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CD94E" w14:textId="1DCA6974" w:rsidR="00CE2191" w:rsidRPr="00CC1967" w:rsidRDefault="00AA5DEA" w:rsidP="00CE2191">
      <w:pPr>
        <w:jc w:val="center"/>
        <w:rPr>
          <w:rFonts w:ascii="Calibri" w:hAnsi="Calibri"/>
          <w:b/>
          <w:bCs/>
          <w:i/>
          <w:sz w:val="32"/>
          <w:szCs w:val="32"/>
          <w:lang w:bidi="en-US"/>
        </w:rPr>
      </w:pPr>
      <w:bookmarkStart w:id="0" w:name="_GoBack"/>
      <w:bookmarkEnd w:id="0"/>
      <w:r w:rsidRPr="00CC1967">
        <w:rPr>
          <w:rFonts w:ascii="Calibri" w:hAnsi="Calibri"/>
          <w:b/>
          <w:bCs/>
          <w:i/>
          <w:sz w:val="32"/>
          <w:szCs w:val="32"/>
          <w:lang w:bidi="en-US"/>
        </w:rPr>
        <w:t>Support to GEF Eligible Countries for Achieving Aichi Biodiversity Target 17 Through a Globally Guided NBSAPs Update Process</w:t>
      </w:r>
    </w:p>
    <w:p w14:paraId="4D207536" w14:textId="5E62BAA4" w:rsidR="0083408F" w:rsidRPr="00316E48" w:rsidRDefault="0083408F" w:rsidP="0083408F">
      <w:pPr>
        <w:jc w:val="center"/>
        <w:rPr>
          <w:rFonts w:ascii="Calibri" w:hAnsi="Calibri"/>
          <w:b/>
          <w:sz w:val="32"/>
          <w:szCs w:val="32"/>
        </w:rPr>
      </w:pPr>
    </w:p>
    <w:p w14:paraId="5B5A3B53" w14:textId="0960F54C" w:rsidR="0083408F" w:rsidRPr="00316E48" w:rsidRDefault="007A5E0F" w:rsidP="0083408F">
      <w:pPr>
        <w:jc w:val="center"/>
        <w:rPr>
          <w:rFonts w:ascii="Calibri" w:hAnsi="Calibri"/>
          <w:b/>
          <w:i/>
          <w:sz w:val="32"/>
          <w:szCs w:val="32"/>
        </w:rPr>
      </w:pPr>
      <w:r w:rsidRPr="00316E48">
        <w:rPr>
          <w:rFonts w:ascii="Calibri" w:hAnsi="Calibri"/>
          <w:b/>
          <w:i/>
          <w:sz w:val="32"/>
          <w:szCs w:val="32"/>
        </w:rPr>
        <w:t>Global</w:t>
      </w:r>
    </w:p>
    <w:p w14:paraId="2FA2C162" w14:textId="77777777" w:rsidR="0083408F" w:rsidRPr="00316E48" w:rsidRDefault="0083408F" w:rsidP="0083408F">
      <w:pPr>
        <w:jc w:val="center"/>
        <w:rPr>
          <w:rFonts w:ascii="Calibri" w:hAnsi="Calibri"/>
          <w:b/>
          <w:i/>
          <w:sz w:val="32"/>
          <w:szCs w:val="32"/>
        </w:rPr>
      </w:pPr>
    </w:p>
    <w:p w14:paraId="371C2762" w14:textId="05CB518C" w:rsidR="009477FF" w:rsidRDefault="00106687" w:rsidP="0083408F">
      <w:pPr>
        <w:jc w:val="center"/>
        <w:rPr>
          <w:rFonts w:ascii="Calibri" w:hAnsi="Calibri"/>
          <w:b/>
          <w:sz w:val="32"/>
          <w:szCs w:val="32"/>
        </w:rPr>
      </w:pPr>
      <w:r w:rsidRPr="00316E48">
        <w:rPr>
          <w:rFonts w:ascii="Calibri" w:hAnsi="Calibri"/>
          <w:b/>
          <w:sz w:val="32"/>
          <w:szCs w:val="32"/>
        </w:rPr>
        <w:t xml:space="preserve">GEF </w:t>
      </w:r>
      <w:r w:rsidR="009477FF">
        <w:rPr>
          <w:rFonts w:ascii="Calibri" w:hAnsi="Calibri"/>
          <w:b/>
          <w:sz w:val="32"/>
          <w:szCs w:val="32"/>
        </w:rPr>
        <w:t>Agencies</w:t>
      </w:r>
      <w:r w:rsidR="0083408F" w:rsidRPr="00316E48">
        <w:rPr>
          <w:rFonts w:ascii="Calibri" w:hAnsi="Calibri"/>
          <w:b/>
          <w:sz w:val="32"/>
          <w:szCs w:val="32"/>
        </w:rPr>
        <w:t>: United Nations Development Programme</w:t>
      </w:r>
      <w:r w:rsidR="009477FF">
        <w:rPr>
          <w:rFonts w:ascii="Calibri" w:hAnsi="Calibri"/>
          <w:b/>
          <w:sz w:val="32"/>
          <w:szCs w:val="32"/>
        </w:rPr>
        <w:t xml:space="preserve"> (UNDP)</w:t>
      </w:r>
    </w:p>
    <w:p w14:paraId="11E1AB77" w14:textId="793C53B7" w:rsidR="0083408F" w:rsidRPr="00316E48" w:rsidRDefault="009477FF" w:rsidP="0083408F">
      <w:pPr>
        <w:jc w:val="center"/>
        <w:rPr>
          <w:rFonts w:ascii="Calibri" w:hAnsi="Calibri"/>
          <w:b/>
          <w:sz w:val="32"/>
          <w:szCs w:val="32"/>
        </w:rPr>
      </w:pPr>
      <w:r>
        <w:rPr>
          <w:rFonts w:ascii="Calibri" w:hAnsi="Calibri"/>
          <w:b/>
          <w:sz w:val="32"/>
          <w:szCs w:val="32"/>
        </w:rPr>
        <w:t>United Nations Environment (UN</w:t>
      </w:r>
      <w:r w:rsidR="00AA5DEA">
        <w:rPr>
          <w:rFonts w:ascii="Calibri" w:hAnsi="Calibri"/>
          <w:b/>
          <w:sz w:val="32"/>
          <w:szCs w:val="32"/>
        </w:rPr>
        <w:t xml:space="preserve"> Environment</w:t>
      </w:r>
      <w:r>
        <w:rPr>
          <w:rFonts w:ascii="Calibri" w:hAnsi="Calibri"/>
          <w:b/>
          <w:sz w:val="32"/>
          <w:szCs w:val="32"/>
        </w:rPr>
        <w:t>)</w:t>
      </w:r>
    </w:p>
    <w:p w14:paraId="6DB7B64C" w14:textId="11DAC4DF" w:rsidR="00867ED1" w:rsidRPr="00316E48" w:rsidRDefault="0083408F" w:rsidP="00E80D4B">
      <w:pPr>
        <w:jc w:val="center"/>
        <w:rPr>
          <w:rFonts w:ascii="Calibri" w:hAnsi="Calibri"/>
          <w:b/>
          <w:sz w:val="32"/>
          <w:szCs w:val="32"/>
        </w:rPr>
      </w:pPr>
      <w:r w:rsidRPr="00316E48">
        <w:rPr>
          <w:rFonts w:ascii="Calibri" w:hAnsi="Calibri"/>
          <w:b/>
          <w:sz w:val="32"/>
          <w:szCs w:val="32"/>
        </w:rPr>
        <w:t xml:space="preserve">Executing </w:t>
      </w:r>
      <w:r w:rsidR="00B6767E" w:rsidRPr="00316E48">
        <w:rPr>
          <w:rFonts w:ascii="Calibri" w:hAnsi="Calibri"/>
          <w:b/>
          <w:sz w:val="32"/>
          <w:szCs w:val="32"/>
        </w:rPr>
        <w:t>Entities</w:t>
      </w:r>
      <w:r w:rsidRPr="00316E48">
        <w:rPr>
          <w:rFonts w:ascii="Calibri" w:hAnsi="Calibri"/>
          <w:b/>
          <w:sz w:val="32"/>
          <w:szCs w:val="32"/>
        </w:rPr>
        <w:t xml:space="preserve">: </w:t>
      </w:r>
      <w:r w:rsidR="00B6767E" w:rsidRPr="00316E48">
        <w:rPr>
          <w:rFonts w:ascii="Calibri" w:hAnsi="Calibri"/>
          <w:b/>
          <w:sz w:val="32"/>
          <w:szCs w:val="32"/>
        </w:rPr>
        <w:t xml:space="preserve">UNDP, </w:t>
      </w:r>
      <w:r w:rsidR="009477FF">
        <w:rPr>
          <w:rFonts w:ascii="Calibri" w:hAnsi="Calibri"/>
          <w:b/>
          <w:sz w:val="32"/>
          <w:szCs w:val="32"/>
        </w:rPr>
        <w:t>UNEP-WCMC</w:t>
      </w:r>
    </w:p>
    <w:p w14:paraId="6BE3604B" w14:textId="227CA58A" w:rsidR="001A369A" w:rsidRPr="00316E48" w:rsidRDefault="001A369A" w:rsidP="0083408F">
      <w:pPr>
        <w:jc w:val="center"/>
        <w:rPr>
          <w:rFonts w:ascii="Calibri" w:hAnsi="Calibri"/>
          <w:b/>
          <w:szCs w:val="32"/>
        </w:rPr>
      </w:pPr>
      <w:r w:rsidRPr="00316E48">
        <w:rPr>
          <w:rFonts w:ascii="Calibri" w:hAnsi="Calibri"/>
          <w:b/>
          <w:szCs w:val="32"/>
        </w:rPr>
        <w:t>GEF Biodiversity Focal Area</w:t>
      </w:r>
      <w:r w:rsidR="00AF7148" w:rsidRPr="00316E48">
        <w:rPr>
          <w:rFonts w:ascii="Calibri" w:hAnsi="Calibri"/>
          <w:b/>
          <w:szCs w:val="32"/>
        </w:rPr>
        <w:t xml:space="preserve">; GEF Project ID: </w:t>
      </w:r>
      <w:r w:rsidR="009477FF">
        <w:rPr>
          <w:rFonts w:ascii="Calibri" w:hAnsi="Calibri"/>
          <w:b/>
          <w:szCs w:val="32"/>
        </w:rPr>
        <w:t>5601</w:t>
      </w:r>
    </w:p>
    <w:p w14:paraId="2EEDCC3C" w14:textId="2CEC2523" w:rsidR="00CE2191" w:rsidRDefault="0083408F" w:rsidP="00CE2191">
      <w:pPr>
        <w:jc w:val="center"/>
        <w:rPr>
          <w:rFonts w:ascii="Calibri" w:hAnsi="Calibri"/>
          <w:b/>
          <w:szCs w:val="32"/>
        </w:rPr>
      </w:pPr>
      <w:r w:rsidRPr="00316E48">
        <w:rPr>
          <w:rFonts w:ascii="Calibri" w:hAnsi="Calibri"/>
          <w:b/>
          <w:szCs w:val="32"/>
        </w:rPr>
        <w:t xml:space="preserve">UNDP PIMS: </w:t>
      </w:r>
      <w:r w:rsidR="009477FF">
        <w:rPr>
          <w:rFonts w:ascii="Calibri" w:hAnsi="Calibri"/>
          <w:b/>
          <w:szCs w:val="32"/>
        </w:rPr>
        <w:t>5283</w:t>
      </w:r>
      <w:r w:rsidR="00F418A3" w:rsidRPr="00316E48">
        <w:rPr>
          <w:rFonts w:ascii="Calibri" w:hAnsi="Calibri"/>
          <w:b/>
          <w:szCs w:val="32"/>
        </w:rPr>
        <w:t>;</w:t>
      </w:r>
      <w:r w:rsidR="003D3DE0" w:rsidRPr="00316E48">
        <w:rPr>
          <w:rFonts w:ascii="Calibri" w:hAnsi="Calibri"/>
          <w:b/>
          <w:szCs w:val="32"/>
        </w:rPr>
        <w:t xml:space="preserve"> </w:t>
      </w:r>
      <w:r w:rsidRPr="00316E48">
        <w:rPr>
          <w:rFonts w:ascii="Calibri" w:hAnsi="Calibri"/>
          <w:b/>
          <w:szCs w:val="32"/>
        </w:rPr>
        <w:t xml:space="preserve">UNDP Atlas Project </w:t>
      </w:r>
      <w:r w:rsidR="00F418A3" w:rsidRPr="00316E48">
        <w:rPr>
          <w:rFonts w:ascii="Calibri" w:hAnsi="Calibri"/>
          <w:b/>
          <w:szCs w:val="32"/>
        </w:rPr>
        <w:t>ID</w:t>
      </w:r>
      <w:r w:rsidRPr="00316E48">
        <w:rPr>
          <w:rFonts w:ascii="Calibri" w:hAnsi="Calibri"/>
          <w:b/>
          <w:szCs w:val="32"/>
        </w:rPr>
        <w:t xml:space="preserve">: </w:t>
      </w:r>
      <w:r w:rsidR="009477FF">
        <w:rPr>
          <w:rFonts w:ascii="Calibri" w:hAnsi="Calibri"/>
          <w:b/>
          <w:szCs w:val="32"/>
        </w:rPr>
        <w:t>00077098</w:t>
      </w:r>
    </w:p>
    <w:p w14:paraId="78173228" w14:textId="1A6485C0" w:rsidR="009477FF" w:rsidRPr="00316E48" w:rsidRDefault="00C31D71" w:rsidP="00CE2191">
      <w:pPr>
        <w:jc w:val="center"/>
        <w:rPr>
          <w:rFonts w:ascii="Calibri" w:hAnsi="Calibri"/>
          <w:b/>
          <w:szCs w:val="32"/>
        </w:rPr>
      </w:pPr>
      <w:r>
        <w:rPr>
          <w:rFonts w:ascii="Calibri" w:hAnsi="Calibri"/>
          <w:b/>
          <w:szCs w:val="32"/>
        </w:rPr>
        <w:t>UN Environment</w:t>
      </w:r>
      <w:r w:rsidR="009477FF">
        <w:rPr>
          <w:rFonts w:ascii="Calibri" w:hAnsi="Calibri"/>
          <w:b/>
          <w:szCs w:val="32"/>
        </w:rPr>
        <w:t xml:space="preserve"> PIMS: 01160</w:t>
      </w:r>
    </w:p>
    <w:p w14:paraId="062E491E" w14:textId="4FD26446" w:rsidR="00CE2191" w:rsidRPr="00316E48" w:rsidRDefault="00CE2191" w:rsidP="009477FF">
      <w:pPr>
        <w:jc w:val="center"/>
        <w:rPr>
          <w:rFonts w:asciiTheme="majorHAnsi" w:hAnsiTheme="maj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3"/>
        <w:gridCol w:w="5537"/>
      </w:tblGrid>
      <w:tr w:rsidR="00C47C4D" w14:paraId="16827B4D" w14:textId="77777777" w:rsidTr="00320ACF">
        <w:tc>
          <w:tcPr>
            <w:tcW w:w="5395" w:type="dxa"/>
          </w:tcPr>
          <w:p w14:paraId="5530EB55" w14:textId="77777777" w:rsidR="00134139" w:rsidRDefault="00134139" w:rsidP="005474B9">
            <w:pPr>
              <w:rPr>
                <w:rFonts w:asciiTheme="majorHAnsi" w:hAnsiTheme="majorHAnsi"/>
                <w:sz w:val="20"/>
              </w:rPr>
            </w:pPr>
          </w:p>
        </w:tc>
        <w:tc>
          <w:tcPr>
            <w:tcW w:w="5395" w:type="dxa"/>
          </w:tcPr>
          <w:p w14:paraId="50C0FBA3" w14:textId="77777777" w:rsidR="00134139" w:rsidRDefault="00134139" w:rsidP="005474B9">
            <w:pPr>
              <w:rPr>
                <w:rFonts w:asciiTheme="majorHAnsi" w:hAnsiTheme="majorHAnsi"/>
                <w:sz w:val="20"/>
              </w:rPr>
            </w:pPr>
          </w:p>
        </w:tc>
      </w:tr>
      <w:tr w:rsidR="00C47C4D" w14:paraId="0F5C6812" w14:textId="77777777" w:rsidTr="00320ACF">
        <w:tc>
          <w:tcPr>
            <w:tcW w:w="5395" w:type="dxa"/>
          </w:tcPr>
          <w:p w14:paraId="26C0FFB5" w14:textId="04A5EA2F" w:rsidR="00134139" w:rsidRDefault="00134139" w:rsidP="005474B9">
            <w:pPr>
              <w:rPr>
                <w:rFonts w:asciiTheme="majorHAnsi" w:hAnsiTheme="majorHAnsi"/>
                <w:sz w:val="20"/>
              </w:rPr>
            </w:pPr>
            <w:r>
              <w:rPr>
                <w:rFonts w:asciiTheme="majorHAnsi" w:hAnsiTheme="majorHAnsi"/>
                <w:noProof/>
                <w:sz w:val="20"/>
                <w:lang w:eastAsia="en-US"/>
              </w:rPr>
              <w:drawing>
                <wp:inline distT="0" distB="0" distL="0" distR="0" wp14:anchorId="6C15B529" wp14:editId="24222A87">
                  <wp:extent cx="3133481" cy="2539093"/>
                  <wp:effectExtent l="38100" t="38100" r="105410" b="1028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24 at 3.35.41 PM.png"/>
                          <pic:cNvPicPr/>
                        </pic:nvPicPr>
                        <pic:blipFill rotWithShape="1">
                          <a:blip r:embed="rId7"/>
                          <a:srcRect b="7590"/>
                          <a:stretch/>
                        </pic:blipFill>
                        <pic:spPr bwMode="auto">
                          <a:xfrm>
                            <a:off x="0" y="0"/>
                            <a:ext cx="3233562" cy="262019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395" w:type="dxa"/>
          </w:tcPr>
          <w:p w14:paraId="551E8836" w14:textId="689B5ABD" w:rsidR="00134139" w:rsidRDefault="00C47C4D" w:rsidP="005474B9">
            <w:pPr>
              <w:rPr>
                <w:rFonts w:asciiTheme="majorHAnsi" w:hAnsiTheme="majorHAnsi"/>
                <w:sz w:val="20"/>
              </w:rPr>
            </w:pPr>
            <w:r>
              <w:rPr>
                <w:rFonts w:asciiTheme="majorHAnsi" w:hAnsiTheme="majorHAnsi"/>
                <w:noProof/>
                <w:sz w:val="20"/>
                <w:lang w:eastAsia="en-US"/>
              </w:rPr>
              <w:drawing>
                <wp:inline distT="0" distB="0" distL="0" distR="0" wp14:anchorId="2AF4E41F" wp14:editId="77997ABD">
                  <wp:extent cx="3316007" cy="2547891"/>
                  <wp:effectExtent l="38100" t="38100" r="100330" b="1066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24 at 3.40.02 PM.png"/>
                          <pic:cNvPicPr/>
                        </pic:nvPicPr>
                        <pic:blipFill>
                          <a:blip r:embed="rId8"/>
                          <a:stretch>
                            <a:fillRect/>
                          </a:stretch>
                        </pic:blipFill>
                        <pic:spPr>
                          <a:xfrm>
                            <a:off x="0" y="0"/>
                            <a:ext cx="3431957" cy="263698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70ED3797" w14:textId="77777777" w:rsidR="005F271B" w:rsidRPr="00316E48" w:rsidRDefault="005F271B" w:rsidP="005474B9">
      <w:pPr>
        <w:rPr>
          <w:rFonts w:asciiTheme="majorHAnsi" w:hAnsiTheme="majorHAnsi"/>
          <w:sz w:val="20"/>
        </w:rPr>
      </w:pPr>
    </w:p>
    <w:p w14:paraId="2725BEB0" w14:textId="52D97BB1" w:rsidR="005F271B" w:rsidRPr="00C57BC7" w:rsidRDefault="005F271B" w:rsidP="00C57BC7">
      <w:pPr>
        <w:jc w:val="center"/>
        <w:rPr>
          <w:rFonts w:ascii="Calibri" w:hAnsi="Calibri"/>
          <w:b/>
          <w:sz w:val="32"/>
          <w:szCs w:val="32"/>
        </w:rPr>
      </w:pPr>
      <w:r w:rsidRPr="00316E48">
        <w:rPr>
          <w:rFonts w:ascii="Calibri" w:hAnsi="Calibri"/>
          <w:b/>
          <w:sz w:val="32"/>
          <w:szCs w:val="32"/>
        </w:rPr>
        <w:t>Terminal Evaluation Report</w:t>
      </w:r>
    </w:p>
    <w:p w14:paraId="33521740" w14:textId="77777777" w:rsidR="008E0C35" w:rsidRDefault="008E0C35" w:rsidP="00C57BC7">
      <w:pPr>
        <w:jc w:val="center"/>
        <w:rPr>
          <w:rFonts w:ascii="Calibri" w:hAnsi="Calibri"/>
          <w:b/>
          <w:szCs w:val="32"/>
        </w:rPr>
      </w:pPr>
    </w:p>
    <w:p w14:paraId="0DDC3897" w14:textId="4B3FA47C" w:rsidR="00C57BC7" w:rsidRPr="00AF532F" w:rsidRDefault="005E33CE" w:rsidP="00C57BC7">
      <w:pPr>
        <w:jc w:val="center"/>
        <w:rPr>
          <w:rFonts w:ascii="Calibri" w:hAnsi="Calibri"/>
          <w:b/>
          <w:szCs w:val="32"/>
        </w:rPr>
      </w:pPr>
      <w:r>
        <w:rPr>
          <w:rFonts w:ascii="Calibri" w:hAnsi="Calibri"/>
          <w:b/>
          <w:szCs w:val="32"/>
        </w:rPr>
        <w:t>March 4</w:t>
      </w:r>
      <w:r w:rsidR="00C57BC7" w:rsidRPr="00AF532F">
        <w:rPr>
          <w:rFonts w:ascii="Calibri" w:hAnsi="Calibri"/>
          <w:b/>
          <w:szCs w:val="32"/>
        </w:rPr>
        <w:t>, 201</w:t>
      </w:r>
      <w:r>
        <w:rPr>
          <w:rFonts w:ascii="Calibri" w:hAnsi="Calibri"/>
          <w:b/>
          <w:szCs w:val="32"/>
        </w:rPr>
        <w:t>9</w:t>
      </w:r>
    </w:p>
    <w:p w14:paraId="4BEC4CF5" w14:textId="7D081844" w:rsidR="0083408F" w:rsidRPr="00316E48" w:rsidRDefault="0083408F" w:rsidP="005474B9">
      <w:pPr>
        <w:rPr>
          <w:rFonts w:asciiTheme="majorHAnsi" w:hAnsiTheme="majorHAnsi"/>
          <w:i/>
          <w:sz w:val="20"/>
        </w:rPr>
      </w:pPr>
    </w:p>
    <w:p w14:paraId="1EB32F4E" w14:textId="77777777" w:rsidR="0083408F" w:rsidRPr="00316E48" w:rsidRDefault="0083408F" w:rsidP="00340A74">
      <w:pPr>
        <w:rPr>
          <w:rFonts w:ascii="Calibri" w:hAnsi="Calibri"/>
        </w:rPr>
      </w:pPr>
    </w:p>
    <w:p w14:paraId="5B2A7816" w14:textId="77777777" w:rsidR="0083408F" w:rsidRPr="00316E48" w:rsidRDefault="0083408F" w:rsidP="0083408F">
      <w:pPr>
        <w:rPr>
          <w:rFonts w:ascii="Calibri" w:hAnsi="Calibri"/>
        </w:rPr>
        <w:sectPr w:rsidR="0083408F" w:rsidRPr="00316E48" w:rsidSect="00465851">
          <w:headerReference w:type="default" r:id="rId9"/>
          <w:footerReference w:type="even" r:id="rId10"/>
          <w:footerReference w:type="default" r:id="rId11"/>
          <w:pgSz w:w="12240" w:h="15840"/>
          <w:pgMar w:top="1008" w:right="720" w:bottom="720" w:left="720" w:header="720" w:footer="720" w:gutter="0"/>
          <w:pgNumType w:fmt="upperRoman"/>
          <w:cols w:space="720"/>
          <w:titlePg/>
        </w:sectPr>
      </w:pPr>
    </w:p>
    <w:p w14:paraId="5401D0A5" w14:textId="64AE36E3" w:rsidR="000416AA" w:rsidRPr="00316E48" w:rsidRDefault="0083408F" w:rsidP="0083408F">
      <w:pPr>
        <w:rPr>
          <w:rStyle w:val="Hyperlink"/>
          <w:rFonts w:ascii="Calibri" w:hAnsi="Calibri"/>
          <w:i/>
        </w:rPr>
      </w:pPr>
      <w:r w:rsidRPr="00316E48">
        <w:rPr>
          <w:rFonts w:ascii="Calibri" w:hAnsi="Calibri"/>
          <w:b/>
        </w:rPr>
        <w:lastRenderedPageBreak/>
        <w:t xml:space="preserve">Josh Brann, </w:t>
      </w:r>
      <w:r w:rsidRPr="00316E48">
        <w:rPr>
          <w:rFonts w:ascii="Calibri" w:hAnsi="Calibri"/>
          <w:i/>
        </w:rPr>
        <w:t xml:space="preserve">International Consultant, </w:t>
      </w:r>
      <w:hyperlink r:id="rId12" w:history="1">
        <w:r w:rsidRPr="00316E48">
          <w:rPr>
            <w:rStyle w:val="Hyperlink"/>
            <w:rFonts w:ascii="Calibri" w:hAnsi="Calibri"/>
            <w:i/>
          </w:rPr>
          <w:t>Brann.Evaluation@gmail.com</w:t>
        </w:r>
      </w:hyperlink>
    </w:p>
    <w:p w14:paraId="4BC06E54" w14:textId="2A6D79D8" w:rsidR="0083408F" w:rsidRPr="00316E48" w:rsidRDefault="00AF40FB" w:rsidP="0083408F">
      <w:pPr>
        <w:spacing w:before="120"/>
        <w:rPr>
          <w:rFonts w:ascii="Calibri" w:hAnsi="Calibri"/>
          <w:b/>
          <w:u w:val="single"/>
        </w:rPr>
      </w:pPr>
      <w:r w:rsidRPr="00316E48">
        <w:rPr>
          <w:rFonts w:ascii="Calibri" w:hAnsi="Calibri"/>
          <w:b/>
          <w:u w:val="single"/>
        </w:rPr>
        <w:t>C</w:t>
      </w:r>
      <w:r w:rsidR="0083408F" w:rsidRPr="00316E48">
        <w:rPr>
          <w:rFonts w:ascii="Calibri" w:hAnsi="Calibri"/>
          <w:b/>
          <w:u w:val="single"/>
        </w:rPr>
        <w:t>ontents</w:t>
      </w:r>
    </w:p>
    <w:p w14:paraId="3425A7C2" w14:textId="2089C500" w:rsidR="00FA64D5" w:rsidRDefault="0083408F">
      <w:pPr>
        <w:pStyle w:val="TOC1"/>
        <w:tabs>
          <w:tab w:val="right" w:leader="dot" w:pos="9350"/>
        </w:tabs>
        <w:rPr>
          <w:rFonts w:asciiTheme="minorHAnsi" w:eastAsiaTheme="minorEastAsia" w:hAnsiTheme="minorHAnsi" w:cstheme="minorBidi"/>
          <w:noProof/>
          <w:sz w:val="24"/>
          <w:lang w:eastAsia="en-US"/>
        </w:rPr>
      </w:pPr>
      <w:r w:rsidRPr="00316E48">
        <w:rPr>
          <w:sz w:val="24"/>
        </w:rPr>
        <w:fldChar w:fldCharType="begin"/>
      </w:r>
      <w:r w:rsidRPr="00316E48">
        <w:rPr>
          <w:sz w:val="24"/>
        </w:rPr>
        <w:instrText xml:space="preserve"> TOC \o "1-3" </w:instrText>
      </w:r>
      <w:r w:rsidRPr="00316E48">
        <w:rPr>
          <w:sz w:val="24"/>
        </w:rPr>
        <w:fldChar w:fldCharType="separate"/>
      </w:r>
      <w:r w:rsidR="00FA64D5">
        <w:rPr>
          <w:noProof/>
        </w:rPr>
        <w:t>I. Executive Summary</w:t>
      </w:r>
      <w:r w:rsidR="00FA64D5">
        <w:rPr>
          <w:noProof/>
        </w:rPr>
        <w:tab/>
      </w:r>
      <w:r w:rsidR="00FA64D5">
        <w:rPr>
          <w:noProof/>
        </w:rPr>
        <w:fldChar w:fldCharType="begin"/>
      </w:r>
      <w:r w:rsidR="00FA64D5">
        <w:rPr>
          <w:noProof/>
        </w:rPr>
        <w:instrText xml:space="preserve"> PAGEREF _Toc2606531 \h </w:instrText>
      </w:r>
      <w:r w:rsidR="00FA64D5">
        <w:rPr>
          <w:noProof/>
        </w:rPr>
      </w:r>
      <w:r w:rsidR="00FA64D5">
        <w:rPr>
          <w:noProof/>
        </w:rPr>
        <w:fldChar w:fldCharType="separate"/>
      </w:r>
      <w:r w:rsidR="00FA64D5">
        <w:rPr>
          <w:noProof/>
        </w:rPr>
        <w:t>1</w:t>
      </w:r>
      <w:r w:rsidR="00FA64D5">
        <w:rPr>
          <w:noProof/>
        </w:rPr>
        <w:fldChar w:fldCharType="end"/>
      </w:r>
    </w:p>
    <w:p w14:paraId="23A18A21" w14:textId="3F41FD67" w:rsidR="00FA64D5" w:rsidRDefault="00FA64D5">
      <w:pPr>
        <w:pStyle w:val="TOC1"/>
        <w:tabs>
          <w:tab w:val="right" w:leader="dot" w:pos="9350"/>
        </w:tabs>
        <w:rPr>
          <w:rFonts w:asciiTheme="minorHAnsi" w:eastAsiaTheme="minorEastAsia" w:hAnsiTheme="minorHAnsi" w:cstheme="minorBidi"/>
          <w:noProof/>
          <w:sz w:val="24"/>
          <w:lang w:eastAsia="en-US"/>
        </w:rPr>
      </w:pPr>
      <w:r>
        <w:rPr>
          <w:noProof/>
        </w:rPr>
        <w:t>II. NBSAPs Project Terminal Evaluation Approach</w:t>
      </w:r>
      <w:r>
        <w:rPr>
          <w:noProof/>
        </w:rPr>
        <w:tab/>
      </w:r>
      <w:r>
        <w:rPr>
          <w:noProof/>
        </w:rPr>
        <w:fldChar w:fldCharType="begin"/>
      </w:r>
      <w:r>
        <w:rPr>
          <w:noProof/>
        </w:rPr>
        <w:instrText xml:space="preserve"> PAGEREF _Toc2606532 \h </w:instrText>
      </w:r>
      <w:r>
        <w:rPr>
          <w:noProof/>
        </w:rPr>
      </w:r>
      <w:r>
        <w:rPr>
          <w:noProof/>
        </w:rPr>
        <w:fldChar w:fldCharType="separate"/>
      </w:r>
      <w:r>
        <w:rPr>
          <w:noProof/>
        </w:rPr>
        <w:t>12</w:t>
      </w:r>
      <w:r>
        <w:rPr>
          <w:noProof/>
        </w:rPr>
        <w:fldChar w:fldCharType="end"/>
      </w:r>
    </w:p>
    <w:p w14:paraId="073CE6DD" w14:textId="4A80DD50"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A.</w:t>
      </w:r>
      <w:r>
        <w:rPr>
          <w:rFonts w:asciiTheme="minorHAnsi" w:eastAsiaTheme="minorEastAsia" w:hAnsiTheme="minorHAnsi" w:cstheme="minorBidi"/>
          <w:noProof/>
          <w:sz w:val="24"/>
          <w:szCs w:val="24"/>
          <w:lang w:eastAsia="en-US"/>
        </w:rPr>
        <w:tab/>
      </w:r>
      <w:r>
        <w:rPr>
          <w:noProof/>
        </w:rPr>
        <w:t>Terminal Evaluation Purpose, Objectives and Scope</w:t>
      </w:r>
      <w:r>
        <w:rPr>
          <w:noProof/>
        </w:rPr>
        <w:tab/>
      </w:r>
      <w:r>
        <w:rPr>
          <w:noProof/>
        </w:rPr>
        <w:fldChar w:fldCharType="begin"/>
      </w:r>
      <w:r>
        <w:rPr>
          <w:noProof/>
        </w:rPr>
        <w:instrText xml:space="preserve"> PAGEREF _Toc2606533 \h </w:instrText>
      </w:r>
      <w:r>
        <w:rPr>
          <w:noProof/>
        </w:rPr>
      </w:r>
      <w:r>
        <w:rPr>
          <w:noProof/>
        </w:rPr>
        <w:fldChar w:fldCharType="separate"/>
      </w:r>
      <w:r>
        <w:rPr>
          <w:noProof/>
        </w:rPr>
        <w:t>12</w:t>
      </w:r>
      <w:r>
        <w:rPr>
          <w:noProof/>
        </w:rPr>
        <w:fldChar w:fldCharType="end"/>
      </w:r>
    </w:p>
    <w:p w14:paraId="46715BB7" w14:textId="087E3A55"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B.</w:t>
      </w:r>
      <w:r>
        <w:rPr>
          <w:rFonts w:asciiTheme="minorHAnsi" w:eastAsiaTheme="minorEastAsia" w:hAnsiTheme="minorHAnsi" w:cstheme="minorBidi"/>
          <w:noProof/>
          <w:sz w:val="24"/>
          <w:szCs w:val="24"/>
          <w:lang w:eastAsia="en-US"/>
        </w:rPr>
        <w:tab/>
      </w:r>
      <w:r>
        <w:rPr>
          <w:noProof/>
        </w:rPr>
        <w:t>Principles for Design and Execution of the Evaluation</w:t>
      </w:r>
      <w:r>
        <w:rPr>
          <w:noProof/>
        </w:rPr>
        <w:tab/>
      </w:r>
      <w:r>
        <w:rPr>
          <w:noProof/>
        </w:rPr>
        <w:fldChar w:fldCharType="begin"/>
      </w:r>
      <w:r>
        <w:rPr>
          <w:noProof/>
        </w:rPr>
        <w:instrText xml:space="preserve"> PAGEREF _Toc2606534 \h </w:instrText>
      </w:r>
      <w:r>
        <w:rPr>
          <w:noProof/>
        </w:rPr>
      </w:r>
      <w:r>
        <w:rPr>
          <w:noProof/>
        </w:rPr>
        <w:fldChar w:fldCharType="separate"/>
      </w:r>
      <w:r>
        <w:rPr>
          <w:noProof/>
        </w:rPr>
        <w:t>14</w:t>
      </w:r>
      <w:r>
        <w:rPr>
          <w:noProof/>
        </w:rPr>
        <w:fldChar w:fldCharType="end"/>
      </w:r>
    </w:p>
    <w:p w14:paraId="05D85480" w14:textId="07DE9EAA"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C.</w:t>
      </w:r>
      <w:r>
        <w:rPr>
          <w:rFonts w:asciiTheme="minorHAnsi" w:eastAsiaTheme="minorEastAsia" w:hAnsiTheme="minorHAnsi" w:cstheme="minorBidi"/>
          <w:noProof/>
          <w:sz w:val="24"/>
          <w:szCs w:val="24"/>
          <w:lang w:eastAsia="en-US"/>
        </w:rPr>
        <w:tab/>
      </w:r>
      <w:r>
        <w:rPr>
          <w:noProof/>
        </w:rPr>
        <w:t>Evaluation Approach and Data Collection Methods</w:t>
      </w:r>
      <w:r>
        <w:rPr>
          <w:noProof/>
        </w:rPr>
        <w:tab/>
      </w:r>
      <w:r>
        <w:rPr>
          <w:noProof/>
        </w:rPr>
        <w:fldChar w:fldCharType="begin"/>
      </w:r>
      <w:r>
        <w:rPr>
          <w:noProof/>
        </w:rPr>
        <w:instrText xml:space="preserve"> PAGEREF _Toc2606535 \h </w:instrText>
      </w:r>
      <w:r>
        <w:rPr>
          <w:noProof/>
        </w:rPr>
      </w:r>
      <w:r>
        <w:rPr>
          <w:noProof/>
        </w:rPr>
        <w:fldChar w:fldCharType="separate"/>
      </w:r>
      <w:r>
        <w:rPr>
          <w:noProof/>
        </w:rPr>
        <w:t>14</w:t>
      </w:r>
      <w:r>
        <w:rPr>
          <w:noProof/>
        </w:rPr>
        <w:fldChar w:fldCharType="end"/>
      </w:r>
    </w:p>
    <w:p w14:paraId="572E5DE2" w14:textId="1FFD94AB"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D.</w:t>
      </w:r>
      <w:r>
        <w:rPr>
          <w:rFonts w:asciiTheme="minorHAnsi" w:eastAsiaTheme="minorEastAsia" w:hAnsiTheme="minorHAnsi" w:cstheme="minorBidi"/>
          <w:noProof/>
          <w:sz w:val="24"/>
          <w:szCs w:val="24"/>
          <w:lang w:eastAsia="en-US"/>
        </w:rPr>
        <w:tab/>
      </w:r>
      <w:r>
        <w:rPr>
          <w:noProof/>
        </w:rPr>
        <w:t>Limitations to the Evaluation</w:t>
      </w:r>
      <w:r>
        <w:rPr>
          <w:noProof/>
        </w:rPr>
        <w:tab/>
      </w:r>
      <w:r>
        <w:rPr>
          <w:noProof/>
        </w:rPr>
        <w:fldChar w:fldCharType="begin"/>
      </w:r>
      <w:r>
        <w:rPr>
          <w:noProof/>
        </w:rPr>
        <w:instrText xml:space="preserve"> PAGEREF _Toc2606536 \h </w:instrText>
      </w:r>
      <w:r>
        <w:rPr>
          <w:noProof/>
        </w:rPr>
      </w:r>
      <w:r>
        <w:rPr>
          <w:noProof/>
        </w:rPr>
        <w:fldChar w:fldCharType="separate"/>
      </w:r>
      <w:r>
        <w:rPr>
          <w:noProof/>
        </w:rPr>
        <w:t>15</w:t>
      </w:r>
      <w:r>
        <w:rPr>
          <w:noProof/>
        </w:rPr>
        <w:fldChar w:fldCharType="end"/>
      </w:r>
    </w:p>
    <w:p w14:paraId="28D48776" w14:textId="3CB800C1" w:rsidR="00FA64D5" w:rsidRDefault="00FA64D5">
      <w:pPr>
        <w:pStyle w:val="TOC1"/>
        <w:tabs>
          <w:tab w:val="right" w:leader="dot" w:pos="9350"/>
        </w:tabs>
        <w:rPr>
          <w:rFonts w:asciiTheme="minorHAnsi" w:eastAsiaTheme="minorEastAsia" w:hAnsiTheme="minorHAnsi" w:cstheme="minorBidi"/>
          <w:noProof/>
          <w:sz w:val="24"/>
          <w:lang w:eastAsia="en-US"/>
        </w:rPr>
      </w:pPr>
      <w:r>
        <w:rPr>
          <w:noProof/>
        </w:rPr>
        <w:t>III. Project Overview</w:t>
      </w:r>
      <w:r>
        <w:rPr>
          <w:noProof/>
        </w:rPr>
        <w:tab/>
      </w:r>
      <w:r>
        <w:rPr>
          <w:noProof/>
        </w:rPr>
        <w:fldChar w:fldCharType="begin"/>
      </w:r>
      <w:r>
        <w:rPr>
          <w:noProof/>
        </w:rPr>
        <w:instrText xml:space="preserve"> PAGEREF _Toc2606537 \h </w:instrText>
      </w:r>
      <w:r>
        <w:rPr>
          <w:noProof/>
        </w:rPr>
      </w:r>
      <w:r>
        <w:rPr>
          <w:noProof/>
        </w:rPr>
        <w:fldChar w:fldCharType="separate"/>
      </w:r>
      <w:r>
        <w:rPr>
          <w:noProof/>
        </w:rPr>
        <w:t>16</w:t>
      </w:r>
      <w:r>
        <w:rPr>
          <w:noProof/>
        </w:rPr>
        <w:fldChar w:fldCharType="end"/>
      </w:r>
    </w:p>
    <w:p w14:paraId="7C5D83F8" w14:textId="7D35B738"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A.</w:t>
      </w:r>
      <w:r>
        <w:rPr>
          <w:rFonts w:asciiTheme="minorHAnsi" w:eastAsiaTheme="minorEastAsia" w:hAnsiTheme="minorHAnsi" w:cstheme="minorBidi"/>
          <w:noProof/>
          <w:sz w:val="24"/>
          <w:szCs w:val="24"/>
          <w:lang w:eastAsia="en-US"/>
        </w:rPr>
        <w:tab/>
      </w:r>
      <w:r>
        <w:rPr>
          <w:noProof/>
        </w:rPr>
        <w:t>Global NBSAPs Project Development Context</w:t>
      </w:r>
      <w:r>
        <w:rPr>
          <w:noProof/>
        </w:rPr>
        <w:tab/>
      </w:r>
      <w:r>
        <w:rPr>
          <w:noProof/>
        </w:rPr>
        <w:fldChar w:fldCharType="begin"/>
      </w:r>
      <w:r>
        <w:rPr>
          <w:noProof/>
        </w:rPr>
        <w:instrText xml:space="preserve"> PAGEREF _Toc2606538 \h </w:instrText>
      </w:r>
      <w:r>
        <w:rPr>
          <w:noProof/>
        </w:rPr>
      </w:r>
      <w:r>
        <w:rPr>
          <w:noProof/>
        </w:rPr>
        <w:fldChar w:fldCharType="separate"/>
      </w:r>
      <w:r>
        <w:rPr>
          <w:noProof/>
        </w:rPr>
        <w:t>16</w:t>
      </w:r>
      <w:r>
        <w:rPr>
          <w:noProof/>
        </w:rPr>
        <w:fldChar w:fldCharType="end"/>
      </w:r>
    </w:p>
    <w:p w14:paraId="2A9CB396" w14:textId="41AEC847"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B.</w:t>
      </w:r>
      <w:r>
        <w:rPr>
          <w:rFonts w:asciiTheme="minorHAnsi" w:eastAsiaTheme="minorEastAsia" w:hAnsiTheme="minorHAnsi" w:cstheme="minorBidi"/>
          <w:noProof/>
          <w:sz w:val="24"/>
          <w:szCs w:val="24"/>
          <w:lang w:eastAsia="en-US"/>
        </w:rPr>
        <w:tab/>
      </w:r>
      <w:r>
        <w:rPr>
          <w:noProof/>
        </w:rPr>
        <w:t>Problems the NBSAPS Project Seeks to Address</w:t>
      </w:r>
      <w:r>
        <w:rPr>
          <w:noProof/>
        </w:rPr>
        <w:tab/>
      </w:r>
      <w:r>
        <w:rPr>
          <w:noProof/>
        </w:rPr>
        <w:fldChar w:fldCharType="begin"/>
      </w:r>
      <w:r>
        <w:rPr>
          <w:noProof/>
        </w:rPr>
        <w:instrText xml:space="preserve"> PAGEREF _Toc2606539 \h </w:instrText>
      </w:r>
      <w:r>
        <w:rPr>
          <w:noProof/>
        </w:rPr>
      </w:r>
      <w:r>
        <w:rPr>
          <w:noProof/>
        </w:rPr>
        <w:fldChar w:fldCharType="separate"/>
      </w:r>
      <w:r>
        <w:rPr>
          <w:noProof/>
        </w:rPr>
        <w:t>17</w:t>
      </w:r>
      <w:r>
        <w:rPr>
          <w:noProof/>
        </w:rPr>
        <w:fldChar w:fldCharType="end"/>
      </w:r>
    </w:p>
    <w:p w14:paraId="58A249F2" w14:textId="297E53B8"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C.</w:t>
      </w:r>
      <w:r>
        <w:rPr>
          <w:rFonts w:asciiTheme="minorHAnsi" w:eastAsiaTheme="minorEastAsia" w:hAnsiTheme="minorHAnsi" w:cstheme="minorBidi"/>
          <w:noProof/>
          <w:sz w:val="24"/>
          <w:szCs w:val="24"/>
          <w:lang w:eastAsia="en-US"/>
        </w:rPr>
        <w:tab/>
      </w:r>
      <w:r>
        <w:rPr>
          <w:noProof/>
        </w:rPr>
        <w:t>NBSAPS Project Description and Strategy</w:t>
      </w:r>
      <w:r>
        <w:rPr>
          <w:noProof/>
        </w:rPr>
        <w:tab/>
      </w:r>
      <w:r>
        <w:rPr>
          <w:noProof/>
        </w:rPr>
        <w:fldChar w:fldCharType="begin"/>
      </w:r>
      <w:r>
        <w:rPr>
          <w:noProof/>
        </w:rPr>
        <w:instrText xml:space="preserve"> PAGEREF _Toc2606540 \h </w:instrText>
      </w:r>
      <w:r>
        <w:rPr>
          <w:noProof/>
        </w:rPr>
      </w:r>
      <w:r>
        <w:rPr>
          <w:noProof/>
        </w:rPr>
        <w:fldChar w:fldCharType="separate"/>
      </w:r>
      <w:r>
        <w:rPr>
          <w:noProof/>
        </w:rPr>
        <w:t>17</w:t>
      </w:r>
      <w:r>
        <w:rPr>
          <w:noProof/>
        </w:rPr>
        <w:fldChar w:fldCharType="end"/>
      </w:r>
    </w:p>
    <w:p w14:paraId="64FBBB8D" w14:textId="74634A91"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D.</w:t>
      </w:r>
      <w:r>
        <w:rPr>
          <w:rFonts w:asciiTheme="minorHAnsi" w:eastAsiaTheme="minorEastAsia" w:hAnsiTheme="minorHAnsi" w:cstheme="minorBidi"/>
          <w:noProof/>
          <w:sz w:val="24"/>
          <w:szCs w:val="24"/>
          <w:lang w:eastAsia="en-US"/>
        </w:rPr>
        <w:tab/>
      </w:r>
      <w:r>
        <w:rPr>
          <w:noProof/>
        </w:rPr>
        <w:t>Implementation Approach and Key Stakeholders</w:t>
      </w:r>
      <w:r>
        <w:rPr>
          <w:noProof/>
        </w:rPr>
        <w:tab/>
      </w:r>
      <w:r>
        <w:rPr>
          <w:noProof/>
        </w:rPr>
        <w:fldChar w:fldCharType="begin"/>
      </w:r>
      <w:r>
        <w:rPr>
          <w:noProof/>
        </w:rPr>
        <w:instrText xml:space="preserve"> PAGEREF _Toc2606541 \h </w:instrText>
      </w:r>
      <w:r>
        <w:rPr>
          <w:noProof/>
        </w:rPr>
      </w:r>
      <w:r>
        <w:rPr>
          <w:noProof/>
        </w:rPr>
        <w:fldChar w:fldCharType="separate"/>
      </w:r>
      <w:r>
        <w:rPr>
          <w:noProof/>
        </w:rPr>
        <w:t>18</w:t>
      </w:r>
      <w:r>
        <w:rPr>
          <w:noProof/>
        </w:rPr>
        <w:fldChar w:fldCharType="end"/>
      </w:r>
    </w:p>
    <w:p w14:paraId="28570CFB" w14:textId="1A74407B"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w:t>
      </w:r>
      <w:r>
        <w:rPr>
          <w:rFonts w:asciiTheme="minorHAnsi" w:eastAsiaTheme="minorEastAsia" w:hAnsiTheme="minorHAnsi" w:cstheme="minorBidi"/>
          <w:noProof/>
          <w:sz w:val="24"/>
          <w:szCs w:val="24"/>
          <w:lang w:eastAsia="en-US"/>
        </w:rPr>
        <w:tab/>
      </w:r>
      <w:r>
        <w:rPr>
          <w:noProof/>
        </w:rPr>
        <w:t>Implementation Arrangements</w:t>
      </w:r>
      <w:r>
        <w:rPr>
          <w:noProof/>
        </w:rPr>
        <w:tab/>
      </w:r>
      <w:r>
        <w:rPr>
          <w:noProof/>
        </w:rPr>
        <w:fldChar w:fldCharType="begin"/>
      </w:r>
      <w:r>
        <w:rPr>
          <w:noProof/>
        </w:rPr>
        <w:instrText xml:space="preserve"> PAGEREF _Toc2606542 \h </w:instrText>
      </w:r>
      <w:r>
        <w:rPr>
          <w:noProof/>
        </w:rPr>
      </w:r>
      <w:r>
        <w:rPr>
          <w:noProof/>
        </w:rPr>
        <w:fldChar w:fldCharType="separate"/>
      </w:r>
      <w:r>
        <w:rPr>
          <w:noProof/>
        </w:rPr>
        <w:t>18</w:t>
      </w:r>
      <w:r>
        <w:rPr>
          <w:noProof/>
        </w:rPr>
        <w:fldChar w:fldCharType="end"/>
      </w:r>
    </w:p>
    <w:p w14:paraId="2E99BD38" w14:textId="31BE6CFB"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ii.</w:t>
      </w:r>
      <w:r>
        <w:rPr>
          <w:rFonts w:asciiTheme="minorHAnsi" w:eastAsiaTheme="minorEastAsia" w:hAnsiTheme="minorHAnsi" w:cstheme="minorBidi"/>
          <w:noProof/>
          <w:sz w:val="24"/>
          <w:szCs w:val="24"/>
          <w:lang w:eastAsia="en-US"/>
        </w:rPr>
        <w:tab/>
      </w:r>
      <w:r>
        <w:rPr>
          <w:noProof/>
        </w:rPr>
        <w:t>Key Stakeholders</w:t>
      </w:r>
      <w:r>
        <w:rPr>
          <w:noProof/>
        </w:rPr>
        <w:tab/>
      </w:r>
      <w:r>
        <w:rPr>
          <w:noProof/>
        </w:rPr>
        <w:fldChar w:fldCharType="begin"/>
      </w:r>
      <w:r>
        <w:rPr>
          <w:noProof/>
        </w:rPr>
        <w:instrText xml:space="preserve"> PAGEREF _Toc2606543 \h </w:instrText>
      </w:r>
      <w:r>
        <w:rPr>
          <w:noProof/>
        </w:rPr>
      </w:r>
      <w:r>
        <w:rPr>
          <w:noProof/>
        </w:rPr>
        <w:fldChar w:fldCharType="separate"/>
      </w:r>
      <w:r>
        <w:rPr>
          <w:noProof/>
        </w:rPr>
        <w:t>20</w:t>
      </w:r>
      <w:r>
        <w:rPr>
          <w:noProof/>
        </w:rPr>
        <w:fldChar w:fldCharType="end"/>
      </w:r>
    </w:p>
    <w:p w14:paraId="5AFCE47C" w14:textId="4C19657C"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E.</w:t>
      </w:r>
      <w:r>
        <w:rPr>
          <w:rFonts w:asciiTheme="minorHAnsi" w:eastAsiaTheme="minorEastAsia" w:hAnsiTheme="minorHAnsi" w:cstheme="minorBidi"/>
          <w:noProof/>
          <w:sz w:val="24"/>
          <w:szCs w:val="24"/>
          <w:lang w:eastAsia="en-US"/>
        </w:rPr>
        <w:tab/>
      </w:r>
      <w:r>
        <w:rPr>
          <w:noProof/>
        </w:rPr>
        <w:t>Key Milestone Dates</w:t>
      </w:r>
      <w:r>
        <w:rPr>
          <w:noProof/>
        </w:rPr>
        <w:tab/>
      </w:r>
      <w:r>
        <w:rPr>
          <w:noProof/>
        </w:rPr>
        <w:fldChar w:fldCharType="begin"/>
      </w:r>
      <w:r>
        <w:rPr>
          <w:noProof/>
        </w:rPr>
        <w:instrText xml:space="preserve"> PAGEREF _Toc2606544 \h </w:instrText>
      </w:r>
      <w:r>
        <w:rPr>
          <w:noProof/>
        </w:rPr>
      </w:r>
      <w:r>
        <w:rPr>
          <w:noProof/>
        </w:rPr>
        <w:fldChar w:fldCharType="separate"/>
      </w:r>
      <w:r>
        <w:rPr>
          <w:noProof/>
        </w:rPr>
        <w:t>21</w:t>
      </w:r>
      <w:r>
        <w:rPr>
          <w:noProof/>
        </w:rPr>
        <w:fldChar w:fldCharType="end"/>
      </w:r>
    </w:p>
    <w:p w14:paraId="32D64C67" w14:textId="4FAE4579" w:rsidR="00FA64D5" w:rsidRDefault="00FA64D5">
      <w:pPr>
        <w:pStyle w:val="TOC1"/>
        <w:tabs>
          <w:tab w:val="right" w:leader="dot" w:pos="9350"/>
        </w:tabs>
        <w:rPr>
          <w:rFonts w:asciiTheme="minorHAnsi" w:eastAsiaTheme="minorEastAsia" w:hAnsiTheme="minorHAnsi" w:cstheme="minorBidi"/>
          <w:noProof/>
          <w:sz w:val="24"/>
          <w:lang w:eastAsia="en-US"/>
        </w:rPr>
      </w:pPr>
      <w:r>
        <w:rPr>
          <w:noProof/>
        </w:rPr>
        <w:t>IV. Relevance</w:t>
      </w:r>
      <w:r>
        <w:rPr>
          <w:noProof/>
        </w:rPr>
        <w:tab/>
      </w:r>
      <w:r>
        <w:rPr>
          <w:noProof/>
        </w:rPr>
        <w:fldChar w:fldCharType="begin"/>
      </w:r>
      <w:r>
        <w:rPr>
          <w:noProof/>
        </w:rPr>
        <w:instrText xml:space="preserve"> PAGEREF _Toc2606545 \h </w:instrText>
      </w:r>
      <w:r>
        <w:rPr>
          <w:noProof/>
        </w:rPr>
      </w:r>
      <w:r>
        <w:rPr>
          <w:noProof/>
        </w:rPr>
        <w:fldChar w:fldCharType="separate"/>
      </w:r>
      <w:r>
        <w:rPr>
          <w:noProof/>
        </w:rPr>
        <w:t>23</w:t>
      </w:r>
      <w:r>
        <w:rPr>
          <w:noProof/>
        </w:rPr>
        <w:fldChar w:fldCharType="end"/>
      </w:r>
    </w:p>
    <w:p w14:paraId="623DDFB6" w14:textId="3DFA01F4"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A.</w:t>
      </w:r>
      <w:r>
        <w:rPr>
          <w:rFonts w:asciiTheme="minorHAnsi" w:eastAsiaTheme="minorEastAsia" w:hAnsiTheme="minorHAnsi" w:cstheme="minorBidi"/>
          <w:noProof/>
          <w:sz w:val="24"/>
          <w:szCs w:val="24"/>
          <w:lang w:eastAsia="en-US"/>
        </w:rPr>
        <w:tab/>
      </w:r>
      <w:r>
        <w:rPr>
          <w:noProof/>
        </w:rPr>
        <w:t>Relevance of the NBSAP Project Objective</w:t>
      </w:r>
      <w:r>
        <w:rPr>
          <w:noProof/>
        </w:rPr>
        <w:tab/>
      </w:r>
      <w:r>
        <w:rPr>
          <w:noProof/>
        </w:rPr>
        <w:fldChar w:fldCharType="begin"/>
      </w:r>
      <w:r>
        <w:rPr>
          <w:noProof/>
        </w:rPr>
        <w:instrText xml:space="preserve"> PAGEREF _Toc2606546 \h </w:instrText>
      </w:r>
      <w:r>
        <w:rPr>
          <w:noProof/>
        </w:rPr>
      </w:r>
      <w:r>
        <w:rPr>
          <w:noProof/>
        </w:rPr>
        <w:fldChar w:fldCharType="separate"/>
      </w:r>
      <w:r>
        <w:rPr>
          <w:noProof/>
        </w:rPr>
        <w:t>24</w:t>
      </w:r>
      <w:r>
        <w:rPr>
          <w:noProof/>
        </w:rPr>
        <w:fldChar w:fldCharType="end"/>
      </w:r>
    </w:p>
    <w:p w14:paraId="7ABC3037" w14:textId="30983DCE"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w:t>
      </w:r>
      <w:r>
        <w:rPr>
          <w:rFonts w:asciiTheme="minorHAnsi" w:eastAsiaTheme="minorEastAsia" w:hAnsiTheme="minorHAnsi" w:cstheme="minorBidi"/>
          <w:noProof/>
          <w:sz w:val="24"/>
          <w:szCs w:val="24"/>
          <w:lang w:eastAsia="en-US"/>
        </w:rPr>
        <w:tab/>
      </w:r>
      <w:r>
        <w:rPr>
          <w:noProof/>
        </w:rPr>
        <w:t>Relevance to the CBD and other Multilateral Environmental Agreements</w:t>
      </w:r>
      <w:r>
        <w:rPr>
          <w:noProof/>
        </w:rPr>
        <w:tab/>
      </w:r>
      <w:r>
        <w:rPr>
          <w:noProof/>
        </w:rPr>
        <w:fldChar w:fldCharType="begin"/>
      </w:r>
      <w:r>
        <w:rPr>
          <w:noProof/>
        </w:rPr>
        <w:instrText xml:space="preserve"> PAGEREF _Toc2606547 \h </w:instrText>
      </w:r>
      <w:r>
        <w:rPr>
          <w:noProof/>
        </w:rPr>
      </w:r>
      <w:r>
        <w:rPr>
          <w:noProof/>
        </w:rPr>
        <w:fldChar w:fldCharType="separate"/>
      </w:r>
      <w:r>
        <w:rPr>
          <w:noProof/>
        </w:rPr>
        <w:t>24</w:t>
      </w:r>
      <w:r>
        <w:rPr>
          <w:noProof/>
        </w:rPr>
        <w:fldChar w:fldCharType="end"/>
      </w:r>
    </w:p>
    <w:p w14:paraId="2092ABCA" w14:textId="2CFE6D73"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ii.</w:t>
      </w:r>
      <w:r>
        <w:rPr>
          <w:rFonts w:asciiTheme="minorHAnsi" w:eastAsiaTheme="minorEastAsia" w:hAnsiTheme="minorHAnsi" w:cstheme="minorBidi"/>
          <w:noProof/>
          <w:sz w:val="24"/>
          <w:szCs w:val="24"/>
          <w:lang w:eastAsia="en-US"/>
        </w:rPr>
        <w:tab/>
      </w:r>
      <w:r>
        <w:rPr>
          <w:noProof/>
        </w:rPr>
        <w:t>Relevance to GEF Strategic Objectives</w:t>
      </w:r>
      <w:r>
        <w:rPr>
          <w:noProof/>
        </w:rPr>
        <w:tab/>
      </w:r>
      <w:r>
        <w:rPr>
          <w:noProof/>
        </w:rPr>
        <w:fldChar w:fldCharType="begin"/>
      </w:r>
      <w:r>
        <w:rPr>
          <w:noProof/>
        </w:rPr>
        <w:instrText xml:space="preserve"> PAGEREF _Toc2606548 \h </w:instrText>
      </w:r>
      <w:r>
        <w:rPr>
          <w:noProof/>
        </w:rPr>
      </w:r>
      <w:r>
        <w:rPr>
          <w:noProof/>
        </w:rPr>
        <w:fldChar w:fldCharType="separate"/>
      </w:r>
      <w:r>
        <w:rPr>
          <w:noProof/>
        </w:rPr>
        <w:t>24</w:t>
      </w:r>
      <w:r>
        <w:rPr>
          <w:noProof/>
        </w:rPr>
        <w:fldChar w:fldCharType="end"/>
      </w:r>
    </w:p>
    <w:p w14:paraId="35D516F6" w14:textId="616291A0"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B.</w:t>
      </w:r>
      <w:r>
        <w:rPr>
          <w:rFonts w:asciiTheme="minorHAnsi" w:eastAsiaTheme="minorEastAsia" w:hAnsiTheme="minorHAnsi" w:cstheme="minorBidi"/>
          <w:noProof/>
          <w:sz w:val="24"/>
          <w:szCs w:val="24"/>
          <w:lang w:eastAsia="en-US"/>
        </w:rPr>
        <w:tab/>
      </w:r>
      <w:r>
        <w:rPr>
          <w:noProof/>
        </w:rPr>
        <w:t>Relevance of the Project Approach: Project Strategy and Design</w:t>
      </w:r>
      <w:r>
        <w:rPr>
          <w:noProof/>
        </w:rPr>
        <w:tab/>
      </w:r>
      <w:r>
        <w:rPr>
          <w:noProof/>
        </w:rPr>
        <w:fldChar w:fldCharType="begin"/>
      </w:r>
      <w:r>
        <w:rPr>
          <w:noProof/>
        </w:rPr>
        <w:instrText xml:space="preserve"> PAGEREF _Toc2606549 \h </w:instrText>
      </w:r>
      <w:r>
        <w:rPr>
          <w:noProof/>
        </w:rPr>
      </w:r>
      <w:r>
        <w:rPr>
          <w:noProof/>
        </w:rPr>
        <w:fldChar w:fldCharType="separate"/>
      </w:r>
      <w:r>
        <w:rPr>
          <w:noProof/>
        </w:rPr>
        <w:t>25</w:t>
      </w:r>
      <w:r>
        <w:rPr>
          <w:noProof/>
        </w:rPr>
        <w:fldChar w:fldCharType="end"/>
      </w:r>
    </w:p>
    <w:p w14:paraId="4ADEA625" w14:textId="4193F447" w:rsidR="00FA64D5" w:rsidRDefault="00FA64D5">
      <w:pPr>
        <w:pStyle w:val="TOC1"/>
        <w:tabs>
          <w:tab w:val="right" w:leader="dot" w:pos="9350"/>
        </w:tabs>
        <w:rPr>
          <w:rFonts w:asciiTheme="minorHAnsi" w:eastAsiaTheme="minorEastAsia" w:hAnsiTheme="minorHAnsi" w:cstheme="minorBidi"/>
          <w:noProof/>
          <w:sz w:val="24"/>
          <w:lang w:eastAsia="en-US"/>
        </w:rPr>
      </w:pPr>
      <w:r>
        <w:rPr>
          <w:noProof/>
        </w:rPr>
        <w:t>V. Project Management and Cost-effectiveness (Efficiency)</w:t>
      </w:r>
      <w:r>
        <w:rPr>
          <w:noProof/>
        </w:rPr>
        <w:tab/>
      </w:r>
      <w:r>
        <w:rPr>
          <w:noProof/>
        </w:rPr>
        <w:fldChar w:fldCharType="begin"/>
      </w:r>
      <w:r>
        <w:rPr>
          <w:noProof/>
        </w:rPr>
        <w:instrText xml:space="preserve"> PAGEREF _Toc2606550 \h </w:instrText>
      </w:r>
      <w:r>
        <w:rPr>
          <w:noProof/>
        </w:rPr>
      </w:r>
      <w:r>
        <w:rPr>
          <w:noProof/>
        </w:rPr>
        <w:fldChar w:fldCharType="separate"/>
      </w:r>
      <w:r>
        <w:rPr>
          <w:noProof/>
        </w:rPr>
        <w:t>26</w:t>
      </w:r>
      <w:r>
        <w:rPr>
          <w:noProof/>
        </w:rPr>
        <w:fldChar w:fldCharType="end"/>
      </w:r>
    </w:p>
    <w:p w14:paraId="5A98BDEB" w14:textId="3607665D"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A.</w:t>
      </w:r>
      <w:r>
        <w:rPr>
          <w:rFonts w:asciiTheme="minorHAnsi" w:eastAsiaTheme="minorEastAsia" w:hAnsiTheme="minorHAnsi" w:cstheme="minorBidi"/>
          <w:noProof/>
          <w:sz w:val="24"/>
          <w:szCs w:val="24"/>
          <w:lang w:eastAsia="en-US"/>
        </w:rPr>
        <w:tab/>
      </w:r>
      <w:r>
        <w:rPr>
          <w:noProof/>
        </w:rPr>
        <w:t>Least-cost Approach: Efficiency of Strategy and Design</w:t>
      </w:r>
      <w:r>
        <w:rPr>
          <w:noProof/>
        </w:rPr>
        <w:tab/>
      </w:r>
      <w:r>
        <w:rPr>
          <w:noProof/>
        </w:rPr>
        <w:fldChar w:fldCharType="begin"/>
      </w:r>
      <w:r>
        <w:rPr>
          <w:noProof/>
        </w:rPr>
        <w:instrText xml:space="preserve"> PAGEREF _Toc2606551 \h </w:instrText>
      </w:r>
      <w:r>
        <w:rPr>
          <w:noProof/>
        </w:rPr>
      </w:r>
      <w:r>
        <w:rPr>
          <w:noProof/>
        </w:rPr>
        <w:fldChar w:fldCharType="separate"/>
      </w:r>
      <w:r>
        <w:rPr>
          <w:noProof/>
        </w:rPr>
        <w:t>26</w:t>
      </w:r>
      <w:r>
        <w:rPr>
          <w:noProof/>
        </w:rPr>
        <w:fldChar w:fldCharType="end"/>
      </w:r>
    </w:p>
    <w:p w14:paraId="30BAD077" w14:textId="1038D8F0"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B.</w:t>
      </w:r>
      <w:r>
        <w:rPr>
          <w:rFonts w:asciiTheme="minorHAnsi" w:eastAsiaTheme="minorEastAsia" w:hAnsiTheme="minorHAnsi" w:cstheme="minorBidi"/>
          <w:noProof/>
          <w:sz w:val="24"/>
          <w:szCs w:val="24"/>
          <w:lang w:eastAsia="en-US"/>
        </w:rPr>
        <w:tab/>
      </w:r>
      <w:r>
        <w:rPr>
          <w:noProof/>
        </w:rPr>
        <w:t>Summary of Efficiency of Overall Implementation</w:t>
      </w:r>
      <w:r>
        <w:rPr>
          <w:noProof/>
        </w:rPr>
        <w:tab/>
      </w:r>
      <w:r>
        <w:rPr>
          <w:noProof/>
        </w:rPr>
        <w:fldChar w:fldCharType="begin"/>
      </w:r>
      <w:r>
        <w:rPr>
          <w:noProof/>
        </w:rPr>
        <w:instrText xml:space="preserve"> PAGEREF _Toc2606552 \h </w:instrText>
      </w:r>
      <w:r>
        <w:rPr>
          <w:noProof/>
        </w:rPr>
      </w:r>
      <w:r>
        <w:rPr>
          <w:noProof/>
        </w:rPr>
        <w:fldChar w:fldCharType="separate"/>
      </w:r>
      <w:r>
        <w:rPr>
          <w:noProof/>
        </w:rPr>
        <w:t>27</w:t>
      </w:r>
      <w:r>
        <w:rPr>
          <w:noProof/>
        </w:rPr>
        <w:fldChar w:fldCharType="end"/>
      </w:r>
    </w:p>
    <w:p w14:paraId="09DC34E2" w14:textId="58694E91"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C.</w:t>
      </w:r>
      <w:r>
        <w:rPr>
          <w:rFonts w:asciiTheme="minorHAnsi" w:eastAsiaTheme="minorEastAsia" w:hAnsiTheme="minorHAnsi" w:cstheme="minorBidi"/>
          <w:noProof/>
          <w:sz w:val="24"/>
          <w:szCs w:val="24"/>
          <w:lang w:eastAsia="en-US"/>
        </w:rPr>
        <w:tab/>
      </w:r>
      <w:r>
        <w:rPr>
          <w:noProof/>
        </w:rPr>
        <w:t>UNDP and UN Environment Oversight</w:t>
      </w:r>
      <w:r>
        <w:rPr>
          <w:noProof/>
        </w:rPr>
        <w:tab/>
      </w:r>
      <w:r>
        <w:rPr>
          <w:noProof/>
        </w:rPr>
        <w:fldChar w:fldCharType="begin"/>
      </w:r>
      <w:r>
        <w:rPr>
          <w:noProof/>
        </w:rPr>
        <w:instrText xml:space="preserve"> PAGEREF _Toc2606553 \h </w:instrText>
      </w:r>
      <w:r>
        <w:rPr>
          <w:noProof/>
        </w:rPr>
      </w:r>
      <w:r>
        <w:rPr>
          <w:noProof/>
        </w:rPr>
        <w:fldChar w:fldCharType="separate"/>
      </w:r>
      <w:r>
        <w:rPr>
          <w:noProof/>
        </w:rPr>
        <w:t>27</w:t>
      </w:r>
      <w:r>
        <w:rPr>
          <w:noProof/>
        </w:rPr>
        <w:fldChar w:fldCharType="end"/>
      </w:r>
    </w:p>
    <w:p w14:paraId="5FE578CC" w14:textId="3F6EA600"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D.</w:t>
      </w:r>
      <w:r>
        <w:rPr>
          <w:rFonts w:asciiTheme="minorHAnsi" w:eastAsiaTheme="minorEastAsia" w:hAnsiTheme="minorHAnsi" w:cstheme="minorBidi"/>
          <w:noProof/>
          <w:sz w:val="24"/>
          <w:szCs w:val="24"/>
          <w:lang w:eastAsia="en-US"/>
        </w:rPr>
        <w:tab/>
      </w:r>
      <w:r>
        <w:rPr>
          <w:noProof/>
        </w:rPr>
        <w:t>Execution (Project Management)</w:t>
      </w:r>
      <w:r>
        <w:rPr>
          <w:noProof/>
        </w:rPr>
        <w:tab/>
      </w:r>
      <w:r>
        <w:rPr>
          <w:noProof/>
        </w:rPr>
        <w:fldChar w:fldCharType="begin"/>
      </w:r>
      <w:r>
        <w:rPr>
          <w:noProof/>
        </w:rPr>
        <w:instrText xml:space="preserve"> PAGEREF _Toc2606554 \h </w:instrText>
      </w:r>
      <w:r>
        <w:rPr>
          <w:noProof/>
        </w:rPr>
      </w:r>
      <w:r>
        <w:rPr>
          <w:noProof/>
        </w:rPr>
        <w:fldChar w:fldCharType="separate"/>
      </w:r>
      <w:r>
        <w:rPr>
          <w:noProof/>
        </w:rPr>
        <w:t>27</w:t>
      </w:r>
      <w:r>
        <w:rPr>
          <w:noProof/>
        </w:rPr>
        <w:fldChar w:fldCharType="end"/>
      </w:r>
    </w:p>
    <w:p w14:paraId="01581AE1" w14:textId="1001040F"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E.</w:t>
      </w:r>
      <w:r>
        <w:rPr>
          <w:rFonts w:asciiTheme="minorHAnsi" w:eastAsiaTheme="minorEastAsia" w:hAnsiTheme="minorHAnsi" w:cstheme="minorBidi"/>
          <w:noProof/>
          <w:sz w:val="24"/>
          <w:szCs w:val="24"/>
          <w:lang w:eastAsia="en-US"/>
        </w:rPr>
        <w:tab/>
      </w:r>
      <w:r>
        <w:rPr>
          <w:noProof/>
        </w:rPr>
        <w:t>Partnership Approach and Stakeholder Participation</w:t>
      </w:r>
      <w:r>
        <w:rPr>
          <w:noProof/>
        </w:rPr>
        <w:tab/>
      </w:r>
      <w:r>
        <w:rPr>
          <w:noProof/>
        </w:rPr>
        <w:fldChar w:fldCharType="begin"/>
      </w:r>
      <w:r>
        <w:rPr>
          <w:noProof/>
        </w:rPr>
        <w:instrText xml:space="preserve"> PAGEREF _Toc2606555 \h </w:instrText>
      </w:r>
      <w:r>
        <w:rPr>
          <w:noProof/>
        </w:rPr>
      </w:r>
      <w:r>
        <w:rPr>
          <w:noProof/>
        </w:rPr>
        <w:fldChar w:fldCharType="separate"/>
      </w:r>
      <w:r>
        <w:rPr>
          <w:noProof/>
        </w:rPr>
        <w:t>27</w:t>
      </w:r>
      <w:r>
        <w:rPr>
          <w:noProof/>
        </w:rPr>
        <w:fldChar w:fldCharType="end"/>
      </w:r>
    </w:p>
    <w:p w14:paraId="2C0BEB61" w14:textId="061146CB"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F.</w:t>
      </w:r>
      <w:r>
        <w:rPr>
          <w:rFonts w:asciiTheme="minorHAnsi" w:eastAsiaTheme="minorEastAsia" w:hAnsiTheme="minorHAnsi" w:cstheme="minorBidi"/>
          <w:noProof/>
          <w:sz w:val="24"/>
          <w:szCs w:val="24"/>
          <w:lang w:eastAsia="en-US"/>
        </w:rPr>
        <w:tab/>
      </w:r>
      <w:r>
        <w:rPr>
          <w:noProof/>
        </w:rPr>
        <w:t>Risk Assessment and Monitoring</w:t>
      </w:r>
      <w:r>
        <w:rPr>
          <w:noProof/>
        </w:rPr>
        <w:tab/>
      </w:r>
      <w:r>
        <w:rPr>
          <w:noProof/>
        </w:rPr>
        <w:fldChar w:fldCharType="begin"/>
      </w:r>
      <w:r>
        <w:rPr>
          <w:noProof/>
        </w:rPr>
        <w:instrText xml:space="preserve"> PAGEREF _Toc2606556 \h </w:instrText>
      </w:r>
      <w:r>
        <w:rPr>
          <w:noProof/>
        </w:rPr>
      </w:r>
      <w:r>
        <w:rPr>
          <w:noProof/>
        </w:rPr>
        <w:fldChar w:fldCharType="separate"/>
      </w:r>
      <w:r>
        <w:rPr>
          <w:noProof/>
        </w:rPr>
        <w:t>28</w:t>
      </w:r>
      <w:r>
        <w:rPr>
          <w:noProof/>
        </w:rPr>
        <w:fldChar w:fldCharType="end"/>
      </w:r>
    </w:p>
    <w:p w14:paraId="6051A036" w14:textId="694C2681"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G.</w:t>
      </w:r>
      <w:r>
        <w:rPr>
          <w:rFonts w:asciiTheme="minorHAnsi" w:eastAsiaTheme="minorEastAsia" w:hAnsiTheme="minorHAnsi" w:cstheme="minorBidi"/>
          <w:noProof/>
          <w:sz w:val="24"/>
          <w:szCs w:val="24"/>
          <w:lang w:eastAsia="en-US"/>
        </w:rPr>
        <w:tab/>
      </w:r>
      <w:r>
        <w:rPr>
          <w:noProof/>
        </w:rPr>
        <w:t>Flexibility and Adaptive Management</w:t>
      </w:r>
      <w:r>
        <w:rPr>
          <w:noProof/>
        </w:rPr>
        <w:tab/>
      </w:r>
      <w:r>
        <w:rPr>
          <w:noProof/>
        </w:rPr>
        <w:fldChar w:fldCharType="begin"/>
      </w:r>
      <w:r>
        <w:rPr>
          <w:noProof/>
        </w:rPr>
        <w:instrText xml:space="preserve"> PAGEREF _Toc2606557 \h </w:instrText>
      </w:r>
      <w:r>
        <w:rPr>
          <w:noProof/>
        </w:rPr>
      </w:r>
      <w:r>
        <w:rPr>
          <w:noProof/>
        </w:rPr>
        <w:fldChar w:fldCharType="separate"/>
      </w:r>
      <w:r>
        <w:rPr>
          <w:noProof/>
        </w:rPr>
        <w:t>28</w:t>
      </w:r>
      <w:r>
        <w:rPr>
          <w:noProof/>
        </w:rPr>
        <w:fldChar w:fldCharType="end"/>
      </w:r>
    </w:p>
    <w:p w14:paraId="367C10E5" w14:textId="4F72EB8C"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H.</w:t>
      </w:r>
      <w:r>
        <w:rPr>
          <w:rFonts w:asciiTheme="minorHAnsi" w:eastAsiaTheme="minorEastAsia" w:hAnsiTheme="minorHAnsi" w:cstheme="minorBidi"/>
          <w:noProof/>
          <w:sz w:val="24"/>
          <w:szCs w:val="24"/>
          <w:lang w:eastAsia="en-US"/>
        </w:rPr>
        <w:tab/>
      </w:r>
      <w:r>
        <w:rPr>
          <w:noProof/>
        </w:rPr>
        <w:t>Financial Planning by Component and Delivery</w:t>
      </w:r>
      <w:r>
        <w:rPr>
          <w:noProof/>
        </w:rPr>
        <w:tab/>
      </w:r>
      <w:r>
        <w:rPr>
          <w:noProof/>
        </w:rPr>
        <w:fldChar w:fldCharType="begin"/>
      </w:r>
      <w:r>
        <w:rPr>
          <w:noProof/>
        </w:rPr>
        <w:instrText xml:space="preserve"> PAGEREF _Toc2606558 \h </w:instrText>
      </w:r>
      <w:r>
        <w:rPr>
          <w:noProof/>
        </w:rPr>
      </w:r>
      <w:r>
        <w:rPr>
          <w:noProof/>
        </w:rPr>
        <w:fldChar w:fldCharType="separate"/>
      </w:r>
      <w:r>
        <w:rPr>
          <w:noProof/>
        </w:rPr>
        <w:t>29</w:t>
      </w:r>
      <w:r>
        <w:rPr>
          <w:noProof/>
        </w:rPr>
        <w:fldChar w:fldCharType="end"/>
      </w:r>
    </w:p>
    <w:p w14:paraId="50A0F81C" w14:textId="4F953139"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I.</w:t>
      </w:r>
      <w:r>
        <w:rPr>
          <w:rFonts w:asciiTheme="minorHAnsi" w:eastAsiaTheme="minorEastAsia" w:hAnsiTheme="minorHAnsi" w:cstheme="minorBidi"/>
          <w:noProof/>
          <w:sz w:val="24"/>
          <w:szCs w:val="24"/>
          <w:lang w:eastAsia="en-US"/>
        </w:rPr>
        <w:tab/>
      </w:r>
      <w:r>
        <w:rPr>
          <w:noProof/>
        </w:rPr>
        <w:t>Planned and Actual Co-financing</w:t>
      </w:r>
      <w:r>
        <w:rPr>
          <w:noProof/>
        </w:rPr>
        <w:tab/>
      </w:r>
      <w:r>
        <w:rPr>
          <w:noProof/>
        </w:rPr>
        <w:fldChar w:fldCharType="begin"/>
      </w:r>
      <w:r>
        <w:rPr>
          <w:noProof/>
        </w:rPr>
        <w:instrText xml:space="preserve"> PAGEREF _Toc2606559 \h </w:instrText>
      </w:r>
      <w:r>
        <w:rPr>
          <w:noProof/>
        </w:rPr>
      </w:r>
      <w:r>
        <w:rPr>
          <w:noProof/>
        </w:rPr>
        <w:fldChar w:fldCharType="separate"/>
      </w:r>
      <w:r>
        <w:rPr>
          <w:noProof/>
        </w:rPr>
        <w:t>32</w:t>
      </w:r>
      <w:r>
        <w:rPr>
          <w:noProof/>
        </w:rPr>
        <w:fldChar w:fldCharType="end"/>
      </w:r>
    </w:p>
    <w:p w14:paraId="4A5B189F" w14:textId="3F9EBD1E"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J.</w:t>
      </w:r>
      <w:r>
        <w:rPr>
          <w:rFonts w:asciiTheme="minorHAnsi" w:eastAsiaTheme="minorEastAsia" w:hAnsiTheme="minorHAnsi" w:cstheme="minorBidi"/>
          <w:noProof/>
          <w:sz w:val="24"/>
          <w:szCs w:val="24"/>
          <w:lang w:eastAsia="en-US"/>
        </w:rPr>
        <w:tab/>
      </w:r>
      <w:r>
        <w:rPr>
          <w:noProof/>
        </w:rPr>
        <w:t>Monitoring and Evaluation</w:t>
      </w:r>
      <w:r>
        <w:rPr>
          <w:noProof/>
        </w:rPr>
        <w:tab/>
      </w:r>
      <w:r>
        <w:rPr>
          <w:noProof/>
        </w:rPr>
        <w:fldChar w:fldCharType="begin"/>
      </w:r>
      <w:r>
        <w:rPr>
          <w:noProof/>
        </w:rPr>
        <w:instrText xml:space="preserve"> PAGEREF _Toc2606560 \h </w:instrText>
      </w:r>
      <w:r>
        <w:rPr>
          <w:noProof/>
        </w:rPr>
      </w:r>
      <w:r>
        <w:rPr>
          <w:noProof/>
        </w:rPr>
        <w:fldChar w:fldCharType="separate"/>
      </w:r>
      <w:r>
        <w:rPr>
          <w:noProof/>
        </w:rPr>
        <w:t>33</w:t>
      </w:r>
      <w:r>
        <w:rPr>
          <w:noProof/>
        </w:rPr>
        <w:fldChar w:fldCharType="end"/>
      </w:r>
    </w:p>
    <w:p w14:paraId="23CC6C6C" w14:textId="7D0268C8"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w:t>
      </w:r>
      <w:r>
        <w:rPr>
          <w:rFonts w:asciiTheme="minorHAnsi" w:eastAsiaTheme="minorEastAsia" w:hAnsiTheme="minorHAnsi" w:cstheme="minorBidi"/>
          <w:noProof/>
          <w:sz w:val="24"/>
          <w:szCs w:val="24"/>
          <w:lang w:eastAsia="en-US"/>
        </w:rPr>
        <w:tab/>
      </w:r>
      <w:r>
        <w:rPr>
          <w:noProof/>
        </w:rPr>
        <w:t>M&amp;E Design</w:t>
      </w:r>
      <w:r>
        <w:rPr>
          <w:noProof/>
        </w:rPr>
        <w:tab/>
      </w:r>
      <w:r>
        <w:rPr>
          <w:noProof/>
        </w:rPr>
        <w:fldChar w:fldCharType="begin"/>
      </w:r>
      <w:r>
        <w:rPr>
          <w:noProof/>
        </w:rPr>
        <w:instrText xml:space="preserve"> PAGEREF _Toc2606561 \h </w:instrText>
      </w:r>
      <w:r>
        <w:rPr>
          <w:noProof/>
        </w:rPr>
      </w:r>
      <w:r>
        <w:rPr>
          <w:noProof/>
        </w:rPr>
        <w:fldChar w:fldCharType="separate"/>
      </w:r>
      <w:r>
        <w:rPr>
          <w:noProof/>
        </w:rPr>
        <w:t>33</w:t>
      </w:r>
      <w:r>
        <w:rPr>
          <w:noProof/>
        </w:rPr>
        <w:fldChar w:fldCharType="end"/>
      </w:r>
    </w:p>
    <w:p w14:paraId="74682AD8" w14:textId="707FF402"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ii.</w:t>
      </w:r>
      <w:r>
        <w:rPr>
          <w:rFonts w:asciiTheme="minorHAnsi" w:eastAsiaTheme="minorEastAsia" w:hAnsiTheme="minorHAnsi" w:cstheme="minorBidi"/>
          <w:noProof/>
          <w:sz w:val="24"/>
          <w:szCs w:val="24"/>
          <w:lang w:eastAsia="en-US"/>
        </w:rPr>
        <w:tab/>
      </w:r>
      <w:r>
        <w:rPr>
          <w:noProof/>
        </w:rPr>
        <w:t>M&amp;E Implementation</w:t>
      </w:r>
      <w:r>
        <w:rPr>
          <w:noProof/>
        </w:rPr>
        <w:tab/>
      </w:r>
      <w:r>
        <w:rPr>
          <w:noProof/>
        </w:rPr>
        <w:fldChar w:fldCharType="begin"/>
      </w:r>
      <w:r>
        <w:rPr>
          <w:noProof/>
        </w:rPr>
        <w:instrText xml:space="preserve"> PAGEREF _Toc2606562 \h </w:instrText>
      </w:r>
      <w:r>
        <w:rPr>
          <w:noProof/>
        </w:rPr>
      </w:r>
      <w:r>
        <w:rPr>
          <w:noProof/>
        </w:rPr>
        <w:fldChar w:fldCharType="separate"/>
      </w:r>
      <w:r>
        <w:rPr>
          <w:noProof/>
        </w:rPr>
        <w:t>34</w:t>
      </w:r>
      <w:r>
        <w:rPr>
          <w:noProof/>
        </w:rPr>
        <w:fldChar w:fldCharType="end"/>
      </w:r>
    </w:p>
    <w:p w14:paraId="5B40A8D6" w14:textId="70C6D94F" w:rsidR="00FA64D5" w:rsidRDefault="00FA64D5">
      <w:pPr>
        <w:pStyle w:val="TOC1"/>
        <w:tabs>
          <w:tab w:val="right" w:leader="dot" w:pos="9350"/>
        </w:tabs>
        <w:rPr>
          <w:rFonts w:asciiTheme="minorHAnsi" w:eastAsiaTheme="minorEastAsia" w:hAnsiTheme="minorHAnsi" w:cstheme="minorBidi"/>
          <w:noProof/>
          <w:sz w:val="24"/>
          <w:lang w:eastAsia="en-US"/>
        </w:rPr>
      </w:pPr>
      <w:r>
        <w:rPr>
          <w:noProof/>
        </w:rPr>
        <w:t>VI. Effectiveness and Results: Progress Toward the Objective and Outcomes</w:t>
      </w:r>
      <w:r>
        <w:rPr>
          <w:noProof/>
        </w:rPr>
        <w:tab/>
      </w:r>
      <w:r>
        <w:rPr>
          <w:noProof/>
        </w:rPr>
        <w:fldChar w:fldCharType="begin"/>
      </w:r>
      <w:r>
        <w:rPr>
          <w:noProof/>
        </w:rPr>
        <w:instrText xml:space="preserve"> PAGEREF _Toc2606563 \h </w:instrText>
      </w:r>
      <w:r>
        <w:rPr>
          <w:noProof/>
        </w:rPr>
      </w:r>
      <w:r>
        <w:rPr>
          <w:noProof/>
        </w:rPr>
        <w:fldChar w:fldCharType="separate"/>
      </w:r>
      <w:r>
        <w:rPr>
          <w:noProof/>
        </w:rPr>
        <w:t>35</w:t>
      </w:r>
      <w:r>
        <w:rPr>
          <w:noProof/>
        </w:rPr>
        <w:fldChar w:fldCharType="end"/>
      </w:r>
    </w:p>
    <w:p w14:paraId="5A9A0A0F" w14:textId="759B24E9"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A.</w:t>
      </w:r>
      <w:r>
        <w:rPr>
          <w:rFonts w:asciiTheme="minorHAnsi" w:eastAsiaTheme="minorEastAsia" w:hAnsiTheme="minorHAnsi" w:cstheme="minorBidi"/>
          <w:noProof/>
          <w:sz w:val="24"/>
          <w:szCs w:val="24"/>
          <w:lang w:eastAsia="en-US"/>
        </w:rPr>
        <w:tab/>
      </w:r>
      <w:r>
        <w:rPr>
          <w:noProof/>
        </w:rPr>
        <w:t>Effectiveness Issues Related to Project Approval Timing and Strategy</w:t>
      </w:r>
      <w:r>
        <w:rPr>
          <w:noProof/>
        </w:rPr>
        <w:tab/>
      </w:r>
      <w:r>
        <w:rPr>
          <w:noProof/>
        </w:rPr>
        <w:fldChar w:fldCharType="begin"/>
      </w:r>
      <w:r>
        <w:rPr>
          <w:noProof/>
        </w:rPr>
        <w:instrText xml:space="preserve"> PAGEREF _Toc2606564 \h </w:instrText>
      </w:r>
      <w:r>
        <w:rPr>
          <w:noProof/>
        </w:rPr>
      </w:r>
      <w:r>
        <w:rPr>
          <w:noProof/>
        </w:rPr>
        <w:fldChar w:fldCharType="separate"/>
      </w:r>
      <w:r>
        <w:rPr>
          <w:noProof/>
        </w:rPr>
        <w:t>35</w:t>
      </w:r>
      <w:r>
        <w:rPr>
          <w:noProof/>
        </w:rPr>
        <w:fldChar w:fldCharType="end"/>
      </w:r>
    </w:p>
    <w:p w14:paraId="6280C600" w14:textId="4055FDB4"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B.</w:t>
      </w:r>
      <w:r>
        <w:rPr>
          <w:rFonts w:asciiTheme="minorHAnsi" w:eastAsiaTheme="minorEastAsia" w:hAnsiTheme="minorHAnsi" w:cstheme="minorBidi"/>
          <w:noProof/>
          <w:sz w:val="24"/>
          <w:szCs w:val="24"/>
          <w:lang w:eastAsia="en-US"/>
        </w:rPr>
        <w:tab/>
      </w:r>
      <w:r>
        <w:rPr>
          <w:noProof/>
        </w:rPr>
        <w:t>Effectiveness of Implementation, and Overall Achievement of Objective and Outcomes</w:t>
      </w:r>
      <w:r>
        <w:rPr>
          <w:noProof/>
        </w:rPr>
        <w:tab/>
      </w:r>
      <w:r>
        <w:rPr>
          <w:noProof/>
        </w:rPr>
        <w:fldChar w:fldCharType="begin"/>
      </w:r>
      <w:r>
        <w:rPr>
          <w:noProof/>
        </w:rPr>
        <w:instrText xml:space="preserve"> PAGEREF _Toc2606565 \h </w:instrText>
      </w:r>
      <w:r>
        <w:rPr>
          <w:noProof/>
        </w:rPr>
      </w:r>
      <w:r>
        <w:rPr>
          <w:noProof/>
        </w:rPr>
        <w:fldChar w:fldCharType="separate"/>
      </w:r>
      <w:r>
        <w:rPr>
          <w:noProof/>
        </w:rPr>
        <w:t>41</w:t>
      </w:r>
      <w:r>
        <w:rPr>
          <w:noProof/>
        </w:rPr>
        <w:fldChar w:fldCharType="end"/>
      </w:r>
    </w:p>
    <w:p w14:paraId="0138E511" w14:textId="551A7B23"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w:t>
      </w:r>
      <w:r>
        <w:rPr>
          <w:rFonts w:asciiTheme="minorHAnsi" w:eastAsiaTheme="minorEastAsia" w:hAnsiTheme="minorHAnsi" w:cstheme="minorBidi"/>
          <w:noProof/>
          <w:sz w:val="24"/>
          <w:szCs w:val="24"/>
          <w:lang w:eastAsia="en-US"/>
        </w:rPr>
        <w:tab/>
      </w:r>
      <w:r>
        <w:rPr>
          <w:noProof/>
        </w:rPr>
        <w:t>Component 1: Global learning and technical content development [for enhancing the quality of NBSAPs] =&gt; Outcome 1:</w:t>
      </w:r>
      <w:r w:rsidRPr="00C023D1">
        <w:rPr>
          <w:noProof/>
        </w:rPr>
        <w:t xml:space="preserve"> New and innovative knowledge management tools enhance global learning on biodiversity planning and support GEF-financed NBSAP development processes, so that NBSAPs become more relevant policy instruments, integrated into sectoral national plans strategies and policies, thereby making a significant contribution to achieving Aichi Target 17.</w:t>
      </w:r>
      <w:r>
        <w:rPr>
          <w:noProof/>
        </w:rPr>
        <w:tab/>
      </w:r>
      <w:r>
        <w:rPr>
          <w:noProof/>
        </w:rPr>
        <w:fldChar w:fldCharType="begin"/>
      </w:r>
      <w:r>
        <w:rPr>
          <w:noProof/>
        </w:rPr>
        <w:instrText xml:space="preserve"> PAGEREF _Toc2606566 \h </w:instrText>
      </w:r>
      <w:r>
        <w:rPr>
          <w:noProof/>
        </w:rPr>
      </w:r>
      <w:r>
        <w:rPr>
          <w:noProof/>
        </w:rPr>
        <w:fldChar w:fldCharType="separate"/>
      </w:r>
      <w:r>
        <w:rPr>
          <w:noProof/>
        </w:rPr>
        <w:t>43</w:t>
      </w:r>
      <w:r>
        <w:rPr>
          <w:noProof/>
        </w:rPr>
        <w:fldChar w:fldCharType="end"/>
      </w:r>
    </w:p>
    <w:p w14:paraId="7EB86256" w14:textId="4F98DD15"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ii.</w:t>
      </w:r>
      <w:r>
        <w:rPr>
          <w:rFonts w:asciiTheme="minorHAnsi" w:eastAsiaTheme="minorEastAsia" w:hAnsiTheme="minorHAnsi" w:cstheme="minorBidi"/>
          <w:noProof/>
          <w:sz w:val="24"/>
          <w:szCs w:val="24"/>
          <w:lang w:eastAsia="en-US"/>
        </w:rPr>
        <w:tab/>
      </w:r>
      <w:r>
        <w:rPr>
          <w:noProof/>
        </w:rPr>
        <w:t xml:space="preserve">Component 2: Direct technical support delivery [for NBSAP preparation and implementation] =&gt; Outcome 2: </w:t>
      </w:r>
      <w:r w:rsidRPr="00C023D1">
        <w:rPr>
          <w:noProof/>
        </w:rPr>
        <w:t>Targeted, timely and high quality technical support to countries enables the adoption of best practices, guidelines and other materials, and corroborate the long-term goal of developing the capacity of countries to carry out effective biodiversity planning.</w:t>
      </w:r>
      <w:r>
        <w:rPr>
          <w:noProof/>
        </w:rPr>
        <w:tab/>
      </w:r>
      <w:r>
        <w:rPr>
          <w:noProof/>
        </w:rPr>
        <w:fldChar w:fldCharType="begin"/>
      </w:r>
      <w:r>
        <w:rPr>
          <w:noProof/>
        </w:rPr>
        <w:instrText xml:space="preserve"> PAGEREF _Toc2606567 \h </w:instrText>
      </w:r>
      <w:r>
        <w:rPr>
          <w:noProof/>
        </w:rPr>
      </w:r>
      <w:r>
        <w:rPr>
          <w:noProof/>
        </w:rPr>
        <w:fldChar w:fldCharType="separate"/>
      </w:r>
      <w:r>
        <w:rPr>
          <w:noProof/>
        </w:rPr>
        <w:t>52</w:t>
      </w:r>
      <w:r>
        <w:rPr>
          <w:noProof/>
        </w:rPr>
        <w:fldChar w:fldCharType="end"/>
      </w:r>
    </w:p>
    <w:p w14:paraId="02A1810C" w14:textId="757D6012"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C.</w:t>
      </w:r>
      <w:r>
        <w:rPr>
          <w:rFonts w:asciiTheme="minorHAnsi" w:eastAsiaTheme="minorEastAsia" w:hAnsiTheme="minorHAnsi" w:cstheme="minorBidi"/>
          <w:noProof/>
          <w:sz w:val="24"/>
          <w:szCs w:val="24"/>
          <w:lang w:eastAsia="en-US"/>
        </w:rPr>
        <w:tab/>
      </w:r>
      <w:r>
        <w:rPr>
          <w:noProof/>
        </w:rPr>
        <w:t>Impacts and Global Environmental Benefits</w:t>
      </w:r>
      <w:r>
        <w:rPr>
          <w:noProof/>
        </w:rPr>
        <w:tab/>
      </w:r>
      <w:r>
        <w:rPr>
          <w:noProof/>
        </w:rPr>
        <w:fldChar w:fldCharType="begin"/>
      </w:r>
      <w:r>
        <w:rPr>
          <w:noProof/>
        </w:rPr>
        <w:instrText xml:space="preserve"> PAGEREF _Toc2606568 \h </w:instrText>
      </w:r>
      <w:r>
        <w:rPr>
          <w:noProof/>
        </w:rPr>
      </w:r>
      <w:r>
        <w:rPr>
          <w:noProof/>
        </w:rPr>
        <w:fldChar w:fldCharType="separate"/>
      </w:r>
      <w:r>
        <w:rPr>
          <w:noProof/>
        </w:rPr>
        <w:t>56</w:t>
      </w:r>
      <w:r>
        <w:rPr>
          <w:noProof/>
        </w:rPr>
        <w:fldChar w:fldCharType="end"/>
      </w:r>
    </w:p>
    <w:p w14:paraId="08E0557F" w14:textId="521E3DC9" w:rsidR="00FA64D5" w:rsidRDefault="00FA64D5">
      <w:pPr>
        <w:pStyle w:val="TOC1"/>
        <w:tabs>
          <w:tab w:val="right" w:leader="dot" w:pos="9350"/>
        </w:tabs>
        <w:rPr>
          <w:rFonts w:asciiTheme="minorHAnsi" w:eastAsiaTheme="minorEastAsia" w:hAnsiTheme="minorHAnsi" w:cstheme="minorBidi"/>
          <w:noProof/>
          <w:sz w:val="24"/>
          <w:lang w:eastAsia="en-US"/>
        </w:rPr>
      </w:pPr>
      <w:r>
        <w:rPr>
          <w:noProof/>
        </w:rPr>
        <w:t>VII. Key GEF Performance Parameters</w:t>
      </w:r>
      <w:r>
        <w:rPr>
          <w:noProof/>
        </w:rPr>
        <w:tab/>
      </w:r>
      <w:r>
        <w:rPr>
          <w:noProof/>
        </w:rPr>
        <w:fldChar w:fldCharType="begin"/>
      </w:r>
      <w:r>
        <w:rPr>
          <w:noProof/>
        </w:rPr>
        <w:instrText xml:space="preserve"> PAGEREF _Toc2606569 \h </w:instrText>
      </w:r>
      <w:r>
        <w:rPr>
          <w:noProof/>
        </w:rPr>
      </w:r>
      <w:r>
        <w:rPr>
          <w:noProof/>
        </w:rPr>
        <w:fldChar w:fldCharType="separate"/>
      </w:r>
      <w:r>
        <w:rPr>
          <w:noProof/>
        </w:rPr>
        <w:t>57</w:t>
      </w:r>
      <w:r>
        <w:rPr>
          <w:noProof/>
        </w:rPr>
        <w:fldChar w:fldCharType="end"/>
      </w:r>
    </w:p>
    <w:p w14:paraId="213C9C18" w14:textId="282574F6"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A.</w:t>
      </w:r>
      <w:r>
        <w:rPr>
          <w:rFonts w:asciiTheme="minorHAnsi" w:eastAsiaTheme="minorEastAsia" w:hAnsiTheme="minorHAnsi" w:cstheme="minorBidi"/>
          <w:noProof/>
          <w:sz w:val="24"/>
          <w:szCs w:val="24"/>
          <w:lang w:eastAsia="en-US"/>
        </w:rPr>
        <w:tab/>
      </w:r>
      <w:r>
        <w:rPr>
          <w:noProof/>
        </w:rPr>
        <w:t>Sustainability</w:t>
      </w:r>
      <w:r>
        <w:rPr>
          <w:noProof/>
        </w:rPr>
        <w:tab/>
      </w:r>
      <w:r>
        <w:rPr>
          <w:noProof/>
        </w:rPr>
        <w:fldChar w:fldCharType="begin"/>
      </w:r>
      <w:r>
        <w:rPr>
          <w:noProof/>
        </w:rPr>
        <w:instrText xml:space="preserve"> PAGEREF _Toc2606570 \h </w:instrText>
      </w:r>
      <w:r>
        <w:rPr>
          <w:noProof/>
        </w:rPr>
      </w:r>
      <w:r>
        <w:rPr>
          <w:noProof/>
        </w:rPr>
        <w:fldChar w:fldCharType="separate"/>
      </w:r>
      <w:r>
        <w:rPr>
          <w:noProof/>
        </w:rPr>
        <w:t>57</w:t>
      </w:r>
      <w:r>
        <w:rPr>
          <w:noProof/>
        </w:rPr>
        <w:fldChar w:fldCharType="end"/>
      </w:r>
    </w:p>
    <w:p w14:paraId="2D3CFC9B" w14:textId="5B099D27"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w:t>
      </w:r>
      <w:r>
        <w:rPr>
          <w:rFonts w:asciiTheme="minorHAnsi" w:eastAsiaTheme="minorEastAsia" w:hAnsiTheme="minorHAnsi" w:cstheme="minorBidi"/>
          <w:noProof/>
          <w:sz w:val="24"/>
          <w:szCs w:val="24"/>
          <w:lang w:eastAsia="en-US"/>
        </w:rPr>
        <w:tab/>
      </w:r>
      <w:r>
        <w:rPr>
          <w:noProof/>
        </w:rPr>
        <w:t>Financial Risks</w:t>
      </w:r>
      <w:r>
        <w:rPr>
          <w:noProof/>
        </w:rPr>
        <w:tab/>
      </w:r>
      <w:r>
        <w:rPr>
          <w:noProof/>
        </w:rPr>
        <w:fldChar w:fldCharType="begin"/>
      </w:r>
      <w:r>
        <w:rPr>
          <w:noProof/>
        </w:rPr>
        <w:instrText xml:space="preserve"> PAGEREF _Toc2606571 \h </w:instrText>
      </w:r>
      <w:r>
        <w:rPr>
          <w:noProof/>
        </w:rPr>
      </w:r>
      <w:r>
        <w:rPr>
          <w:noProof/>
        </w:rPr>
        <w:fldChar w:fldCharType="separate"/>
      </w:r>
      <w:r>
        <w:rPr>
          <w:noProof/>
        </w:rPr>
        <w:t>58</w:t>
      </w:r>
      <w:r>
        <w:rPr>
          <w:noProof/>
        </w:rPr>
        <w:fldChar w:fldCharType="end"/>
      </w:r>
    </w:p>
    <w:p w14:paraId="17B3A43C" w14:textId="325C6BC1"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ii.</w:t>
      </w:r>
      <w:r>
        <w:rPr>
          <w:rFonts w:asciiTheme="minorHAnsi" w:eastAsiaTheme="minorEastAsia" w:hAnsiTheme="minorHAnsi" w:cstheme="minorBidi"/>
          <w:noProof/>
          <w:sz w:val="24"/>
          <w:szCs w:val="24"/>
          <w:lang w:eastAsia="en-US"/>
        </w:rPr>
        <w:tab/>
      </w:r>
      <w:r>
        <w:rPr>
          <w:noProof/>
        </w:rPr>
        <w:t>Socio-political Risks</w:t>
      </w:r>
      <w:r>
        <w:rPr>
          <w:noProof/>
        </w:rPr>
        <w:tab/>
      </w:r>
      <w:r>
        <w:rPr>
          <w:noProof/>
        </w:rPr>
        <w:fldChar w:fldCharType="begin"/>
      </w:r>
      <w:r>
        <w:rPr>
          <w:noProof/>
        </w:rPr>
        <w:instrText xml:space="preserve"> PAGEREF _Toc2606572 \h </w:instrText>
      </w:r>
      <w:r>
        <w:rPr>
          <w:noProof/>
        </w:rPr>
      </w:r>
      <w:r>
        <w:rPr>
          <w:noProof/>
        </w:rPr>
        <w:fldChar w:fldCharType="separate"/>
      </w:r>
      <w:r>
        <w:rPr>
          <w:noProof/>
        </w:rPr>
        <w:t>58</w:t>
      </w:r>
      <w:r>
        <w:rPr>
          <w:noProof/>
        </w:rPr>
        <w:fldChar w:fldCharType="end"/>
      </w:r>
    </w:p>
    <w:p w14:paraId="61B04C6D" w14:textId="5C2B1ADB"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iii.</w:t>
      </w:r>
      <w:r>
        <w:rPr>
          <w:rFonts w:asciiTheme="minorHAnsi" w:eastAsiaTheme="minorEastAsia" w:hAnsiTheme="minorHAnsi" w:cstheme="minorBidi"/>
          <w:noProof/>
          <w:sz w:val="24"/>
          <w:szCs w:val="24"/>
          <w:lang w:eastAsia="en-US"/>
        </w:rPr>
        <w:tab/>
      </w:r>
      <w:r>
        <w:rPr>
          <w:noProof/>
        </w:rPr>
        <w:t>Institutional and Governance Risks</w:t>
      </w:r>
      <w:r>
        <w:rPr>
          <w:noProof/>
        </w:rPr>
        <w:tab/>
      </w:r>
      <w:r>
        <w:rPr>
          <w:noProof/>
        </w:rPr>
        <w:fldChar w:fldCharType="begin"/>
      </w:r>
      <w:r>
        <w:rPr>
          <w:noProof/>
        </w:rPr>
        <w:instrText xml:space="preserve"> PAGEREF _Toc2606573 \h </w:instrText>
      </w:r>
      <w:r>
        <w:rPr>
          <w:noProof/>
        </w:rPr>
      </w:r>
      <w:r>
        <w:rPr>
          <w:noProof/>
        </w:rPr>
        <w:fldChar w:fldCharType="separate"/>
      </w:r>
      <w:r>
        <w:rPr>
          <w:noProof/>
        </w:rPr>
        <w:t>59</w:t>
      </w:r>
      <w:r>
        <w:rPr>
          <w:noProof/>
        </w:rPr>
        <w:fldChar w:fldCharType="end"/>
      </w:r>
    </w:p>
    <w:p w14:paraId="4370E3C0" w14:textId="106C1B08" w:rsidR="00FA64D5" w:rsidRDefault="00FA64D5">
      <w:pPr>
        <w:pStyle w:val="TOC3"/>
        <w:tabs>
          <w:tab w:val="left" w:pos="960"/>
          <w:tab w:val="right" w:leader="dot" w:pos="9350"/>
        </w:tabs>
        <w:rPr>
          <w:rFonts w:asciiTheme="minorHAnsi" w:eastAsiaTheme="minorEastAsia" w:hAnsiTheme="minorHAnsi" w:cstheme="minorBidi"/>
          <w:noProof/>
          <w:sz w:val="24"/>
          <w:szCs w:val="24"/>
          <w:lang w:eastAsia="en-US"/>
        </w:rPr>
      </w:pPr>
      <w:r>
        <w:rPr>
          <w:noProof/>
        </w:rPr>
        <w:t>iv.</w:t>
      </w:r>
      <w:r>
        <w:rPr>
          <w:rFonts w:asciiTheme="minorHAnsi" w:eastAsiaTheme="minorEastAsia" w:hAnsiTheme="minorHAnsi" w:cstheme="minorBidi"/>
          <w:noProof/>
          <w:sz w:val="24"/>
          <w:szCs w:val="24"/>
          <w:lang w:eastAsia="en-US"/>
        </w:rPr>
        <w:tab/>
      </w:r>
      <w:r>
        <w:rPr>
          <w:noProof/>
        </w:rPr>
        <w:t>Environmental Risks</w:t>
      </w:r>
      <w:r>
        <w:rPr>
          <w:noProof/>
        </w:rPr>
        <w:tab/>
      </w:r>
      <w:r>
        <w:rPr>
          <w:noProof/>
        </w:rPr>
        <w:fldChar w:fldCharType="begin"/>
      </w:r>
      <w:r>
        <w:rPr>
          <w:noProof/>
        </w:rPr>
        <w:instrText xml:space="preserve"> PAGEREF _Toc2606574 \h </w:instrText>
      </w:r>
      <w:r>
        <w:rPr>
          <w:noProof/>
        </w:rPr>
      </w:r>
      <w:r>
        <w:rPr>
          <w:noProof/>
        </w:rPr>
        <w:fldChar w:fldCharType="separate"/>
      </w:r>
      <w:r>
        <w:rPr>
          <w:noProof/>
        </w:rPr>
        <w:t>59</w:t>
      </w:r>
      <w:r>
        <w:rPr>
          <w:noProof/>
        </w:rPr>
        <w:fldChar w:fldCharType="end"/>
      </w:r>
    </w:p>
    <w:p w14:paraId="5CDE1F5B" w14:textId="5B22F287"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B.</w:t>
      </w:r>
      <w:r>
        <w:rPr>
          <w:rFonts w:asciiTheme="minorHAnsi" w:eastAsiaTheme="minorEastAsia" w:hAnsiTheme="minorHAnsi" w:cstheme="minorBidi"/>
          <w:noProof/>
          <w:sz w:val="24"/>
          <w:szCs w:val="24"/>
          <w:lang w:eastAsia="en-US"/>
        </w:rPr>
        <w:tab/>
      </w:r>
      <w:r>
        <w:rPr>
          <w:noProof/>
        </w:rPr>
        <w:t>Catalytic Role: Replication and Up-scaling</w:t>
      </w:r>
      <w:r>
        <w:rPr>
          <w:noProof/>
        </w:rPr>
        <w:tab/>
      </w:r>
      <w:r>
        <w:rPr>
          <w:noProof/>
        </w:rPr>
        <w:fldChar w:fldCharType="begin"/>
      </w:r>
      <w:r>
        <w:rPr>
          <w:noProof/>
        </w:rPr>
        <w:instrText xml:space="preserve"> PAGEREF _Toc2606575 \h </w:instrText>
      </w:r>
      <w:r>
        <w:rPr>
          <w:noProof/>
        </w:rPr>
      </w:r>
      <w:r>
        <w:rPr>
          <w:noProof/>
        </w:rPr>
        <w:fldChar w:fldCharType="separate"/>
      </w:r>
      <w:r>
        <w:rPr>
          <w:noProof/>
        </w:rPr>
        <w:t>59</w:t>
      </w:r>
      <w:r>
        <w:rPr>
          <w:noProof/>
        </w:rPr>
        <w:fldChar w:fldCharType="end"/>
      </w:r>
    </w:p>
    <w:p w14:paraId="5065C165" w14:textId="3209C9CB"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lastRenderedPageBreak/>
        <w:t>C.</w:t>
      </w:r>
      <w:r>
        <w:rPr>
          <w:rFonts w:asciiTheme="minorHAnsi" w:eastAsiaTheme="minorEastAsia" w:hAnsiTheme="minorHAnsi" w:cstheme="minorBidi"/>
          <w:noProof/>
          <w:sz w:val="24"/>
          <w:szCs w:val="24"/>
          <w:lang w:eastAsia="en-US"/>
        </w:rPr>
        <w:tab/>
      </w:r>
      <w:r>
        <w:rPr>
          <w:noProof/>
        </w:rPr>
        <w:t>Gender Equality and Mainstreaming</w:t>
      </w:r>
      <w:r>
        <w:rPr>
          <w:noProof/>
        </w:rPr>
        <w:tab/>
      </w:r>
      <w:r>
        <w:rPr>
          <w:noProof/>
        </w:rPr>
        <w:fldChar w:fldCharType="begin"/>
      </w:r>
      <w:r>
        <w:rPr>
          <w:noProof/>
        </w:rPr>
        <w:instrText xml:space="preserve"> PAGEREF _Toc2606576 \h </w:instrText>
      </w:r>
      <w:r>
        <w:rPr>
          <w:noProof/>
        </w:rPr>
      </w:r>
      <w:r>
        <w:rPr>
          <w:noProof/>
        </w:rPr>
        <w:fldChar w:fldCharType="separate"/>
      </w:r>
      <w:r>
        <w:rPr>
          <w:noProof/>
        </w:rPr>
        <w:t>59</w:t>
      </w:r>
      <w:r>
        <w:rPr>
          <w:noProof/>
        </w:rPr>
        <w:fldChar w:fldCharType="end"/>
      </w:r>
    </w:p>
    <w:p w14:paraId="6AB929A3" w14:textId="6E2046EE" w:rsidR="00FA64D5" w:rsidRDefault="00FA64D5">
      <w:pPr>
        <w:pStyle w:val="TOC1"/>
        <w:tabs>
          <w:tab w:val="right" w:leader="dot" w:pos="9350"/>
        </w:tabs>
        <w:rPr>
          <w:rFonts w:asciiTheme="minorHAnsi" w:eastAsiaTheme="minorEastAsia" w:hAnsiTheme="minorHAnsi" w:cstheme="minorBidi"/>
          <w:noProof/>
          <w:sz w:val="24"/>
          <w:lang w:eastAsia="en-US"/>
        </w:rPr>
      </w:pPr>
      <w:r>
        <w:rPr>
          <w:noProof/>
        </w:rPr>
        <w:t>VIII. Main Lessons Learned and Recommendations</w:t>
      </w:r>
      <w:r>
        <w:rPr>
          <w:noProof/>
        </w:rPr>
        <w:tab/>
      </w:r>
      <w:r>
        <w:rPr>
          <w:noProof/>
        </w:rPr>
        <w:fldChar w:fldCharType="begin"/>
      </w:r>
      <w:r>
        <w:rPr>
          <w:noProof/>
        </w:rPr>
        <w:instrText xml:space="preserve"> PAGEREF _Toc2606577 \h </w:instrText>
      </w:r>
      <w:r>
        <w:rPr>
          <w:noProof/>
        </w:rPr>
      </w:r>
      <w:r>
        <w:rPr>
          <w:noProof/>
        </w:rPr>
        <w:fldChar w:fldCharType="separate"/>
      </w:r>
      <w:r>
        <w:rPr>
          <w:noProof/>
        </w:rPr>
        <w:t>60</w:t>
      </w:r>
      <w:r>
        <w:rPr>
          <w:noProof/>
        </w:rPr>
        <w:fldChar w:fldCharType="end"/>
      </w:r>
    </w:p>
    <w:p w14:paraId="5C7F4C46" w14:textId="1A1AA4A9"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A.</w:t>
      </w:r>
      <w:r>
        <w:rPr>
          <w:rFonts w:asciiTheme="minorHAnsi" w:eastAsiaTheme="minorEastAsia" w:hAnsiTheme="minorHAnsi" w:cstheme="minorBidi"/>
          <w:noProof/>
          <w:sz w:val="24"/>
          <w:szCs w:val="24"/>
          <w:lang w:eastAsia="en-US"/>
        </w:rPr>
        <w:tab/>
      </w:r>
      <w:r>
        <w:rPr>
          <w:noProof/>
        </w:rPr>
        <w:t>Lessons from the Experience of the NBSAP Project</w:t>
      </w:r>
      <w:r>
        <w:rPr>
          <w:noProof/>
        </w:rPr>
        <w:tab/>
      </w:r>
      <w:r>
        <w:rPr>
          <w:noProof/>
        </w:rPr>
        <w:fldChar w:fldCharType="begin"/>
      </w:r>
      <w:r>
        <w:rPr>
          <w:noProof/>
        </w:rPr>
        <w:instrText xml:space="preserve"> PAGEREF _Toc2606578 \h </w:instrText>
      </w:r>
      <w:r>
        <w:rPr>
          <w:noProof/>
        </w:rPr>
      </w:r>
      <w:r>
        <w:rPr>
          <w:noProof/>
        </w:rPr>
        <w:fldChar w:fldCharType="separate"/>
      </w:r>
      <w:r>
        <w:rPr>
          <w:noProof/>
        </w:rPr>
        <w:t>60</w:t>
      </w:r>
      <w:r>
        <w:rPr>
          <w:noProof/>
        </w:rPr>
        <w:fldChar w:fldCharType="end"/>
      </w:r>
    </w:p>
    <w:p w14:paraId="1A9DEF26" w14:textId="2D596E22"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B.</w:t>
      </w:r>
      <w:r>
        <w:rPr>
          <w:rFonts w:asciiTheme="minorHAnsi" w:eastAsiaTheme="minorEastAsia" w:hAnsiTheme="minorHAnsi" w:cstheme="minorBidi"/>
          <w:noProof/>
          <w:sz w:val="24"/>
          <w:szCs w:val="24"/>
          <w:lang w:eastAsia="en-US"/>
        </w:rPr>
        <w:tab/>
      </w:r>
      <w:r>
        <w:rPr>
          <w:noProof/>
        </w:rPr>
        <w:t>Recommendations for Consolidating Results and Supporting Sustainability of the NBSAPs Project</w:t>
      </w:r>
      <w:r>
        <w:rPr>
          <w:noProof/>
        </w:rPr>
        <w:tab/>
      </w:r>
      <w:r>
        <w:rPr>
          <w:noProof/>
        </w:rPr>
        <w:fldChar w:fldCharType="begin"/>
      </w:r>
      <w:r>
        <w:rPr>
          <w:noProof/>
        </w:rPr>
        <w:instrText xml:space="preserve"> PAGEREF _Toc2606579 \h </w:instrText>
      </w:r>
      <w:r>
        <w:rPr>
          <w:noProof/>
        </w:rPr>
      </w:r>
      <w:r>
        <w:rPr>
          <w:noProof/>
        </w:rPr>
        <w:fldChar w:fldCharType="separate"/>
      </w:r>
      <w:r>
        <w:rPr>
          <w:noProof/>
        </w:rPr>
        <w:t>62</w:t>
      </w:r>
      <w:r>
        <w:rPr>
          <w:noProof/>
        </w:rPr>
        <w:fldChar w:fldCharType="end"/>
      </w:r>
    </w:p>
    <w:p w14:paraId="37EC56DA" w14:textId="5DADCD12" w:rsidR="00FA64D5" w:rsidRDefault="00FA64D5">
      <w:pPr>
        <w:pStyle w:val="TOC1"/>
        <w:tabs>
          <w:tab w:val="right" w:leader="dot" w:pos="9350"/>
        </w:tabs>
        <w:rPr>
          <w:rFonts w:asciiTheme="minorHAnsi" w:eastAsiaTheme="minorEastAsia" w:hAnsiTheme="minorHAnsi" w:cstheme="minorBidi"/>
          <w:noProof/>
          <w:sz w:val="24"/>
          <w:lang w:eastAsia="en-US"/>
        </w:rPr>
      </w:pPr>
      <w:r>
        <w:rPr>
          <w:noProof/>
        </w:rPr>
        <w:t>IX. Annexes</w:t>
      </w:r>
      <w:r>
        <w:rPr>
          <w:noProof/>
        </w:rPr>
        <w:tab/>
      </w:r>
      <w:r>
        <w:rPr>
          <w:noProof/>
        </w:rPr>
        <w:fldChar w:fldCharType="begin"/>
      </w:r>
      <w:r>
        <w:rPr>
          <w:noProof/>
        </w:rPr>
        <w:instrText xml:space="preserve"> PAGEREF _Toc2606580 \h </w:instrText>
      </w:r>
      <w:r>
        <w:rPr>
          <w:noProof/>
        </w:rPr>
      </w:r>
      <w:r>
        <w:rPr>
          <w:noProof/>
        </w:rPr>
        <w:fldChar w:fldCharType="separate"/>
      </w:r>
      <w:r>
        <w:rPr>
          <w:noProof/>
        </w:rPr>
        <w:t>65</w:t>
      </w:r>
      <w:r>
        <w:rPr>
          <w:noProof/>
        </w:rPr>
        <w:fldChar w:fldCharType="end"/>
      </w:r>
    </w:p>
    <w:p w14:paraId="00CCBF11" w14:textId="6DFF75CE"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A.</w:t>
      </w:r>
      <w:r>
        <w:rPr>
          <w:rFonts w:asciiTheme="minorHAnsi" w:eastAsiaTheme="minorEastAsia" w:hAnsiTheme="minorHAnsi" w:cstheme="minorBidi"/>
          <w:noProof/>
          <w:sz w:val="24"/>
          <w:szCs w:val="24"/>
          <w:lang w:eastAsia="en-US"/>
        </w:rPr>
        <w:tab/>
      </w:r>
      <w:r>
        <w:rPr>
          <w:noProof/>
        </w:rPr>
        <w:t>Annex 1: Terms of Reference</w:t>
      </w:r>
      <w:r>
        <w:rPr>
          <w:noProof/>
        </w:rPr>
        <w:tab/>
      </w:r>
      <w:r>
        <w:rPr>
          <w:noProof/>
        </w:rPr>
        <w:fldChar w:fldCharType="begin"/>
      </w:r>
      <w:r>
        <w:rPr>
          <w:noProof/>
        </w:rPr>
        <w:instrText xml:space="preserve"> PAGEREF _Toc2606581 \h </w:instrText>
      </w:r>
      <w:r>
        <w:rPr>
          <w:noProof/>
        </w:rPr>
      </w:r>
      <w:r>
        <w:rPr>
          <w:noProof/>
        </w:rPr>
        <w:fldChar w:fldCharType="separate"/>
      </w:r>
      <w:r>
        <w:rPr>
          <w:noProof/>
        </w:rPr>
        <w:t>66</w:t>
      </w:r>
      <w:r>
        <w:rPr>
          <w:noProof/>
        </w:rPr>
        <w:fldChar w:fldCharType="end"/>
      </w:r>
    </w:p>
    <w:p w14:paraId="49CAA8CC" w14:textId="7B574645"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B.</w:t>
      </w:r>
      <w:r>
        <w:rPr>
          <w:rFonts w:asciiTheme="minorHAnsi" w:eastAsiaTheme="minorEastAsia" w:hAnsiTheme="minorHAnsi" w:cstheme="minorBidi"/>
          <w:noProof/>
          <w:sz w:val="24"/>
          <w:szCs w:val="24"/>
          <w:lang w:eastAsia="en-US"/>
        </w:rPr>
        <w:tab/>
      </w:r>
      <w:r>
        <w:rPr>
          <w:noProof/>
        </w:rPr>
        <w:t>Annex 2: GEF Operational Principles</w:t>
      </w:r>
      <w:r>
        <w:rPr>
          <w:noProof/>
        </w:rPr>
        <w:tab/>
      </w:r>
      <w:r>
        <w:rPr>
          <w:noProof/>
        </w:rPr>
        <w:fldChar w:fldCharType="begin"/>
      </w:r>
      <w:r>
        <w:rPr>
          <w:noProof/>
        </w:rPr>
        <w:instrText xml:space="preserve"> PAGEREF _Toc2606582 \h </w:instrText>
      </w:r>
      <w:r>
        <w:rPr>
          <w:noProof/>
        </w:rPr>
      </w:r>
      <w:r>
        <w:rPr>
          <w:noProof/>
        </w:rPr>
        <w:fldChar w:fldCharType="separate"/>
      </w:r>
      <w:r>
        <w:rPr>
          <w:noProof/>
        </w:rPr>
        <w:t>70</w:t>
      </w:r>
      <w:r>
        <w:rPr>
          <w:noProof/>
        </w:rPr>
        <w:fldChar w:fldCharType="end"/>
      </w:r>
    </w:p>
    <w:p w14:paraId="7EBA67BC" w14:textId="5A99B245"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C.</w:t>
      </w:r>
      <w:r>
        <w:rPr>
          <w:rFonts w:asciiTheme="minorHAnsi" w:eastAsiaTheme="minorEastAsia" w:hAnsiTheme="minorHAnsi" w:cstheme="minorBidi"/>
          <w:noProof/>
          <w:sz w:val="24"/>
          <w:szCs w:val="24"/>
          <w:lang w:eastAsia="en-US"/>
        </w:rPr>
        <w:tab/>
      </w:r>
      <w:r>
        <w:rPr>
          <w:noProof/>
        </w:rPr>
        <w:t>Annex 3: NBSAPs Project Terminal Evaluation Matrix</w:t>
      </w:r>
      <w:r>
        <w:rPr>
          <w:noProof/>
        </w:rPr>
        <w:tab/>
      </w:r>
      <w:r>
        <w:rPr>
          <w:noProof/>
        </w:rPr>
        <w:fldChar w:fldCharType="begin"/>
      </w:r>
      <w:r>
        <w:rPr>
          <w:noProof/>
        </w:rPr>
        <w:instrText xml:space="preserve"> PAGEREF _Toc2606583 \h </w:instrText>
      </w:r>
      <w:r>
        <w:rPr>
          <w:noProof/>
        </w:rPr>
      </w:r>
      <w:r>
        <w:rPr>
          <w:noProof/>
        </w:rPr>
        <w:fldChar w:fldCharType="separate"/>
      </w:r>
      <w:r>
        <w:rPr>
          <w:noProof/>
        </w:rPr>
        <w:t>71</w:t>
      </w:r>
      <w:r>
        <w:rPr>
          <w:noProof/>
        </w:rPr>
        <w:fldChar w:fldCharType="end"/>
      </w:r>
    </w:p>
    <w:p w14:paraId="502A837E" w14:textId="19AA7F73"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D.</w:t>
      </w:r>
      <w:r>
        <w:rPr>
          <w:rFonts w:asciiTheme="minorHAnsi" w:eastAsiaTheme="minorEastAsia" w:hAnsiTheme="minorHAnsi" w:cstheme="minorBidi"/>
          <w:noProof/>
          <w:sz w:val="24"/>
          <w:szCs w:val="24"/>
          <w:lang w:eastAsia="en-US"/>
        </w:rPr>
        <w:tab/>
      </w:r>
      <w:r>
        <w:rPr>
          <w:noProof/>
        </w:rPr>
        <w:t>Annex 4: Interview Guide</w:t>
      </w:r>
      <w:r>
        <w:rPr>
          <w:noProof/>
        </w:rPr>
        <w:tab/>
      </w:r>
      <w:r>
        <w:rPr>
          <w:noProof/>
        </w:rPr>
        <w:fldChar w:fldCharType="begin"/>
      </w:r>
      <w:r>
        <w:rPr>
          <w:noProof/>
        </w:rPr>
        <w:instrText xml:space="preserve"> PAGEREF _Toc2606584 \h </w:instrText>
      </w:r>
      <w:r>
        <w:rPr>
          <w:noProof/>
        </w:rPr>
      </w:r>
      <w:r>
        <w:rPr>
          <w:noProof/>
        </w:rPr>
        <w:fldChar w:fldCharType="separate"/>
      </w:r>
      <w:r>
        <w:rPr>
          <w:noProof/>
        </w:rPr>
        <w:t>76</w:t>
      </w:r>
      <w:r>
        <w:rPr>
          <w:noProof/>
        </w:rPr>
        <w:fldChar w:fldCharType="end"/>
      </w:r>
    </w:p>
    <w:p w14:paraId="0A035DB5" w14:textId="008A25E6"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E.</w:t>
      </w:r>
      <w:r>
        <w:rPr>
          <w:rFonts w:asciiTheme="minorHAnsi" w:eastAsiaTheme="minorEastAsia" w:hAnsiTheme="minorHAnsi" w:cstheme="minorBidi"/>
          <w:noProof/>
          <w:sz w:val="24"/>
          <w:szCs w:val="24"/>
          <w:lang w:eastAsia="en-US"/>
        </w:rPr>
        <w:tab/>
      </w:r>
      <w:r>
        <w:rPr>
          <w:noProof/>
        </w:rPr>
        <w:t>Annex 5: Rating Scales</w:t>
      </w:r>
      <w:r>
        <w:rPr>
          <w:noProof/>
        </w:rPr>
        <w:tab/>
      </w:r>
      <w:r>
        <w:rPr>
          <w:noProof/>
        </w:rPr>
        <w:fldChar w:fldCharType="begin"/>
      </w:r>
      <w:r>
        <w:rPr>
          <w:noProof/>
        </w:rPr>
        <w:instrText xml:space="preserve"> PAGEREF _Toc2606585 \h </w:instrText>
      </w:r>
      <w:r>
        <w:rPr>
          <w:noProof/>
        </w:rPr>
      </w:r>
      <w:r>
        <w:rPr>
          <w:noProof/>
        </w:rPr>
        <w:fldChar w:fldCharType="separate"/>
      </w:r>
      <w:r>
        <w:rPr>
          <w:noProof/>
        </w:rPr>
        <w:t>87</w:t>
      </w:r>
      <w:r>
        <w:rPr>
          <w:noProof/>
        </w:rPr>
        <w:fldChar w:fldCharType="end"/>
      </w:r>
    </w:p>
    <w:p w14:paraId="3E2E8F91" w14:textId="0B32487D"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F.</w:t>
      </w:r>
      <w:r>
        <w:rPr>
          <w:rFonts w:asciiTheme="minorHAnsi" w:eastAsiaTheme="minorEastAsia" w:hAnsiTheme="minorHAnsi" w:cstheme="minorBidi"/>
          <w:noProof/>
          <w:sz w:val="24"/>
          <w:szCs w:val="24"/>
          <w:lang w:eastAsia="en-US"/>
        </w:rPr>
        <w:tab/>
      </w:r>
      <w:r>
        <w:rPr>
          <w:noProof/>
        </w:rPr>
        <w:t>Annex 6: Key Informants Targeted and Interviewed</w:t>
      </w:r>
      <w:r>
        <w:rPr>
          <w:noProof/>
        </w:rPr>
        <w:tab/>
      </w:r>
      <w:r>
        <w:rPr>
          <w:noProof/>
        </w:rPr>
        <w:fldChar w:fldCharType="begin"/>
      </w:r>
      <w:r>
        <w:rPr>
          <w:noProof/>
        </w:rPr>
        <w:instrText xml:space="preserve"> PAGEREF _Toc2606586 \h </w:instrText>
      </w:r>
      <w:r>
        <w:rPr>
          <w:noProof/>
        </w:rPr>
      </w:r>
      <w:r>
        <w:rPr>
          <w:noProof/>
        </w:rPr>
        <w:fldChar w:fldCharType="separate"/>
      </w:r>
      <w:r>
        <w:rPr>
          <w:noProof/>
        </w:rPr>
        <w:t>88</w:t>
      </w:r>
      <w:r>
        <w:rPr>
          <w:noProof/>
        </w:rPr>
        <w:fldChar w:fldCharType="end"/>
      </w:r>
    </w:p>
    <w:p w14:paraId="1B468AF7" w14:textId="3CE2C5EE"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G.</w:t>
      </w:r>
      <w:r>
        <w:rPr>
          <w:rFonts w:asciiTheme="minorHAnsi" w:eastAsiaTheme="minorEastAsia" w:hAnsiTheme="minorHAnsi" w:cstheme="minorBidi"/>
          <w:noProof/>
          <w:sz w:val="24"/>
          <w:szCs w:val="24"/>
          <w:lang w:eastAsia="en-US"/>
        </w:rPr>
        <w:tab/>
      </w:r>
      <w:r>
        <w:rPr>
          <w:noProof/>
        </w:rPr>
        <w:t>Annex 7: Documents Reviewed</w:t>
      </w:r>
      <w:r>
        <w:rPr>
          <w:noProof/>
        </w:rPr>
        <w:tab/>
      </w:r>
      <w:r>
        <w:rPr>
          <w:noProof/>
        </w:rPr>
        <w:fldChar w:fldCharType="begin"/>
      </w:r>
      <w:r>
        <w:rPr>
          <w:noProof/>
        </w:rPr>
        <w:instrText xml:space="preserve"> PAGEREF _Toc2606587 \h </w:instrText>
      </w:r>
      <w:r>
        <w:rPr>
          <w:noProof/>
        </w:rPr>
      </w:r>
      <w:r>
        <w:rPr>
          <w:noProof/>
        </w:rPr>
        <w:fldChar w:fldCharType="separate"/>
      </w:r>
      <w:r>
        <w:rPr>
          <w:noProof/>
        </w:rPr>
        <w:t>89</w:t>
      </w:r>
      <w:r>
        <w:rPr>
          <w:noProof/>
        </w:rPr>
        <w:fldChar w:fldCharType="end"/>
      </w:r>
    </w:p>
    <w:p w14:paraId="7C4DDEAC" w14:textId="78D77B55"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H.</w:t>
      </w:r>
      <w:r>
        <w:rPr>
          <w:rFonts w:asciiTheme="minorHAnsi" w:eastAsiaTheme="minorEastAsia" w:hAnsiTheme="minorHAnsi" w:cstheme="minorBidi"/>
          <w:noProof/>
          <w:sz w:val="24"/>
          <w:szCs w:val="24"/>
          <w:lang w:eastAsia="en-US"/>
        </w:rPr>
        <w:tab/>
      </w:r>
      <w:r>
        <w:rPr>
          <w:noProof/>
        </w:rPr>
        <w:t>Annex 8: NBSAPs Project Financial Tables</w:t>
      </w:r>
      <w:r>
        <w:rPr>
          <w:noProof/>
        </w:rPr>
        <w:tab/>
      </w:r>
      <w:r>
        <w:rPr>
          <w:noProof/>
        </w:rPr>
        <w:fldChar w:fldCharType="begin"/>
      </w:r>
      <w:r>
        <w:rPr>
          <w:noProof/>
        </w:rPr>
        <w:instrText xml:space="preserve"> PAGEREF _Toc2606588 \h </w:instrText>
      </w:r>
      <w:r>
        <w:rPr>
          <w:noProof/>
        </w:rPr>
      </w:r>
      <w:r>
        <w:rPr>
          <w:noProof/>
        </w:rPr>
        <w:fldChar w:fldCharType="separate"/>
      </w:r>
      <w:r>
        <w:rPr>
          <w:noProof/>
        </w:rPr>
        <w:t>90</w:t>
      </w:r>
      <w:r>
        <w:rPr>
          <w:noProof/>
        </w:rPr>
        <w:fldChar w:fldCharType="end"/>
      </w:r>
    </w:p>
    <w:p w14:paraId="52646E7C" w14:textId="3AC1D155"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I.</w:t>
      </w:r>
      <w:r>
        <w:rPr>
          <w:rFonts w:asciiTheme="minorHAnsi" w:eastAsiaTheme="minorEastAsia" w:hAnsiTheme="minorHAnsi" w:cstheme="minorBidi"/>
          <w:noProof/>
          <w:sz w:val="24"/>
          <w:szCs w:val="24"/>
          <w:lang w:eastAsia="en-US"/>
        </w:rPr>
        <w:tab/>
      </w:r>
      <w:r>
        <w:rPr>
          <w:noProof/>
        </w:rPr>
        <w:t>Annex 9: NBSAPs Project Results Framework Assessed Level of Indicator Target Achievement</w:t>
      </w:r>
      <w:r>
        <w:rPr>
          <w:noProof/>
        </w:rPr>
        <w:tab/>
      </w:r>
      <w:r>
        <w:rPr>
          <w:noProof/>
        </w:rPr>
        <w:fldChar w:fldCharType="begin"/>
      </w:r>
      <w:r>
        <w:rPr>
          <w:noProof/>
        </w:rPr>
        <w:instrText xml:space="preserve"> PAGEREF _Toc2606589 \h </w:instrText>
      </w:r>
      <w:r>
        <w:rPr>
          <w:noProof/>
        </w:rPr>
      </w:r>
      <w:r>
        <w:rPr>
          <w:noProof/>
        </w:rPr>
        <w:fldChar w:fldCharType="separate"/>
      </w:r>
      <w:r>
        <w:rPr>
          <w:noProof/>
        </w:rPr>
        <w:t>91</w:t>
      </w:r>
      <w:r>
        <w:rPr>
          <w:noProof/>
        </w:rPr>
        <w:fldChar w:fldCharType="end"/>
      </w:r>
    </w:p>
    <w:p w14:paraId="71EF6A94" w14:textId="3EFE8830"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J.</w:t>
      </w:r>
      <w:r>
        <w:rPr>
          <w:rFonts w:asciiTheme="minorHAnsi" w:eastAsiaTheme="minorEastAsia" w:hAnsiTheme="minorHAnsi" w:cstheme="minorBidi"/>
          <w:noProof/>
          <w:sz w:val="24"/>
          <w:szCs w:val="24"/>
          <w:lang w:eastAsia="en-US"/>
        </w:rPr>
        <w:tab/>
      </w:r>
      <w:r>
        <w:rPr>
          <w:noProof/>
        </w:rPr>
        <w:t>Annex 10: List of Technical Assistance Outputs Produced under the NBSAPs Project</w:t>
      </w:r>
      <w:r>
        <w:rPr>
          <w:noProof/>
        </w:rPr>
        <w:tab/>
      </w:r>
      <w:r>
        <w:rPr>
          <w:noProof/>
        </w:rPr>
        <w:fldChar w:fldCharType="begin"/>
      </w:r>
      <w:r>
        <w:rPr>
          <w:noProof/>
        </w:rPr>
        <w:instrText xml:space="preserve"> PAGEREF _Toc2606590 \h </w:instrText>
      </w:r>
      <w:r>
        <w:rPr>
          <w:noProof/>
        </w:rPr>
      </w:r>
      <w:r>
        <w:rPr>
          <w:noProof/>
        </w:rPr>
        <w:fldChar w:fldCharType="separate"/>
      </w:r>
      <w:r>
        <w:rPr>
          <w:noProof/>
        </w:rPr>
        <w:t>102</w:t>
      </w:r>
      <w:r>
        <w:rPr>
          <w:noProof/>
        </w:rPr>
        <w:fldChar w:fldCharType="end"/>
      </w:r>
    </w:p>
    <w:p w14:paraId="08D8A050" w14:textId="72B6F4CA" w:rsidR="00FA64D5" w:rsidRDefault="00FA64D5">
      <w:pPr>
        <w:pStyle w:val="TOC2"/>
        <w:tabs>
          <w:tab w:val="left" w:pos="720"/>
          <w:tab w:val="right" w:leader="dot" w:pos="9350"/>
        </w:tabs>
        <w:rPr>
          <w:rFonts w:asciiTheme="minorHAnsi" w:eastAsiaTheme="minorEastAsia" w:hAnsiTheme="minorHAnsi" w:cstheme="minorBidi"/>
          <w:noProof/>
          <w:sz w:val="24"/>
          <w:szCs w:val="24"/>
          <w:lang w:eastAsia="en-US"/>
        </w:rPr>
      </w:pPr>
      <w:r>
        <w:rPr>
          <w:noProof/>
        </w:rPr>
        <w:t>K.</w:t>
      </w:r>
      <w:r>
        <w:rPr>
          <w:rFonts w:asciiTheme="minorHAnsi" w:eastAsiaTheme="minorEastAsia" w:hAnsiTheme="minorHAnsi" w:cstheme="minorBidi"/>
          <w:noProof/>
          <w:sz w:val="24"/>
          <w:szCs w:val="24"/>
          <w:lang w:eastAsia="en-US"/>
        </w:rPr>
        <w:tab/>
      </w:r>
      <w:r>
        <w:rPr>
          <w:noProof/>
        </w:rPr>
        <w:t>Annex 11: NBSAP Project Mainstreaming of UNDP Programme Principles</w:t>
      </w:r>
      <w:r>
        <w:rPr>
          <w:noProof/>
        </w:rPr>
        <w:tab/>
      </w:r>
      <w:r>
        <w:rPr>
          <w:noProof/>
        </w:rPr>
        <w:fldChar w:fldCharType="begin"/>
      </w:r>
      <w:r>
        <w:rPr>
          <w:noProof/>
        </w:rPr>
        <w:instrText xml:space="preserve"> PAGEREF _Toc2606591 \h </w:instrText>
      </w:r>
      <w:r>
        <w:rPr>
          <w:noProof/>
        </w:rPr>
      </w:r>
      <w:r>
        <w:rPr>
          <w:noProof/>
        </w:rPr>
        <w:fldChar w:fldCharType="separate"/>
      </w:r>
      <w:r>
        <w:rPr>
          <w:noProof/>
        </w:rPr>
        <w:t>114</w:t>
      </w:r>
      <w:r>
        <w:rPr>
          <w:noProof/>
        </w:rPr>
        <w:fldChar w:fldCharType="end"/>
      </w:r>
    </w:p>
    <w:p w14:paraId="567B4BC8" w14:textId="3BC5F3C5" w:rsidR="0083408F" w:rsidRPr="00316E48" w:rsidRDefault="0083408F" w:rsidP="0083408F">
      <w:pPr>
        <w:rPr>
          <w:rFonts w:ascii="Calibri" w:hAnsi="Calibri"/>
        </w:rPr>
      </w:pPr>
      <w:r w:rsidRPr="00316E48">
        <w:rPr>
          <w:rFonts w:ascii="Calibri" w:hAnsi="Calibri"/>
        </w:rPr>
        <w:fldChar w:fldCharType="end"/>
      </w:r>
    </w:p>
    <w:p w14:paraId="754E8B20" w14:textId="77777777" w:rsidR="000B2E72" w:rsidRPr="00316E48" w:rsidRDefault="000B2E72" w:rsidP="0083408F">
      <w:pPr>
        <w:rPr>
          <w:rFonts w:ascii="Calibri" w:hAnsi="Calibri"/>
        </w:rPr>
        <w:sectPr w:rsidR="000B2E72" w:rsidRPr="00316E48">
          <w:pgSz w:w="12240" w:h="15840"/>
          <w:pgMar w:top="1440" w:right="1440" w:bottom="864" w:left="1440" w:header="720" w:footer="720" w:gutter="0"/>
          <w:pgNumType w:fmt="upperRoman"/>
          <w:cols w:space="720"/>
        </w:sectPr>
      </w:pPr>
    </w:p>
    <w:p w14:paraId="523C0878" w14:textId="613C35C5" w:rsidR="000B2E72" w:rsidRPr="00316E48" w:rsidRDefault="000B2E72" w:rsidP="0083408F">
      <w:pPr>
        <w:rPr>
          <w:rFonts w:ascii="Calibri" w:hAnsi="Calibri"/>
          <w:b/>
          <w:sz w:val="28"/>
          <w:szCs w:val="28"/>
        </w:rPr>
      </w:pPr>
      <w:r w:rsidRPr="005F61D6">
        <w:rPr>
          <w:rFonts w:ascii="Calibri" w:hAnsi="Calibri"/>
          <w:b/>
          <w:sz w:val="28"/>
          <w:szCs w:val="28"/>
        </w:rPr>
        <w:lastRenderedPageBreak/>
        <w:t>Acronyms</w:t>
      </w:r>
    </w:p>
    <w:p w14:paraId="641DBFD4" w14:textId="77777777" w:rsidR="000B2E72" w:rsidRPr="00316E48" w:rsidRDefault="000B2E72" w:rsidP="0083408F">
      <w:pPr>
        <w:rPr>
          <w:rFonts w:ascii="Calibri" w:hAnsi="Calibri"/>
        </w:rPr>
      </w:pPr>
    </w:p>
    <w:p w14:paraId="6AE91097" w14:textId="77777777" w:rsidR="008D0E1E" w:rsidRPr="00316E48" w:rsidRDefault="008D0E1E" w:rsidP="008D0E1E">
      <w:pPr>
        <w:tabs>
          <w:tab w:val="left" w:pos="1350"/>
        </w:tabs>
        <w:rPr>
          <w:rFonts w:ascii="Calibri" w:hAnsi="Calibri"/>
          <w:sz w:val="22"/>
        </w:rPr>
      </w:pPr>
      <w:r w:rsidRPr="00316E48">
        <w:rPr>
          <w:rFonts w:ascii="Calibri" w:hAnsi="Calibri"/>
          <w:sz w:val="22"/>
        </w:rPr>
        <w:t>APR</w:t>
      </w:r>
      <w:r w:rsidRPr="00316E48">
        <w:rPr>
          <w:rFonts w:ascii="Calibri" w:hAnsi="Calibri"/>
          <w:sz w:val="22"/>
        </w:rPr>
        <w:tab/>
        <w:t>Annual Project Report</w:t>
      </w:r>
    </w:p>
    <w:p w14:paraId="0A2E6C7E" w14:textId="77777777" w:rsidR="008D0E1E" w:rsidRDefault="008D0E1E" w:rsidP="008D0E1E">
      <w:pPr>
        <w:tabs>
          <w:tab w:val="left" w:pos="1350"/>
        </w:tabs>
        <w:rPr>
          <w:rFonts w:ascii="Calibri" w:hAnsi="Calibri"/>
          <w:sz w:val="22"/>
        </w:rPr>
      </w:pPr>
      <w:r w:rsidRPr="00316E48">
        <w:rPr>
          <w:rFonts w:ascii="Calibri" w:hAnsi="Calibri"/>
          <w:sz w:val="22"/>
        </w:rPr>
        <w:t xml:space="preserve">CBD </w:t>
      </w:r>
      <w:r w:rsidRPr="00316E48">
        <w:rPr>
          <w:rFonts w:ascii="Calibri" w:hAnsi="Calibri"/>
          <w:sz w:val="22"/>
        </w:rPr>
        <w:tab/>
        <w:t>Con</w:t>
      </w:r>
      <w:r>
        <w:rPr>
          <w:rFonts w:ascii="Calibri" w:hAnsi="Calibri"/>
          <w:sz w:val="22"/>
        </w:rPr>
        <w:t>vention on Biological Diversity</w:t>
      </w:r>
    </w:p>
    <w:p w14:paraId="3204C629" w14:textId="77777777" w:rsidR="008D0E1E" w:rsidRDefault="008D0E1E" w:rsidP="008D0E1E">
      <w:pPr>
        <w:tabs>
          <w:tab w:val="left" w:pos="1350"/>
        </w:tabs>
        <w:rPr>
          <w:rFonts w:ascii="Calibri" w:hAnsi="Calibri"/>
          <w:sz w:val="22"/>
        </w:rPr>
      </w:pPr>
      <w:r>
        <w:rPr>
          <w:rFonts w:ascii="Calibri" w:hAnsi="Calibri"/>
          <w:sz w:val="22"/>
        </w:rPr>
        <w:t>COP</w:t>
      </w:r>
      <w:r>
        <w:rPr>
          <w:rFonts w:ascii="Calibri" w:hAnsi="Calibri"/>
          <w:sz w:val="22"/>
        </w:rPr>
        <w:tab/>
        <w:t>Conference of Parties</w:t>
      </w:r>
    </w:p>
    <w:p w14:paraId="7C32E90F" w14:textId="77777777" w:rsidR="008D0E1E" w:rsidRDefault="008D0E1E" w:rsidP="008D0E1E">
      <w:pPr>
        <w:tabs>
          <w:tab w:val="left" w:pos="1350"/>
        </w:tabs>
        <w:rPr>
          <w:rFonts w:ascii="Calibri" w:hAnsi="Calibri"/>
          <w:sz w:val="22"/>
        </w:rPr>
      </w:pPr>
      <w:r>
        <w:rPr>
          <w:rFonts w:ascii="Calibri" w:hAnsi="Calibri"/>
          <w:sz w:val="22"/>
        </w:rPr>
        <w:t>CSO</w:t>
      </w:r>
      <w:r>
        <w:rPr>
          <w:rFonts w:ascii="Calibri" w:hAnsi="Calibri"/>
          <w:sz w:val="22"/>
        </w:rPr>
        <w:tab/>
        <w:t>Civil Society Organization</w:t>
      </w:r>
    </w:p>
    <w:p w14:paraId="4823E04E" w14:textId="77777777" w:rsidR="008D0E1E" w:rsidRPr="00316E48" w:rsidRDefault="008D0E1E" w:rsidP="008D0E1E">
      <w:pPr>
        <w:tabs>
          <w:tab w:val="left" w:pos="1350"/>
        </w:tabs>
        <w:rPr>
          <w:rFonts w:ascii="Calibri" w:hAnsi="Calibri"/>
          <w:sz w:val="22"/>
        </w:rPr>
      </w:pPr>
      <w:r>
        <w:rPr>
          <w:rFonts w:ascii="Calibri" w:hAnsi="Calibri"/>
          <w:sz w:val="22"/>
        </w:rPr>
        <w:t>DIM</w:t>
      </w:r>
      <w:r>
        <w:rPr>
          <w:rFonts w:ascii="Calibri" w:hAnsi="Calibri"/>
          <w:sz w:val="22"/>
        </w:rPr>
        <w:tab/>
        <w:t>Direct Implementation</w:t>
      </w:r>
    </w:p>
    <w:p w14:paraId="2360F3EB" w14:textId="77777777" w:rsidR="008D0E1E" w:rsidRPr="00316E48" w:rsidRDefault="008D0E1E" w:rsidP="008D0E1E">
      <w:pPr>
        <w:tabs>
          <w:tab w:val="left" w:pos="1350"/>
        </w:tabs>
        <w:rPr>
          <w:rFonts w:ascii="Calibri" w:hAnsi="Calibri"/>
          <w:sz w:val="22"/>
        </w:rPr>
      </w:pPr>
      <w:r w:rsidRPr="00316E48">
        <w:rPr>
          <w:rFonts w:ascii="Calibri" w:hAnsi="Calibri"/>
          <w:sz w:val="22"/>
        </w:rPr>
        <w:t>GEF</w:t>
      </w:r>
      <w:r w:rsidRPr="00316E48">
        <w:rPr>
          <w:rFonts w:ascii="Calibri" w:hAnsi="Calibri"/>
          <w:sz w:val="22"/>
        </w:rPr>
        <w:tab/>
        <w:t xml:space="preserve">Global Environment Facility </w:t>
      </w:r>
    </w:p>
    <w:p w14:paraId="597A4135" w14:textId="77777777" w:rsidR="008D0E1E" w:rsidRDefault="008D0E1E" w:rsidP="008D0E1E">
      <w:pPr>
        <w:tabs>
          <w:tab w:val="left" w:pos="1350"/>
        </w:tabs>
        <w:rPr>
          <w:rFonts w:ascii="Calibri" w:hAnsi="Calibri"/>
          <w:sz w:val="22"/>
        </w:rPr>
      </w:pPr>
      <w:r w:rsidRPr="00316E48">
        <w:rPr>
          <w:rFonts w:ascii="Calibri" w:hAnsi="Calibri"/>
          <w:sz w:val="22"/>
        </w:rPr>
        <w:t>Ha</w:t>
      </w:r>
      <w:r w:rsidRPr="00316E48">
        <w:rPr>
          <w:rFonts w:ascii="Calibri" w:hAnsi="Calibri"/>
          <w:sz w:val="22"/>
        </w:rPr>
        <w:tab/>
        <w:t>hectares</w:t>
      </w:r>
    </w:p>
    <w:p w14:paraId="09DCB0D8" w14:textId="77777777" w:rsidR="008D0E1E" w:rsidRPr="00316E48" w:rsidRDefault="008D0E1E" w:rsidP="008D0E1E">
      <w:pPr>
        <w:tabs>
          <w:tab w:val="left" w:pos="1350"/>
        </w:tabs>
        <w:rPr>
          <w:rFonts w:ascii="Calibri" w:hAnsi="Calibri"/>
          <w:sz w:val="22"/>
        </w:rPr>
      </w:pPr>
      <w:r w:rsidRPr="00316E48">
        <w:rPr>
          <w:rFonts w:ascii="Calibri" w:hAnsi="Calibri"/>
          <w:sz w:val="22"/>
        </w:rPr>
        <w:t>IUCN</w:t>
      </w:r>
      <w:r w:rsidRPr="00316E48">
        <w:rPr>
          <w:rFonts w:ascii="Calibri" w:hAnsi="Calibri"/>
          <w:sz w:val="22"/>
        </w:rPr>
        <w:tab/>
        <w:t>International Union for the Conservation of Nature</w:t>
      </w:r>
    </w:p>
    <w:p w14:paraId="7278F667" w14:textId="77777777" w:rsidR="008D0E1E" w:rsidRDefault="008D0E1E" w:rsidP="008D0E1E">
      <w:pPr>
        <w:tabs>
          <w:tab w:val="left" w:pos="1350"/>
        </w:tabs>
        <w:rPr>
          <w:rFonts w:ascii="Calibri" w:hAnsi="Calibri"/>
          <w:sz w:val="22"/>
        </w:rPr>
      </w:pPr>
      <w:r w:rsidRPr="00316E48">
        <w:rPr>
          <w:rFonts w:ascii="Calibri" w:hAnsi="Calibri"/>
          <w:sz w:val="22"/>
        </w:rPr>
        <w:t>KM</w:t>
      </w:r>
      <w:r w:rsidRPr="00316E48">
        <w:rPr>
          <w:rFonts w:ascii="Calibri" w:hAnsi="Calibri"/>
          <w:sz w:val="22"/>
        </w:rPr>
        <w:tab/>
        <w:t>Kilometers</w:t>
      </w:r>
    </w:p>
    <w:p w14:paraId="2591C681" w14:textId="77777777" w:rsidR="008D0E1E" w:rsidRPr="00316E48" w:rsidRDefault="008D0E1E" w:rsidP="008D0E1E">
      <w:pPr>
        <w:tabs>
          <w:tab w:val="left" w:pos="1350"/>
        </w:tabs>
        <w:rPr>
          <w:rFonts w:ascii="Calibri" w:hAnsi="Calibri"/>
          <w:sz w:val="22"/>
        </w:rPr>
      </w:pPr>
      <w:r>
        <w:rPr>
          <w:rFonts w:ascii="Calibri" w:hAnsi="Calibri"/>
          <w:sz w:val="22"/>
        </w:rPr>
        <w:t>LDC</w:t>
      </w:r>
      <w:r>
        <w:rPr>
          <w:rFonts w:ascii="Calibri" w:hAnsi="Calibri"/>
          <w:sz w:val="22"/>
        </w:rPr>
        <w:tab/>
        <w:t>Least Developed Country</w:t>
      </w:r>
    </w:p>
    <w:p w14:paraId="64790AB8" w14:textId="77777777" w:rsidR="008D0E1E" w:rsidRDefault="008D0E1E" w:rsidP="008D0E1E">
      <w:pPr>
        <w:tabs>
          <w:tab w:val="left" w:pos="1350"/>
        </w:tabs>
        <w:rPr>
          <w:rFonts w:ascii="Calibri" w:hAnsi="Calibri"/>
          <w:sz w:val="22"/>
        </w:rPr>
      </w:pPr>
      <w:r w:rsidRPr="00316E48">
        <w:rPr>
          <w:rFonts w:ascii="Calibri" w:hAnsi="Calibri"/>
          <w:sz w:val="22"/>
        </w:rPr>
        <w:t>M&amp;E</w:t>
      </w:r>
      <w:r w:rsidRPr="00316E48">
        <w:rPr>
          <w:rFonts w:ascii="Calibri" w:hAnsi="Calibri"/>
          <w:sz w:val="22"/>
        </w:rPr>
        <w:tab/>
        <w:t>Monitoring and Evaluation</w:t>
      </w:r>
    </w:p>
    <w:p w14:paraId="129D161B" w14:textId="77777777" w:rsidR="008D0E1E" w:rsidRDefault="008D0E1E" w:rsidP="008D0E1E">
      <w:pPr>
        <w:tabs>
          <w:tab w:val="left" w:pos="1350"/>
        </w:tabs>
        <w:rPr>
          <w:rFonts w:ascii="Calibri" w:hAnsi="Calibri"/>
          <w:sz w:val="22"/>
        </w:rPr>
      </w:pPr>
      <w:r>
        <w:rPr>
          <w:rFonts w:ascii="Calibri" w:hAnsi="Calibri"/>
          <w:sz w:val="22"/>
        </w:rPr>
        <w:t>MOOC</w:t>
      </w:r>
      <w:r>
        <w:rPr>
          <w:rFonts w:ascii="Calibri" w:hAnsi="Calibri"/>
          <w:sz w:val="22"/>
        </w:rPr>
        <w:tab/>
        <w:t>Massive Online Open Course</w:t>
      </w:r>
    </w:p>
    <w:p w14:paraId="6BC83A73" w14:textId="77777777" w:rsidR="008D0E1E" w:rsidRPr="00316E48" w:rsidRDefault="008D0E1E" w:rsidP="008D0E1E">
      <w:pPr>
        <w:tabs>
          <w:tab w:val="left" w:pos="1350"/>
        </w:tabs>
        <w:rPr>
          <w:rFonts w:ascii="Calibri" w:hAnsi="Calibri"/>
          <w:sz w:val="22"/>
        </w:rPr>
      </w:pPr>
      <w:r>
        <w:rPr>
          <w:rFonts w:ascii="Calibri" w:hAnsi="Calibri"/>
          <w:sz w:val="22"/>
        </w:rPr>
        <w:t>MSP</w:t>
      </w:r>
      <w:r>
        <w:rPr>
          <w:rFonts w:ascii="Calibri" w:hAnsi="Calibri"/>
          <w:sz w:val="22"/>
        </w:rPr>
        <w:tab/>
        <w:t>Medium-size Project</w:t>
      </w:r>
    </w:p>
    <w:p w14:paraId="7B774117" w14:textId="6395FA31" w:rsidR="008D0E1E" w:rsidRDefault="008D0E1E" w:rsidP="008D0E1E">
      <w:pPr>
        <w:tabs>
          <w:tab w:val="left" w:pos="1350"/>
        </w:tabs>
        <w:rPr>
          <w:rFonts w:ascii="Calibri" w:hAnsi="Calibri"/>
          <w:sz w:val="22"/>
        </w:rPr>
      </w:pPr>
      <w:r w:rsidRPr="00316E48">
        <w:rPr>
          <w:rFonts w:ascii="Calibri" w:hAnsi="Calibri"/>
          <w:sz w:val="22"/>
        </w:rPr>
        <w:t>NGO</w:t>
      </w:r>
      <w:r w:rsidRPr="00316E48">
        <w:rPr>
          <w:rFonts w:ascii="Calibri" w:hAnsi="Calibri"/>
          <w:sz w:val="22"/>
        </w:rPr>
        <w:tab/>
        <w:t>Non-</w:t>
      </w:r>
      <w:r w:rsidR="005E33CE">
        <w:rPr>
          <w:rFonts w:ascii="Calibri" w:hAnsi="Calibri"/>
          <w:sz w:val="22"/>
        </w:rPr>
        <w:t>G</w:t>
      </w:r>
      <w:r w:rsidRPr="00316E48">
        <w:rPr>
          <w:rFonts w:ascii="Calibri" w:hAnsi="Calibri"/>
          <w:sz w:val="22"/>
        </w:rPr>
        <w:t>overnmental Organization</w:t>
      </w:r>
    </w:p>
    <w:p w14:paraId="2908FE2D" w14:textId="77777777" w:rsidR="008D0E1E" w:rsidRDefault="008D0E1E" w:rsidP="008D0E1E">
      <w:pPr>
        <w:tabs>
          <w:tab w:val="left" w:pos="1350"/>
        </w:tabs>
        <w:rPr>
          <w:rFonts w:ascii="Calibri" w:hAnsi="Calibri"/>
          <w:sz w:val="22"/>
        </w:rPr>
      </w:pPr>
      <w:r>
        <w:rPr>
          <w:rFonts w:ascii="Calibri" w:hAnsi="Calibri"/>
          <w:sz w:val="22"/>
        </w:rPr>
        <w:t>PA</w:t>
      </w:r>
      <w:r>
        <w:rPr>
          <w:rFonts w:ascii="Calibri" w:hAnsi="Calibri"/>
          <w:sz w:val="22"/>
        </w:rPr>
        <w:tab/>
        <w:t>Protected Area</w:t>
      </w:r>
    </w:p>
    <w:p w14:paraId="35524064" w14:textId="77777777" w:rsidR="008D0E1E" w:rsidRPr="00316E48" w:rsidRDefault="008D0E1E" w:rsidP="008D0E1E">
      <w:pPr>
        <w:tabs>
          <w:tab w:val="left" w:pos="1350"/>
        </w:tabs>
        <w:rPr>
          <w:rFonts w:ascii="Calibri" w:hAnsi="Calibri"/>
          <w:sz w:val="22"/>
        </w:rPr>
      </w:pPr>
      <w:r w:rsidRPr="00316E48">
        <w:rPr>
          <w:rFonts w:ascii="Calibri" w:hAnsi="Calibri"/>
          <w:sz w:val="22"/>
        </w:rPr>
        <w:t>PIMS</w:t>
      </w:r>
      <w:r w:rsidRPr="00316E48">
        <w:rPr>
          <w:rFonts w:ascii="Calibri" w:hAnsi="Calibri"/>
          <w:sz w:val="22"/>
        </w:rPr>
        <w:tab/>
        <w:t>Project Information Management System</w:t>
      </w:r>
    </w:p>
    <w:p w14:paraId="2F7CFC3E" w14:textId="77777777" w:rsidR="008D0E1E" w:rsidRDefault="008D0E1E" w:rsidP="008D0E1E">
      <w:pPr>
        <w:tabs>
          <w:tab w:val="left" w:pos="1350"/>
        </w:tabs>
        <w:rPr>
          <w:rFonts w:ascii="Calibri" w:hAnsi="Calibri"/>
          <w:sz w:val="22"/>
        </w:rPr>
      </w:pPr>
      <w:r w:rsidRPr="00316E48">
        <w:rPr>
          <w:rFonts w:ascii="Calibri" w:hAnsi="Calibri"/>
          <w:sz w:val="22"/>
        </w:rPr>
        <w:t>PIR</w:t>
      </w:r>
      <w:r w:rsidRPr="00316E48">
        <w:rPr>
          <w:rFonts w:ascii="Calibri" w:hAnsi="Calibri"/>
          <w:sz w:val="22"/>
        </w:rPr>
        <w:tab/>
        <w:t>Project Implementation Report</w:t>
      </w:r>
    </w:p>
    <w:p w14:paraId="4E529577" w14:textId="77777777" w:rsidR="008D0E1E" w:rsidRDefault="008D0E1E" w:rsidP="008D0E1E">
      <w:pPr>
        <w:tabs>
          <w:tab w:val="left" w:pos="1350"/>
        </w:tabs>
        <w:rPr>
          <w:rFonts w:ascii="Calibri" w:hAnsi="Calibri"/>
          <w:sz w:val="22"/>
        </w:rPr>
      </w:pPr>
      <w:r w:rsidRPr="00316E48">
        <w:rPr>
          <w:rFonts w:ascii="Calibri" w:hAnsi="Calibri"/>
          <w:sz w:val="22"/>
        </w:rPr>
        <w:t>PSC</w:t>
      </w:r>
      <w:r w:rsidRPr="00316E48">
        <w:rPr>
          <w:rFonts w:ascii="Calibri" w:hAnsi="Calibri"/>
          <w:sz w:val="22"/>
        </w:rPr>
        <w:tab/>
        <w:t>Project Steering Committee</w:t>
      </w:r>
    </w:p>
    <w:p w14:paraId="26DB9F22" w14:textId="77777777" w:rsidR="008D0E1E" w:rsidRDefault="008D0E1E" w:rsidP="008D0E1E">
      <w:pPr>
        <w:tabs>
          <w:tab w:val="left" w:pos="1350"/>
        </w:tabs>
        <w:rPr>
          <w:rFonts w:ascii="Calibri" w:hAnsi="Calibri"/>
          <w:sz w:val="22"/>
        </w:rPr>
      </w:pPr>
      <w:r>
        <w:rPr>
          <w:rFonts w:ascii="Calibri" w:hAnsi="Calibri"/>
          <w:sz w:val="22"/>
        </w:rPr>
        <w:t>SIDS</w:t>
      </w:r>
      <w:r>
        <w:rPr>
          <w:rFonts w:ascii="Calibri" w:hAnsi="Calibri"/>
          <w:sz w:val="22"/>
        </w:rPr>
        <w:tab/>
        <w:t>Small Island Developing States</w:t>
      </w:r>
    </w:p>
    <w:p w14:paraId="5274A12F" w14:textId="77777777" w:rsidR="008D0E1E" w:rsidRPr="00316E48" w:rsidRDefault="008D0E1E" w:rsidP="008D0E1E">
      <w:pPr>
        <w:tabs>
          <w:tab w:val="left" w:pos="1350"/>
        </w:tabs>
        <w:rPr>
          <w:rFonts w:ascii="Calibri" w:hAnsi="Calibri"/>
          <w:sz w:val="22"/>
        </w:rPr>
      </w:pPr>
      <w:r>
        <w:rPr>
          <w:rFonts w:ascii="Calibri" w:hAnsi="Calibri"/>
          <w:sz w:val="22"/>
        </w:rPr>
        <w:t>TE</w:t>
      </w:r>
      <w:r>
        <w:rPr>
          <w:rFonts w:ascii="Calibri" w:hAnsi="Calibri"/>
          <w:sz w:val="22"/>
        </w:rPr>
        <w:tab/>
        <w:t>Terminal Evaluation</w:t>
      </w:r>
    </w:p>
    <w:p w14:paraId="5F586D00" w14:textId="77777777" w:rsidR="008D0E1E" w:rsidRDefault="008D0E1E" w:rsidP="008D0E1E">
      <w:pPr>
        <w:tabs>
          <w:tab w:val="left" w:pos="1350"/>
        </w:tabs>
        <w:rPr>
          <w:rFonts w:ascii="Calibri" w:hAnsi="Calibri"/>
          <w:sz w:val="22"/>
        </w:rPr>
      </w:pPr>
      <w:r w:rsidRPr="00316E48">
        <w:rPr>
          <w:rFonts w:ascii="Calibri" w:hAnsi="Calibri"/>
          <w:sz w:val="22"/>
        </w:rPr>
        <w:t>TOR</w:t>
      </w:r>
      <w:r w:rsidRPr="00316E48">
        <w:rPr>
          <w:rFonts w:ascii="Calibri" w:hAnsi="Calibri"/>
          <w:sz w:val="22"/>
        </w:rPr>
        <w:tab/>
        <w:t>Terms of Reference</w:t>
      </w:r>
    </w:p>
    <w:p w14:paraId="52CE676B" w14:textId="77777777" w:rsidR="008D0E1E" w:rsidRPr="00316E48" w:rsidRDefault="008D0E1E" w:rsidP="008D0E1E">
      <w:pPr>
        <w:tabs>
          <w:tab w:val="left" w:pos="1350"/>
        </w:tabs>
        <w:rPr>
          <w:rFonts w:ascii="Calibri" w:hAnsi="Calibri"/>
          <w:sz w:val="22"/>
        </w:rPr>
      </w:pPr>
      <w:r>
        <w:rPr>
          <w:rFonts w:ascii="Calibri" w:hAnsi="Calibri"/>
          <w:sz w:val="22"/>
        </w:rPr>
        <w:t>UN</w:t>
      </w:r>
      <w:r>
        <w:rPr>
          <w:rFonts w:ascii="Calibri" w:hAnsi="Calibri"/>
          <w:sz w:val="22"/>
        </w:rPr>
        <w:tab/>
        <w:t>United Nations</w:t>
      </w:r>
    </w:p>
    <w:p w14:paraId="5362532E" w14:textId="77777777" w:rsidR="008D0E1E" w:rsidRDefault="008D0E1E" w:rsidP="008D0E1E">
      <w:pPr>
        <w:tabs>
          <w:tab w:val="left" w:pos="1350"/>
        </w:tabs>
        <w:rPr>
          <w:rFonts w:ascii="Calibri" w:hAnsi="Calibri"/>
          <w:sz w:val="22"/>
        </w:rPr>
      </w:pPr>
      <w:r w:rsidRPr="00316E48">
        <w:rPr>
          <w:rFonts w:ascii="Calibri" w:hAnsi="Calibri"/>
          <w:sz w:val="22"/>
        </w:rPr>
        <w:t>UNDP</w:t>
      </w:r>
      <w:r w:rsidRPr="00316E48">
        <w:rPr>
          <w:rFonts w:ascii="Calibri" w:hAnsi="Calibri"/>
          <w:sz w:val="22"/>
        </w:rPr>
        <w:tab/>
        <w:t xml:space="preserve">United Nations Development Programme </w:t>
      </w:r>
    </w:p>
    <w:p w14:paraId="7E1DE758" w14:textId="0BAC1F24" w:rsidR="008D0E1E" w:rsidRDefault="00820898" w:rsidP="008D0E1E">
      <w:pPr>
        <w:tabs>
          <w:tab w:val="left" w:pos="1350"/>
        </w:tabs>
        <w:rPr>
          <w:rFonts w:ascii="Calibri" w:hAnsi="Calibri"/>
          <w:sz w:val="22"/>
        </w:rPr>
      </w:pPr>
      <w:r>
        <w:rPr>
          <w:rFonts w:ascii="Calibri" w:hAnsi="Calibri"/>
          <w:sz w:val="22"/>
        </w:rPr>
        <w:t xml:space="preserve">UN </w:t>
      </w:r>
      <w:r w:rsidR="000473B2">
        <w:rPr>
          <w:rFonts w:ascii="Calibri" w:hAnsi="Calibri"/>
          <w:sz w:val="22"/>
        </w:rPr>
        <w:t>Environment</w:t>
      </w:r>
      <w:r w:rsidR="008D0E1E">
        <w:rPr>
          <w:rFonts w:ascii="Calibri" w:hAnsi="Calibri"/>
          <w:sz w:val="22"/>
        </w:rPr>
        <w:tab/>
        <w:t>United Nations Environme</w:t>
      </w:r>
      <w:r w:rsidR="00473E76">
        <w:rPr>
          <w:rFonts w:ascii="Calibri" w:hAnsi="Calibri"/>
          <w:sz w:val="22"/>
        </w:rPr>
        <w:t>nt</w:t>
      </w:r>
    </w:p>
    <w:p w14:paraId="5C4120CA" w14:textId="77777777" w:rsidR="008D0E1E" w:rsidRPr="00316E48" w:rsidRDefault="008D0E1E" w:rsidP="008D0E1E">
      <w:pPr>
        <w:tabs>
          <w:tab w:val="left" w:pos="1350"/>
        </w:tabs>
        <w:rPr>
          <w:rFonts w:ascii="Calibri" w:hAnsi="Calibri"/>
          <w:sz w:val="22"/>
        </w:rPr>
      </w:pPr>
      <w:r>
        <w:rPr>
          <w:rFonts w:ascii="Calibri" w:hAnsi="Calibri"/>
          <w:sz w:val="22"/>
        </w:rPr>
        <w:t>USA</w:t>
      </w:r>
      <w:r>
        <w:rPr>
          <w:rFonts w:ascii="Calibri" w:hAnsi="Calibri"/>
          <w:sz w:val="22"/>
        </w:rPr>
        <w:tab/>
        <w:t>United States of America</w:t>
      </w:r>
    </w:p>
    <w:p w14:paraId="4993CF1B" w14:textId="77777777" w:rsidR="008D0E1E" w:rsidRDefault="008D0E1E" w:rsidP="008D0E1E">
      <w:pPr>
        <w:tabs>
          <w:tab w:val="left" w:pos="1350"/>
        </w:tabs>
        <w:rPr>
          <w:rFonts w:ascii="Calibri" w:hAnsi="Calibri"/>
          <w:sz w:val="22"/>
        </w:rPr>
      </w:pPr>
      <w:r w:rsidRPr="00316E48">
        <w:rPr>
          <w:rFonts w:ascii="Calibri" w:hAnsi="Calibri"/>
          <w:sz w:val="22"/>
        </w:rPr>
        <w:t>USD</w:t>
      </w:r>
      <w:r w:rsidRPr="00316E48">
        <w:rPr>
          <w:rFonts w:ascii="Calibri" w:hAnsi="Calibri"/>
          <w:sz w:val="22"/>
        </w:rPr>
        <w:tab/>
        <w:t>United States dollars</w:t>
      </w:r>
    </w:p>
    <w:p w14:paraId="49D97673" w14:textId="77777777" w:rsidR="008D0E1E" w:rsidRDefault="008D0E1E" w:rsidP="008D0E1E">
      <w:pPr>
        <w:tabs>
          <w:tab w:val="left" w:pos="1350"/>
        </w:tabs>
        <w:rPr>
          <w:rFonts w:ascii="Calibri" w:hAnsi="Calibri"/>
          <w:sz w:val="22"/>
        </w:rPr>
      </w:pPr>
      <w:r>
        <w:rPr>
          <w:rFonts w:ascii="Calibri" w:hAnsi="Calibri"/>
          <w:sz w:val="22"/>
        </w:rPr>
        <w:t>WCMC</w:t>
      </w:r>
      <w:r>
        <w:rPr>
          <w:rFonts w:ascii="Calibri" w:hAnsi="Calibri"/>
          <w:sz w:val="22"/>
        </w:rPr>
        <w:tab/>
        <w:t>World Conservation Monitoring Centre</w:t>
      </w:r>
    </w:p>
    <w:p w14:paraId="2FA77887" w14:textId="77777777" w:rsidR="000B2E72" w:rsidRPr="00316E48" w:rsidRDefault="000B2E72" w:rsidP="0083408F">
      <w:pPr>
        <w:rPr>
          <w:rFonts w:ascii="Calibri" w:hAnsi="Calibri"/>
        </w:rPr>
      </w:pPr>
    </w:p>
    <w:p w14:paraId="531724FA" w14:textId="77777777" w:rsidR="0083408F" w:rsidRPr="00316E48" w:rsidRDefault="0083408F" w:rsidP="0083408F">
      <w:pPr>
        <w:rPr>
          <w:rFonts w:ascii="Calibri" w:hAnsi="Calibri"/>
        </w:rPr>
        <w:sectPr w:rsidR="0083408F" w:rsidRPr="00316E48">
          <w:pgSz w:w="12240" w:h="15840"/>
          <w:pgMar w:top="1440" w:right="1440" w:bottom="864" w:left="1440" w:header="720" w:footer="720" w:gutter="0"/>
          <w:pgNumType w:fmt="upperRoman"/>
          <w:cols w:space="720"/>
        </w:sectPr>
      </w:pPr>
    </w:p>
    <w:p w14:paraId="6E3B294C" w14:textId="6EAC315B" w:rsidR="000B2E72" w:rsidRPr="00316E48" w:rsidRDefault="000B2E72" w:rsidP="0083408F">
      <w:pPr>
        <w:pStyle w:val="Heading1"/>
        <w:ind w:left="360" w:hanging="360"/>
      </w:pPr>
      <w:bookmarkStart w:id="1" w:name="_Toc2606531"/>
      <w:r w:rsidRPr="00316E48">
        <w:lastRenderedPageBreak/>
        <w:t>Executive Summary</w:t>
      </w:r>
      <w:bookmarkEnd w:id="1"/>
    </w:p>
    <w:p w14:paraId="32FAE56C" w14:textId="669425F4" w:rsidR="00104CD5" w:rsidRPr="00316E48" w:rsidRDefault="00104CD5" w:rsidP="00104CD5">
      <w:pPr>
        <w:pStyle w:val="TableHeading"/>
      </w:pPr>
      <w:r w:rsidRPr="00316E48">
        <w:t xml:space="preserve">Table </w:t>
      </w:r>
      <w:r w:rsidR="00AE0E57">
        <w:rPr>
          <w:noProof/>
        </w:rPr>
        <w:fldChar w:fldCharType="begin"/>
      </w:r>
      <w:r w:rsidR="00AE0E57">
        <w:rPr>
          <w:noProof/>
        </w:rPr>
        <w:instrText xml:space="preserve"> SEQ Table \* ARABIC </w:instrText>
      </w:r>
      <w:r w:rsidR="00AE0E57">
        <w:rPr>
          <w:noProof/>
        </w:rPr>
        <w:fldChar w:fldCharType="separate"/>
      </w:r>
      <w:r w:rsidR="0015173C">
        <w:rPr>
          <w:noProof/>
        </w:rPr>
        <w:t>1</w:t>
      </w:r>
      <w:r w:rsidR="00AE0E57">
        <w:rPr>
          <w:noProof/>
        </w:rPr>
        <w:fldChar w:fldCharType="end"/>
      </w:r>
      <w:r w:rsidRPr="00316E48">
        <w:t xml:space="preserve"> Project Summary Data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3"/>
        <w:gridCol w:w="639"/>
        <w:gridCol w:w="3184"/>
        <w:gridCol w:w="1575"/>
        <w:gridCol w:w="1501"/>
        <w:gridCol w:w="1455"/>
      </w:tblGrid>
      <w:tr w:rsidR="00D4331B" w:rsidRPr="00DB56EC" w14:paraId="266E457B" w14:textId="77777777" w:rsidTr="00574A87">
        <w:trPr>
          <w:trHeight w:val="359"/>
        </w:trPr>
        <w:tc>
          <w:tcPr>
            <w:tcW w:w="453" w:type="pct"/>
            <w:shd w:val="clear" w:color="auto" w:fill="7F7F7F"/>
            <w:vAlign w:val="center"/>
          </w:tcPr>
          <w:p w14:paraId="045CADAE" w14:textId="77777777" w:rsidR="00D4331B" w:rsidRPr="00DB56EC" w:rsidRDefault="00D4331B" w:rsidP="00574A87">
            <w:pPr>
              <w:contextualSpacing/>
              <w:rPr>
                <w:rFonts w:asciiTheme="majorHAnsi" w:hAnsiTheme="majorHAnsi" w:cs="Calibri"/>
                <w:bCs/>
                <w:color w:val="FFFFFF"/>
                <w:sz w:val="18"/>
                <w:szCs w:val="18"/>
              </w:rPr>
            </w:pPr>
            <w:r w:rsidRPr="00DB56EC">
              <w:rPr>
                <w:rFonts w:asciiTheme="majorHAnsi" w:hAnsiTheme="majorHAnsi" w:cs="Calibri"/>
                <w:bCs/>
                <w:color w:val="FFFFFF"/>
                <w:sz w:val="18"/>
                <w:szCs w:val="18"/>
              </w:rPr>
              <w:t xml:space="preserve">Project Title: </w:t>
            </w:r>
          </w:p>
        </w:tc>
        <w:tc>
          <w:tcPr>
            <w:tcW w:w="4547" w:type="pct"/>
            <w:gridSpan w:val="5"/>
            <w:shd w:val="clear" w:color="auto" w:fill="FFFFFF"/>
            <w:vAlign w:val="center"/>
          </w:tcPr>
          <w:p w14:paraId="727FA873" w14:textId="77777777" w:rsidR="00D4331B" w:rsidRPr="000C5313" w:rsidRDefault="00D4331B" w:rsidP="00574A87">
            <w:pPr>
              <w:contextualSpacing/>
              <w:rPr>
                <w:rFonts w:asciiTheme="majorHAnsi" w:hAnsiTheme="majorHAnsi" w:cs="Calibri"/>
                <w:bCs/>
                <w:sz w:val="18"/>
                <w:szCs w:val="18"/>
              </w:rPr>
            </w:pPr>
            <w:r w:rsidRPr="00F14BEE">
              <w:rPr>
                <w:rFonts w:asciiTheme="majorHAnsi" w:hAnsiTheme="majorHAnsi" w:cs="Calibri"/>
                <w:b/>
                <w:bCs/>
                <w:i/>
                <w:sz w:val="18"/>
                <w:szCs w:val="18"/>
                <w:lang w:bidi="en-US"/>
              </w:rPr>
              <w:t>Global Support to NBSAPs</w:t>
            </w:r>
          </w:p>
        </w:tc>
      </w:tr>
      <w:tr w:rsidR="00D4331B" w:rsidRPr="00DB56EC" w14:paraId="45D88229" w14:textId="77777777" w:rsidTr="00574A87">
        <w:tblPrEx>
          <w:shd w:val="clear" w:color="auto" w:fill="auto"/>
        </w:tblPrEx>
        <w:trPr>
          <w:trHeight w:val="206"/>
        </w:trPr>
        <w:tc>
          <w:tcPr>
            <w:tcW w:w="801" w:type="pct"/>
            <w:gridSpan w:val="2"/>
          </w:tcPr>
          <w:p w14:paraId="6F6C4357" w14:textId="77777777" w:rsidR="00D4331B" w:rsidRPr="00DB56EC" w:rsidRDefault="00D4331B" w:rsidP="00574A87">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GEF Project ID:</w:t>
            </w:r>
          </w:p>
        </w:tc>
        <w:tc>
          <w:tcPr>
            <w:tcW w:w="1733" w:type="pct"/>
            <w:vAlign w:val="center"/>
          </w:tcPr>
          <w:p w14:paraId="276061A2" w14:textId="77777777" w:rsidR="00D4331B" w:rsidRPr="00DB56EC" w:rsidRDefault="00D4331B" w:rsidP="00574A87">
            <w:pPr>
              <w:tabs>
                <w:tab w:val="right" w:pos="0"/>
              </w:tabs>
              <w:rPr>
                <w:rFonts w:asciiTheme="majorHAnsi" w:hAnsiTheme="majorHAnsi" w:cs="Arial"/>
                <w:sz w:val="18"/>
                <w:szCs w:val="18"/>
              </w:rPr>
            </w:pPr>
            <w:r>
              <w:rPr>
                <w:rFonts w:asciiTheme="majorHAnsi" w:hAnsiTheme="majorHAnsi" w:cs="Arial"/>
                <w:sz w:val="18"/>
                <w:szCs w:val="18"/>
              </w:rPr>
              <w:t>GEF ID #5601</w:t>
            </w:r>
          </w:p>
        </w:tc>
        <w:tc>
          <w:tcPr>
            <w:tcW w:w="857" w:type="pct"/>
          </w:tcPr>
          <w:p w14:paraId="378E5599" w14:textId="77777777" w:rsidR="00D4331B" w:rsidRPr="00DB56EC" w:rsidRDefault="00D4331B" w:rsidP="00574A87">
            <w:pPr>
              <w:jc w:val="right"/>
              <w:rPr>
                <w:rFonts w:asciiTheme="majorHAnsi" w:eastAsia="Arial Unicode MS" w:hAnsiTheme="majorHAnsi"/>
                <w:sz w:val="18"/>
                <w:szCs w:val="18"/>
              </w:rPr>
            </w:pPr>
          </w:p>
        </w:tc>
        <w:tc>
          <w:tcPr>
            <w:tcW w:w="817" w:type="pct"/>
          </w:tcPr>
          <w:p w14:paraId="6A76AEF0" w14:textId="77777777" w:rsidR="00D4331B" w:rsidRPr="00DB56EC" w:rsidRDefault="00D4331B" w:rsidP="00574A87">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endorsement (Million US$)</w:t>
            </w:r>
          </w:p>
        </w:tc>
        <w:tc>
          <w:tcPr>
            <w:tcW w:w="792" w:type="pct"/>
          </w:tcPr>
          <w:p w14:paraId="66221DA7" w14:textId="77777777" w:rsidR="00D4331B" w:rsidRPr="00DB56EC" w:rsidRDefault="00D4331B" w:rsidP="00574A87">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completion (Million US$)</w:t>
            </w:r>
          </w:p>
        </w:tc>
      </w:tr>
      <w:tr w:rsidR="00D4331B" w:rsidRPr="00DB56EC" w14:paraId="6AB17EF9" w14:textId="77777777" w:rsidTr="00574A87">
        <w:tblPrEx>
          <w:shd w:val="clear" w:color="auto" w:fill="auto"/>
        </w:tblPrEx>
        <w:trPr>
          <w:trHeight w:val="74"/>
        </w:trPr>
        <w:tc>
          <w:tcPr>
            <w:tcW w:w="801" w:type="pct"/>
            <w:gridSpan w:val="2"/>
          </w:tcPr>
          <w:p w14:paraId="1E06275A" w14:textId="77777777" w:rsidR="00D4331B" w:rsidRPr="00DB56EC" w:rsidRDefault="00D4331B" w:rsidP="00574A87">
            <w:pPr>
              <w:jc w:val="right"/>
              <w:rPr>
                <w:rFonts w:asciiTheme="majorHAnsi" w:eastAsia="Arial Unicode MS" w:hAnsiTheme="majorHAnsi" w:cs="Arial"/>
                <w:color w:val="000000"/>
                <w:sz w:val="18"/>
                <w:szCs w:val="18"/>
              </w:rPr>
            </w:pPr>
            <w:r>
              <w:rPr>
                <w:rFonts w:asciiTheme="majorHAnsi" w:hAnsiTheme="majorHAnsi" w:cs="Arial"/>
                <w:color w:val="000000"/>
                <w:sz w:val="18"/>
                <w:szCs w:val="18"/>
              </w:rPr>
              <w:t>Agency</w:t>
            </w:r>
            <w:r w:rsidRPr="00DB56EC">
              <w:rPr>
                <w:rFonts w:asciiTheme="majorHAnsi" w:hAnsiTheme="majorHAnsi" w:cs="Arial"/>
                <w:color w:val="000000"/>
                <w:sz w:val="18"/>
                <w:szCs w:val="18"/>
              </w:rPr>
              <w:t xml:space="preserve"> Project ID:</w:t>
            </w:r>
          </w:p>
        </w:tc>
        <w:tc>
          <w:tcPr>
            <w:tcW w:w="1733" w:type="pct"/>
            <w:vAlign w:val="center"/>
          </w:tcPr>
          <w:p w14:paraId="6D2073F8" w14:textId="77777777" w:rsidR="00D4331B" w:rsidRPr="00AA15D9" w:rsidRDefault="00D4331B" w:rsidP="00574A87">
            <w:pPr>
              <w:tabs>
                <w:tab w:val="right" w:pos="0"/>
              </w:tabs>
              <w:rPr>
                <w:rFonts w:asciiTheme="majorHAnsi" w:hAnsiTheme="majorHAnsi" w:cs="Arial"/>
                <w:bCs/>
                <w:color w:val="000000"/>
                <w:sz w:val="18"/>
                <w:szCs w:val="18"/>
              </w:rPr>
            </w:pPr>
            <w:r w:rsidRPr="00AA15D9">
              <w:rPr>
                <w:rFonts w:asciiTheme="majorHAnsi" w:hAnsiTheme="majorHAnsi" w:cs="Arial"/>
                <w:bCs/>
                <w:color w:val="000000"/>
                <w:sz w:val="18"/>
                <w:szCs w:val="18"/>
              </w:rPr>
              <w:t>UNDP</w:t>
            </w:r>
            <w:r>
              <w:rPr>
                <w:rFonts w:asciiTheme="majorHAnsi" w:hAnsiTheme="majorHAnsi" w:cs="Arial"/>
                <w:bCs/>
                <w:color w:val="000000"/>
                <w:sz w:val="18"/>
                <w:szCs w:val="18"/>
              </w:rPr>
              <w:t xml:space="preserve"> PIMS #</w:t>
            </w:r>
            <w:r w:rsidRPr="00AA15D9">
              <w:rPr>
                <w:rFonts w:asciiTheme="majorHAnsi" w:hAnsiTheme="majorHAnsi" w:cs="Arial"/>
                <w:bCs/>
                <w:color w:val="000000"/>
                <w:sz w:val="18"/>
                <w:szCs w:val="18"/>
              </w:rPr>
              <w:t>5283</w:t>
            </w:r>
            <w:r>
              <w:rPr>
                <w:rFonts w:asciiTheme="majorHAnsi" w:hAnsiTheme="majorHAnsi" w:cs="Arial"/>
                <w:bCs/>
                <w:color w:val="000000"/>
                <w:sz w:val="18"/>
                <w:szCs w:val="18"/>
              </w:rPr>
              <w:t>,</w:t>
            </w:r>
            <w:r w:rsidRPr="00AA15D9">
              <w:rPr>
                <w:rFonts w:asciiTheme="majorHAnsi" w:hAnsiTheme="majorHAnsi" w:cs="Arial"/>
                <w:bCs/>
                <w:color w:val="000000"/>
                <w:sz w:val="18"/>
                <w:szCs w:val="18"/>
              </w:rPr>
              <w:t xml:space="preserve"> </w:t>
            </w:r>
            <w:r>
              <w:rPr>
                <w:rFonts w:asciiTheme="majorHAnsi" w:hAnsiTheme="majorHAnsi" w:cs="Arial"/>
                <w:bCs/>
                <w:color w:val="000000"/>
                <w:sz w:val="18"/>
                <w:szCs w:val="18"/>
              </w:rPr>
              <w:t xml:space="preserve">UNDP Atlas Award ID: 00077098; </w:t>
            </w:r>
          </w:p>
          <w:p w14:paraId="110DEDDA" w14:textId="65336CC9" w:rsidR="00D4331B" w:rsidRPr="00DB56EC" w:rsidRDefault="00820898" w:rsidP="00574A87">
            <w:pPr>
              <w:tabs>
                <w:tab w:val="right" w:pos="0"/>
              </w:tabs>
              <w:rPr>
                <w:rFonts w:asciiTheme="majorHAnsi" w:hAnsiTheme="majorHAnsi" w:cs="Arial"/>
                <w:bCs/>
                <w:color w:val="000000"/>
                <w:sz w:val="18"/>
                <w:szCs w:val="18"/>
              </w:rPr>
            </w:pPr>
            <w:r>
              <w:rPr>
                <w:rFonts w:asciiTheme="majorHAnsi" w:hAnsiTheme="majorHAnsi" w:cs="Arial"/>
                <w:bCs/>
                <w:color w:val="000000"/>
                <w:sz w:val="18"/>
                <w:szCs w:val="18"/>
              </w:rPr>
              <w:t xml:space="preserve">UN </w:t>
            </w:r>
            <w:r w:rsidR="000473B2">
              <w:rPr>
                <w:rFonts w:asciiTheme="majorHAnsi" w:hAnsiTheme="majorHAnsi" w:cs="Arial"/>
                <w:bCs/>
                <w:color w:val="000000"/>
                <w:sz w:val="18"/>
                <w:szCs w:val="18"/>
              </w:rPr>
              <w:t>Environment</w:t>
            </w:r>
            <w:r w:rsidR="00D4331B">
              <w:rPr>
                <w:rFonts w:asciiTheme="majorHAnsi" w:hAnsiTheme="majorHAnsi" w:cs="Arial"/>
                <w:bCs/>
                <w:color w:val="000000"/>
                <w:sz w:val="18"/>
                <w:szCs w:val="18"/>
              </w:rPr>
              <w:t xml:space="preserve"> PIMS #</w:t>
            </w:r>
            <w:r w:rsidR="00D4331B" w:rsidRPr="00AA15D9">
              <w:rPr>
                <w:rFonts w:asciiTheme="majorHAnsi" w:hAnsiTheme="majorHAnsi" w:cs="Arial"/>
                <w:bCs/>
                <w:color w:val="000000"/>
                <w:sz w:val="18"/>
                <w:szCs w:val="18"/>
              </w:rPr>
              <w:t>01160</w:t>
            </w:r>
          </w:p>
        </w:tc>
        <w:tc>
          <w:tcPr>
            <w:tcW w:w="857" w:type="pct"/>
          </w:tcPr>
          <w:p w14:paraId="5E6A884E" w14:textId="77777777" w:rsidR="00D4331B" w:rsidRPr="00DB56EC" w:rsidRDefault="00D4331B" w:rsidP="00574A87">
            <w:pPr>
              <w:jc w:val="right"/>
              <w:rPr>
                <w:rFonts w:asciiTheme="majorHAnsi" w:eastAsia="Arial Unicode MS" w:hAnsiTheme="majorHAnsi"/>
                <w:color w:val="000000"/>
                <w:sz w:val="18"/>
                <w:szCs w:val="18"/>
              </w:rPr>
            </w:pPr>
            <w:r w:rsidRPr="00DB56EC">
              <w:rPr>
                <w:rFonts w:asciiTheme="majorHAnsi" w:hAnsiTheme="majorHAnsi"/>
                <w:color w:val="000000"/>
                <w:sz w:val="18"/>
                <w:szCs w:val="18"/>
              </w:rPr>
              <w:t xml:space="preserve">GEF financing: </w:t>
            </w:r>
          </w:p>
        </w:tc>
        <w:tc>
          <w:tcPr>
            <w:tcW w:w="817" w:type="pct"/>
            <w:vAlign w:val="center"/>
          </w:tcPr>
          <w:p w14:paraId="37FBF672" w14:textId="77777777" w:rsidR="00D4331B" w:rsidRPr="00DB56EC" w:rsidRDefault="00D4331B"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$1,700,000</w:t>
            </w:r>
          </w:p>
        </w:tc>
        <w:tc>
          <w:tcPr>
            <w:tcW w:w="792" w:type="pct"/>
            <w:vAlign w:val="center"/>
          </w:tcPr>
          <w:p w14:paraId="582A52A6" w14:textId="77777777" w:rsidR="00D4331B" w:rsidRPr="00DB56EC" w:rsidRDefault="00D4331B"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$1,700,000</w:t>
            </w:r>
          </w:p>
        </w:tc>
      </w:tr>
      <w:tr w:rsidR="00D4331B" w:rsidRPr="00DB56EC" w14:paraId="49283547" w14:textId="77777777" w:rsidTr="00574A87">
        <w:tblPrEx>
          <w:shd w:val="clear" w:color="auto" w:fill="auto"/>
        </w:tblPrEx>
        <w:trPr>
          <w:trHeight w:val="74"/>
        </w:trPr>
        <w:tc>
          <w:tcPr>
            <w:tcW w:w="801" w:type="pct"/>
            <w:gridSpan w:val="2"/>
          </w:tcPr>
          <w:p w14:paraId="3660FA0A" w14:textId="77777777" w:rsidR="00D4331B" w:rsidRPr="00DB56EC" w:rsidRDefault="00D4331B" w:rsidP="00574A87">
            <w:pPr>
              <w:jc w:val="right"/>
              <w:rPr>
                <w:rFonts w:asciiTheme="majorHAnsi" w:hAnsiTheme="majorHAnsi" w:cs="Arial"/>
                <w:color w:val="000000"/>
                <w:sz w:val="18"/>
                <w:szCs w:val="18"/>
              </w:rPr>
            </w:pPr>
            <w:r w:rsidRPr="00DB56EC">
              <w:rPr>
                <w:rFonts w:asciiTheme="majorHAnsi" w:hAnsiTheme="majorHAnsi" w:cs="Arial"/>
                <w:color w:val="000000"/>
                <w:sz w:val="18"/>
                <w:szCs w:val="18"/>
              </w:rPr>
              <w:t>Country:</w:t>
            </w:r>
          </w:p>
        </w:tc>
        <w:tc>
          <w:tcPr>
            <w:tcW w:w="1733" w:type="pct"/>
            <w:vAlign w:val="center"/>
          </w:tcPr>
          <w:p w14:paraId="41651478" w14:textId="77777777" w:rsidR="00D4331B" w:rsidRPr="00DB56EC" w:rsidRDefault="00D4331B" w:rsidP="00574A87">
            <w:pPr>
              <w:tabs>
                <w:tab w:val="right" w:pos="0"/>
              </w:tabs>
              <w:rPr>
                <w:rFonts w:asciiTheme="majorHAnsi" w:hAnsiTheme="majorHAnsi" w:cs="Arial"/>
                <w:sz w:val="18"/>
                <w:szCs w:val="18"/>
              </w:rPr>
            </w:pPr>
            <w:r>
              <w:rPr>
                <w:rFonts w:asciiTheme="majorHAnsi" w:hAnsiTheme="majorHAnsi" w:cs="Arial"/>
                <w:sz w:val="18"/>
                <w:szCs w:val="18"/>
              </w:rPr>
              <w:t>Global</w:t>
            </w:r>
          </w:p>
        </w:tc>
        <w:tc>
          <w:tcPr>
            <w:tcW w:w="857" w:type="pct"/>
          </w:tcPr>
          <w:p w14:paraId="5DCF1A55" w14:textId="77777777" w:rsidR="00D4331B" w:rsidRPr="00DB56EC" w:rsidRDefault="00D4331B" w:rsidP="00574A87">
            <w:pPr>
              <w:jc w:val="right"/>
              <w:rPr>
                <w:rFonts w:asciiTheme="majorHAnsi" w:hAnsiTheme="majorHAnsi"/>
                <w:color w:val="000000"/>
                <w:sz w:val="18"/>
                <w:szCs w:val="18"/>
              </w:rPr>
            </w:pPr>
            <w:r w:rsidRPr="00DB56EC">
              <w:rPr>
                <w:rFonts w:asciiTheme="majorHAnsi" w:hAnsiTheme="majorHAnsi"/>
                <w:bCs/>
                <w:sz w:val="18"/>
                <w:szCs w:val="18"/>
              </w:rPr>
              <w:t>IA/EA own:</w:t>
            </w:r>
          </w:p>
        </w:tc>
        <w:tc>
          <w:tcPr>
            <w:tcW w:w="817" w:type="pct"/>
            <w:vAlign w:val="center"/>
          </w:tcPr>
          <w:p w14:paraId="6D320771" w14:textId="77777777" w:rsidR="00D4331B" w:rsidRPr="00DB56EC" w:rsidRDefault="00D4331B"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$2,000,000</w:t>
            </w:r>
          </w:p>
        </w:tc>
        <w:tc>
          <w:tcPr>
            <w:tcW w:w="792" w:type="pct"/>
          </w:tcPr>
          <w:p w14:paraId="33546EB7" w14:textId="391F3898" w:rsidR="00D4331B" w:rsidRPr="00392959" w:rsidRDefault="00392959" w:rsidP="00392959">
            <w:pPr>
              <w:jc w:val="center"/>
              <w:rPr>
                <w:rFonts w:asciiTheme="majorHAnsi" w:eastAsia="Arial Unicode MS" w:hAnsiTheme="majorHAnsi" w:cs="Arial"/>
                <w:sz w:val="18"/>
                <w:szCs w:val="18"/>
              </w:rPr>
            </w:pPr>
            <w:r w:rsidRPr="00392959">
              <w:rPr>
                <w:rFonts w:asciiTheme="majorHAnsi" w:eastAsia="Arial Unicode MS" w:hAnsiTheme="majorHAnsi" w:cs="Arial"/>
                <w:sz w:val="18"/>
                <w:szCs w:val="18"/>
              </w:rPr>
              <w:t>$2,289,023</w:t>
            </w:r>
          </w:p>
        </w:tc>
      </w:tr>
      <w:tr w:rsidR="00D4331B" w:rsidRPr="00DB56EC" w14:paraId="7EBEFDBB" w14:textId="77777777" w:rsidTr="00574A87">
        <w:tblPrEx>
          <w:shd w:val="clear" w:color="auto" w:fill="auto"/>
        </w:tblPrEx>
        <w:trPr>
          <w:trHeight w:val="74"/>
        </w:trPr>
        <w:tc>
          <w:tcPr>
            <w:tcW w:w="801" w:type="pct"/>
            <w:gridSpan w:val="2"/>
          </w:tcPr>
          <w:p w14:paraId="2690B39F" w14:textId="77777777" w:rsidR="00D4331B" w:rsidRPr="00DB56EC" w:rsidRDefault="00D4331B" w:rsidP="00574A87">
            <w:pPr>
              <w:jc w:val="right"/>
              <w:rPr>
                <w:rFonts w:asciiTheme="majorHAnsi" w:hAnsiTheme="majorHAnsi" w:cs="Arial"/>
                <w:color w:val="000000"/>
                <w:sz w:val="18"/>
                <w:szCs w:val="18"/>
              </w:rPr>
            </w:pPr>
            <w:r w:rsidRPr="00DB56EC">
              <w:rPr>
                <w:rFonts w:asciiTheme="majorHAnsi" w:hAnsiTheme="majorHAnsi" w:cs="Arial"/>
                <w:color w:val="000000"/>
                <w:sz w:val="18"/>
                <w:szCs w:val="18"/>
              </w:rPr>
              <w:t>Region:</w:t>
            </w:r>
          </w:p>
        </w:tc>
        <w:tc>
          <w:tcPr>
            <w:tcW w:w="1733" w:type="pct"/>
            <w:vAlign w:val="center"/>
          </w:tcPr>
          <w:p w14:paraId="18479189" w14:textId="77777777" w:rsidR="00D4331B" w:rsidRPr="00DB56EC" w:rsidRDefault="00D4331B" w:rsidP="00574A87">
            <w:pPr>
              <w:tabs>
                <w:tab w:val="right" w:pos="0"/>
              </w:tabs>
              <w:rPr>
                <w:rFonts w:asciiTheme="majorHAnsi" w:hAnsiTheme="majorHAnsi" w:cs="Arial"/>
                <w:sz w:val="18"/>
                <w:szCs w:val="18"/>
              </w:rPr>
            </w:pPr>
            <w:r>
              <w:rPr>
                <w:rFonts w:asciiTheme="majorHAnsi" w:hAnsiTheme="majorHAnsi" w:cs="Arial"/>
                <w:sz w:val="18"/>
                <w:szCs w:val="18"/>
              </w:rPr>
              <w:t>Global</w:t>
            </w:r>
          </w:p>
        </w:tc>
        <w:tc>
          <w:tcPr>
            <w:tcW w:w="857" w:type="pct"/>
          </w:tcPr>
          <w:p w14:paraId="0CA70625" w14:textId="77777777" w:rsidR="00D4331B" w:rsidRPr="00DB56EC" w:rsidRDefault="00D4331B" w:rsidP="00574A87">
            <w:pPr>
              <w:jc w:val="right"/>
              <w:rPr>
                <w:rFonts w:asciiTheme="majorHAnsi" w:hAnsiTheme="majorHAnsi"/>
                <w:color w:val="000000"/>
                <w:sz w:val="18"/>
                <w:szCs w:val="18"/>
              </w:rPr>
            </w:pPr>
            <w:r w:rsidRPr="00DB56EC">
              <w:rPr>
                <w:rFonts w:asciiTheme="majorHAnsi" w:hAnsiTheme="majorHAnsi"/>
                <w:bCs/>
                <w:sz w:val="18"/>
                <w:szCs w:val="18"/>
              </w:rPr>
              <w:t>Government:</w:t>
            </w:r>
          </w:p>
        </w:tc>
        <w:tc>
          <w:tcPr>
            <w:tcW w:w="817" w:type="pct"/>
            <w:vAlign w:val="center"/>
          </w:tcPr>
          <w:p w14:paraId="7EA376F4" w14:textId="77777777" w:rsidR="00D4331B" w:rsidRPr="00DB56EC" w:rsidRDefault="00D4331B"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$206,620</w:t>
            </w:r>
          </w:p>
        </w:tc>
        <w:tc>
          <w:tcPr>
            <w:tcW w:w="792" w:type="pct"/>
          </w:tcPr>
          <w:p w14:paraId="601773B6" w14:textId="5CE1D071" w:rsidR="00D4331B" w:rsidRPr="00392959" w:rsidRDefault="00392959" w:rsidP="00392959">
            <w:pPr>
              <w:jc w:val="center"/>
              <w:rPr>
                <w:rFonts w:asciiTheme="majorHAnsi" w:hAnsiTheme="majorHAnsi" w:cs="Arial"/>
                <w:sz w:val="18"/>
                <w:szCs w:val="18"/>
              </w:rPr>
            </w:pPr>
            <w:r w:rsidRPr="00392959">
              <w:rPr>
                <w:rFonts w:asciiTheme="majorHAnsi" w:hAnsiTheme="majorHAnsi" w:cs="Arial"/>
                <w:sz w:val="18"/>
                <w:szCs w:val="18"/>
              </w:rPr>
              <w:t>$202,426</w:t>
            </w:r>
          </w:p>
        </w:tc>
      </w:tr>
      <w:tr w:rsidR="00D4331B" w:rsidRPr="00DB56EC" w14:paraId="7D5CCC1D" w14:textId="77777777" w:rsidTr="00574A87">
        <w:tblPrEx>
          <w:shd w:val="clear" w:color="auto" w:fill="auto"/>
        </w:tblPrEx>
        <w:trPr>
          <w:trHeight w:val="107"/>
        </w:trPr>
        <w:tc>
          <w:tcPr>
            <w:tcW w:w="801" w:type="pct"/>
            <w:gridSpan w:val="2"/>
          </w:tcPr>
          <w:p w14:paraId="0018EF5D" w14:textId="77777777" w:rsidR="00D4331B" w:rsidRPr="00DB56EC" w:rsidRDefault="00D4331B" w:rsidP="00574A87">
            <w:pPr>
              <w:jc w:val="right"/>
              <w:rPr>
                <w:rFonts w:asciiTheme="majorHAnsi" w:hAnsiTheme="majorHAnsi" w:cs="Arial"/>
                <w:color w:val="000000"/>
                <w:sz w:val="18"/>
                <w:szCs w:val="18"/>
              </w:rPr>
            </w:pPr>
            <w:r w:rsidRPr="00DB56EC">
              <w:rPr>
                <w:rFonts w:asciiTheme="majorHAnsi" w:hAnsiTheme="majorHAnsi" w:cs="Arial"/>
                <w:color w:val="000000"/>
                <w:sz w:val="18"/>
                <w:szCs w:val="18"/>
              </w:rPr>
              <w:t>Focal Area:</w:t>
            </w:r>
          </w:p>
        </w:tc>
        <w:tc>
          <w:tcPr>
            <w:tcW w:w="1733" w:type="pct"/>
          </w:tcPr>
          <w:p w14:paraId="57A38326" w14:textId="77777777" w:rsidR="00D4331B" w:rsidRPr="00DB56EC" w:rsidRDefault="00D4331B" w:rsidP="00574A87">
            <w:pPr>
              <w:tabs>
                <w:tab w:val="right" w:pos="0"/>
              </w:tabs>
              <w:rPr>
                <w:rFonts w:asciiTheme="majorHAnsi" w:hAnsiTheme="majorHAnsi" w:cs="Arial"/>
                <w:sz w:val="18"/>
                <w:szCs w:val="18"/>
              </w:rPr>
            </w:pPr>
            <w:r>
              <w:rPr>
                <w:rFonts w:asciiTheme="majorHAnsi" w:hAnsiTheme="majorHAnsi" w:cs="Arial"/>
                <w:sz w:val="18"/>
                <w:szCs w:val="18"/>
              </w:rPr>
              <w:t>Biodiversity</w:t>
            </w:r>
          </w:p>
        </w:tc>
        <w:tc>
          <w:tcPr>
            <w:tcW w:w="857" w:type="pct"/>
          </w:tcPr>
          <w:p w14:paraId="36EB23C5" w14:textId="77777777" w:rsidR="00D4331B" w:rsidRPr="00DB56EC" w:rsidRDefault="00D4331B" w:rsidP="00574A87">
            <w:pPr>
              <w:jc w:val="right"/>
              <w:rPr>
                <w:rFonts w:asciiTheme="majorHAnsi" w:hAnsiTheme="majorHAnsi"/>
                <w:color w:val="000000"/>
                <w:sz w:val="18"/>
                <w:szCs w:val="18"/>
              </w:rPr>
            </w:pPr>
            <w:r w:rsidRPr="00DB56EC">
              <w:rPr>
                <w:rFonts w:asciiTheme="majorHAnsi" w:hAnsiTheme="majorHAnsi"/>
                <w:bCs/>
                <w:sz w:val="18"/>
                <w:szCs w:val="18"/>
              </w:rPr>
              <w:t>Other:</w:t>
            </w:r>
          </w:p>
        </w:tc>
        <w:tc>
          <w:tcPr>
            <w:tcW w:w="817" w:type="pct"/>
            <w:vAlign w:val="center"/>
          </w:tcPr>
          <w:p w14:paraId="75C8114F" w14:textId="77777777" w:rsidR="00D4331B" w:rsidRPr="00DB56EC" w:rsidRDefault="00D4331B" w:rsidP="00574A87">
            <w:pPr>
              <w:jc w:val="center"/>
              <w:rPr>
                <w:rFonts w:asciiTheme="majorHAnsi" w:hAnsiTheme="majorHAnsi" w:cs="Arial"/>
                <w:sz w:val="18"/>
                <w:szCs w:val="18"/>
              </w:rPr>
            </w:pPr>
          </w:p>
        </w:tc>
        <w:tc>
          <w:tcPr>
            <w:tcW w:w="792" w:type="pct"/>
          </w:tcPr>
          <w:p w14:paraId="174CEE40" w14:textId="69E31B45" w:rsidR="00D4331B" w:rsidRPr="00392959" w:rsidRDefault="00D4331B" w:rsidP="00392959">
            <w:pPr>
              <w:jc w:val="center"/>
              <w:rPr>
                <w:rFonts w:asciiTheme="majorHAnsi" w:hAnsiTheme="majorHAnsi" w:cs="Arial"/>
                <w:sz w:val="18"/>
                <w:szCs w:val="18"/>
              </w:rPr>
            </w:pPr>
          </w:p>
        </w:tc>
      </w:tr>
      <w:tr w:rsidR="00D4331B" w:rsidRPr="00DB56EC" w14:paraId="43FB10E7" w14:textId="77777777" w:rsidTr="00574A87">
        <w:tblPrEx>
          <w:shd w:val="clear" w:color="auto" w:fill="auto"/>
        </w:tblPrEx>
        <w:trPr>
          <w:trHeight w:val="63"/>
        </w:trPr>
        <w:tc>
          <w:tcPr>
            <w:tcW w:w="801" w:type="pct"/>
            <w:gridSpan w:val="2"/>
          </w:tcPr>
          <w:p w14:paraId="6C0F5D95" w14:textId="77777777" w:rsidR="00D4331B" w:rsidRPr="00DB56EC" w:rsidRDefault="00D4331B" w:rsidP="00574A87">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FA Objectives, (OP/SP):</w:t>
            </w:r>
          </w:p>
        </w:tc>
        <w:tc>
          <w:tcPr>
            <w:tcW w:w="1733" w:type="pct"/>
          </w:tcPr>
          <w:p w14:paraId="24861072" w14:textId="77777777" w:rsidR="00D4331B" w:rsidRPr="00DB56EC" w:rsidRDefault="00D4331B" w:rsidP="00574A87">
            <w:pPr>
              <w:tabs>
                <w:tab w:val="right" w:pos="-108"/>
              </w:tabs>
              <w:jc w:val="both"/>
              <w:rPr>
                <w:rFonts w:asciiTheme="majorHAnsi" w:hAnsiTheme="majorHAnsi" w:cs="Arial"/>
                <w:sz w:val="18"/>
                <w:szCs w:val="18"/>
              </w:rPr>
            </w:pPr>
            <w:r w:rsidRPr="009A47AF">
              <w:rPr>
                <w:rFonts w:asciiTheme="majorHAnsi" w:hAnsiTheme="majorHAnsi" w:cs="Arial"/>
                <w:sz w:val="18"/>
                <w:szCs w:val="18"/>
              </w:rPr>
              <w:t>BD</w:t>
            </w:r>
            <w:r>
              <w:rPr>
                <w:rFonts w:asciiTheme="majorHAnsi" w:hAnsiTheme="majorHAnsi" w:cs="Arial"/>
                <w:sz w:val="18"/>
                <w:szCs w:val="18"/>
              </w:rPr>
              <w:t>-</w:t>
            </w:r>
            <w:r w:rsidRPr="009A47AF">
              <w:rPr>
                <w:rFonts w:asciiTheme="majorHAnsi" w:hAnsiTheme="majorHAnsi" w:cs="Arial"/>
                <w:sz w:val="18"/>
                <w:szCs w:val="18"/>
              </w:rPr>
              <w:t>5</w:t>
            </w:r>
            <w:r>
              <w:rPr>
                <w:rFonts w:asciiTheme="majorHAnsi" w:hAnsiTheme="majorHAnsi" w:cs="Arial"/>
                <w:sz w:val="18"/>
                <w:szCs w:val="18"/>
              </w:rPr>
              <w:t>:</w:t>
            </w:r>
            <w:r w:rsidRPr="009A47AF">
              <w:rPr>
                <w:rFonts w:asciiTheme="majorHAnsi" w:hAnsiTheme="majorHAnsi" w:cs="Arial"/>
                <w:sz w:val="18"/>
                <w:szCs w:val="18"/>
              </w:rPr>
              <w:t xml:space="preserve"> Integrate CBD Obligations into National Planning Processes through Enabling Activities</w:t>
            </w:r>
          </w:p>
        </w:tc>
        <w:tc>
          <w:tcPr>
            <w:tcW w:w="857" w:type="pct"/>
            <w:vAlign w:val="center"/>
          </w:tcPr>
          <w:p w14:paraId="4631ADDF" w14:textId="77777777" w:rsidR="00D4331B" w:rsidRPr="00DB56EC" w:rsidRDefault="00D4331B" w:rsidP="00574A87">
            <w:pPr>
              <w:jc w:val="right"/>
              <w:rPr>
                <w:rFonts w:asciiTheme="majorHAnsi" w:hAnsiTheme="majorHAnsi"/>
                <w:color w:val="000000"/>
                <w:sz w:val="18"/>
                <w:szCs w:val="18"/>
              </w:rPr>
            </w:pPr>
            <w:r w:rsidRPr="00DB56EC">
              <w:rPr>
                <w:rFonts w:asciiTheme="majorHAnsi" w:hAnsiTheme="majorHAnsi"/>
                <w:color w:val="000000"/>
                <w:sz w:val="18"/>
                <w:szCs w:val="18"/>
              </w:rPr>
              <w:t>Total co-financing:</w:t>
            </w:r>
          </w:p>
        </w:tc>
        <w:tc>
          <w:tcPr>
            <w:tcW w:w="817" w:type="pct"/>
          </w:tcPr>
          <w:p w14:paraId="7AE81049" w14:textId="77777777" w:rsidR="00D4331B" w:rsidRPr="00DB56EC" w:rsidRDefault="00D4331B" w:rsidP="00574A87">
            <w:pPr>
              <w:widowControl w:val="0"/>
              <w:autoSpaceDE w:val="0"/>
              <w:autoSpaceDN w:val="0"/>
              <w:adjustRightInd w:val="0"/>
              <w:jc w:val="center"/>
              <w:rPr>
                <w:rFonts w:asciiTheme="majorHAnsi" w:hAnsiTheme="majorHAnsi" w:cs="Arial"/>
                <w:sz w:val="18"/>
                <w:szCs w:val="18"/>
              </w:rPr>
            </w:pPr>
            <w:r>
              <w:rPr>
                <w:rFonts w:asciiTheme="majorHAnsi" w:hAnsiTheme="majorHAnsi" w:cs="Arial"/>
                <w:sz w:val="18"/>
                <w:szCs w:val="18"/>
              </w:rPr>
              <w:t>$2,206,620</w:t>
            </w:r>
          </w:p>
        </w:tc>
        <w:tc>
          <w:tcPr>
            <w:tcW w:w="792" w:type="pct"/>
          </w:tcPr>
          <w:p w14:paraId="33C5BD47" w14:textId="6E44B507" w:rsidR="00D4331B" w:rsidRPr="00392959" w:rsidRDefault="00392959" w:rsidP="00392959">
            <w:pPr>
              <w:jc w:val="center"/>
              <w:rPr>
                <w:rFonts w:asciiTheme="majorHAnsi" w:hAnsiTheme="majorHAnsi" w:cs="Arial"/>
                <w:sz w:val="18"/>
                <w:szCs w:val="18"/>
              </w:rPr>
            </w:pPr>
            <w:r w:rsidRPr="00392959">
              <w:rPr>
                <w:rFonts w:asciiTheme="majorHAnsi" w:hAnsiTheme="majorHAnsi" w:cs="Arial"/>
                <w:sz w:val="18"/>
                <w:szCs w:val="18"/>
              </w:rPr>
              <w:t>$2,491,449</w:t>
            </w:r>
          </w:p>
        </w:tc>
      </w:tr>
      <w:tr w:rsidR="00D4331B" w:rsidRPr="00DB56EC" w14:paraId="1B65C147" w14:textId="77777777" w:rsidTr="00574A87">
        <w:tblPrEx>
          <w:shd w:val="clear" w:color="auto" w:fill="auto"/>
        </w:tblPrEx>
        <w:trPr>
          <w:trHeight w:val="63"/>
        </w:trPr>
        <w:tc>
          <w:tcPr>
            <w:tcW w:w="801" w:type="pct"/>
            <w:gridSpan w:val="2"/>
          </w:tcPr>
          <w:p w14:paraId="11C44C08" w14:textId="77777777" w:rsidR="00D4331B" w:rsidRPr="00DB56EC" w:rsidRDefault="00D4331B" w:rsidP="00574A87">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Executing Entity:</w:t>
            </w:r>
          </w:p>
        </w:tc>
        <w:tc>
          <w:tcPr>
            <w:tcW w:w="1733" w:type="pct"/>
            <w:vAlign w:val="center"/>
          </w:tcPr>
          <w:p w14:paraId="32A587C7" w14:textId="00E14A84" w:rsidR="00D4331B" w:rsidRPr="00DB56EC" w:rsidRDefault="00D4331B" w:rsidP="00574A87">
            <w:pPr>
              <w:tabs>
                <w:tab w:val="right" w:pos="0"/>
              </w:tabs>
              <w:rPr>
                <w:rFonts w:asciiTheme="majorHAnsi" w:hAnsiTheme="majorHAnsi" w:cs="Arial"/>
                <w:sz w:val="18"/>
                <w:szCs w:val="18"/>
              </w:rPr>
            </w:pPr>
            <w:r>
              <w:rPr>
                <w:rFonts w:asciiTheme="majorHAnsi" w:hAnsiTheme="majorHAnsi" w:cs="Arial"/>
                <w:sz w:val="18"/>
                <w:szCs w:val="18"/>
              </w:rPr>
              <w:t xml:space="preserve">UNDP, </w:t>
            </w:r>
            <w:r w:rsidR="00820898">
              <w:rPr>
                <w:rFonts w:asciiTheme="majorHAnsi" w:hAnsiTheme="majorHAnsi" w:cs="Arial"/>
                <w:sz w:val="18"/>
                <w:szCs w:val="18"/>
              </w:rPr>
              <w:t xml:space="preserve">UN </w:t>
            </w:r>
            <w:r w:rsidR="000473B2">
              <w:rPr>
                <w:rFonts w:asciiTheme="majorHAnsi" w:hAnsiTheme="majorHAnsi" w:cs="Arial"/>
                <w:sz w:val="18"/>
                <w:szCs w:val="18"/>
              </w:rPr>
              <w:t>Environment</w:t>
            </w:r>
            <w:r w:rsidR="0029283F">
              <w:rPr>
                <w:rFonts w:asciiTheme="majorHAnsi" w:hAnsiTheme="majorHAnsi" w:cs="Arial"/>
                <w:sz w:val="18"/>
                <w:szCs w:val="18"/>
              </w:rPr>
              <w:t xml:space="preserve">, </w:t>
            </w:r>
            <w:r w:rsidR="0029283F">
              <w:rPr>
                <w:rFonts w:asciiTheme="majorHAnsi" w:hAnsiTheme="majorHAnsi" w:cs="Arial"/>
                <w:color w:val="000000"/>
                <w:sz w:val="18"/>
                <w:szCs w:val="18"/>
              </w:rPr>
              <w:t>UNEP-WCMC</w:t>
            </w:r>
            <w:r w:rsidR="0029283F" w:rsidDel="0029283F">
              <w:rPr>
                <w:rFonts w:asciiTheme="majorHAnsi" w:hAnsiTheme="majorHAnsi" w:cs="Arial"/>
                <w:sz w:val="18"/>
                <w:szCs w:val="18"/>
              </w:rPr>
              <w:t xml:space="preserve"> </w:t>
            </w:r>
          </w:p>
        </w:tc>
        <w:tc>
          <w:tcPr>
            <w:tcW w:w="857" w:type="pct"/>
            <w:vAlign w:val="center"/>
          </w:tcPr>
          <w:p w14:paraId="1356B1F7" w14:textId="77777777" w:rsidR="00D4331B" w:rsidRPr="00DB56EC" w:rsidRDefault="00D4331B" w:rsidP="00574A87">
            <w:pPr>
              <w:jc w:val="center"/>
              <w:rPr>
                <w:rFonts w:asciiTheme="majorHAnsi" w:eastAsia="Arial Unicode MS" w:hAnsiTheme="majorHAnsi"/>
                <w:color w:val="000000"/>
                <w:sz w:val="18"/>
                <w:szCs w:val="18"/>
              </w:rPr>
            </w:pPr>
            <w:r w:rsidRPr="00DB56EC">
              <w:rPr>
                <w:rFonts w:asciiTheme="majorHAnsi" w:hAnsiTheme="majorHAnsi"/>
                <w:color w:val="000000"/>
                <w:sz w:val="18"/>
                <w:szCs w:val="18"/>
              </w:rPr>
              <w:t>Total Project Cost:</w:t>
            </w:r>
          </w:p>
        </w:tc>
        <w:tc>
          <w:tcPr>
            <w:tcW w:w="817" w:type="pct"/>
            <w:vAlign w:val="center"/>
          </w:tcPr>
          <w:p w14:paraId="7FF60DF1" w14:textId="77777777" w:rsidR="00D4331B" w:rsidRPr="003400F4" w:rsidRDefault="00D4331B"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$3,906,620</w:t>
            </w:r>
          </w:p>
        </w:tc>
        <w:tc>
          <w:tcPr>
            <w:tcW w:w="792" w:type="pct"/>
          </w:tcPr>
          <w:p w14:paraId="1D81E61E" w14:textId="50808A41" w:rsidR="00D4331B" w:rsidRPr="00392959" w:rsidRDefault="00392959" w:rsidP="00392959">
            <w:pPr>
              <w:jc w:val="center"/>
              <w:rPr>
                <w:rFonts w:asciiTheme="majorHAnsi" w:eastAsia="Arial Unicode MS" w:hAnsiTheme="majorHAnsi" w:cs="Arial"/>
                <w:b/>
                <w:sz w:val="18"/>
                <w:szCs w:val="18"/>
              </w:rPr>
            </w:pPr>
            <w:r w:rsidRPr="00392959">
              <w:rPr>
                <w:rFonts w:asciiTheme="majorHAnsi" w:hAnsiTheme="majorHAnsi" w:cs="Arial"/>
                <w:sz w:val="18"/>
                <w:szCs w:val="18"/>
              </w:rPr>
              <w:t>$4,191,449</w:t>
            </w:r>
          </w:p>
        </w:tc>
      </w:tr>
      <w:tr w:rsidR="00D4331B" w:rsidRPr="00DB56EC" w14:paraId="79E0B0C1" w14:textId="77777777" w:rsidTr="00574A87">
        <w:tblPrEx>
          <w:shd w:val="clear" w:color="auto" w:fill="auto"/>
        </w:tblPrEx>
        <w:trPr>
          <w:trHeight w:val="161"/>
        </w:trPr>
        <w:tc>
          <w:tcPr>
            <w:tcW w:w="801" w:type="pct"/>
            <w:gridSpan w:val="2"/>
            <w:vMerge w:val="restart"/>
          </w:tcPr>
          <w:p w14:paraId="29B472FF" w14:textId="77777777" w:rsidR="00D4331B" w:rsidRPr="00DB56EC" w:rsidRDefault="00D4331B" w:rsidP="00574A87">
            <w:pPr>
              <w:jc w:val="right"/>
              <w:rPr>
                <w:rFonts w:asciiTheme="majorHAnsi" w:eastAsia="Arial Unicode MS" w:hAnsiTheme="majorHAnsi" w:cs="Arial"/>
                <w:sz w:val="18"/>
                <w:szCs w:val="18"/>
              </w:rPr>
            </w:pPr>
            <w:r w:rsidRPr="00DB56EC">
              <w:rPr>
                <w:rFonts w:asciiTheme="majorHAnsi" w:hAnsiTheme="majorHAnsi" w:cs="Arial"/>
                <w:sz w:val="18"/>
                <w:szCs w:val="18"/>
              </w:rPr>
              <w:t>Other Partners involved:</w:t>
            </w:r>
          </w:p>
        </w:tc>
        <w:tc>
          <w:tcPr>
            <w:tcW w:w="1733" w:type="pct"/>
            <w:vMerge w:val="restart"/>
            <w:vAlign w:val="center"/>
          </w:tcPr>
          <w:p w14:paraId="0AAC6EF1" w14:textId="0DD9EE89" w:rsidR="00D4331B" w:rsidRPr="00DB56EC" w:rsidRDefault="00D4331B" w:rsidP="00574A87">
            <w:pPr>
              <w:tabs>
                <w:tab w:val="right" w:pos="0"/>
              </w:tabs>
              <w:rPr>
                <w:rFonts w:asciiTheme="majorHAnsi" w:hAnsiTheme="majorHAnsi" w:cs="Arial"/>
                <w:color w:val="000000"/>
                <w:sz w:val="18"/>
                <w:szCs w:val="18"/>
              </w:rPr>
            </w:pPr>
          </w:p>
        </w:tc>
        <w:tc>
          <w:tcPr>
            <w:tcW w:w="1674" w:type="pct"/>
            <w:gridSpan w:val="2"/>
            <w:vAlign w:val="center"/>
          </w:tcPr>
          <w:p w14:paraId="1428BFE9" w14:textId="77777777" w:rsidR="00D4331B" w:rsidRPr="00DB56EC" w:rsidRDefault="00D4331B" w:rsidP="00574A87">
            <w:pPr>
              <w:tabs>
                <w:tab w:val="right" w:pos="0"/>
              </w:tabs>
              <w:jc w:val="center"/>
              <w:rPr>
                <w:rFonts w:asciiTheme="majorHAnsi" w:hAnsiTheme="majorHAnsi"/>
                <w:sz w:val="18"/>
                <w:szCs w:val="18"/>
              </w:rPr>
            </w:pPr>
            <w:r w:rsidRPr="00DB56EC">
              <w:rPr>
                <w:rFonts w:asciiTheme="majorHAnsi" w:hAnsiTheme="majorHAnsi"/>
                <w:color w:val="000000"/>
                <w:sz w:val="18"/>
                <w:szCs w:val="18"/>
              </w:rPr>
              <w:t>ProDoc Signature (date project began):</w:t>
            </w:r>
          </w:p>
        </w:tc>
        <w:tc>
          <w:tcPr>
            <w:tcW w:w="792" w:type="pct"/>
            <w:vAlign w:val="center"/>
          </w:tcPr>
          <w:p w14:paraId="7A57157F" w14:textId="5DF46838" w:rsidR="00D4331B" w:rsidRPr="00DB56EC" w:rsidRDefault="00D4331B" w:rsidP="00574A87">
            <w:pPr>
              <w:tabs>
                <w:tab w:val="right" w:pos="0"/>
              </w:tabs>
              <w:jc w:val="center"/>
              <w:rPr>
                <w:rFonts w:asciiTheme="majorHAnsi" w:hAnsiTheme="majorHAnsi"/>
                <w:color w:val="000000"/>
                <w:sz w:val="18"/>
                <w:szCs w:val="18"/>
              </w:rPr>
            </w:pPr>
            <w:r>
              <w:rPr>
                <w:rFonts w:asciiTheme="majorHAnsi" w:hAnsiTheme="majorHAnsi"/>
                <w:color w:val="000000"/>
                <w:sz w:val="18"/>
                <w:szCs w:val="18"/>
              </w:rPr>
              <w:t>September 27, 2013 (</w:t>
            </w:r>
            <w:r w:rsidR="00820898">
              <w:rPr>
                <w:rFonts w:asciiTheme="majorHAnsi" w:hAnsiTheme="majorHAnsi"/>
                <w:color w:val="000000"/>
                <w:sz w:val="18"/>
                <w:szCs w:val="18"/>
              </w:rPr>
              <w:t xml:space="preserve">UN </w:t>
            </w:r>
            <w:r w:rsidR="000473B2">
              <w:rPr>
                <w:rFonts w:asciiTheme="majorHAnsi" w:hAnsiTheme="majorHAnsi"/>
                <w:color w:val="000000"/>
                <w:sz w:val="18"/>
                <w:szCs w:val="18"/>
              </w:rPr>
              <w:t>Environment</w:t>
            </w:r>
            <w:r>
              <w:rPr>
                <w:rFonts w:asciiTheme="majorHAnsi" w:hAnsiTheme="majorHAnsi"/>
                <w:color w:val="000000"/>
                <w:sz w:val="18"/>
                <w:szCs w:val="18"/>
              </w:rPr>
              <w:t>)</w:t>
            </w:r>
            <w:r>
              <w:rPr>
                <w:rFonts w:asciiTheme="majorHAnsi" w:hAnsiTheme="majorHAnsi"/>
                <w:color w:val="000000"/>
                <w:sz w:val="18"/>
                <w:szCs w:val="18"/>
              </w:rPr>
              <w:br/>
              <w:t>July 16, 2014 (UNDP)</w:t>
            </w:r>
          </w:p>
        </w:tc>
      </w:tr>
      <w:tr w:rsidR="00D4331B" w:rsidRPr="00DB56EC" w14:paraId="1B00EE38" w14:textId="77777777" w:rsidTr="00574A87">
        <w:tblPrEx>
          <w:shd w:val="clear" w:color="auto" w:fill="auto"/>
        </w:tblPrEx>
        <w:trPr>
          <w:trHeight w:val="74"/>
        </w:trPr>
        <w:tc>
          <w:tcPr>
            <w:tcW w:w="801" w:type="pct"/>
            <w:gridSpan w:val="2"/>
            <w:vMerge/>
            <w:vAlign w:val="center"/>
          </w:tcPr>
          <w:p w14:paraId="3BE9D3A0" w14:textId="77777777" w:rsidR="00D4331B" w:rsidRPr="00DB56EC" w:rsidRDefault="00D4331B" w:rsidP="00574A87">
            <w:pPr>
              <w:rPr>
                <w:rFonts w:asciiTheme="majorHAnsi" w:eastAsia="Arial Unicode MS" w:hAnsiTheme="majorHAnsi"/>
                <w:sz w:val="18"/>
                <w:szCs w:val="18"/>
              </w:rPr>
            </w:pPr>
          </w:p>
        </w:tc>
        <w:tc>
          <w:tcPr>
            <w:tcW w:w="1733" w:type="pct"/>
            <w:vMerge/>
          </w:tcPr>
          <w:p w14:paraId="1468702D" w14:textId="77777777" w:rsidR="00D4331B" w:rsidRPr="00DB56EC" w:rsidRDefault="00D4331B" w:rsidP="00574A87">
            <w:pPr>
              <w:tabs>
                <w:tab w:val="right" w:pos="0"/>
              </w:tabs>
              <w:jc w:val="center"/>
              <w:rPr>
                <w:rFonts w:asciiTheme="majorHAnsi" w:hAnsiTheme="majorHAnsi"/>
                <w:sz w:val="18"/>
                <w:szCs w:val="18"/>
              </w:rPr>
            </w:pPr>
          </w:p>
        </w:tc>
        <w:tc>
          <w:tcPr>
            <w:tcW w:w="1674" w:type="pct"/>
            <w:gridSpan w:val="2"/>
            <w:vAlign w:val="center"/>
          </w:tcPr>
          <w:p w14:paraId="05A43A07" w14:textId="77777777" w:rsidR="00D4331B" w:rsidRPr="00DB56EC" w:rsidRDefault="00D4331B" w:rsidP="00574A87">
            <w:pPr>
              <w:rPr>
                <w:rFonts w:asciiTheme="majorHAnsi" w:hAnsiTheme="majorHAnsi"/>
                <w:color w:val="000000"/>
                <w:sz w:val="18"/>
                <w:szCs w:val="18"/>
              </w:rPr>
            </w:pPr>
            <w:r w:rsidRPr="00DB56EC">
              <w:rPr>
                <w:rFonts w:asciiTheme="majorHAnsi" w:hAnsiTheme="majorHAnsi"/>
                <w:color w:val="000000"/>
                <w:sz w:val="18"/>
                <w:szCs w:val="18"/>
              </w:rPr>
              <w:t>Operational Closing Date:</w:t>
            </w:r>
          </w:p>
        </w:tc>
        <w:tc>
          <w:tcPr>
            <w:tcW w:w="792" w:type="pct"/>
            <w:vAlign w:val="center"/>
          </w:tcPr>
          <w:p w14:paraId="0852E38E" w14:textId="044F0404" w:rsidR="00D4331B" w:rsidRDefault="00D4331B" w:rsidP="00574A87">
            <w:pPr>
              <w:tabs>
                <w:tab w:val="right" w:pos="0"/>
              </w:tabs>
              <w:jc w:val="center"/>
              <w:rPr>
                <w:rFonts w:asciiTheme="majorHAnsi" w:hAnsiTheme="majorHAnsi"/>
                <w:color w:val="000000"/>
                <w:sz w:val="18"/>
                <w:szCs w:val="18"/>
              </w:rPr>
            </w:pPr>
            <w:r>
              <w:rPr>
                <w:rFonts w:asciiTheme="majorHAnsi" w:hAnsiTheme="majorHAnsi"/>
                <w:color w:val="000000"/>
                <w:sz w:val="18"/>
                <w:szCs w:val="18"/>
              </w:rPr>
              <w:t>December 31, 2016 (</w:t>
            </w:r>
            <w:r w:rsidR="00820898">
              <w:rPr>
                <w:rFonts w:asciiTheme="majorHAnsi" w:hAnsiTheme="majorHAnsi"/>
                <w:color w:val="000000"/>
                <w:sz w:val="18"/>
                <w:szCs w:val="18"/>
              </w:rPr>
              <w:t xml:space="preserve">UN </w:t>
            </w:r>
            <w:r w:rsidR="000473B2">
              <w:rPr>
                <w:rFonts w:asciiTheme="majorHAnsi" w:hAnsiTheme="majorHAnsi"/>
                <w:color w:val="000000"/>
                <w:sz w:val="18"/>
                <w:szCs w:val="18"/>
              </w:rPr>
              <w:t>Environment</w:t>
            </w:r>
            <w:r>
              <w:rPr>
                <w:rFonts w:asciiTheme="majorHAnsi" w:hAnsiTheme="majorHAnsi"/>
                <w:color w:val="000000"/>
                <w:sz w:val="18"/>
                <w:szCs w:val="18"/>
              </w:rPr>
              <w:t>)</w:t>
            </w:r>
          </w:p>
          <w:p w14:paraId="6EF07D39" w14:textId="77777777" w:rsidR="00D4331B" w:rsidRPr="00DB56EC" w:rsidRDefault="00D4331B" w:rsidP="00574A87">
            <w:pPr>
              <w:tabs>
                <w:tab w:val="right" w:pos="0"/>
              </w:tabs>
              <w:jc w:val="center"/>
              <w:rPr>
                <w:rFonts w:asciiTheme="majorHAnsi" w:hAnsiTheme="majorHAnsi"/>
                <w:color w:val="000000"/>
                <w:sz w:val="18"/>
                <w:szCs w:val="18"/>
              </w:rPr>
            </w:pPr>
            <w:r>
              <w:rPr>
                <w:rFonts w:asciiTheme="majorHAnsi" w:hAnsiTheme="majorHAnsi"/>
                <w:color w:val="000000"/>
                <w:sz w:val="18"/>
                <w:szCs w:val="18"/>
              </w:rPr>
              <w:t>April 30, 2018 (UNDP)</w:t>
            </w:r>
          </w:p>
        </w:tc>
      </w:tr>
    </w:tbl>
    <w:p w14:paraId="798EEE1A" w14:textId="77777777" w:rsidR="00710BEB" w:rsidRPr="00316E48" w:rsidRDefault="00710BEB" w:rsidP="000B2E72">
      <w:pPr>
        <w:pStyle w:val="BodyText"/>
        <w:numPr>
          <w:ilvl w:val="0"/>
          <w:numId w:val="0"/>
        </w:numPr>
        <w:rPr>
          <w:bCs/>
        </w:rPr>
      </w:pPr>
    </w:p>
    <w:p w14:paraId="55DC3615" w14:textId="77777777" w:rsidR="009F6A9F" w:rsidRPr="00316E48" w:rsidRDefault="009F6A9F" w:rsidP="009F6A9F">
      <w:pPr>
        <w:pStyle w:val="BodyText"/>
        <w:numPr>
          <w:ilvl w:val="0"/>
          <w:numId w:val="0"/>
        </w:numPr>
        <w:rPr>
          <w:b/>
          <w:bCs/>
        </w:rPr>
      </w:pPr>
      <w:r w:rsidRPr="00316E48">
        <w:rPr>
          <w:b/>
          <w:bCs/>
        </w:rPr>
        <w:t>PROJECT DESCRIPTION AND OVERVIEW</w:t>
      </w:r>
    </w:p>
    <w:p w14:paraId="42CDB633" w14:textId="7DBA45E8" w:rsidR="00061EA4" w:rsidRPr="00D4331B" w:rsidRDefault="00061EA4" w:rsidP="00D4331B">
      <w:pPr>
        <w:pStyle w:val="BodyText"/>
        <w:rPr>
          <w:rFonts w:asciiTheme="majorHAnsi" w:hAnsiTheme="majorHAnsi"/>
        </w:rPr>
      </w:pPr>
      <w:r w:rsidRPr="00316E48">
        <w:rPr>
          <w:rFonts w:asciiTheme="majorHAnsi" w:hAnsiTheme="majorHAnsi"/>
        </w:rPr>
        <w:t xml:space="preserve">The </w:t>
      </w:r>
      <w:r w:rsidR="00D4331B" w:rsidRPr="005E2BFB">
        <w:rPr>
          <w:rFonts w:asciiTheme="majorHAnsi" w:hAnsiTheme="majorHAnsi"/>
        </w:rPr>
        <w:t>“</w:t>
      </w:r>
      <w:r w:rsidR="00D4331B" w:rsidRPr="005E2BFB">
        <w:rPr>
          <w:rFonts w:asciiTheme="majorHAnsi" w:hAnsiTheme="majorHAnsi"/>
          <w:bCs/>
          <w:i/>
          <w:lang w:bidi="en-US"/>
        </w:rPr>
        <w:t>Global Support to NBSAPs”</w:t>
      </w:r>
      <w:r w:rsidR="00D4331B">
        <w:rPr>
          <w:rFonts w:asciiTheme="majorHAnsi" w:hAnsiTheme="majorHAnsi"/>
          <w:bCs/>
          <w:i/>
          <w:lang w:bidi="en-US"/>
        </w:rPr>
        <w:t xml:space="preserve"> </w:t>
      </w:r>
      <w:r w:rsidRPr="00316E48">
        <w:rPr>
          <w:rFonts w:asciiTheme="majorHAnsi" w:hAnsiTheme="majorHAnsi"/>
        </w:rPr>
        <w:t>project</w:t>
      </w:r>
      <w:r w:rsidR="00D4331B">
        <w:rPr>
          <w:rFonts w:asciiTheme="majorHAnsi" w:hAnsiTheme="majorHAnsi"/>
        </w:rPr>
        <w:t xml:space="preserve"> </w:t>
      </w:r>
      <w:r w:rsidRPr="00316E48">
        <w:rPr>
          <w:rFonts w:asciiTheme="majorHAnsi" w:hAnsiTheme="majorHAnsi"/>
        </w:rPr>
        <w:t xml:space="preserve">is a </w:t>
      </w:r>
      <w:r w:rsidR="00D4331B" w:rsidRPr="005E2BFB">
        <w:rPr>
          <w:rFonts w:asciiTheme="majorHAnsi" w:hAnsiTheme="majorHAnsi"/>
        </w:rPr>
        <w:t>GEF-funded project</w:t>
      </w:r>
      <w:r w:rsidR="00D4331B" w:rsidRPr="005E2BFB">
        <w:rPr>
          <w:rFonts w:asciiTheme="majorHAnsi" w:hAnsiTheme="majorHAnsi"/>
          <w:bCs/>
          <w:i/>
          <w:lang w:bidi="en-US"/>
        </w:rPr>
        <w:t xml:space="preserve">, </w:t>
      </w:r>
      <w:r w:rsidR="00D4331B" w:rsidRPr="00D4331B">
        <w:rPr>
          <w:rFonts w:asciiTheme="majorHAnsi" w:hAnsiTheme="majorHAnsi"/>
          <w:bCs/>
          <w:lang w:bidi="en-US"/>
        </w:rPr>
        <w:t>which</w:t>
      </w:r>
      <w:r w:rsidR="00D4331B" w:rsidRPr="005E2BFB">
        <w:rPr>
          <w:rFonts w:asciiTheme="majorHAnsi" w:hAnsiTheme="majorHAnsi"/>
        </w:rPr>
        <w:t xml:space="preserve"> relates to support</w:t>
      </w:r>
      <w:r w:rsidR="00D4331B">
        <w:rPr>
          <w:rFonts w:asciiTheme="majorHAnsi" w:hAnsiTheme="majorHAnsi"/>
        </w:rPr>
        <w:t xml:space="preserve"> provided to countries to complete NBSAPs (hereafter referred to as the “NBSAP project”). The UN</w:t>
      </w:r>
      <w:r w:rsidR="005D1352">
        <w:rPr>
          <w:rFonts w:asciiTheme="majorHAnsi" w:hAnsiTheme="majorHAnsi"/>
        </w:rPr>
        <w:t xml:space="preserve"> </w:t>
      </w:r>
      <w:r w:rsidR="00D4331B">
        <w:rPr>
          <w:rFonts w:asciiTheme="majorHAnsi" w:hAnsiTheme="majorHAnsi"/>
        </w:rPr>
        <w:t>E</w:t>
      </w:r>
      <w:r w:rsidR="005D1352">
        <w:rPr>
          <w:rFonts w:asciiTheme="majorHAnsi" w:hAnsiTheme="majorHAnsi"/>
        </w:rPr>
        <w:t>nvironment</w:t>
      </w:r>
      <w:r w:rsidR="00D4331B">
        <w:rPr>
          <w:rFonts w:asciiTheme="majorHAnsi" w:hAnsiTheme="majorHAnsi"/>
        </w:rPr>
        <w:t xml:space="preserve"> </w:t>
      </w:r>
      <w:r w:rsidR="00C245C1">
        <w:rPr>
          <w:rFonts w:asciiTheme="majorHAnsi" w:hAnsiTheme="majorHAnsi"/>
        </w:rPr>
        <w:t>(</w:t>
      </w:r>
      <w:r w:rsidR="00820898">
        <w:rPr>
          <w:rFonts w:asciiTheme="majorHAnsi" w:hAnsiTheme="majorHAnsi"/>
        </w:rPr>
        <w:t xml:space="preserve">UN </w:t>
      </w:r>
      <w:r w:rsidR="000473B2">
        <w:rPr>
          <w:rFonts w:asciiTheme="majorHAnsi" w:hAnsiTheme="majorHAnsi"/>
        </w:rPr>
        <w:t>Environment</w:t>
      </w:r>
      <w:r w:rsidR="00C245C1">
        <w:rPr>
          <w:rFonts w:asciiTheme="majorHAnsi" w:hAnsiTheme="majorHAnsi"/>
        </w:rPr>
        <w:t xml:space="preserve">) </w:t>
      </w:r>
      <w:r w:rsidR="00D4331B">
        <w:rPr>
          <w:rFonts w:asciiTheme="majorHAnsi" w:hAnsiTheme="majorHAnsi"/>
        </w:rPr>
        <w:t xml:space="preserve">portion of the project officially commenced September 27, 2013 with the GEF CEO Approval, and the UNDP </w:t>
      </w:r>
      <w:r w:rsidR="00D4331B" w:rsidRPr="00D4331B">
        <w:rPr>
          <w:rFonts w:asciiTheme="majorHAnsi" w:hAnsiTheme="majorHAnsi"/>
        </w:rPr>
        <w:t>portion of the NBSAP project officially commenced in July 2014 with the UNDP signing of the Prodoc. Operationally</w:t>
      </w:r>
      <w:r w:rsidR="00D4331B">
        <w:rPr>
          <w:rFonts w:asciiTheme="majorHAnsi" w:hAnsiTheme="majorHAnsi"/>
        </w:rPr>
        <w:t xml:space="preserve"> the </w:t>
      </w:r>
      <w:r w:rsidR="00820898">
        <w:rPr>
          <w:rFonts w:asciiTheme="majorHAnsi" w:hAnsiTheme="majorHAnsi"/>
        </w:rPr>
        <w:t xml:space="preserve">UN </w:t>
      </w:r>
      <w:r w:rsidR="000473B2">
        <w:rPr>
          <w:rFonts w:asciiTheme="majorHAnsi" w:hAnsiTheme="majorHAnsi"/>
        </w:rPr>
        <w:t>Environment</w:t>
      </w:r>
      <w:r w:rsidR="00C0638F">
        <w:rPr>
          <w:rFonts w:asciiTheme="majorHAnsi" w:hAnsiTheme="majorHAnsi"/>
        </w:rPr>
        <w:t xml:space="preserve"> </w:t>
      </w:r>
      <w:r w:rsidR="00D4331B">
        <w:rPr>
          <w:rFonts w:asciiTheme="majorHAnsi" w:hAnsiTheme="majorHAnsi"/>
        </w:rPr>
        <w:t xml:space="preserve">portion of the project was completed </w:t>
      </w:r>
      <w:r w:rsidR="00E80C59">
        <w:rPr>
          <w:rFonts w:asciiTheme="majorHAnsi" w:hAnsiTheme="majorHAnsi"/>
        </w:rPr>
        <w:t>December 31</w:t>
      </w:r>
      <w:r w:rsidR="00D4331B">
        <w:rPr>
          <w:rFonts w:asciiTheme="majorHAnsi" w:hAnsiTheme="majorHAnsi"/>
        </w:rPr>
        <w:t xml:space="preserve">, 2016, and UNDP operational completion </w:t>
      </w:r>
      <w:r w:rsidR="005D1352">
        <w:rPr>
          <w:rFonts w:asciiTheme="majorHAnsi" w:hAnsiTheme="majorHAnsi"/>
        </w:rPr>
        <w:t>took place on</w:t>
      </w:r>
      <w:r w:rsidR="00D4331B">
        <w:rPr>
          <w:rFonts w:asciiTheme="majorHAnsi" w:hAnsiTheme="majorHAnsi"/>
        </w:rPr>
        <w:t xml:space="preserve"> April 30, 2018. </w:t>
      </w:r>
      <w:r w:rsidR="00D4331B" w:rsidRPr="005E2BFB">
        <w:rPr>
          <w:rFonts w:asciiTheme="majorHAnsi" w:hAnsiTheme="majorHAnsi"/>
        </w:rPr>
        <w:t>The project is in the biodiversity focal area of the Global Environment Facility</w:t>
      </w:r>
      <w:r w:rsidR="005D1352">
        <w:rPr>
          <w:rFonts w:asciiTheme="majorHAnsi" w:hAnsiTheme="majorHAnsi"/>
        </w:rPr>
        <w:t xml:space="preserve"> (GEF)</w:t>
      </w:r>
      <w:r w:rsidR="00D4331B" w:rsidRPr="005E2BFB">
        <w:rPr>
          <w:rFonts w:asciiTheme="majorHAnsi" w:hAnsiTheme="majorHAnsi"/>
        </w:rPr>
        <w:t>. The NBSAP project has GEF funding of $1.70 million USD, and planned co-financing of $2.2 million USD, for a total project cost of $3.9 million USD. The project is</w:t>
      </w:r>
      <w:r w:rsidR="00D4331B" w:rsidRPr="005E2BFB">
        <w:rPr>
          <w:rFonts w:asciiTheme="majorHAnsi" w:hAnsiTheme="majorHAnsi"/>
          <w:lang w:bidi="en-US"/>
        </w:rPr>
        <w:t xml:space="preserve"> implemented under UNDP’s Direct Implementation (</w:t>
      </w:r>
      <w:r w:rsidR="000D0C27">
        <w:rPr>
          <w:rFonts w:asciiTheme="majorHAnsi" w:hAnsiTheme="majorHAnsi"/>
          <w:lang w:bidi="en-US"/>
        </w:rPr>
        <w:t>D</w:t>
      </w:r>
      <w:r w:rsidR="00D4331B" w:rsidRPr="005E2BFB">
        <w:rPr>
          <w:rFonts w:asciiTheme="majorHAnsi" w:hAnsiTheme="majorHAnsi"/>
          <w:lang w:bidi="en-US"/>
        </w:rPr>
        <w:t>IM) modality, with the U</w:t>
      </w:r>
      <w:r w:rsidR="00C0638F">
        <w:rPr>
          <w:rFonts w:asciiTheme="majorHAnsi" w:hAnsiTheme="majorHAnsi"/>
          <w:lang w:bidi="en-US"/>
        </w:rPr>
        <w:t>N</w:t>
      </w:r>
      <w:r w:rsidR="00D4331B" w:rsidRPr="005E2BFB">
        <w:rPr>
          <w:rFonts w:asciiTheme="majorHAnsi" w:hAnsiTheme="majorHAnsi"/>
          <w:lang w:bidi="en-US"/>
        </w:rPr>
        <w:t xml:space="preserve"> Environment as a co-implementing partner</w:t>
      </w:r>
      <w:r w:rsidR="00C0638F">
        <w:rPr>
          <w:rFonts w:asciiTheme="majorHAnsi" w:hAnsiTheme="majorHAnsi"/>
          <w:lang w:bidi="en-US"/>
        </w:rPr>
        <w:t>, and UN Environment World Conservation Monitoring Centre (UNEP-WCMC) as executing agency</w:t>
      </w:r>
      <w:r w:rsidR="00D4331B" w:rsidRPr="005E2BFB">
        <w:rPr>
          <w:rFonts w:asciiTheme="majorHAnsi" w:hAnsiTheme="majorHAnsi"/>
          <w:lang w:bidi="en-US"/>
        </w:rPr>
        <w:t>. As co-implementing partners, UNDP and UN</w:t>
      </w:r>
      <w:r w:rsidR="00C0638F">
        <w:rPr>
          <w:rFonts w:asciiTheme="majorHAnsi" w:hAnsiTheme="majorHAnsi"/>
          <w:lang w:bidi="en-US"/>
        </w:rPr>
        <w:t xml:space="preserve"> </w:t>
      </w:r>
      <w:r w:rsidR="00C0638F" w:rsidRPr="005E2BFB">
        <w:rPr>
          <w:rFonts w:asciiTheme="majorHAnsi" w:hAnsiTheme="majorHAnsi"/>
          <w:lang w:bidi="en-US"/>
        </w:rPr>
        <w:t>E</w:t>
      </w:r>
      <w:r w:rsidR="00C0638F">
        <w:rPr>
          <w:rFonts w:asciiTheme="majorHAnsi" w:hAnsiTheme="majorHAnsi"/>
          <w:lang w:bidi="en-US"/>
        </w:rPr>
        <w:t>nvironment</w:t>
      </w:r>
      <w:r w:rsidR="00C0638F" w:rsidRPr="005E2BFB">
        <w:rPr>
          <w:rFonts w:asciiTheme="majorHAnsi" w:hAnsiTheme="majorHAnsi"/>
          <w:lang w:bidi="en-US"/>
        </w:rPr>
        <w:t xml:space="preserve"> </w:t>
      </w:r>
      <w:r w:rsidR="00D4331B" w:rsidRPr="005E2BFB">
        <w:rPr>
          <w:rFonts w:asciiTheme="majorHAnsi" w:hAnsiTheme="majorHAnsi"/>
          <w:lang w:bidi="en-US"/>
        </w:rPr>
        <w:t xml:space="preserve">are responsible for oversight of delivery of </w:t>
      </w:r>
      <w:r w:rsidR="00D4331B" w:rsidRPr="009E5891">
        <w:rPr>
          <w:rFonts w:asciiTheme="majorHAnsi" w:hAnsiTheme="majorHAnsi"/>
          <w:lang w:bidi="en-US"/>
        </w:rPr>
        <w:t>agreed outputs as per agreed project work plans, financial management, and for ensuring cost-effectiveness. At policy and strategic level, the Project</w:t>
      </w:r>
      <w:r w:rsidR="00D4331B">
        <w:rPr>
          <w:rFonts w:asciiTheme="majorHAnsi" w:hAnsiTheme="majorHAnsi"/>
          <w:lang w:bidi="en-US"/>
        </w:rPr>
        <w:t xml:space="preserve"> Steering Committee served as a</w:t>
      </w:r>
      <w:r w:rsidR="00D4331B" w:rsidRPr="009E5891">
        <w:rPr>
          <w:rFonts w:asciiTheme="majorHAnsi" w:hAnsiTheme="majorHAnsi"/>
          <w:lang w:bidi="en-US"/>
        </w:rPr>
        <w:t xml:space="preserve"> technical advisory committee to guide the project.</w:t>
      </w:r>
    </w:p>
    <w:p w14:paraId="3B6E99B2" w14:textId="741F63D9" w:rsidR="00D4331B" w:rsidRPr="00E0749E" w:rsidRDefault="00D4331B" w:rsidP="00D4331B">
      <w:pPr>
        <w:pStyle w:val="BodyText"/>
        <w:rPr>
          <w:rFonts w:asciiTheme="majorHAnsi" w:hAnsiTheme="majorHAnsi"/>
        </w:rPr>
      </w:pPr>
      <w:r w:rsidRPr="00B12D45">
        <w:rPr>
          <w:rFonts w:asciiTheme="majorHAnsi" w:hAnsiTheme="majorHAnsi"/>
          <w:b/>
          <w:u w:val="single"/>
        </w:rPr>
        <w:t>NBSAP Project Description:</w:t>
      </w:r>
      <w:r>
        <w:rPr>
          <w:rFonts w:asciiTheme="majorHAnsi" w:hAnsiTheme="majorHAnsi"/>
        </w:rPr>
        <w:t xml:space="preserve"> </w:t>
      </w:r>
      <w:r w:rsidRPr="00E0749E">
        <w:rPr>
          <w:rFonts w:asciiTheme="majorHAnsi" w:hAnsiTheme="majorHAnsi"/>
        </w:rPr>
        <w:t xml:space="preserve">As stated in the Project Document, the NBSAP project’s </w:t>
      </w:r>
      <w:r w:rsidRPr="00E0749E">
        <w:rPr>
          <w:rFonts w:asciiTheme="majorHAnsi" w:hAnsiTheme="majorHAnsi"/>
          <w:b/>
          <w:u w:val="single"/>
        </w:rPr>
        <w:t>goal</w:t>
      </w:r>
      <w:r w:rsidRPr="00E0749E">
        <w:rPr>
          <w:rFonts w:asciiTheme="majorHAnsi" w:hAnsiTheme="majorHAnsi"/>
        </w:rPr>
        <w:t xml:space="preserve"> is </w:t>
      </w:r>
      <w:r w:rsidRPr="00E0749E">
        <w:rPr>
          <w:rFonts w:asciiTheme="majorHAnsi" w:hAnsiTheme="majorHAnsi"/>
          <w:i/>
        </w:rPr>
        <w:t>“to enhance implementation of the CBD’s Strategic Plan 2011-2020 and support the achievement of Aichi Biodiversity Target 17 through participatory planning, knowledge management and capacity building.”</w:t>
      </w:r>
      <w:r w:rsidRPr="00E0749E">
        <w:rPr>
          <w:rFonts w:asciiTheme="majorHAnsi" w:hAnsiTheme="majorHAnsi"/>
        </w:rPr>
        <w:t xml:space="preserve"> The project’s </w:t>
      </w:r>
      <w:r w:rsidRPr="00E0749E">
        <w:rPr>
          <w:rFonts w:asciiTheme="majorHAnsi" w:hAnsiTheme="majorHAnsi"/>
          <w:b/>
          <w:u w:val="single"/>
        </w:rPr>
        <w:t>objective</w:t>
      </w:r>
      <w:r w:rsidRPr="00E0749E">
        <w:rPr>
          <w:rFonts w:asciiTheme="majorHAnsi" w:hAnsiTheme="majorHAnsi"/>
        </w:rPr>
        <w:t xml:space="preserve"> is </w:t>
      </w:r>
      <w:r w:rsidRPr="00E0749E">
        <w:rPr>
          <w:rFonts w:asciiTheme="majorHAnsi" w:hAnsiTheme="majorHAnsi"/>
          <w:i/>
        </w:rPr>
        <w:t xml:space="preserve">“to provide technical support to all eligible countries accessing GEF Biodiversity Enabling Activities funding, with a view to </w:t>
      </w:r>
      <w:r w:rsidRPr="00E0749E">
        <w:rPr>
          <w:rFonts w:asciiTheme="majorHAnsi" w:hAnsiTheme="majorHAnsi"/>
          <w:i/>
        </w:rPr>
        <w:lastRenderedPageBreak/>
        <w:t>improving the quality benchmark and policy relevance of the next generation of NBSAPs, while also enhancing public participation in the NBSAP preparation process.”</w:t>
      </w:r>
    </w:p>
    <w:p w14:paraId="1D0B2219" w14:textId="77777777" w:rsidR="00D4331B" w:rsidRPr="00F20E2F" w:rsidRDefault="00D4331B" w:rsidP="00D4331B">
      <w:pPr>
        <w:pStyle w:val="BodyText"/>
        <w:rPr>
          <w:rFonts w:asciiTheme="majorHAnsi" w:hAnsiTheme="majorHAnsi"/>
        </w:rPr>
      </w:pPr>
      <w:r w:rsidRPr="00DB56EC">
        <w:rPr>
          <w:rFonts w:asciiTheme="majorHAnsi" w:hAnsiTheme="majorHAnsi"/>
          <w:lang w:bidi="en-US"/>
        </w:rPr>
        <w:t xml:space="preserve">The project is structured </w:t>
      </w:r>
      <w:r w:rsidRPr="00E0749E">
        <w:rPr>
          <w:rFonts w:asciiTheme="majorHAnsi" w:hAnsiTheme="majorHAnsi"/>
          <w:lang w:bidi="en-US"/>
        </w:rPr>
        <w:t>in two outcomes</w:t>
      </w:r>
      <w:r>
        <w:rPr>
          <w:rFonts w:asciiTheme="majorHAnsi" w:hAnsiTheme="majorHAnsi"/>
          <w:lang w:bidi="en-US"/>
        </w:rPr>
        <w:t xml:space="preserve">, and is operationalized under two </w:t>
      </w:r>
      <w:r>
        <w:rPr>
          <w:rFonts w:asciiTheme="majorHAnsi" w:hAnsiTheme="majorHAnsi"/>
        </w:rPr>
        <w:t>functional components that correspond to the outcomes. The two components consist</w:t>
      </w:r>
      <w:r w:rsidRPr="00D335A0">
        <w:rPr>
          <w:rFonts w:asciiTheme="majorHAnsi" w:hAnsiTheme="majorHAnsi"/>
        </w:rPr>
        <w:t xml:space="preserve"> of eight outputs</w:t>
      </w:r>
      <w:r>
        <w:rPr>
          <w:rFonts w:asciiTheme="majorHAnsi" w:hAnsiTheme="majorHAnsi"/>
        </w:rPr>
        <w:t>:</w:t>
      </w:r>
    </w:p>
    <w:p w14:paraId="4F27EA27" w14:textId="77777777" w:rsidR="00D4331B" w:rsidRPr="00B12D45" w:rsidRDefault="00D4331B" w:rsidP="00C34F7C">
      <w:pPr>
        <w:numPr>
          <w:ilvl w:val="0"/>
          <w:numId w:val="22"/>
        </w:numPr>
        <w:spacing w:after="200"/>
        <w:contextualSpacing/>
        <w:rPr>
          <w:rFonts w:asciiTheme="majorHAnsi" w:hAnsiTheme="majorHAnsi"/>
          <w:b/>
        </w:rPr>
      </w:pPr>
      <w:r w:rsidRPr="00DB56EC">
        <w:rPr>
          <w:rFonts w:asciiTheme="majorHAnsi" w:hAnsiTheme="majorHAnsi"/>
          <w:b/>
        </w:rPr>
        <w:t xml:space="preserve">Outcome 1: </w:t>
      </w:r>
      <w:r w:rsidRPr="00E0749E">
        <w:rPr>
          <w:rFonts w:asciiTheme="majorHAnsi" w:hAnsiTheme="majorHAnsi"/>
          <w:bCs/>
        </w:rPr>
        <w:t>New and innovative knowledge management tools enhance global learning on biodiversity planning and support GEF-financed NBSAP development processes, so that NBSAPs become more relevant policy instruments, integrated into sectoral national plans strategies and policies, thereby making a significant contribution to achieving Aichi Target 17.</w:t>
      </w:r>
    </w:p>
    <w:p w14:paraId="494EC889" w14:textId="77777777" w:rsidR="00D4331B" w:rsidRPr="00B12D45" w:rsidRDefault="00D4331B" w:rsidP="00C34F7C">
      <w:pPr>
        <w:numPr>
          <w:ilvl w:val="0"/>
          <w:numId w:val="22"/>
        </w:numPr>
        <w:spacing w:after="200"/>
        <w:ind w:left="720"/>
        <w:contextualSpacing/>
        <w:rPr>
          <w:rFonts w:asciiTheme="majorHAnsi" w:hAnsiTheme="majorHAnsi"/>
          <w:b/>
        </w:rPr>
      </w:pPr>
      <w:r w:rsidRPr="001A7ADC">
        <w:rPr>
          <w:rFonts w:asciiTheme="majorHAnsi" w:hAnsiTheme="majorHAnsi"/>
          <w:u w:val="single"/>
        </w:rPr>
        <w:t>Component 1:</w:t>
      </w:r>
      <w:r w:rsidRPr="00E0749E">
        <w:rPr>
          <w:rFonts w:asciiTheme="majorHAnsi" w:hAnsiTheme="majorHAnsi"/>
          <w:b/>
        </w:rPr>
        <w:t xml:space="preserve"> </w:t>
      </w:r>
      <w:r w:rsidRPr="00E0749E">
        <w:rPr>
          <w:rFonts w:asciiTheme="majorHAnsi" w:hAnsiTheme="majorHAnsi"/>
        </w:rPr>
        <w:t>Global learning and technical content development [for enhancing the quality of NBSAPs]</w:t>
      </w:r>
    </w:p>
    <w:p w14:paraId="2350370B" w14:textId="0CD3B97E" w:rsidR="00D4331B" w:rsidRPr="00B12D45" w:rsidRDefault="00D4331B" w:rsidP="00C34F7C">
      <w:pPr>
        <w:numPr>
          <w:ilvl w:val="0"/>
          <w:numId w:val="22"/>
        </w:numPr>
        <w:spacing w:after="200"/>
        <w:contextualSpacing/>
        <w:rPr>
          <w:rFonts w:asciiTheme="majorHAnsi" w:hAnsiTheme="majorHAnsi"/>
        </w:rPr>
      </w:pPr>
      <w:r w:rsidRPr="00DB56EC">
        <w:rPr>
          <w:rFonts w:asciiTheme="majorHAnsi" w:hAnsiTheme="majorHAnsi"/>
          <w:b/>
        </w:rPr>
        <w:t xml:space="preserve">Outcome 2: </w:t>
      </w:r>
      <w:r w:rsidRPr="00E0749E">
        <w:rPr>
          <w:rFonts w:asciiTheme="majorHAnsi" w:hAnsiTheme="majorHAnsi"/>
          <w:lang w:val="en-GB"/>
        </w:rPr>
        <w:t xml:space="preserve">Targeted, timely and </w:t>
      </w:r>
      <w:r w:rsidR="006766AC" w:rsidRPr="00E0749E">
        <w:rPr>
          <w:rFonts w:asciiTheme="majorHAnsi" w:hAnsiTheme="majorHAnsi"/>
          <w:lang w:val="en-GB"/>
        </w:rPr>
        <w:t>high-quality</w:t>
      </w:r>
      <w:r w:rsidRPr="00E0749E">
        <w:rPr>
          <w:rFonts w:asciiTheme="majorHAnsi" w:hAnsiTheme="majorHAnsi"/>
          <w:lang w:val="en-GB"/>
        </w:rPr>
        <w:t xml:space="preserve"> technical support to countries enables the adoption of best practices, guidelines and other materials, and corroborate the long-term goal of developing the capacity of countries to carry out effective biodiversity planning.</w:t>
      </w:r>
    </w:p>
    <w:p w14:paraId="575C5BBD" w14:textId="77777777" w:rsidR="00D4331B" w:rsidRPr="00B12D45" w:rsidRDefault="00D4331B" w:rsidP="00C34F7C">
      <w:pPr>
        <w:numPr>
          <w:ilvl w:val="0"/>
          <w:numId w:val="22"/>
        </w:numPr>
        <w:spacing w:after="200"/>
        <w:ind w:left="720"/>
        <w:contextualSpacing/>
        <w:rPr>
          <w:rFonts w:asciiTheme="majorHAnsi" w:hAnsiTheme="majorHAnsi"/>
          <w:b/>
        </w:rPr>
      </w:pPr>
      <w:r w:rsidRPr="001A7ADC">
        <w:rPr>
          <w:rFonts w:asciiTheme="majorHAnsi" w:hAnsiTheme="majorHAnsi"/>
          <w:u w:val="single"/>
        </w:rPr>
        <w:t>Component 2:</w:t>
      </w:r>
      <w:r w:rsidRPr="00E0749E">
        <w:rPr>
          <w:rFonts w:asciiTheme="majorHAnsi" w:hAnsiTheme="majorHAnsi"/>
          <w:b/>
        </w:rPr>
        <w:t xml:space="preserve"> </w:t>
      </w:r>
      <w:r w:rsidRPr="00E0749E">
        <w:rPr>
          <w:rFonts w:asciiTheme="majorHAnsi" w:hAnsiTheme="majorHAnsi"/>
        </w:rPr>
        <w:t>Direct technical support delivery [for NBSAP preparation and implementation]</w:t>
      </w:r>
    </w:p>
    <w:p w14:paraId="1B2C8C05" w14:textId="4F57621D" w:rsidR="00061EA4" w:rsidRPr="00D4331B" w:rsidRDefault="00D4331B" w:rsidP="00D4331B">
      <w:pPr>
        <w:pStyle w:val="BodyText"/>
        <w:rPr>
          <w:rFonts w:asciiTheme="majorHAnsi" w:hAnsiTheme="majorHAnsi"/>
        </w:rPr>
      </w:pPr>
      <w:r w:rsidRPr="00DB56EC">
        <w:rPr>
          <w:rFonts w:asciiTheme="majorHAnsi" w:hAnsiTheme="majorHAnsi"/>
        </w:rPr>
        <w:t xml:space="preserve">The project strategic results framework, with expected indicators and targets, is included in the project </w:t>
      </w:r>
      <w:r w:rsidRPr="00CE2532">
        <w:rPr>
          <w:rFonts w:asciiTheme="majorHAnsi" w:hAnsiTheme="majorHAnsi"/>
        </w:rPr>
        <w:t>document (pp. 21-</w:t>
      </w:r>
      <w:r>
        <w:rPr>
          <w:rFonts w:asciiTheme="majorHAnsi" w:hAnsiTheme="majorHAnsi"/>
        </w:rPr>
        <w:t>23</w:t>
      </w:r>
      <w:r w:rsidRPr="00DB56EC">
        <w:rPr>
          <w:rFonts w:asciiTheme="majorHAnsi" w:hAnsiTheme="majorHAnsi"/>
        </w:rPr>
        <w:t>). The project results framework represents the primary foundational element for assessing project results (progress toward the expected outcomes an</w:t>
      </w:r>
      <w:r>
        <w:rPr>
          <w:rFonts w:asciiTheme="majorHAnsi" w:hAnsiTheme="majorHAnsi"/>
        </w:rPr>
        <w:t>d objective) and effectiveness.</w:t>
      </w:r>
    </w:p>
    <w:p w14:paraId="79209AB2" w14:textId="6E18CD64" w:rsidR="009F6A9F" w:rsidRDefault="009F6A9F" w:rsidP="00D4331B">
      <w:pPr>
        <w:pStyle w:val="BodyText"/>
        <w:rPr>
          <w:rFonts w:asciiTheme="majorHAnsi" w:hAnsiTheme="majorHAnsi"/>
        </w:rPr>
      </w:pPr>
      <w:r w:rsidRPr="00D4331B">
        <w:rPr>
          <w:rFonts w:asciiTheme="majorHAnsi" w:hAnsiTheme="majorHAnsi"/>
        </w:rPr>
        <w:t>According to GEF</w:t>
      </w:r>
      <w:r w:rsidR="00F77376">
        <w:rPr>
          <w:rFonts w:asciiTheme="majorHAnsi" w:hAnsiTheme="majorHAnsi"/>
        </w:rPr>
        <w:t xml:space="preserve">, </w:t>
      </w:r>
      <w:r w:rsidRPr="00D4331B">
        <w:rPr>
          <w:rFonts w:asciiTheme="majorHAnsi" w:hAnsiTheme="majorHAnsi"/>
        </w:rPr>
        <w:t>UNDP</w:t>
      </w:r>
      <w:r w:rsidR="00F77376">
        <w:rPr>
          <w:rFonts w:asciiTheme="majorHAnsi" w:hAnsiTheme="majorHAnsi"/>
        </w:rPr>
        <w:t>, and UN Environment</w:t>
      </w:r>
      <w:r w:rsidRPr="00D4331B">
        <w:rPr>
          <w:rFonts w:asciiTheme="majorHAnsi" w:hAnsiTheme="majorHAnsi"/>
        </w:rPr>
        <w:t xml:space="preserve"> evaluation policies, </w:t>
      </w:r>
      <w:r w:rsidR="007C1ACF" w:rsidRPr="00D4331B">
        <w:rPr>
          <w:rFonts w:asciiTheme="majorHAnsi" w:hAnsiTheme="majorHAnsi"/>
        </w:rPr>
        <w:t>terminal</w:t>
      </w:r>
      <w:r w:rsidRPr="00D4331B">
        <w:rPr>
          <w:rFonts w:asciiTheme="majorHAnsi" w:hAnsiTheme="majorHAnsi"/>
        </w:rPr>
        <w:t xml:space="preserve"> evaluations are requi</w:t>
      </w:r>
      <w:r w:rsidR="007C1ACF" w:rsidRPr="00D4331B">
        <w:rPr>
          <w:rFonts w:asciiTheme="majorHAnsi" w:hAnsiTheme="majorHAnsi"/>
        </w:rPr>
        <w:t xml:space="preserve">red for </w:t>
      </w:r>
      <w:r w:rsidR="00D4331B">
        <w:rPr>
          <w:rFonts w:asciiTheme="majorHAnsi" w:hAnsiTheme="majorHAnsi"/>
        </w:rPr>
        <w:t xml:space="preserve">all </w:t>
      </w:r>
      <w:r w:rsidR="007C1ACF" w:rsidRPr="00D4331B">
        <w:rPr>
          <w:rFonts w:asciiTheme="majorHAnsi" w:hAnsiTheme="majorHAnsi"/>
        </w:rPr>
        <w:t>GEF funded medium-size projects (M</w:t>
      </w:r>
      <w:r w:rsidRPr="00D4331B">
        <w:rPr>
          <w:rFonts w:asciiTheme="majorHAnsi" w:hAnsiTheme="majorHAnsi"/>
        </w:rPr>
        <w:t xml:space="preserve">SPs), and the </w:t>
      </w:r>
      <w:r w:rsidR="007C1ACF" w:rsidRPr="00D4331B">
        <w:rPr>
          <w:rFonts w:asciiTheme="majorHAnsi" w:hAnsiTheme="majorHAnsi"/>
        </w:rPr>
        <w:t>terminal</w:t>
      </w:r>
      <w:r w:rsidRPr="00D4331B">
        <w:rPr>
          <w:rFonts w:asciiTheme="majorHAnsi" w:hAnsiTheme="majorHAnsi"/>
        </w:rPr>
        <w:t xml:space="preserve"> evaluation was a planned activity of the monitoring and evaluation (M&amp;E) plan of the </w:t>
      </w:r>
      <w:r w:rsidR="00D4331B">
        <w:rPr>
          <w:rFonts w:asciiTheme="majorHAnsi" w:hAnsiTheme="majorHAnsi"/>
        </w:rPr>
        <w:t>NBSAPs</w:t>
      </w:r>
      <w:r w:rsidRPr="00D4331B">
        <w:rPr>
          <w:rFonts w:asciiTheme="majorHAnsi" w:hAnsiTheme="majorHAnsi"/>
        </w:rPr>
        <w:t xml:space="preserve"> project. As per the evaluation Terms of Reference (TORs) the </w:t>
      </w:r>
      <w:r w:rsidR="007C1ACF" w:rsidRPr="00D4331B">
        <w:rPr>
          <w:rFonts w:asciiTheme="majorHAnsi" w:hAnsiTheme="majorHAnsi"/>
        </w:rPr>
        <w:t>terminal</w:t>
      </w:r>
      <w:r w:rsidRPr="00D4331B">
        <w:rPr>
          <w:rFonts w:asciiTheme="majorHAnsi" w:hAnsiTheme="majorHAnsi"/>
        </w:rPr>
        <w:t xml:space="preserve"> evaluation reviews the actual performance and progress toward results of the project against the planned project activities and outputs, based on the standard evaluation criteria: relevance, efficiency, effectiveness, results and sustainability. The evaluation assesses progress toward project results based on the expected objective and outcomes, as well as any unanticipated results. The evaluation identifies relevant lessons for other similar projects in the future, and provides recommendations as necessary and appropriate. The evaluation methodology was based on a participatory mixed-methods approach, which included </w:t>
      </w:r>
      <w:r w:rsidR="00F950DD" w:rsidRPr="00D4331B">
        <w:rPr>
          <w:rFonts w:asciiTheme="majorHAnsi" w:hAnsiTheme="majorHAnsi"/>
        </w:rPr>
        <w:t>two</w:t>
      </w:r>
      <w:r w:rsidRPr="00D4331B">
        <w:rPr>
          <w:rFonts w:asciiTheme="majorHAnsi" w:hAnsiTheme="majorHAnsi"/>
        </w:rPr>
        <w:t xml:space="preserve"> main elements: a) a desk review of project documentation and other relevant documents;</w:t>
      </w:r>
      <w:r w:rsidR="00F950DD" w:rsidRPr="00D4331B">
        <w:rPr>
          <w:rFonts w:asciiTheme="majorHAnsi" w:hAnsiTheme="majorHAnsi"/>
        </w:rPr>
        <w:t xml:space="preserve"> and</w:t>
      </w:r>
      <w:r w:rsidRPr="00D4331B">
        <w:rPr>
          <w:rFonts w:asciiTheme="majorHAnsi" w:hAnsiTheme="majorHAnsi"/>
        </w:rPr>
        <w:t xml:space="preserve"> b) interviews with </w:t>
      </w:r>
      <w:r w:rsidR="00F950DD" w:rsidRPr="00D4331B">
        <w:rPr>
          <w:rFonts w:asciiTheme="majorHAnsi" w:hAnsiTheme="majorHAnsi"/>
        </w:rPr>
        <w:t>Key Informants</w:t>
      </w:r>
      <w:r w:rsidRPr="00D4331B">
        <w:rPr>
          <w:rFonts w:asciiTheme="majorHAnsi" w:hAnsiTheme="majorHAnsi"/>
        </w:rPr>
        <w:t xml:space="preserve">. </w:t>
      </w:r>
      <w:r w:rsidR="00F950DD" w:rsidRPr="00D4331B">
        <w:rPr>
          <w:rFonts w:asciiTheme="majorHAnsi" w:hAnsiTheme="majorHAnsi"/>
        </w:rPr>
        <w:t>As the proje</w:t>
      </w:r>
      <w:r w:rsidR="00D4331B">
        <w:rPr>
          <w:rFonts w:asciiTheme="majorHAnsi" w:hAnsiTheme="majorHAnsi"/>
        </w:rPr>
        <w:t>ct had no site-based activities,</w:t>
      </w:r>
      <w:r w:rsidR="00F950DD" w:rsidRPr="00D4331B">
        <w:rPr>
          <w:rFonts w:asciiTheme="majorHAnsi" w:hAnsiTheme="majorHAnsi"/>
        </w:rPr>
        <w:t xml:space="preserve"> there was no evaluation field mission. </w:t>
      </w:r>
      <w:r w:rsidRPr="00D4331B">
        <w:rPr>
          <w:rFonts w:asciiTheme="majorHAnsi" w:hAnsiTheme="majorHAnsi"/>
        </w:rPr>
        <w:t>The evaluation is based on evaluative evidence from the project deve</w:t>
      </w:r>
      <w:r w:rsidR="007C1ACF" w:rsidRPr="00D4331B">
        <w:rPr>
          <w:rFonts w:asciiTheme="majorHAnsi" w:hAnsiTheme="majorHAnsi"/>
        </w:rPr>
        <w:t xml:space="preserve">lopment phase through </w:t>
      </w:r>
      <w:r w:rsidR="00D4331B">
        <w:rPr>
          <w:rFonts w:asciiTheme="majorHAnsi" w:hAnsiTheme="majorHAnsi"/>
        </w:rPr>
        <w:t>March 31</w:t>
      </w:r>
      <w:r w:rsidR="00F950DD" w:rsidRPr="00D4331B">
        <w:rPr>
          <w:rFonts w:asciiTheme="majorHAnsi" w:hAnsiTheme="majorHAnsi"/>
        </w:rPr>
        <w:t>,</w:t>
      </w:r>
      <w:r w:rsidR="00D4331B">
        <w:rPr>
          <w:rFonts w:asciiTheme="majorHAnsi" w:hAnsiTheme="majorHAnsi"/>
        </w:rPr>
        <w:t xml:space="preserve"> 2018</w:t>
      </w:r>
      <w:r w:rsidRPr="00D4331B">
        <w:rPr>
          <w:rFonts w:asciiTheme="majorHAnsi" w:hAnsiTheme="majorHAnsi"/>
        </w:rPr>
        <w:t xml:space="preserve">, when the </w:t>
      </w:r>
      <w:r w:rsidR="007C1ACF" w:rsidRPr="00D4331B">
        <w:rPr>
          <w:rFonts w:asciiTheme="majorHAnsi" w:hAnsiTheme="majorHAnsi"/>
        </w:rPr>
        <w:t>terminal</w:t>
      </w:r>
      <w:r w:rsidRPr="00D4331B">
        <w:rPr>
          <w:rFonts w:asciiTheme="majorHAnsi" w:hAnsiTheme="majorHAnsi"/>
        </w:rPr>
        <w:t xml:space="preserve"> evaluation data collection phase was completed. The des</w:t>
      </w:r>
      <w:r w:rsidR="007C1ACF" w:rsidRPr="00D4331B">
        <w:rPr>
          <w:rFonts w:asciiTheme="majorHAnsi" w:hAnsiTheme="majorHAnsi"/>
        </w:rPr>
        <w:t xml:space="preserve">k review </w:t>
      </w:r>
      <w:r w:rsidR="00334062">
        <w:rPr>
          <w:rFonts w:asciiTheme="majorHAnsi" w:hAnsiTheme="majorHAnsi"/>
        </w:rPr>
        <w:t>began</w:t>
      </w:r>
      <w:r w:rsidR="007C1ACF" w:rsidRPr="00D4331B">
        <w:rPr>
          <w:rFonts w:asciiTheme="majorHAnsi" w:hAnsiTheme="majorHAnsi"/>
        </w:rPr>
        <w:t xml:space="preserve"> in </w:t>
      </w:r>
      <w:r w:rsidR="00D4331B">
        <w:rPr>
          <w:rFonts w:asciiTheme="majorHAnsi" w:hAnsiTheme="majorHAnsi"/>
        </w:rPr>
        <w:t>December</w:t>
      </w:r>
      <w:r w:rsidR="007C1ACF" w:rsidRPr="00D4331B">
        <w:rPr>
          <w:rFonts w:asciiTheme="majorHAnsi" w:hAnsiTheme="majorHAnsi"/>
        </w:rPr>
        <w:t xml:space="preserve"> 2017</w:t>
      </w:r>
      <w:r w:rsidRPr="00D4331B">
        <w:rPr>
          <w:rFonts w:asciiTheme="majorHAnsi" w:hAnsiTheme="majorHAnsi"/>
        </w:rPr>
        <w:t xml:space="preserve">, and </w:t>
      </w:r>
      <w:r w:rsidR="00F950DD" w:rsidRPr="00D4331B">
        <w:rPr>
          <w:rFonts w:asciiTheme="majorHAnsi" w:hAnsiTheme="majorHAnsi"/>
        </w:rPr>
        <w:t>Key Informant interview</w:t>
      </w:r>
      <w:r w:rsidR="00D80188">
        <w:rPr>
          <w:rFonts w:asciiTheme="majorHAnsi" w:hAnsiTheme="majorHAnsi"/>
        </w:rPr>
        <w:t>s</w:t>
      </w:r>
      <w:r w:rsidR="00F950DD" w:rsidRPr="00D4331B">
        <w:rPr>
          <w:rFonts w:asciiTheme="majorHAnsi" w:hAnsiTheme="majorHAnsi"/>
        </w:rPr>
        <w:t xml:space="preserve"> were conducted </w:t>
      </w:r>
      <w:r w:rsidR="00D4331B">
        <w:rPr>
          <w:rFonts w:asciiTheme="majorHAnsi" w:hAnsiTheme="majorHAnsi"/>
        </w:rPr>
        <w:t>in</w:t>
      </w:r>
      <w:r w:rsidR="00F950DD" w:rsidRPr="00D4331B">
        <w:rPr>
          <w:rFonts w:asciiTheme="majorHAnsi" w:hAnsiTheme="majorHAnsi"/>
        </w:rPr>
        <w:t xml:space="preserve"> </w:t>
      </w:r>
      <w:r w:rsidR="00D4331B">
        <w:rPr>
          <w:rFonts w:asciiTheme="majorHAnsi" w:hAnsiTheme="majorHAnsi"/>
        </w:rPr>
        <w:t>February</w:t>
      </w:r>
      <w:r w:rsidR="00F950DD" w:rsidRPr="00D4331B">
        <w:rPr>
          <w:rFonts w:asciiTheme="majorHAnsi" w:hAnsiTheme="majorHAnsi"/>
        </w:rPr>
        <w:t xml:space="preserve"> and </w:t>
      </w:r>
      <w:r w:rsidR="00D4331B">
        <w:rPr>
          <w:rFonts w:asciiTheme="majorHAnsi" w:hAnsiTheme="majorHAnsi"/>
        </w:rPr>
        <w:t>March 2018</w:t>
      </w:r>
      <w:r w:rsidR="00F950DD" w:rsidRPr="00D4331B">
        <w:rPr>
          <w:rFonts w:asciiTheme="majorHAnsi" w:hAnsiTheme="majorHAnsi"/>
        </w:rPr>
        <w:t>.</w:t>
      </w:r>
      <w:r w:rsidRPr="00D4331B">
        <w:rPr>
          <w:rFonts w:asciiTheme="majorHAnsi" w:hAnsiTheme="majorHAnsi"/>
        </w:rPr>
        <w:t xml:space="preserve"> </w:t>
      </w:r>
    </w:p>
    <w:p w14:paraId="264F902E" w14:textId="77777777" w:rsidR="00F950DD" w:rsidRPr="00316E48" w:rsidRDefault="00F950DD" w:rsidP="009F6A9F">
      <w:pPr>
        <w:pStyle w:val="BodyText"/>
        <w:numPr>
          <w:ilvl w:val="0"/>
          <w:numId w:val="0"/>
        </w:numPr>
        <w:rPr>
          <w:bCs/>
        </w:rPr>
      </w:pPr>
    </w:p>
    <w:p w14:paraId="72DBA17C" w14:textId="7216F8EC" w:rsidR="009F6A9F" w:rsidRDefault="009F6A9F" w:rsidP="009F6A9F">
      <w:pPr>
        <w:pStyle w:val="BodyText"/>
        <w:numPr>
          <w:ilvl w:val="0"/>
          <w:numId w:val="0"/>
        </w:numPr>
        <w:rPr>
          <w:b/>
        </w:rPr>
      </w:pPr>
      <w:r w:rsidRPr="00316E48">
        <w:rPr>
          <w:b/>
        </w:rPr>
        <w:t>FINDINGS AND CONCLUSIONS ON THE MAIN EVALUATION CRITERIA</w:t>
      </w:r>
    </w:p>
    <w:p w14:paraId="011D3FBA" w14:textId="79994CC1" w:rsidR="00F61A94" w:rsidRPr="000B5F70" w:rsidRDefault="00486C5C" w:rsidP="000B5F70">
      <w:pPr>
        <w:pStyle w:val="BodyText"/>
      </w:pPr>
      <w:r>
        <w:t xml:space="preserve">On the whole the NBSAP project was well-implemented and achieved a number of impressive results. The relevance, efficiency, and effectiveness of the project were affected by structural issues related to the timing and design of the project. The timing of the project approval was later than would have been optimal in order for the project to be as efficient and </w:t>
      </w:r>
      <w:r>
        <w:lastRenderedPageBreak/>
        <w:t xml:space="preserve">effective as possible at helping the targeted countries develop strong NBSAPs that effectively aligned with the CBD Strategic Plan. The timing of the project was problematic for a variety of reasons, as further outlined in this evaluation report. However, given the timing of the project, once it was approved and underway the project implementation was generally very efficient and effective, and generated results that were as good or better than could have been hoped at project approval. To distinguish between the project design/approval phase and the implementation phase this terminal evaluation is providing multiple ratings covering both phases of the project. </w:t>
      </w:r>
    </w:p>
    <w:p w14:paraId="54878DC3" w14:textId="7515FDD0" w:rsidR="00F61A94" w:rsidRDefault="00486C5C" w:rsidP="00486C5C">
      <w:pPr>
        <w:pStyle w:val="BodyText"/>
      </w:pPr>
      <w:r w:rsidRPr="000B5F70">
        <w:t>The</w:t>
      </w:r>
      <w:r>
        <w:t xml:space="preserve"> “relevance” evaluation criteria mainly concerns the project design and approval phase. </w:t>
      </w:r>
      <w:r w:rsidR="009F6A9F" w:rsidRPr="00FD1CDA">
        <w:t xml:space="preserve">With respect to </w:t>
      </w:r>
      <w:r w:rsidR="009F6A9F" w:rsidRPr="00FD1CDA">
        <w:rPr>
          <w:b/>
        </w:rPr>
        <w:t>relevance</w:t>
      </w:r>
      <w:r w:rsidR="009F6A9F" w:rsidRPr="00FD1CDA">
        <w:t xml:space="preserve">, the project is considered </w:t>
      </w:r>
      <w:r w:rsidR="009F6A9F" w:rsidRPr="00FD1CDA">
        <w:rPr>
          <w:b/>
          <w:i/>
        </w:rPr>
        <w:t xml:space="preserve">relevant / </w:t>
      </w:r>
      <w:r w:rsidR="00B04FA8" w:rsidRPr="00FD1CDA">
        <w:rPr>
          <w:b/>
          <w:i/>
        </w:rPr>
        <w:t xml:space="preserve">moderately </w:t>
      </w:r>
      <w:r w:rsidR="009F6A9F" w:rsidRPr="00FD1CDA">
        <w:rPr>
          <w:b/>
          <w:i/>
        </w:rPr>
        <w:t>satisfactory</w:t>
      </w:r>
      <w:r w:rsidR="000019DA" w:rsidRPr="00FD1CDA">
        <w:t xml:space="preserve">. </w:t>
      </w:r>
      <w:r w:rsidR="00D86CB3">
        <w:t>T</w:t>
      </w:r>
      <w:r w:rsidR="00D86CB3" w:rsidRPr="00316E48">
        <w:t xml:space="preserve">he </w:t>
      </w:r>
      <w:r w:rsidR="00D86CB3">
        <w:t xml:space="preserve">relevance of the </w:t>
      </w:r>
      <w:r w:rsidR="00D86CB3" w:rsidRPr="00316E48">
        <w:t xml:space="preserve">project </w:t>
      </w:r>
      <w:r w:rsidR="00D86CB3" w:rsidRPr="00C71B57">
        <w:rPr>
          <w:u w:val="single"/>
        </w:rPr>
        <w:t>objective</w:t>
      </w:r>
      <w:r w:rsidR="00D86CB3">
        <w:t xml:space="preserve"> is satisfactory, as the project supports implementation of the CBD Strategic Plan for 2011-2020, including the Aichi Biodiversity Targets</w:t>
      </w:r>
      <w:r w:rsidR="005D1352">
        <w:t xml:space="preserve"> (ABT)</w:t>
      </w:r>
      <w:r w:rsidR="00D86CB3">
        <w:t xml:space="preserve">; in particular the project specifically supports </w:t>
      </w:r>
      <w:r w:rsidR="005D1352">
        <w:t>ABT</w:t>
      </w:r>
      <w:r w:rsidR="00D86CB3">
        <w:t xml:space="preserve"> 17. </w:t>
      </w:r>
      <w:r w:rsidR="00D86CB3" w:rsidRPr="00316E48">
        <w:t xml:space="preserve">The project is </w:t>
      </w:r>
      <w:r w:rsidR="00D86CB3">
        <w:t xml:space="preserve">also </w:t>
      </w:r>
      <w:r w:rsidR="00D86CB3" w:rsidRPr="00316E48">
        <w:t xml:space="preserve">in-line with the GEF-5 strategic priorities for the biodiversity focal area. </w:t>
      </w:r>
    </w:p>
    <w:p w14:paraId="1956CAA0" w14:textId="5AD92252" w:rsidR="007403C2" w:rsidRPr="00B540DC" w:rsidRDefault="00D86CB3" w:rsidP="00D3327A">
      <w:pPr>
        <w:pStyle w:val="BodyText"/>
      </w:pPr>
      <w:r>
        <w:t xml:space="preserve">The relevance of project </w:t>
      </w:r>
      <w:r w:rsidRPr="00C71B57">
        <w:rPr>
          <w:u w:val="single"/>
        </w:rPr>
        <w:t>strategy and design</w:t>
      </w:r>
      <w:r>
        <w:t xml:space="preserve"> is considered moderately satisfactory</w:t>
      </w:r>
      <w:r w:rsidR="00D3327A">
        <w:t xml:space="preserve">, </w:t>
      </w:r>
      <w:r>
        <w:t xml:space="preserve">as there are multiple aspects of the project strategy and design that could have been improved, though these may only be clear in hindsight. </w:t>
      </w:r>
      <w:r w:rsidRPr="00B540DC">
        <w:t xml:space="preserve">The overall timing of the project reduced its relevance, as it was approved after the majority of countries </w:t>
      </w:r>
      <w:r w:rsidR="00780B13">
        <w:t xml:space="preserve">received </w:t>
      </w:r>
      <w:r w:rsidR="005E33CE">
        <w:t>funding through</w:t>
      </w:r>
      <w:r w:rsidR="005E33CE" w:rsidRPr="00B540DC">
        <w:t xml:space="preserve"> </w:t>
      </w:r>
      <w:r w:rsidR="005E33CE">
        <w:t>GEF E</w:t>
      </w:r>
      <w:r w:rsidR="00780B13" w:rsidRPr="00B540DC">
        <w:t xml:space="preserve">nabling </w:t>
      </w:r>
      <w:r w:rsidR="005E33CE">
        <w:t>A</w:t>
      </w:r>
      <w:r w:rsidR="00780B13" w:rsidRPr="00B540DC">
        <w:t>ctivi</w:t>
      </w:r>
      <w:r w:rsidR="00A22EF9">
        <w:t>t</w:t>
      </w:r>
      <w:r w:rsidR="005E33CE">
        <w:t>ies</w:t>
      </w:r>
      <w:r w:rsidR="00A22EF9">
        <w:t xml:space="preserve"> </w:t>
      </w:r>
      <w:r w:rsidRPr="00B540DC">
        <w:t>to revise their NBSAPs, and a significant portion of the capacity development content was produced after many countries had completed their NBSAPs revisions</w:t>
      </w:r>
      <w:r w:rsidR="007403C2">
        <w:t xml:space="preserve">. </w:t>
      </w:r>
    </w:p>
    <w:p w14:paraId="53F0DCC0" w14:textId="295FF97E" w:rsidR="001F00E9" w:rsidRPr="009C65D4" w:rsidRDefault="001F00E9" w:rsidP="000019DA">
      <w:pPr>
        <w:pStyle w:val="BodyText"/>
      </w:pPr>
      <w:r w:rsidRPr="000B5F70">
        <w:rPr>
          <w:i/>
          <w:u w:val="single"/>
        </w:rPr>
        <w:t>Assessment of efficiency and effectiveness related to the project design and approval phase:</w:t>
      </w:r>
      <w:r w:rsidRPr="009C65D4">
        <w:t xml:space="preserve"> There were some shortcoming relating to </w:t>
      </w:r>
      <w:r w:rsidRPr="000B5F70">
        <w:rPr>
          <w:b/>
        </w:rPr>
        <w:t>efficiency</w:t>
      </w:r>
      <w:r w:rsidR="0052633D" w:rsidRPr="009C65D4">
        <w:rPr>
          <w:b/>
        </w:rPr>
        <w:t xml:space="preserve"> and effectiveness</w:t>
      </w:r>
      <w:r w:rsidRPr="009C65D4">
        <w:t>, most significantly related to the overall timing of the project.</w:t>
      </w:r>
      <w:r w:rsidR="00EB0889" w:rsidRPr="009C65D4">
        <w:t xml:space="preserve"> </w:t>
      </w:r>
      <w:r w:rsidR="00EB0889" w:rsidRPr="000B5F70">
        <w:t xml:space="preserve">With respect to the design and approval phase of the project, the project’s </w:t>
      </w:r>
      <w:r w:rsidR="00EB0889" w:rsidRPr="000B5F70">
        <w:rPr>
          <w:b/>
        </w:rPr>
        <w:t>effectiveness</w:t>
      </w:r>
      <w:r w:rsidR="00EB0889" w:rsidRPr="000B5F70">
        <w:t xml:space="preserve"> is rated </w:t>
      </w:r>
      <w:r w:rsidR="00EB0889" w:rsidRPr="000B5F70">
        <w:rPr>
          <w:b/>
          <w:i/>
        </w:rPr>
        <w:t>moderately unsatisfactory</w:t>
      </w:r>
      <w:r w:rsidR="00EB0889" w:rsidRPr="000B5F70">
        <w:rPr>
          <w:b/>
        </w:rPr>
        <w:t xml:space="preserve"> </w:t>
      </w:r>
      <w:r w:rsidR="00EB0889" w:rsidRPr="000B5F70">
        <w:t xml:space="preserve">as the timing of the project, and other factors, did not allow it to be as effective as it could have been. </w:t>
      </w:r>
      <w:r w:rsidR="005C5AA5" w:rsidRPr="000B5F70">
        <w:t xml:space="preserve"> The NBSAP project started after most countries had already received support from the GEF to revise their NBSAPs: A total of 122 countries had their NBSAP Enabling Activities approved prior to the Global NBSAP support project, and a large majority of these (110) were approved approximately two years prior (by August 2012) to the formal start-up of the Global NBSAP project in July 2014. Once started, key technical inputs were</w:t>
      </w:r>
      <w:r w:rsidR="00CE113E">
        <w:t xml:space="preserve"> quickly</w:t>
      </w:r>
      <w:r w:rsidR="005C5AA5" w:rsidRPr="000B5F70">
        <w:t xml:space="preserve"> </w:t>
      </w:r>
      <w:r w:rsidR="005A1036" w:rsidRPr="000B5F70">
        <w:t>disseminated</w:t>
      </w:r>
      <w:r w:rsidR="00CE113E">
        <w:t xml:space="preserve">, including the </w:t>
      </w:r>
      <w:r w:rsidR="005A1036" w:rsidRPr="009C65D4">
        <w:t xml:space="preserve">NBSAP technical review framework, the NBSAP Forum, NBSAP journey, </w:t>
      </w:r>
      <w:r w:rsidR="00CE113E">
        <w:t xml:space="preserve">and the </w:t>
      </w:r>
      <w:r w:rsidR="005A1036" w:rsidRPr="009C65D4">
        <w:t>NBSAP stocktaking</w:t>
      </w:r>
      <w:r w:rsidR="00CE113E">
        <w:t xml:space="preserve"> process</w:t>
      </w:r>
      <w:r w:rsidR="005A1036" w:rsidRPr="009C65D4">
        <w:t>.</w:t>
      </w:r>
      <w:r w:rsidR="005A1036" w:rsidRPr="000B5F70">
        <w:t xml:space="preserve"> </w:t>
      </w:r>
      <w:r w:rsidR="000B1A3C">
        <w:t xml:space="preserve">The technical review facility was also launched immediately after the project commenced. </w:t>
      </w:r>
      <w:r w:rsidR="005A1036" w:rsidRPr="000B5F70">
        <w:t xml:space="preserve">For </w:t>
      </w:r>
      <w:r w:rsidR="00CE113E">
        <w:t xml:space="preserve">additional </w:t>
      </w:r>
      <w:r w:rsidR="005A1036" w:rsidRPr="000B5F70">
        <w:t>technical guidance related to the achievement of several ABTs, t</w:t>
      </w:r>
      <w:r w:rsidR="005C5AA5" w:rsidRPr="000B5F70">
        <w:t xml:space="preserve">he project </w:t>
      </w:r>
      <w:r w:rsidR="00CE113E">
        <w:t xml:space="preserve">team </w:t>
      </w:r>
      <w:r w:rsidR="005C5AA5" w:rsidRPr="000B5F70">
        <w:t xml:space="preserve">required </w:t>
      </w:r>
      <w:r w:rsidR="00CE113E">
        <w:t>additional</w:t>
      </w:r>
      <w:r w:rsidR="005C5AA5" w:rsidRPr="000B5F70">
        <w:t xml:space="preserve"> time to develop many of the guidance materials and capacity development modules, and to disseminate these to the participating countries</w:t>
      </w:r>
      <w:r w:rsidR="005A1036" w:rsidRPr="000B5F70">
        <w:t>.</w:t>
      </w:r>
      <w:r w:rsidR="005C5AA5" w:rsidRPr="000B5F70">
        <w:t xml:space="preserve"> </w:t>
      </w:r>
      <w:r w:rsidR="005A1036" w:rsidRPr="000B5F70">
        <w:t>T</w:t>
      </w:r>
      <w:r w:rsidR="005C5AA5" w:rsidRPr="000B5F70">
        <w:t xml:space="preserve">herefore, many countries finished or were well into the revision process of their NBSAPs prior to the dissemination of a number of </w:t>
      </w:r>
      <w:r w:rsidR="00CE113E">
        <w:t xml:space="preserve">the additional </w:t>
      </w:r>
      <w:r w:rsidR="005C5AA5" w:rsidRPr="000B5F70">
        <w:t xml:space="preserve">guidance </w:t>
      </w:r>
      <w:r w:rsidR="00CE113E">
        <w:t>materials that were more significantly related to the achievement of individual ABT, rather th</w:t>
      </w:r>
      <w:r w:rsidR="00A22EF9">
        <w:t>a</w:t>
      </w:r>
      <w:r w:rsidR="00CE113E">
        <w:t>n revision on the NBSAPs</w:t>
      </w:r>
      <w:r w:rsidR="00AE24C4">
        <w:t xml:space="preserve">. </w:t>
      </w:r>
    </w:p>
    <w:p w14:paraId="19E68DF5" w14:textId="2D9A871D" w:rsidR="001F00E9" w:rsidRDefault="001F00E9" w:rsidP="000019DA">
      <w:pPr>
        <w:pStyle w:val="BodyText"/>
      </w:pPr>
      <w:r>
        <w:t>T</w:t>
      </w:r>
      <w:r w:rsidRPr="00B540DC">
        <w:t xml:space="preserve">he relationship </w:t>
      </w:r>
      <w:r w:rsidR="00A22EF9">
        <w:t xml:space="preserve">of timing </w:t>
      </w:r>
      <w:r w:rsidRPr="00B540DC">
        <w:t xml:space="preserve">between GEF </w:t>
      </w:r>
      <w:r>
        <w:t xml:space="preserve">project </w:t>
      </w:r>
      <w:r w:rsidRPr="00B540DC">
        <w:t xml:space="preserve">funding </w:t>
      </w:r>
      <w:r>
        <w:t>procedures</w:t>
      </w:r>
      <w:r w:rsidRPr="00B540DC">
        <w:t xml:space="preserve"> and COP/CBD decisions was not under the control of the agencies implementing the project. This </w:t>
      </w:r>
      <w:r>
        <w:t>was</w:t>
      </w:r>
      <w:r w:rsidRPr="00B540DC">
        <w:t xml:space="preserve"> a</w:t>
      </w:r>
      <w:r w:rsidR="00A22EF9">
        <w:t>n issue of systemic</w:t>
      </w:r>
      <w:r w:rsidRPr="00B540DC">
        <w:t xml:space="preserve"> </w:t>
      </w:r>
      <w:r w:rsidR="00A22EF9">
        <w:t>discord</w:t>
      </w:r>
      <w:r w:rsidR="00A22EF9" w:rsidRPr="00B540DC">
        <w:t xml:space="preserve"> </w:t>
      </w:r>
      <w:r w:rsidRPr="00B540DC">
        <w:t xml:space="preserve">with </w:t>
      </w:r>
      <w:r>
        <w:t>the GEF replenishment and project cycle</w:t>
      </w:r>
      <w:r w:rsidRPr="00B540DC">
        <w:t>. The machinery to design, propose, secure funding</w:t>
      </w:r>
      <w:r>
        <w:t>,</w:t>
      </w:r>
      <w:r w:rsidRPr="00B540DC">
        <w:t xml:space="preserve"> and then disperse funding and implement the project does not align with the pace of the CBD </w:t>
      </w:r>
      <w:r>
        <w:t>planning cycles</w:t>
      </w:r>
      <w:r w:rsidRPr="00B540DC">
        <w:t xml:space="preserve">. This systemic challenge </w:t>
      </w:r>
      <w:r>
        <w:t>was</w:t>
      </w:r>
      <w:r w:rsidRPr="00B540DC">
        <w:t xml:space="preserve"> outside the control of the project</w:t>
      </w:r>
      <w:r>
        <w:t xml:space="preserve"> implementation team</w:t>
      </w:r>
      <w:r w:rsidRPr="00B540DC">
        <w:t>.</w:t>
      </w:r>
    </w:p>
    <w:p w14:paraId="1D07735D" w14:textId="61F3127D" w:rsidR="00AC36E5" w:rsidRPr="009C65D4" w:rsidRDefault="00873A89" w:rsidP="00873A89">
      <w:pPr>
        <w:pStyle w:val="BodyText"/>
      </w:pPr>
      <w:r w:rsidRPr="000D7D59">
        <w:rPr>
          <w:i/>
          <w:u w:val="single"/>
        </w:rPr>
        <w:t xml:space="preserve">Assessment of </w:t>
      </w:r>
      <w:r>
        <w:rPr>
          <w:i/>
          <w:u w:val="single"/>
        </w:rPr>
        <w:t>evaluation criteria</w:t>
      </w:r>
      <w:r w:rsidRPr="000D7D59">
        <w:rPr>
          <w:i/>
          <w:u w:val="single"/>
        </w:rPr>
        <w:t xml:space="preserve"> related to the project </w:t>
      </w:r>
      <w:r>
        <w:rPr>
          <w:i/>
          <w:u w:val="single"/>
        </w:rPr>
        <w:t>implementation</w:t>
      </w:r>
      <w:r w:rsidRPr="000D7D59">
        <w:rPr>
          <w:i/>
          <w:u w:val="single"/>
        </w:rPr>
        <w:t xml:space="preserve"> phase:</w:t>
      </w:r>
      <w:r>
        <w:t xml:space="preserve"> </w:t>
      </w:r>
      <w:r w:rsidR="009F6A9F" w:rsidRPr="00FD1CDA">
        <w:t xml:space="preserve">Project </w:t>
      </w:r>
      <w:r w:rsidR="009F6A9F" w:rsidRPr="00FD1CDA">
        <w:rPr>
          <w:b/>
        </w:rPr>
        <w:t>efficiency</w:t>
      </w:r>
      <w:r w:rsidR="009F6A9F" w:rsidRPr="00FD1CDA">
        <w:t xml:space="preserve"> is rated </w:t>
      </w:r>
      <w:r w:rsidR="00B04FA8" w:rsidRPr="00FD1CDA">
        <w:rPr>
          <w:b/>
          <w:i/>
        </w:rPr>
        <w:t>s</w:t>
      </w:r>
      <w:r w:rsidR="009F6A9F" w:rsidRPr="00FD1CDA">
        <w:rPr>
          <w:b/>
          <w:i/>
        </w:rPr>
        <w:t>atisfactory</w:t>
      </w:r>
      <w:r w:rsidR="009F6A9F" w:rsidRPr="00FD1CDA">
        <w:t xml:space="preserve">. </w:t>
      </w:r>
      <w:r w:rsidR="00603227" w:rsidRPr="00FD1CDA">
        <w:t xml:space="preserve">The project’s </w:t>
      </w:r>
      <w:r w:rsidR="00FD1CDA" w:rsidRPr="00FD1CDA">
        <w:t xml:space="preserve">management (execution), </w:t>
      </w:r>
      <w:r w:rsidR="00E5248C">
        <w:t xml:space="preserve">adaptive management, </w:t>
      </w:r>
      <w:r w:rsidR="00FD1CDA" w:rsidRPr="00FD1CDA">
        <w:t xml:space="preserve">partnership approach and communication, </w:t>
      </w:r>
      <w:r w:rsidR="00603227" w:rsidRPr="00FD1CDA">
        <w:t>stakeholder engagement</w:t>
      </w:r>
      <w:r w:rsidR="00FD1CDA" w:rsidRPr="00FD1CDA">
        <w:t>, financial management, and reporting</w:t>
      </w:r>
      <w:r w:rsidR="00603227" w:rsidRPr="00FD1CDA">
        <w:t xml:space="preserve"> are highlights. </w:t>
      </w:r>
      <w:r w:rsidR="006169A9" w:rsidRPr="00715B80">
        <w:t xml:space="preserve">The project team is highly professional and has demonstrated good planning, reporting, and financial management. </w:t>
      </w:r>
      <w:r w:rsidR="00603227" w:rsidRPr="00715B80">
        <w:t>Project</w:t>
      </w:r>
      <w:r w:rsidR="00603227" w:rsidRPr="00FD1CDA">
        <w:t xml:space="preserve"> management costs are </w:t>
      </w:r>
      <w:r w:rsidR="00FD1CDA" w:rsidRPr="00FD1CDA">
        <w:t xml:space="preserve">expected to be </w:t>
      </w:r>
      <w:r w:rsidR="00FD1CDA" w:rsidRPr="00310829">
        <w:t xml:space="preserve">approximately </w:t>
      </w:r>
      <w:r w:rsidR="00310829" w:rsidRPr="00310829">
        <w:t>9.4</w:t>
      </w:r>
      <w:r w:rsidR="00FD1CDA" w:rsidRPr="00310829">
        <w:t>% of</w:t>
      </w:r>
      <w:r w:rsidR="00FD1CDA" w:rsidRPr="00FD1CDA">
        <w:t xml:space="preserve"> GEF funding, in-line with expectations</w:t>
      </w:r>
      <w:r w:rsidR="00603227" w:rsidRPr="00FD1CDA">
        <w:t>.</w:t>
      </w:r>
      <w:r w:rsidR="00FD1CDA" w:rsidRPr="00FD1CDA">
        <w:t xml:space="preserve"> </w:t>
      </w:r>
      <w:r w:rsidR="006169A9" w:rsidRPr="00FD1CDA">
        <w:t xml:space="preserve">Project management and execution is rated highly satisfactory. </w:t>
      </w:r>
      <w:r w:rsidR="00603227" w:rsidRPr="00FD1CDA">
        <w:t xml:space="preserve">Financial management procedures are in-line with international norms, and conform to UNDP and </w:t>
      </w:r>
      <w:r w:rsidR="00820898">
        <w:t>UN Environment</w:t>
      </w:r>
      <w:r w:rsidR="00603227" w:rsidRPr="00FD1CDA">
        <w:t xml:space="preserve"> policies and procedures. Project co-</w:t>
      </w:r>
      <w:r w:rsidR="00FD1CDA" w:rsidRPr="00FD1CDA">
        <w:t xml:space="preserve">financing </w:t>
      </w:r>
      <w:r w:rsidR="00715B80">
        <w:t xml:space="preserve">has been exceeded, </w:t>
      </w:r>
      <w:r w:rsidR="00FD1CDA" w:rsidRPr="00715B80">
        <w:t xml:space="preserve">with </w:t>
      </w:r>
      <w:r w:rsidR="00715B80" w:rsidRPr="00715B80">
        <w:t>124</w:t>
      </w:r>
      <w:r w:rsidR="00603227" w:rsidRPr="00715B80">
        <w:t>%</w:t>
      </w:r>
      <w:r w:rsidR="00603227" w:rsidRPr="00FD1CDA">
        <w:t xml:space="preserve"> of co-financing reported as of the terminal evaluation, and actual non-tracked co-financing is likely to be higher. </w:t>
      </w:r>
      <w:r w:rsidR="000369BD" w:rsidRPr="00D86CB3">
        <w:t xml:space="preserve">Monitoring and evaluation has been implemented in-line with the M&amp;E </w:t>
      </w:r>
      <w:r w:rsidR="000369BD" w:rsidRPr="009C65D4">
        <w:t xml:space="preserve">plan, </w:t>
      </w:r>
      <w:r w:rsidR="000369BD" w:rsidRPr="000B5F70">
        <w:t xml:space="preserve">but the revised strategic results framework indicators are heavily output-based, rather than targeting the outcome level. </w:t>
      </w:r>
    </w:p>
    <w:p w14:paraId="2B164EBF" w14:textId="4E2B04B1" w:rsidR="001C5196" w:rsidRPr="00316E48" w:rsidRDefault="001F00E9" w:rsidP="00AC36E5">
      <w:pPr>
        <w:pStyle w:val="BodyText"/>
      </w:pPr>
      <w:r>
        <w:t>For the implementation portion of the project, t</w:t>
      </w:r>
      <w:r w:rsidR="006105D4">
        <w:t>he evaluation criteria of</w:t>
      </w:r>
      <w:r w:rsidR="006105D4" w:rsidRPr="00C76DFF">
        <w:rPr>
          <w:b/>
        </w:rPr>
        <w:t xml:space="preserve"> </w:t>
      </w:r>
      <w:r w:rsidR="00575189" w:rsidRPr="00C76DFF">
        <w:rPr>
          <w:b/>
        </w:rPr>
        <w:t xml:space="preserve">results </w:t>
      </w:r>
      <w:r w:rsidR="005C7477">
        <w:rPr>
          <w:b/>
        </w:rPr>
        <w:t>and</w:t>
      </w:r>
      <w:r w:rsidR="00575189" w:rsidRPr="00C76DFF">
        <w:rPr>
          <w:b/>
        </w:rPr>
        <w:t xml:space="preserve"> </w:t>
      </w:r>
      <w:r w:rsidR="005C7477">
        <w:rPr>
          <w:b/>
        </w:rPr>
        <w:t>“</w:t>
      </w:r>
      <w:r w:rsidR="00575189" w:rsidRPr="00C76DFF">
        <w:rPr>
          <w:b/>
        </w:rPr>
        <w:t>achievement of</w:t>
      </w:r>
      <w:r w:rsidR="005C7477">
        <w:rPr>
          <w:b/>
        </w:rPr>
        <w:t xml:space="preserve"> </w:t>
      </w:r>
      <w:r w:rsidR="00575189" w:rsidRPr="00C76DFF">
        <w:rPr>
          <w:b/>
        </w:rPr>
        <w:t>overall outcomes</w:t>
      </w:r>
      <w:r w:rsidR="005C7477">
        <w:rPr>
          <w:b/>
        </w:rPr>
        <w:t>”</w:t>
      </w:r>
      <w:r w:rsidR="00575189" w:rsidRPr="00C76DFF">
        <w:t xml:space="preserve"> </w:t>
      </w:r>
      <w:r w:rsidR="005C7477">
        <w:t xml:space="preserve">(as assessed per the specified results framework indicator targets) </w:t>
      </w:r>
      <w:r w:rsidR="00575189" w:rsidRPr="00C76DFF">
        <w:t xml:space="preserve">is rated </w:t>
      </w:r>
      <w:r>
        <w:rPr>
          <w:b/>
          <w:i/>
        </w:rPr>
        <w:t>highly s</w:t>
      </w:r>
      <w:r w:rsidR="00575189" w:rsidRPr="00C76DFF">
        <w:rPr>
          <w:b/>
          <w:i/>
        </w:rPr>
        <w:t>atisfactory</w:t>
      </w:r>
      <w:r w:rsidR="00575189" w:rsidRPr="00C76DFF">
        <w:t>.</w:t>
      </w:r>
      <w:r w:rsidR="00EB0889">
        <w:t xml:space="preserve"> In terms of effectiveness, the project implementation phase is considered </w:t>
      </w:r>
      <w:r w:rsidR="00EB0889" w:rsidRPr="000B5F70">
        <w:rPr>
          <w:b/>
          <w:i/>
        </w:rPr>
        <w:t>satisfactory</w:t>
      </w:r>
      <w:r w:rsidR="00EB0889">
        <w:t>.</w:t>
      </w:r>
      <w:r w:rsidR="00864B58" w:rsidRPr="00C76DFF">
        <w:t xml:space="preserve"> </w:t>
      </w:r>
      <w:r w:rsidR="00C76DFF" w:rsidRPr="00C76DFF">
        <w:t xml:space="preserve">The NBSAP project has achieved the project objective and mostly achieved the two planned outcomes. </w:t>
      </w:r>
      <w:r w:rsidR="00864B58" w:rsidRPr="00C76DFF">
        <w:t xml:space="preserve">The project </w:t>
      </w:r>
      <w:r w:rsidR="00220DB4" w:rsidRPr="00C76DFF">
        <w:t>exceeded 12</w:t>
      </w:r>
      <w:r w:rsidR="00F6107D" w:rsidRPr="00C76DFF">
        <w:t xml:space="preserve"> of 14</w:t>
      </w:r>
      <w:r w:rsidR="00864B58" w:rsidRPr="00C76DFF">
        <w:t xml:space="preserve"> results indicator targets</w:t>
      </w:r>
      <w:r w:rsidR="00371B6E" w:rsidRPr="00C76DFF">
        <w:t xml:space="preserve">, </w:t>
      </w:r>
      <w:r w:rsidR="00220DB4" w:rsidRPr="00C76DFF">
        <w:t>met one target, and partially met one target.</w:t>
      </w:r>
      <w:r w:rsidR="00220DB4" w:rsidRPr="00AC36E5">
        <w:t xml:space="preserve"> </w:t>
      </w:r>
      <w:r w:rsidR="001C5196" w:rsidRPr="00F11B3B">
        <w:t>Key</w:t>
      </w:r>
      <w:r w:rsidR="001C5196" w:rsidRPr="00316E48">
        <w:t xml:space="preserve"> results achieved include: </w:t>
      </w:r>
    </w:p>
    <w:p w14:paraId="11D7CF61" w14:textId="45193CB2" w:rsidR="001C5196" w:rsidRPr="0085060E" w:rsidRDefault="001C5196" w:rsidP="001C5196">
      <w:pPr>
        <w:pStyle w:val="BodyText"/>
        <w:numPr>
          <w:ilvl w:val="0"/>
          <w:numId w:val="16"/>
        </w:numPr>
      </w:pPr>
      <w:r w:rsidRPr="0085060E">
        <w:t xml:space="preserve">91 countries with revised NBSAPs submitted to the CBD (34 UNDP supported countries (76% of 45 total), and 57 </w:t>
      </w:r>
      <w:r w:rsidR="00820898">
        <w:t>UN Environment</w:t>
      </w:r>
      <w:r w:rsidRPr="0085060E">
        <w:t xml:space="preserve"> supported countries (69% of 83 total)</w:t>
      </w:r>
      <w:r w:rsidR="00873A89">
        <w:t>.</w:t>
      </w:r>
    </w:p>
    <w:p w14:paraId="1F3B757C" w14:textId="443EF2A5" w:rsidR="001C5196" w:rsidRDefault="001C5196" w:rsidP="001C5196">
      <w:pPr>
        <w:pStyle w:val="BodyText"/>
        <w:numPr>
          <w:ilvl w:val="0"/>
          <w:numId w:val="16"/>
        </w:numPr>
      </w:pPr>
      <w:r w:rsidRPr="0085060E">
        <w:t>NBSAPs from 68 countries (53% of countries supported) have had technical / “peer” reviews</w:t>
      </w:r>
      <w:r w:rsidR="00873A89">
        <w:t>.</w:t>
      </w:r>
    </w:p>
    <w:p w14:paraId="4716E732" w14:textId="77777777" w:rsidR="001C5196" w:rsidRPr="0085060E" w:rsidRDefault="001C5196" w:rsidP="001C5196">
      <w:pPr>
        <w:pStyle w:val="BodyText"/>
        <w:numPr>
          <w:ilvl w:val="0"/>
          <w:numId w:val="16"/>
        </w:numPr>
      </w:pPr>
      <w:r>
        <w:t xml:space="preserve">Among reviewed NBSAPs, 88% were assessed to have addressed </w:t>
      </w:r>
      <w:r w:rsidRPr="006D4E6C">
        <w:t>Aichi Biodiversity Tar</w:t>
      </w:r>
      <w:r>
        <w:t>gets (ABT) 2, 3, 5, 11, 12, 15 and</w:t>
      </w:r>
      <w:r w:rsidRPr="006D4E6C">
        <w:t xml:space="preserve"> 20</w:t>
      </w:r>
      <w:r>
        <w:t xml:space="preserve">; </w:t>
      </w:r>
      <w:r w:rsidRPr="00D24668">
        <w:t>79% showed evidence of including diverse stakeholders in the revision process.</w:t>
      </w:r>
    </w:p>
    <w:p w14:paraId="54B03823" w14:textId="35AAE7EB" w:rsidR="001C5196" w:rsidRPr="00D24668" w:rsidRDefault="001C5196" w:rsidP="001C5196">
      <w:pPr>
        <w:pStyle w:val="BodyText"/>
        <w:numPr>
          <w:ilvl w:val="0"/>
          <w:numId w:val="16"/>
        </w:numPr>
      </w:pPr>
      <w:r w:rsidRPr="00D24668">
        <w:t>The NBSAP Forum was developed as a knowledge hub, with the following usage statistics (as of June 30, 2017)</w:t>
      </w:r>
      <w:r w:rsidR="00873A89">
        <w:t>:</w:t>
      </w:r>
    </w:p>
    <w:p w14:paraId="076681CB" w14:textId="77777777" w:rsidR="001C5196" w:rsidRPr="00D24668" w:rsidRDefault="001C5196" w:rsidP="001C5196">
      <w:pPr>
        <w:pStyle w:val="BodyText"/>
        <w:numPr>
          <w:ilvl w:val="1"/>
          <w:numId w:val="16"/>
        </w:numPr>
      </w:pPr>
      <w:r w:rsidRPr="00D24668">
        <w:t>3,356 NBSAP Forum members speaking 149 Google recognized languages from every country in the world;</w:t>
      </w:r>
    </w:p>
    <w:p w14:paraId="028DEB84" w14:textId="77777777" w:rsidR="001C5196" w:rsidRPr="00D24668" w:rsidRDefault="001C5196" w:rsidP="001C5196">
      <w:pPr>
        <w:pStyle w:val="BodyText"/>
        <w:numPr>
          <w:ilvl w:val="1"/>
          <w:numId w:val="16"/>
        </w:numPr>
      </w:pPr>
      <w:r w:rsidRPr="00D24668">
        <w:t>27,794 users over the life of the project, and 16,000 unique NBSAP Forum users in the last 12 months</w:t>
      </w:r>
    </w:p>
    <w:p w14:paraId="1990E539" w14:textId="77777777" w:rsidR="001C5196" w:rsidRPr="00D24668" w:rsidRDefault="001C5196" w:rsidP="001C5196">
      <w:pPr>
        <w:pStyle w:val="BodyText"/>
        <w:numPr>
          <w:ilvl w:val="1"/>
          <w:numId w:val="16"/>
        </w:numPr>
      </w:pPr>
      <w:r w:rsidRPr="00D24668">
        <w:t>An average session duration of 4 minutes, with four pages viewed per session.</w:t>
      </w:r>
    </w:p>
    <w:p w14:paraId="66B66D03" w14:textId="77777777" w:rsidR="001C5196" w:rsidRPr="004D0B2E" w:rsidRDefault="001C5196" w:rsidP="001C5196">
      <w:pPr>
        <w:pStyle w:val="BodyText"/>
        <w:numPr>
          <w:ilvl w:val="0"/>
          <w:numId w:val="16"/>
        </w:numPr>
      </w:pPr>
      <w:r w:rsidRPr="004D0B2E">
        <w:t xml:space="preserve">The project generated multiple forms of technical support, most of which are available in at least three UN languages: </w:t>
      </w:r>
    </w:p>
    <w:p w14:paraId="7F80EA7F" w14:textId="77777777" w:rsidR="001C5196" w:rsidRPr="004D0B2E" w:rsidRDefault="001C5196" w:rsidP="001C5196">
      <w:pPr>
        <w:pStyle w:val="BodyText"/>
        <w:numPr>
          <w:ilvl w:val="1"/>
          <w:numId w:val="16"/>
        </w:numPr>
      </w:pPr>
      <w:r w:rsidRPr="004D0B2E">
        <w:t>10 publications, 7 posters, 22 guidance documents, and 5 tools relevant for technical support for revising and updating NBSAPs</w:t>
      </w:r>
    </w:p>
    <w:p w14:paraId="0FB1053F" w14:textId="77777777" w:rsidR="001C5196" w:rsidRPr="004D0B2E" w:rsidRDefault="001C5196" w:rsidP="001C5196">
      <w:pPr>
        <w:pStyle w:val="BodyText"/>
        <w:numPr>
          <w:ilvl w:val="1"/>
          <w:numId w:val="16"/>
        </w:numPr>
      </w:pPr>
      <w:r w:rsidRPr="004D0B2E">
        <w:t xml:space="preserve">19 eLearning online training courses, with 7,494 online learning course registrants </w:t>
      </w:r>
    </w:p>
    <w:p w14:paraId="15230626" w14:textId="77777777" w:rsidR="001C5196" w:rsidRPr="004D0B2E" w:rsidRDefault="001C5196" w:rsidP="001C5196">
      <w:pPr>
        <w:pStyle w:val="BodyText"/>
        <w:numPr>
          <w:ilvl w:val="1"/>
          <w:numId w:val="16"/>
        </w:numPr>
      </w:pPr>
      <w:r w:rsidRPr="004D0B2E">
        <w:t>44 webinars, with 3,298 live webinar participants (English, French, Spanish), and 6,520 recorded webinar participants (English, French, Spanish)</w:t>
      </w:r>
    </w:p>
    <w:p w14:paraId="7BAFA57C" w14:textId="77777777" w:rsidR="001C5196" w:rsidRPr="004D0B2E" w:rsidRDefault="001C5196" w:rsidP="001C5196">
      <w:pPr>
        <w:pStyle w:val="BodyText"/>
        <w:numPr>
          <w:ilvl w:val="1"/>
          <w:numId w:val="16"/>
        </w:numPr>
      </w:pPr>
      <w:r w:rsidRPr="004D0B2E">
        <w:t>Four Massive Online Open Courses (MOOCs), with 2,425 participants (English, French, Spanish) in the first two MOOCs (“Protected Areas System Design and Management” and “Greening Consumption and Production”)</w:t>
      </w:r>
    </w:p>
    <w:p w14:paraId="1C6C8368" w14:textId="77777777" w:rsidR="001C5196" w:rsidRPr="004D0B2E" w:rsidRDefault="001C5196" w:rsidP="001C5196">
      <w:pPr>
        <w:pStyle w:val="BodyText"/>
        <w:numPr>
          <w:ilvl w:val="1"/>
          <w:numId w:val="16"/>
        </w:numPr>
      </w:pPr>
      <w:r w:rsidRPr="004D0B2E">
        <w:t>184 best practices and case studies have been published on the NSBAP Forum</w:t>
      </w:r>
    </w:p>
    <w:p w14:paraId="09F9DBEA" w14:textId="77777777" w:rsidR="001C5196" w:rsidRDefault="001C5196" w:rsidP="001C5196">
      <w:pPr>
        <w:pStyle w:val="BodyText"/>
        <w:numPr>
          <w:ilvl w:val="1"/>
          <w:numId w:val="16"/>
        </w:numPr>
      </w:pPr>
      <w:r>
        <w:t xml:space="preserve">3,458 subscribers to the NBSAP Forum Aichi Biodiversity Target newsletter and 6,097 subscribers to the NBSAP Forum learning newsletter  </w:t>
      </w:r>
    </w:p>
    <w:p w14:paraId="32F7F654" w14:textId="789B9E14" w:rsidR="0083559F" w:rsidRDefault="001C5196" w:rsidP="000B5F70">
      <w:pPr>
        <w:pStyle w:val="BodyText"/>
        <w:numPr>
          <w:ilvl w:val="0"/>
          <w:numId w:val="16"/>
        </w:numPr>
      </w:pPr>
      <w:r w:rsidRPr="00E175E6">
        <w:t>Analyses of a user satisfaction survey suggested that 96% of NBSAP country teams were satisfied with the quality of technical support services received</w:t>
      </w:r>
      <w:r w:rsidR="00873A89">
        <w:t>.</w:t>
      </w:r>
    </w:p>
    <w:p w14:paraId="4047DB5A" w14:textId="1C3E2267" w:rsidR="00EB4BAD" w:rsidRPr="00784775" w:rsidRDefault="0052633D" w:rsidP="000B5F70">
      <w:pPr>
        <w:pStyle w:val="BodyText"/>
      </w:pPr>
      <w:r w:rsidRPr="000B5F70">
        <w:t xml:space="preserve">Although the start-up timing of the project presented some challenges, as discussed above, </w:t>
      </w:r>
      <w:r w:rsidR="00873A89">
        <w:t>shortly</w:t>
      </w:r>
      <w:r w:rsidR="0083559F">
        <w:t xml:space="preserve"> after the </w:t>
      </w:r>
      <w:r>
        <w:t xml:space="preserve">Global NBSAP </w:t>
      </w:r>
      <w:r w:rsidR="0083559F">
        <w:t xml:space="preserve">project was launched several key guidance documents were </w:t>
      </w:r>
      <w:r w:rsidR="00F40570">
        <w:t xml:space="preserve">quickly </w:t>
      </w:r>
      <w:r w:rsidR="0083559F">
        <w:t>released. These included: NBSAP technical review framework, the NBSAP Forum, NBSAP journey, NBSAP stocktak</w:t>
      </w:r>
      <w:r>
        <w:t>ing</w:t>
      </w:r>
      <w:r w:rsidR="0083559F">
        <w:t xml:space="preserve">. The </w:t>
      </w:r>
      <w:r w:rsidR="00873A89">
        <w:t>t</w:t>
      </w:r>
      <w:r w:rsidR="0083559F">
        <w:t xml:space="preserve">echnical review facility was </w:t>
      </w:r>
      <w:r w:rsidR="00873A89">
        <w:t xml:space="preserve">also </w:t>
      </w:r>
      <w:r w:rsidR="0083559F">
        <w:t xml:space="preserve">launched and made immediately responsive. However, guidance </w:t>
      </w:r>
      <w:r w:rsidR="00F40570">
        <w:t xml:space="preserve">related to </w:t>
      </w:r>
      <w:r w:rsidR="0083559F">
        <w:t xml:space="preserve">the achievement of several ABTs was launched at a later stage. </w:t>
      </w:r>
      <w:r w:rsidR="00784775">
        <w:t xml:space="preserve">The </w:t>
      </w:r>
      <w:r w:rsidR="005F61D6">
        <w:t>expert</w:t>
      </w:r>
      <w:r w:rsidR="00784775">
        <w:t xml:space="preserve"> review process was considered highly useful</w:t>
      </w:r>
      <w:r>
        <w:t xml:space="preserve"> and the project surpassed the target of 50% of countries having </w:t>
      </w:r>
      <w:r w:rsidR="00873A89">
        <w:t>expert</w:t>
      </w:r>
      <w:r>
        <w:t xml:space="preserve"> reviews, </w:t>
      </w:r>
      <w:r w:rsidR="00784775">
        <w:t xml:space="preserve">but </w:t>
      </w:r>
      <w:r>
        <w:t>this meant that there were still 60 countries that did not benefit from this activity</w:t>
      </w:r>
      <w:r w:rsidR="00784775">
        <w:t xml:space="preserve">. </w:t>
      </w:r>
      <w:r w:rsidR="00873A89">
        <w:t xml:space="preserve">This voluntary exercise required extensive outreach and communications from the project team to engage countries in the review process, as many countries were initially uncertain. </w:t>
      </w:r>
      <w:r w:rsidR="00784775">
        <w:t>Some participants also considered that it would have been even more effective if it would have been possible to conduct reviews in the early stages of countries’ NBSAP revision process, rather than at the end</w:t>
      </w:r>
      <w:r w:rsidR="00873A89">
        <w:t xml:space="preserve">; </w:t>
      </w:r>
      <w:r w:rsidR="00873A89">
        <w:rPr>
          <w:rFonts w:asciiTheme="majorHAnsi" w:hAnsiTheme="majorHAnsi" w:cstheme="majorHAnsi"/>
        </w:rPr>
        <w:t>t</w:t>
      </w:r>
      <w:r w:rsidR="00873A89" w:rsidRPr="00B540DC">
        <w:rPr>
          <w:rFonts w:asciiTheme="majorHAnsi" w:hAnsiTheme="majorHAnsi" w:cstheme="majorHAnsi"/>
        </w:rPr>
        <w:t>he project’s guidance suggested that countries should submit draft NBSAPs earl</w:t>
      </w:r>
      <w:r w:rsidR="00873A89">
        <w:rPr>
          <w:rFonts w:asciiTheme="majorHAnsi" w:hAnsiTheme="majorHAnsi" w:cstheme="majorHAnsi"/>
        </w:rPr>
        <w:t>y</w:t>
      </w:r>
      <w:r w:rsidR="00873A89" w:rsidRPr="00B540DC">
        <w:rPr>
          <w:rFonts w:asciiTheme="majorHAnsi" w:hAnsiTheme="majorHAnsi" w:cstheme="majorHAnsi"/>
        </w:rPr>
        <w:t xml:space="preserve"> in the process, but the majority did not</w:t>
      </w:r>
      <w:r w:rsidR="00784775">
        <w:t>.</w:t>
      </w:r>
      <w:r w:rsidR="00873A89">
        <w:rPr>
          <w:rFonts w:asciiTheme="majorHAnsi" w:hAnsiTheme="majorHAnsi" w:cstheme="majorHAnsi"/>
        </w:rPr>
        <w:t xml:space="preserve"> For countries that did submit early</w:t>
      </w:r>
      <w:r w:rsidR="00873A89" w:rsidRPr="00B540DC">
        <w:rPr>
          <w:rFonts w:asciiTheme="majorHAnsi" w:hAnsiTheme="majorHAnsi" w:cstheme="majorHAnsi"/>
        </w:rPr>
        <w:t xml:space="preserve">, the project </w:t>
      </w:r>
      <w:r w:rsidR="00873A89">
        <w:rPr>
          <w:rFonts w:asciiTheme="majorHAnsi" w:hAnsiTheme="majorHAnsi" w:cstheme="majorHAnsi"/>
        </w:rPr>
        <w:t xml:space="preserve">was </w:t>
      </w:r>
      <w:r w:rsidR="00873A89" w:rsidRPr="00B540DC">
        <w:rPr>
          <w:rFonts w:asciiTheme="majorHAnsi" w:hAnsiTheme="majorHAnsi" w:cstheme="majorHAnsi"/>
        </w:rPr>
        <w:t xml:space="preserve">often </w:t>
      </w:r>
      <w:r w:rsidR="00873A89">
        <w:rPr>
          <w:rFonts w:asciiTheme="majorHAnsi" w:hAnsiTheme="majorHAnsi" w:cstheme="majorHAnsi"/>
        </w:rPr>
        <w:t xml:space="preserve">able to </w:t>
      </w:r>
      <w:r w:rsidR="00873A89" w:rsidRPr="00B540DC">
        <w:rPr>
          <w:rFonts w:asciiTheme="majorHAnsi" w:hAnsiTheme="majorHAnsi" w:cstheme="majorHAnsi"/>
        </w:rPr>
        <w:t xml:space="preserve">provide </w:t>
      </w:r>
      <w:r w:rsidR="006766AC">
        <w:rPr>
          <w:rFonts w:asciiTheme="majorHAnsi" w:hAnsiTheme="majorHAnsi" w:cstheme="majorHAnsi"/>
        </w:rPr>
        <w:t>2-3</w:t>
      </w:r>
      <w:r w:rsidR="00873A89" w:rsidRPr="00B540DC">
        <w:rPr>
          <w:rFonts w:asciiTheme="majorHAnsi" w:hAnsiTheme="majorHAnsi" w:cstheme="majorHAnsi"/>
        </w:rPr>
        <w:t xml:space="preserve"> reviews at different phases.</w:t>
      </w:r>
    </w:p>
    <w:p w14:paraId="1C313352" w14:textId="7D78E527" w:rsidR="0049037A" w:rsidRPr="00376658" w:rsidRDefault="0049037A" w:rsidP="003D150A">
      <w:pPr>
        <w:pStyle w:val="BodyText"/>
      </w:pPr>
      <w:r w:rsidRPr="00376658">
        <w:t>The GEF Evaluation Office and UNDP require a</w:t>
      </w:r>
      <w:r w:rsidR="005F61D6">
        <w:t>n</w:t>
      </w:r>
      <w:r w:rsidRPr="00376658">
        <w:t xml:space="preserve"> </w:t>
      </w:r>
      <w:r w:rsidR="005F61D6" w:rsidRPr="00376658">
        <w:t xml:space="preserve">impact </w:t>
      </w:r>
      <w:r w:rsidRPr="00376658">
        <w:t>rating</w:t>
      </w:r>
      <w:r w:rsidR="00F77376">
        <w:t>, and UN Environment requires a rating on “likelihood of impact”. I</w:t>
      </w:r>
      <w:r w:rsidRPr="00376658">
        <w:t xml:space="preserve">n the context of the GEF biodiversity focal area, </w:t>
      </w:r>
      <w:r w:rsidR="00F77376">
        <w:t xml:space="preserve">this </w:t>
      </w:r>
      <w:r w:rsidRPr="00376658">
        <w:t xml:space="preserve">relates to actual change in status in the components of biodiversity (i.e. species, ecosystems). The impact rating </w:t>
      </w:r>
      <w:r w:rsidR="00721AD6">
        <w:t>should not be given high importance</w:t>
      </w:r>
      <w:r w:rsidRPr="00376658">
        <w:t xml:space="preserve"> in the context of the </w:t>
      </w:r>
      <w:r w:rsidR="00376658" w:rsidRPr="00376658">
        <w:t>NBSAP</w:t>
      </w:r>
      <w:r w:rsidRPr="00376658">
        <w:t xml:space="preserve"> project, given that based on the project’s scope and theory-of-change, any impacts the project contributes to </w:t>
      </w:r>
      <w:r w:rsidR="001A4826" w:rsidRPr="00376658">
        <w:t>are intangibly</w:t>
      </w:r>
      <w:r w:rsidRPr="00376658">
        <w:t xml:space="preserve"> linked to project outputs and outcomes. However, an impact rating is provided as required, and within the life of the project impact is rated as negligible.</w:t>
      </w:r>
    </w:p>
    <w:p w14:paraId="2A1F623D" w14:textId="21FBF7B0" w:rsidR="004F1067" w:rsidRDefault="00422B39" w:rsidP="004F1067">
      <w:pPr>
        <w:pStyle w:val="BodyText"/>
      </w:pPr>
      <w:r>
        <w:t>T</w:t>
      </w:r>
      <w:r w:rsidRPr="00316E48">
        <w:t xml:space="preserve">he overall </w:t>
      </w:r>
      <w:r w:rsidRPr="00316E48">
        <w:rPr>
          <w:b/>
        </w:rPr>
        <w:t>sustainability</w:t>
      </w:r>
      <w:r w:rsidRPr="00316E48">
        <w:t xml:space="preserve"> rating for the </w:t>
      </w:r>
      <w:r>
        <w:t>NBSAP</w:t>
      </w:r>
      <w:r w:rsidRPr="00316E48">
        <w:t xml:space="preserve"> project is </w:t>
      </w:r>
      <w:r w:rsidRPr="00422B39">
        <w:rPr>
          <w:b/>
          <w:i/>
        </w:rPr>
        <w:t>moderately likely</w:t>
      </w:r>
      <w:r w:rsidRPr="00316E48">
        <w:rPr>
          <w:b/>
        </w:rPr>
        <w:t xml:space="preserve">. </w:t>
      </w:r>
      <w:r w:rsidRPr="00316E48">
        <w:t xml:space="preserve">Providing a single rating for the sustainability of results for the </w:t>
      </w:r>
      <w:r>
        <w:t>NBSAP</w:t>
      </w:r>
      <w:r w:rsidRPr="00316E48">
        <w:t xml:space="preserve"> project is challenging because </w:t>
      </w:r>
      <w:r>
        <w:t>it relates to outcomes generated at the country level from the revised NBSAPs</w:t>
      </w:r>
      <w:r w:rsidR="003F4770">
        <w:t xml:space="preserve">. </w:t>
      </w:r>
      <w:r w:rsidR="00385625">
        <w:t xml:space="preserve">Project participants indicated that the NBSAPs have had varying levels of country ownership and legal adoption at the national level; in countries where there is strong ownership and a legally binding document, sustainability should be higher. </w:t>
      </w:r>
      <w:r w:rsidRPr="008D75FC">
        <w:t xml:space="preserve">One aspect that will support sustainability generally is that both UNDP and </w:t>
      </w:r>
      <w:r w:rsidR="00820898">
        <w:t>UN Environment</w:t>
      </w:r>
      <w:r w:rsidRPr="008D75FC">
        <w:t xml:space="preserve"> will be working to support countries with their 6</w:t>
      </w:r>
      <w:r w:rsidRPr="00012A33">
        <w:rPr>
          <w:vertAlign w:val="superscript"/>
        </w:rPr>
        <w:t>th</w:t>
      </w:r>
      <w:r w:rsidRPr="008D75FC">
        <w:t xml:space="preserve"> National Reports to the CBD, under a series of recently initiated projects. Many of the same staff members and implementation structures from the NBSAP project will be leveraged for the 6</w:t>
      </w:r>
      <w:r w:rsidRPr="00012A33">
        <w:rPr>
          <w:vertAlign w:val="superscript"/>
        </w:rPr>
        <w:t>th</w:t>
      </w:r>
      <w:r w:rsidRPr="008D75FC">
        <w:t xml:space="preserve"> National Reports projects.</w:t>
      </w:r>
      <w:r w:rsidR="008E2B0C">
        <w:t xml:space="preserve"> It is also likely that the CBD Secretariat will </w:t>
      </w:r>
      <w:r w:rsidR="00385625">
        <w:t>leverage</w:t>
      </w:r>
      <w:r w:rsidR="008E2B0C">
        <w:t xml:space="preserve"> the NBSAP Forum </w:t>
      </w:r>
      <w:r w:rsidR="00385625">
        <w:t>as part of the process for</w:t>
      </w:r>
      <w:r w:rsidR="008E2B0C">
        <w:t xml:space="preserve"> delivering the post-2020 biodiversity agenda.</w:t>
      </w:r>
    </w:p>
    <w:p w14:paraId="518F018D" w14:textId="5D5A8F27" w:rsidR="001A1023" w:rsidRDefault="004F1067" w:rsidP="004F1067">
      <w:pPr>
        <w:pStyle w:val="BodyText"/>
      </w:pPr>
      <w:r w:rsidRPr="00316E48">
        <w:t xml:space="preserve">Gender equality and mainstreaming was a strong point of the project, even though the project was designed </w:t>
      </w:r>
      <w:r w:rsidRPr="00A538EF">
        <w:t xml:space="preserve">prior to implementation of UNDP’s Gender Equality Strategy 2014-2017. </w:t>
      </w:r>
      <w:r w:rsidR="001A1023">
        <w:t>The project included activities and outputs on gender mainstreaming, though some gaps remain.</w:t>
      </w:r>
    </w:p>
    <w:p w14:paraId="7632ABF9" w14:textId="77777777" w:rsidR="006766AC" w:rsidRDefault="006766AC" w:rsidP="006766AC">
      <w:pPr>
        <w:pStyle w:val="BodyText"/>
        <w:numPr>
          <w:ilvl w:val="0"/>
          <w:numId w:val="0"/>
        </w:numPr>
      </w:pPr>
    </w:p>
    <w:p w14:paraId="4ADC933E" w14:textId="763B6B5F" w:rsidR="009F6A9F" w:rsidRPr="004F1067" w:rsidRDefault="009F6A9F" w:rsidP="000B5F70">
      <w:pPr>
        <w:pStyle w:val="BodyText"/>
        <w:keepNext/>
        <w:numPr>
          <w:ilvl w:val="0"/>
          <w:numId w:val="0"/>
        </w:numPr>
      </w:pPr>
      <w:r w:rsidRPr="004F1067">
        <w:rPr>
          <w:b/>
          <w:bCs/>
        </w:rPr>
        <w:t>RECOMMENDATIONS</w:t>
      </w:r>
    </w:p>
    <w:p w14:paraId="0B09952E" w14:textId="4525D5F5" w:rsidR="009F6A9F" w:rsidRPr="003B6A9E" w:rsidRDefault="009F6A9F" w:rsidP="009F6A9F">
      <w:pPr>
        <w:pStyle w:val="BodyText"/>
      </w:pPr>
      <w:r w:rsidRPr="003B6A9E">
        <w:t xml:space="preserve">The recommendations of the </w:t>
      </w:r>
      <w:r w:rsidR="004F796B" w:rsidRPr="003B6A9E">
        <w:t>terminal evaluation</w:t>
      </w:r>
      <w:r w:rsidRPr="003B6A9E">
        <w:t xml:space="preserve"> are listed below, with the primary target audience for each recommendation following in brackets.</w:t>
      </w:r>
    </w:p>
    <w:p w14:paraId="50997A9C" w14:textId="479D4D23" w:rsidR="00961890" w:rsidRPr="003B6A9E" w:rsidRDefault="00961890" w:rsidP="00B9120B">
      <w:pPr>
        <w:pStyle w:val="BodyText"/>
      </w:pPr>
      <w:r w:rsidRPr="003B6A9E">
        <w:rPr>
          <w:b/>
          <w:i/>
          <w:u w:val="single"/>
        </w:rPr>
        <w:t>Key Recommendation 1:</w:t>
      </w:r>
      <w:r w:rsidRPr="003B6A9E">
        <w:t xml:space="preserve"> </w:t>
      </w:r>
      <w:r w:rsidR="00B9120B" w:rsidRPr="00903A2D">
        <w:t xml:space="preserve">The GEF, UNDP, </w:t>
      </w:r>
      <w:r w:rsidR="00820898">
        <w:t>UN Environment</w:t>
      </w:r>
      <w:r w:rsidR="00B9120B" w:rsidRPr="00903A2D">
        <w:t xml:space="preserve"> and CBD Secretariat should be planning immediately for what type of enabling activity support will be extended to countries immediately following the CBD COP in 2020, with the objective of being prepared to disburse resources as quickly as possible after the 2020 COP to support planning, implementation, monitoring and reporting for the post-2020 strategic plan.</w:t>
      </w:r>
      <w:r w:rsidR="00B9120B" w:rsidRPr="003B6A9E">
        <w:t xml:space="preserve"> </w:t>
      </w:r>
      <w:r w:rsidR="00044C77">
        <w:t xml:space="preserve">[GEF Secretariat, UNDP, </w:t>
      </w:r>
      <w:r w:rsidR="00820898">
        <w:t>UN Environment</w:t>
      </w:r>
      <w:r w:rsidR="00044C77">
        <w:t>, CBD Secretariat]</w:t>
      </w:r>
    </w:p>
    <w:p w14:paraId="5055D316" w14:textId="7142F360" w:rsidR="00BF000F" w:rsidRPr="00760A6A" w:rsidRDefault="00961890" w:rsidP="000B5F70">
      <w:pPr>
        <w:pStyle w:val="BodyText"/>
        <w:rPr>
          <w:i/>
          <w:iCs/>
        </w:rPr>
      </w:pPr>
      <w:r w:rsidRPr="003B6A9E">
        <w:rPr>
          <w:b/>
          <w:i/>
          <w:u w:val="single"/>
        </w:rPr>
        <w:t xml:space="preserve">Key </w:t>
      </w:r>
      <w:r w:rsidRPr="006766AC">
        <w:rPr>
          <w:b/>
          <w:i/>
          <w:u w:val="single"/>
        </w:rPr>
        <w:t>Recommendation 2:</w:t>
      </w:r>
      <w:r w:rsidRPr="006766AC">
        <w:t xml:space="preserve"> </w:t>
      </w:r>
      <w:r w:rsidR="003B6A9E" w:rsidRPr="006766AC">
        <w:t xml:space="preserve">The GEF, UNDP, </w:t>
      </w:r>
      <w:r w:rsidR="00820898">
        <w:t>UN Environment</w:t>
      </w:r>
      <w:r w:rsidR="003B6A9E" w:rsidRPr="006766AC">
        <w:t xml:space="preserve">, and CBD Secretariat should not </w:t>
      </w:r>
      <w:r w:rsidR="00BF3483" w:rsidRPr="006766AC">
        <w:t>embark on</w:t>
      </w:r>
      <w:r w:rsidR="003B6A9E" w:rsidRPr="006766AC">
        <w:t xml:space="preserve"> </w:t>
      </w:r>
      <w:r w:rsidR="00BF3483" w:rsidRPr="006766AC">
        <w:t xml:space="preserve">a new round of enabling activity funding for another </w:t>
      </w:r>
      <w:r w:rsidR="003B6A9E" w:rsidRPr="006766AC">
        <w:t>NBSAP updating and rev</w:t>
      </w:r>
      <w:r w:rsidR="00BF72F9" w:rsidRPr="006766AC">
        <w:t xml:space="preserve">ision process </w:t>
      </w:r>
      <w:r w:rsidR="00BF3483" w:rsidRPr="006766AC">
        <w:t xml:space="preserve">in response to </w:t>
      </w:r>
      <w:r w:rsidR="00BF72F9" w:rsidRPr="006766AC">
        <w:t xml:space="preserve">the </w:t>
      </w:r>
      <w:r w:rsidR="00BF3483" w:rsidRPr="006766AC">
        <w:t xml:space="preserve">CBD </w:t>
      </w:r>
      <w:r w:rsidR="00BF72F9" w:rsidRPr="006766AC">
        <w:t>2021</w:t>
      </w:r>
      <w:r w:rsidR="003B6A9E" w:rsidRPr="006766AC">
        <w:t>-2030 strategic planning period</w:t>
      </w:r>
      <w:r w:rsidR="00BF3483" w:rsidRPr="006766AC">
        <w:t>.</w:t>
      </w:r>
      <w:r w:rsidR="003B6A9E" w:rsidRPr="006766AC">
        <w:t xml:space="preserve"> </w:t>
      </w:r>
      <w:r w:rsidR="00BF3483" w:rsidRPr="006766AC">
        <w:t>S</w:t>
      </w:r>
      <w:r w:rsidR="003B6A9E" w:rsidRPr="006766AC">
        <w:t xml:space="preserve">upport will be required </w:t>
      </w:r>
      <w:r w:rsidR="00BF3483" w:rsidRPr="006766AC">
        <w:t xml:space="preserve">over the 2020-2025 timeframe </w:t>
      </w:r>
      <w:r w:rsidR="003B6A9E" w:rsidRPr="006766AC">
        <w:t xml:space="preserve">for implementation of the </w:t>
      </w:r>
      <w:r w:rsidR="00BF3483" w:rsidRPr="006766AC">
        <w:t xml:space="preserve">current </w:t>
      </w:r>
      <w:r w:rsidR="003B6A9E" w:rsidRPr="006766AC">
        <w:t>NBSAPs, many of which go to 2025 or 2030.</w:t>
      </w:r>
      <w:r w:rsidR="00760A6A" w:rsidRPr="006766AC">
        <w:t xml:space="preserve"> Funding under the GEF enabling activities may be allocated to support NBSAP implementation in GEF-eligible countries.</w:t>
      </w:r>
      <w:r w:rsidR="003B6A9E" w:rsidRPr="006766AC">
        <w:t xml:space="preserve"> </w:t>
      </w:r>
      <w:r w:rsidR="00044C77" w:rsidRPr="006766AC">
        <w:t xml:space="preserve">[GEF Secretariat, UNDP, </w:t>
      </w:r>
      <w:r w:rsidR="00820898">
        <w:t>UN Environment</w:t>
      </w:r>
      <w:r w:rsidR="00044C77" w:rsidRPr="006766AC">
        <w:t>, CBD Secretariat]</w:t>
      </w:r>
    </w:p>
    <w:p w14:paraId="74981959" w14:textId="41E19DC0" w:rsidR="00961890" w:rsidRPr="003B6A9E" w:rsidRDefault="00961890" w:rsidP="003B6A9E">
      <w:pPr>
        <w:pStyle w:val="BodyText"/>
      </w:pPr>
      <w:r w:rsidRPr="003B6A9E">
        <w:rPr>
          <w:b/>
          <w:i/>
          <w:u w:val="single"/>
        </w:rPr>
        <w:t>Key Recommendation 3:</w:t>
      </w:r>
      <w:r w:rsidRPr="003B6A9E">
        <w:t xml:space="preserve"> </w:t>
      </w:r>
      <w:r w:rsidR="003B6A9E" w:rsidRPr="003B6A9E">
        <w:t>The CBD strateg</w:t>
      </w:r>
      <w:r w:rsidR="00BF72F9">
        <w:t>ic planning process for the 2021</w:t>
      </w:r>
      <w:r w:rsidR="003B6A9E" w:rsidRPr="003B6A9E">
        <w:t xml:space="preserve">-2030 period should reflect current levels of </w:t>
      </w:r>
      <w:r w:rsidR="00BF72F9">
        <w:t xml:space="preserve">national </w:t>
      </w:r>
      <w:r w:rsidR="003B6A9E" w:rsidRPr="003B6A9E">
        <w:t xml:space="preserve">progress toward the </w:t>
      </w:r>
      <w:r w:rsidR="00903A2D">
        <w:t>ABTs</w:t>
      </w:r>
      <w:r w:rsidR="00FF6075">
        <w:t xml:space="preserve">. The revised strategic plan </w:t>
      </w:r>
      <w:r w:rsidR="003B6A9E" w:rsidRPr="003B6A9E">
        <w:t xml:space="preserve"> should focus on incentivizing further incremental progress by countries, recognizing that </w:t>
      </w:r>
      <w:r w:rsidR="00BF72F9">
        <w:t>parties</w:t>
      </w:r>
      <w:r w:rsidR="003B6A9E" w:rsidRPr="003B6A9E">
        <w:t xml:space="preserve"> are really only beginning implementation </w:t>
      </w:r>
      <w:r w:rsidR="00BF72F9">
        <w:t>of their NBSAPs</w:t>
      </w:r>
      <w:r w:rsidR="00953E0A" w:rsidRPr="00953E0A">
        <w:t xml:space="preserve"> </w:t>
      </w:r>
      <w:r w:rsidR="00953E0A">
        <w:t xml:space="preserve">that were revised to reflect the </w:t>
      </w:r>
      <w:r w:rsidR="00903A2D">
        <w:t>ABTs</w:t>
      </w:r>
      <w:r w:rsidR="00BF72F9">
        <w:t xml:space="preserve">. </w:t>
      </w:r>
      <w:r w:rsidR="00AE3D6A">
        <w:t>[</w:t>
      </w:r>
      <w:r w:rsidR="00953E0A">
        <w:t>CBD Secretariat, CBD Conference of Parties</w:t>
      </w:r>
      <w:r w:rsidR="00AE3D6A">
        <w:t>]</w:t>
      </w:r>
    </w:p>
    <w:p w14:paraId="0AEC531F" w14:textId="307F8F67" w:rsidR="003E63BC" w:rsidRDefault="00961890" w:rsidP="00B540DC">
      <w:pPr>
        <w:pStyle w:val="BodyText"/>
      </w:pPr>
      <w:r w:rsidRPr="003B6A9E">
        <w:rPr>
          <w:b/>
          <w:i/>
          <w:u w:val="single"/>
        </w:rPr>
        <w:t>Key Recommendation 4:</w:t>
      </w:r>
      <w:r w:rsidRPr="003B6A9E">
        <w:t xml:space="preserve"> </w:t>
      </w:r>
      <w:r w:rsidR="00A22EF9" w:rsidRPr="003B6A9E">
        <w:t xml:space="preserve">Considering the previous three recommendations, GEF Enabling Activity support to countries should focus on </w:t>
      </w:r>
      <w:r w:rsidR="00A22EF9" w:rsidRPr="00FF6075">
        <w:t>institutional and systemic capacity development at the national level, rather than individual capacity development. There should be an analysis of what makes national institutions responsible for biodiversity conservation effective, and then efforts to replicate those good practices to other countries.</w:t>
      </w:r>
      <w:r w:rsidR="00A22EF9" w:rsidRPr="003B6A9E">
        <w:t xml:space="preserve"> There </w:t>
      </w:r>
      <w:r w:rsidR="00A22EF9">
        <w:t>are</w:t>
      </w:r>
      <w:r w:rsidR="00A22EF9" w:rsidRPr="003B6A9E">
        <w:t xml:space="preserve"> some </w:t>
      </w:r>
      <w:r w:rsidR="00A22EF9">
        <w:t>indications</w:t>
      </w:r>
      <w:r w:rsidR="00A22EF9" w:rsidRPr="003B6A9E">
        <w:t xml:space="preserve"> that countries producing </w:t>
      </w:r>
      <w:r w:rsidR="00A22EF9">
        <w:t>well-developed</w:t>
      </w:r>
      <w:r w:rsidR="00A22EF9" w:rsidRPr="003B6A9E">
        <w:t xml:space="preserve"> NBSAPs are the ones who do not require GEF assistance, and the systemic and institutional good practices from these countries should be replicated. Similar analytical work should be done in relation to types of national consultation processes and types of stakeholder engagement that have proven effective – for example, the extent to which civil society or the private sector have been involved</w:t>
      </w:r>
      <w:r w:rsidR="00A22EF9">
        <w:t xml:space="preserve"> in the NBSAP development process</w:t>
      </w:r>
      <w:r w:rsidR="00A22EF9" w:rsidRPr="003B6A9E">
        <w:t>.</w:t>
      </w:r>
      <w:r w:rsidR="00A22EF9">
        <w:t xml:space="preserve"> [GEF, UNDP, </w:t>
      </w:r>
      <w:r w:rsidR="00820898">
        <w:t>UN Environment</w:t>
      </w:r>
      <w:r w:rsidR="00A22EF9">
        <w:t>]</w:t>
      </w:r>
    </w:p>
    <w:p w14:paraId="55B3E26B" w14:textId="28AD410E" w:rsidR="00961890" w:rsidRPr="003B6A9E" w:rsidRDefault="00961890" w:rsidP="003B6A9E">
      <w:pPr>
        <w:pStyle w:val="BodyText"/>
      </w:pPr>
      <w:r w:rsidRPr="003B6A9E">
        <w:rPr>
          <w:b/>
          <w:i/>
          <w:u w:val="single"/>
        </w:rPr>
        <w:t>Key Recommendation 5:</w:t>
      </w:r>
      <w:r w:rsidRPr="003B6A9E">
        <w:t xml:space="preserve"> </w:t>
      </w:r>
      <w:r w:rsidR="003B6A9E" w:rsidRPr="003B6A9E">
        <w:t xml:space="preserve">It </w:t>
      </w:r>
      <w:r w:rsidR="004E6777">
        <w:t>would</w:t>
      </w:r>
      <w:r w:rsidR="003B6A9E" w:rsidRPr="003B6A9E">
        <w:t xml:space="preserve"> be useful to provide </w:t>
      </w:r>
      <w:r w:rsidR="004E6777" w:rsidRPr="003B6A9E">
        <w:t xml:space="preserve">intensive </w:t>
      </w:r>
      <w:r w:rsidR="003B6A9E" w:rsidRPr="003B6A9E">
        <w:t xml:space="preserve">targeted additional support to </w:t>
      </w:r>
      <w:r w:rsidR="004E6777">
        <w:t xml:space="preserve">the </w:t>
      </w:r>
      <w:r w:rsidR="00665871">
        <w:t>20 GEF-eligible</w:t>
      </w:r>
      <w:r w:rsidR="004E6777">
        <w:t xml:space="preserve"> </w:t>
      </w:r>
      <w:r w:rsidR="003B6A9E" w:rsidRPr="003B6A9E">
        <w:t xml:space="preserve">countries that </w:t>
      </w:r>
      <w:r w:rsidR="00B174B5">
        <w:t xml:space="preserve">still </w:t>
      </w:r>
      <w:r w:rsidR="003B6A9E" w:rsidRPr="003B6A9E">
        <w:t>do not have updated NBSAPs</w:t>
      </w:r>
      <w:r w:rsidR="00CD1407">
        <w:t xml:space="preserve"> (the majority of which are LDCs and SIDS)</w:t>
      </w:r>
      <w:r w:rsidR="00B174B5">
        <w:t>. However, it would be prudent to structure any such support so that countries that do not have revised NBSAPs by 2020 can</w:t>
      </w:r>
      <w:r w:rsidR="003B6A9E" w:rsidRPr="003B6A9E">
        <w:t xml:space="preserve"> </w:t>
      </w:r>
      <w:r w:rsidR="00B174B5">
        <w:t>incorporate</w:t>
      </w:r>
      <w:r w:rsidR="003B6A9E" w:rsidRPr="003B6A9E">
        <w:t xml:space="preserve"> the </w:t>
      </w:r>
      <w:r w:rsidR="00B174B5" w:rsidRPr="003B6A9E">
        <w:t xml:space="preserve">post-2020 </w:t>
      </w:r>
      <w:r w:rsidR="003B6A9E" w:rsidRPr="003B6A9E">
        <w:t>CBD strategic plan.</w:t>
      </w:r>
      <w:r w:rsidR="00B174B5">
        <w:t xml:space="preserve"> [GEF, UNDP, </w:t>
      </w:r>
      <w:r w:rsidR="00820898">
        <w:t>UN Environment</w:t>
      </w:r>
      <w:r w:rsidR="00B174B5">
        <w:t>]</w:t>
      </w:r>
    </w:p>
    <w:p w14:paraId="7101FBBC" w14:textId="19A57960" w:rsidR="00961890" w:rsidRPr="003B6A9E" w:rsidRDefault="00961890" w:rsidP="003B6A9E">
      <w:pPr>
        <w:pStyle w:val="BodyText"/>
      </w:pPr>
      <w:r w:rsidRPr="003B6A9E">
        <w:rPr>
          <w:b/>
          <w:i/>
          <w:u w:val="single"/>
        </w:rPr>
        <w:t>Key Recommendation 6:</w:t>
      </w:r>
      <w:r w:rsidRPr="003B6A9E">
        <w:t xml:space="preserve"> </w:t>
      </w:r>
      <w:r w:rsidR="00F241F5">
        <w:t>F</w:t>
      </w:r>
      <w:r w:rsidR="00F241F5" w:rsidRPr="00F241F5">
        <w:t>or the long-term</w:t>
      </w:r>
      <w:r w:rsidR="00450E55">
        <w:t>,</w:t>
      </w:r>
      <w:r w:rsidR="00F241F5" w:rsidRPr="00F241F5">
        <w:t xml:space="preserve"> the NBSAP Forum should be rebranded to emphasize its broader relevance to “NBSAP implementation” </w:t>
      </w:r>
      <w:r w:rsidR="00665871">
        <w:t>and execution of the post-2020 agenda</w:t>
      </w:r>
      <w:r w:rsidR="00F241F5" w:rsidRPr="00F241F5">
        <w:t>. It is also recommended that the NBSAP Forum be more coordinated and integrated with the CBD NBSAP webpage.</w:t>
      </w:r>
      <w:r w:rsidR="00F241F5">
        <w:t xml:space="preserve"> [UNDP, </w:t>
      </w:r>
      <w:r w:rsidR="00820898">
        <w:t>UN Environment</w:t>
      </w:r>
      <w:r w:rsidR="00F241F5">
        <w:t>, CBD Secretariat]</w:t>
      </w:r>
    </w:p>
    <w:p w14:paraId="082CF546" w14:textId="7C2E0FB1" w:rsidR="00961890" w:rsidRPr="003B6A9E" w:rsidRDefault="00961890" w:rsidP="003B6A9E">
      <w:pPr>
        <w:pStyle w:val="BodyText"/>
      </w:pPr>
      <w:r w:rsidRPr="003B6A9E">
        <w:rPr>
          <w:b/>
          <w:i/>
          <w:u w:val="single"/>
        </w:rPr>
        <w:t xml:space="preserve">Key Recommendation </w:t>
      </w:r>
      <w:r w:rsidR="00B81F18" w:rsidRPr="003B6A9E">
        <w:rPr>
          <w:b/>
          <w:i/>
          <w:u w:val="single"/>
        </w:rPr>
        <w:t>7</w:t>
      </w:r>
      <w:r w:rsidRPr="003B6A9E">
        <w:rPr>
          <w:b/>
          <w:i/>
          <w:u w:val="single"/>
        </w:rPr>
        <w:t>:</w:t>
      </w:r>
      <w:r w:rsidRPr="003B6A9E">
        <w:t xml:space="preserve"> </w:t>
      </w:r>
      <w:r w:rsidR="00CD1407">
        <w:t xml:space="preserve">Future GEF Enabling Activity support to parties should explore the potential benefits of leveraging </w:t>
      </w:r>
      <w:r w:rsidR="00CD1407" w:rsidRPr="003B6A9E">
        <w:t>regional organizations (e.g. SPREP, CARICOM, etc.)</w:t>
      </w:r>
      <w:r w:rsidR="003B6A9E" w:rsidRPr="003B6A9E">
        <w:t xml:space="preserve"> to </w:t>
      </w:r>
      <w:r w:rsidR="00665871">
        <w:t xml:space="preserve">help </w:t>
      </w:r>
      <w:r w:rsidR="00CD1407">
        <w:t>provide Enabling Activity support for countries</w:t>
      </w:r>
      <w:r w:rsidR="003B6A9E" w:rsidRPr="003B6A9E">
        <w:t xml:space="preserve">, in order to potentially </w:t>
      </w:r>
      <w:r w:rsidR="00CD1407">
        <w:t>further enhance</w:t>
      </w:r>
      <w:r w:rsidR="003B6A9E" w:rsidRPr="003B6A9E">
        <w:t xml:space="preserve"> efficiency and sustainability.</w:t>
      </w:r>
      <w:r w:rsidR="00665871">
        <w:t xml:space="preserve"> It is more effective, efficient and impactful when the implementing agencies work </w:t>
      </w:r>
      <w:r w:rsidR="00532AEE">
        <w:t xml:space="preserve">with each other, and </w:t>
      </w:r>
      <w:r w:rsidR="00665871">
        <w:t>in coordination with regional agencies to deliver technical support and guidance.</w:t>
      </w:r>
      <w:r w:rsidR="00CD1407">
        <w:t xml:space="preserve"> [GEF</w:t>
      </w:r>
      <w:r w:rsidR="00665871">
        <w:t xml:space="preserve">, UNDP, </w:t>
      </w:r>
      <w:r w:rsidR="00820898">
        <w:t>UN Environment</w:t>
      </w:r>
      <w:r w:rsidR="00665871">
        <w:t xml:space="preserve">, CBD Secretariat </w:t>
      </w:r>
      <w:r w:rsidR="00CD1407">
        <w:t>]</w:t>
      </w:r>
    </w:p>
    <w:p w14:paraId="3FCA2877" w14:textId="0A76E633" w:rsidR="00961890" w:rsidRPr="003B6A9E" w:rsidRDefault="00961890" w:rsidP="003B6A9E">
      <w:pPr>
        <w:pStyle w:val="BodyText"/>
      </w:pPr>
      <w:r w:rsidRPr="003B6A9E">
        <w:rPr>
          <w:b/>
          <w:i/>
          <w:u w:val="single"/>
        </w:rPr>
        <w:t xml:space="preserve">Key Recommendation </w:t>
      </w:r>
      <w:r w:rsidR="00B81F18" w:rsidRPr="003B6A9E">
        <w:rPr>
          <w:b/>
          <w:i/>
          <w:u w:val="single"/>
        </w:rPr>
        <w:t>8</w:t>
      </w:r>
      <w:r w:rsidRPr="003B6A9E">
        <w:rPr>
          <w:b/>
          <w:i/>
          <w:u w:val="single"/>
        </w:rPr>
        <w:t>:</w:t>
      </w:r>
      <w:r w:rsidRPr="003B6A9E">
        <w:t xml:space="preserve"> </w:t>
      </w:r>
      <w:r w:rsidR="00CD1407">
        <w:t xml:space="preserve">UNDP and </w:t>
      </w:r>
      <w:r w:rsidR="00820898">
        <w:t>UN Environment</w:t>
      </w:r>
      <w:r w:rsidR="003B6A9E" w:rsidRPr="003B6A9E">
        <w:t xml:space="preserve"> should conduct a willingness(/ability)-to-pay survey of previous users of eLearning products (webinars, MOOCs, etc.) to assess the potential and appropriateness of instituting a payment-based system as part of a longer-term solution to financially sustaining this type of capacity support program. </w:t>
      </w:r>
      <w:r w:rsidR="00CD1407">
        <w:t xml:space="preserve">[UNDP, </w:t>
      </w:r>
      <w:r w:rsidR="00820898">
        <w:t>UN Environment</w:t>
      </w:r>
      <w:r w:rsidR="00CD1407">
        <w:t>]</w:t>
      </w:r>
    </w:p>
    <w:p w14:paraId="497F333F" w14:textId="112D9494" w:rsidR="00961890" w:rsidRPr="003B6A9E" w:rsidRDefault="00961890" w:rsidP="003B6A9E">
      <w:pPr>
        <w:pStyle w:val="BodyText"/>
      </w:pPr>
      <w:r w:rsidRPr="003B6A9E">
        <w:rPr>
          <w:b/>
          <w:i/>
          <w:u w:val="single"/>
        </w:rPr>
        <w:t xml:space="preserve">Key Recommendation </w:t>
      </w:r>
      <w:r w:rsidR="00B81F18" w:rsidRPr="003B6A9E">
        <w:rPr>
          <w:b/>
          <w:i/>
          <w:u w:val="single"/>
        </w:rPr>
        <w:t>9</w:t>
      </w:r>
      <w:r w:rsidRPr="003B6A9E">
        <w:rPr>
          <w:b/>
          <w:i/>
          <w:u w:val="single"/>
        </w:rPr>
        <w:t>:</w:t>
      </w:r>
      <w:r w:rsidRPr="003B6A9E">
        <w:t xml:space="preserve"> </w:t>
      </w:r>
      <w:r w:rsidR="003B6A9E" w:rsidRPr="003B6A9E">
        <w:t>Through the engagement of the community of practice in the capacity development program, this project has generated a wealth of data on the status and trends of the current global state of biodiversity cons</w:t>
      </w:r>
      <w:r w:rsidR="00CD1407">
        <w:t xml:space="preserve">ervation planning. UNDP and </w:t>
      </w:r>
      <w:r w:rsidR="00820898">
        <w:t>UN Environment</w:t>
      </w:r>
      <w:r w:rsidR="003B6A9E" w:rsidRPr="003B6A9E">
        <w:t xml:space="preserve"> should produce a summary analysis of their user databases, trends in topic interest, and other key data to submit to the CBD as an input to the post-2020 CBD strategic planning process.</w:t>
      </w:r>
      <w:r w:rsidR="00CD1407">
        <w:t xml:space="preserve"> [UNDP, </w:t>
      </w:r>
      <w:r w:rsidR="00820898">
        <w:t>UN Environment</w:t>
      </w:r>
      <w:r w:rsidR="00CD1407">
        <w:t>]</w:t>
      </w:r>
    </w:p>
    <w:p w14:paraId="2FDDE5CF" w14:textId="57C50F54" w:rsidR="00961890" w:rsidRPr="003B6A9E" w:rsidRDefault="00961890" w:rsidP="003B6A9E">
      <w:pPr>
        <w:pStyle w:val="BodyText"/>
      </w:pPr>
      <w:r w:rsidRPr="003B6A9E">
        <w:rPr>
          <w:b/>
          <w:i/>
          <w:u w:val="single"/>
        </w:rPr>
        <w:t>Key Recommendation 1</w:t>
      </w:r>
      <w:r w:rsidR="00B81F18" w:rsidRPr="003B6A9E">
        <w:rPr>
          <w:b/>
          <w:i/>
          <w:u w:val="single"/>
        </w:rPr>
        <w:t>0</w:t>
      </w:r>
      <w:r w:rsidRPr="003B6A9E">
        <w:rPr>
          <w:b/>
          <w:i/>
          <w:u w:val="single"/>
        </w:rPr>
        <w:t>:</w:t>
      </w:r>
      <w:r w:rsidRPr="003B6A9E">
        <w:t xml:space="preserve"> </w:t>
      </w:r>
      <w:r w:rsidR="003B6A9E" w:rsidRPr="003B6A9E">
        <w:t xml:space="preserve">If it is not possible to sustain such a capacity development program in its current form, UNDP and </w:t>
      </w:r>
      <w:r w:rsidR="00820898">
        <w:t>UN Environment</w:t>
      </w:r>
      <w:r w:rsidR="003B6A9E" w:rsidRPr="003B6A9E">
        <w:t xml:space="preserve"> should conduct a systematic analysis of their other relevant ongoing initiatives and opportunities to continue leveraging and disseminating and promoting the large library of eLearning modules, guidelines, etc. This could include, for example, requiring that all GEF project managers (and project team members) working on PA projects have successfully completed the eLearning modules related to PAs, PA financing, etc. It could also include, for exam</w:t>
      </w:r>
      <w:r w:rsidR="00007E57">
        <w:t xml:space="preserve">ple, ensuring that UNDP and </w:t>
      </w:r>
      <w:r w:rsidR="00820898">
        <w:t>UN Environment</w:t>
      </w:r>
      <w:r w:rsidR="003B6A9E" w:rsidRPr="003B6A9E">
        <w:t xml:space="preserve"> efforts in global forums such as the CBD COP and World Conservation Congress continue to promote and advertise the use of these eLearning modules.</w:t>
      </w:r>
      <w:r w:rsidR="00007E57">
        <w:t xml:space="preserve"> [UNDP, </w:t>
      </w:r>
      <w:r w:rsidR="00820898">
        <w:t>UN Environment</w:t>
      </w:r>
      <w:r w:rsidR="00007E57">
        <w:t>]</w:t>
      </w:r>
    </w:p>
    <w:p w14:paraId="1154B53D" w14:textId="5181A332" w:rsidR="00990064" w:rsidRDefault="003B6A9E" w:rsidP="00007E57">
      <w:pPr>
        <w:pStyle w:val="BodyText"/>
      </w:pPr>
      <w:r w:rsidRPr="003B6A9E">
        <w:rPr>
          <w:b/>
          <w:i/>
          <w:u w:val="single"/>
        </w:rPr>
        <w:t>Key Recommendation 11:</w:t>
      </w:r>
      <w:r w:rsidRPr="003B6A9E">
        <w:t xml:space="preserve"> </w:t>
      </w:r>
      <w:r w:rsidR="00320ACF">
        <w:t>It is considered good practice for GEF projects to have at least one project-specific audit during their lifetime (particularly when it is indicated in the project M&amp;E plan), as audits usually result in a strengthening of financial management procedures</w:t>
      </w:r>
      <w:r w:rsidR="00007E57">
        <w:t>, and reduce risks related to financial management</w:t>
      </w:r>
      <w:r w:rsidR="00665871">
        <w:t>. T</w:t>
      </w:r>
      <w:r w:rsidR="00320ACF">
        <w:t xml:space="preserve">his evaluation recommends that UNDP-GEF and </w:t>
      </w:r>
      <w:r w:rsidR="00820898">
        <w:t>UN Environment</w:t>
      </w:r>
      <w:r w:rsidR="00320ACF">
        <w:t>-GEF projects have at least one aud</w:t>
      </w:r>
      <w:r w:rsidR="00007E57">
        <w:t xml:space="preserve">it during their lifetime. [UNDP, </w:t>
      </w:r>
      <w:r w:rsidR="00820898">
        <w:t>UN Environment</w:t>
      </w:r>
      <w:r w:rsidR="00320ACF">
        <w:t>]</w:t>
      </w:r>
    </w:p>
    <w:p w14:paraId="18580528" w14:textId="3B4EA149" w:rsidR="00813DCC" w:rsidRPr="00316E48" w:rsidRDefault="00813DCC" w:rsidP="00007E57">
      <w:pPr>
        <w:pStyle w:val="BodyText"/>
      </w:pPr>
      <w:r>
        <w:rPr>
          <w:b/>
          <w:i/>
          <w:u w:val="single"/>
        </w:rPr>
        <w:t>Key Recommendation 12:</w:t>
      </w:r>
      <w:r>
        <w:t xml:space="preserve"> </w:t>
      </w:r>
      <w:r w:rsidRPr="00813DCC">
        <w:t xml:space="preserve">This evaluation recommends that UN Environment ensure that the expenditure of all donor funds </w:t>
      </w:r>
      <w:r w:rsidR="00B90638" w:rsidRPr="00813DCC">
        <w:t>is</w:t>
      </w:r>
      <w:r w:rsidRPr="00813DCC">
        <w:t xml:space="preserve"> reported through a consolidated expenditure report, even when different UN Environment divisions are entrusted with different parts of a project’s budget.</w:t>
      </w:r>
      <w:r>
        <w:t xml:space="preserve"> [UN Environment]</w:t>
      </w:r>
    </w:p>
    <w:p w14:paraId="006F9211" w14:textId="5022EB84" w:rsidR="00801489" w:rsidRDefault="0077097E" w:rsidP="009F6A9F">
      <w:pPr>
        <w:pStyle w:val="BodyText"/>
        <w:keepNext/>
        <w:numPr>
          <w:ilvl w:val="0"/>
          <w:numId w:val="0"/>
        </w:numPr>
        <w:rPr>
          <w:b/>
          <w:bCs/>
        </w:rPr>
      </w:pPr>
      <w:r>
        <w:rPr>
          <w:b/>
          <w:bCs/>
        </w:rPr>
        <w:t>Key Lessons</w:t>
      </w:r>
    </w:p>
    <w:p w14:paraId="474995F2" w14:textId="0BE9D7BB" w:rsidR="006436C9" w:rsidRDefault="006436C9" w:rsidP="006436C9">
      <w:pPr>
        <w:pStyle w:val="BodyText"/>
      </w:pPr>
      <w:r w:rsidRPr="000B5F70">
        <w:rPr>
          <w:b/>
          <w:i/>
          <w:u w:val="single"/>
        </w:rPr>
        <w:t>Lesson:</w:t>
      </w:r>
      <w:r>
        <w:t xml:space="preserve"> Conduct systematic and comprehensive capacity needs assessment at the beginning</w:t>
      </w:r>
      <w:r w:rsidR="00532AEE">
        <w:t xml:space="preserve"> of</w:t>
      </w:r>
      <w:r>
        <w:t xml:space="preserve"> (or better, before) a capacity development program. The Global NBSAP project drew on various available sources of information to identify capacity gaps, but it is not clear that the approach taken was sufficiently systematic or comprehensive.</w:t>
      </w:r>
    </w:p>
    <w:p w14:paraId="6D0A4771" w14:textId="50ECEE28" w:rsidR="006436C9" w:rsidRDefault="006436C9" w:rsidP="006436C9">
      <w:pPr>
        <w:pStyle w:val="BodyText"/>
      </w:pPr>
      <w:r w:rsidRPr="000B5F70">
        <w:rPr>
          <w:b/>
          <w:i/>
          <w:u w:val="single"/>
        </w:rPr>
        <w:t>Lesson:</w:t>
      </w:r>
      <w:r>
        <w:t xml:space="preserve"> Plan strategically in advance to disburse resources to countries in line with global biodiversity planning cycles, rather than being reactive</w:t>
      </w:r>
      <w:r w:rsidR="00F94C0E">
        <w:t xml:space="preserve"> to COP decisions</w:t>
      </w:r>
      <w:r>
        <w:t xml:space="preserve">. The Global NBSAP project was only able to get underway years after the COP in which the </w:t>
      </w:r>
      <w:r w:rsidR="00AE24C4">
        <w:t>ABT</w:t>
      </w:r>
      <w:r>
        <w:t xml:space="preserve"> were adopted.</w:t>
      </w:r>
    </w:p>
    <w:p w14:paraId="3E63B4C9" w14:textId="1379DFC4" w:rsidR="006436C9" w:rsidRDefault="006436C9" w:rsidP="006436C9">
      <w:pPr>
        <w:pStyle w:val="BodyText"/>
      </w:pPr>
      <w:r w:rsidRPr="000B5F70">
        <w:rPr>
          <w:b/>
          <w:i/>
          <w:u w:val="single"/>
        </w:rPr>
        <w:t>Lesson:</w:t>
      </w:r>
      <w:r>
        <w:t xml:space="preserve"> It takes a long time to do capacity development work</w:t>
      </w:r>
      <w:r w:rsidR="00AE24C4">
        <w:t xml:space="preserve"> well</w:t>
      </w:r>
      <w:r>
        <w:t xml:space="preserve">, but especially </w:t>
      </w:r>
      <w:r w:rsidR="00AE24C4">
        <w:t xml:space="preserve">so </w:t>
      </w:r>
      <w:r>
        <w:t xml:space="preserve">when you have to develop much of the content. The majority of capacity support outputs generated by the Global NBSAP project were completed after the first 18 months of project implementation. </w:t>
      </w:r>
    </w:p>
    <w:p w14:paraId="121B4AE1" w14:textId="77777777" w:rsidR="006436C9" w:rsidRDefault="006436C9" w:rsidP="006436C9">
      <w:pPr>
        <w:pStyle w:val="BodyText"/>
      </w:pPr>
      <w:r w:rsidRPr="000B5F70">
        <w:rPr>
          <w:b/>
          <w:i/>
          <w:u w:val="single"/>
        </w:rPr>
        <w:t>Lesson:</w:t>
      </w:r>
      <w:r>
        <w:t xml:space="preserve"> It is most effective if technical support can be provided early in the policy development process. This requires two elements: i). The support program being started and operational prior to countries needing support; and ii.). Countries being willing to accept support and share their policy documents early in the drafting process. For the most part in this project i.) did not occur, and ii.) appears to have been inconsistent.</w:t>
      </w:r>
    </w:p>
    <w:p w14:paraId="3C1454A2" w14:textId="0541320A" w:rsidR="006436C9" w:rsidRDefault="006436C9" w:rsidP="006436C9">
      <w:pPr>
        <w:pStyle w:val="BodyText"/>
      </w:pPr>
      <w:r w:rsidRPr="000B5F70">
        <w:rPr>
          <w:b/>
          <w:i/>
          <w:u w:val="single"/>
        </w:rPr>
        <w:t>Lesson:</w:t>
      </w:r>
      <w:r>
        <w:t xml:space="preserve"> Global level capacity development work should do as much as possible to draw on existing content, through some adaptation, revision, updating, etc., as well as working to improve dissemination of existing guidance. There is a huge volume in existence of good practices, guidelines, tools, and other aides for biodiversity conservation practitioners. In many cases, there may be greater cost-benefit in supporting practitioners to actually implement existing material, or in distilling existing material to more digestible formats, than from investing heavily to produce even more "good practices" and "guidance".   Where ever possible, the NBSAP project through its webinar series, promoted experts from across the world, and provided governments with access to their expertise. Additionally, given the high value of the technical assistance outputs produced by the project, the NBSAP project partners are undertaking several steps to ensure that these materials are repurposed and widely circulated as part of the project's sustainability plan. The NBSAP project has forged partnerships with platforms such as UNITAR and InforMEA to showcase the NBSAP project's online learning products</w:t>
      </w:r>
      <w:r w:rsidR="005A7C6C">
        <w:t>,</w:t>
      </w:r>
      <w:r>
        <w:t xml:space="preserve"> i.e. online courses and webinars on these respective platforms. Most of the material developed under the project, particularly aiming towards the achievement of ABTs is being repurposed for </w:t>
      </w:r>
      <w:r w:rsidR="005A7C6C">
        <w:t>a similar global project to support the same countries to develop their Sixth National Report (</w:t>
      </w:r>
      <w:r>
        <w:t>6NR</w:t>
      </w:r>
      <w:r w:rsidR="005A7C6C">
        <w:t>)</w:t>
      </w:r>
      <w:r>
        <w:t xml:space="preserve"> project. </w:t>
      </w:r>
    </w:p>
    <w:p w14:paraId="72FF9BD9" w14:textId="5B63C717" w:rsidR="006436C9" w:rsidRDefault="006436C9" w:rsidP="006436C9">
      <w:pPr>
        <w:pStyle w:val="BodyText"/>
      </w:pPr>
      <w:r w:rsidRPr="000B5F70">
        <w:rPr>
          <w:b/>
          <w:i/>
          <w:u w:val="single"/>
        </w:rPr>
        <w:t>Lesson:</w:t>
      </w:r>
      <w:r>
        <w:t xml:space="preserve"> Countries are very different, and have differing capacity support needs; </w:t>
      </w:r>
      <w:r w:rsidR="00B90638">
        <w:t>therefore,</w:t>
      </w:r>
      <w:r>
        <w:t xml:space="preserve"> a global program that generates generic capacity support tools (guidance documents, training modules, etc.) at the global level may have limited relevance for any individual country. However, it must be noted that this type of approach can be cost effective, as it eliminates in-person meetings or the burden on a limited staff of having the same conversation with 129 countries and their project teams. In order to provide more one-on-one support, it is necessary that such global projects be allocated more funding, to accommodate more staff time, and personalized capacity support tools.</w:t>
      </w:r>
    </w:p>
    <w:p w14:paraId="530ABB3B" w14:textId="77777777" w:rsidR="006436C9" w:rsidRDefault="006436C9" w:rsidP="006436C9">
      <w:pPr>
        <w:pStyle w:val="BodyText"/>
      </w:pPr>
      <w:r w:rsidRPr="000B5F70">
        <w:rPr>
          <w:b/>
          <w:i/>
          <w:u w:val="single"/>
        </w:rPr>
        <w:t>Lesson:</w:t>
      </w:r>
      <w:r>
        <w:t xml:space="preserve"> Countries may also appreciate concrete examples or "templates" they can draw from and model. This may be more basic than written up "good practice" case studies etc. - just basic anonymized (or not when acceptable) good examples of different elements of NBSAPs, or basic outlines, templates, or "menus" they can draw from.</w:t>
      </w:r>
    </w:p>
    <w:p w14:paraId="5DBDB9BF" w14:textId="77777777" w:rsidR="006436C9" w:rsidRDefault="006436C9" w:rsidP="006436C9">
      <w:pPr>
        <w:pStyle w:val="BodyText"/>
      </w:pPr>
      <w:r w:rsidRPr="000B5F70">
        <w:rPr>
          <w:b/>
          <w:i/>
          <w:u w:val="single"/>
        </w:rPr>
        <w:t>Lesson:</w:t>
      </w:r>
      <w:r>
        <w:t xml:space="preserve"> One of the most effective ways to support countries in NBSAP development and revision is through direct one-to-one personal contact and relationship building. Individuals within countries are more likely to seek assistance from someone they know and trust. This can be resource intensive, but the cost-benefit equation likely still outweighs many other forms of support - particularly since there is a plethora of guidance and information available to draw from. The individual country direct technical support portion for NBSAP support (i.e. one-to-one technical support for countries) was considered highly valuable, and could have been more emphasized relative to "global" level support (i.e. general guidelines, webinars, etc.). At the least, this type of support could have been resourced more in proportion to the number of countries being supported. It does take a significant amount of time and effort to provide direct support (communication, contracting support, etc.) and this type of support needs to be adequately supported.</w:t>
      </w:r>
    </w:p>
    <w:p w14:paraId="528BC321" w14:textId="755E8B1B" w:rsidR="006436C9" w:rsidRDefault="006436C9" w:rsidP="006436C9">
      <w:pPr>
        <w:pStyle w:val="BodyText"/>
      </w:pPr>
      <w:r w:rsidRPr="000B5F70">
        <w:rPr>
          <w:b/>
          <w:i/>
          <w:u w:val="single"/>
        </w:rPr>
        <w:t>Lesson:</w:t>
      </w:r>
      <w:r>
        <w:t xml:space="preserve"> For the direct support to countries there is not necessarily a comparative advantage for one UN agency or another, and it could be useful in these programs in the future if this aspect of the support was consolidated within one agency or consolidated in a joint "help unit" staffed by multiple agencies but which supported all countries. This would allow this support to be more consistent, more centralized for countries, and more cost-effective. The allocation of countries between UNDP and </w:t>
      </w:r>
      <w:r w:rsidR="00820898">
        <w:t>UN Environment</w:t>
      </w:r>
      <w:r>
        <w:t xml:space="preserve"> does not appear to have been strategically done; the UNDP and UNEP-WCMC teams worked to provide joint support for all countries, although evaluation data indicated that this may not have been fully achieved. At the global level of technical support, in terms of producing guidelines on certain topics, etc. there are likely to be comparative advantages between agencies, and in this </w:t>
      </w:r>
      <w:r w:rsidR="006766AC">
        <w:t>re</w:t>
      </w:r>
      <w:r>
        <w:t xml:space="preserve">spect it is logical for there to be differentiated programs of support between agencies.  </w:t>
      </w:r>
    </w:p>
    <w:p w14:paraId="080BC14E" w14:textId="553D7746" w:rsidR="0077097E" w:rsidRDefault="006436C9" w:rsidP="006436C9">
      <w:pPr>
        <w:pStyle w:val="BodyText"/>
      </w:pPr>
      <w:r w:rsidRPr="000B5F70">
        <w:rPr>
          <w:b/>
          <w:i/>
          <w:u w:val="single"/>
        </w:rPr>
        <w:t>Lesson:</w:t>
      </w:r>
      <w:r>
        <w:t xml:space="preserve"> Building capacity through a web portal and online communications can be effective, but there are also challenges to overcome. For example, intermittent and slow access to the internet in some countries means downloading large files and participating in webinars can prove to be impossible. The project attempted to overcome these challenges by keeping these limitations in mind and applying a range of technical approaches and multiple means of information dissemination.  Overcoming this limitation required innovative thinking and a high level of engagement from the technical support team throughout the duration of the project. For example, key resources, guidance and tools were uploaded onto USB memory sticks and distributed during CBD meetings.  </w:t>
      </w:r>
    </w:p>
    <w:p w14:paraId="32158D1A" w14:textId="77777777" w:rsidR="006436C9" w:rsidRPr="000B5F70" w:rsidRDefault="006436C9" w:rsidP="000B5F70">
      <w:pPr>
        <w:pStyle w:val="BodyText"/>
        <w:numPr>
          <w:ilvl w:val="0"/>
          <w:numId w:val="0"/>
        </w:numPr>
      </w:pPr>
    </w:p>
    <w:p w14:paraId="3475F273" w14:textId="7172EDD1" w:rsidR="009F6A9F" w:rsidRPr="00316E48" w:rsidRDefault="000A01DA" w:rsidP="009F6A9F">
      <w:pPr>
        <w:pStyle w:val="BodyText"/>
        <w:keepNext/>
        <w:numPr>
          <w:ilvl w:val="0"/>
          <w:numId w:val="0"/>
        </w:numPr>
        <w:rPr>
          <w:b/>
          <w:bCs/>
        </w:rPr>
      </w:pPr>
      <w:r>
        <w:rPr>
          <w:b/>
          <w:bCs/>
        </w:rPr>
        <w:t>NBSAPS</w:t>
      </w:r>
      <w:r w:rsidR="009F6A9F" w:rsidRPr="00316E48">
        <w:rPr>
          <w:b/>
          <w:bCs/>
        </w:rPr>
        <w:t xml:space="preserve"> PROJECT </w:t>
      </w:r>
      <w:r w:rsidR="00AB5035" w:rsidRPr="00316E48">
        <w:rPr>
          <w:b/>
          <w:bCs/>
        </w:rPr>
        <w:t>TERMINAL</w:t>
      </w:r>
      <w:r w:rsidR="009F6A9F" w:rsidRPr="00316E48">
        <w:rPr>
          <w:b/>
          <w:bCs/>
        </w:rPr>
        <w:t xml:space="preserve"> EVALUATION SUMMARY RATINGS </w:t>
      </w:r>
      <w:r w:rsidR="0077097E">
        <w:rPr>
          <w:b/>
          <w:bCs/>
        </w:rPr>
        <w:t xml:space="preserve">RELATED TO PROJECT </w:t>
      </w:r>
      <w:r w:rsidR="0077097E" w:rsidRPr="000B5F70">
        <w:rPr>
          <w:b/>
          <w:bCs/>
          <w:u w:val="single"/>
        </w:rPr>
        <w:t>DEVELOPMENT AND APPROVAL</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4"/>
        <w:gridCol w:w="5553"/>
      </w:tblGrid>
      <w:tr w:rsidR="009F6A9F" w:rsidRPr="00316E48" w14:paraId="3B8CA391" w14:textId="77777777" w:rsidTr="00990227">
        <w:trPr>
          <w:trHeight w:val="206"/>
        </w:trPr>
        <w:tc>
          <w:tcPr>
            <w:tcW w:w="5000" w:type="pct"/>
            <w:gridSpan w:val="2"/>
            <w:vAlign w:val="center"/>
          </w:tcPr>
          <w:p w14:paraId="2BE2EC36" w14:textId="77777777" w:rsidR="009F6A9F" w:rsidRPr="00316E48" w:rsidRDefault="009F6A9F" w:rsidP="009F6A9F">
            <w:pPr>
              <w:keepNext/>
              <w:keepLines/>
              <w:tabs>
                <w:tab w:val="right" w:pos="0"/>
              </w:tabs>
              <w:spacing w:before="100" w:beforeAutospacing="1" w:after="100" w:afterAutospacing="1"/>
              <w:rPr>
                <w:rFonts w:asciiTheme="majorHAnsi" w:hAnsiTheme="majorHAnsi"/>
                <w:b/>
                <w:color w:val="000000"/>
                <w:sz w:val="20"/>
                <w:szCs w:val="20"/>
              </w:rPr>
            </w:pPr>
            <w:r w:rsidRPr="00316E48">
              <w:rPr>
                <w:rFonts w:asciiTheme="majorHAnsi" w:hAnsiTheme="majorHAnsi"/>
                <w:b/>
                <w:color w:val="000000"/>
                <w:sz w:val="20"/>
                <w:szCs w:val="20"/>
              </w:rPr>
              <w:t>Evaluation Ratings:</w:t>
            </w:r>
          </w:p>
        </w:tc>
      </w:tr>
      <w:tr w:rsidR="006C0977" w:rsidRPr="00316E48" w14:paraId="13C5F6AD" w14:textId="77777777" w:rsidTr="00990227">
        <w:trPr>
          <w:trHeight w:val="107"/>
        </w:trPr>
        <w:tc>
          <w:tcPr>
            <w:tcW w:w="1968" w:type="pct"/>
            <w:shd w:val="clear" w:color="auto" w:fill="7F7F7F"/>
          </w:tcPr>
          <w:p w14:paraId="1D6BC440" w14:textId="77777777" w:rsidR="006C0977" w:rsidRPr="00316E48" w:rsidRDefault="006C0977" w:rsidP="009F6A9F">
            <w:pPr>
              <w:keepNext/>
              <w:keepLines/>
              <w:spacing w:before="100" w:beforeAutospacing="1" w:after="100" w:afterAutospacing="1"/>
              <w:rPr>
                <w:rFonts w:asciiTheme="majorHAnsi" w:hAnsiTheme="majorHAnsi"/>
                <w:b/>
                <w:bCs/>
                <w:color w:val="FFFFFF"/>
                <w:sz w:val="20"/>
                <w:szCs w:val="20"/>
              </w:rPr>
            </w:pPr>
            <w:r w:rsidRPr="00316E48">
              <w:rPr>
                <w:rFonts w:asciiTheme="majorHAnsi" w:hAnsiTheme="majorHAnsi"/>
                <w:b/>
                <w:color w:val="FFFFFF"/>
                <w:sz w:val="20"/>
                <w:szCs w:val="20"/>
              </w:rPr>
              <w:t>1. Monitoring and Evaluation</w:t>
            </w:r>
          </w:p>
        </w:tc>
        <w:tc>
          <w:tcPr>
            <w:tcW w:w="3032" w:type="pct"/>
            <w:shd w:val="clear" w:color="auto" w:fill="7F7F7F"/>
          </w:tcPr>
          <w:p w14:paraId="4A54852B" w14:textId="77777777" w:rsidR="006C0977" w:rsidRPr="00316E48" w:rsidRDefault="006C0977" w:rsidP="009F6A9F">
            <w:pPr>
              <w:keepNext/>
              <w:keepLines/>
              <w:spacing w:before="100" w:beforeAutospacing="1" w:after="100" w:afterAutospacing="1"/>
              <w:jc w:val="center"/>
              <w:rPr>
                <w:rFonts w:asciiTheme="majorHAnsi" w:hAnsiTheme="majorHAnsi"/>
                <w:b/>
                <w:bCs/>
                <w:color w:val="FFFFFF"/>
                <w:sz w:val="20"/>
                <w:szCs w:val="20"/>
              </w:rPr>
            </w:pPr>
            <w:r w:rsidRPr="00316E48">
              <w:rPr>
                <w:rFonts w:asciiTheme="majorHAnsi" w:hAnsiTheme="majorHAnsi"/>
                <w:b/>
                <w:color w:val="FFFFFF"/>
                <w:sz w:val="20"/>
                <w:szCs w:val="20"/>
              </w:rPr>
              <w:t>Rating</w:t>
            </w:r>
          </w:p>
        </w:tc>
      </w:tr>
      <w:tr w:rsidR="006C0977" w:rsidRPr="00316E48" w14:paraId="3BFA9A2A" w14:textId="77777777" w:rsidTr="009902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68" w:type="pct"/>
          </w:tcPr>
          <w:p w14:paraId="2C94F449" w14:textId="77777777" w:rsidR="006C0977" w:rsidRPr="00316E48" w:rsidRDefault="006C0977" w:rsidP="0088200D">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M&amp;E Design at Entry</w:t>
            </w:r>
          </w:p>
        </w:tc>
        <w:tc>
          <w:tcPr>
            <w:tcW w:w="3032" w:type="pct"/>
            <w:tcBorders>
              <w:bottom w:val="single" w:sz="4" w:space="0" w:color="auto"/>
            </w:tcBorders>
          </w:tcPr>
          <w:p w14:paraId="696C5927" w14:textId="5037286C" w:rsidR="006C0977" w:rsidRPr="00316E48" w:rsidRDefault="006C0977" w:rsidP="00AA175F">
            <w:pPr>
              <w:keepNext/>
              <w:keepLines/>
              <w:spacing w:before="100" w:beforeAutospacing="1" w:after="100" w:afterAutospacing="1"/>
              <w:jc w:val="center"/>
              <w:rPr>
                <w:rFonts w:asciiTheme="majorHAnsi" w:hAnsiTheme="majorHAnsi"/>
                <w:sz w:val="20"/>
                <w:szCs w:val="20"/>
              </w:rPr>
            </w:pPr>
            <w:r>
              <w:rPr>
                <w:rFonts w:asciiTheme="majorHAnsi" w:hAnsiTheme="majorHAnsi"/>
                <w:sz w:val="20"/>
                <w:szCs w:val="20"/>
              </w:rPr>
              <w:t>MU</w:t>
            </w:r>
          </w:p>
        </w:tc>
      </w:tr>
      <w:tr w:rsidR="006C0977" w:rsidRPr="00316E48" w14:paraId="73850130" w14:textId="77777777" w:rsidTr="00990227">
        <w:tc>
          <w:tcPr>
            <w:tcW w:w="1968" w:type="pct"/>
            <w:shd w:val="clear" w:color="auto" w:fill="7F7F7F"/>
          </w:tcPr>
          <w:p w14:paraId="4BC37FD3" w14:textId="77777777" w:rsidR="006C0977" w:rsidRPr="00316E48" w:rsidRDefault="006C0977" w:rsidP="009F6A9F">
            <w:pPr>
              <w:keepNext/>
              <w:keepLines/>
              <w:spacing w:before="100" w:beforeAutospacing="1" w:after="100" w:afterAutospacing="1"/>
              <w:contextualSpacing/>
              <w:rPr>
                <w:rFonts w:asciiTheme="majorHAnsi" w:hAnsiTheme="majorHAnsi" w:cs="Calibri"/>
                <w:b/>
                <w:bCs/>
                <w:color w:val="FFFFFF"/>
                <w:sz w:val="20"/>
                <w:szCs w:val="20"/>
              </w:rPr>
            </w:pPr>
            <w:r w:rsidRPr="00316E48">
              <w:rPr>
                <w:rFonts w:asciiTheme="majorHAnsi" w:hAnsiTheme="majorHAnsi" w:cs="Calibri"/>
                <w:b/>
                <w:bCs/>
                <w:color w:val="FFFFFF"/>
                <w:sz w:val="20"/>
                <w:szCs w:val="20"/>
              </w:rPr>
              <w:t xml:space="preserve">3. Assessment of Outcomes </w:t>
            </w:r>
          </w:p>
        </w:tc>
        <w:tc>
          <w:tcPr>
            <w:tcW w:w="3032" w:type="pct"/>
            <w:shd w:val="clear" w:color="auto" w:fill="7F7F7F"/>
          </w:tcPr>
          <w:p w14:paraId="260B9426" w14:textId="77777777" w:rsidR="006C0977" w:rsidRPr="00316E48" w:rsidRDefault="006C0977" w:rsidP="00AA175F">
            <w:pPr>
              <w:keepNext/>
              <w:keepLines/>
              <w:spacing w:before="100" w:beforeAutospacing="1" w:after="100" w:afterAutospacing="1"/>
              <w:contextualSpacing/>
              <w:jc w:val="center"/>
              <w:rPr>
                <w:rFonts w:asciiTheme="majorHAnsi" w:hAnsiTheme="majorHAnsi" w:cs="Calibri"/>
                <w:b/>
                <w:bCs/>
                <w:sz w:val="20"/>
                <w:szCs w:val="20"/>
              </w:rPr>
            </w:pPr>
            <w:r w:rsidRPr="00316E48">
              <w:rPr>
                <w:rFonts w:asciiTheme="majorHAnsi" w:hAnsiTheme="majorHAnsi"/>
                <w:b/>
                <w:sz w:val="20"/>
                <w:szCs w:val="20"/>
              </w:rPr>
              <w:t>Rating</w:t>
            </w:r>
          </w:p>
        </w:tc>
      </w:tr>
      <w:tr w:rsidR="006C0977" w:rsidRPr="00316E48" w14:paraId="271436AF" w14:textId="77777777" w:rsidTr="009902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68" w:type="pct"/>
          </w:tcPr>
          <w:p w14:paraId="508B8067" w14:textId="77777777" w:rsidR="006C0977" w:rsidRPr="00316E48" w:rsidRDefault="006C0977"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 xml:space="preserve">Relevance </w:t>
            </w:r>
          </w:p>
        </w:tc>
        <w:tc>
          <w:tcPr>
            <w:tcW w:w="3032" w:type="pct"/>
          </w:tcPr>
          <w:p w14:paraId="12C9D3E6" w14:textId="4DFE9762" w:rsidR="006C0977" w:rsidRPr="00316E48" w:rsidRDefault="006C0977" w:rsidP="00AA175F">
            <w:pPr>
              <w:keepNext/>
              <w:keepLines/>
              <w:spacing w:before="100" w:beforeAutospacing="1" w:after="100" w:afterAutospacing="1"/>
              <w:jc w:val="center"/>
              <w:rPr>
                <w:rFonts w:asciiTheme="majorHAnsi" w:hAnsiTheme="majorHAnsi"/>
                <w:sz w:val="20"/>
                <w:szCs w:val="20"/>
              </w:rPr>
            </w:pPr>
            <w:r w:rsidRPr="000B5F70">
              <w:rPr>
                <w:rFonts w:asciiTheme="majorHAnsi" w:hAnsiTheme="majorHAnsi"/>
                <w:sz w:val="20"/>
                <w:szCs w:val="20"/>
              </w:rPr>
              <w:t>R / MS</w:t>
            </w:r>
          </w:p>
        </w:tc>
      </w:tr>
      <w:tr w:rsidR="006C0977" w:rsidRPr="00316E48" w14:paraId="7A3B7E38" w14:textId="77777777" w:rsidTr="009902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68" w:type="pct"/>
          </w:tcPr>
          <w:p w14:paraId="4D82A1FA" w14:textId="77777777" w:rsidR="006C0977" w:rsidRPr="00316E48" w:rsidRDefault="006C0977" w:rsidP="0088200D">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Effectiveness</w:t>
            </w:r>
          </w:p>
        </w:tc>
        <w:tc>
          <w:tcPr>
            <w:tcW w:w="3032" w:type="pct"/>
          </w:tcPr>
          <w:p w14:paraId="278CDBD3" w14:textId="65199788" w:rsidR="006C0977" w:rsidRPr="00F53F0A" w:rsidRDefault="006C0977" w:rsidP="00AA175F">
            <w:pPr>
              <w:keepNext/>
              <w:keepLines/>
              <w:spacing w:before="100" w:beforeAutospacing="1" w:after="100" w:afterAutospacing="1"/>
              <w:jc w:val="center"/>
              <w:rPr>
                <w:rFonts w:asciiTheme="majorHAnsi" w:hAnsiTheme="majorHAnsi"/>
                <w:sz w:val="20"/>
                <w:szCs w:val="20"/>
              </w:rPr>
            </w:pPr>
            <w:r w:rsidRPr="00F53F0A">
              <w:rPr>
                <w:rFonts w:asciiTheme="majorHAnsi" w:hAnsiTheme="majorHAnsi"/>
                <w:sz w:val="20"/>
                <w:szCs w:val="20"/>
              </w:rPr>
              <w:t>MU</w:t>
            </w:r>
          </w:p>
        </w:tc>
      </w:tr>
      <w:tr w:rsidR="006C0977" w:rsidRPr="00316E48" w14:paraId="18628313" w14:textId="77777777" w:rsidTr="009902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68" w:type="pct"/>
          </w:tcPr>
          <w:p w14:paraId="5766357C" w14:textId="77777777" w:rsidR="006C0977" w:rsidRPr="00316E48" w:rsidRDefault="006C0977" w:rsidP="0088200D">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 xml:space="preserve">Efficiency </w:t>
            </w:r>
          </w:p>
        </w:tc>
        <w:tc>
          <w:tcPr>
            <w:tcW w:w="3032" w:type="pct"/>
          </w:tcPr>
          <w:p w14:paraId="071EBBBA" w14:textId="093DE406" w:rsidR="006C0977" w:rsidRPr="00F53F0A" w:rsidRDefault="006C0977" w:rsidP="00AA175F">
            <w:pPr>
              <w:keepNext/>
              <w:keepLines/>
              <w:spacing w:before="100" w:beforeAutospacing="1" w:after="100" w:afterAutospacing="1"/>
              <w:jc w:val="center"/>
              <w:rPr>
                <w:rFonts w:asciiTheme="majorHAnsi" w:hAnsiTheme="majorHAnsi"/>
                <w:sz w:val="20"/>
                <w:szCs w:val="20"/>
              </w:rPr>
            </w:pPr>
            <w:r w:rsidRPr="00F53F0A">
              <w:rPr>
                <w:rFonts w:asciiTheme="majorHAnsi" w:hAnsiTheme="majorHAnsi"/>
                <w:sz w:val="20"/>
                <w:szCs w:val="20"/>
              </w:rPr>
              <w:t>MS</w:t>
            </w:r>
          </w:p>
        </w:tc>
      </w:tr>
    </w:tbl>
    <w:p w14:paraId="180350B6" w14:textId="0F70A40B" w:rsidR="000B2E72" w:rsidRDefault="000B2E72" w:rsidP="000B2E72">
      <w:pPr>
        <w:pStyle w:val="BodyText"/>
        <w:numPr>
          <w:ilvl w:val="0"/>
          <w:numId w:val="0"/>
        </w:numPr>
        <w:rPr>
          <w:bCs/>
        </w:rPr>
      </w:pPr>
    </w:p>
    <w:p w14:paraId="6F5203B9" w14:textId="640010F3" w:rsidR="0077097E" w:rsidRPr="000B5F70" w:rsidRDefault="0077097E" w:rsidP="000B5F70">
      <w:pPr>
        <w:pStyle w:val="BodyText"/>
        <w:keepNext/>
        <w:numPr>
          <w:ilvl w:val="0"/>
          <w:numId w:val="0"/>
        </w:numPr>
        <w:rPr>
          <w:b/>
          <w:bCs/>
        </w:rPr>
      </w:pPr>
      <w:r>
        <w:rPr>
          <w:b/>
          <w:bCs/>
        </w:rPr>
        <w:t>NBSAPS</w:t>
      </w:r>
      <w:r w:rsidRPr="00316E48">
        <w:rPr>
          <w:b/>
          <w:bCs/>
        </w:rPr>
        <w:t xml:space="preserve"> PROJECT TERMINAL EVALUATION SUMMARY RATINGS </w:t>
      </w:r>
      <w:r>
        <w:rPr>
          <w:b/>
          <w:bCs/>
        </w:rPr>
        <w:t xml:space="preserve">RELATED TO PROJECT </w:t>
      </w:r>
      <w:r w:rsidRPr="000B5F70">
        <w:rPr>
          <w:b/>
          <w:bCs/>
          <w:u w:val="single"/>
        </w:rPr>
        <w:t>IMPLEMENTATION</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4"/>
        <w:gridCol w:w="791"/>
        <w:gridCol w:w="3953"/>
        <w:gridCol w:w="789"/>
      </w:tblGrid>
      <w:tr w:rsidR="0077097E" w:rsidRPr="00316E48" w14:paraId="4532035C" w14:textId="77777777" w:rsidTr="002D537B">
        <w:trPr>
          <w:trHeight w:val="206"/>
        </w:trPr>
        <w:tc>
          <w:tcPr>
            <w:tcW w:w="5000" w:type="pct"/>
            <w:gridSpan w:val="4"/>
            <w:vAlign w:val="center"/>
          </w:tcPr>
          <w:p w14:paraId="16C2AB4A" w14:textId="77777777" w:rsidR="0077097E" w:rsidRPr="00316E48" w:rsidRDefault="0077097E" w:rsidP="002D537B">
            <w:pPr>
              <w:keepNext/>
              <w:keepLines/>
              <w:tabs>
                <w:tab w:val="right" w:pos="0"/>
              </w:tabs>
              <w:spacing w:before="100" w:beforeAutospacing="1" w:after="100" w:afterAutospacing="1"/>
              <w:rPr>
                <w:rFonts w:asciiTheme="majorHAnsi" w:hAnsiTheme="majorHAnsi"/>
                <w:b/>
                <w:color w:val="000000"/>
                <w:sz w:val="20"/>
                <w:szCs w:val="20"/>
              </w:rPr>
            </w:pPr>
            <w:r w:rsidRPr="00316E48">
              <w:rPr>
                <w:rFonts w:asciiTheme="majorHAnsi" w:hAnsiTheme="majorHAnsi"/>
                <w:b/>
                <w:color w:val="000000"/>
                <w:sz w:val="20"/>
                <w:szCs w:val="20"/>
              </w:rPr>
              <w:t>Evaluation Ratings:</w:t>
            </w:r>
          </w:p>
        </w:tc>
      </w:tr>
      <w:tr w:rsidR="0077097E" w:rsidRPr="00316E48" w14:paraId="2F153FB6" w14:textId="77777777" w:rsidTr="002D537B">
        <w:trPr>
          <w:trHeight w:val="107"/>
        </w:trPr>
        <w:tc>
          <w:tcPr>
            <w:tcW w:w="1972" w:type="pct"/>
            <w:shd w:val="clear" w:color="auto" w:fill="7F7F7F"/>
          </w:tcPr>
          <w:p w14:paraId="2AB7B338" w14:textId="77777777" w:rsidR="0077097E" w:rsidRPr="00316E48" w:rsidRDefault="0077097E" w:rsidP="002D537B">
            <w:pPr>
              <w:keepNext/>
              <w:keepLines/>
              <w:spacing w:before="100" w:beforeAutospacing="1" w:after="100" w:afterAutospacing="1"/>
              <w:rPr>
                <w:rFonts w:asciiTheme="majorHAnsi" w:hAnsiTheme="majorHAnsi"/>
                <w:b/>
                <w:bCs/>
                <w:color w:val="FFFFFF"/>
                <w:sz w:val="20"/>
                <w:szCs w:val="20"/>
              </w:rPr>
            </w:pPr>
            <w:r w:rsidRPr="00316E48">
              <w:rPr>
                <w:rFonts w:asciiTheme="majorHAnsi" w:hAnsiTheme="majorHAnsi"/>
                <w:b/>
                <w:color w:val="FFFFFF"/>
                <w:sz w:val="20"/>
                <w:szCs w:val="20"/>
              </w:rPr>
              <w:t>1. Monitoring and Evaluation</w:t>
            </w:r>
          </w:p>
        </w:tc>
        <w:tc>
          <w:tcPr>
            <w:tcW w:w="433" w:type="pct"/>
            <w:shd w:val="clear" w:color="auto" w:fill="7F7F7F"/>
          </w:tcPr>
          <w:p w14:paraId="64633A2B" w14:textId="77777777" w:rsidR="0077097E" w:rsidRPr="00316E48" w:rsidRDefault="0077097E" w:rsidP="002D537B">
            <w:pPr>
              <w:keepNext/>
              <w:keepLines/>
              <w:spacing w:before="100" w:beforeAutospacing="1" w:after="100" w:afterAutospacing="1"/>
              <w:jc w:val="center"/>
              <w:rPr>
                <w:rFonts w:asciiTheme="majorHAnsi" w:hAnsiTheme="majorHAnsi"/>
                <w:b/>
                <w:bCs/>
                <w:color w:val="FFFFFF"/>
                <w:sz w:val="20"/>
                <w:szCs w:val="20"/>
              </w:rPr>
            </w:pPr>
            <w:r w:rsidRPr="00316E48">
              <w:rPr>
                <w:rFonts w:asciiTheme="majorHAnsi" w:hAnsiTheme="majorHAnsi"/>
                <w:b/>
                <w:color w:val="FFFFFF"/>
                <w:sz w:val="20"/>
                <w:szCs w:val="20"/>
              </w:rPr>
              <w:t>Rating</w:t>
            </w:r>
          </w:p>
        </w:tc>
        <w:tc>
          <w:tcPr>
            <w:tcW w:w="2163" w:type="pct"/>
            <w:shd w:val="clear" w:color="auto" w:fill="7F7F7F"/>
          </w:tcPr>
          <w:p w14:paraId="4DBB60C2" w14:textId="77777777" w:rsidR="0077097E" w:rsidRPr="00316E48" w:rsidRDefault="0077097E" w:rsidP="002D537B">
            <w:pPr>
              <w:keepNext/>
              <w:keepLines/>
              <w:spacing w:before="100" w:beforeAutospacing="1" w:after="100" w:afterAutospacing="1"/>
              <w:rPr>
                <w:rFonts w:asciiTheme="majorHAnsi" w:hAnsiTheme="majorHAnsi"/>
                <w:b/>
                <w:i/>
                <w:color w:val="FFFFFF"/>
                <w:sz w:val="20"/>
                <w:szCs w:val="20"/>
              </w:rPr>
            </w:pPr>
            <w:r w:rsidRPr="00316E48">
              <w:rPr>
                <w:rFonts w:asciiTheme="majorHAnsi" w:hAnsiTheme="majorHAnsi"/>
                <w:b/>
                <w:color w:val="FFFFFF"/>
                <w:sz w:val="20"/>
                <w:szCs w:val="20"/>
              </w:rPr>
              <w:t>2. Implementation &amp; Execution</w:t>
            </w:r>
          </w:p>
        </w:tc>
        <w:tc>
          <w:tcPr>
            <w:tcW w:w="432" w:type="pct"/>
            <w:shd w:val="clear" w:color="auto" w:fill="7F7F7F"/>
          </w:tcPr>
          <w:p w14:paraId="287BC3DA" w14:textId="77777777" w:rsidR="0077097E" w:rsidRPr="00316E48" w:rsidRDefault="0077097E" w:rsidP="002D537B">
            <w:pPr>
              <w:keepNext/>
              <w:keepLines/>
              <w:spacing w:before="100" w:beforeAutospacing="1" w:after="100" w:afterAutospacing="1"/>
              <w:jc w:val="center"/>
              <w:rPr>
                <w:rFonts w:asciiTheme="majorHAnsi" w:hAnsiTheme="majorHAnsi"/>
                <w:b/>
                <w:color w:val="FFFFFF"/>
                <w:sz w:val="20"/>
                <w:szCs w:val="20"/>
              </w:rPr>
            </w:pPr>
            <w:r w:rsidRPr="00316E48">
              <w:rPr>
                <w:rFonts w:asciiTheme="majorHAnsi" w:hAnsiTheme="majorHAnsi"/>
                <w:b/>
                <w:color w:val="FFFFFF"/>
                <w:sz w:val="20"/>
                <w:szCs w:val="20"/>
              </w:rPr>
              <w:t>Rating</w:t>
            </w:r>
          </w:p>
        </w:tc>
      </w:tr>
      <w:tr w:rsidR="0077097E" w:rsidRPr="00316E48" w14:paraId="13D7FAB5"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D3A07D3" w14:textId="53734A30" w:rsidR="0077097E" w:rsidRPr="00316E48" w:rsidRDefault="0077097E" w:rsidP="002D537B">
            <w:pPr>
              <w:keepNext/>
              <w:keepLines/>
              <w:spacing w:before="100" w:beforeAutospacing="1" w:after="100" w:afterAutospacing="1"/>
              <w:rPr>
                <w:rFonts w:asciiTheme="majorHAnsi" w:hAnsiTheme="majorHAnsi"/>
                <w:sz w:val="20"/>
                <w:szCs w:val="20"/>
              </w:rPr>
            </w:pPr>
          </w:p>
        </w:tc>
        <w:tc>
          <w:tcPr>
            <w:tcW w:w="433" w:type="pct"/>
            <w:tcBorders>
              <w:bottom w:val="single" w:sz="4" w:space="0" w:color="auto"/>
            </w:tcBorders>
          </w:tcPr>
          <w:p w14:paraId="164B1A46" w14:textId="3FCDC109" w:rsidR="0077097E" w:rsidRPr="00316E48" w:rsidRDefault="0077097E" w:rsidP="002D537B">
            <w:pPr>
              <w:keepNext/>
              <w:keepLines/>
              <w:spacing w:before="100" w:beforeAutospacing="1" w:after="100" w:afterAutospacing="1"/>
              <w:rPr>
                <w:rFonts w:asciiTheme="majorHAnsi" w:hAnsiTheme="majorHAnsi"/>
                <w:sz w:val="20"/>
                <w:szCs w:val="20"/>
              </w:rPr>
            </w:pPr>
          </w:p>
        </w:tc>
        <w:tc>
          <w:tcPr>
            <w:tcW w:w="2163" w:type="pct"/>
            <w:tcBorders>
              <w:bottom w:val="single" w:sz="4" w:space="0" w:color="auto"/>
            </w:tcBorders>
          </w:tcPr>
          <w:p w14:paraId="5A3BA321" w14:textId="06E5494C"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 xml:space="preserve">Quality of UNDP </w:t>
            </w:r>
            <w:r w:rsidR="00FF37E2">
              <w:rPr>
                <w:rFonts w:asciiTheme="majorHAnsi" w:hAnsiTheme="majorHAnsi"/>
                <w:sz w:val="20"/>
                <w:szCs w:val="20"/>
              </w:rPr>
              <w:t xml:space="preserve">and UN Environment </w:t>
            </w:r>
            <w:r w:rsidRPr="00316E48">
              <w:rPr>
                <w:rFonts w:asciiTheme="majorHAnsi" w:hAnsiTheme="majorHAnsi"/>
                <w:sz w:val="20"/>
                <w:szCs w:val="20"/>
              </w:rPr>
              <w:t>Implementation</w:t>
            </w:r>
          </w:p>
        </w:tc>
        <w:tc>
          <w:tcPr>
            <w:tcW w:w="432" w:type="pct"/>
            <w:tcBorders>
              <w:bottom w:val="single" w:sz="4" w:space="0" w:color="auto"/>
            </w:tcBorders>
          </w:tcPr>
          <w:p w14:paraId="3CEE0F91"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77097E" w:rsidRPr="00316E48" w14:paraId="254C0914"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FB99ABD"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M&amp;E Plan Implementation</w:t>
            </w:r>
          </w:p>
        </w:tc>
        <w:tc>
          <w:tcPr>
            <w:tcW w:w="433" w:type="pct"/>
            <w:tcBorders>
              <w:bottom w:val="single" w:sz="4" w:space="0" w:color="auto"/>
            </w:tcBorders>
          </w:tcPr>
          <w:p w14:paraId="6E722C35"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Borders>
              <w:bottom w:val="single" w:sz="4" w:space="0" w:color="auto"/>
            </w:tcBorders>
          </w:tcPr>
          <w:p w14:paraId="2D16EE82"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Quality of Execution - Executing Agency</w:t>
            </w:r>
          </w:p>
        </w:tc>
        <w:tc>
          <w:tcPr>
            <w:tcW w:w="432" w:type="pct"/>
            <w:tcBorders>
              <w:bottom w:val="single" w:sz="4" w:space="0" w:color="auto"/>
            </w:tcBorders>
          </w:tcPr>
          <w:p w14:paraId="63C8B170"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HS</w:t>
            </w:r>
          </w:p>
        </w:tc>
      </w:tr>
      <w:tr w:rsidR="0077097E" w:rsidRPr="00316E48" w14:paraId="0A18ABBD"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105139D"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Quality of M&amp;E</w:t>
            </w:r>
          </w:p>
        </w:tc>
        <w:tc>
          <w:tcPr>
            <w:tcW w:w="433" w:type="pct"/>
            <w:tcBorders>
              <w:bottom w:val="single" w:sz="4" w:space="0" w:color="auto"/>
            </w:tcBorders>
          </w:tcPr>
          <w:p w14:paraId="6ACE5595"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Borders>
              <w:bottom w:val="single" w:sz="4" w:space="0" w:color="auto"/>
            </w:tcBorders>
          </w:tcPr>
          <w:p w14:paraId="08B63689"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Quality of Implementation / Execution</w:t>
            </w:r>
          </w:p>
        </w:tc>
        <w:tc>
          <w:tcPr>
            <w:tcW w:w="432" w:type="pct"/>
            <w:tcBorders>
              <w:bottom w:val="single" w:sz="4" w:space="0" w:color="auto"/>
            </w:tcBorders>
          </w:tcPr>
          <w:p w14:paraId="5156CD8E"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77097E" w:rsidRPr="00316E48" w14:paraId="3EE7574E" w14:textId="77777777" w:rsidTr="002D537B">
        <w:tc>
          <w:tcPr>
            <w:tcW w:w="1972" w:type="pct"/>
            <w:shd w:val="clear" w:color="auto" w:fill="7F7F7F"/>
          </w:tcPr>
          <w:p w14:paraId="6F811B65" w14:textId="77777777" w:rsidR="0077097E" w:rsidRPr="00316E48" w:rsidRDefault="0077097E" w:rsidP="002D537B">
            <w:pPr>
              <w:keepNext/>
              <w:keepLines/>
              <w:spacing w:before="100" w:beforeAutospacing="1" w:after="100" w:afterAutospacing="1"/>
              <w:contextualSpacing/>
              <w:rPr>
                <w:rFonts w:asciiTheme="majorHAnsi" w:hAnsiTheme="majorHAnsi" w:cs="Calibri"/>
                <w:b/>
                <w:bCs/>
                <w:color w:val="FFFFFF"/>
                <w:sz w:val="20"/>
                <w:szCs w:val="20"/>
              </w:rPr>
            </w:pPr>
            <w:r w:rsidRPr="00316E48">
              <w:rPr>
                <w:rFonts w:asciiTheme="majorHAnsi" w:hAnsiTheme="majorHAnsi" w:cs="Calibri"/>
                <w:b/>
                <w:bCs/>
                <w:color w:val="FFFFFF"/>
                <w:sz w:val="20"/>
                <w:szCs w:val="20"/>
              </w:rPr>
              <w:t xml:space="preserve">3. Assessment of Outcomes </w:t>
            </w:r>
          </w:p>
        </w:tc>
        <w:tc>
          <w:tcPr>
            <w:tcW w:w="433" w:type="pct"/>
            <w:shd w:val="clear" w:color="auto" w:fill="7F7F7F"/>
          </w:tcPr>
          <w:p w14:paraId="4704D233" w14:textId="77777777" w:rsidR="0077097E" w:rsidRPr="00316E48" w:rsidRDefault="0077097E" w:rsidP="002D537B">
            <w:pPr>
              <w:keepNext/>
              <w:keepLines/>
              <w:spacing w:before="100" w:beforeAutospacing="1" w:after="100" w:afterAutospacing="1"/>
              <w:contextualSpacing/>
              <w:jc w:val="center"/>
              <w:rPr>
                <w:rFonts w:asciiTheme="majorHAnsi" w:hAnsiTheme="majorHAnsi" w:cs="Calibri"/>
                <w:b/>
                <w:bCs/>
                <w:sz w:val="20"/>
                <w:szCs w:val="20"/>
              </w:rPr>
            </w:pPr>
            <w:r w:rsidRPr="00316E48">
              <w:rPr>
                <w:rFonts w:asciiTheme="majorHAnsi" w:hAnsiTheme="majorHAnsi"/>
                <w:b/>
                <w:sz w:val="20"/>
                <w:szCs w:val="20"/>
              </w:rPr>
              <w:t>Rating</w:t>
            </w:r>
          </w:p>
        </w:tc>
        <w:tc>
          <w:tcPr>
            <w:tcW w:w="2163" w:type="pct"/>
            <w:shd w:val="clear" w:color="auto" w:fill="7F7F7F"/>
          </w:tcPr>
          <w:p w14:paraId="1F00C692" w14:textId="77777777" w:rsidR="0077097E" w:rsidRPr="00316E48" w:rsidRDefault="0077097E" w:rsidP="002D537B">
            <w:pPr>
              <w:keepNext/>
              <w:keepLines/>
              <w:spacing w:before="100" w:beforeAutospacing="1" w:after="100" w:afterAutospacing="1"/>
              <w:contextualSpacing/>
              <w:rPr>
                <w:rFonts w:asciiTheme="majorHAnsi" w:hAnsiTheme="majorHAnsi" w:cs="Calibri"/>
                <w:b/>
                <w:bCs/>
                <w:sz w:val="20"/>
                <w:szCs w:val="20"/>
              </w:rPr>
            </w:pPr>
            <w:r w:rsidRPr="00316E48">
              <w:rPr>
                <w:rFonts w:asciiTheme="majorHAnsi" w:hAnsiTheme="majorHAnsi" w:cs="Calibri"/>
                <w:b/>
                <w:bCs/>
                <w:sz w:val="20"/>
                <w:szCs w:val="20"/>
              </w:rPr>
              <w:t>4. Sustainability</w:t>
            </w:r>
          </w:p>
        </w:tc>
        <w:tc>
          <w:tcPr>
            <w:tcW w:w="432" w:type="pct"/>
            <w:shd w:val="clear" w:color="auto" w:fill="7F7F7F"/>
          </w:tcPr>
          <w:p w14:paraId="7BCE92EC" w14:textId="77777777" w:rsidR="0077097E" w:rsidRPr="00316E48" w:rsidRDefault="0077097E" w:rsidP="002D537B">
            <w:pPr>
              <w:keepNext/>
              <w:keepLines/>
              <w:spacing w:before="100" w:beforeAutospacing="1" w:after="100" w:afterAutospacing="1"/>
              <w:contextualSpacing/>
              <w:jc w:val="center"/>
              <w:rPr>
                <w:rFonts w:asciiTheme="majorHAnsi" w:hAnsiTheme="majorHAnsi" w:cs="Calibri"/>
                <w:b/>
                <w:bCs/>
                <w:sz w:val="20"/>
                <w:szCs w:val="20"/>
              </w:rPr>
            </w:pPr>
            <w:r w:rsidRPr="00316E48">
              <w:rPr>
                <w:rFonts w:asciiTheme="majorHAnsi" w:hAnsiTheme="majorHAnsi"/>
                <w:b/>
                <w:sz w:val="20"/>
                <w:szCs w:val="20"/>
              </w:rPr>
              <w:t>Rating</w:t>
            </w:r>
          </w:p>
        </w:tc>
      </w:tr>
      <w:tr w:rsidR="0077097E" w:rsidRPr="00316E48" w14:paraId="5CFE4054"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C0D10A5"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 xml:space="preserve">Relevance </w:t>
            </w:r>
          </w:p>
        </w:tc>
        <w:tc>
          <w:tcPr>
            <w:tcW w:w="433" w:type="pct"/>
          </w:tcPr>
          <w:p w14:paraId="2C446475" w14:textId="0790774D" w:rsidR="0077097E" w:rsidRPr="00316E48" w:rsidRDefault="0077097E" w:rsidP="002D537B">
            <w:pPr>
              <w:keepNext/>
              <w:keepLines/>
              <w:spacing w:before="100" w:beforeAutospacing="1" w:after="100" w:afterAutospacing="1"/>
              <w:rPr>
                <w:rFonts w:asciiTheme="majorHAnsi" w:hAnsiTheme="majorHAnsi"/>
                <w:sz w:val="20"/>
                <w:szCs w:val="20"/>
              </w:rPr>
            </w:pPr>
            <w:r w:rsidRPr="000B5F70">
              <w:rPr>
                <w:rFonts w:asciiTheme="majorHAnsi" w:hAnsiTheme="majorHAnsi"/>
                <w:sz w:val="20"/>
                <w:szCs w:val="20"/>
              </w:rPr>
              <w:t>R / S</w:t>
            </w:r>
          </w:p>
        </w:tc>
        <w:tc>
          <w:tcPr>
            <w:tcW w:w="2163" w:type="pct"/>
          </w:tcPr>
          <w:p w14:paraId="56CEA02A"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Financial Resources</w:t>
            </w:r>
          </w:p>
        </w:tc>
        <w:tc>
          <w:tcPr>
            <w:tcW w:w="432" w:type="pct"/>
          </w:tcPr>
          <w:p w14:paraId="4FE345EC"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77097E" w:rsidRPr="00316E48" w14:paraId="3D0A5963"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20F6CF4D"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Effectiveness</w:t>
            </w:r>
          </w:p>
        </w:tc>
        <w:tc>
          <w:tcPr>
            <w:tcW w:w="433" w:type="pct"/>
          </w:tcPr>
          <w:p w14:paraId="377B8F52" w14:textId="39571EBD" w:rsidR="0077097E" w:rsidRPr="00316E48" w:rsidRDefault="00AB4E15" w:rsidP="002D537B">
            <w:pPr>
              <w:keepNext/>
              <w:keepLines/>
              <w:spacing w:before="100" w:beforeAutospacing="1" w:after="100" w:afterAutospacing="1"/>
              <w:rPr>
                <w:rFonts w:asciiTheme="majorHAnsi" w:hAnsiTheme="majorHAnsi"/>
                <w:sz w:val="20"/>
                <w:szCs w:val="20"/>
              </w:rPr>
            </w:pPr>
            <w:r w:rsidRPr="000B5F70">
              <w:rPr>
                <w:rFonts w:asciiTheme="majorHAnsi" w:hAnsiTheme="majorHAnsi"/>
                <w:sz w:val="20"/>
                <w:szCs w:val="20"/>
              </w:rPr>
              <w:t>S</w:t>
            </w:r>
          </w:p>
        </w:tc>
        <w:tc>
          <w:tcPr>
            <w:tcW w:w="2163" w:type="pct"/>
          </w:tcPr>
          <w:p w14:paraId="1A36082B"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Socio-political</w:t>
            </w:r>
          </w:p>
        </w:tc>
        <w:tc>
          <w:tcPr>
            <w:tcW w:w="432" w:type="pct"/>
          </w:tcPr>
          <w:p w14:paraId="25E4291F"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77097E" w:rsidRPr="00316E48" w14:paraId="340A5974"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113FD9C"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 xml:space="preserve">Efficiency </w:t>
            </w:r>
          </w:p>
        </w:tc>
        <w:tc>
          <w:tcPr>
            <w:tcW w:w="433" w:type="pct"/>
          </w:tcPr>
          <w:p w14:paraId="06F530ED"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0762B31E"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Institutional Framework and Governance</w:t>
            </w:r>
          </w:p>
        </w:tc>
        <w:tc>
          <w:tcPr>
            <w:tcW w:w="432" w:type="pct"/>
          </w:tcPr>
          <w:p w14:paraId="707E3028"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77097E" w:rsidRPr="00316E48" w14:paraId="694D26FD"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0C1698C7"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Project Outcome Rating</w:t>
            </w:r>
          </w:p>
        </w:tc>
        <w:tc>
          <w:tcPr>
            <w:tcW w:w="433" w:type="pct"/>
            <w:tcBorders>
              <w:bottom w:val="single" w:sz="4" w:space="0" w:color="000000"/>
            </w:tcBorders>
          </w:tcPr>
          <w:p w14:paraId="59EFB167"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5B75B593"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Environmental</w:t>
            </w:r>
          </w:p>
        </w:tc>
        <w:tc>
          <w:tcPr>
            <w:tcW w:w="432" w:type="pct"/>
          </w:tcPr>
          <w:p w14:paraId="4DC3BD97"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N/A</w:t>
            </w:r>
          </w:p>
        </w:tc>
      </w:tr>
      <w:tr w:rsidR="0077097E" w:rsidRPr="00316E48" w14:paraId="668C38C0"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shd w:val="clear" w:color="auto" w:fill="808080"/>
          </w:tcPr>
          <w:p w14:paraId="4FDDAFA5" w14:textId="77777777" w:rsidR="0077097E" w:rsidRPr="00316E48" w:rsidRDefault="0077097E" w:rsidP="002D537B">
            <w:pPr>
              <w:keepNext/>
              <w:keepLines/>
              <w:spacing w:before="100" w:beforeAutospacing="1" w:after="100" w:afterAutospacing="1"/>
              <w:contextualSpacing/>
              <w:rPr>
                <w:rFonts w:asciiTheme="majorHAnsi" w:hAnsiTheme="majorHAnsi"/>
                <w:sz w:val="20"/>
                <w:szCs w:val="20"/>
              </w:rPr>
            </w:pPr>
            <w:r w:rsidRPr="00316E48">
              <w:rPr>
                <w:rFonts w:asciiTheme="majorHAnsi" w:hAnsiTheme="majorHAnsi" w:cs="Calibri"/>
                <w:b/>
                <w:bCs/>
                <w:color w:val="FFFFFF"/>
                <w:sz w:val="20"/>
                <w:szCs w:val="20"/>
              </w:rPr>
              <w:t>5. Impact</w:t>
            </w:r>
          </w:p>
        </w:tc>
        <w:tc>
          <w:tcPr>
            <w:tcW w:w="433" w:type="pct"/>
            <w:shd w:val="clear" w:color="auto" w:fill="808080"/>
          </w:tcPr>
          <w:p w14:paraId="06A830D3" w14:textId="77777777" w:rsidR="0077097E" w:rsidRPr="00316E48" w:rsidRDefault="0077097E" w:rsidP="002D537B">
            <w:pPr>
              <w:keepNext/>
              <w:keepLines/>
              <w:spacing w:before="100" w:beforeAutospacing="1" w:after="100" w:afterAutospacing="1"/>
              <w:rPr>
                <w:rFonts w:asciiTheme="majorHAnsi" w:hAnsiTheme="majorHAnsi"/>
                <w:b/>
                <w:sz w:val="20"/>
                <w:szCs w:val="20"/>
              </w:rPr>
            </w:pPr>
            <w:r w:rsidRPr="00316E48">
              <w:rPr>
                <w:rFonts w:asciiTheme="majorHAnsi" w:hAnsiTheme="majorHAnsi"/>
                <w:b/>
                <w:sz w:val="20"/>
                <w:szCs w:val="20"/>
              </w:rPr>
              <w:t>Rating</w:t>
            </w:r>
          </w:p>
        </w:tc>
        <w:tc>
          <w:tcPr>
            <w:tcW w:w="2163" w:type="pct"/>
          </w:tcPr>
          <w:p w14:paraId="7D65C6FF"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Likelihood of Sustainability</w:t>
            </w:r>
          </w:p>
        </w:tc>
        <w:tc>
          <w:tcPr>
            <w:tcW w:w="432" w:type="pct"/>
          </w:tcPr>
          <w:p w14:paraId="44901541" w14:textId="77777777" w:rsidR="0077097E" w:rsidRPr="00316E48" w:rsidRDefault="0077097E" w:rsidP="002D537B">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77097E" w:rsidRPr="00316E48" w14:paraId="3B127406"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2C6A0B4C"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Environmental Status Improvement</w:t>
            </w:r>
          </w:p>
        </w:tc>
        <w:tc>
          <w:tcPr>
            <w:tcW w:w="433" w:type="pct"/>
          </w:tcPr>
          <w:p w14:paraId="7B402B83"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N</w:t>
            </w:r>
          </w:p>
        </w:tc>
        <w:tc>
          <w:tcPr>
            <w:tcW w:w="2163" w:type="pct"/>
          </w:tcPr>
          <w:p w14:paraId="67D236AD" w14:textId="77777777" w:rsidR="0077097E" w:rsidRPr="00316E48" w:rsidRDefault="0077097E" w:rsidP="002D537B">
            <w:pPr>
              <w:keepNext/>
              <w:keepLines/>
              <w:spacing w:before="100" w:beforeAutospacing="1" w:after="100" w:afterAutospacing="1"/>
              <w:rPr>
                <w:rFonts w:asciiTheme="majorHAnsi" w:hAnsiTheme="majorHAnsi"/>
                <w:sz w:val="20"/>
                <w:szCs w:val="20"/>
              </w:rPr>
            </w:pPr>
          </w:p>
        </w:tc>
        <w:tc>
          <w:tcPr>
            <w:tcW w:w="432" w:type="pct"/>
          </w:tcPr>
          <w:p w14:paraId="06886EE1" w14:textId="77777777" w:rsidR="0077097E" w:rsidRPr="00316E48" w:rsidRDefault="0077097E" w:rsidP="002D537B">
            <w:pPr>
              <w:keepNext/>
              <w:keepLines/>
              <w:spacing w:before="100" w:beforeAutospacing="1" w:after="100" w:afterAutospacing="1"/>
              <w:rPr>
                <w:rFonts w:asciiTheme="majorHAnsi" w:hAnsiTheme="majorHAnsi"/>
                <w:sz w:val="20"/>
                <w:szCs w:val="20"/>
              </w:rPr>
            </w:pPr>
          </w:p>
        </w:tc>
      </w:tr>
      <w:tr w:rsidR="0077097E" w:rsidRPr="00316E48" w14:paraId="136A0972"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DF9CC31"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Environmental Stress Reduction</w:t>
            </w:r>
          </w:p>
        </w:tc>
        <w:tc>
          <w:tcPr>
            <w:tcW w:w="433" w:type="pct"/>
          </w:tcPr>
          <w:p w14:paraId="031B4E9E"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N</w:t>
            </w:r>
          </w:p>
        </w:tc>
        <w:tc>
          <w:tcPr>
            <w:tcW w:w="2163" w:type="pct"/>
          </w:tcPr>
          <w:p w14:paraId="49A3BC92" w14:textId="77777777" w:rsidR="0077097E" w:rsidRPr="00316E48" w:rsidRDefault="0077097E" w:rsidP="002D537B">
            <w:pPr>
              <w:keepNext/>
              <w:keepLines/>
              <w:spacing w:before="100" w:beforeAutospacing="1" w:after="100" w:afterAutospacing="1"/>
              <w:rPr>
                <w:rFonts w:asciiTheme="majorHAnsi" w:hAnsiTheme="majorHAnsi"/>
                <w:sz w:val="20"/>
                <w:szCs w:val="20"/>
              </w:rPr>
            </w:pPr>
          </w:p>
        </w:tc>
        <w:tc>
          <w:tcPr>
            <w:tcW w:w="432" w:type="pct"/>
          </w:tcPr>
          <w:p w14:paraId="2985F739" w14:textId="77777777" w:rsidR="0077097E" w:rsidRPr="00316E48" w:rsidRDefault="0077097E" w:rsidP="002D537B">
            <w:pPr>
              <w:keepNext/>
              <w:keepLines/>
              <w:spacing w:before="100" w:beforeAutospacing="1" w:after="100" w:afterAutospacing="1"/>
              <w:rPr>
                <w:rFonts w:asciiTheme="majorHAnsi" w:hAnsiTheme="majorHAnsi"/>
                <w:sz w:val="20"/>
                <w:szCs w:val="20"/>
              </w:rPr>
            </w:pPr>
          </w:p>
        </w:tc>
      </w:tr>
      <w:tr w:rsidR="0077097E" w:rsidRPr="00316E48" w14:paraId="5516E037" w14:textId="77777777" w:rsidTr="002D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65F915AE"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Progress Toward Stress/Status Change</w:t>
            </w:r>
          </w:p>
        </w:tc>
        <w:tc>
          <w:tcPr>
            <w:tcW w:w="433" w:type="pct"/>
          </w:tcPr>
          <w:p w14:paraId="1FC1A80D"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N</w:t>
            </w:r>
          </w:p>
        </w:tc>
        <w:tc>
          <w:tcPr>
            <w:tcW w:w="2163" w:type="pct"/>
          </w:tcPr>
          <w:p w14:paraId="6358CD84"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b/>
                <w:sz w:val="20"/>
                <w:szCs w:val="20"/>
              </w:rPr>
              <w:t>Overall Project Results</w:t>
            </w:r>
          </w:p>
        </w:tc>
        <w:tc>
          <w:tcPr>
            <w:tcW w:w="432" w:type="pct"/>
          </w:tcPr>
          <w:p w14:paraId="60D13624" w14:textId="77777777" w:rsidR="0077097E" w:rsidRPr="00316E48" w:rsidRDefault="0077097E" w:rsidP="002D537B">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S</w:t>
            </w:r>
          </w:p>
        </w:tc>
      </w:tr>
    </w:tbl>
    <w:p w14:paraId="33722F7B" w14:textId="77777777" w:rsidR="0077097E" w:rsidRPr="00316E48" w:rsidRDefault="0077097E" w:rsidP="000B2E72">
      <w:pPr>
        <w:pStyle w:val="BodyText"/>
        <w:numPr>
          <w:ilvl w:val="0"/>
          <w:numId w:val="0"/>
        </w:numPr>
        <w:rPr>
          <w:bCs/>
        </w:rPr>
      </w:pPr>
    </w:p>
    <w:p w14:paraId="21C92708" w14:textId="77777777" w:rsidR="000174AC" w:rsidRDefault="000174AC">
      <w:pPr>
        <w:rPr>
          <w:rFonts w:ascii="Calibri" w:hAnsi="Calibri"/>
          <w:b/>
          <w:bCs/>
          <w:sz w:val="20"/>
        </w:rPr>
      </w:pPr>
      <w:r>
        <w:rPr>
          <w:b/>
          <w:bCs/>
          <w:sz w:val="20"/>
        </w:rPr>
        <w:br w:type="page"/>
      </w:r>
    </w:p>
    <w:p w14:paraId="573D7705" w14:textId="2DD00E81" w:rsidR="00777D56" w:rsidRPr="00316E48" w:rsidRDefault="00777D56" w:rsidP="000B2E72">
      <w:pPr>
        <w:pStyle w:val="BodyText"/>
        <w:numPr>
          <w:ilvl w:val="0"/>
          <w:numId w:val="0"/>
        </w:numPr>
        <w:rPr>
          <w:b/>
          <w:bCs/>
          <w:sz w:val="20"/>
        </w:rPr>
      </w:pPr>
      <w:r w:rsidRPr="00316E48">
        <w:rPr>
          <w:b/>
          <w:bCs/>
          <w:sz w:val="20"/>
        </w:rPr>
        <w:t>Standard UNDP-GEF Ratings Scale</w:t>
      </w:r>
    </w:p>
    <w:tbl>
      <w:tblPr>
        <w:tblStyle w:val="TableGrid"/>
        <w:tblW w:w="0" w:type="auto"/>
        <w:tblInd w:w="108" w:type="dxa"/>
        <w:tblLook w:val="04A0" w:firstRow="1" w:lastRow="0" w:firstColumn="1" w:lastColumn="0" w:noHBand="0" w:noVBand="1"/>
      </w:tblPr>
      <w:tblGrid>
        <w:gridCol w:w="1613"/>
        <w:gridCol w:w="7629"/>
      </w:tblGrid>
      <w:tr w:rsidR="00777D56" w:rsidRPr="00316E48" w14:paraId="483A4B11" w14:textId="77777777" w:rsidTr="00777D56">
        <w:tc>
          <w:tcPr>
            <w:tcW w:w="1620" w:type="dxa"/>
          </w:tcPr>
          <w:p w14:paraId="4EC863D5" w14:textId="77777777" w:rsidR="00777D56" w:rsidRPr="00316E48" w:rsidRDefault="00777D56" w:rsidP="00105677">
            <w:pPr>
              <w:contextualSpacing/>
              <w:rPr>
                <w:rFonts w:asciiTheme="majorHAnsi" w:hAnsiTheme="majorHAnsi"/>
                <w:b/>
                <w:sz w:val="18"/>
                <w:szCs w:val="20"/>
              </w:rPr>
            </w:pPr>
            <w:r w:rsidRPr="00316E48">
              <w:rPr>
                <w:rFonts w:asciiTheme="majorHAnsi" w:hAnsiTheme="majorHAnsi"/>
                <w:b/>
                <w:sz w:val="18"/>
                <w:szCs w:val="20"/>
              </w:rPr>
              <w:t>Rating Criteria</w:t>
            </w:r>
          </w:p>
        </w:tc>
        <w:tc>
          <w:tcPr>
            <w:tcW w:w="7740" w:type="dxa"/>
          </w:tcPr>
          <w:p w14:paraId="78AAB6F8" w14:textId="77777777" w:rsidR="00777D56" w:rsidRPr="00316E48" w:rsidRDefault="00777D56" w:rsidP="00105677">
            <w:pPr>
              <w:contextualSpacing/>
              <w:rPr>
                <w:rFonts w:asciiTheme="majorHAnsi" w:hAnsiTheme="majorHAnsi"/>
                <w:b/>
                <w:sz w:val="18"/>
                <w:szCs w:val="20"/>
              </w:rPr>
            </w:pPr>
            <w:r w:rsidRPr="00316E48">
              <w:rPr>
                <w:rFonts w:asciiTheme="majorHAnsi" w:hAnsiTheme="majorHAnsi"/>
                <w:b/>
                <w:sz w:val="18"/>
                <w:szCs w:val="20"/>
              </w:rPr>
              <w:t>Rating Scale</w:t>
            </w:r>
          </w:p>
        </w:tc>
      </w:tr>
      <w:tr w:rsidR="00777D56" w:rsidRPr="00316E48" w14:paraId="4FC4C937" w14:textId="77777777" w:rsidTr="00777D56">
        <w:tc>
          <w:tcPr>
            <w:tcW w:w="1620" w:type="dxa"/>
          </w:tcPr>
          <w:p w14:paraId="7F5EB87E"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Relevance</w:t>
            </w:r>
          </w:p>
        </w:tc>
        <w:tc>
          <w:tcPr>
            <w:tcW w:w="7740" w:type="dxa"/>
          </w:tcPr>
          <w:p w14:paraId="6FD8BA7F" w14:textId="77777777" w:rsidR="00777D56" w:rsidRPr="00316E48" w:rsidRDefault="00777D56" w:rsidP="00E41710">
            <w:pPr>
              <w:pStyle w:val="ListParagraph"/>
              <w:numPr>
                <w:ilvl w:val="0"/>
                <w:numId w:val="12"/>
              </w:numPr>
              <w:spacing w:after="0" w:line="240" w:lineRule="auto"/>
              <w:contextualSpacing/>
              <w:rPr>
                <w:rFonts w:asciiTheme="majorHAnsi" w:hAnsiTheme="majorHAnsi"/>
                <w:b/>
                <w:sz w:val="18"/>
                <w:szCs w:val="20"/>
                <w:lang w:val="en-US"/>
              </w:rPr>
            </w:pPr>
            <w:r w:rsidRPr="00316E48">
              <w:rPr>
                <w:rFonts w:asciiTheme="majorHAnsi" w:hAnsiTheme="majorHAnsi"/>
                <w:b/>
                <w:sz w:val="18"/>
                <w:szCs w:val="20"/>
                <w:lang w:val="en-US"/>
              </w:rPr>
              <w:t>Relevant (R)</w:t>
            </w:r>
          </w:p>
          <w:p w14:paraId="68779CBC" w14:textId="77777777" w:rsidR="00777D56" w:rsidRPr="00316E48" w:rsidRDefault="00777D56" w:rsidP="00E41710">
            <w:pPr>
              <w:pStyle w:val="ListParagraph"/>
              <w:numPr>
                <w:ilvl w:val="0"/>
                <w:numId w:val="12"/>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Not-relevant (NR)</w:t>
            </w:r>
          </w:p>
        </w:tc>
      </w:tr>
      <w:tr w:rsidR="00777D56" w:rsidRPr="00316E48" w14:paraId="7B8E8842" w14:textId="77777777" w:rsidTr="00777D56">
        <w:tc>
          <w:tcPr>
            <w:tcW w:w="1620" w:type="dxa"/>
          </w:tcPr>
          <w:p w14:paraId="4B68128E"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Effectiveness, Efficiency, Results, GEF principles, other lower-level ratings criteria, etc.</w:t>
            </w:r>
          </w:p>
        </w:tc>
        <w:tc>
          <w:tcPr>
            <w:tcW w:w="7740" w:type="dxa"/>
          </w:tcPr>
          <w:p w14:paraId="729CA7AD"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b/>
                <w:sz w:val="18"/>
                <w:szCs w:val="20"/>
                <w:lang w:val="en-US"/>
              </w:rPr>
              <w:t>Highly satisfactory (HS):</w:t>
            </w:r>
            <w:r w:rsidRPr="00316E48">
              <w:rPr>
                <w:rFonts w:asciiTheme="majorHAnsi" w:hAnsiTheme="majorHAnsi"/>
                <w:sz w:val="18"/>
                <w:szCs w:val="20"/>
                <w:lang w:val="en-US"/>
              </w:rPr>
              <w:t xml:space="preserve"> There were no shortcomings in the achievement of objectives in terms of effectiveness or efficiency</w:t>
            </w:r>
          </w:p>
          <w:p w14:paraId="7ED98CBB"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Satisfactory (S):</w:t>
            </w:r>
            <w:r w:rsidRPr="00316E48">
              <w:rPr>
                <w:rFonts w:asciiTheme="majorHAnsi" w:hAnsiTheme="majorHAnsi"/>
                <w:sz w:val="18"/>
                <w:szCs w:val="20"/>
                <w:lang w:val="en-US"/>
              </w:rPr>
              <w:t xml:space="preserve"> There were minor shortcomings in the achievement of objectives in terms of effectiveness or efficiency</w:t>
            </w:r>
          </w:p>
          <w:p w14:paraId="7AF8EFEB"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satisfactory (MS):</w:t>
            </w:r>
            <w:r w:rsidRPr="00316E48">
              <w:rPr>
                <w:rFonts w:asciiTheme="majorHAnsi" w:hAnsiTheme="majorHAnsi"/>
                <w:sz w:val="18"/>
                <w:szCs w:val="20"/>
                <w:lang w:val="en-US"/>
              </w:rPr>
              <w:t xml:space="preserve"> There were moderate shortcomings in the achievement of objectives in terms of effectiveness or efficiency</w:t>
            </w:r>
          </w:p>
          <w:p w14:paraId="3B1912AB"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unsatisfactory (MU):</w:t>
            </w:r>
            <w:r w:rsidRPr="00316E48">
              <w:rPr>
                <w:rFonts w:asciiTheme="majorHAnsi" w:hAnsiTheme="majorHAnsi"/>
                <w:sz w:val="18"/>
                <w:szCs w:val="20"/>
                <w:lang w:val="en-US"/>
              </w:rPr>
              <w:t xml:space="preserve"> There were significant shortcomings in the achievement of objectives in terms of effectiveness or efficiency</w:t>
            </w:r>
          </w:p>
          <w:p w14:paraId="4BEDED2E"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Unsatisfactory (U):</w:t>
            </w:r>
            <w:r w:rsidRPr="00316E48">
              <w:rPr>
                <w:rFonts w:asciiTheme="majorHAnsi" w:hAnsiTheme="majorHAnsi"/>
                <w:sz w:val="18"/>
                <w:szCs w:val="20"/>
                <w:lang w:val="en-US"/>
              </w:rPr>
              <w:t xml:space="preserve"> There were major shortcomings in the achievement of objectives in terms of effectiveness or efficiency</w:t>
            </w:r>
          </w:p>
          <w:p w14:paraId="01B0ED5C"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Highly unsatisfactory (HU):</w:t>
            </w:r>
            <w:r w:rsidRPr="00316E48">
              <w:rPr>
                <w:rFonts w:asciiTheme="majorHAnsi" w:hAnsiTheme="majorHAnsi"/>
                <w:sz w:val="18"/>
                <w:szCs w:val="20"/>
                <w:lang w:val="en-US"/>
              </w:rPr>
              <w:t xml:space="preserve"> There were severe shortcomings in the achievement of objectives in terms of effectiveness or efficiency</w:t>
            </w:r>
          </w:p>
        </w:tc>
      </w:tr>
      <w:tr w:rsidR="00777D56" w:rsidRPr="00316E48" w14:paraId="37CB0D3F" w14:textId="77777777" w:rsidTr="00777D56">
        <w:tc>
          <w:tcPr>
            <w:tcW w:w="1620" w:type="dxa"/>
          </w:tcPr>
          <w:p w14:paraId="260E41C5"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Sustainability</w:t>
            </w:r>
          </w:p>
        </w:tc>
        <w:tc>
          <w:tcPr>
            <w:tcW w:w="7740" w:type="dxa"/>
          </w:tcPr>
          <w:p w14:paraId="0BFDDB71"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Likely (L):</w:t>
            </w:r>
            <w:r w:rsidRPr="00316E48">
              <w:rPr>
                <w:rFonts w:asciiTheme="majorHAnsi" w:hAnsiTheme="majorHAnsi"/>
                <w:sz w:val="18"/>
                <w:szCs w:val="20"/>
                <w:lang w:val="en-US"/>
              </w:rPr>
              <w:t xml:space="preserve"> Negligible risks to sustainability, with key outcomes expected to continue into the foreseeable future</w:t>
            </w:r>
          </w:p>
          <w:p w14:paraId="24D82C5C"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Likely (ML):</w:t>
            </w:r>
            <w:r w:rsidRPr="00316E48">
              <w:rPr>
                <w:rFonts w:asciiTheme="majorHAnsi" w:hAnsiTheme="majorHAnsi"/>
                <w:sz w:val="18"/>
                <w:szCs w:val="20"/>
                <w:lang w:val="en-US"/>
              </w:rPr>
              <w:t xml:space="preserve"> Moderate risks, but expectations that at least some outcomes will be sustained</w:t>
            </w:r>
          </w:p>
          <w:p w14:paraId="142A82A4"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Unlikely (MU):</w:t>
            </w:r>
            <w:r w:rsidRPr="00316E48">
              <w:rPr>
                <w:rFonts w:asciiTheme="majorHAnsi" w:hAnsiTheme="majorHAnsi"/>
                <w:sz w:val="18"/>
                <w:szCs w:val="20"/>
                <w:lang w:val="en-US"/>
              </w:rPr>
              <w:t xml:space="preserve"> Substantial risk that key outcomes will not carry on after project closure, although some outputs and activities should carry on</w:t>
            </w:r>
          </w:p>
          <w:p w14:paraId="3DE2906A"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Unlikely (U):</w:t>
            </w:r>
            <w:r w:rsidRPr="00316E48">
              <w:rPr>
                <w:rFonts w:asciiTheme="majorHAnsi" w:hAnsiTheme="majorHAnsi"/>
                <w:sz w:val="18"/>
                <w:szCs w:val="20"/>
                <w:lang w:val="en-US"/>
              </w:rPr>
              <w:t xml:space="preserve"> Severe risk that project outcomes as well as key outputs will not be sustained</w:t>
            </w:r>
          </w:p>
        </w:tc>
      </w:tr>
      <w:tr w:rsidR="00777D56" w:rsidRPr="00316E48" w14:paraId="03B0E248" w14:textId="77777777" w:rsidTr="00777D56">
        <w:tc>
          <w:tcPr>
            <w:tcW w:w="1620" w:type="dxa"/>
          </w:tcPr>
          <w:p w14:paraId="03C80275"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Impact</w:t>
            </w:r>
          </w:p>
        </w:tc>
        <w:tc>
          <w:tcPr>
            <w:tcW w:w="7740" w:type="dxa"/>
          </w:tcPr>
          <w:p w14:paraId="2B12EA71" w14:textId="77777777" w:rsidR="00777D56" w:rsidRPr="00316E48" w:rsidRDefault="00777D56" w:rsidP="00E41710">
            <w:pPr>
              <w:pStyle w:val="ListParagraph"/>
              <w:numPr>
                <w:ilvl w:val="0"/>
                <w:numId w:val="11"/>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 xml:space="preserve">Significant (S): </w:t>
            </w:r>
            <w:r w:rsidRPr="00316E48">
              <w:rPr>
                <w:rFonts w:asciiTheme="majorHAnsi" w:hAnsiTheme="majorHAnsi"/>
                <w:sz w:val="18"/>
                <w:szCs w:val="20"/>
                <w:lang w:val="en-US"/>
              </w:rPr>
              <w:t>The project contributed to impact level results (changes in ecosystem status, etc.) at the scale of global benefits (e.g. ecosystem wide, significant species populations, etc.)</w:t>
            </w:r>
          </w:p>
          <w:p w14:paraId="0FB8C3C6" w14:textId="77777777" w:rsidR="00777D56" w:rsidRPr="00316E48" w:rsidRDefault="00777D56" w:rsidP="00E41710">
            <w:pPr>
              <w:pStyle w:val="ListParagraph"/>
              <w:numPr>
                <w:ilvl w:val="0"/>
                <w:numId w:val="11"/>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 xml:space="preserve">Minimal (M): </w:t>
            </w:r>
            <w:r w:rsidRPr="00316E48">
              <w:rPr>
                <w:rFonts w:asciiTheme="majorHAnsi" w:hAnsiTheme="majorHAnsi"/>
                <w:sz w:val="18"/>
                <w:szCs w:val="20"/>
                <w:lang w:val="en-US"/>
              </w:rPr>
              <w:t>The project contributed to impact level results at the site-level or other sub-global benefit scale</w:t>
            </w:r>
          </w:p>
          <w:p w14:paraId="3E3B4AC9" w14:textId="77777777" w:rsidR="00777D56" w:rsidRPr="00316E48" w:rsidRDefault="00777D56" w:rsidP="00E41710">
            <w:pPr>
              <w:pStyle w:val="ListParagraph"/>
              <w:numPr>
                <w:ilvl w:val="0"/>
                <w:numId w:val="11"/>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 xml:space="preserve">Negligible (N): </w:t>
            </w:r>
            <w:r w:rsidRPr="00316E48">
              <w:rPr>
                <w:rFonts w:asciiTheme="majorHAnsi" w:hAnsiTheme="majorHAnsi"/>
                <w:sz w:val="18"/>
                <w:szCs w:val="20"/>
                <w:lang w:val="en-US"/>
              </w:rPr>
              <w:t>Impact level results have not (yet) been catalyzed as a result of project efforts</w:t>
            </w:r>
          </w:p>
        </w:tc>
      </w:tr>
      <w:tr w:rsidR="00777D56" w:rsidRPr="00316E48" w14:paraId="45E4026A" w14:textId="77777777" w:rsidTr="00777D56">
        <w:tc>
          <w:tcPr>
            <w:tcW w:w="1620" w:type="dxa"/>
          </w:tcPr>
          <w:p w14:paraId="33E58ECB" w14:textId="77777777" w:rsidR="00777D56" w:rsidRPr="00316E48" w:rsidRDefault="00777D56" w:rsidP="00105677">
            <w:pPr>
              <w:jc w:val="both"/>
              <w:rPr>
                <w:rFonts w:asciiTheme="majorHAnsi" w:hAnsiTheme="majorHAnsi"/>
                <w:sz w:val="18"/>
                <w:szCs w:val="20"/>
              </w:rPr>
            </w:pPr>
            <w:r w:rsidRPr="00316E48">
              <w:rPr>
                <w:rFonts w:asciiTheme="majorHAnsi" w:hAnsiTheme="majorHAnsi"/>
                <w:sz w:val="18"/>
                <w:szCs w:val="20"/>
              </w:rPr>
              <w:t>Other</w:t>
            </w:r>
          </w:p>
        </w:tc>
        <w:tc>
          <w:tcPr>
            <w:tcW w:w="7740" w:type="dxa"/>
          </w:tcPr>
          <w:p w14:paraId="08A3C2CA"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b/>
                <w:sz w:val="18"/>
                <w:szCs w:val="20"/>
                <w:lang w:val="en-US"/>
              </w:rPr>
            </w:pPr>
            <w:r w:rsidRPr="00316E48">
              <w:rPr>
                <w:rFonts w:asciiTheme="majorHAnsi" w:hAnsiTheme="majorHAnsi"/>
                <w:b/>
                <w:sz w:val="18"/>
                <w:szCs w:val="20"/>
                <w:lang w:val="en-US"/>
              </w:rPr>
              <w:t>Not applicable (N/A)</w:t>
            </w:r>
          </w:p>
          <w:p w14:paraId="0D7465F9"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b/>
                <w:sz w:val="18"/>
                <w:szCs w:val="20"/>
                <w:lang w:val="en-US"/>
              </w:rPr>
            </w:pPr>
            <w:r w:rsidRPr="00316E48">
              <w:rPr>
                <w:rFonts w:asciiTheme="majorHAnsi" w:hAnsiTheme="majorHAnsi"/>
                <w:b/>
                <w:sz w:val="18"/>
                <w:szCs w:val="20"/>
                <w:lang w:val="en-US"/>
              </w:rPr>
              <w:t>Unable to assess (U/A)</w:t>
            </w:r>
          </w:p>
          <w:p w14:paraId="4578C9D6" w14:textId="77777777" w:rsidR="00777D56" w:rsidRPr="00316E48"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316E48">
              <w:rPr>
                <w:rFonts w:asciiTheme="majorHAnsi" w:hAnsiTheme="majorHAnsi"/>
                <w:b/>
                <w:sz w:val="18"/>
                <w:szCs w:val="20"/>
                <w:lang w:val="en-US"/>
              </w:rPr>
              <w:t>Not specified (N/S)</w:t>
            </w:r>
          </w:p>
        </w:tc>
      </w:tr>
    </w:tbl>
    <w:p w14:paraId="3F395DB4" w14:textId="77777777" w:rsidR="005C36E0" w:rsidRPr="00316E48" w:rsidRDefault="005C36E0" w:rsidP="00332AD0">
      <w:pPr>
        <w:pStyle w:val="BodyText"/>
        <w:numPr>
          <w:ilvl w:val="0"/>
          <w:numId w:val="0"/>
        </w:numPr>
        <w:rPr>
          <w:bCs/>
        </w:rPr>
      </w:pPr>
    </w:p>
    <w:p w14:paraId="31B64856" w14:textId="77777777" w:rsidR="000B2E72" w:rsidRPr="00316E48" w:rsidRDefault="000B2E72" w:rsidP="00332AD0">
      <w:pPr>
        <w:pStyle w:val="BodyText"/>
        <w:numPr>
          <w:ilvl w:val="0"/>
          <w:numId w:val="0"/>
        </w:numPr>
        <w:rPr>
          <w:bCs/>
        </w:rPr>
        <w:sectPr w:rsidR="000B2E72" w:rsidRPr="00316E48" w:rsidSect="00B324B0">
          <w:pgSz w:w="12240" w:h="15840"/>
          <w:pgMar w:top="1440" w:right="1440" w:bottom="1440" w:left="1440" w:header="720" w:footer="720" w:gutter="0"/>
          <w:pgNumType w:start="1"/>
          <w:cols w:space="720"/>
          <w:docGrid w:linePitch="360"/>
        </w:sectPr>
      </w:pPr>
    </w:p>
    <w:p w14:paraId="0FDFD2D3" w14:textId="43AC7FDE" w:rsidR="00332AD0" w:rsidRPr="00316E48" w:rsidRDefault="000A01DA" w:rsidP="00332AD0">
      <w:pPr>
        <w:pStyle w:val="Heading1"/>
        <w:ind w:left="360" w:hanging="360"/>
      </w:pPr>
      <w:bookmarkStart w:id="2" w:name="_Toc2606532"/>
      <w:r>
        <w:t>NBSAPs</w:t>
      </w:r>
      <w:r w:rsidR="00E22846" w:rsidRPr="00316E48">
        <w:t xml:space="preserve"> Project</w:t>
      </w:r>
      <w:r w:rsidR="00584701" w:rsidRPr="00316E48">
        <w:t xml:space="preserve"> </w:t>
      </w:r>
      <w:r w:rsidR="0094470B" w:rsidRPr="00316E48">
        <w:t>Terminal</w:t>
      </w:r>
      <w:r w:rsidR="00332AD0" w:rsidRPr="00316E48">
        <w:t xml:space="preserve"> Evaluation Approach</w:t>
      </w:r>
      <w:bookmarkEnd w:id="2"/>
    </w:p>
    <w:p w14:paraId="2FE53B9D" w14:textId="198CC6F9" w:rsidR="00133ACF" w:rsidRPr="00316E48" w:rsidRDefault="00133ACF" w:rsidP="00133ACF">
      <w:pPr>
        <w:pStyle w:val="BodyText"/>
        <w:rPr>
          <w:bCs/>
        </w:rPr>
      </w:pPr>
      <w:r w:rsidRPr="00316E48">
        <w:rPr>
          <w:bCs/>
        </w:rPr>
        <w:t xml:space="preserve">The </w:t>
      </w:r>
      <w:r w:rsidR="0094470B" w:rsidRPr="00316E48">
        <w:rPr>
          <w:bCs/>
        </w:rPr>
        <w:t>terminal</w:t>
      </w:r>
      <w:r w:rsidR="00E45C6E" w:rsidRPr="00316E48">
        <w:rPr>
          <w:bCs/>
        </w:rPr>
        <w:t xml:space="preserve"> evaluation is initiated by </w:t>
      </w:r>
      <w:r w:rsidRPr="00316E48">
        <w:rPr>
          <w:bCs/>
        </w:rPr>
        <w:t xml:space="preserve">UNDP, which is </w:t>
      </w:r>
      <w:r w:rsidR="000A01DA">
        <w:rPr>
          <w:bCs/>
        </w:rPr>
        <w:t>one of the GEF Agencies</w:t>
      </w:r>
      <w:r w:rsidRPr="00316E48">
        <w:rPr>
          <w:bCs/>
        </w:rPr>
        <w:t xml:space="preserve"> for the project, in line with the monitoring and evaluation plan of the project. The evaluation </w:t>
      </w:r>
      <w:r w:rsidR="00C1319B" w:rsidRPr="00316E48">
        <w:rPr>
          <w:bCs/>
        </w:rPr>
        <w:t>was</w:t>
      </w:r>
      <w:r w:rsidRPr="00316E48">
        <w:rPr>
          <w:bCs/>
        </w:rPr>
        <w:t xml:space="preserve"> carried out as a collaborative and participatory exercise, and </w:t>
      </w:r>
      <w:r w:rsidR="00C1319B" w:rsidRPr="00316E48">
        <w:rPr>
          <w:bCs/>
        </w:rPr>
        <w:t>identifies</w:t>
      </w:r>
      <w:r w:rsidRPr="00316E48">
        <w:rPr>
          <w:bCs/>
        </w:rPr>
        <w:t xml:space="preserve"> key lessons and any relevant recommendations necessary to </w:t>
      </w:r>
      <w:r w:rsidR="00C1319B" w:rsidRPr="00316E48">
        <w:rPr>
          <w:bCs/>
        </w:rPr>
        <w:t>ensure the achievement and sustainability of</w:t>
      </w:r>
      <w:r w:rsidRPr="00316E48">
        <w:rPr>
          <w:bCs/>
        </w:rPr>
        <w:t xml:space="preserve"> project results. </w:t>
      </w:r>
    </w:p>
    <w:p w14:paraId="082CD01A" w14:textId="00B1B53C" w:rsidR="00133ACF" w:rsidRPr="00316E48" w:rsidRDefault="0094470B" w:rsidP="006766AC">
      <w:pPr>
        <w:pStyle w:val="Heading2"/>
        <w:ind w:left="792"/>
      </w:pPr>
      <w:bookmarkStart w:id="3" w:name="_Toc257197305"/>
      <w:bookmarkStart w:id="4" w:name="_Toc2606533"/>
      <w:r w:rsidRPr="00316E48">
        <w:t>Terminal</w:t>
      </w:r>
      <w:r w:rsidR="00D82F38" w:rsidRPr="00316E48">
        <w:t xml:space="preserve"> Evaluation Purpose, </w:t>
      </w:r>
      <w:r w:rsidR="00133ACF" w:rsidRPr="00316E48">
        <w:t>Objectives</w:t>
      </w:r>
      <w:bookmarkEnd w:id="3"/>
      <w:r w:rsidR="00D82F38" w:rsidRPr="00316E48">
        <w:t xml:space="preserve"> and Scope</w:t>
      </w:r>
      <w:bookmarkEnd w:id="4"/>
    </w:p>
    <w:p w14:paraId="07FB9C62" w14:textId="470B71C3" w:rsidR="000A01DA" w:rsidRPr="00DB56EC" w:rsidRDefault="000A01DA" w:rsidP="000A01DA">
      <w:pPr>
        <w:pStyle w:val="BodyText"/>
        <w:rPr>
          <w:rFonts w:asciiTheme="majorHAnsi" w:hAnsiTheme="majorHAnsi"/>
          <w:bCs/>
        </w:rPr>
      </w:pPr>
      <w:r w:rsidRPr="00DB56EC">
        <w:rPr>
          <w:rFonts w:asciiTheme="majorHAnsi" w:hAnsiTheme="majorHAnsi"/>
        </w:rPr>
        <w:t xml:space="preserve">The </w:t>
      </w:r>
      <w:r w:rsidRPr="00DB56EC">
        <w:rPr>
          <w:rFonts w:asciiTheme="majorHAnsi" w:hAnsiTheme="majorHAnsi"/>
          <w:b/>
        </w:rPr>
        <w:t>purpose</w:t>
      </w:r>
      <w:r w:rsidRPr="00DB56EC">
        <w:rPr>
          <w:rFonts w:asciiTheme="majorHAnsi" w:hAnsiTheme="majorHAnsi"/>
        </w:rPr>
        <w:t xml:space="preserve"> of the evaluation is to provide an independent external view of the progress of the project at its approximate completion, and to provide feedb</w:t>
      </w:r>
      <w:r>
        <w:rPr>
          <w:rFonts w:asciiTheme="majorHAnsi" w:hAnsiTheme="majorHAnsi"/>
        </w:rPr>
        <w:t xml:space="preserve">ack and recommendations to the GEF, UNDP, </w:t>
      </w:r>
      <w:r w:rsidR="00820898">
        <w:rPr>
          <w:rFonts w:asciiTheme="majorHAnsi" w:hAnsiTheme="majorHAnsi"/>
        </w:rPr>
        <w:t>UN Environment</w:t>
      </w:r>
      <w:r>
        <w:rPr>
          <w:rFonts w:asciiTheme="majorHAnsi" w:hAnsiTheme="majorHAnsi"/>
        </w:rPr>
        <w:t xml:space="preserve">, </w:t>
      </w:r>
      <w:r w:rsidRPr="00DB56EC">
        <w:rPr>
          <w:rFonts w:asciiTheme="majorHAnsi" w:hAnsiTheme="majorHAnsi"/>
        </w:rPr>
        <w:t>and project stakeholders that can help strengthen the project and ensure its success following completion.</w:t>
      </w:r>
    </w:p>
    <w:p w14:paraId="5AAB0CC1" w14:textId="77777777" w:rsidR="000A01DA" w:rsidRPr="00DB56EC" w:rsidRDefault="000A01DA" w:rsidP="000A01DA">
      <w:pPr>
        <w:pStyle w:val="BodyText"/>
        <w:rPr>
          <w:rFonts w:asciiTheme="majorHAnsi" w:hAnsiTheme="majorHAnsi"/>
        </w:rPr>
      </w:pPr>
      <w:r w:rsidRPr="00DB56EC">
        <w:rPr>
          <w:rFonts w:asciiTheme="majorHAnsi" w:hAnsiTheme="majorHAnsi"/>
        </w:rPr>
        <w:t xml:space="preserve">The </w:t>
      </w:r>
      <w:r w:rsidRPr="00DB56EC">
        <w:rPr>
          <w:rFonts w:asciiTheme="majorHAnsi" w:hAnsiTheme="majorHAnsi"/>
          <w:b/>
        </w:rPr>
        <w:t>objective</w:t>
      </w:r>
      <w:r w:rsidRPr="00DB56EC">
        <w:rPr>
          <w:rFonts w:asciiTheme="majorHAnsi" w:hAnsiTheme="majorHAnsi"/>
        </w:rPr>
        <w:t xml:space="preserve"> of the terminal evaluation is to: </w:t>
      </w:r>
    </w:p>
    <w:p w14:paraId="6F1527F2" w14:textId="77777777" w:rsidR="000A01DA" w:rsidRPr="00DB56EC" w:rsidRDefault="000A01DA" w:rsidP="000A01DA">
      <w:pPr>
        <w:pStyle w:val="ListParagraph"/>
        <w:numPr>
          <w:ilvl w:val="0"/>
          <w:numId w:val="7"/>
        </w:numPr>
        <w:spacing w:line="240" w:lineRule="auto"/>
        <w:contextualSpacing/>
        <w:rPr>
          <w:rFonts w:asciiTheme="majorHAnsi" w:hAnsiTheme="majorHAnsi"/>
        </w:rPr>
      </w:pPr>
      <w:r w:rsidRPr="00DB56EC">
        <w:rPr>
          <w:rFonts w:asciiTheme="majorHAnsi" w:hAnsiTheme="majorHAnsi"/>
        </w:rPr>
        <w:t>Assess progress toward achievement of expected project results;</w:t>
      </w:r>
    </w:p>
    <w:p w14:paraId="19AA54F8" w14:textId="1D180F7F" w:rsidR="000A01DA" w:rsidRPr="00DB56EC" w:rsidRDefault="000A01DA" w:rsidP="000A01DA">
      <w:pPr>
        <w:pStyle w:val="ListParagraph"/>
        <w:numPr>
          <w:ilvl w:val="0"/>
          <w:numId w:val="7"/>
        </w:numPr>
        <w:spacing w:line="240" w:lineRule="auto"/>
        <w:contextualSpacing/>
        <w:rPr>
          <w:rFonts w:asciiTheme="majorHAnsi" w:hAnsiTheme="majorHAnsi"/>
        </w:rPr>
      </w:pPr>
      <w:r w:rsidRPr="00DB56EC">
        <w:rPr>
          <w:rFonts w:asciiTheme="majorHAnsi" w:hAnsiTheme="majorHAnsi"/>
          <w:bCs/>
        </w:rPr>
        <w:t>Identify and document lessons</w:t>
      </w:r>
      <w:r w:rsidRPr="00DB56EC">
        <w:rPr>
          <w:rFonts w:asciiTheme="majorHAnsi" w:hAnsiTheme="majorHAnsi"/>
        </w:rPr>
        <w:t xml:space="preserve"> that can both improve the sustainability of benefits from this project and aid in the overall enhancement of UNDP</w:t>
      </w:r>
      <w:r w:rsidR="00E52318">
        <w:rPr>
          <w:rFonts w:asciiTheme="majorHAnsi" w:hAnsiTheme="majorHAnsi"/>
        </w:rPr>
        <w:t xml:space="preserve">, UN Environment </w:t>
      </w:r>
      <w:r w:rsidRPr="00DB56EC">
        <w:rPr>
          <w:rFonts w:asciiTheme="majorHAnsi" w:hAnsiTheme="majorHAnsi"/>
        </w:rPr>
        <w:t xml:space="preserve">and GEF programming </w:t>
      </w:r>
      <w:r>
        <w:rPr>
          <w:rFonts w:asciiTheme="majorHAnsi" w:hAnsiTheme="majorHAnsi"/>
        </w:rPr>
        <w:t>globally</w:t>
      </w:r>
      <w:r w:rsidRPr="00DB56EC">
        <w:rPr>
          <w:rFonts w:asciiTheme="majorHAnsi" w:hAnsiTheme="majorHAnsi"/>
        </w:rPr>
        <w:t xml:space="preserve">; and </w:t>
      </w:r>
    </w:p>
    <w:p w14:paraId="368A70DB" w14:textId="77777777" w:rsidR="000A01DA" w:rsidRPr="00DB56EC" w:rsidRDefault="000A01DA" w:rsidP="000A01DA">
      <w:pPr>
        <w:pStyle w:val="ListParagraph"/>
        <w:numPr>
          <w:ilvl w:val="0"/>
          <w:numId w:val="7"/>
        </w:numPr>
        <w:spacing w:line="240" w:lineRule="auto"/>
        <w:contextualSpacing/>
        <w:rPr>
          <w:rFonts w:asciiTheme="majorHAnsi" w:hAnsiTheme="majorHAnsi"/>
          <w:sz w:val="28"/>
        </w:rPr>
      </w:pPr>
      <w:r w:rsidRPr="00DB56EC">
        <w:rPr>
          <w:rFonts w:asciiTheme="majorHAnsi" w:hAnsiTheme="majorHAnsi"/>
        </w:rPr>
        <w:t>Make recommendations regarding specific actions that should be taken to enhance the results of the project.</w:t>
      </w:r>
    </w:p>
    <w:p w14:paraId="78185553" w14:textId="77777777" w:rsidR="000A01DA" w:rsidRPr="007F7292" w:rsidRDefault="000A01DA" w:rsidP="000A01DA">
      <w:pPr>
        <w:pStyle w:val="BodyText"/>
        <w:rPr>
          <w:rFonts w:asciiTheme="majorHAnsi" w:hAnsiTheme="majorHAnsi"/>
          <w:bCs/>
        </w:rPr>
      </w:pPr>
      <w:r w:rsidRPr="00DB56EC">
        <w:rPr>
          <w:rFonts w:asciiTheme="majorHAnsi" w:hAnsiTheme="majorHAnsi"/>
          <w:bCs/>
        </w:rPr>
        <w:t xml:space="preserve">The </w:t>
      </w:r>
      <w:r w:rsidRPr="00DB56EC">
        <w:rPr>
          <w:rFonts w:asciiTheme="majorHAnsi" w:hAnsiTheme="majorHAnsi"/>
          <w:b/>
          <w:bCs/>
        </w:rPr>
        <w:t>scope</w:t>
      </w:r>
      <w:r w:rsidRPr="00DB56EC">
        <w:rPr>
          <w:rFonts w:asciiTheme="majorHAnsi" w:hAnsiTheme="majorHAnsi"/>
          <w:bCs/>
        </w:rPr>
        <w:t xml:space="preserve"> of the evaluation is as outlined in the Terms of Reference for the evaluation</w:t>
      </w:r>
      <w:r>
        <w:rPr>
          <w:rFonts w:asciiTheme="majorHAnsi" w:hAnsiTheme="majorHAnsi"/>
          <w:bCs/>
        </w:rPr>
        <w:t>. As described in the TORs, the evaluation will “</w:t>
      </w:r>
      <w:r w:rsidRPr="00922396">
        <w:rPr>
          <w:rFonts w:asciiTheme="majorHAnsi" w:hAnsiTheme="majorHAnsi"/>
          <w:bCs/>
          <w:i/>
        </w:rPr>
        <w:t>compare planned outcomes of the project to actual outcomes and assess the actual results to determine their contribution to the attainment of the project’s overall objective. It will also attempt to evaluate the efficiency of project management, including the delivery of outcomes and activities in terms of quality, quantity, timeliness and cost efficiency as well as features related to the process involved in achieving those outputs and the impacts of the project. The evaluation will also address the underlying causes and issues that contributed to targets not adequately achieved.</w:t>
      </w:r>
      <w:r>
        <w:rPr>
          <w:rFonts w:asciiTheme="majorHAnsi" w:hAnsiTheme="majorHAnsi"/>
          <w:bCs/>
          <w:i/>
        </w:rPr>
        <w:t>”</w:t>
      </w:r>
      <w:r w:rsidRPr="00922396">
        <w:rPr>
          <w:rFonts w:asciiTheme="majorHAnsi" w:hAnsiTheme="majorHAnsi"/>
          <w:bCs/>
        </w:rPr>
        <w:t xml:space="preserve"> </w:t>
      </w:r>
    </w:p>
    <w:p w14:paraId="588E5433" w14:textId="77777777" w:rsidR="000A01DA" w:rsidRPr="00DB56EC" w:rsidRDefault="000A01DA" w:rsidP="000A01DA">
      <w:pPr>
        <w:pStyle w:val="BodyText"/>
        <w:rPr>
          <w:rFonts w:asciiTheme="majorHAnsi" w:hAnsiTheme="majorHAnsi"/>
          <w:bCs/>
        </w:rPr>
      </w:pPr>
      <w:r>
        <w:rPr>
          <w:rFonts w:asciiTheme="majorHAnsi" w:hAnsiTheme="majorHAnsi"/>
          <w:bCs/>
        </w:rPr>
        <w:t>The evaluation</w:t>
      </w:r>
      <w:r w:rsidRPr="00DB56EC">
        <w:rPr>
          <w:rFonts w:asciiTheme="majorHAnsi" w:hAnsiTheme="majorHAnsi"/>
          <w:bCs/>
        </w:rPr>
        <w:t xml:space="preserve"> covers the following aspects</w:t>
      </w:r>
      <w:r>
        <w:rPr>
          <w:rFonts w:asciiTheme="majorHAnsi" w:hAnsiTheme="majorHAnsi"/>
          <w:bCs/>
        </w:rPr>
        <w:t xml:space="preserve"> of the project</w:t>
      </w:r>
      <w:r w:rsidRPr="00DB56EC">
        <w:rPr>
          <w:rFonts w:asciiTheme="majorHAnsi" w:hAnsiTheme="majorHAnsi"/>
          <w:bCs/>
        </w:rPr>
        <w:t>, integrating t</w:t>
      </w:r>
      <w:r>
        <w:rPr>
          <w:rFonts w:asciiTheme="majorHAnsi" w:hAnsiTheme="majorHAnsi"/>
          <w:bCs/>
        </w:rPr>
        <w:t>he GEF’s Operational Principles,</w:t>
      </w:r>
      <w:r w:rsidRPr="00DB56EC">
        <w:rPr>
          <w:rFonts w:asciiTheme="majorHAnsi" w:hAnsiTheme="majorHAnsi"/>
          <w:bCs/>
        </w:rPr>
        <w:t xml:space="preserve"> as appropriate:</w:t>
      </w:r>
    </w:p>
    <w:p w14:paraId="67411CE4" w14:textId="77777777" w:rsidR="000A01DA" w:rsidRPr="00DB56EC" w:rsidRDefault="000A01DA" w:rsidP="000A01DA">
      <w:pPr>
        <w:pStyle w:val="ListParagraph"/>
        <w:numPr>
          <w:ilvl w:val="0"/>
          <w:numId w:val="8"/>
        </w:numPr>
        <w:spacing w:line="240" w:lineRule="auto"/>
        <w:contextualSpacing/>
        <w:rPr>
          <w:rFonts w:asciiTheme="majorHAnsi" w:hAnsiTheme="majorHAnsi"/>
          <w:bCs/>
        </w:rPr>
      </w:pPr>
      <w:r w:rsidRPr="00DB56EC">
        <w:rPr>
          <w:rFonts w:asciiTheme="majorHAnsi" w:hAnsiTheme="majorHAnsi"/>
          <w:bCs/>
        </w:rPr>
        <w:t>Project design, development (including decision-making and gender mainstreaming), risk assessment / management, and preparation</w:t>
      </w:r>
    </w:p>
    <w:p w14:paraId="47FE340A" w14:textId="77777777" w:rsidR="000A01DA" w:rsidRPr="00DB56EC" w:rsidRDefault="000A01DA" w:rsidP="000A01DA">
      <w:pPr>
        <w:pStyle w:val="ListParagraph"/>
        <w:numPr>
          <w:ilvl w:val="0"/>
          <w:numId w:val="8"/>
        </w:numPr>
        <w:spacing w:line="240" w:lineRule="auto"/>
        <w:contextualSpacing/>
        <w:rPr>
          <w:rFonts w:asciiTheme="majorHAnsi" w:hAnsiTheme="majorHAnsi"/>
          <w:bCs/>
        </w:rPr>
      </w:pPr>
      <w:r>
        <w:rPr>
          <w:rFonts w:asciiTheme="majorHAnsi" w:hAnsiTheme="majorHAnsi"/>
          <w:bCs/>
        </w:rPr>
        <w:t>Stakeholder</w:t>
      </w:r>
      <w:r w:rsidRPr="00DB56EC">
        <w:rPr>
          <w:rFonts w:asciiTheme="majorHAnsi" w:hAnsiTheme="majorHAnsi"/>
          <w:bCs/>
        </w:rPr>
        <w:t xml:space="preserve"> ownership and drivenness</w:t>
      </w:r>
    </w:p>
    <w:p w14:paraId="7E1F3BF8" w14:textId="77777777" w:rsidR="000A01DA" w:rsidRPr="00DB56EC" w:rsidRDefault="000A01DA" w:rsidP="000A01DA">
      <w:pPr>
        <w:pStyle w:val="ListParagraph"/>
        <w:numPr>
          <w:ilvl w:val="0"/>
          <w:numId w:val="8"/>
        </w:numPr>
        <w:spacing w:line="240" w:lineRule="auto"/>
        <w:contextualSpacing/>
        <w:rPr>
          <w:rFonts w:asciiTheme="majorHAnsi" w:hAnsiTheme="majorHAnsi"/>
          <w:bCs/>
        </w:rPr>
      </w:pPr>
      <w:r w:rsidRPr="00DB56EC">
        <w:rPr>
          <w:rFonts w:asciiTheme="majorHAnsi" w:hAnsiTheme="majorHAnsi"/>
          <w:bCs/>
        </w:rPr>
        <w:t>Project timing and milestones</w:t>
      </w:r>
    </w:p>
    <w:p w14:paraId="0F4C9F38" w14:textId="77777777" w:rsidR="000A01DA" w:rsidRPr="00DB56EC" w:rsidRDefault="000A01DA" w:rsidP="000A01DA">
      <w:pPr>
        <w:pStyle w:val="ListParagraph"/>
        <w:numPr>
          <w:ilvl w:val="0"/>
          <w:numId w:val="8"/>
        </w:numPr>
        <w:spacing w:line="240" w:lineRule="auto"/>
        <w:contextualSpacing/>
        <w:rPr>
          <w:rFonts w:asciiTheme="majorHAnsi" w:hAnsiTheme="majorHAnsi"/>
          <w:bCs/>
        </w:rPr>
      </w:pPr>
      <w:r w:rsidRPr="00DB56EC">
        <w:rPr>
          <w:rFonts w:asciiTheme="majorHAnsi" w:hAnsiTheme="majorHAnsi"/>
          <w:bCs/>
        </w:rPr>
        <w:t>Implementation and execution arrangements, including GEF Agency oversight</w:t>
      </w:r>
    </w:p>
    <w:p w14:paraId="0984E038"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Stakeholder participation and public awareness</w:t>
      </w:r>
    </w:p>
    <w:p w14:paraId="499A72A6"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Communications</w:t>
      </w:r>
    </w:p>
    <w:p w14:paraId="452D2DE2"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Partnership approach</w:t>
      </w:r>
    </w:p>
    <w:p w14:paraId="7146204C" w14:textId="77777777" w:rsidR="000A01DA" w:rsidRPr="00DB56EC" w:rsidRDefault="000A01DA" w:rsidP="000A01DA">
      <w:pPr>
        <w:pStyle w:val="ListParagraph"/>
        <w:numPr>
          <w:ilvl w:val="0"/>
          <w:numId w:val="8"/>
        </w:numPr>
        <w:spacing w:line="240" w:lineRule="auto"/>
        <w:contextualSpacing/>
        <w:rPr>
          <w:rFonts w:asciiTheme="majorHAnsi" w:hAnsiTheme="majorHAnsi"/>
          <w:bCs/>
        </w:rPr>
      </w:pPr>
      <w:r w:rsidRPr="00DB56EC">
        <w:rPr>
          <w:rFonts w:asciiTheme="majorHAnsi" w:hAnsiTheme="majorHAnsi"/>
          <w:bCs/>
        </w:rPr>
        <w:t>Work planning, financial management/planning, co-financing</w:t>
      </w:r>
    </w:p>
    <w:p w14:paraId="2A5204B6" w14:textId="77777777" w:rsidR="000A01DA" w:rsidRPr="00DB56EC" w:rsidRDefault="000A01DA" w:rsidP="000A01DA">
      <w:pPr>
        <w:pStyle w:val="ListParagraph"/>
        <w:numPr>
          <w:ilvl w:val="0"/>
          <w:numId w:val="8"/>
        </w:numPr>
        <w:spacing w:line="240" w:lineRule="auto"/>
        <w:contextualSpacing/>
        <w:rPr>
          <w:rFonts w:asciiTheme="majorHAnsi" w:hAnsiTheme="majorHAnsi"/>
          <w:bCs/>
        </w:rPr>
      </w:pPr>
      <w:r w:rsidRPr="00DB56EC">
        <w:rPr>
          <w:rFonts w:asciiTheme="majorHAnsi" w:hAnsiTheme="majorHAnsi"/>
          <w:bCs/>
        </w:rPr>
        <w:t>Flexibility and adaptive management</w:t>
      </w:r>
    </w:p>
    <w:p w14:paraId="278B92C2"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Progress toward results outcomes and impacts</w:t>
      </w:r>
    </w:p>
    <w:p w14:paraId="3089F1BF"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Gender integration and mainstreaming in implementation</w:t>
      </w:r>
    </w:p>
    <w:p w14:paraId="370BFAFD"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Sustainability</w:t>
      </w:r>
    </w:p>
    <w:p w14:paraId="61A88424"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Catalytic role: Replication and up-scaling</w:t>
      </w:r>
    </w:p>
    <w:p w14:paraId="18E236D1"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Monitoring and evaluation (project and results levels) compliance with UNDP and GEF minimum standards, including SMART criteria for indicators</w:t>
      </w:r>
    </w:p>
    <w:p w14:paraId="395DAC52"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Lessons learned</w:t>
      </w:r>
    </w:p>
    <w:p w14:paraId="59A888B3"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Impact and Global Environmental Benefits</w:t>
      </w:r>
    </w:p>
    <w:p w14:paraId="31911CBC" w14:textId="77777777" w:rsidR="000A01DA" w:rsidRPr="00DB56EC" w:rsidRDefault="000A01DA" w:rsidP="000A01DA">
      <w:pPr>
        <w:pStyle w:val="BodyText"/>
        <w:rPr>
          <w:rFonts w:asciiTheme="majorHAnsi" w:hAnsiTheme="majorHAnsi"/>
          <w:bCs/>
        </w:rPr>
      </w:pPr>
      <w:r w:rsidRPr="00DB56EC">
        <w:rPr>
          <w:rFonts w:asciiTheme="majorHAnsi" w:hAnsiTheme="majorHAnsi"/>
          <w:bCs/>
        </w:rPr>
        <w:t xml:space="preserve">In addition, the UNDP requires that all evaluations assess the </w:t>
      </w:r>
      <w:r w:rsidRPr="00DB56EC">
        <w:rPr>
          <w:rFonts w:asciiTheme="majorHAnsi" w:hAnsiTheme="majorHAnsi"/>
          <w:b/>
          <w:bCs/>
        </w:rPr>
        <w:t>mainstreaming of UNDP programming principles</w:t>
      </w:r>
      <w:r w:rsidRPr="00DB56EC">
        <w:rPr>
          <w:rFonts w:asciiTheme="majorHAnsi" w:hAnsiTheme="majorHAnsi"/>
          <w:bCs/>
        </w:rPr>
        <w:t xml:space="preserve">, which include: </w:t>
      </w:r>
    </w:p>
    <w:p w14:paraId="27082CBE"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UN Development Assistance Framework (UNDAF)/Country Program Action Plan (CPAP) / Country Programme Document (CPD) Linkages</w:t>
      </w:r>
    </w:p>
    <w:p w14:paraId="7FA943B2"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Poverty-Environment Nexus / Sustainable Livelihoods</w:t>
      </w:r>
    </w:p>
    <w:p w14:paraId="1B96F93B"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Disaster Risk Reduction / Climate Change Mitigation / Climate Change Adaptation</w:t>
      </w:r>
    </w:p>
    <w:p w14:paraId="09E3FFC3"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Crisis Prevention and Recovery</w:t>
      </w:r>
    </w:p>
    <w:p w14:paraId="0AD79F94"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Gender Equality / Mainstreaming</w:t>
      </w:r>
    </w:p>
    <w:p w14:paraId="0D11AC0A"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Capacity Development</w:t>
      </w:r>
    </w:p>
    <w:p w14:paraId="7A01A2BE" w14:textId="77777777" w:rsidR="000A01DA" w:rsidRPr="00DB56EC" w:rsidRDefault="000A01DA" w:rsidP="000A01DA">
      <w:pPr>
        <w:pStyle w:val="ListParagraph"/>
        <w:numPr>
          <w:ilvl w:val="0"/>
          <w:numId w:val="8"/>
        </w:numPr>
        <w:spacing w:line="240" w:lineRule="auto"/>
        <w:contextualSpacing/>
        <w:rPr>
          <w:rFonts w:asciiTheme="majorHAnsi" w:hAnsiTheme="majorHAnsi"/>
        </w:rPr>
      </w:pPr>
      <w:r w:rsidRPr="00DB56EC">
        <w:rPr>
          <w:rFonts w:asciiTheme="majorHAnsi" w:hAnsiTheme="majorHAnsi"/>
        </w:rPr>
        <w:t>Rights-based Approach</w:t>
      </w:r>
    </w:p>
    <w:p w14:paraId="2BCD4C2F" w14:textId="77777777" w:rsidR="000A01DA" w:rsidRPr="00DB56EC" w:rsidRDefault="000A01DA" w:rsidP="000A01DA">
      <w:pPr>
        <w:pStyle w:val="BodyText"/>
        <w:rPr>
          <w:rFonts w:asciiTheme="majorHAnsi" w:hAnsiTheme="majorHAnsi"/>
          <w:bCs/>
        </w:rPr>
      </w:pPr>
      <w:r w:rsidRPr="00DB56EC">
        <w:rPr>
          <w:rFonts w:asciiTheme="majorHAnsi" w:hAnsiTheme="majorHAnsi"/>
          <w:bCs/>
        </w:rPr>
        <w:t xml:space="preserve">Evaluative evidence will be assessed against the main UNDP and GEF evaluation criteria, as identified and defined in </w:t>
      </w:r>
      <w:r w:rsidRPr="00DB56EC">
        <w:rPr>
          <w:rFonts w:asciiTheme="majorHAnsi" w:hAnsiTheme="majorHAnsi"/>
          <w:bCs/>
        </w:rPr>
        <w:fldChar w:fldCharType="begin"/>
      </w:r>
      <w:r w:rsidRPr="00DB56EC">
        <w:rPr>
          <w:rFonts w:asciiTheme="majorHAnsi" w:hAnsiTheme="majorHAnsi"/>
          <w:bCs/>
        </w:rPr>
        <w:instrText xml:space="preserve"> REF _Ref263416249 \h </w:instrText>
      </w:r>
      <w:r w:rsidRPr="00DB56EC">
        <w:rPr>
          <w:rFonts w:asciiTheme="majorHAnsi" w:hAnsiTheme="majorHAnsi"/>
          <w:bCs/>
        </w:rPr>
      </w:r>
      <w:r w:rsidRPr="00DB56EC">
        <w:rPr>
          <w:rFonts w:asciiTheme="majorHAnsi" w:hAnsiTheme="majorHAnsi"/>
          <w:bCs/>
        </w:rPr>
        <w:fldChar w:fldCharType="separate"/>
      </w:r>
      <w:r w:rsidRPr="00DB56EC">
        <w:rPr>
          <w:rFonts w:asciiTheme="majorHAnsi" w:hAnsiTheme="majorHAnsi"/>
          <w:bCs/>
        </w:rPr>
        <w:t>Table 1</w:t>
      </w:r>
      <w:r w:rsidRPr="00DB56EC">
        <w:rPr>
          <w:rFonts w:asciiTheme="majorHAnsi" w:hAnsiTheme="majorHAnsi"/>
          <w:bCs/>
        </w:rPr>
        <w:fldChar w:fldCharType="end"/>
      </w:r>
      <w:r w:rsidRPr="00DB56EC">
        <w:rPr>
          <w:rFonts w:asciiTheme="majorHAnsi" w:hAnsiTheme="majorHAnsi"/>
          <w:bCs/>
        </w:rPr>
        <w:t xml:space="preserve"> below:</w:t>
      </w:r>
    </w:p>
    <w:p w14:paraId="7DF075F8" w14:textId="65F54B36" w:rsidR="000A01DA" w:rsidRPr="00DB56EC" w:rsidRDefault="000A01DA" w:rsidP="000A01DA">
      <w:pPr>
        <w:pStyle w:val="Caption"/>
        <w:rPr>
          <w:rFonts w:asciiTheme="majorHAnsi" w:hAnsiTheme="majorHAnsi"/>
        </w:rPr>
      </w:pPr>
      <w:bookmarkStart w:id="5" w:name="_Ref263416249"/>
      <w:r w:rsidRPr="00DB56EC">
        <w:rPr>
          <w:rFonts w:asciiTheme="majorHAnsi" w:hAnsiTheme="majorHAnsi"/>
        </w:rPr>
        <w:t xml:space="preserve">Table </w:t>
      </w:r>
      <w:r w:rsidRPr="00DB56EC">
        <w:rPr>
          <w:rFonts w:asciiTheme="majorHAnsi" w:hAnsiTheme="majorHAnsi"/>
        </w:rPr>
        <w:fldChar w:fldCharType="begin"/>
      </w:r>
      <w:r w:rsidRPr="00DB56EC">
        <w:rPr>
          <w:rFonts w:asciiTheme="majorHAnsi" w:hAnsiTheme="majorHAnsi"/>
        </w:rPr>
        <w:instrText xml:space="preserve"> SEQ Table \* ARABIC </w:instrText>
      </w:r>
      <w:r w:rsidRPr="00DB56EC">
        <w:rPr>
          <w:rFonts w:asciiTheme="majorHAnsi" w:hAnsiTheme="majorHAnsi"/>
        </w:rPr>
        <w:fldChar w:fldCharType="separate"/>
      </w:r>
      <w:r w:rsidR="0015173C">
        <w:rPr>
          <w:rFonts w:asciiTheme="majorHAnsi" w:hAnsiTheme="majorHAnsi"/>
          <w:noProof/>
        </w:rPr>
        <w:t>2</w:t>
      </w:r>
      <w:r w:rsidRPr="00DB56EC">
        <w:rPr>
          <w:rFonts w:asciiTheme="majorHAnsi" w:hAnsiTheme="majorHAnsi"/>
          <w:noProof/>
        </w:rPr>
        <w:fldChar w:fldCharType="end"/>
      </w:r>
      <w:bookmarkEnd w:id="5"/>
      <w:r w:rsidRPr="00DB56EC">
        <w:rPr>
          <w:rFonts w:asciiTheme="majorHAnsi" w:hAnsiTheme="majorHAnsi"/>
        </w:rPr>
        <w:t>. GEF and UNDP Main Evaluation Criteria for GEF Projects</w:t>
      </w:r>
    </w:p>
    <w:tbl>
      <w:tblPr>
        <w:tblStyle w:val="TableGrid"/>
        <w:tblW w:w="0" w:type="auto"/>
        <w:tblLook w:val="04A0" w:firstRow="1" w:lastRow="0" w:firstColumn="1" w:lastColumn="0" w:noHBand="0" w:noVBand="1"/>
      </w:tblPr>
      <w:tblGrid>
        <w:gridCol w:w="9350"/>
      </w:tblGrid>
      <w:tr w:rsidR="000A01DA" w:rsidRPr="00DB56EC" w14:paraId="23442291" w14:textId="77777777" w:rsidTr="00574A87">
        <w:trPr>
          <w:trHeight w:val="125"/>
        </w:trPr>
        <w:tc>
          <w:tcPr>
            <w:tcW w:w="9576" w:type="dxa"/>
            <w:shd w:val="clear" w:color="auto" w:fill="D9D9D9"/>
          </w:tcPr>
          <w:p w14:paraId="0CEAB591" w14:textId="77777777" w:rsidR="000A01DA" w:rsidRPr="00DB56EC" w:rsidRDefault="000A01DA" w:rsidP="00574A87">
            <w:pPr>
              <w:pStyle w:val="BodyText"/>
              <w:keepNext/>
              <w:numPr>
                <w:ilvl w:val="0"/>
                <w:numId w:val="0"/>
              </w:numPr>
              <w:spacing w:after="0"/>
              <w:rPr>
                <w:rFonts w:asciiTheme="majorHAnsi" w:hAnsiTheme="majorHAnsi"/>
                <w:b/>
                <w:szCs w:val="20"/>
              </w:rPr>
            </w:pPr>
            <w:r w:rsidRPr="00DB56EC">
              <w:rPr>
                <w:rFonts w:asciiTheme="majorHAnsi" w:hAnsiTheme="majorHAnsi"/>
                <w:b/>
                <w:szCs w:val="20"/>
              </w:rPr>
              <w:t>Relevance</w:t>
            </w:r>
          </w:p>
        </w:tc>
      </w:tr>
      <w:tr w:rsidR="000A01DA" w:rsidRPr="00DB56EC" w14:paraId="20CA288C" w14:textId="77777777" w:rsidTr="00574A87">
        <w:tc>
          <w:tcPr>
            <w:tcW w:w="9576" w:type="dxa"/>
            <w:tcBorders>
              <w:bottom w:val="single" w:sz="4" w:space="0" w:color="000000"/>
            </w:tcBorders>
          </w:tcPr>
          <w:p w14:paraId="07EED292"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The extent to which the activity is suited to local and national development priorities and organizational policies, including changes over time.</w:t>
            </w:r>
          </w:p>
          <w:p w14:paraId="7010DFDC"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 xml:space="preserve">The extent to which the project is in line with the GEF Operational Programs or strategic priorities under which the project was funded. </w:t>
            </w:r>
          </w:p>
          <w:p w14:paraId="5268FD4C"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Note: Retrospectively, the question of relevance often becomes a question as to whether the objectives of an intervention or its design are still appropriate given changed circumstances.</w:t>
            </w:r>
          </w:p>
        </w:tc>
      </w:tr>
      <w:tr w:rsidR="000A01DA" w:rsidRPr="00DB56EC" w14:paraId="5170391B" w14:textId="77777777" w:rsidTr="00574A87">
        <w:tc>
          <w:tcPr>
            <w:tcW w:w="9576" w:type="dxa"/>
            <w:shd w:val="clear" w:color="auto" w:fill="D9D9D9"/>
          </w:tcPr>
          <w:p w14:paraId="068257D5"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Effectiveness</w:t>
            </w:r>
          </w:p>
        </w:tc>
      </w:tr>
      <w:tr w:rsidR="000A01DA" w:rsidRPr="00DB56EC" w14:paraId="444D85EB" w14:textId="77777777" w:rsidTr="00574A87">
        <w:tc>
          <w:tcPr>
            <w:tcW w:w="9576" w:type="dxa"/>
            <w:tcBorders>
              <w:bottom w:val="single" w:sz="4" w:space="0" w:color="000000"/>
            </w:tcBorders>
          </w:tcPr>
          <w:p w14:paraId="594B9986"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 xml:space="preserve">The extent to which an objective has been achieved or how likely it will be achieved. </w:t>
            </w:r>
          </w:p>
        </w:tc>
      </w:tr>
      <w:tr w:rsidR="000A01DA" w:rsidRPr="00DB56EC" w14:paraId="32D23DCD" w14:textId="77777777" w:rsidTr="00574A87">
        <w:tc>
          <w:tcPr>
            <w:tcW w:w="9576" w:type="dxa"/>
            <w:shd w:val="clear" w:color="auto" w:fill="D9D9D9"/>
          </w:tcPr>
          <w:p w14:paraId="6D1752D9" w14:textId="77777777" w:rsidR="000A01DA" w:rsidRPr="00DB56EC" w:rsidRDefault="000A01DA" w:rsidP="00574A87">
            <w:pPr>
              <w:pStyle w:val="BodyText"/>
              <w:keepNext/>
              <w:numPr>
                <w:ilvl w:val="0"/>
                <w:numId w:val="0"/>
              </w:numPr>
              <w:spacing w:after="0"/>
              <w:rPr>
                <w:rFonts w:asciiTheme="majorHAnsi" w:hAnsiTheme="majorHAnsi"/>
                <w:b/>
                <w:szCs w:val="20"/>
              </w:rPr>
            </w:pPr>
            <w:r w:rsidRPr="00DB56EC">
              <w:rPr>
                <w:rFonts w:asciiTheme="majorHAnsi" w:hAnsiTheme="majorHAnsi"/>
                <w:b/>
                <w:szCs w:val="20"/>
              </w:rPr>
              <w:t>Efficiency</w:t>
            </w:r>
          </w:p>
        </w:tc>
      </w:tr>
      <w:tr w:rsidR="000A01DA" w:rsidRPr="00DB56EC" w14:paraId="12C4FCF6" w14:textId="77777777" w:rsidTr="00574A87">
        <w:tc>
          <w:tcPr>
            <w:tcW w:w="9576" w:type="dxa"/>
            <w:tcBorders>
              <w:bottom w:val="single" w:sz="4" w:space="0" w:color="000000"/>
            </w:tcBorders>
          </w:tcPr>
          <w:p w14:paraId="4699BBC3"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 xml:space="preserve">The extent to which results have been delivered with the least costly resources possible; also called cost-effectiveness or efficacy. </w:t>
            </w:r>
          </w:p>
        </w:tc>
      </w:tr>
      <w:tr w:rsidR="000A01DA" w:rsidRPr="00DB56EC" w14:paraId="083E4562" w14:textId="77777777" w:rsidTr="00574A87">
        <w:tc>
          <w:tcPr>
            <w:tcW w:w="9576" w:type="dxa"/>
            <w:shd w:val="clear" w:color="auto" w:fill="D9D9D9"/>
          </w:tcPr>
          <w:p w14:paraId="2A292A08"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Results</w:t>
            </w:r>
          </w:p>
        </w:tc>
      </w:tr>
      <w:tr w:rsidR="000A01DA" w:rsidRPr="00DB56EC" w14:paraId="6C13D3FC" w14:textId="77777777" w:rsidTr="00574A87">
        <w:tc>
          <w:tcPr>
            <w:tcW w:w="9576" w:type="dxa"/>
            <w:tcBorders>
              <w:bottom w:val="single" w:sz="4" w:space="0" w:color="000000"/>
            </w:tcBorders>
          </w:tcPr>
          <w:p w14:paraId="57F87739"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The positive and negative, foreseen and unforeseen changes to and effects produced by a development intervention.</w:t>
            </w:r>
          </w:p>
          <w:p w14:paraId="7202AF81"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 xml:space="preserve">In GEF terms, results include direct project outputs, short to medium-term outcomes, and longer-term impact including global environmental benefits, replication effects and other local effects. </w:t>
            </w:r>
          </w:p>
        </w:tc>
      </w:tr>
      <w:tr w:rsidR="000A01DA" w:rsidRPr="00DB56EC" w14:paraId="6BC55478" w14:textId="77777777" w:rsidTr="00574A87">
        <w:tc>
          <w:tcPr>
            <w:tcW w:w="9576" w:type="dxa"/>
            <w:shd w:val="clear" w:color="auto" w:fill="D9D9D9"/>
          </w:tcPr>
          <w:p w14:paraId="4FB84895"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Sustainability</w:t>
            </w:r>
          </w:p>
        </w:tc>
      </w:tr>
      <w:tr w:rsidR="000A01DA" w:rsidRPr="00DB56EC" w14:paraId="55A92521" w14:textId="77777777" w:rsidTr="00574A87">
        <w:tc>
          <w:tcPr>
            <w:tcW w:w="9576" w:type="dxa"/>
          </w:tcPr>
          <w:p w14:paraId="0C465F5B"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The likely ability of an intervention to continue to deliver benefits for an extended period of time after completion: financial risks, socio-political risks, institutional framework and governance risks, environmental risks</w:t>
            </w:r>
          </w:p>
          <w:p w14:paraId="02C4DEEF"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Projects need to be environmentally, as well as financially and socially sustainable.</w:t>
            </w:r>
          </w:p>
        </w:tc>
      </w:tr>
    </w:tbl>
    <w:p w14:paraId="55024692" w14:textId="77777777" w:rsidR="000A01DA" w:rsidRPr="00DB56EC" w:rsidRDefault="000A01DA" w:rsidP="000A01DA">
      <w:pPr>
        <w:contextualSpacing/>
        <w:rPr>
          <w:rFonts w:asciiTheme="majorHAnsi" w:hAnsiTheme="majorHAnsi"/>
        </w:rPr>
      </w:pPr>
    </w:p>
    <w:p w14:paraId="3AB067B9" w14:textId="77777777" w:rsidR="00133ACF" w:rsidRPr="00316E48" w:rsidRDefault="00133ACF" w:rsidP="00133ACF">
      <w:pPr>
        <w:contextualSpacing/>
        <w:rPr>
          <w:rFonts w:asciiTheme="majorHAnsi" w:hAnsiTheme="majorHAnsi"/>
        </w:rPr>
      </w:pPr>
    </w:p>
    <w:p w14:paraId="1C87F056" w14:textId="77777777" w:rsidR="00133ACF" w:rsidRPr="00316E48" w:rsidRDefault="00133ACF" w:rsidP="006766AC">
      <w:pPr>
        <w:pStyle w:val="Heading2"/>
        <w:ind w:left="792"/>
      </w:pPr>
      <w:bookmarkStart w:id="6" w:name="_Toc253317240"/>
      <w:bookmarkStart w:id="7" w:name="_Toc257197307"/>
      <w:bookmarkStart w:id="8" w:name="_Toc2606534"/>
      <w:r w:rsidRPr="00316E48">
        <w:t>Principles for Design and Execution of the Evaluation</w:t>
      </w:r>
      <w:bookmarkEnd w:id="6"/>
      <w:bookmarkEnd w:id="7"/>
      <w:bookmarkEnd w:id="8"/>
    </w:p>
    <w:p w14:paraId="2A372B77" w14:textId="3F1743D1" w:rsidR="000A01DA" w:rsidRPr="00337449" w:rsidRDefault="000A01DA" w:rsidP="000A01DA">
      <w:pPr>
        <w:pStyle w:val="BodyText"/>
        <w:rPr>
          <w:rFonts w:asciiTheme="majorHAnsi" w:hAnsiTheme="majorHAnsi"/>
          <w:bCs/>
        </w:rPr>
      </w:pPr>
      <w:bookmarkStart w:id="9" w:name="_Toc253317241"/>
      <w:bookmarkStart w:id="10" w:name="_Toc257197308"/>
      <w:bookmarkStart w:id="11" w:name="_Ref359845277"/>
      <w:r w:rsidRPr="00337449">
        <w:rPr>
          <w:rFonts w:asciiTheme="majorHAnsi" w:hAnsiTheme="majorHAnsi"/>
          <w:bCs/>
        </w:rPr>
        <w:t>The evaluation will be conducted in accordance with the GEF M&amp;E Policy,</w:t>
      </w:r>
      <w:r w:rsidRPr="007F7292">
        <w:rPr>
          <w:rFonts w:asciiTheme="majorHAnsi" w:hAnsiTheme="majorHAnsi"/>
          <w:bCs/>
          <w:vertAlign w:val="superscript"/>
        </w:rPr>
        <w:footnoteReference w:id="1"/>
      </w:r>
      <w:r w:rsidRPr="00337449">
        <w:rPr>
          <w:rFonts w:asciiTheme="majorHAnsi" w:hAnsiTheme="majorHAnsi"/>
          <w:bCs/>
        </w:rPr>
        <w:t xml:space="preserve"> which includes the following principles for evaluation: Credibility, Utility, Impartiality, Transparency, Disclosure, and Participation. The evaluation will also be conducted in line with United Nations Evaluation Group norms and standards.</w:t>
      </w:r>
      <w:r w:rsidRPr="00337449">
        <w:rPr>
          <w:rFonts w:asciiTheme="majorHAnsi" w:hAnsiTheme="majorHAnsi"/>
          <w:bCs/>
          <w:vertAlign w:val="superscript"/>
        </w:rPr>
        <w:footnoteReference w:id="2"/>
      </w:r>
      <w:r w:rsidRPr="00337449">
        <w:rPr>
          <w:rFonts w:asciiTheme="majorHAnsi" w:hAnsiTheme="majorHAnsi"/>
          <w:bCs/>
        </w:rPr>
        <w:t xml:space="preserve"> The evaluation </w:t>
      </w:r>
      <w:r>
        <w:rPr>
          <w:rFonts w:asciiTheme="majorHAnsi" w:hAnsiTheme="majorHAnsi"/>
          <w:bCs/>
        </w:rPr>
        <w:t>will</w:t>
      </w:r>
      <w:r w:rsidRPr="00337449">
        <w:rPr>
          <w:rFonts w:asciiTheme="majorHAnsi" w:hAnsiTheme="majorHAnsi"/>
          <w:bCs/>
        </w:rPr>
        <w:t xml:space="preserve"> provide evidence‐based information that is credible, reliable and useful. The </w:t>
      </w:r>
      <w:r>
        <w:rPr>
          <w:rFonts w:asciiTheme="majorHAnsi" w:hAnsiTheme="majorHAnsi"/>
          <w:bCs/>
        </w:rPr>
        <w:t>evaluation will</w:t>
      </w:r>
      <w:r w:rsidRPr="00337449">
        <w:rPr>
          <w:rFonts w:asciiTheme="majorHAnsi" w:hAnsiTheme="majorHAnsi"/>
          <w:bCs/>
        </w:rPr>
        <w:t xml:space="preserve"> follow a participatory and consultative approach ensuring close engagement with government counterparts, in particular with</w:t>
      </w:r>
      <w:r>
        <w:rPr>
          <w:rFonts w:asciiTheme="majorHAnsi" w:hAnsiTheme="majorHAnsi"/>
          <w:bCs/>
        </w:rPr>
        <w:t xml:space="preserve"> UNDP and </w:t>
      </w:r>
      <w:r w:rsidR="00820898">
        <w:rPr>
          <w:rFonts w:asciiTheme="majorHAnsi" w:hAnsiTheme="majorHAnsi"/>
          <w:bCs/>
        </w:rPr>
        <w:t>UN Environment</w:t>
      </w:r>
      <w:r>
        <w:rPr>
          <w:rFonts w:asciiTheme="majorHAnsi" w:hAnsiTheme="majorHAnsi"/>
          <w:bCs/>
        </w:rPr>
        <w:t xml:space="preserve"> p</w:t>
      </w:r>
      <w:r w:rsidRPr="00337449">
        <w:rPr>
          <w:rFonts w:asciiTheme="majorHAnsi" w:hAnsiTheme="majorHAnsi"/>
          <w:bCs/>
        </w:rPr>
        <w:t>roject team</w:t>
      </w:r>
      <w:r>
        <w:rPr>
          <w:rFonts w:asciiTheme="majorHAnsi" w:hAnsiTheme="majorHAnsi"/>
          <w:bCs/>
        </w:rPr>
        <w:t>s</w:t>
      </w:r>
      <w:r w:rsidRPr="00337449">
        <w:rPr>
          <w:rFonts w:asciiTheme="majorHAnsi" w:hAnsiTheme="majorHAnsi"/>
          <w:bCs/>
        </w:rPr>
        <w:t>.</w:t>
      </w:r>
      <w:r>
        <w:rPr>
          <w:rFonts w:asciiTheme="majorHAnsi" w:hAnsiTheme="majorHAnsi"/>
          <w:bCs/>
        </w:rPr>
        <w:t xml:space="preserve"> </w:t>
      </w:r>
      <w:r w:rsidRPr="005D1CFA">
        <w:rPr>
          <w:rFonts w:asciiTheme="majorHAnsi" w:hAnsiTheme="majorHAnsi"/>
          <w:bCs/>
        </w:rPr>
        <w:t>The evaluation will be carried out in accordance with the guidance outlined in the UNDP Handbook on Planning, Monitoring and Evaluating for Development Results,</w:t>
      </w:r>
      <w:r w:rsidRPr="00DB56EC">
        <w:rPr>
          <w:rFonts w:asciiTheme="majorHAnsi" w:hAnsiTheme="majorHAnsi"/>
          <w:bCs/>
          <w:vertAlign w:val="superscript"/>
        </w:rPr>
        <w:footnoteReference w:id="3"/>
      </w:r>
      <w:r w:rsidRPr="005D1CFA">
        <w:rPr>
          <w:rFonts w:asciiTheme="majorHAnsi" w:hAnsiTheme="majorHAnsi"/>
          <w:bCs/>
        </w:rPr>
        <w:t xml:space="preserve"> and in accordance with the evaluation guidance as outlined in the GEF M&amp;E Policy.</w:t>
      </w:r>
    </w:p>
    <w:p w14:paraId="51600EAB" w14:textId="77777777" w:rsidR="00133ACF" w:rsidRPr="00557CA4" w:rsidRDefault="00133ACF" w:rsidP="006766AC">
      <w:pPr>
        <w:pStyle w:val="Heading2"/>
        <w:ind w:left="792"/>
      </w:pPr>
      <w:bookmarkStart w:id="12" w:name="_Toc2606535"/>
      <w:r w:rsidRPr="00557CA4">
        <w:t>Evaluation Approach and Data Collection Methods</w:t>
      </w:r>
      <w:bookmarkEnd w:id="9"/>
      <w:bookmarkEnd w:id="10"/>
      <w:bookmarkEnd w:id="11"/>
      <w:bookmarkEnd w:id="12"/>
    </w:p>
    <w:p w14:paraId="7F7D4983" w14:textId="3AF33D87" w:rsidR="00F94C0E" w:rsidRDefault="00FF083F" w:rsidP="00B540DC">
      <w:pPr>
        <w:pStyle w:val="BodyText"/>
        <w:rPr>
          <w:rFonts w:asciiTheme="majorHAnsi" w:hAnsiTheme="majorHAnsi"/>
          <w:bCs/>
        </w:rPr>
      </w:pPr>
      <w:r w:rsidRPr="00E9128F">
        <w:rPr>
          <w:rFonts w:asciiTheme="majorHAnsi" w:hAnsiTheme="majorHAnsi"/>
          <w:bCs/>
        </w:rPr>
        <w:t xml:space="preserve">As further described in later Section </w:t>
      </w:r>
      <w:r w:rsidRPr="00E9128F">
        <w:rPr>
          <w:rFonts w:asciiTheme="majorHAnsi" w:hAnsiTheme="majorHAnsi"/>
          <w:bCs/>
        </w:rPr>
        <w:fldChar w:fldCharType="begin"/>
      </w:r>
      <w:r w:rsidRPr="00E9128F">
        <w:rPr>
          <w:rFonts w:asciiTheme="majorHAnsi" w:hAnsiTheme="majorHAnsi"/>
          <w:bCs/>
        </w:rPr>
        <w:instrText xml:space="preserve"> REF _Ref263431121 \w \h </w:instrText>
      </w:r>
      <w:r w:rsidR="00E80C59" w:rsidRPr="00E9128F">
        <w:rPr>
          <w:rFonts w:asciiTheme="majorHAnsi" w:hAnsiTheme="majorHAnsi"/>
          <w:bCs/>
        </w:rPr>
        <w:instrText xml:space="preserve"> \* MERGEFORMAT </w:instrText>
      </w:r>
      <w:r w:rsidRPr="00E9128F">
        <w:rPr>
          <w:rFonts w:asciiTheme="majorHAnsi" w:hAnsiTheme="majorHAnsi"/>
          <w:bCs/>
        </w:rPr>
      </w:r>
      <w:r w:rsidRPr="00E9128F">
        <w:rPr>
          <w:rFonts w:asciiTheme="majorHAnsi" w:hAnsiTheme="majorHAnsi"/>
          <w:bCs/>
        </w:rPr>
        <w:fldChar w:fldCharType="separate"/>
      </w:r>
      <w:r w:rsidR="00BA5A57" w:rsidRPr="00E9128F">
        <w:rPr>
          <w:rFonts w:asciiTheme="majorHAnsi" w:hAnsiTheme="majorHAnsi"/>
          <w:bCs/>
        </w:rPr>
        <w:t>III.D.i</w:t>
      </w:r>
      <w:r w:rsidRPr="00E9128F">
        <w:rPr>
          <w:rFonts w:asciiTheme="majorHAnsi" w:hAnsiTheme="majorHAnsi"/>
          <w:bCs/>
        </w:rPr>
        <w:fldChar w:fldCharType="end"/>
      </w:r>
      <w:r w:rsidRPr="00E9128F">
        <w:rPr>
          <w:rFonts w:asciiTheme="majorHAnsi" w:hAnsiTheme="majorHAnsi"/>
          <w:bCs/>
        </w:rPr>
        <w:t xml:space="preserve"> on project implementation arrangements, this project was </w:t>
      </w:r>
      <w:r w:rsidR="000817B7" w:rsidRPr="00E9128F">
        <w:rPr>
          <w:rFonts w:asciiTheme="majorHAnsi" w:hAnsiTheme="majorHAnsi"/>
          <w:bCs/>
        </w:rPr>
        <w:t>co-implemented</w:t>
      </w:r>
      <w:r w:rsidRPr="00E9128F">
        <w:rPr>
          <w:rFonts w:asciiTheme="majorHAnsi" w:hAnsiTheme="majorHAnsi"/>
          <w:bCs/>
        </w:rPr>
        <w:t xml:space="preserve">, with </w:t>
      </w:r>
      <w:r w:rsidR="000817B7" w:rsidRPr="00E9128F">
        <w:rPr>
          <w:rFonts w:asciiTheme="majorHAnsi" w:hAnsiTheme="majorHAnsi"/>
          <w:bCs/>
        </w:rPr>
        <w:t>half implemented by UNDP</w:t>
      </w:r>
      <w:r w:rsidRPr="00E9128F">
        <w:rPr>
          <w:rFonts w:asciiTheme="majorHAnsi" w:hAnsiTheme="majorHAnsi"/>
          <w:bCs/>
        </w:rPr>
        <w:t xml:space="preserve">, and </w:t>
      </w:r>
      <w:r w:rsidR="000817B7" w:rsidRPr="00E9128F">
        <w:rPr>
          <w:rFonts w:asciiTheme="majorHAnsi" w:hAnsiTheme="majorHAnsi"/>
          <w:bCs/>
        </w:rPr>
        <w:t>half implemented</w:t>
      </w:r>
      <w:r w:rsidRPr="00E9128F">
        <w:rPr>
          <w:rFonts w:asciiTheme="majorHAnsi" w:hAnsiTheme="majorHAnsi"/>
          <w:bCs/>
        </w:rPr>
        <w:t xml:space="preserve"> by </w:t>
      </w:r>
      <w:r w:rsidR="00820898">
        <w:rPr>
          <w:rFonts w:asciiTheme="majorHAnsi" w:hAnsiTheme="majorHAnsi"/>
          <w:bCs/>
        </w:rPr>
        <w:t>UN Environment</w:t>
      </w:r>
      <w:r w:rsidRPr="00E9128F">
        <w:rPr>
          <w:rFonts w:asciiTheme="majorHAnsi" w:hAnsiTheme="majorHAnsi"/>
          <w:bCs/>
        </w:rPr>
        <w:t xml:space="preserve">. The </w:t>
      </w:r>
      <w:r w:rsidR="000817B7" w:rsidRPr="00E9128F">
        <w:rPr>
          <w:rFonts w:asciiTheme="majorHAnsi" w:hAnsiTheme="majorHAnsi"/>
          <w:bCs/>
        </w:rPr>
        <w:t>GEF funding was divided equally between the two agencies ($850,000 each)</w:t>
      </w:r>
      <w:r w:rsidRPr="00E9128F">
        <w:rPr>
          <w:rFonts w:asciiTheme="majorHAnsi" w:hAnsiTheme="majorHAnsi"/>
          <w:bCs/>
        </w:rPr>
        <w:t xml:space="preserve">, </w:t>
      </w:r>
      <w:r w:rsidR="004D2C7F" w:rsidRPr="00E9128F">
        <w:rPr>
          <w:rFonts w:asciiTheme="majorHAnsi" w:hAnsiTheme="majorHAnsi"/>
          <w:bCs/>
        </w:rPr>
        <w:t xml:space="preserve">and both </w:t>
      </w:r>
      <w:r w:rsidR="000817B7" w:rsidRPr="00E9128F">
        <w:rPr>
          <w:rFonts w:asciiTheme="majorHAnsi" w:hAnsiTheme="majorHAnsi"/>
          <w:bCs/>
        </w:rPr>
        <w:t>halves</w:t>
      </w:r>
      <w:r w:rsidR="004D2C7F" w:rsidRPr="00E9128F">
        <w:rPr>
          <w:rFonts w:asciiTheme="majorHAnsi" w:hAnsiTheme="majorHAnsi"/>
          <w:bCs/>
        </w:rPr>
        <w:t xml:space="preserve"> of the project had the same objective and expected outcomes. </w:t>
      </w:r>
      <w:r w:rsidR="00E9128F">
        <w:rPr>
          <w:rFonts w:asciiTheme="majorHAnsi" w:hAnsiTheme="majorHAnsi"/>
          <w:bCs/>
        </w:rPr>
        <w:t>The project had a single funding request for GEF CEO Approval, but t</w:t>
      </w:r>
      <w:r w:rsidR="004D2C7F" w:rsidRPr="00E9128F">
        <w:rPr>
          <w:rFonts w:asciiTheme="majorHAnsi" w:hAnsiTheme="majorHAnsi"/>
          <w:bCs/>
        </w:rPr>
        <w:t>he project was divided into two separate P</w:t>
      </w:r>
      <w:r w:rsidR="000817B7" w:rsidRPr="00E9128F">
        <w:rPr>
          <w:rFonts w:asciiTheme="majorHAnsi" w:hAnsiTheme="majorHAnsi"/>
          <w:bCs/>
        </w:rPr>
        <w:t xml:space="preserve">rodocs (one for UNDP and one for </w:t>
      </w:r>
      <w:r w:rsidR="00820898">
        <w:rPr>
          <w:rFonts w:asciiTheme="majorHAnsi" w:hAnsiTheme="majorHAnsi"/>
          <w:bCs/>
        </w:rPr>
        <w:t>UN Environment</w:t>
      </w:r>
      <w:r w:rsidR="000817B7" w:rsidRPr="00E9128F">
        <w:rPr>
          <w:rFonts w:asciiTheme="majorHAnsi" w:hAnsiTheme="majorHAnsi"/>
          <w:bCs/>
        </w:rPr>
        <w:t xml:space="preserve">), but </w:t>
      </w:r>
      <w:r w:rsidR="004D2C7F" w:rsidRPr="00E9128F">
        <w:rPr>
          <w:rFonts w:asciiTheme="majorHAnsi" w:hAnsiTheme="majorHAnsi"/>
          <w:bCs/>
        </w:rPr>
        <w:t>for the purposes of this evaluation</w:t>
      </w:r>
      <w:r w:rsidR="00271746">
        <w:rPr>
          <w:rFonts w:asciiTheme="majorHAnsi" w:hAnsiTheme="majorHAnsi"/>
          <w:bCs/>
        </w:rPr>
        <w:t>,</w:t>
      </w:r>
      <w:r w:rsidR="004D2C7F" w:rsidRPr="00E9128F">
        <w:rPr>
          <w:rFonts w:asciiTheme="majorHAnsi" w:hAnsiTheme="majorHAnsi"/>
          <w:bCs/>
        </w:rPr>
        <w:t xml:space="preserve"> the two </w:t>
      </w:r>
      <w:r w:rsidR="000817B7" w:rsidRPr="00E9128F">
        <w:rPr>
          <w:rFonts w:asciiTheme="majorHAnsi" w:hAnsiTheme="majorHAnsi"/>
          <w:bCs/>
        </w:rPr>
        <w:t>Prodocs</w:t>
      </w:r>
      <w:r w:rsidR="004D2C7F" w:rsidRPr="00E9128F">
        <w:rPr>
          <w:rFonts w:asciiTheme="majorHAnsi" w:hAnsiTheme="majorHAnsi"/>
          <w:bCs/>
        </w:rPr>
        <w:t xml:space="preserve"> have been treated as a single project, and the project has been evaluated as a single project</w:t>
      </w:r>
      <w:r w:rsidR="00F94C0E">
        <w:rPr>
          <w:rFonts w:asciiTheme="majorHAnsi" w:hAnsiTheme="majorHAnsi"/>
          <w:bCs/>
        </w:rPr>
        <w:t xml:space="preserve">. </w:t>
      </w:r>
    </w:p>
    <w:p w14:paraId="6E5FC80B" w14:textId="4595EE32" w:rsidR="00277482" w:rsidRPr="008B3E90" w:rsidRDefault="006C71CB" w:rsidP="008B3E90">
      <w:pPr>
        <w:pStyle w:val="BodyText"/>
        <w:rPr>
          <w:rFonts w:asciiTheme="majorHAnsi" w:hAnsiTheme="majorHAnsi"/>
          <w:bCs/>
        </w:rPr>
      </w:pPr>
      <w:r w:rsidRPr="008B3E90">
        <w:rPr>
          <w:rFonts w:asciiTheme="majorHAnsi" w:hAnsiTheme="majorHAnsi"/>
          <w:bCs/>
        </w:rPr>
        <w:t xml:space="preserve">The </w:t>
      </w:r>
      <w:r w:rsidR="001F2604" w:rsidRPr="008B3E90">
        <w:rPr>
          <w:rFonts w:asciiTheme="majorHAnsi" w:hAnsiTheme="majorHAnsi"/>
          <w:bCs/>
        </w:rPr>
        <w:t>TE</w:t>
      </w:r>
      <w:r w:rsidRPr="008B3E90">
        <w:rPr>
          <w:rFonts w:asciiTheme="majorHAnsi" w:hAnsiTheme="majorHAnsi"/>
          <w:bCs/>
        </w:rPr>
        <w:t xml:space="preserve"> evaluation matrix, describing the indicators and standards applied with respect to the evaluation criteria, is attached as Annex 3 to this report. The interview guide used to provide a framework for qualitative data collection is included as Annex 4 to this evaluation report. The standard UNDP-GEF rating tables and rating scale applied is included as Annex 5 to this report. </w:t>
      </w:r>
      <w:r w:rsidR="00C679B0" w:rsidRPr="008B3E90">
        <w:rPr>
          <w:rFonts w:asciiTheme="majorHAnsi" w:hAnsiTheme="majorHAnsi"/>
          <w:bCs/>
        </w:rPr>
        <w:t xml:space="preserve">The evaluation commenced </w:t>
      </w:r>
      <w:r w:rsidR="000817B7" w:rsidRPr="008B3E90">
        <w:rPr>
          <w:rFonts w:asciiTheme="majorHAnsi" w:hAnsiTheme="majorHAnsi"/>
          <w:bCs/>
        </w:rPr>
        <w:t>November</w:t>
      </w:r>
      <w:r w:rsidR="00C679B0" w:rsidRPr="008B3E90">
        <w:rPr>
          <w:rFonts w:asciiTheme="majorHAnsi" w:hAnsiTheme="majorHAnsi"/>
          <w:bCs/>
        </w:rPr>
        <w:t xml:space="preserve"> </w:t>
      </w:r>
      <w:r w:rsidR="000817B7" w:rsidRPr="008B3E90">
        <w:rPr>
          <w:rFonts w:asciiTheme="majorHAnsi" w:hAnsiTheme="majorHAnsi"/>
          <w:bCs/>
        </w:rPr>
        <w:t>8</w:t>
      </w:r>
      <w:r w:rsidR="00C679B0" w:rsidRPr="008B3E90">
        <w:rPr>
          <w:rFonts w:asciiTheme="majorHAnsi" w:hAnsiTheme="majorHAnsi"/>
          <w:bCs/>
        </w:rPr>
        <w:t>th</w:t>
      </w:r>
      <w:r w:rsidR="000817B7" w:rsidRPr="008B3E90">
        <w:rPr>
          <w:rFonts w:asciiTheme="majorHAnsi" w:hAnsiTheme="majorHAnsi"/>
          <w:bCs/>
        </w:rPr>
        <w:t>, 2017</w:t>
      </w:r>
      <w:r w:rsidR="00C679B0" w:rsidRPr="008B3E90">
        <w:rPr>
          <w:rFonts w:asciiTheme="majorHAnsi" w:hAnsiTheme="majorHAnsi"/>
          <w:bCs/>
        </w:rPr>
        <w:t xml:space="preserve"> with the signing of the evaluation contract, and was completed in June </w:t>
      </w:r>
      <w:r w:rsidR="000817B7" w:rsidRPr="008B3E90">
        <w:rPr>
          <w:rFonts w:asciiTheme="majorHAnsi" w:hAnsiTheme="majorHAnsi"/>
          <w:bCs/>
        </w:rPr>
        <w:t>2018</w:t>
      </w:r>
      <w:r w:rsidR="00C679B0" w:rsidRPr="008B3E90">
        <w:rPr>
          <w:rFonts w:asciiTheme="majorHAnsi" w:hAnsiTheme="majorHAnsi"/>
          <w:bCs/>
        </w:rPr>
        <w:t>.</w:t>
      </w:r>
      <w:r w:rsidR="000817B7" w:rsidRPr="008B3E90">
        <w:rPr>
          <w:rFonts w:asciiTheme="majorHAnsi" w:hAnsiTheme="majorHAnsi"/>
          <w:bCs/>
        </w:rPr>
        <w:t xml:space="preserve"> After the initial contract signing the evaluation was prolonged as completion of the UNDP portion of the project was extended</w:t>
      </w:r>
      <w:r w:rsidR="00277482" w:rsidRPr="008B3E90">
        <w:rPr>
          <w:rFonts w:asciiTheme="majorHAnsi" w:hAnsiTheme="majorHAnsi"/>
          <w:bCs/>
        </w:rPr>
        <w:t xml:space="preserve"> due to additional resources secured by UNDP for the project’s use, and to accommodate support to countries </w:t>
      </w:r>
      <w:r w:rsidR="005A7C6C" w:rsidRPr="008B3E90">
        <w:rPr>
          <w:rFonts w:asciiTheme="majorHAnsi" w:hAnsiTheme="majorHAnsi"/>
          <w:bCs/>
        </w:rPr>
        <w:t xml:space="preserve">that </w:t>
      </w:r>
      <w:r w:rsidR="00277482" w:rsidRPr="008B3E90">
        <w:rPr>
          <w:rFonts w:asciiTheme="majorHAnsi" w:hAnsiTheme="majorHAnsi"/>
          <w:bCs/>
        </w:rPr>
        <w:t>had not yet completed their revised NBSAPs.</w:t>
      </w:r>
    </w:p>
    <w:p w14:paraId="265F5BD3" w14:textId="4DECD7E2" w:rsidR="00C1319B" w:rsidRPr="000817B7" w:rsidRDefault="00C679B0" w:rsidP="00C679B0">
      <w:pPr>
        <w:pStyle w:val="BodyText"/>
        <w:rPr>
          <w:rFonts w:asciiTheme="majorHAnsi" w:hAnsiTheme="majorHAnsi"/>
          <w:bCs/>
        </w:rPr>
      </w:pPr>
      <w:r w:rsidRPr="000817B7">
        <w:rPr>
          <w:rFonts w:asciiTheme="majorHAnsi" w:hAnsiTheme="majorHAnsi"/>
          <w:bCs/>
        </w:rPr>
        <w:t xml:space="preserve">The desk review </w:t>
      </w:r>
      <w:r w:rsidR="00277482">
        <w:rPr>
          <w:rFonts w:asciiTheme="majorHAnsi" w:hAnsiTheme="majorHAnsi"/>
          <w:bCs/>
        </w:rPr>
        <w:t>began</w:t>
      </w:r>
      <w:r w:rsidRPr="000817B7">
        <w:rPr>
          <w:rFonts w:asciiTheme="majorHAnsi" w:hAnsiTheme="majorHAnsi"/>
          <w:bCs/>
        </w:rPr>
        <w:t xml:space="preserve"> in </w:t>
      </w:r>
      <w:r w:rsidR="000817B7" w:rsidRPr="000817B7">
        <w:rPr>
          <w:rFonts w:asciiTheme="majorHAnsi" w:hAnsiTheme="majorHAnsi"/>
          <w:bCs/>
        </w:rPr>
        <w:t>January 2018</w:t>
      </w:r>
      <w:r w:rsidRPr="000817B7">
        <w:rPr>
          <w:rFonts w:asciiTheme="majorHAnsi" w:hAnsiTheme="majorHAnsi"/>
          <w:bCs/>
        </w:rPr>
        <w:t xml:space="preserve">, and Key Informant Interviews were conducted in </w:t>
      </w:r>
      <w:r w:rsidR="000817B7" w:rsidRPr="000817B7">
        <w:rPr>
          <w:rFonts w:asciiTheme="majorHAnsi" w:hAnsiTheme="majorHAnsi"/>
          <w:bCs/>
        </w:rPr>
        <w:t>February</w:t>
      </w:r>
      <w:r w:rsidRPr="000817B7">
        <w:rPr>
          <w:rFonts w:asciiTheme="majorHAnsi" w:hAnsiTheme="majorHAnsi"/>
          <w:bCs/>
        </w:rPr>
        <w:t xml:space="preserve"> and </w:t>
      </w:r>
      <w:r w:rsidR="000817B7" w:rsidRPr="000817B7">
        <w:rPr>
          <w:rFonts w:asciiTheme="majorHAnsi" w:hAnsiTheme="majorHAnsi"/>
          <w:bCs/>
        </w:rPr>
        <w:t>March 2018</w:t>
      </w:r>
      <w:r w:rsidRPr="000817B7">
        <w:rPr>
          <w:rFonts w:asciiTheme="majorHAnsi" w:hAnsiTheme="majorHAnsi"/>
          <w:bCs/>
        </w:rPr>
        <w:t xml:space="preserve">. </w:t>
      </w:r>
      <w:r w:rsidR="0063528D" w:rsidRPr="000817B7">
        <w:rPr>
          <w:bCs/>
        </w:rPr>
        <w:t xml:space="preserve">The </w:t>
      </w:r>
      <w:r w:rsidRPr="000817B7">
        <w:rPr>
          <w:bCs/>
        </w:rPr>
        <w:t>list of Key Informants contacted and interviewed</w:t>
      </w:r>
      <w:r w:rsidR="0063528D" w:rsidRPr="000817B7">
        <w:rPr>
          <w:bCs/>
        </w:rPr>
        <w:t xml:space="preserve"> is included as Annex </w:t>
      </w:r>
      <w:r w:rsidR="00FF743B" w:rsidRPr="000817B7">
        <w:rPr>
          <w:bCs/>
        </w:rPr>
        <w:t>6</w:t>
      </w:r>
      <w:r w:rsidR="0063528D" w:rsidRPr="000817B7">
        <w:rPr>
          <w:bCs/>
        </w:rPr>
        <w:t xml:space="preserve"> to this report. </w:t>
      </w:r>
      <w:r w:rsidR="00352F9B" w:rsidRPr="000817B7">
        <w:rPr>
          <w:rFonts w:eastAsia="Cambria"/>
        </w:rPr>
        <w:t>As the project had no field</w:t>
      </w:r>
      <w:r w:rsidRPr="000817B7">
        <w:rPr>
          <w:rFonts w:eastAsia="Cambria"/>
        </w:rPr>
        <w:t>-based activities</w:t>
      </w:r>
      <w:r w:rsidR="007F665C">
        <w:rPr>
          <w:rFonts w:eastAsia="Cambria"/>
        </w:rPr>
        <w:t>,</w:t>
      </w:r>
      <w:r w:rsidRPr="000817B7">
        <w:rPr>
          <w:rFonts w:eastAsia="Cambria"/>
        </w:rPr>
        <w:t xml:space="preserve"> there was no field mission</w:t>
      </w:r>
      <w:r w:rsidR="00277482">
        <w:rPr>
          <w:rFonts w:eastAsia="Cambria"/>
        </w:rPr>
        <w:t xml:space="preserve"> </w:t>
      </w:r>
      <w:r w:rsidR="00277482" w:rsidRPr="000817B7">
        <w:rPr>
          <w:rFonts w:eastAsia="Cambria"/>
        </w:rPr>
        <w:t>evaluation</w:t>
      </w:r>
      <w:r w:rsidRPr="000817B7">
        <w:rPr>
          <w:rFonts w:eastAsia="Cambria"/>
        </w:rPr>
        <w:t>.</w:t>
      </w:r>
    </w:p>
    <w:p w14:paraId="72385BA0" w14:textId="623B7293" w:rsidR="00133ACF" w:rsidRPr="00316E48" w:rsidRDefault="00133ACF" w:rsidP="00133ACF">
      <w:pPr>
        <w:pStyle w:val="BodyText"/>
        <w:rPr>
          <w:bCs/>
        </w:rPr>
      </w:pPr>
      <w:r w:rsidRPr="00316E48">
        <w:rPr>
          <w:bCs/>
        </w:rPr>
        <w:t xml:space="preserve">The evaluation </w:t>
      </w:r>
      <w:r w:rsidR="00D60FE5" w:rsidRPr="00316E48">
        <w:rPr>
          <w:bCs/>
        </w:rPr>
        <w:t>was</w:t>
      </w:r>
      <w:r w:rsidRPr="00316E48">
        <w:rPr>
          <w:bCs/>
        </w:rPr>
        <w:t xml:space="preserve"> carried out in accordance with the guidance outlined in the UNDP Handbook on Planning, Monitoring and Evaluating for Development Results,</w:t>
      </w:r>
      <w:r w:rsidRPr="00316E48">
        <w:rPr>
          <w:bCs/>
          <w:vertAlign w:val="superscript"/>
        </w:rPr>
        <w:footnoteReference w:id="4"/>
      </w:r>
      <w:r w:rsidRPr="00316E48">
        <w:rPr>
          <w:bCs/>
        </w:rPr>
        <w:t xml:space="preserve"> and in accordance with the evaluation guidance as outlined in the GEF M&amp;E Policy.</w:t>
      </w:r>
    </w:p>
    <w:p w14:paraId="25DFB070" w14:textId="45A9BD71" w:rsidR="00C63FE5" w:rsidRPr="00DB56EC" w:rsidRDefault="00C63FE5" w:rsidP="00C63FE5">
      <w:pPr>
        <w:pStyle w:val="BodyText"/>
        <w:rPr>
          <w:rFonts w:asciiTheme="majorHAnsi" w:hAnsiTheme="majorHAnsi"/>
          <w:bCs/>
        </w:rPr>
      </w:pPr>
      <w:r w:rsidRPr="00DB56EC">
        <w:rPr>
          <w:rFonts w:asciiTheme="majorHAnsi" w:hAnsiTheme="majorHAnsi"/>
          <w:bCs/>
        </w:rPr>
        <w:t xml:space="preserve">The collection of evaluative evidence </w:t>
      </w:r>
      <w:r>
        <w:rPr>
          <w:rFonts w:asciiTheme="majorHAnsi" w:hAnsiTheme="majorHAnsi"/>
          <w:bCs/>
        </w:rPr>
        <w:t>was</w:t>
      </w:r>
      <w:r w:rsidRPr="00DB56EC">
        <w:rPr>
          <w:rFonts w:asciiTheme="majorHAnsi" w:hAnsiTheme="majorHAnsi"/>
          <w:bCs/>
        </w:rPr>
        <w:t xml:space="preserve"> based on </w:t>
      </w:r>
      <w:r>
        <w:rPr>
          <w:rFonts w:asciiTheme="majorHAnsi" w:hAnsiTheme="majorHAnsi"/>
          <w:bCs/>
        </w:rPr>
        <w:t>three</w:t>
      </w:r>
      <w:r w:rsidRPr="00DB56EC">
        <w:rPr>
          <w:rFonts w:asciiTheme="majorHAnsi" w:hAnsiTheme="majorHAnsi"/>
          <w:bCs/>
        </w:rPr>
        <w:t xml:space="preserve"> primary data collection methodologies: </w:t>
      </w:r>
    </w:p>
    <w:p w14:paraId="11806E90" w14:textId="77777777" w:rsidR="00C63FE5" w:rsidRPr="00DB56EC" w:rsidRDefault="00C63FE5" w:rsidP="00C63FE5">
      <w:pPr>
        <w:pStyle w:val="ListParagraph"/>
        <w:numPr>
          <w:ilvl w:val="0"/>
          <w:numId w:val="5"/>
        </w:numPr>
        <w:spacing w:after="0" w:line="240" w:lineRule="auto"/>
        <w:contextualSpacing/>
        <w:jc w:val="both"/>
        <w:rPr>
          <w:rFonts w:asciiTheme="majorHAnsi" w:hAnsiTheme="majorHAnsi"/>
        </w:rPr>
      </w:pPr>
      <w:r w:rsidRPr="00DB56EC">
        <w:rPr>
          <w:rFonts w:asciiTheme="majorHAnsi" w:hAnsiTheme="majorHAnsi"/>
        </w:rPr>
        <w:t xml:space="preserve">Desk review of relevant </w:t>
      </w:r>
      <w:r>
        <w:rPr>
          <w:rFonts w:asciiTheme="majorHAnsi" w:hAnsiTheme="majorHAnsi"/>
        </w:rPr>
        <w:t xml:space="preserve">project </w:t>
      </w:r>
      <w:r w:rsidRPr="00DB56EC">
        <w:rPr>
          <w:rFonts w:asciiTheme="majorHAnsi" w:hAnsiTheme="majorHAnsi"/>
        </w:rPr>
        <w:t>documentation</w:t>
      </w:r>
      <w:r>
        <w:rPr>
          <w:rFonts w:asciiTheme="majorHAnsi" w:hAnsiTheme="majorHAnsi"/>
        </w:rPr>
        <w:t xml:space="preserve"> provided by the project team and stakeholders</w:t>
      </w:r>
      <w:r w:rsidRPr="00DB56EC">
        <w:rPr>
          <w:rFonts w:asciiTheme="majorHAnsi" w:hAnsiTheme="majorHAnsi"/>
        </w:rPr>
        <w:t xml:space="preserve">. </w:t>
      </w:r>
    </w:p>
    <w:p w14:paraId="071E54CC" w14:textId="77777777" w:rsidR="00C63FE5" w:rsidRDefault="00C63FE5" w:rsidP="00C63FE5">
      <w:pPr>
        <w:pStyle w:val="ListParagraph"/>
        <w:numPr>
          <w:ilvl w:val="0"/>
          <w:numId w:val="5"/>
        </w:numPr>
        <w:spacing w:after="0" w:line="240" w:lineRule="auto"/>
        <w:contextualSpacing/>
        <w:jc w:val="both"/>
        <w:rPr>
          <w:rFonts w:asciiTheme="majorHAnsi" w:hAnsiTheme="majorHAnsi"/>
        </w:rPr>
      </w:pPr>
      <w:r w:rsidRPr="00DB56EC">
        <w:rPr>
          <w:rFonts w:asciiTheme="majorHAnsi" w:hAnsiTheme="majorHAnsi"/>
        </w:rPr>
        <w:t>Semi-structured interv</w:t>
      </w:r>
      <w:r>
        <w:rPr>
          <w:rFonts w:asciiTheme="majorHAnsi" w:hAnsiTheme="majorHAnsi"/>
        </w:rPr>
        <w:t>iews with project team, participants, and stakeholders</w:t>
      </w:r>
    </w:p>
    <w:p w14:paraId="31A7B85A" w14:textId="77777777" w:rsidR="00C63FE5" w:rsidRDefault="00C63FE5" w:rsidP="00C63FE5">
      <w:pPr>
        <w:pStyle w:val="ListParagraph"/>
        <w:numPr>
          <w:ilvl w:val="0"/>
          <w:numId w:val="5"/>
        </w:numPr>
        <w:spacing w:after="0" w:line="240" w:lineRule="auto"/>
        <w:contextualSpacing/>
        <w:jc w:val="both"/>
        <w:rPr>
          <w:rFonts w:asciiTheme="majorHAnsi" w:hAnsiTheme="majorHAnsi"/>
        </w:rPr>
      </w:pPr>
      <w:r>
        <w:rPr>
          <w:rFonts w:asciiTheme="majorHAnsi" w:hAnsiTheme="majorHAnsi"/>
        </w:rPr>
        <w:t>Desk research of additional third-party data sources</w:t>
      </w:r>
    </w:p>
    <w:p w14:paraId="397282E8" w14:textId="4E20F3AE" w:rsidR="00C63FE5" w:rsidRPr="00DB56EC" w:rsidRDefault="00C63FE5" w:rsidP="00C63FE5">
      <w:pPr>
        <w:pStyle w:val="BodyText"/>
        <w:rPr>
          <w:rFonts w:asciiTheme="majorHAnsi" w:hAnsiTheme="majorHAnsi"/>
          <w:bCs/>
        </w:rPr>
      </w:pPr>
      <w:r w:rsidRPr="00DB56EC">
        <w:rPr>
          <w:rFonts w:asciiTheme="majorHAnsi" w:hAnsiTheme="majorHAnsi"/>
          <w:bCs/>
        </w:rPr>
        <w:t>As such, the term</w:t>
      </w:r>
      <w:r>
        <w:rPr>
          <w:rFonts w:asciiTheme="majorHAnsi" w:hAnsiTheme="majorHAnsi"/>
          <w:bCs/>
        </w:rPr>
        <w:t>inal evaluation process involved</w:t>
      </w:r>
      <w:r w:rsidRPr="00DB56EC">
        <w:rPr>
          <w:rFonts w:asciiTheme="majorHAnsi" w:hAnsiTheme="majorHAnsi"/>
          <w:bCs/>
        </w:rPr>
        <w:t xml:space="preserve"> </w:t>
      </w:r>
      <w:r>
        <w:rPr>
          <w:rFonts w:asciiTheme="majorHAnsi" w:hAnsiTheme="majorHAnsi"/>
          <w:bCs/>
        </w:rPr>
        <w:t>five main steps, some of which</w:t>
      </w:r>
      <w:r w:rsidRPr="00DB56EC">
        <w:rPr>
          <w:rFonts w:asciiTheme="majorHAnsi" w:hAnsiTheme="majorHAnsi"/>
          <w:bCs/>
        </w:rPr>
        <w:t xml:space="preserve"> overlap</w:t>
      </w:r>
      <w:r>
        <w:rPr>
          <w:rFonts w:asciiTheme="majorHAnsi" w:hAnsiTheme="majorHAnsi"/>
          <w:bCs/>
        </w:rPr>
        <w:t>ped</w:t>
      </w:r>
      <w:r w:rsidRPr="00DB56EC">
        <w:rPr>
          <w:rFonts w:asciiTheme="majorHAnsi" w:hAnsiTheme="majorHAnsi"/>
          <w:bCs/>
        </w:rPr>
        <w:t xml:space="preserve"> temporally: </w:t>
      </w:r>
    </w:p>
    <w:p w14:paraId="7914CA55" w14:textId="77777777" w:rsidR="00C63FE5" w:rsidRPr="006533BF" w:rsidRDefault="00C63FE5" w:rsidP="00C63FE5">
      <w:pPr>
        <w:pStyle w:val="ListParagraph"/>
        <w:numPr>
          <w:ilvl w:val="0"/>
          <w:numId w:val="9"/>
        </w:numPr>
        <w:spacing w:line="240" w:lineRule="auto"/>
        <w:contextualSpacing/>
        <w:rPr>
          <w:rFonts w:asciiTheme="majorHAnsi" w:hAnsiTheme="majorHAnsi"/>
        </w:rPr>
      </w:pPr>
      <w:r w:rsidRPr="006533BF">
        <w:rPr>
          <w:rFonts w:asciiTheme="majorHAnsi" w:hAnsiTheme="majorHAnsi"/>
        </w:rPr>
        <w:t>Evaluation planning and development of data collection tools and protocols</w:t>
      </w:r>
    </w:p>
    <w:p w14:paraId="2DA306BB" w14:textId="77777777" w:rsidR="00C63FE5" w:rsidRPr="00DB56EC" w:rsidRDefault="00C63FE5" w:rsidP="00C63FE5">
      <w:pPr>
        <w:pStyle w:val="ListParagraph"/>
        <w:numPr>
          <w:ilvl w:val="0"/>
          <w:numId w:val="9"/>
        </w:numPr>
        <w:spacing w:after="0" w:line="240" w:lineRule="auto"/>
        <w:contextualSpacing/>
        <w:jc w:val="both"/>
        <w:rPr>
          <w:rFonts w:asciiTheme="majorHAnsi" w:hAnsiTheme="majorHAnsi"/>
        </w:rPr>
      </w:pPr>
      <w:r w:rsidRPr="00DB56EC">
        <w:rPr>
          <w:rFonts w:asciiTheme="majorHAnsi" w:hAnsiTheme="majorHAnsi"/>
        </w:rPr>
        <w:t>Desk r</w:t>
      </w:r>
      <w:r>
        <w:rPr>
          <w:rFonts w:asciiTheme="majorHAnsi" w:hAnsiTheme="majorHAnsi"/>
        </w:rPr>
        <w:t>eview of project documentation</w:t>
      </w:r>
    </w:p>
    <w:p w14:paraId="6246047B" w14:textId="77777777" w:rsidR="00C63FE5" w:rsidRPr="00DB56EC" w:rsidRDefault="00C63FE5" w:rsidP="00C63FE5">
      <w:pPr>
        <w:pStyle w:val="ListParagraph"/>
        <w:numPr>
          <w:ilvl w:val="0"/>
          <w:numId w:val="9"/>
        </w:numPr>
        <w:spacing w:after="0" w:line="240" w:lineRule="auto"/>
        <w:contextualSpacing/>
        <w:jc w:val="both"/>
        <w:rPr>
          <w:rFonts w:asciiTheme="majorHAnsi" w:hAnsiTheme="majorHAnsi"/>
        </w:rPr>
      </w:pPr>
      <w:r>
        <w:rPr>
          <w:rFonts w:asciiTheme="majorHAnsi" w:hAnsiTheme="majorHAnsi"/>
        </w:rPr>
        <w:t>Collection of qualitative and quantitative data through interviews, questionnaires and other tools, and additional document research as necessary</w:t>
      </w:r>
    </w:p>
    <w:p w14:paraId="3326C6A4" w14:textId="77777777" w:rsidR="00C63FE5" w:rsidRPr="00DB56EC" w:rsidRDefault="00C63FE5" w:rsidP="00C63FE5">
      <w:pPr>
        <w:pStyle w:val="ListParagraph"/>
        <w:numPr>
          <w:ilvl w:val="0"/>
          <w:numId w:val="9"/>
        </w:numPr>
        <w:spacing w:after="0" w:line="240" w:lineRule="auto"/>
        <w:contextualSpacing/>
        <w:jc w:val="both"/>
        <w:rPr>
          <w:rFonts w:asciiTheme="majorHAnsi" w:hAnsiTheme="majorHAnsi"/>
        </w:rPr>
      </w:pPr>
      <w:r w:rsidRPr="00DB56EC">
        <w:rPr>
          <w:rFonts w:asciiTheme="majorHAnsi" w:hAnsiTheme="majorHAnsi"/>
        </w:rPr>
        <w:t>Analysis of data, follow-up to address any data gaps, and drafting of the evaluation report, then circulation to evaluation participants for additional feedback and input</w:t>
      </w:r>
    </w:p>
    <w:p w14:paraId="719F40E4" w14:textId="77777777" w:rsidR="00C63FE5" w:rsidRPr="00DB56EC" w:rsidRDefault="00C63FE5" w:rsidP="00C63FE5">
      <w:pPr>
        <w:pStyle w:val="ListParagraph"/>
        <w:numPr>
          <w:ilvl w:val="0"/>
          <w:numId w:val="9"/>
        </w:numPr>
        <w:spacing w:after="0" w:line="240" w:lineRule="auto"/>
        <w:contextualSpacing/>
        <w:jc w:val="both"/>
        <w:rPr>
          <w:rFonts w:asciiTheme="majorHAnsi" w:hAnsiTheme="majorHAnsi"/>
        </w:rPr>
      </w:pPr>
      <w:r w:rsidRPr="00DB56EC">
        <w:rPr>
          <w:rFonts w:asciiTheme="majorHAnsi" w:hAnsiTheme="majorHAnsi"/>
        </w:rPr>
        <w:t>Finalization of the evaluation report and follow-up with the project team and stakeholders</w:t>
      </w:r>
    </w:p>
    <w:p w14:paraId="0C4C57FB" w14:textId="66455E15" w:rsidR="00FE19F2" w:rsidRPr="00316E48" w:rsidRDefault="00C679B0" w:rsidP="00133ACF">
      <w:pPr>
        <w:pStyle w:val="BodyText"/>
        <w:rPr>
          <w:bCs/>
        </w:rPr>
      </w:pPr>
      <w:r w:rsidRPr="00316E48">
        <w:rPr>
          <w:bCs/>
        </w:rPr>
        <w:t>Key Informants</w:t>
      </w:r>
      <w:r w:rsidR="00133ACF" w:rsidRPr="00316E48">
        <w:rPr>
          <w:bCs/>
        </w:rPr>
        <w:t xml:space="preserve"> targeted for interviews </w:t>
      </w:r>
      <w:r w:rsidR="00C1319B" w:rsidRPr="00316E48">
        <w:rPr>
          <w:bCs/>
        </w:rPr>
        <w:t>were</w:t>
      </w:r>
      <w:r w:rsidR="00133ACF" w:rsidRPr="00316E48">
        <w:rPr>
          <w:bCs/>
        </w:rPr>
        <w:t xml:space="preserve"> intended to represent</w:t>
      </w:r>
      <w:r w:rsidR="00C63FE5">
        <w:rPr>
          <w:bCs/>
        </w:rPr>
        <w:t xml:space="preserve"> the main project participants</w:t>
      </w:r>
      <w:r w:rsidR="00133ACF" w:rsidRPr="00316E48">
        <w:rPr>
          <w:bCs/>
        </w:rPr>
        <w:t xml:space="preserve">, and those most knowledgeable about various aspects of the project. </w:t>
      </w:r>
    </w:p>
    <w:p w14:paraId="54AF20F0" w14:textId="084F9C76" w:rsidR="00DA281D" w:rsidRPr="00657B9E" w:rsidRDefault="00DA281D" w:rsidP="006766AC">
      <w:pPr>
        <w:pStyle w:val="Heading2"/>
        <w:ind w:left="792"/>
      </w:pPr>
      <w:bookmarkStart w:id="13" w:name="_Toc2606536"/>
      <w:r w:rsidRPr="00657B9E">
        <w:t>Limitations to the Evaluation</w:t>
      </w:r>
      <w:bookmarkEnd w:id="13"/>
    </w:p>
    <w:p w14:paraId="7F9E731B" w14:textId="2B426891" w:rsidR="006B7C5D" w:rsidRPr="000B5F70" w:rsidRDefault="00C1319B" w:rsidP="00AD558B">
      <w:pPr>
        <w:pStyle w:val="BodyText"/>
      </w:pPr>
      <w:r w:rsidRPr="00316E48">
        <w:rPr>
          <w:rFonts w:eastAsia="Cambria"/>
        </w:rPr>
        <w:t xml:space="preserve">All evaluations face limitations in terms of the time and resources available to adequately collect and analyze evaluative evidence. </w:t>
      </w:r>
      <w:r w:rsidR="006B7C5D" w:rsidRPr="00316E48">
        <w:rPr>
          <w:rFonts w:eastAsia="Cambria"/>
        </w:rPr>
        <w:t xml:space="preserve">For the </w:t>
      </w:r>
      <w:r w:rsidR="006B7C5D">
        <w:rPr>
          <w:rFonts w:eastAsia="Cambria"/>
        </w:rPr>
        <w:t>NBSAPs</w:t>
      </w:r>
      <w:r w:rsidR="006B7C5D" w:rsidRPr="00316E48">
        <w:rPr>
          <w:rFonts w:eastAsia="Cambria"/>
        </w:rPr>
        <w:t xml:space="preserve"> project terminal evaluation, the </w:t>
      </w:r>
      <w:r w:rsidR="00600F03">
        <w:rPr>
          <w:rFonts w:eastAsia="Cambria"/>
        </w:rPr>
        <w:t>most notable</w:t>
      </w:r>
      <w:r w:rsidR="006B7C5D" w:rsidRPr="00316E48">
        <w:rPr>
          <w:rFonts w:eastAsia="Cambria"/>
        </w:rPr>
        <w:t xml:space="preserve"> limitation</w:t>
      </w:r>
      <w:r w:rsidR="00600F03">
        <w:rPr>
          <w:rFonts w:eastAsia="Cambria"/>
        </w:rPr>
        <w:t xml:space="preserve"> (though not a highly significant one)</w:t>
      </w:r>
      <w:r w:rsidR="006B7C5D" w:rsidRPr="00316E48">
        <w:rPr>
          <w:rFonts w:eastAsia="Cambria"/>
        </w:rPr>
        <w:t xml:space="preserve"> was not being able to collect data from a larger number of stakeholders, participants, Key Informants, and others who might have been able to provide useful input with respect to the project</w:t>
      </w:r>
      <w:r w:rsidR="006B7C5D">
        <w:rPr>
          <w:rFonts w:eastAsia="Cambria"/>
        </w:rPr>
        <w:t xml:space="preserve"> – in particular, from the key clients / target audience of the project</w:t>
      </w:r>
      <w:r w:rsidR="00600F03">
        <w:rPr>
          <w:rFonts w:eastAsia="Cambria"/>
        </w:rPr>
        <w:t xml:space="preserve">, i.e. </w:t>
      </w:r>
      <w:r w:rsidR="006B7C5D">
        <w:rPr>
          <w:rFonts w:eastAsia="Cambria"/>
        </w:rPr>
        <w:t>NBSAP focal points and their co-workers responsible for revising and updating national NBSAPs</w:t>
      </w:r>
      <w:r w:rsidR="006B7C5D" w:rsidRPr="00316E48">
        <w:rPr>
          <w:rFonts w:eastAsia="Cambria"/>
        </w:rPr>
        <w:t xml:space="preserve">. </w:t>
      </w:r>
    </w:p>
    <w:p w14:paraId="0F9E3181" w14:textId="1222D737" w:rsidR="00600F03" w:rsidRPr="00B540DC" w:rsidRDefault="006B7C5D" w:rsidP="00AD558B">
      <w:pPr>
        <w:pStyle w:val="BodyText"/>
      </w:pPr>
      <w:r>
        <w:rPr>
          <w:rFonts w:eastAsia="Cambria"/>
        </w:rPr>
        <w:t xml:space="preserve">As part of the evaluation initiation, the NBSAP project staff provided a list of contacts for further direct data collection by the evaluator. The evaluation approach considered the possibility of conducting a survey of NBSAP focal points, and the project team provided a list of 18 NBSAP focal points for possible contact by the evaluation. After further consideration of the methodology, the evaluator determined that there was not time and resources available to conduct a methodologically sound survey of </w:t>
      </w:r>
      <w:r w:rsidR="00600F03">
        <w:rPr>
          <w:rFonts w:eastAsia="Cambria"/>
        </w:rPr>
        <w:t>NBSAP focal points. Such surveys require a large amount of time to construct and disseminate, response rates are typically low, and the quality of data received also often has issues; for example, since there are many international development initiatives addressing similar topics respondents can be confused about exactly which project or which activities the survey is referring to.</w:t>
      </w:r>
      <w:r>
        <w:rPr>
          <w:rFonts w:eastAsia="Cambria"/>
        </w:rPr>
        <w:t xml:space="preserve"> </w:t>
      </w:r>
      <w:r w:rsidR="00600F03">
        <w:rPr>
          <w:rFonts w:eastAsia="Cambria"/>
        </w:rPr>
        <w:t>Conducting a survey of all NBSAP focal points would have required a significant amount of evaluation time and resources. E</w:t>
      </w:r>
      <w:r>
        <w:rPr>
          <w:rFonts w:eastAsia="Cambria"/>
        </w:rPr>
        <w:t xml:space="preserve">ven if it was possible to get feedback from </w:t>
      </w:r>
      <w:r w:rsidR="00600F03">
        <w:rPr>
          <w:rFonts w:eastAsia="Cambria"/>
        </w:rPr>
        <w:t>all of the 18</w:t>
      </w:r>
      <w:r>
        <w:rPr>
          <w:rFonts w:eastAsia="Cambria"/>
        </w:rPr>
        <w:t xml:space="preserve"> contacts</w:t>
      </w:r>
      <w:r w:rsidR="00600F03">
        <w:rPr>
          <w:rFonts w:eastAsia="Cambria"/>
        </w:rPr>
        <w:t xml:space="preserve"> initially provided by the project team</w:t>
      </w:r>
      <w:r>
        <w:rPr>
          <w:rFonts w:eastAsia="Cambria"/>
        </w:rPr>
        <w:t xml:space="preserve">, they represent less than 15% of the countries supported for NBSAP completion, and </w:t>
      </w:r>
      <w:r w:rsidR="00600F03">
        <w:rPr>
          <w:rFonts w:eastAsia="Cambria"/>
        </w:rPr>
        <w:t>would</w:t>
      </w:r>
      <w:r>
        <w:rPr>
          <w:rFonts w:eastAsia="Cambria"/>
        </w:rPr>
        <w:t xml:space="preserve"> not </w:t>
      </w:r>
      <w:r w:rsidR="00600F03">
        <w:rPr>
          <w:rFonts w:eastAsia="Cambria"/>
        </w:rPr>
        <w:t xml:space="preserve">have been </w:t>
      </w:r>
      <w:r>
        <w:rPr>
          <w:rFonts w:eastAsia="Cambria"/>
        </w:rPr>
        <w:t xml:space="preserve">a random sample – therefore the value of data collected from these contacts </w:t>
      </w:r>
      <w:r w:rsidR="00600F03">
        <w:rPr>
          <w:rFonts w:eastAsia="Cambria"/>
        </w:rPr>
        <w:t>was</w:t>
      </w:r>
      <w:r>
        <w:rPr>
          <w:rFonts w:eastAsia="Cambria"/>
        </w:rPr>
        <w:t xml:space="preserve"> limited for providing representative and conclusive findings about the project.</w:t>
      </w:r>
      <w:r w:rsidR="00600F03">
        <w:rPr>
          <w:rFonts w:eastAsia="Cambria"/>
        </w:rPr>
        <w:t xml:space="preserve"> Considering all of these factors, the evaluator did not request a full list of contacts for NBSAP focal points from the project team. </w:t>
      </w:r>
    </w:p>
    <w:p w14:paraId="642D55CF" w14:textId="546A6AAE" w:rsidR="00295161" w:rsidRPr="00295161" w:rsidRDefault="008167CB" w:rsidP="000B5F70">
      <w:pPr>
        <w:pStyle w:val="BodyText"/>
      </w:pPr>
      <w:r>
        <w:rPr>
          <w:rFonts w:eastAsia="Cambria"/>
        </w:rPr>
        <w:t xml:space="preserve">At the same time, </w:t>
      </w:r>
      <w:r w:rsidR="00E108A3">
        <w:rPr>
          <w:rFonts w:eastAsia="Cambria"/>
        </w:rPr>
        <w:t xml:space="preserve">during implementation </w:t>
      </w:r>
      <w:r>
        <w:rPr>
          <w:rFonts w:eastAsia="Cambria"/>
        </w:rPr>
        <w:t xml:space="preserve">the project did collect data on various aspects of the project through wider surveys – for example, regarding the NBSAP </w:t>
      </w:r>
      <w:r w:rsidR="005F5083">
        <w:rPr>
          <w:rFonts w:eastAsia="Cambria"/>
        </w:rPr>
        <w:t>F</w:t>
      </w:r>
      <w:r>
        <w:rPr>
          <w:rFonts w:eastAsia="Cambria"/>
        </w:rPr>
        <w:t xml:space="preserve">orum, and through participant surveys on webinars and other learning tools. Wherever possible the evaluation has tried to draw on these broader data sources for triangulation of evaluation findings from multiple data sources. </w:t>
      </w:r>
    </w:p>
    <w:p w14:paraId="05578E50" w14:textId="6D23C5DC" w:rsidR="00DA4E32" w:rsidRDefault="00AD558B" w:rsidP="000B5F70">
      <w:pPr>
        <w:pStyle w:val="BodyText"/>
      </w:pPr>
      <w:r w:rsidRPr="008167CB">
        <w:rPr>
          <w:rFonts w:eastAsia="Cambria"/>
        </w:rPr>
        <w:t xml:space="preserve">One other </w:t>
      </w:r>
      <w:r w:rsidR="000F3B57">
        <w:rPr>
          <w:rFonts w:eastAsia="Cambria"/>
        </w:rPr>
        <w:t xml:space="preserve">(expected) </w:t>
      </w:r>
      <w:r w:rsidRPr="008167CB">
        <w:rPr>
          <w:rFonts w:eastAsia="Cambria"/>
        </w:rPr>
        <w:t>limitation to the evaluation is that the project’s Theory-of-Change is inherently diffuse and far removed from the impact level</w:t>
      </w:r>
      <w:r w:rsidR="00D021E7" w:rsidRPr="008167CB">
        <w:rPr>
          <w:rFonts w:eastAsia="Cambria"/>
        </w:rPr>
        <w:t xml:space="preserve"> – i.e. changes to the status of species or ecosystems</w:t>
      </w:r>
      <w:r w:rsidRPr="008167CB">
        <w:rPr>
          <w:rFonts w:eastAsia="Cambria"/>
        </w:rPr>
        <w:t xml:space="preserve">. In addition, at the global scale targeted by the project, the project’s contributions </w:t>
      </w:r>
      <w:r w:rsidR="008167CB" w:rsidRPr="008167CB">
        <w:rPr>
          <w:rFonts w:eastAsia="Cambria"/>
        </w:rPr>
        <w:t>are</w:t>
      </w:r>
      <w:r w:rsidRPr="008167CB">
        <w:rPr>
          <w:rFonts w:eastAsia="Cambria"/>
        </w:rPr>
        <w:t xml:space="preserve"> diluted amongst many other </w:t>
      </w:r>
      <w:r w:rsidR="008167CB" w:rsidRPr="008167CB">
        <w:rPr>
          <w:rFonts w:eastAsia="Cambria"/>
        </w:rPr>
        <w:t>sources of guidance and information available for NBSAP developers</w:t>
      </w:r>
      <w:r w:rsidR="00E108A3">
        <w:rPr>
          <w:rFonts w:eastAsia="Cambria"/>
        </w:rPr>
        <w:t>; in other words, the ultimate status and content of NBSAPs is due to many factors, although the project may have been an important contributor to the NBSAP process in many countries</w:t>
      </w:r>
      <w:r w:rsidRPr="008167CB">
        <w:rPr>
          <w:rFonts w:eastAsia="Cambria"/>
        </w:rPr>
        <w:t xml:space="preserve">. </w:t>
      </w:r>
      <w:r w:rsidR="008167CB" w:rsidRPr="008167CB">
        <w:rPr>
          <w:rFonts w:eastAsia="Cambria"/>
        </w:rPr>
        <w:t>Therefore,</w:t>
      </w:r>
      <w:r w:rsidRPr="008167CB">
        <w:rPr>
          <w:rFonts w:eastAsia="Cambria"/>
        </w:rPr>
        <w:t xml:space="preserve"> it is difficult to develop SMART indicators, especially quantitative indicators</w:t>
      </w:r>
      <w:r w:rsidR="008167CB" w:rsidRPr="008167CB">
        <w:rPr>
          <w:rFonts w:eastAsia="Cambria"/>
        </w:rPr>
        <w:t xml:space="preserve"> at the outcome level</w:t>
      </w:r>
      <w:r w:rsidRPr="008167CB">
        <w:rPr>
          <w:rFonts w:eastAsia="Cambria"/>
        </w:rPr>
        <w:t xml:space="preserve">. The evaluation has attempted to overcome these challenges to some extent by applying a theory-based evaluative approach, to at least verify and validate the project’s Theory-of-Change and associated assumptions and impact drivers. </w:t>
      </w:r>
    </w:p>
    <w:p w14:paraId="7596C57D" w14:textId="7B9FF38F" w:rsidR="00AD558B" w:rsidRPr="008B3E90" w:rsidRDefault="00AD558B" w:rsidP="00AD558B">
      <w:pPr>
        <w:pStyle w:val="BodyText"/>
      </w:pPr>
      <w:r w:rsidRPr="00316E48">
        <w:rPr>
          <w:rFonts w:eastAsia="Cambria"/>
        </w:rPr>
        <w:t>Altogether the evaluation challenges were manageable, and the evaluation is believed to represent a fair and accurate assessment of the project.</w:t>
      </w:r>
    </w:p>
    <w:p w14:paraId="424FA5B6" w14:textId="1E042BFC" w:rsidR="00940FDB" w:rsidRPr="00316E48" w:rsidRDefault="00940FDB" w:rsidP="00AD558B">
      <w:pPr>
        <w:pStyle w:val="BodyText"/>
      </w:pPr>
      <w:r>
        <w:t xml:space="preserve">Following completion of the draft evaluation report, the evaluation report underwent multiple rounds of clarification, feedback and input from UNDP and UN Environment, including the UN Environment Evaluation Office. </w:t>
      </w:r>
    </w:p>
    <w:p w14:paraId="2BE3D56F" w14:textId="77777777" w:rsidR="00AD558B" w:rsidRPr="00316E48" w:rsidRDefault="00AD558B" w:rsidP="00AD558B">
      <w:pPr>
        <w:pStyle w:val="BodyText"/>
        <w:numPr>
          <w:ilvl w:val="0"/>
          <w:numId w:val="0"/>
        </w:numPr>
      </w:pPr>
    </w:p>
    <w:p w14:paraId="6F7AC131" w14:textId="77770FF3" w:rsidR="00F5522E" w:rsidRPr="00316E48" w:rsidRDefault="00E22045" w:rsidP="00E22045">
      <w:pPr>
        <w:pStyle w:val="Heading1"/>
        <w:ind w:left="360" w:hanging="360"/>
      </w:pPr>
      <w:bookmarkStart w:id="14" w:name="_Toc2606537"/>
      <w:r w:rsidRPr="00316E48">
        <w:t>Project Overview</w:t>
      </w:r>
      <w:bookmarkEnd w:id="14"/>
    </w:p>
    <w:p w14:paraId="79C7A9FC" w14:textId="045BFD07" w:rsidR="00E22045" w:rsidRPr="001D5764" w:rsidRDefault="006766AC" w:rsidP="006766AC">
      <w:pPr>
        <w:pStyle w:val="Heading2"/>
        <w:ind w:left="792"/>
      </w:pPr>
      <w:bookmarkStart w:id="15" w:name="_Toc2606538"/>
      <w:r>
        <w:t xml:space="preserve">Global </w:t>
      </w:r>
      <w:r w:rsidR="00C53AE5" w:rsidRPr="001D5764">
        <w:t>NBSAP</w:t>
      </w:r>
      <w:r>
        <w:t>s</w:t>
      </w:r>
      <w:r w:rsidR="00D32DC7" w:rsidRPr="001D5764">
        <w:t xml:space="preserve"> Project</w:t>
      </w:r>
      <w:r w:rsidR="00E22045" w:rsidRPr="001D5764">
        <w:t xml:space="preserve"> Development Context</w:t>
      </w:r>
      <w:bookmarkEnd w:id="15"/>
    </w:p>
    <w:p w14:paraId="5903F970" w14:textId="2A83E934" w:rsidR="00FF0A26" w:rsidRPr="00316E48" w:rsidRDefault="00FF0A26" w:rsidP="00FF0A26">
      <w:pPr>
        <w:pStyle w:val="BodyText"/>
      </w:pPr>
      <w:r w:rsidRPr="00316E48">
        <w:t>This section contains a brief description of</w:t>
      </w:r>
      <w:r w:rsidR="00AD558B" w:rsidRPr="00316E48">
        <w:t xml:space="preserve"> the project development context. </w:t>
      </w:r>
      <w:r w:rsidRPr="00316E48">
        <w:t xml:space="preserve">It draws mainly from the </w:t>
      </w:r>
      <w:r w:rsidR="005F4E07" w:rsidRPr="00316E48">
        <w:t>p</w:t>
      </w:r>
      <w:r w:rsidRPr="00316E48">
        <w:t>roject document, which contains more extensive and detailed information.</w:t>
      </w:r>
    </w:p>
    <w:p w14:paraId="5C4B5A92" w14:textId="1B633B24" w:rsidR="002E4F2C" w:rsidRDefault="002E4F2C" w:rsidP="002E4F2C">
      <w:pPr>
        <w:pStyle w:val="BodyText"/>
      </w:pPr>
      <w:r w:rsidRPr="00100D10">
        <w:t>In 2010, the Tenth Conference of the Parties to the Convention on Biological Diversity (CBD COP-10) agreed on an ambitious Strategic Plan for 2011-2020, including a set of global “Aichi Targets.” The Targets represent the global response to challenges pertaining to biodiversity loss and degradation of ecosystem services, which were thoroughly analyzed in the Millennium Ecosystem Assessment (2005) and in the Third Global Biodiversity Outlook (2010). The rationale for the new plan is that biological diversity underpins ecosystem functioning and the provision of ecosystem services essential for human well-being. Biodiversity provides for food security, human health, the provision of clean air and water; it contributes to local livelihoods and economic development, and, is essential for the achievement of the Millennium Development Goals, including for poverty reduction goals.</w:t>
      </w:r>
    </w:p>
    <w:p w14:paraId="337B3C41" w14:textId="1A486279" w:rsidR="004803ED" w:rsidRDefault="002E4F2C" w:rsidP="001D5764">
      <w:pPr>
        <w:pStyle w:val="BodyText"/>
      </w:pPr>
      <w:r w:rsidRPr="002E4F2C">
        <w:t xml:space="preserve">Included in the Aichi Targets are: i) a call to Parties to update their National Biodiversity Strategies and Action Plans (NBSAPs) and ii) ensure that they become effective policy instruments. This is the essence of Aichi Target 17, which </w:t>
      </w:r>
      <w:r w:rsidR="001D5764" w:rsidRPr="002E4F2C">
        <w:t>recognizes</w:t>
      </w:r>
      <w:r w:rsidRPr="002E4F2C">
        <w:t xml:space="preserve"> the importance of sound national policies in contributing to the overall implementation of the Strategic Plan 2011-2020 (refer to COP 10 Decision X/2). The Plan has set a challenging and ambitious vision that “biodiversity is valued, conserved, restored and wisely used, maintaining ecosystem services, sustaining</w:t>
      </w:r>
      <w:r w:rsidR="001D5764">
        <w:t xml:space="preserve"> </w:t>
      </w:r>
      <w:r w:rsidR="001D5764" w:rsidRPr="001D5764">
        <w:t>a healthy planet and delivering benefits essential for all people.” (ibid.) The Strategic Plan’s mission further stresses that “adequate financial resources are provided, capacities are enhanced, biodiversity issues and values mainstreamed, appropriate policies are effectively implemented, and decision-making is based on sound science and the precautionary approach.” (ibid.)</w:t>
      </w:r>
      <w:r w:rsidR="001D5764">
        <w:t xml:space="preserve">. </w:t>
      </w:r>
    </w:p>
    <w:p w14:paraId="2978CC75" w14:textId="0343FD69" w:rsidR="001D5764" w:rsidRPr="00316E48" w:rsidRDefault="001D5764" w:rsidP="001D5764">
      <w:pPr>
        <w:pStyle w:val="BodyText"/>
      </w:pPr>
      <w:r w:rsidRPr="001D5764">
        <w:t>The revised NBSAPs have the potential to be the main conduit to achieving these goals at the country level. This is confirmed in Paragraph 14 of the Strategic Plan on ‘Means of Implementation’: “National biodiversity strategies and action plans are key instruments for translating the Strategic Plan to national circumstances, including through the national targets, and for integrating biodiversity across all sectors of government and society. The participation of all relevant stakeholders should be promoted and facilitated at all levels of implementation. Initiatives and activities of indigenous and local communities, contributing to the implementation of the Strategic Plan at the local level, should be supported and encouraged. The means for implementation may vary from country to country, according to national needs and circumstances. Nonetheless, countries should learn from each other when determining appropriate means for implementation.</w:t>
      </w:r>
      <w:r w:rsidR="00657B9E">
        <w:t xml:space="preserve"> </w:t>
      </w:r>
      <w:r w:rsidRPr="001D5764">
        <w:t>[...]”</w:t>
      </w:r>
    </w:p>
    <w:p w14:paraId="6BA7A255" w14:textId="6137008A" w:rsidR="00E22045" w:rsidRPr="001E7931" w:rsidRDefault="00E22045" w:rsidP="006766AC">
      <w:pPr>
        <w:pStyle w:val="Heading2"/>
        <w:ind w:left="792"/>
      </w:pPr>
      <w:bookmarkStart w:id="16" w:name="_Ref264013020"/>
      <w:bookmarkStart w:id="17" w:name="_Toc2606539"/>
      <w:r w:rsidRPr="001E7931">
        <w:t xml:space="preserve">Problems the </w:t>
      </w:r>
      <w:r w:rsidR="00C53AE5" w:rsidRPr="001E7931">
        <w:t>NBSAPS</w:t>
      </w:r>
      <w:r w:rsidR="00053325" w:rsidRPr="001E7931">
        <w:t xml:space="preserve"> </w:t>
      </w:r>
      <w:r w:rsidRPr="001E7931">
        <w:t>Project Seeks to Address</w:t>
      </w:r>
      <w:bookmarkEnd w:id="16"/>
      <w:bookmarkEnd w:id="17"/>
    </w:p>
    <w:p w14:paraId="5D683621" w14:textId="77777777" w:rsidR="00657B9E" w:rsidRDefault="00657B9E" w:rsidP="00657B9E">
      <w:pPr>
        <w:pStyle w:val="BodyText"/>
      </w:pPr>
      <w:bookmarkStart w:id="18" w:name="_Ref263432457"/>
      <w:r>
        <w:t xml:space="preserve">The project document identifies two main barriers to NBSAPs becoming effective national conduits for fulfilling the goals of the CBD Strategic Plan. These are: </w:t>
      </w:r>
    </w:p>
    <w:p w14:paraId="2655F19A" w14:textId="5BC55F1C" w:rsidR="00657B9E" w:rsidRPr="00657B9E" w:rsidRDefault="00657B9E" w:rsidP="002B6BA6">
      <w:pPr>
        <w:pStyle w:val="BodyText"/>
        <w:numPr>
          <w:ilvl w:val="0"/>
          <w:numId w:val="14"/>
        </w:numPr>
        <w:rPr>
          <w:i/>
        </w:rPr>
      </w:pPr>
      <w:r w:rsidRPr="00657B9E">
        <w:rPr>
          <w:i/>
        </w:rPr>
        <w:t xml:space="preserve">Barrier #1: Available instructive content on NBSAPs has gaps, including in terms of the uptake of the available information, and it is not conducive to the emergence of widespread participation into NBSAP development processes, to higher quality NBSAPs, nor to improvements in national capacity for biodiversity planning and management. </w:t>
      </w:r>
    </w:p>
    <w:p w14:paraId="41AF4B21" w14:textId="0B1A454A" w:rsidR="0001046A" w:rsidRPr="00657B9E" w:rsidRDefault="00657B9E" w:rsidP="002B6BA6">
      <w:pPr>
        <w:pStyle w:val="BodyText"/>
        <w:numPr>
          <w:ilvl w:val="0"/>
          <w:numId w:val="14"/>
        </w:numPr>
        <w:rPr>
          <w:i/>
        </w:rPr>
      </w:pPr>
      <w:r w:rsidRPr="00657B9E">
        <w:rPr>
          <w:i/>
        </w:rPr>
        <w:t xml:space="preserve">Barrier #2: Technical support services are currently insufficient. </w:t>
      </w:r>
    </w:p>
    <w:p w14:paraId="30674BC8" w14:textId="646D3584" w:rsidR="00145596" w:rsidRPr="00CC4FC9" w:rsidRDefault="00C53AE5" w:rsidP="006766AC">
      <w:pPr>
        <w:pStyle w:val="Heading2"/>
        <w:ind w:left="792"/>
      </w:pPr>
      <w:bookmarkStart w:id="19" w:name="_Toc2606540"/>
      <w:r w:rsidRPr="00CC4FC9">
        <w:t>NBSAPS</w:t>
      </w:r>
      <w:r w:rsidR="00053325" w:rsidRPr="00CC4FC9">
        <w:t xml:space="preserve"> </w:t>
      </w:r>
      <w:r w:rsidR="00E22045" w:rsidRPr="00CC4FC9">
        <w:t>Project Description and Strategy</w:t>
      </w:r>
      <w:bookmarkEnd w:id="18"/>
      <w:bookmarkEnd w:id="19"/>
    </w:p>
    <w:p w14:paraId="7ECB78CA" w14:textId="106A7CEA" w:rsidR="00C53AE5" w:rsidRPr="00E0749E" w:rsidRDefault="00C53AE5" w:rsidP="00C53AE5">
      <w:pPr>
        <w:pStyle w:val="BodyText"/>
        <w:rPr>
          <w:rFonts w:asciiTheme="majorHAnsi" w:hAnsiTheme="majorHAnsi"/>
        </w:rPr>
      </w:pPr>
      <w:r w:rsidRPr="00E0749E">
        <w:rPr>
          <w:rFonts w:asciiTheme="majorHAnsi" w:hAnsiTheme="majorHAnsi"/>
        </w:rPr>
        <w:t xml:space="preserve">As stated in the Project Document, the NBSAP project’s </w:t>
      </w:r>
      <w:r w:rsidRPr="00E0749E">
        <w:rPr>
          <w:rFonts w:asciiTheme="majorHAnsi" w:hAnsiTheme="majorHAnsi"/>
          <w:b/>
          <w:u w:val="single"/>
        </w:rPr>
        <w:t>goal</w:t>
      </w:r>
      <w:r w:rsidRPr="00E0749E">
        <w:rPr>
          <w:rFonts w:asciiTheme="majorHAnsi" w:hAnsiTheme="majorHAnsi"/>
        </w:rPr>
        <w:t xml:space="preserve"> is </w:t>
      </w:r>
      <w:r w:rsidRPr="00E0749E">
        <w:rPr>
          <w:rFonts w:asciiTheme="majorHAnsi" w:hAnsiTheme="majorHAnsi"/>
          <w:i/>
        </w:rPr>
        <w:t>“to enhance implementation of the CBD’s Strategic Plan 2011-2020 and support the achievement of Aichi Biodiversity Target 17 through participatory planning, knowledge management and capacity building.”</w:t>
      </w:r>
      <w:r w:rsidRPr="00E0749E">
        <w:rPr>
          <w:rFonts w:asciiTheme="majorHAnsi" w:hAnsiTheme="majorHAnsi"/>
        </w:rPr>
        <w:t xml:space="preserve"> The project’s </w:t>
      </w:r>
      <w:r w:rsidRPr="00E0749E">
        <w:rPr>
          <w:rFonts w:asciiTheme="majorHAnsi" w:hAnsiTheme="majorHAnsi"/>
          <w:b/>
          <w:u w:val="single"/>
        </w:rPr>
        <w:t>objective</w:t>
      </w:r>
      <w:r w:rsidRPr="00E0749E">
        <w:rPr>
          <w:rFonts w:asciiTheme="majorHAnsi" w:hAnsiTheme="majorHAnsi"/>
        </w:rPr>
        <w:t xml:space="preserve"> is </w:t>
      </w:r>
      <w:r w:rsidRPr="00E0749E">
        <w:rPr>
          <w:rFonts w:asciiTheme="majorHAnsi" w:hAnsiTheme="majorHAnsi"/>
          <w:i/>
        </w:rPr>
        <w:t>“to provide technical support to all eligible countries accessing GEF Biodiversity Enabling Activities funding, with a view to improving the quality benchmark and policy relevance of the next generation of NBSAPs, while also enhancing public participation in the NBSAP preparation process.”</w:t>
      </w:r>
    </w:p>
    <w:p w14:paraId="5EE5E78D" w14:textId="77777777" w:rsidR="00C53AE5" w:rsidRPr="00F20E2F" w:rsidRDefault="00C53AE5" w:rsidP="00C53AE5">
      <w:pPr>
        <w:pStyle w:val="BodyText"/>
        <w:rPr>
          <w:rFonts w:asciiTheme="majorHAnsi" w:hAnsiTheme="majorHAnsi"/>
        </w:rPr>
      </w:pPr>
      <w:r w:rsidRPr="00DB56EC">
        <w:rPr>
          <w:rFonts w:asciiTheme="majorHAnsi" w:hAnsiTheme="majorHAnsi"/>
          <w:lang w:bidi="en-US"/>
        </w:rPr>
        <w:t xml:space="preserve">The project is structured </w:t>
      </w:r>
      <w:r w:rsidRPr="00E0749E">
        <w:rPr>
          <w:rFonts w:asciiTheme="majorHAnsi" w:hAnsiTheme="majorHAnsi"/>
          <w:lang w:bidi="en-US"/>
        </w:rPr>
        <w:t>in two outcomes</w:t>
      </w:r>
      <w:r>
        <w:rPr>
          <w:rFonts w:asciiTheme="majorHAnsi" w:hAnsiTheme="majorHAnsi"/>
          <w:lang w:bidi="en-US"/>
        </w:rPr>
        <w:t xml:space="preserve">, and is operationalized under two </w:t>
      </w:r>
      <w:r>
        <w:rPr>
          <w:rFonts w:asciiTheme="majorHAnsi" w:hAnsiTheme="majorHAnsi"/>
        </w:rPr>
        <w:t>functional components that correspond to the outcomes. The two components consist</w:t>
      </w:r>
      <w:r w:rsidRPr="00D335A0">
        <w:rPr>
          <w:rFonts w:asciiTheme="majorHAnsi" w:hAnsiTheme="majorHAnsi"/>
        </w:rPr>
        <w:t xml:space="preserve"> of eight outputs</w:t>
      </w:r>
      <w:r>
        <w:rPr>
          <w:rFonts w:asciiTheme="majorHAnsi" w:hAnsiTheme="majorHAnsi"/>
        </w:rPr>
        <w:t>:</w:t>
      </w:r>
    </w:p>
    <w:p w14:paraId="34F0E3F7" w14:textId="77777777" w:rsidR="00C53AE5" w:rsidRPr="00B12D45" w:rsidRDefault="00C53AE5" w:rsidP="00C34F7C">
      <w:pPr>
        <w:numPr>
          <w:ilvl w:val="0"/>
          <w:numId w:val="22"/>
        </w:numPr>
        <w:spacing w:after="200"/>
        <w:contextualSpacing/>
        <w:rPr>
          <w:rFonts w:asciiTheme="majorHAnsi" w:hAnsiTheme="majorHAnsi"/>
          <w:b/>
        </w:rPr>
      </w:pPr>
      <w:r w:rsidRPr="00DB56EC">
        <w:rPr>
          <w:rFonts w:asciiTheme="majorHAnsi" w:hAnsiTheme="majorHAnsi"/>
          <w:b/>
        </w:rPr>
        <w:t xml:space="preserve">Outcome 1: </w:t>
      </w:r>
      <w:r w:rsidRPr="00E0749E">
        <w:rPr>
          <w:rFonts w:asciiTheme="majorHAnsi" w:hAnsiTheme="majorHAnsi"/>
          <w:bCs/>
        </w:rPr>
        <w:t>New and innovative knowledge management tools enhance global learning on biodiversity planning and support GEF-financed NBSAP development processes, so that NBSAPs become more relevant policy instruments, integrated into sectoral national plans strategies and policies, thereby making a significant contribution to achieving Aichi Target 17.</w:t>
      </w:r>
    </w:p>
    <w:p w14:paraId="1866491C" w14:textId="77777777" w:rsidR="00C53AE5" w:rsidRPr="00B12D45" w:rsidRDefault="00C53AE5" w:rsidP="00C34F7C">
      <w:pPr>
        <w:numPr>
          <w:ilvl w:val="0"/>
          <w:numId w:val="22"/>
        </w:numPr>
        <w:spacing w:after="200"/>
        <w:ind w:left="720"/>
        <w:contextualSpacing/>
        <w:rPr>
          <w:rFonts w:asciiTheme="majorHAnsi" w:hAnsiTheme="majorHAnsi"/>
          <w:b/>
        </w:rPr>
      </w:pPr>
      <w:r w:rsidRPr="001A7ADC">
        <w:rPr>
          <w:rFonts w:asciiTheme="majorHAnsi" w:hAnsiTheme="majorHAnsi"/>
          <w:u w:val="single"/>
        </w:rPr>
        <w:t>Component 1:</w:t>
      </w:r>
      <w:r w:rsidRPr="00E0749E">
        <w:rPr>
          <w:rFonts w:asciiTheme="majorHAnsi" w:hAnsiTheme="majorHAnsi"/>
          <w:b/>
        </w:rPr>
        <w:t xml:space="preserve"> </w:t>
      </w:r>
      <w:r w:rsidRPr="00E0749E">
        <w:rPr>
          <w:rFonts w:asciiTheme="majorHAnsi" w:hAnsiTheme="majorHAnsi"/>
        </w:rPr>
        <w:t>Global learning and technical content development [for enhancing the quality of NBSAPs]</w:t>
      </w:r>
    </w:p>
    <w:p w14:paraId="270F6A80" w14:textId="77777777" w:rsidR="00C53AE5" w:rsidRPr="00D0446E" w:rsidRDefault="00C53AE5" w:rsidP="00C34F7C">
      <w:pPr>
        <w:numPr>
          <w:ilvl w:val="0"/>
          <w:numId w:val="23"/>
        </w:numPr>
        <w:spacing w:after="200"/>
        <w:ind w:left="1080"/>
        <w:contextualSpacing/>
        <w:rPr>
          <w:rFonts w:asciiTheme="majorHAnsi" w:hAnsiTheme="majorHAnsi"/>
        </w:rPr>
      </w:pPr>
      <w:r w:rsidRPr="00DB56EC">
        <w:rPr>
          <w:rFonts w:asciiTheme="majorHAnsi" w:hAnsiTheme="majorHAnsi"/>
        </w:rPr>
        <w:t xml:space="preserve">Output 1.1. </w:t>
      </w:r>
      <w:r w:rsidRPr="00D335A0">
        <w:rPr>
          <w:rFonts w:asciiTheme="majorHAnsi" w:hAnsiTheme="majorHAnsi"/>
        </w:rPr>
        <w:t>User-friendly, customizable tools and assessment methodologies, e-learning, voluntary templates and other guidance material, including for benchmarking the technical quality of NBSAP products before submission, are developed and widely applied in GEF-financed NBSAP development processes. They are primarily disseminated through the NBSAP Forum.</w:t>
      </w:r>
    </w:p>
    <w:p w14:paraId="1575743D" w14:textId="77777777" w:rsidR="00C53AE5" w:rsidRDefault="00C53AE5" w:rsidP="00C34F7C">
      <w:pPr>
        <w:numPr>
          <w:ilvl w:val="0"/>
          <w:numId w:val="23"/>
        </w:numPr>
        <w:spacing w:after="200"/>
        <w:ind w:left="1080"/>
        <w:contextualSpacing/>
        <w:rPr>
          <w:rFonts w:asciiTheme="majorHAnsi" w:hAnsiTheme="majorHAnsi"/>
        </w:rPr>
      </w:pPr>
      <w:r w:rsidRPr="00DB56EC">
        <w:rPr>
          <w:rFonts w:asciiTheme="majorHAnsi" w:hAnsiTheme="majorHAnsi"/>
        </w:rPr>
        <w:t>Output 1.2.</w:t>
      </w:r>
      <w:r w:rsidRPr="00DB56EC">
        <w:rPr>
          <w:rFonts w:asciiTheme="majorHAnsi" w:hAnsiTheme="majorHAnsi"/>
          <w:b/>
        </w:rPr>
        <w:t xml:space="preserve"> </w:t>
      </w:r>
      <w:r w:rsidRPr="00D335A0">
        <w:rPr>
          <w:rFonts w:asciiTheme="majorHAnsi" w:hAnsiTheme="majorHAnsi"/>
        </w:rPr>
        <w:t>Online spatial planning tools for key thematic areas and cross-cutting issues are made available to countries to facilitate biodiversity status assessments.</w:t>
      </w:r>
    </w:p>
    <w:p w14:paraId="55F9036D" w14:textId="77777777" w:rsidR="00C53AE5" w:rsidRDefault="00C53AE5" w:rsidP="00C34F7C">
      <w:pPr>
        <w:numPr>
          <w:ilvl w:val="0"/>
          <w:numId w:val="23"/>
        </w:numPr>
        <w:spacing w:after="200"/>
        <w:ind w:left="1080"/>
        <w:contextualSpacing/>
        <w:rPr>
          <w:rFonts w:asciiTheme="majorHAnsi" w:hAnsiTheme="majorHAnsi"/>
        </w:rPr>
      </w:pPr>
      <w:r>
        <w:rPr>
          <w:rFonts w:asciiTheme="majorHAnsi" w:hAnsiTheme="majorHAnsi"/>
        </w:rPr>
        <w:t xml:space="preserve">Output 1.3. </w:t>
      </w:r>
      <w:r w:rsidRPr="00D335A0">
        <w:rPr>
          <w:rFonts w:asciiTheme="majorHAnsi" w:hAnsiTheme="majorHAnsi"/>
        </w:rPr>
        <w:t>The NBSAP Forum Web Portal is functional and well maintained: (i) fully operational by end 2013; (ii) further developed to fulfil evolving clients’ needs throughout the project’s duration; (iii) hosting and maintenance are taken over by CBD for sustainability.</w:t>
      </w:r>
    </w:p>
    <w:p w14:paraId="4D056070" w14:textId="77777777" w:rsidR="00C53AE5" w:rsidRDefault="00C53AE5" w:rsidP="00C34F7C">
      <w:pPr>
        <w:numPr>
          <w:ilvl w:val="0"/>
          <w:numId w:val="23"/>
        </w:numPr>
        <w:spacing w:after="200"/>
        <w:ind w:left="1080"/>
        <w:contextualSpacing/>
        <w:rPr>
          <w:rFonts w:asciiTheme="majorHAnsi" w:hAnsiTheme="majorHAnsi"/>
        </w:rPr>
      </w:pPr>
      <w:r>
        <w:rPr>
          <w:rFonts w:asciiTheme="majorHAnsi" w:hAnsiTheme="majorHAnsi"/>
        </w:rPr>
        <w:t xml:space="preserve">Output 1.4. </w:t>
      </w:r>
      <w:r w:rsidRPr="00D335A0">
        <w:rPr>
          <w:rFonts w:asciiTheme="majorHAnsi" w:hAnsiTheme="majorHAnsi"/>
        </w:rPr>
        <w:t>A partnership framework for collaboration among all agencies and entities involved in NBSAP process emerges with a view to supporting client countries and developing best practices.</w:t>
      </w:r>
    </w:p>
    <w:p w14:paraId="62517B7B" w14:textId="77777777" w:rsidR="00C53AE5" w:rsidRPr="00D0446E" w:rsidRDefault="00C53AE5" w:rsidP="00C34F7C">
      <w:pPr>
        <w:numPr>
          <w:ilvl w:val="0"/>
          <w:numId w:val="23"/>
        </w:numPr>
        <w:spacing w:after="200"/>
        <w:ind w:left="1080"/>
        <w:contextualSpacing/>
        <w:rPr>
          <w:rFonts w:asciiTheme="majorHAnsi" w:hAnsiTheme="majorHAnsi"/>
        </w:rPr>
      </w:pPr>
      <w:r>
        <w:rPr>
          <w:rFonts w:asciiTheme="majorHAnsi" w:hAnsiTheme="majorHAnsi"/>
        </w:rPr>
        <w:t xml:space="preserve">Output 1.5. </w:t>
      </w:r>
      <w:r w:rsidRPr="00D335A0">
        <w:rPr>
          <w:rFonts w:asciiTheme="majorHAnsi" w:hAnsiTheme="majorHAnsi"/>
        </w:rPr>
        <w:t>Capacity to Incorporate Climate Change Adaptation and Resilience Planning into NBSAPs is strengthened through the NBSAP Forum</w:t>
      </w:r>
    </w:p>
    <w:p w14:paraId="6AFB12DF" w14:textId="77777777" w:rsidR="00C53AE5" w:rsidRPr="00B12D45" w:rsidRDefault="00C53AE5" w:rsidP="00C34F7C">
      <w:pPr>
        <w:numPr>
          <w:ilvl w:val="0"/>
          <w:numId w:val="22"/>
        </w:numPr>
        <w:spacing w:after="200"/>
        <w:contextualSpacing/>
        <w:rPr>
          <w:rFonts w:asciiTheme="majorHAnsi" w:hAnsiTheme="majorHAnsi"/>
        </w:rPr>
      </w:pPr>
      <w:r w:rsidRPr="00DB56EC">
        <w:rPr>
          <w:rFonts w:asciiTheme="majorHAnsi" w:hAnsiTheme="majorHAnsi"/>
          <w:b/>
        </w:rPr>
        <w:t xml:space="preserve">Outcome 2: </w:t>
      </w:r>
      <w:r w:rsidRPr="00E0749E">
        <w:rPr>
          <w:rFonts w:asciiTheme="majorHAnsi" w:hAnsiTheme="majorHAnsi"/>
          <w:lang w:val="en-GB"/>
        </w:rPr>
        <w:t>Targeted, timely and high quality technical support to countries enables the adoption of best practices, guidelines and other materials, and corroborate the long-term goal of developing the capacity of countries to carry out effective biodiversity planning.</w:t>
      </w:r>
    </w:p>
    <w:p w14:paraId="3D0FD226" w14:textId="77777777" w:rsidR="00C53AE5" w:rsidRPr="00B12D45" w:rsidRDefault="00C53AE5" w:rsidP="00C34F7C">
      <w:pPr>
        <w:numPr>
          <w:ilvl w:val="0"/>
          <w:numId w:val="22"/>
        </w:numPr>
        <w:spacing w:after="200"/>
        <w:ind w:left="720"/>
        <w:contextualSpacing/>
        <w:rPr>
          <w:rFonts w:asciiTheme="majorHAnsi" w:hAnsiTheme="majorHAnsi"/>
          <w:b/>
        </w:rPr>
      </w:pPr>
      <w:r w:rsidRPr="001A7ADC">
        <w:rPr>
          <w:rFonts w:asciiTheme="majorHAnsi" w:hAnsiTheme="majorHAnsi"/>
          <w:u w:val="single"/>
        </w:rPr>
        <w:t>Component 2:</w:t>
      </w:r>
      <w:r w:rsidRPr="00E0749E">
        <w:rPr>
          <w:rFonts w:asciiTheme="majorHAnsi" w:hAnsiTheme="majorHAnsi"/>
          <w:b/>
        </w:rPr>
        <w:t xml:space="preserve"> </w:t>
      </w:r>
      <w:r w:rsidRPr="00E0749E">
        <w:rPr>
          <w:rFonts w:asciiTheme="majorHAnsi" w:hAnsiTheme="majorHAnsi"/>
        </w:rPr>
        <w:t>Direct technical support delivery [for NBSAP preparation and implementation]</w:t>
      </w:r>
    </w:p>
    <w:p w14:paraId="22FDCD41" w14:textId="77777777" w:rsidR="00C53AE5" w:rsidRPr="00D0446E" w:rsidRDefault="00C53AE5" w:rsidP="00C34F7C">
      <w:pPr>
        <w:numPr>
          <w:ilvl w:val="0"/>
          <w:numId w:val="23"/>
        </w:numPr>
        <w:spacing w:after="200"/>
        <w:ind w:left="1080"/>
        <w:contextualSpacing/>
        <w:rPr>
          <w:rFonts w:asciiTheme="majorHAnsi" w:hAnsiTheme="majorHAnsi"/>
        </w:rPr>
      </w:pPr>
      <w:r w:rsidRPr="00DB56EC">
        <w:rPr>
          <w:rFonts w:asciiTheme="majorHAnsi" w:hAnsiTheme="majorHAnsi"/>
        </w:rPr>
        <w:t xml:space="preserve">Output 2.1. </w:t>
      </w:r>
      <w:r w:rsidRPr="00D335A0">
        <w:rPr>
          <w:rFonts w:asciiTheme="majorHAnsi" w:hAnsiTheme="majorHAnsi"/>
        </w:rPr>
        <w:t>Peer and expert review technical support is provided to countries on a ‘demand-driven’ and ‘match-making’ basis for each phase of NBSAP development process.</w:t>
      </w:r>
    </w:p>
    <w:p w14:paraId="7DB7FB18" w14:textId="77777777" w:rsidR="00C53AE5" w:rsidRDefault="00C53AE5" w:rsidP="00C34F7C">
      <w:pPr>
        <w:numPr>
          <w:ilvl w:val="0"/>
          <w:numId w:val="23"/>
        </w:numPr>
        <w:spacing w:after="200"/>
        <w:ind w:left="1080"/>
        <w:contextualSpacing/>
        <w:rPr>
          <w:rFonts w:asciiTheme="majorHAnsi" w:hAnsiTheme="majorHAnsi"/>
        </w:rPr>
      </w:pPr>
      <w:r w:rsidRPr="00DB56EC">
        <w:rPr>
          <w:rFonts w:asciiTheme="majorHAnsi" w:hAnsiTheme="majorHAnsi"/>
        </w:rPr>
        <w:t xml:space="preserve">Output 2.2. </w:t>
      </w:r>
      <w:r w:rsidRPr="00D335A0">
        <w:rPr>
          <w:rFonts w:asciiTheme="majorHAnsi" w:hAnsiTheme="majorHAnsi"/>
        </w:rPr>
        <w:t>Online webinars and both virtual and in person workshops are facilitated guiding NBSAP processes through critical steps and to the benefit of client countries.</w:t>
      </w:r>
    </w:p>
    <w:p w14:paraId="1628C8AC" w14:textId="77777777" w:rsidR="00C53AE5" w:rsidRPr="00D0446E" w:rsidRDefault="00C53AE5" w:rsidP="00C34F7C">
      <w:pPr>
        <w:numPr>
          <w:ilvl w:val="0"/>
          <w:numId w:val="23"/>
        </w:numPr>
        <w:spacing w:after="200"/>
        <w:ind w:left="1080"/>
        <w:contextualSpacing/>
        <w:rPr>
          <w:rFonts w:asciiTheme="majorHAnsi" w:hAnsiTheme="majorHAnsi"/>
        </w:rPr>
      </w:pPr>
      <w:r>
        <w:rPr>
          <w:rFonts w:asciiTheme="majorHAnsi" w:hAnsiTheme="majorHAnsi"/>
        </w:rPr>
        <w:t xml:space="preserve">Output 2.3. </w:t>
      </w:r>
      <w:r w:rsidRPr="00D335A0">
        <w:rPr>
          <w:rFonts w:asciiTheme="majorHAnsi" w:hAnsiTheme="majorHAnsi"/>
        </w:rPr>
        <w:t>A framework for monitoring client satisfaction and for creating a feedback loop for technical support delivery is effective by end 2013.</w:t>
      </w:r>
    </w:p>
    <w:p w14:paraId="35A73930" w14:textId="77777777" w:rsidR="00C53AE5" w:rsidRPr="007F7292" w:rsidRDefault="00C53AE5" w:rsidP="00C53AE5">
      <w:pPr>
        <w:pStyle w:val="BodyText"/>
        <w:rPr>
          <w:rFonts w:asciiTheme="majorHAnsi" w:hAnsiTheme="majorHAnsi"/>
        </w:rPr>
      </w:pPr>
      <w:r w:rsidRPr="00DB56EC">
        <w:rPr>
          <w:rFonts w:asciiTheme="majorHAnsi" w:hAnsiTheme="majorHAnsi"/>
        </w:rPr>
        <w:t xml:space="preserve">The project strategic results framework, with expected indicators and targets, is included in the project </w:t>
      </w:r>
      <w:r w:rsidRPr="00CE2532">
        <w:rPr>
          <w:rFonts w:asciiTheme="majorHAnsi" w:hAnsiTheme="majorHAnsi"/>
        </w:rPr>
        <w:t>document (pp. 21-</w:t>
      </w:r>
      <w:r>
        <w:rPr>
          <w:rFonts w:asciiTheme="majorHAnsi" w:hAnsiTheme="majorHAnsi"/>
        </w:rPr>
        <w:t>23</w:t>
      </w:r>
      <w:r w:rsidRPr="00DB56EC">
        <w:rPr>
          <w:rFonts w:asciiTheme="majorHAnsi" w:hAnsiTheme="majorHAnsi"/>
        </w:rPr>
        <w:t>). The project results framework represents the primary foundational element for assessing project results (progress toward the expected outcomes an</w:t>
      </w:r>
      <w:r>
        <w:rPr>
          <w:rFonts w:asciiTheme="majorHAnsi" w:hAnsiTheme="majorHAnsi"/>
        </w:rPr>
        <w:t>d objective) and effectiveness.</w:t>
      </w:r>
    </w:p>
    <w:p w14:paraId="2B9091FA" w14:textId="0A98102C" w:rsidR="00D2777C" w:rsidRPr="00316E48" w:rsidRDefault="001F0276" w:rsidP="001E7931">
      <w:pPr>
        <w:pStyle w:val="BodyText"/>
      </w:pPr>
      <w:r w:rsidRPr="00316E48">
        <w:t>The total GEF financing for the project is $</w:t>
      </w:r>
      <w:r w:rsidR="00C53AE5">
        <w:t>1.70</w:t>
      </w:r>
      <w:r w:rsidR="003112DC">
        <w:t xml:space="preserve"> million</w:t>
      </w:r>
      <w:r w:rsidR="009E59D8" w:rsidRPr="00316E48">
        <w:t xml:space="preserve"> </w:t>
      </w:r>
      <w:r w:rsidRPr="00316E48">
        <w:t xml:space="preserve">USD, funded from the GEF biodiversity focal area. </w:t>
      </w:r>
      <w:r w:rsidR="00821B7F" w:rsidRPr="00316E48">
        <w:t>Total c</w:t>
      </w:r>
      <w:r w:rsidR="00C53AE5">
        <w:t>o-financing was planned as $2.21</w:t>
      </w:r>
      <w:r w:rsidR="009E59D8" w:rsidRPr="00316E48">
        <w:t xml:space="preserve"> million USD, for a total project budget of $</w:t>
      </w:r>
      <w:r w:rsidR="00C53AE5">
        <w:t>3.91 million USD</w:t>
      </w:r>
      <w:r w:rsidR="009E59D8" w:rsidRPr="00316E48">
        <w:t xml:space="preserve">. </w:t>
      </w:r>
    </w:p>
    <w:p w14:paraId="7625439A" w14:textId="11660DB1" w:rsidR="00E22045" w:rsidRPr="00316E48" w:rsidRDefault="00E22045" w:rsidP="006766AC">
      <w:pPr>
        <w:pStyle w:val="Heading2"/>
        <w:ind w:left="792"/>
      </w:pPr>
      <w:bookmarkStart w:id="20" w:name="_Ref263624778"/>
      <w:bookmarkStart w:id="21" w:name="_Toc2606541"/>
      <w:r w:rsidRPr="00316E48">
        <w:t>Implementation Approach</w:t>
      </w:r>
      <w:r w:rsidR="009A177B" w:rsidRPr="00316E48">
        <w:t xml:space="preserve"> and Key Stakeholders</w:t>
      </w:r>
      <w:bookmarkEnd w:id="20"/>
      <w:bookmarkEnd w:id="21"/>
    </w:p>
    <w:p w14:paraId="5FF3F44A" w14:textId="34E085C9" w:rsidR="001C646C" w:rsidRPr="00AF6B59" w:rsidRDefault="009A177B" w:rsidP="008E295B">
      <w:pPr>
        <w:pStyle w:val="Heading3"/>
        <w:ind w:left="630"/>
      </w:pPr>
      <w:bookmarkStart w:id="22" w:name="_Ref263431121"/>
      <w:bookmarkStart w:id="23" w:name="_Toc2606542"/>
      <w:r w:rsidRPr="00AF6B59">
        <w:t>Implementation Arrangements</w:t>
      </w:r>
      <w:bookmarkEnd w:id="22"/>
      <w:bookmarkEnd w:id="23"/>
    </w:p>
    <w:p w14:paraId="24794058" w14:textId="186B3B05" w:rsidR="008E295B" w:rsidRDefault="008E295B" w:rsidP="0089141C">
      <w:pPr>
        <w:pStyle w:val="BodyText"/>
      </w:pPr>
      <w:r>
        <w:t xml:space="preserve">As previously indicated, this project was jointly implemented by UNDP and </w:t>
      </w:r>
      <w:r w:rsidR="00820898">
        <w:t>UN Environment</w:t>
      </w:r>
      <w:r>
        <w:t xml:space="preserve">. The project was funded under a single joint-proposal to the GEF as a medium-sized project; </w:t>
      </w:r>
      <w:r w:rsidR="00B90638">
        <w:t>therefore,</w:t>
      </w:r>
      <w:r>
        <w:t xml:space="preserve"> there was a single document for the GEF Request for CEO Approval, although each agency operated in accordance wi</w:t>
      </w:r>
      <w:r w:rsidR="00DA2023">
        <w:t xml:space="preserve">th their own project documents for the project. </w:t>
      </w:r>
      <w:r w:rsidR="00DE41FA">
        <w:t>The GEF funding was divided equally, with each agency managing $850,000 USD.</w:t>
      </w:r>
    </w:p>
    <w:p w14:paraId="7C08454D" w14:textId="18C16AD3" w:rsidR="001C646C" w:rsidRDefault="00DC0F4F" w:rsidP="0089141C">
      <w:pPr>
        <w:pStyle w:val="BodyText"/>
      </w:pPr>
      <w:r w:rsidRPr="00316E48">
        <w:t xml:space="preserve">The implementation structure of the </w:t>
      </w:r>
      <w:r w:rsidR="001C646C">
        <w:t>UNDP</w:t>
      </w:r>
      <w:r w:rsidR="00B417A9" w:rsidRPr="00316E48">
        <w:t xml:space="preserve">-executed portion of the </w:t>
      </w:r>
      <w:r w:rsidRPr="00316E48">
        <w:t xml:space="preserve">project is indicated in </w:t>
      </w:r>
      <w:r w:rsidRPr="00316E48">
        <w:fldChar w:fldCharType="begin"/>
      </w:r>
      <w:r w:rsidRPr="00316E48">
        <w:instrText xml:space="preserve"> REF _Ref263517748 \h </w:instrText>
      </w:r>
      <w:r w:rsidRPr="00316E48">
        <w:fldChar w:fldCharType="separate"/>
      </w:r>
      <w:r w:rsidR="00BA5A57" w:rsidRPr="00316E48">
        <w:t xml:space="preserve">Figure </w:t>
      </w:r>
      <w:r w:rsidR="00BA5A57" w:rsidRPr="00316E48">
        <w:rPr>
          <w:noProof/>
        </w:rPr>
        <w:t>1</w:t>
      </w:r>
      <w:r w:rsidRPr="00316E48">
        <w:fldChar w:fldCharType="end"/>
      </w:r>
      <w:r w:rsidRPr="00316E48">
        <w:t xml:space="preserve">, below. </w:t>
      </w:r>
      <w:r w:rsidR="0089141C">
        <w:t xml:space="preserve">The project documentation did not include </w:t>
      </w:r>
      <w:r w:rsidR="00D81C3B">
        <w:t>a diagram of t</w:t>
      </w:r>
      <w:r w:rsidR="00054A68" w:rsidRPr="00316E48">
        <w:t>he imp</w:t>
      </w:r>
      <w:r w:rsidR="001C646C">
        <w:t xml:space="preserve">lementation structure of the </w:t>
      </w:r>
      <w:r w:rsidR="00820898">
        <w:t>UN Environment</w:t>
      </w:r>
      <w:r w:rsidR="00054A68" w:rsidRPr="00316E48">
        <w:t xml:space="preserve">-executed portion of the project. </w:t>
      </w:r>
    </w:p>
    <w:p w14:paraId="1FC2C38D" w14:textId="78EFF826" w:rsidR="004F6D29" w:rsidRPr="00316E48" w:rsidRDefault="004F6D29" w:rsidP="004F6D29">
      <w:pPr>
        <w:pStyle w:val="Caption"/>
        <w:keepNext/>
        <w:jc w:val="both"/>
      </w:pPr>
      <w:bookmarkStart w:id="24" w:name="_Ref263517748"/>
      <w:r w:rsidRPr="00974C9B">
        <w:t xml:space="preserve">Figure </w:t>
      </w:r>
      <w:r w:rsidR="00FA22DE">
        <w:rPr>
          <w:noProof/>
        </w:rPr>
        <w:fldChar w:fldCharType="begin"/>
      </w:r>
      <w:r w:rsidR="00FA22DE">
        <w:rPr>
          <w:noProof/>
        </w:rPr>
        <w:instrText xml:space="preserve"> SEQ Figure \* ARABIC </w:instrText>
      </w:r>
      <w:r w:rsidR="00FA22DE">
        <w:rPr>
          <w:noProof/>
        </w:rPr>
        <w:fldChar w:fldCharType="separate"/>
      </w:r>
      <w:r w:rsidR="005A0DEB">
        <w:rPr>
          <w:noProof/>
        </w:rPr>
        <w:t>1</w:t>
      </w:r>
      <w:r w:rsidR="00FA22DE">
        <w:rPr>
          <w:noProof/>
        </w:rPr>
        <w:fldChar w:fldCharType="end"/>
      </w:r>
      <w:bookmarkEnd w:id="24"/>
      <w:r w:rsidRPr="00974C9B">
        <w:t xml:space="preserve"> </w:t>
      </w:r>
      <w:r w:rsidR="001C646C" w:rsidRPr="00974C9B">
        <w:t>UNDP</w:t>
      </w:r>
      <w:r w:rsidR="00054A68" w:rsidRPr="00974C9B">
        <w:t>-Executed Portion</w:t>
      </w:r>
      <w:r w:rsidRPr="00974C9B">
        <w:t xml:space="preserve"> Implementation Structure</w:t>
      </w:r>
      <w:r w:rsidRPr="00974C9B">
        <w:rPr>
          <w:rStyle w:val="FootnoteReference"/>
        </w:rPr>
        <w:footnoteReference w:id="5"/>
      </w:r>
    </w:p>
    <w:p w14:paraId="2E662CB5" w14:textId="327C086F" w:rsidR="004B2DC2" w:rsidRPr="00316E48" w:rsidRDefault="001C646C" w:rsidP="004F6D29">
      <w:pPr>
        <w:pStyle w:val="BodyText"/>
        <w:numPr>
          <w:ilvl w:val="0"/>
          <w:numId w:val="0"/>
        </w:numPr>
      </w:pPr>
      <w:r w:rsidRPr="001C646C">
        <w:rPr>
          <w:noProof/>
          <w:lang w:eastAsia="en-US"/>
        </w:rPr>
        <w:drawing>
          <wp:inline distT="0" distB="0" distL="0" distR="0" wp14:anchorId="5B5C6489" wp14:editId="0289D049">
            <wp:extent cx="5702300" cy="356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2300" cy="3568700"/>
                    </a:xfrm>
                    <a:prstGeom prst="rect">
                      <a:avLst/>
                    </a:prstGeom>
                  </pic:spPr>
                </pic:pic>
              </a:graphicData>
            </a:graphic>
          </wp:inline>
        </w:drawing>
      </w:r>
    </w:p>
    <w:p w14:paraId="79143442" w14:textId="4F2BD82C" w:rsidR="00D81C3B" w:rsidRDefault="00D81C3B" w:rsidP="00D81C3B">
      <w:pPr>
        <w:pStyle w:val="BodyText"/>
      </w:pPr>
      <w:r>
        <w:t xml:space="preserve">A Project Steering Committee </w:t>
      </w:r>
      <w:r w:rsidR="00F90AD9">
        <w:t>/</w:t>
      </w:r>
      <w:r>
        <w:t xml:space="preserve"> Project Board was to be formed for project oversight and accountability, though few details were provided on the constitution or functioning of this body compared to “normal” </w:t>
      </w:r>
      <w:r w:rsidR="00F90AD9">
        <w:t xml:space="preserve">GEF-funded </w:t>
      </w:r>
      <w:r>
        <w:t xml:space="preserve">national or regional UNDP or </w:t>
      </w:r>
      <w:r w:rsidR="00820898">
        <w:t>UN Environment</w:t>
      </w:r>
      <w:r>
        <w:t xml:space="preserve"> projects. As described in the Request for CEO Approval: “</w:t>
      </w:r>
      <w:r w:rsidRPr="00C96A94">
        <w:t xml:space="preserve">UNDP and </w:t>
      </w:r>
      <w:r w:rsidR="0029283F">
        <w:t>UNE</w:t>
      </w:r>
      <w:r w:rsidRPr="00C96A94">
        <w:t xml:space="preserve"> will form a Project Steering Committee (PSC) and invite other global partners to be part of it for providing oversight and policy guidance to project implementation.</w:t>
      </w:r>
      <w:r>
        <w:t xml:space="preserve">” </w:t>
      </w:r>
    </w:p>
    <w:p w14:paraId="1725D0E0" w14:textId="77777777" w:rsidR="00D81C3B" w:rsidRDefault="00D81C3B" w:rsidP="00D81C3B">
      <w:pPr>
        <w:pStyle w:val="BodyText"/>
      </w:pPr>
      <w:r>
        <w:t>The UNDP Prodoc states,</w:t>
      </w:r>
    </w:p>
    <w:p w14:paraId="20CACF75" w14:textId="77777777" w:rsidR="00D81C3B" w:rsidRDefault="00D81C3B" w:rsidP="00D81C3B">
      <w:pPr>
        <w:pStyle w:val="BodyText"/>
        <w:numPr>
          <w:ilvl w:val="0"/>
          <w:numId w:val="0"/>
        </w:numPr>
        <w:ind w:left="720" w:right="720"/>
        <w:rPr>
          <w:i/>
          <w:sz w:val="22"/>
        </w:rPr>
      </w:pPr>
      <w:r w:rsidRPr="00C96A94">
        <w:rPr>
          <w:i/>
          <w:sz w:val="22"/>
        </w:rPr>
        <w:t>“Implementation of this global project will be carried out under the general guidance of a Project Board composed of designated senior-level representatives from UNDP- GEF and the Department of Environment, Nature and Energy, Flanders, Belgium. Annual reports and periodic newsletters will be shared, and teleconferences organized to inform the Project Board of progress on implementation. The Board will be responsible for approving amendments to this document; making management decisions when guidance is needed, conducting regular meetings/teleconferences to review progress, and agreeing on project manager’s responsibilities.”</w:t>
      </w:r>
    </w:p>
    <w:p w14:paraId="2F3660C8" w14:textId="0488C18F" w:rsidR="00F2420E" w:rsidRDefault="00D81C3B" w:rsidP="00D81C3B">
      <w:pPr>
        <w:pStyle w:val="BodyText"/>
      </w:pPr>
      <w:r>
        <w:t xml:space="preserve">The project PSC was effectively formed by the implementing partners, plus the NBSAP Forum partners, which included multiple international NGOs. </w:t>
      </w:r>
      <w:r w:rsidR="00285531">
        <w:t>I</w:t>
      </w:r>
      <w:r>
        <w:t xml:space="preserve">n the early phases of the project the PSC members determined that they should function only as a </w:t>
      </w:r>
      <w:r w:rsidR="003159A4">
        <w:t xml:space="preserve">Project </w:t>
      </w:r>
      <w:r w:rsidR="00285531">
        <w:t>A</w:t>
      </w:r>
      <w:r>
        <w:t xml:space="preserve">dvisory </w:t>
      </w:r>
      <w:r w:rsidR="00285531">
        <w:t>C</w:t>
      </w:r>
      <w:r>
        <w:t xml:space="preserve">ommittee, without taking on the responsibility of budget oversight. </w:t>
      </w:r>
    </w:p>
    <w:p w14:paraId="43E3ED06" w14:textId="66C71FB2" w:rsidR="00F43FD0" w:rsidRPr="006766AC" w:rsidRDefault="00D81C3B" w:rsidP="00D81C3B">
      <w:pPr>
        <w:pStyle w:val="BodyText"/>
      </w:pPr>
      <w:r w:rsidRPr="006766AC">
        <w:t xml:space="preserve">The project </w:t>
      </w:r>
      <w:r w:rsidR="00285531" w:rsidRPr="006766AC">
        <w:t>held three</w:t>
      </w:r>
      <w:r w:rsidRPr="006766AC">
        <w:t xml:space="preserve"> formal PSC meetings</w:t>
      </w:r>
      <w:r w:rsidR="00285531" w:rsidRPr="006766AC">
        <w:t xml:space="preserve"> in the margins of CBD S</w:t>
      </w:r>
      <w:r w:rsidR="00943BF6" w:rsidRPr="006766AC">
        <w:t>B</w:t>
      </w:r>
      <w:r w:rsidR="00285531" w:rsidRPr="006766AC">
        <w:t xml:space="preserve">STTA events. Additionally, the implementing </w:t>
      </w:r>
      <w:r w:rsidRPr="006766AC">
        <w:t xml:space="preserve">project partners </w:t>
      </w:r>
      <w:r w:rsidR="00285531" w:rsidRPr="006766AC">
        <w:t xml:space="preserve">held bi-weekly to monthly project coordination calls on Skype, which were </w:t>
      </w:r>
      <w:r w:rsidRPr="006766AC">
        <w:t xml:space="preserve">organized by the </w:t>
      </w:r>
      <w:r w:rsidR="00285531" w:rsidRPr="006766AC">
        <w:t xml:space="preserve">UNDP </w:t>
      </w:r>
      <w:r w:rsidRPr="006766AC">
        <w:t xml:space="preserve">Project Manager. </w:t>
      </w:r>
      <w:r w:rsidR="00285531" w:rsidRPr="006766AC">
        <w:t xml:space="preserve">The implementing project partners also met in person around the margins of each SBSTTA during the project period. </w:t>
      </w:r>
    </w:p>
    <w:p w14:paraId="6320C7F7" w14:textId="6FC5562E" w:rsidR="00F43FD0" w:rsidRDefault="00F2420E" w:rsidP="00F43FD0">
      <w:pPr>
        <w:pStyle w:val="BodyText"/>
      </w:pPr>
      <w:r w:rsidRPr="006766AC">
        <w:t xml:space="preserve">The </w:t>
      </w:r>
      <w:r w:rsidR="00D81C3B" w:rsidRPr="006766AC">
        <w:t>UNDP Project Manager carried</w:t>
      </w:r>
      <w:r w:rsidR="004A636E" w:rsidRPr="006766AC">
        <w:t xml:space="preserve"> out the day-to-day </w:t>
      </w:r>
      <w:r w:rsidR="006F774E" w:rsidRPr="006766AC">
        <w:t>execution</w:t>
      </w:r>
      <w:r w:rsidR="004A636E" w:rsidRPr="006766AC">
        <w:t xml:space="preserve"> of the project</w:t>
      </w:r>
      <w:r w:rsidR="006F774E" w:rsidRPr="006766AC">
        <w:t>, including</w:t>
      </w:r>
      <w:r w:rsidR="006F774E">
        <w:t xml:space="preserve"> development of annual workplans, budgets, etc.</w:t>
      </w:r>
      <w:r w:rsidR="00D81C3B">
        <w:t xml:space="preserve"> </w:t>
      </w:r>
      <w:r w:rsidR="006F774E">
        <w:t xml:space="preserve">The UNDP Project Manager operated </w:t>
      </w:r>
      <w:r w:rsidR="00D81C3B">
        <w:t xml:space="preserve">with support from a </w:t>
      </w:r>
      <w:r w:rsidR="00795DA5">
        <w:t xml:space="preserve">core </w:t>
      </w:r>
      <w:r w:rsidR="00D81C3B">
        <w:t xml:space="preserve">team of </w:t>
      </w:r>
      <w:r w:rsidR="00795DA5">
        <w:t xml:space="preserve">8-10 contracted </w:t>
      </w:r>
      <w:r w:rsidR="00D81C3B">
        <w:t>specialists</w:t>
      </w:r>
      <w:r w:rsidRPr="00316E48">
        <w:t>.</w:t>
      </w:r>
      <w:r w:rsidR="006F774E">
        <w:t xml:space="preserve"> Additionally, the project team worked with another 10-15 contractors on specific tasks at any given time.</w:t>
      </w:r>
      <w:r w:rsidRPr="00316E48">
        <w:t xml:space="preserve"> The </w:t>
      </w:r>
      <w:r w:rsidR="00D81C3B">
        <w:t xml:space="preserve">UNDP </w:t>
      </w:r>
      <w:r w:rsidRPr="00316E48">
        <w:t xml:space="preserve">Project Manager was based </w:t>
      </w:r>
      <w:r w:rsidR="00D81C3B">
        <w:t>remotely, as were the project team specialists</w:t>
      </w:r>
      <w:r w:rsidRPr="00316E48">
        <w:t>.</w:t>
      </w:r>
      <w:r w:rsidR="006F774E">
        <w:t xml:space="preserve"> The team drew on a UNDP expert roster for technical support. The UNDP project manager was also primarily responsible for managing the UNDP project partner relations with approximately 20 institutional and organizational partners.</w:t>
      </w:r>
      <w:r w:rsidRPr="00316E48">
        <w:t xml:space="preserve"> </w:t>
      </w:r>
    </w:p>
    <w:p w14:paraId="0D746377" w14:textId="4E1457A5" w:rsidR="00D81C3B" w:rsidRPr="00316E48" w:rsidRDefault="00D81C3B" w:rsidP="00D81C3B">
      <w:pPr>
        <w:pStyle w:val="BodyText"/>
      </w:pPr>
      <w:r>
        <w:t xml:space="preserve">For the </w:t>
      </w:r>
      <w:r w:rsidR="00820898">
        <w:t>UN Environment</w:t>
      </w:r>
      <w:r>
        <w:t xml:space="preserve"> implemented portion of the project, UNEP-WCMC had execution responsibilities. There was a UNEP-WCMC-designated Project Coordinator based at the UNEP-WCMC offices in Cambridge, UK. The Project Coordinator worked with UNEP-WCMC</w:t>
      </w:r>
      <w:r w:rsidR="00B36F7F">
        <w:t xml:space="preserve">, </w:t>
      </w:r>
      <w:r w:rsidR="00940FDB">
        <w:t>Ecosystems Division (formerly called “</w:t>
      </w:r>
      <w:r w:rsidR="00B36F7F">
        <w:t>DEPI</w:t>
      </w:r>
      <w:r w:rsidR="00940FDB">
        <w:t>”, Division of Environmental Policy Implementation)</w:t>
      </w:r>
      <w:r w:rsidR="00B36F7F">
        <w:t xml:space="preserve"> and </w:t>
      </w:r>
      <w:r w:rsidR="00940FDB">
        <w:t>Law Division (formerly called “</w:t>
      </w:r>
      <w:r w:rsidR="00B36F7F">
        <w:t>DELC</w:t>
      </w:r>
      <w:r w:rsidR="00940FDB">
        <w:t>”, Division of Environmental Law and Conventions)</w:t>
      </w:r>
      <w:r>
        <w:t xml:space="preserve"> technical specialists to complete project activities and deliver technical support to the participating countries. </w:t>
      </w:r>
      <w:r w:rsidR="00561FB0">
        <w:t>The UNEP-WCMC execution work was overseen by the UN</w:t>
      </w:r>
      <w:r w:rsidR="00B36F7F">
        <w:t xml:space="preserve"> </w:t>
      </w:r>
      <w:r w:rsidR="00561FB0">
        <w:t>E</w:t>
      </w:r>
      <w:r w:rsidR="00B36F7F">
        <w:t>nvironment</w:t>
      </w:r>
      <w:r w:rsidR="00561FB0">
        <w:t xml:space="preserve"> </w:t>
      </w:r>
      <w:r w:rsidR="00940FDB">
        <w:t>Ecosystems Division</w:t>
      </w:r>
      <w:r w:rsidR="00561FB0">
        <w:t xml:space="preserve"> </w:t>
      </w:r>
      <w:r w:rsidR="00CD19AD">
        <w:t xml:space="preserve">in Nairobi, </w:t>
      </w:r>
      <w:r w:rsidR="00B90638">
        <w:t>Kenya.</w:t>
      </w:r>
      <w:r w:rsidR="00CD19AD">
        <w:t xml:space="preserve"> </w:t>
      </w:r>
    </w:p>
    <w:p w14:paraId="1327ED76" w14:textId="4E60B7E2" w:rsidR="009A177B" w:rsidRPr="00522B7D" w:rsidRDefault="009A177B" w:rsidP="007A6468">
      <w:pPr>
        <w:pStyle w:val="Heading3"/>
        <w:ind w:left="630"/>
      </w:pPr>
      <w:bookmarkStart w:id="25" w:name="_Toc2606543"/>
      <w:r w:rsidRPr="00522B7D">
        <w:t>Key Stakeholders</w:t>
      </w:r>
      <w:bookmarkEnd w:id="25"/>
    </w:p>
    <w:p w14:paraId="1C927CDA" w14:textId="409904FB" w:rsidR="009E1483" w:rsidRDefault="00DE0670" w:rsidP="00091985">
      <w:pPr>
        <w:pStyle w:val="BodyText"/>
      </w:pPr>
      <w:r>
        <w:t xml:space="preserve">There are multiple sets of stakeholders for the Global NBSAPs project. The largest and most critical set of stakeholders are the countries working to revise their NBSAPs. Other stakeholders include various civil society organizations and development partners that consistently and historically support </w:t>
      </w:r>
      <w:r w:rsidR="00522B7D">
        <w:t xml:space="preserve">national governments in developing and implementing NBSAPs. The Prodoc describes and summarizes the project stakeholder analysis in the section “Stakeholder Analysis and Engagement” (p. 8 of the UNDP Prodoc). </w:t>
      </w:r>
    </w:p>
    <w:p w14:paraId="503909FF" w14:textId="2DB7B081" w:rsidR="00366BE0" w:rsidRDefault="00366BE0" w:rsidP="00091985">
      <w:pPr>
        <w:pStyle w:val="BodyText"/>
      </w:pPr>
      <w:r>
        <w:t xml:space="preserve">The NBSAP Forum was supported by a registered formal network of partners, which also de-facto functioned as the Project </w:t>
      </w:r>
      <w:r w:rsidR="003159A4">
        <w:t xml:space="preserve">Advisory </w:t>
      </w:r>
      <w:r>
        <w:t xml:space="preserve">Committee. In addition to UNDP and </w:t>
      </w:r>
      <w:r w:rsidR="00820898">
        <w:t>UN Environment</w:t>
      </w:r>
      <w:r>
        <w:t xml:space="preserve">, these included: </w:t>
      </w:r>
    </w:p>
    <w:p w14:paraId="374150FB" w14:textId="3B004F07" w:rsidR="00366BE0" w:rsidRDefault="00366BE0" w:rsidP="00C34F7C">
      <w:pPr>
        <w:pStyle w:val="BodyText"/>
        <w:numPr>
          <w:ilvl w:val="0"/>
          <w:numId w:val="25"/>
        </w:numPr>
      </w:pPr>
      <w:r>
        <w:t>CBD Secretariat</w:t>
      </w:r>
    </w:p>
    <w:p w14:paraId="6E2C77E4" w14:textId="7DFF94B8" w:rsidR="00366BE0" w:rsidRDefault="00366BE0" w:rsidP="00C34F7C">
      <w:pPr>
        <w:pStyle w:val="BodyText"/>
        <w:numPr>
          <w:ilvl w:val="0"/>
          <w:numId w:val="25"/>
        </w:numPr>
      </w:pPr>
      <w:r>
        <w:t>BirdLife International</w:t>
      </w:r>
    </w:p>
    <w:p w14:paraId="15E49A49" w14:textId="4ACFFBD3" w:rsidR="00366BE0" w:rsidRDefault="00366BE0" w:rsidP="00C34F7C">
      <w:pPr>
        <w:pStyle w:val="BodyText"/>
        <w:numPr>
          <w:ilvl w:val="0"/>
          <w:numId w:val="25"/>
        </w:numPr>
      </w:pPr>
      <w:r>
        <w:t>World Conservation Union (IUCN)</w:t>
      </w:r>
    </w:p>
    <w:p w14:paraId="50F94B82" w14:textId="774E17C6" w:rsidR="00366BE0" w:rsidRDefault="00366BE0" w:rsidP="00C34F7C">
      <w:pPr>
        <w:pStyle w:val="BodyText"/>
        <w:numPr>
          <w:ilvl w:val="0"/>
          <w:numId w:val="25"/>
        </w:numPr>
      </w:pPr>
      <w:r>
        <w:t>Fridtjof Nansen Institute (FNI)</w:t>
      </w:r>
    </w:p>
    <w:p w14:paraId="5678EE01" w14:textId="2DF4FA8B" w:rsidR="00366BE0" w:rsidRDefault="00366BE0" w:rsidP="00C34F7C">
      <w:pPr>
        <w:pStyle w:val="BodyText"/>
        <w:numPr>
          <w:ilvl w:val="0"/>
          <w:numId w:val="25"/>
        </w:numPr>
      </w:pPr>
      <w:r>
        <w:t>The Nature Conservancy (TNC)</w:t>
      </w:r>
    </w:p>
    <w:p w14:paraId="1BF4F4E0" w14:textId="6ADB3A07" w:rsidR="00366BE0" w:rsidRDefault="00366BE0" w:rsidP="00C34F7C">
      <w:pPr>
        <w:pStyle w:val="BodyText"/>
        <w:numPr>
          <w:ilvl w:val="0"/>
          <w:numId w:val="25"/>
        </w:numPr>
      </w:pPr>
      <w:r>
        <w:t>Organisation for Economic Cooperation and Development (OECD)</w:t>
      </w:r>
    </w:p>
    <w:p w14:paraId="3212B348" w14:textId="1D3EB370" w:rsidR="00366BE0" w:rsidRDefault="00366BE0" w:rsidP="00C34F7C">
      <w:pPr>
        <w:pStyle w:val="BodyText"/>
        <w:numPr>
          <w:ilvl w:val="0"/>
          <w:numId w:val="25"/>
        </w:numPr>
      </w:pPr>
      <w:r>
        <w:t>Rare</w:t>
      </w:r>
    </w:p>
    <w:p w14:paraId="097688DD" w14:textId="236D2A1A" w:rsidR="00366BE0" w:rsidRDefault="00366BE0" w:rsidP="00C34F7C">
      <w:pPr>
        <w:pStyle w:val="BodyText"/>
        <w:numPr>
          <w:ilvl w:val="0"/>
          <w:numId w:val="25"/>
        </w:numPr>
      </w:pPr>
      <w:r>
        <w:t>World Wildlife Fund (WWF)</w:t>
      </w:r>
    </w:p>
    <w:p w14:paraId="3ACC679A" w14:textId="07649B86" w:rsidR="009E1483" w:rsidRDefault="00522B7D" w:rsidP="00091985">
      <w:pPr>
        <w:pStyle w:val="BodyText"/>
      </w:pPr>
      <w:r>
        <w:t xml:space="preserve">One of the most critical stakeholders is the CBD Secretariat, which has been consistently engaged in project activities, but which did not specifically receive GEF-funding. </w:t>
      </w:r>
    </w:p>
    <w:p w14:paraId="18BC35B2" w14:textId="2C0A53C3" w:rsidR="00522B7D" w:rsidRDefault="00522B7D" w:rsidP="00091985">
      <w:pPr>
        <w:pStyle w:val="BodyText"/>
      </w:pPr>
      <w:r>
        <w:t xml:space="preserve">An assessment of the project’s stakeholder engagement and partnership approach is provided in the later Evaluation Findings and Conclusions section of this report, in Section </w:t>
      </w:r>
      <w:r>
        <w:fldChar w:fldCharType="begin"/>
      </w:r>
      <w:r>
        <w:instrText xml:space="preserve"> REF _Ref512869133 \w \h </w:instrText>
      </w:r>
      <w:r>
        <w:fldChar w:fldCharType="separate"/>
      </w:r>
      <w:r>
        <w:t>V.D</w:t>
      </w:r>
      <w:r>
        <w:fldChar w:fldCharType="end"/>
      </w:r>
      <w:r>
        <w:t xml:space="preserve">. </w:t>
      </w:r>
    </w:p>
    <w:p w14:paraId="3109DEE0" w14:textId="3C359AA9" w:rsidR="00E22045" w:rsidRPr="00F51506" w:rsidRDefault="00E22045" w:rsidP="006766AC">
      <w:pPr>
        <w:pStyle w:val="Heading2"/>
        <w:ind w:left="792"/>
      </w:pPr>
      <w:bookmarkStart w:id="26" w:name="_Toc2606544"/>
      <w:r w:rsidRPr="00F51506">
        <w:t>Key Milestone Dates</w:t>
      </w:r>
      <w:bookmarkEnd w:id="26"/>
    </w:p>
    <w:p w14:paraId="2A161300" w14:textId="77777777" w:rsidR="00BC27D0" w:rsidRDefault="006409E0" w:rsidP="004C2F80">
      <w:pPr>
        <w:pStyle w:val="BodyText"/>
      </w:pPr>
      <w:r w:rsidRPr="00316E48">
        <w:fldChar w:fldCharType="begin"/>
      </w:r>
      <w:r w:rsidRPr="00316E48">
        <w:instrText xml:space="preserve"> REF _Ref263598758 \h </w:instrText>
      </w:r>
      <w:r w:rsidRPr="00316E48">
        <w:fldChar w:fldCharType="separate"/>
      </w:r>
      <w:r w:rsidR="00BA5A57" w:rsidRPr="00316E48">
        <w:t xml:space="preserve">Table </w:t>
      </w:r>
      <w:r w:rsidR="00BA5A57" w:rsidRPr="00316E48">
        <w:rPr>
          <w:noProof/>
        </w:rPr>
        <w:t>3</w:t>
      </w:r>
      <w:r w:rsidRPr="00316E48">
        <w:fldChar w:fldCharType="end"/>
      </w:r>
      <w:r w:rsidRPr="00316E48">
        <w:t xml:space="preserve"> below indicates the key project milestone dates.</w:t>
      </w:r>
      <w:r w:rsidR="006937EF" w:rsidRPr="00316E48">
        <w:t xml:space="preserve"> As an MSP, the project </w:t>
      </w:r>
      <w:r w:rsidR="00A076CA" w:rsidRPr="00316E48">
        <w:t>was</w:t>
      </w:r>
      <w:r w:rsidR="006937EF" w:rsidRPr="00316E48">
        <w:t xml:space="preserve"> approved under </w:t>
      </w:r>
      <w:r w:rsidR="00927582" w:rsidRPr="00316E48">
        <w:t xml:space="preserve">GEF </w:t>
      </w:r>
      <w:r w:rsidR="00927582">
        <w:t>“</w:t>
      </w:r>
      <w:r w:rsidR="006937EF" w:rsidRPr="00316E48">
        <w:t>expedited</w:t>
      </w:r>
      <w:r w:rsidR="00927582">
        <w:t>”</w:t>
      </w:r>
      <w:r w:rsidR="00BC27D0">
        <w:t xml:space="preserve"> procedures with no official project development phase, and therefore the time from submission of the request for GEF MSP CEO Approval to GEF Approval was only approximately one month.</w:t>
      </w:r>
      <w:r w:rsidR="004C2F80">
        <w:t xml:space="preserve"> </w:t>
      </w:r>
      <w:r w:rsidR="00BC27D0">
        <w:t xml:space="preserve">Also, as an MSP, </w:t>
      </w:r>
      <w:r w:rsidR="004C2F80" w:rsidRPr="00316E48">
        <w:t xml:space="preserve">a mid-term review was </w:t>
      </w:r>
      <w:r w:rsidR="004C2F80">
        <w:t xml:space="preserve">also </w:t>
      </w:r>
      <w:r w:rsidR="004C2F80" w:rsidRPr="00316E48">
        <w:t xml:space="preserve">not required. </w:t>
      </w:r>
    </w:p>
    <w:p w14:paraId="74B93A9C" w14:textId="7AFB17CE" w:rsidR="004E76CB" w:rsidRDefault="004E76CB" w:rsidP="004C2F80">
      <w:pPr>
        <w:pStyle w:val="BodyText"/>
      </w:pPr>
      <w:r>
        <w:t xml:space="preserve">Once the project received GEF CEO Approval on October 29, 2013, the first </w:t>
      </w:r>
      <w:r w:rsidR="00820898">
        <w:t>UN Environment</w:t>
      </w:r>
      <w:r>
        <w:t xml:space="preserve"> disbursement was not until February 27, 2014, approximately four months later. The UNDP Prodoc signature did not take place until July 16, 2014, eight and a half months after GEF CEO Approval; it is not clear why such a long delay occurred for this project for which UNDP was also the executing entity. Prodoc signature would normally be expected within 2-3 months, so this would appear to be an approximately 6-month delay in project implementation start for the UNDP portion of the project.</w:t>
      </w:r>
    </w:p>
    <w:p w14:paraId="02036E74" w14:textId="15A87E6A" w:rsidR="007A3C46" w:rsidRDefault="004E76CB" w:rsidP="00F51506">
      <w:pPr>
        <w:pStyle w:val="BodyText"/>
      </w:pPr>
      <w:r>
        <w:t>The project was originally planned for a 30</w:t>
      </w:r>
      <w:r w:rsidRPr="00316E48">
        <w:t xml:space="preserve">-month implementation period. </w:t>
      </w:r>
      <w:r>
        <w:t xml:space="preserve">The </w:t>
      </w:r>
      <w:r w:rsidR="00820898">
        <w:t>UN Environment</w:t>
      </w:r>
      <w:r>
        <w:t xml:space="preserve"> portion of the project was completed </w:t>
      </w:r>
      <w:r w:rsidR="00E8773C">
        <w:t xml:space="preserve">December 31, 2016, </w:t>
      </w:r>
      <w:r>
        <w:t>approximately 34 months</w:t>
      </w:r>
      <w:r w:rsidR="00D6315A">
        <w:t xml:space="preserve"> after</w:t>
      </w:r>
      <w:r>
        <w:t xml:space="preserve"> the first </w:t>
      </w:r>
      <w:r w:rsidR="00820898">
        <w:t>UN Environment</w:t>
      </w:r>
      <w:r>
        <w:t xml:space="preserve"> disbursement </w:t>
      </w:r>
      <w:r w:rsidR="00E8773C">
        <w:t>(</w:t>
      </w:r>
      <w:r>
        <w:t>February 2014</w:t>
      </w:r>
      <w:r w:rsidR="00E8773C">
        <w:t>)</w:t>
      </w:r>
      <w:r>
        <w:t xml:space="preserve">. </w:t>
      </w:r>
      <w:r w:rsidR="00D6315A">
        <w:t>After initiation in July 2014, t</w:t>
      </w:r>
      <w:r>
        <w:t>he UNDP portion of project received multiple no-cost extensions</w:t>
      </w:r>
      <w:r w:rsidR="00D6315A">
        <w:t xml:space="preserve"> </w:t>
      </w:r>
      <w:r>
        <w:t xml:space="preserve">from the originally expected operational completion in January 2017 to April 30, 2018. </w:t>
      </w:r>
      <w:r w:rsidR="00D6315A">
        <w:t xml:space="preserve">The no cost extensions reached a total of approximately 16 months beyond the originally expected completion data. </w:t>
      </w:r>
      <w:r>
        <w:t xml:space="preserve">However, these extensions facilitated further development and strengthening of project results, and did not result in reduced cost-effectiveness, as the project management costs remained below the originally planned level. </w:t>
      </w:r>
      <w:r w:rsidR="00943BF6">
        <w:t xml:space="preserve">UNDP </w:t>
      </w:r>
      <w:r w:rsidR="00E8773C">
        <w:t>also</w:t>
      </w:r>
      <w:r w:rsidR="00943BF6">
        <w:t xml:space="preserve"> secure</w:t>
      </w:r>
      <w:r w:rsidR="00E8773C">
        <w:t>d</w:t>
      </w:r>
      <w:r w:rsidR="00943BF6">
        <w:t xml:space="preserve"> additional resources</w:t>
      </w:r>
      <w:r w:rsidR="003C70EE">
        <w:t xml:space="preserve"> for certain project activities</w:t>
      </w:r>
      <w:r w:rsidR="00943BF6">
        <w:t xml:space="preserve">, which </w:t>
      </w:r>
      <w:r w:rsidR="00E8773C">
        <w:t>facilitated</w:t>
      </w:r>
      <w:r w:rsidR="00943BF6">
        <w:t xml:space="preserve"> </w:t>
      </w:r>
      <w:r w:rsidR="00E8773C">
        <w:t xml:space="preserve">no-cost </w:t>
      </w:r>
      <w:r w:rsidR="00943BF6">
        <w:t>project extensions.</w:t>
      </w:r>
      <w:r w:rsidR="00080432">
        <w:t xml:space="preserve"> </w:t>
      </w:r>
      <w:r w:rsidR="0060391F">
        <w:t xml:space="preserve">Extensions helped </w:t>
      </w:r>
      <w:r w:rsidR="0060391F" w:rsidRPr="0060391F">
        <w:t>to continu</w:t>
      </w:r>
      <w:r w:rsidR="0060391F">
        <w:t>e supporting countries that had</w:t>
      </w:r>
      <w:r w:rsidR="0060391F" w:rsidRPr="0060391F">
        <w:t xml:space="preserve"> not yet completed their revised NBSAPs.</w:t>
      </w:r>
    </w:p>
    <w:p w14:paraId="240BA55D" w14:textId="151157B4" w:rsidR="00E8773C" w:rsidRPr="00F51506" w:rsidRDefault="002E08FF" w:rsidP="00E8773C">
      <w:pPr>
        <w:pStyle w:val="BodyText"/>
      </w:pPr>
      <w:r w:rsidRPr="00316E48">
        <w:t xml:space="preserve">The terminal evaluation was conducted in </w:t>
      </w:r>
      <w:r w:rsidR="00927582">
        <w:t>November 2017</w:t>
      </w:r>
      <w:r w:rsidRPr="00316E48">
        <w:t>-</w:t>
      </w:r>
      <w:r w:rsidR="00927582">
        <w:t>May 2018.</w:t>
      </w:r>
      <w:r w:rsidR="00927582">
        <w:rPr>
          <w:rStyle w:val="FootnoteReference"/>
        </w:rPr>
        <w:footnoteReference w:id="6"/>
      </w:r>
      <w:r w:rsidRPr="00316E48">
        <w:t xml:space="preserve"> </w:t>
      </w:r>
      <w:r w:rsidR="000D7897" w:rsidRPr="00316E48">
        <w:t>The project will then be financially closed at the end of UNDP’</w:t>
      </w:r>
      <w:r w:rsidR="004C2F80">
        <w:t>s fiscal year, December 31, 2018</w:t>
      </w:r>
      <w:r w:rsidR="000D7897" w:rsidRPr="00316E48">
        <w:t xml:space="preserve">. </w:t>
      </w:r>
      <w:r w:rsidR="00C0030C" w:rsidRPr="00316E48">
        <w:t xml:space="preserve">In total, the lifespan of the project will be </w:t>
      </w:r>
      <w:r w:rsidR="00C0030C" w:rsidRPr="004E76CB">
        <w:t>approximately four</w:t>
      </w:r>
      <w:r w:rsidR="002C3904" w:rsidRPr="004E76CB">
        <w:t xml:space="preserve"> years</w:t>
      </w:r>
      <w:r w:rsidR="001D14BD">
        <w:t xml:space="preserve"> and eight months</w:t>
      </w:r>
      <w:r w:rsidR="002C3904">
        <w:t>.</w:t>
      </w:r>
    </w:p>
    <w:p w14:paraId="0F8CD0B0" w14:textId="77777777" w:rsidR="00E8773C" w:rsidRDefault="00E8773C">
      <w:pPr>
        <w:rPr>
          <w:rFonts w:ascii="Calibri" w:hAnsi="Calibri"/>
          <w:b/>
          <w:bCs/>
        </w:rPr>
      </w:pPr>
      <w:bookmarkStart w:id="27" w:name="_Ref263598758"/>
      <w:r>
        <w:br w:type="page"/>
      </w:r>
    </w:p>
    <w:p w14:paraId="29539A3B" w14:textId="2D577769" w:rsidR="003F1E21" w:rsidRPr="00316E48" w:rsidRDefault="003F1E21" w:rsidP="00E8773C">
      <w:pPr>
        <w:pStyle w:val="Caption"/>
        <w:keepNext/>
      </w:pPr>
      <w:r w:rsidRPr="00316E48">
        <w:t xml:space="preserve">Table </w:t>
      </w:r>
      <w:r w:rsidR="00AE0E57">
        <w:rPr>
          <w:noProof/>
        </w:rPr>
        <w:fldChar w:fldCharType="begin"/>
      </w:r>
      <w:r w:rsidR="00AE0E57">
        <w:rPr>
          <w:noProof/>
        </w:rPr>
        <w:instrText xml:space="preserve"> SEQ Table \* ARABIC </w:instrText>
      </w:r>
      <w:r w:rsidR="00AE0E57">
        <w:rPr>
          <w:noProof/>
        </w:rPr>
        <w:fldChar w:fldCharType="separate"/>
      </w:r>
      <w:r w:rsidR="0015173C">
        <w:rPr>
          <w:noProof/>
        </w:rPr>
        <w:t>3</w:t>
      </w:r>
      <w:r w:rsidR="00AE0E57">
        <w:rPr>
          <w:noProof/>
        </w:rPr>
        <w:fldChar w:fldCharType="end"/>
      </w:r>
      <w:bookmarkEnd w:id="27"/>
      <w:r w:rsidRPr="00316E48">
        <w:t xml:space="preserve"> </w:t>
      </w:r>
      <w:r w:rsidR="009D094D">
        <w:t>NBSAP</w:t>
      </w:r>
      <w:r w:rsidR="00984F9E" w:rsidRPr="00316E48">
        <w:t xml:space="preserve"> Project</w:t>
      </w:r>
      <w:r w:rsidRPr="00316E48">
        <w:t xml:space="preserve"> Key Milestone Dates</w:t>
      </w:r>
      <w:r w:rsidR="003D3D2C" w:rsidRPr="00316E48">
        <w:rPr>
          <w:rStyle w:val="FootnoteReference"/>
        </w:rPr>
        <w:footnoteReference w:id="7"/>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8"/>
        <w:gridCol w:w="1980"/>
        <w:gridCol w:w="2250"/>
        <w:gridCol w:w="1530"/>
      </w:tblGrid>
      <w:tr w:rsidR="00095378" w:rsidRPr="00316E48" w14:paraId="44C495C9" w14:textId="77777777" w:rsidTr="00C0030C">
        <w:tc>
          <w:tcPr>
            <w:tcW w:w="3708" w:type="dxa"/>
            <w:shd w:val="clear" w:color="auto" w:fill="BFBFBF"/>
          </w:tcPr>
          <w:p w14:paraId="364DE9E8" w14:textId="77777777" w:rsidR="00CF6BD3" w:rsidRPr="00316E48" w:rsidRDefault="00CF6BD3" w:rsidP="00E8773C">
            <w:pPr>
              <w:keepNext/>
              <w:rPr>
                <w:rFonts w:ascii="Calibri" w:hAnsi="Calibri"/>
                <w:b/>
                <w:sz w:val="21"/>
                <w:szCs w:val="21"/>
              </w:rPr>
            </w:pPr>
            <w:r w:rsidRPr="00316E48">
              <w:rPr>
                <w:rFonts w:ascii="Calibri" w:hAnsi="Calibri"/>
                <w:b/>
                <w:sz w:val="21"/>
                <w:szCs w:val="21"/>
              </w:rPr>
              <w:t>Milestone</w:t>
            </w:r>
          </w:p>
        </w:tc>
        <w:tc>
          <w:tcPr>
            <w:tcW w:w="1980" w:type="dxa"/>
            <w:shd w:val="clear" w:color="auto" w:fill="BFBFBF"/>
          </w:tcPr>
          <w:p w14:paraId="66133256" w14:textId="25175256" w:rsidR="00CF6BD3" w:rsidRPr="00316E48" w:rsidRDefault="007F14D8" w:rsidP="00E8773C">
            <w:pPr>
              <w:keepNext/>
              <w:jc w:val="center"/>
              <w:rPr>
                <w:rFonts w:ascii="Calibri" w:hAnsi="Calibri"/>
                <w:b/>
                <w:sz w:val="21"/>
                <w:szCs w:val="21"/>
              </w:rPr>
            </w:pPr>
            <w:r w:rsidRPr="00316E48">
              <w:rPr>
                <w:rFonts w:ascii="Calibri" w:hAnsi="Calibri"/>
                <w:b/>
                <w:sz w:val="21"/>
                <w:szCs w:val="21"/>
              </w:rPr>
              <w:t>Expected D</w:t>
            </w:r>
            <w:r w:rsidR="00CF6BD3" w:rsidRPr="00316E48">
              <w:rPr>
                <w:rFonts w:ascii="Calibri" w:hAnsi="Calibri"/>
                <w:b/>
                <w:sz w:val="21"/>
                <w:szCs w:val="21"/>
              </w:rPr>
              <w:t>ate [A]</w:t>
            </w:r>
          </w:p>
        </w:tc>
        <w:tc>
          <w:tcPr>
            <w:tcW w:w="2250" w:type="dxa"/>
            <w:shd w:val="clear" w:color="auto" w:fill="BFBFBF"/>
          </w:tcPr>
          <w:p w14:paraId="097EEAE8" w14:textId="499ECA52" w:rsidR="00CF6BD3" w:rsidRPr="00316E48" w:rsidRDefault="007F14D8" w:rsidP="00E8773C">
            <w:pPr>
              <w:keepNext/>
              <w:jc w:val="center"/>
              <w:rPr>
                <w:rFonts w:ascii="Calibri" w:hAnsi="Calibri"/>
                <w:b/>
                <w:sz w:val="21"/>
                <w:szCs w:val="21"/>
              </w:rPr>
            </w:pPr>
            <w:r w:rsidRPr="00316E48">
              <w:rPr>
                <w:rFonts w:ascii="Calibri" w:hAnsi="Calibri"/>
                <w:b/>
                <w:sz w:val="21"/>
                <w:szCs w:val="21"/>
              </w:rPr>
              <w:t>Actual D</w:t>
            </w:r>
            <w:r w:rsidR="00CF6BD3" w:rsidRPr="00316E48">
              <w:rPr>
                <w:rFonts w:ascii="Calibri" w:hAnsi="Calibri"/>
                <w:b/>
                <w:sz w:val="21"/>
                <w:szCs w:val="21"/>
              </w:rPr>
              <w:t>ate [B]</w:t>
            </w:r>
          </w:p>
        </w:tc>
        <w:tc>
          <w:tcPr>
            <w:tcW w:w="1530" w:type="dxa"/>
            <w:shd w:val="clear" w:color="auto" w:fill="BFBFBF"/>
          </w:tcPr>
          <w:p w14:paraId="65067BB4" w14:textId="6B41DA70" w:rsidR="00CF6BD3" w:rsidRPr="00316E48" w:rsidRDefault="007F14D8" w:rsidP="00E8773C">
            <w:pPr>
              <w:keepNext/>
              <w:jc w:val="center"/>
              <w:rPr>
                <w:rFonts w:ascii="Calibri" w:hAnsi="Calibri"/>
                <w:b/>
                <w:sz w:val="21"/>
                <w:szCs w:val="21"/>
              </w:rPr>
            </w:pPr>
            <w:r w:rsidRPr="00316E48">
              <w:rPr>
                <w:rFonts w:ascii="Calibri" w:hAnsi="Calibri"/>
                <w:b/>
                <w:sz w:val="21"/>
                <w:szCs w:val="21"/>
              </w:rPr>
              <w:t>Months (T</w:t>
            </w:r>
            <w:r w:rsidR="00CF6BD3" w:rsidRPr="00316E48">
              <w:rPr>
                <w:rFonts w:ascii="Calibri" w:hAnsi="Calibri"/>
                <w:b/>
                <w:sz w:val="21"/>
                <w:szCs w:val="21"/>
              </w:rPr>
              <w:t>otal)</w:t>
            </w:r>
          </w:p>
        </w:tc>
      </w:tr>
      <w:tr w:rsidR="00866A12" w:rsidRPr="00316E48" w14:paraId="41E53EFD" w14:textId="77777777" w:rsidTr="00C0030C">
        <w:tc>
          <w:tcPr>
            <w:tcW w:w="3708" w:type="dxa"/>
          </w:tcPr>
          <w:p w14:paraId="00021029" w14:textId="7C066233" w:rsidR="00866A12" w:rsidRPr="00316E48" w:rsidRDefault="00866A12" w:rsidP="000B5F70">
            <w:pPr>
              <w:keepNext/>
              <w:rPr>
                <w:rFonts w:ascii="Calibri" w:hAnsi="Calibri"/>
                <w:sz w:val="21"/>
                <w:szCs w:val="21"/>
              </w:rPr>
            </w:pPr>
            <w:r w:rsidRPr="00316E48">
              <w:rPr>
                <w:rFonts w:ascii="Calibri" w:hAnsi="Calibri"/>
                <w:sz w:val="21"/>
                <w:szCs w:val="21"/>
              </w:rPr>
              <w:t xml:space="preserve">1. </w:t>
            </w:r>
            <w:r w:rsidR="006F2475" w:rsidRPr="00316E48">
              <w:rPr>
                <w:rFonts w:ascii="Calibri" w:hAnsi="Calibri"/>
                <w:sz w:val="21"/>
                <w:szCs w:val="21"/>
              </w:rPr>
              <w:t xml:space="preserve">MSP </w:t>
            </w:r>
            <w:r w:rsidR="00BC27D0">
              <w:rPr>
                <w:rFonts w:ascii="Calibri" w:hAnsi="Calibri"/>
                <w:sz w:val="21"/>
                <w:szCs w:val="21"/>
              </w:rPr>
              <w:t>Request for GEF CEO Approval</w:t>
            </w:r>
            <w:r w:rsidR="006F2475" w:rsidRPr="00316E48">
              <w:rPr>
                <w:rFonts w:ascii="Calibri" w:hAnsi="Calibri"/>
                <w:sz w:val="21"/>
                <w:szCs w:val="21"/>
              </w:rPr>
              <w:t xml:space="preserve"> </w:t>
            </w:r>
            <w:r w:rsidR="00BC27D0">
              <w:rPr>
                <w:rFonts w:ascii="Calibri" w:hAnsi="Calibri"/>
                <w:sz w:val="21"/>
                <w:szCs w:val="21"/>
              </w:rPr>
              <w:t xml:space="preserve">submission </w:t>
            </w:r>
            <w:r w:rsidR="006F2475" w:rsidRPr="00316E48">
              <w:rPr>
                <w:rFonts w:ascii="Calibri" w:hAnsi="Calibri"/>
                <w:sz w:val="21"/>
                <w:szCs w:val="21"/>
              </w:rPr>
              <w:t>(no PIF required for MSPs)</w:t>
            </w:r>
            <w:r w:rsidR="005D37E4">
              <w:rPr>
                <w:rFonts w:ascii="Calibri" w:hAnsi="Calibri"/>
                <w:sz w:val="21"/>
                <w:szCs w:val="21"/>
              </w:rPr>
              <w:t>;</w:t>
            </w:r>
            <w:r w:rsidRPr="00316E48">
              <w:rPr>
                <w:rFonts w:ascii="Calibri" w:hAnsi="Calibri"/>
                <w:sz w:val="21"/>
                <w:szCs w:val="21"/>
              </w:rPr>
              <w:t xml:space="preserve"> </w:t>
            </w:r>
            <w:r w:rsidR="005D37E4">
              <w:rPr>
                <w:rFonts w:ascii="Calibri" w:hAnsi="Calibri"/>
                <w:sz w:val="21"/>
                <w:szCs w:val="21"/>
              </w:rPr>
              <w:t xml:space="preserve">also </w:t>
            </w:r>
            <w:r w:rsidR="00820898">
              <w:rPr>
                <w:rFonts w:ascii="Calibri" w:hAnsi="Calibri"/>
                <w:sz w:val="21"/>
                <w:szCs w:val="21"/>
              </w:rPr>
              <w:t>UN Environment</w:t>
            </w:r>
            <w:r w:rsidR="005D37E4">
              <w:rPr>
                <w:rFonts w:ascii="Calibri" w:hAnsi="Calibri"/>
                <w:sz w:val="21"/>
                <w:szCs w:val="21"/>
              </w:rPr>
              <w:t xml:space="preserve"> Approval Date</w:t>
            </w:r>
          </w:p>
        </w:tc>
        <w:tc>
          <w:tcPr>
            <w:tcW w:w="1980" w:type="dxa"/>
            <w:shd w:val="clear" w:color="auto" w:fill="auto"/>
          </w:tcPr>
          <w:p w14:paraId="6A329436" w14:textId="402B40A2" w:rsidR="00866A12" w:rsidRPr="00316E48" w:rsidRDefault="00866A12" w:rsidP="000B5F70">
            <w:pPr>
              <w:keepNext/>
              <w:jc w:val="center"/>
              <w:rPr>
                <w:rFonts w:ascii="Calibri" w:hAnsi="Calibri"/>
                <w:sz w:val="21"/>
                <w:szCs w:val="21"/>
              </w:rPr>
            </w:pPr>
            <w:r w:rsidRPr="00316E48">
              <w:rPr>
                <w:rFonts w:ascii="Calibri" w:hAnsi="Calibri"/>
                <w:sz w:val="21"/>
                <w:szCs w:val="21"/>
              </w:rPr>
              <w:t>N/A</w:t>
            </w:r>
          </w:p>
        </w:tc>
        <w:tc>
          <w:tcPr>
            <w:tcW w:w="2250" w:type="dxa"/>
          </w:tcPr>
          <w:p w14:paraId="316CD8FA" w14:textId="0B2DCD16" w:rsidR="00866A12" w:rsidRPr="00316E48" w:rsidRDefault="005D1C3D" w:rsidP="000B5F70">
            <w:pPr>
              <w:keepNext/>
              <w:jc w:val="center"/>
              <w:rPr>
                <w:rFonts w:ascii="Calibri" w:hAnsi="Calibri"/>
                <w:sz w:val="21"/>
                <w:szCs w:val="21"/>
              </w:rPr>
            </w:pPr>
            <w:r>
              <w:rPr>
                <w:rFonts w:ascii="Calibri" w:hAnsi="Calibri"/>
                <w:sz w:val="21"/>
                <w:szCs w:val="21"/>
              </w:rPr>
              <w:t>September 27, 2013</w:t>
            </w:r>
          </w:p>
        </w:tc>
        <w:tc>
          <w:tcPr>
            <w:tcW w:w="1530" w:type="dxa"/>
            <w:tcBorders>
              <w:bottom w:val="single" w:sz="4" w:space="0" w:color="000000"/>
            </w:tcBorders>
            <w:shd w:val="clear" w:color="auto" w:fill="D9D9D9"/>
          </w:tcPr>
          <w:p w14:paraId="37CCABBD" w14:textId="77777777" w:rsidR="00866A12" w:rsidRPr="00316E48" w:rsidRDefault="00866A12" w:rsidP="000B5F70">
            <w:pPr>
              <w:keepNext/>
              <w:jc w:val="center"/>
              <w:rPr>
                <w:rFonts w:ascii="Calibri" w:hAnsi="Calibri"/>
                <w:sz w:val="21"/>
                <w:szCs w:val="21"/>
              </w:rPr>
            </w:pPr>
          </w:p>
        </w:tc>
      </w:tr>
      <w:tr w:rsidR="00095378" w:rsidRPr="00316E48" w14:paraId="26481035" w14:textId="77777777" w:rsidTr="00C0030C">
        <w:tc>
          <w:tcPr>
            <w:tcW w:w="3708" w:type="dxa"/>
          </w:tcPr>
          <w:p w14:paraId="44B3215A" w14:textId="2F6103A7" w:rsidR="003F1E21" w:rsidRPr="00316E48" w:rsidRDefault="00866A12" w:rsidP="006F2475">
            <w:pPr>
              <w:rPr>
                <w:rFonts w:ascii="Calibri" w:hAnsi="Calibri"/>
                <w:sz w:val="21"/>
                <w:szCs w:val="21"/>
              </w:rPr>
            </w:pPr>
            <w:r w:rsidRPr="00316E48">
              <w:rPr>
                <w:rFonts w:ascii="Calibri" w:hAnsi="Calibri"/>
                <w:sz w:val="21"/>
                <w:szCs w:val="21"/>
              </w:rPr>
              <w:t>2</w:t>
            </w:r>
            <w:r w:rsidR="003F1E21" w:rsidRPr="00316E48">
              <w:rPr>
                <w:rFonts w:ascii="Calibri" w:hAnsi="Calibri"/>
                <w:sz w:val="21"/>
                <w:szCs w:val="21"/>
              </w:rPr>
              <w:t xml:space="preserve">. </w:t>
            </w:r>
            <w:r w:rsidR="006F2475" w:rsidRPr="00316E48">
              <w:rPr>
                <w:rFonts w:ascii="Calibri" w:hAnsi="Calibri"/>
                <w:sz w:val="21"/>
                <w:szCs w:val="21"/>
              </w:rPr>
              <w:t>First GEF Secretariat Review</w:t>
            </w:r>
          </w:p>
        </w:tc>
        <w:tc>
          <w:tcPr>
            <w:tcW w:w="1980" w:type="dxa"/>
            <w:shd w:val="clear" w:color="auto" w:fill="auto"/>
          </w:tcPr>
          <w:p w14:paraId="271351AA" w14:textId="13FC1944" w:rsidR="003F1E21" w:rsidRPr="00316E48" w:rsidRDefault="00745565" w:rsidP="00CF6BD3">
            <w:pPr>
              <w:jc w:val="center"/>
              <w:rPr>
                <w:rFonts w:ascii="Calibri" w:hAnsi="Calibri"/>
                <w:sz w:val="21"/>
                <w:szCs w:val="21"/>
              </w:rPr>
            </w:pPr>
            <w:r>
              <w:rPr>
                <w:rFonts w:ascii="Calibri" w:hAnsi="Calibri"/>
                <w:sz w:val="21"/>
                <w:szCs w:val="21"/>
              </w:rPr>
              <w:t>October 11, 2013</w:t>
            </w:r>
          </w:p>
        </w:tc>
        <w:tc>
          <w:tcPr>
            <w:tcW w:w="2250" w:type="dxa"/>
          </w:tcPr>
          <w:p w14:paraId="2B30A3AD" w14:textId="4B598E7B" w:rsidR="003F1E21" w:rsidRPr="00316E48" w:rsidRDefault="000B0775" w:rsidP="00CF6BD3">
            <w:pPr>
              <w:jc w:val="center"/>
              <w:rPr>
                <w:rFonts w:ascii="Calibri" w:hAnsi="Calibri"/>
                <w:sz w:val="21"/>
                <w:szCs w:val="21"/>
              </w:rPr>
            </w:pPr>
            <w:r>
              <w:rPr>
                <w:rFonts w:ascii="Calibri" w:hAnsi="Calibri"/>
                <w:sz w:val="21"/>
                <w:szCs w:val="21"/>
              </w:rPr>
              <w:t>October 14, 2013</w:t>
            </w:r>
          </w:p>
        </w:tc>
        <w:tc>
          <w:tcPr>
            <w:tcW w:w="1530" w:type="dxa"/>
            <w:tcBorders>
              <w:bottom w:val="single" w:sz="4" w:space="0" w:color="000000"/>
            </w:tcBorders>
            <w:shd w:val="clear" w:color="auto" w:fill="auto"/>
          </w:tcPr>
          <w:p w14:paraId="0403F12D" w14:textId="346311EE" w:rsidR="003F1E21" w:rsidRPr="00316E48" w:rsidRDefault="000052F1" w:rsidP="00CF6BD3">
            <w:pPr>
              <w:jc w:val="center"/>
              <w:rPr>
                <w:rFonts w:ascii="Calibri" w:hAnsi="Calibri"/>
                <w:sz w:val="21"/>
                <w:szCs w:val="21"/>
              </w:rPr>
            </w:pPr>
            <w:r>
              <w:rPr>
                <w:rFonts w:ascii="Calibri" w:hAnsi="Calibri"/>
                <w:sz w:val="21"/>
                <w:szCs w:val="21"/>
              </w:rPr>
              <w:t>0.5 (0.5)</w:t>
            </w:r>
          </w:p>
        </w:tc>
      </w:tr>
      <w:tr w:rsidR="00025D99" w:rsidRPr="00316E48" w14:paraId="05A615F0" w14:textId="77777777" w:rsidTr="00C0030C">
        <w:tc>
          <w:tcPr>
            <w:tcW w:w="3708" w:type="dxa"/>
          </w:tcPr>
          <w:p w14:paraId="0D0D4522" w14:textId="237FCAB0" w:rsidR="00025D99" w:rsidRPr="00316E48" w:rsidRDefault="00866A12" w:rsidP="006F2475">
            <w:pPr>
              <w:rPr>
                <w:rFonts w:ascii="Calibri" w:hAnsi="Calibri"/>
                <w:sz w:val="21"/>
                <w:szCs w:val="21"/>
              </w:rPr>
            </w:pPr>
            <w:r w:rsidRPr="00316E48">
              <w:rPr>
                <w:rFonts w:ascii="Calibri" w:hAnsi="Calibri"/>
                <w:sz w:val="21"/>
                <w:szCs w:val="21"/>
              </w:rPr>
              <w:t>3</w:t>
            </w:r>
            <w:r w:rsidR="00025D99" w:rsidRPr="00316E48">
              <w:rPr>
                <w:rFonts w:ascii="Calibri" w:hAnsi="Calibri"/>
                <w:sz w:val="21"/>
                <w:szCs w:val="21"/>
              </w:rPr>
              <w:t xml:space="preserve">. </w:t>
            </w:r>
            <w:r w:rsidR="006F2475" w:rsidRPr="00316E48">
              <w:rPr>
                <w:rFonts w:ascii="Calibri" w:hAnsi="Calibri"/>
                <w:sz w:val="21"/>
                <w:szCs w:val="21"/>
              </w:rPr>
              <w:t>Revised Prodoc submission</w:t>
            </w:r>
          </w:p>
        </w:tc>
        <w:tc>
          <w:tcPr>
            <w:tcW w:w="1980" w:type="dxa"/>
            <w:shd w:val="clear" w:color="auto" w:fill="auto"/>
          </w:tcPr>
          <w:p w14:paraId="5121F255" w14:textId="2318ACFB" w:rsidR="00025D99" w:rsidRPr="00316E48" w:rsidRDefault="000B0775" w:rsidP="00CF6BD3">
            <w:pPr>
              <w:jc w:val="center"/>
              <w:rPr>
                <w:rFonts w:ascii="Calibri" w:hAnsi="Calibri"/>
                <w:sz w:val="21"/>
                <w:szCs w:val="21"/>
              </w:rPr>
            </w:pPr>
            <w:r>
              <w:rPr>
                <w:rFonts w:ascii="Calibri" w:hAnsi="Calibri"/>
                <w:sz w:val="21"/>
                <w:szCs w:val="21"/>
              </w:rPr>
              <w:t>N/S</w:t>
            </w:r>
          </w:p>
        </w:tc>
        <w:tc>
          <w:tcPr>
            <w:tcW w:w="2250" w:type="dxa"/>
          </w:tcPr>
          <w:p w14:paraId="1E5A7D93" w14:textId="220E773A" w:rsidR="00025D99" w:rsidRPr="00316E48" w:rsidRDefault="000B0775" w:rsidP="00CF6BD3">
            <w:pPr>
              <w:jc w:val="center"/>
              <w:rPr>
                <w:rFonts w:ascii="Calibri" w:hAnsi="Calibri"/>
                <w:sz w:val="21"/>
                <w:szCs w:val="21"/>
              </w:rPr>
            </w:pPr>
            <w:r>
              <w:rPr>
                <w:rFonts w:ascii="Calibri" w:hAnsi="Calibri"/>
                <w:sz w:val="21"/>
                <w:szCs w:val="21"/>
              </w:rPr>
              <w:t>October 24, 2013</w:t>
            </w:r>
          </w:p>
        </w:tc>
        <w:tc>
          <w:tcPr>
            <w:tcW w:w="1530" w:type="dxa"/>
            <w:shd w:val="clear" w:color="auto" w:fill="auto"/>
          </w:tcPr>
          <w:p w14:paraId="109029F3" w14:textId="57B3AE87" w:rsidR="00025D99" w:rsidRPr="00316E48" w:rsidRDefault="000052F1" w:rsidP="00CF6BD3">
            <w:pPr>
              <w:jc w:val="center"/>
              <w:rPr>
                <w:rFonts w:ascii="Calibri" w:hAnsi="Calibri"/>
                <w:sz w:val="21"/>
                <w:szCs w:val="21"/>
              </w:rPr>
            </w:pPr>
            <w:r>
              <w:rPr>
                <w:rFonts w:ascii="Calibri" w:hAnsi="Calibri"/>
                <w:sz w:val="21"/>
                <w:szCs w:val="21"/>
              </w:rPr>
              <w:t>0.5 (1)</w:t>
            </w:r>
          </w:p>
        </w:tc>
      </w:tr>
      <w:tr w:rsidR="00025D99" w:rsidRPr="00316E48" w14:paraId="103C74A4" w14:textId="77777777" w:rsidTr="00C0030C">
        <w:tc>
          <w:tcPr>
            <w:tcW w:w="3708" w:type="dxa"/>
          </w:tcPr>
          <w:p w14:paraId="35A29852" w14:textId="37AE5A99" w:rsidR="00025D99" w:rsidRPr="00316E48" w:rsidRDefault="00866A12" w:rsidP="006F2475">
            <w:pPr>
              <w:rPr>
                <w:rFonts w:ascii="Calibri" w:hAnsi="Calibri"/>
                <w:sz w:val="21"/>
                <w:szCs w:val="21"/>
              </w:rPr>
            </w:pPr>
            <w:r w:rsidRPr="00316E48">
              <w:rPr>
                <w:rFonts w:ascii="Calibri" w:hAnsi="Calibri"/>
                <w:sz w:val="21"/>
                <w:szCs w:val="21"/>
              </w:rPr>
              <w:t>4</w:t>
            </w:r>
            <w:r w:rsidR="00025D99" w:rsidRPr="00316E48">
              <w:rPr>
                <w:rFonts w:ascii="Calibri" w:hAnsi="Calibri"/>
                <w:sz w:val="21"/>
                <w:szCs w:val="21"/>
              </w:rPr>
              <w:t xml:space="preserve">. </w:t>
            </w:r>
            <w:r w:rsidR="006F2475" w:rsidRPr="00316E48">
              <w:rPr>
                <w:rFonts w:ascii="Calibri" w:hAnsi="Calibri"/>
                <w:sz w:val="21"/>
                <w:szCs w:val="21"/>
              </w:rPr>
              <w:t>Second GEF Secretariat Review</w:t>
            </w:r>
          </w:p>
        </w:tc>
        <w:tc>
          <w:tcPr>
            <w:tcW w:w="1980" w:type="dxa"/>
            <w:shd w:val="clear" w:color="auto" w:fill="auto"/>
          </w:tcPr>
          <w:p w14:paraId="39BA5E2D" w14:textId="49620F22" w:rsidR="00025D99" w:rsidRPr="00316E48" w:rsidRDefault="00745565" w:rsidP="00CF6BD3">
            <w:pPr>
              <w:jc w:val="center"/>
              <w:rPr>
                <w:rFonts w:ascii="Calibri" w:hAnsi="Calibri"/>
                <w:sz w:val="21"/>
                <w:szCs w:val="21"/>
              </w:rPr>
            </w:pPr>
            <w:r>
              <w:rPr>
                <w:rFonts w:ascii="Calibri" w:hAnsi="Calibri"/>
                <w:sz w:val="21"/>
                <w:szCs w:val="21"/>
              </w:rPr>
              <w:t>November 5, 2013</w:t>
            </w:r>
          </w:p>
        </w:tc>
        <w:tc>
          <w:tcPr>
            <w:tcW w:w="2250" w:type="dxa"/>
          </w:tcPr>
          <w:p w14:paraId="3DBBBCC3" w14:textId="2D799410" w:rsidR="00025D99" w:rsidRPr="00316E48" w:rsidRDefault="000B0775" w:rsidP="00CF6BD3">
            <w:pPr>
              <w:jc w:val="center"/>
              <w:rPr>
                <w:rFonts w:ascii="Calibri" w:hAnsi="Calibri"/>
                <w:sz w:val="21"/>
                <w:szCs w:val="21"/>
              </w:rPr>
            </w:pPr>
            <w:r>
              <w:rPr>
                <w:rFonts w:ascii="Calibri" w:hAnsi="Calibri"/>
                <w:sz w:val="21"/>
                <w:szCs w:val="21"/>
              </w:rPr>
              <w:t>October 28, 2013</w:t>
            </w:r>
          </w:p>
        </w:tc>
        <w:tc>
          <w:tcPr>
            <w:tcW w:w="1530" w:type="dxa"/>
            <w:shd w:val="clear" w:color="auto" w:fill="auto"/>
          </w:tcPr>
          <w:p w14:paraId="66456B91" w14:textId="233B4D6E" w:rsidR="00025D99" w:rsidRPr="00316E48" w:rsidRDefault="000052F1" w:rsidP="00CF6BD3">
            <w:pPr>
              <w:jc w:val="center"/>
              <w:rPr>
                <w:rFonts w:ascii="Calibri" w:hAnsi="Calibri"/>
                <w:sz w:val="21"/>
                <w:szCs w:val="21"/>
              </w:rPr>
            </w:pPr>
            <w:r>
              <w:rPr>
                <w:rFonts w:ascii="Calibri" w:hAnsi="Calibri"/>
                <w:sz w:val="21"/>
                <w:szCs w:val="21"/>
              </w:rPr>
              <w:t>0 (1)</w:t>
            </w:r>
          </w:p>
        </w:tc>
      </w:tr>
      <w:tr w:rsidR="00025D99" w:rsidRPr="00316E48" w14:paraId="2197F3CD" w14:textId="77777777" w:rsidTr="00C0030C">
        <w:tc>
          <w:tcPr>
            <w:tcW w:w="3708" w:type="dxa"/>
          </w:tcPr>
          <w:p w14:paraId="4B2EF4DB" w14:textId="59202265" w:rsidR="00025D99" w:rsidRPr="00316E48" w:rsidRDefault="00025D99" w:rsidP="006F2475">
            <w:pPr>
              <w:rPr>
                <w:rFonts w:ascii="Calibri" w:hAnsi="Calibri"/>
                <w:sz w:val="21"/>
                <w:szCs w:val="21"/>
              </w:rPr>
            </w:pPr>
            <w:r w:rsidRPr="00316E48">
              <w:rPr>
                <w:rFonts w:ascii="Calibri" w:hAnsi="Calibri"/>
                <w:sz w:val="21"/>
                <w:szCs w:val="21"/>
              </w:rPr>
              <w:t xml:space="preserve">5. </w:t>
            </w:r>
            <w:r w:rsidR="006F2475" w:rsidRPr="00316E48">
              <w:rPr>
                <w:rFonts w:ascii="Calibri" w:hAnsi="Calibri"/>
                <w:sz w:val="21"/>
                <w:szCs w:val="21"/>
              </w:rPr>
              <w:t>GEF CEO Approval</w:t>
            </w:r>
          </w:p>
        </w:tc>
        <w:tc>
          <w:tcPr>
            <w:tcW w:w="1980" w:type="dxa"/>
            <w:shd w:val="clear" w:color="auto" w:fill="auto"/>
          </w:tcPr>
          <w:p w14:paraId="63746546" w14:textId="51EB657D" w:rsidR="00025D99" w:rsidRPr="00316E48" w:rsidRDefault="00745565" w:rsidP="00CF6BD3">
            <w:pPr>
              <w:jc w:val="center"/>
              <w:rPr>
                <w:rFonts w:ascii="Calibri" w:hAnsi="Calibri"/>
                <w:sz w:val="21"/>
                <w:szCs w:val="21"/>
              </w:rPr>
            </w:pPr>
            <w:r>
              <w:rPr>
                <w:rFonts w:ascii="Calibri" w:hAnsi="Calibri"/>
                <w:sz w:val="21"/>
                <w:szCs w:val="21"/>
              </w:rPr>
              <w:t>N/S</w:t>
            </w:r>
          </w:p>
        </w:tc>
        <w:tc>
          <w:tcPr>
            <w:tcW w:w="2250" w:type="dxa"/>
          </w:tcPr>
          <w:p w14:paraId="035E27F8" w14:textId="04B0EAB6" w:rsidR="00025D99" w:rsidRPr="00316E48" w:rsidRDefault="000B0775" w:rsidP="00CF6BD3">
            <w:pPr>
              <w:jc w:val="center"/>
              <w:rPr>
                <w:rFonts w:ascii="Calibri" w:hAnsi="Calibri"/>
                <w:sz w:val="21"/>
                <w:szCs w:val="21"/>
              </w:rPr>
            </w:pPr>
            <w:r>
              <w:rPr>
                <w:rFonts w:ascii="Calibri" w:hAnsi="Calibri"/>
                <w:sz w:val="21"/>
                <w:szCs w:val="21"/>
              </w:rPr>
              <w:t>October 29, 2013</w:t>
            </w:r>
          </w:p>
        </w:tc>
        <w:tc>
          <w:tcPr>
            <w:tcW w:w="1530" w:type="dxa"/>
            <w:shd w:val="clear" w:color="auto" w:fill="auto"/>
          </w:tcPr>
          <w:p w14:paraId="4E2FFA08" w14:textId="35164D61" w:rsidR="00025D99" w:rsidRPr="00316E48" w:rsidRDefault="000052F1" w:rsidP="00CF6BD3">
            <w:pPr>
              <w:jc w:val="center"/>
              <w:rPr>
                <w:rFonts w:ascii="Calibri" w:hAnsi="Calibri"/>
                <w:sz w:val="21"/>
                <w:szCs w:val="21"/>
              </w:rPr>
            </w:pPr>
            <w:r>
              <w:rPr>
                <w:rFonts w:ascii="Calibri" w:hAnsi="Calibri"/>
                <w:sz w:val="21"/>
                <w:szCs w:val="21"/>
              </w:rPr>
              <w:t>0 (1)</w:t>
            </w:r>
          </w:p>
        </w:tc>
      </w:tr>
      <w:tr w:rsidR="00812290" w:rsidRPr="00316E48" w14:paraId="3D85075E" w14:textId="77777777" w:rsidTr="00C0030C">
        <w:tc>
          <w:tcPr>
            <w:tcW w:w="3708" w:type="dxa"/>
          </w:tcPr>
          <w:p w14:paraId="56F94A7A" w14:textId="1BF2397D" w:rsidR="00812290" w:rsidRPr="00316E48" w:rsidRDefault="00812290" w:rsidP="00812290">
            <w:pPr>
              <w:rPr>
                <w:rFonts w:ascii="Calibri" w:hAnsi="Calibri"/>
                <w:sz w:val="21"/>
                <w:szCs w:val="21"/>
              </w:rPr>
            </w:pPr>
            <w:r w:rsidRPr="00316E48">
              <w:rPr>
                <w:rFonts w:ascii="Calibri" w:hAnsi="Calibri"/>
                <w:sz w:val="21"/>
                <w:szCs w:val="21"/>
              </w:rPr>
              <w:t xml:space="preserve">6. </w:t>
            </w:r>
            <w:r w:rsidR="005D37E4">
              <w:rPr>
                <w:rFonts w:ascii="Calibri" w:hAnsi="Calibri"/>
                <w:sz w:val="21"/>
                <w:szCs w:val="21"/>
              </w:rPr>
              <w:t>First disbursement / “Actual” start date (</w:t>
            </w:r>
            <w:r w:rsidR="00820898">
              <w:rPr>
                <w:rFonts w:ascii="Calibri" w:hAnsi="Calibri"/>
                <w:sz w:val="21"/>
                <w:szCs w:val="21"/>
              </w:rPr>
              <w:t>UN Environment</w:t>
            </w:r>
            <w:r w:rsidR="005D37E4">
              <w:rPr>
                <w:rFonts w:ascii="Calibri" w:hAnsi="Calibri"/>
                <w:sz w:val="21"/>
                <w:szCs w:val="21"/>
              </w:rPr>
              <w:t>)</w:t>
            </w:r>
          </w:p>
        </w:tc>
        <w:tc>
          <w:tcPr>
            <w:tcW w:w="1980" w:type="dxa"/>
            <w:shd w:val="clear" w:color="auto" w:fill="auto"/>
          </w:tcPr>
          <w:p w14:paraId="34AAFDDE" w14:textId="60DF9C2D" w:rsidR="00812290" w:rsidRPr="00316E48" w:rsidRDefault="003F5812" w:rsidP="00812290">
            <w:pPr>
              <w:jc w:val="center"/>
              <w:rPr>
                <w:rFonts w:ascii="Calibri" w:hAnsi="Calibri"/>
                <w:sz w:val="21"/>
                <w:szCs w:val="21"/>
              </w:rPr>
            </w:pPr>
            <w:r>
              <w:rPr>
                <w:rFonts w:ascii="Calibri" w:hAnsi="Calibri"/>
                <w:sz w:val="21"/>
                <w:szCs w:val="21"/>
              </w:rPr>
              <w:t>N/S</w:t>
            </w:r>
          </w:p>
        </w:tc>
        <w:tc>
          <w:tcPr>
            <w:tcW w:w="2250" w:type="dxa"/>
          </w:tcPr>
          <w:p w14:paraId="1ED9F56F" w14:textId="4017C8FD" w:rsidR="00812290" w:rsidRPr="00316E48" w:rsidRDefault="005D37E4" w:rsidP="00812290">
            <w:pPr>
              <w:jc w:val="center"/>
              <w:rPr>
                <w:rFonts w:ascii="Calibri" w:hAnsi="Calibri"/>
                <w:sz w:val="21"/>
                <w:szCs w:val="21"/>
              </w:rPr>
            </w:pPr>
            <w:r>
              <w:rPr>
                <w:rFonts w:ascii="Calibri" w:hAnsi="Calibri"/>
                <w:sz w:val="21"/>
                <w:szCs w:val="21"/>
              </w:rPr>
              <w:t xml:space="preserve">February </w:t>
            </w:r>
            <w:r w:rsidR="00313399">
              <w:rPr>
                <w:rFonts w:ascii="Calibri" w:hAnsi="Calibri"/>
                <w:sz w:val="21"/>
                <w:szCs w:val="21"/>
              </w:rPr>
              <w:t xml:space="preserve">27, </w:t>
            </w:r>
            <w:r>
              <w:rPr>
                <w:rFonts w:ascii="Calibri" w:hAnsi="Calibri"/>
                <w:sz w:val="21"/>
                <w:szCs w:val="21"/>
              </w:rPr>
              <w:t>2014</w:t>
            </w:r>
          </w:p>
        </w:tc>
        <w:tc>
          <w:tcPr>
            <w:tcW w:w="1530" w:type="dxa"/>
            <w:shd w:val="clear" w:color="auto" w:fill="auto"/>
          </w:tcPr>
          <w:p w14:paraId="2AA95740" w14:textId="33A3429A" w:rsidR="00812290" w:rsidRPr="00316E48" w:rsidRDefault="000052F1" w:rsidP="00812290">
            <w:pPr>
              <w:jc w:val="center"/>
              <w:rPr>
                <w:rFonts w:ascii="Calibri" w:hAnsi="Calibri"/>
                <w:sz w:val="21"/>
                <w:szCs w:val="21"/>
              </w:rPr>
            </w:pPr>
            <w:r>
              <w:rPr>
                <w:rFonts w:ascii="Calibri" w:hAnsi="Calibri"/>
                <w:sz w:val="21"/>
                <w:szCs w:val="21"/>
              </w:rPr>
              <w:t>4 (5)</w:t>
            </w:r>
          </w:p>
        </w:tc>
      </w:tr>
      <w:tr w:rsidR="00025D99" w:rsidRPr="00316E48" w14:paraId="13272560" w14:textId="77777777" w:rsidTr="00C0030C">
        <w:tc>
          <w:tcPr>
            <w:tcW w:w="3708" w:type="dxa"/>
          </w:tcPr>
          <w:p w14:paraId="1946B994" w14:textId="6C9F6095" w:rsidR="00025D99" w:rsidRPr="00316E48" w:rsidRDefault="00812290" w:rsidP="006F2475">
            <w:pPr>
              <w:rPr>
                <w:rFonts w:ascii="Calibri" w:hAnsi="Calibri"/>
                <w:sz w:val="21"/>
                <w:szCs w:val="21"/>
              </w:rPr>
            </w:pPr>
            <w:r w:rsidRPr="00316E48">
              <w:rPr>
                <w:rFonts w:ascii="Calibri" w:hAnsi="Calibri"/>
                <w:sz w:val="21"/>
                <w:szCs w:val="21"/>
              </w:rPr>
              <w:t>7</w:t>
            </w:r>
            <w:r w:rsidR="00025D99" w:rsidRPr="00316E48">
              <w:rPr>
                <w:rFonts w:ascii="Calibri" w:hAnsi="Calibri"/>
                <w:sz w:val="21"/>
                <w:szCs w:val="21"/>
              </w:rPr>
              <w:t xml:space="preserve">. </w:t>
            </w:r>
            <w:r w:rsidR="006F2475" w:rsidRPr="00316E48">
              <w:rPr>
                <w:rFonts w:ascii="Calibri" w:hAnsi="Calibri"/>
                <w:sz w:val="21"/>
                <w:szCs w:val="21"/>
              </w:rPr>
              <w:t>Implementation Start</w:t>
            </w:r>
            <w:r w:rsidR="00612152" w:rsidRPr="00316E48">
              <w:rPr>
                <w:rFonts w:ascii="Calibri" w:hAnsi="Calibri"/>
                <w:sz w:val="21"/>
                <w:szCs w:val="21"/>
              </w:rPr>
              <w:t xml:space="preserve"> (UNDP Prodoc signature)</w:t>
            </w:r>
          </w:p>
        </w:tc>
        <w:tc>
          <w:tcPr>
            <w:tcW w:w="1980" w:type="dxa"/>
            <w:shd w:val="clear" w:color="auto" w:fill="auto"/>
          </w:tcPr>
          <w:p w14:paraId="494A200F" w14:textId="237BF555" w:rsidR="00025D99" w:rsidRPr="00316E48" w:rsidRDefault="003F5812" w:rsidP="00CF6BD3">
            <w:pPr>
              <w:jc w:val="center"/>
              <w:rPr>
                <w:rFonts w:ascii="Calibri" w:hAnsi="Calibri"/>
                <w:sz w:val="21"/>
                <w:szCs w:val="21"/>
              </w:rPr>
            </w:pPr>
            <w:r>
              <w:rPr>
                <w:rFonts w:ascii="Calibri" w:hAnsi="Calibri"/>
                <w:sz w:val="21"/>
                <w:szCs w:val="21"/>
              </w:rPr>
              <w:t>N/S</w:t>
            </w:r>
          </w:p>
        </w:tc>
        <w:tc>
          <w:tcPr>
            <w:tcW w:w="2250" w:type="dxa"/>
          </w:tcPr>
          <w:p w14:paraId="3BBCA941" w14:textId="29BBB57A" w:rsidR="00025D99" w:rsidRPr="00316E48" w:rsidRDefault="005D37E4" w:rsidP="00CF6BD3">
            <w:pPr>
              <w:jc w:val="center"/>
              <w:rPr>
                <w:rFonts w:ascii="Calibri" w:hAnsi="Calibri"/>
                <w:sz w:val="21"/>
                <w:szCs w:val="21"/>
              </w:rPr>
            </w:pPr>
            <w:r>
              <w:rPr>
                <w:rFonts w:ascii="Calibri" w:hAnsi="Calibri"/>
                <w:sz w:val="21"/>
                <w:szCs w:val="21"/>
              </w:rPr>
              <w:t>July 16, 2014</w:t>
            </w:r>
          </w:p>
        </w:tc>
        <w:tc>
          <w:tcPr>
            <w:tcW w:w="1530" w:type="dxa"/>
            <w:shd w:val="clear" w:color="auto" w:fill="auto"/>
          </w:tcPr>
          <w:p w14:paraId="4FB5F93B" w14:textId="48CD6831" w:rsidR="00025D99" w:rsidRPr="00316E48" w:rsidRDefault="00C050A0" w:rsidP="00CF6BD3">
            <w:pPr>
              <w:jc w:val="center"/>
              <w:rPr>
                <w:rFonts w:ascii="Calibri" w:hAnsi="Calibri"/>
                <w:sz w:val="21"/>
                <w:szCs w:val="21"/>
              </w:rPr>
            </w:pPr>
            <w:r>
              <w:rPr>
                <w:rFonts w:ascii="Calibri" w:hAnsi="Calibri"/>
                <w:sz w:val="21"/>
                <w:szCs w:val="21"/>
              </w:rPr>
              <w:t>5 (10)</w:t>
            </w:r>
          </w:p>
        </w:tc>
      </w:tr>
      <w:tr w:rsidR="006025C3" w:rsidRPr="00316E48" w14:paraId="17225F48" w14:textId="77777777" w:rsidTr="00C0030C">
        <w:tc>
          <w:tcPr>
            <w:tcW w:w="3708" w:type="dxa"/>
          </w:tcPr>
          <w:p w14:paraId="7949C0FF" w14:textId="03D0771A" w:rsidR="006025C3" w:rsidRPr="00316E48" w:rsidRDefault="006025C3" w:rsidP="006F2475">
            <w:pPr>
              <w:rPr>
                <w:rFonts w:ascii="Calibri" w:hAnsi="Calibri"/>
                <w:sz w:val="21"/>
                <w:szCs w:val="21"/>
              </w:rPr>
            </w:pPr>
            <w:r w:rsidRPr="00316E48">
              <w:rPr>
                <w:rFonts w:ascii="Calibri" w:hAnsi="Calibri"/>
                <w:sz w:val="21"/>
                <w:szCs w:val="21"/>
              </w:rPr>
              <w:t xml:space="preserve">8. </w:t>
            </w:r>
            <w:r w:rsidR="00B97BB4">
              <w:rPr>
                <w:rFonts w:ascii="Calibri" w:hAnsi="Calibri"/>
                <w:sz w:val="21"/>
                <w:szCs w:val="21"/>
              </w:rPr>
              <w:t>First UNDP Disbursement</w:t>
            </w:r>
            <w:r w:rsidR="0075367B">
              <w:rPr>
                <w:rFonts w:ascii="Calibri" w:hAnsi="Calibri"/>
                <w:sz w:val="21"/>
                <w:szCs w:val="21"/>
              </w:rPr>
              <w:t>,</w:t>
            </w:r>
            <w:r w:rsidR="00B97BB4">
              <w:rPr>
                <w:rFonts w:ascii="Calibri" w:hAnsi="Calibri"/>
                <w:sz w:val="21"/>
                <w:szCs w:val="21"/>
              </w:rPr>
              <w:t xml:space="preserve"> </w:t>
            </w:r>
            <w:r w:rsidR="0002369D">
              <w:rPr>
                <w:rFonts w:ascii="Calibri" w:hAnsi="Calibri"/>
                <w:sz w:val="21"/>
                <w:szCs w:val="21"/>
              </w:rPr>
              <w:t>Inception Workshop</w:t>
            </w:r>
          </w:p>
        </w:tc>
        <w:tc>
          <w:tcPr>
            <w:tcW w:w="1980" w:type="dxa"/>
            <w:tcBorders>
              <w:bottom w:val="single" w:sz="4" w:space="0" w:color="000000"/>
            </w:tcBorders>
            <w:shd w:val="clear" w:color="auto" w:fill="auto"/>
          </w:tcPr>
          <w:p w14:paraId="1D7DFEDC" w14:textId="679F5A2A" w:rsidR="006025C3" w:rsidRPr="00316E48" w:rsidRDefault="003F5812" w:rsidP="00CF6BD3">
            <w:pPr>
              <w:jc w:val="center"/>
              <w:rPr>
                <w:rFonts w:ascii="Calibri" w:hAnsi="Calibri"/>
                <w:sz w:val="21"/>
                <w:szCs w:val="21"/>
              </w:rPr>
            </w:pPr>
            <w:r>
              <w:rPr>
                <w:rFonts w:ascii="Calibri" w:hAnsi="Calibri"/>
                <w:sz w:val="21"/>
                <w:szCs w:val="21"/>
              </w:rPr>
              <w:t>By January 29, 2014</w:t>
            </w:r>
          </w:p>
        </w:tc>
        <w:tc>
          <w:tcPr>
            <w:tcW w:w="2250" w:type="dxa"/>
          </w:tcPr>
          <w:p w14:paraId="05A6FA18" w14:textId="422F5099" w:rsidR="006025C3" w:rsidRPr="00316E48" w:rsidRDefault="0002369D" w:rsidP="00CF6BD3">
            <w:pPr>
              <w:jc w:val="center"/>
              <w:rPr>
                <w:rFonts w:ascii="Calibri" w:hAnsi="Calibri"/>
                <w:sz w:val="21"/>
                <w:szCs w:val="21"/>
              </w:rPr>
            </w:pPr>
            <w:r w:rsidRPr="00B21103">
              <w:rPr>
                <w:rFonts w:ascii="Calibri" w:hAnsi="Calibri"/>
                <w:sz w:val="21"/>
                <w:szCs w:val="21"/>
              </w:rPr>
              <w:t>July 2014</w:t>
            </w:r>
          </w:p>
        </w:tc>
        <w:tc>
          <w:tcPr>
            <w:tcW w:w="1530" w:type="dxa"/>
            <w:shd w:val="clear" w:color="auto" w:fill="auto"/>
          </w:tcPr>
          <w:p w14:paraId="71D518B9" w14:textId="0B22F54C" w:rsidR="006025C3" w:rsidRPr="00316E48" w:rsidRDefault="00C050A0" w:rsidP="00CF6BD3">
            <w:pPr>
              <w:jc w:val="center"/>
              <w:rPr>
                <w:rFonts w:ascii="Calibri" w:hAnsi="Calibri"/>
                <w:sz w:val="21"/>
                <w:szCs w:val="21"/>
              </w:rPr>
            </w:pPr>
            <w:r>
              <w:rPr>
                <w:rFonts w:ascii="Calibri" w:hAnsi="Calibri"/>
                <w:sz w:val="21"/>
                <w:szCs w:val="21"/>
              </w:rPr>
              <w:t>0 (10)</w:t>
            </w:r>
          </w:p>
        </w:tc>
      </w:tr>
      <w:tr w:rsidR="00025D99" w:rsidRPr="00316E48" w14:paraId="7499F42D" w14:textId="77777777" w:rsidTr="00C0030C">
        <w:tc>
          <w:tcPr>
            <w:tcW w:w="3708" w:type="dxa"/>
          </w:tcPr>
          <w:p w14:paraId="2E7A0244" w14:textId="369426BC" w:rsidR="00025D99" w:rsidRPr="00316E48" w:rsidRDefault="006025C3" w:rsidP="006F2475">
            <w:pPr>
              <w:rPr>
                <w:rFonts w:ascii="Calibri" w:hAnsi="Calibri"/>
                <w:sz w:val="21"/>
                <w:szCs w:val="21"/>
              </w:rPr>
            </w:pPr>
            <w:r w:rsidRPr="00316E48">
              <w:rPr>
                <w:rFonts w:ascii="Calibri" w:hAnsi="Calibri"/>
                <w:sz w:val="21"/>
                <w:szCs w:val="21"/>
              </w:rPr>
              <w:t>9</w:t>
            </w:r>
            <w:r w:rsidR="00025D99" w:rsidRPr="00316E48">
              <w:rPr>
                <w:rFonts w:ascii="Calibri" w:hAnsi="Calibri"/>
                <w:sz w:val="21"/>
                <w:szCs w:val="21"/>
              </w:rPr>
              <w:t xml:space="preserve">. </w:t>
            </w:r>
            <w:r w:rsidR="00820898">
              <w:rPr>
                <w:rFonts w:ascii="Calibri" w:hAnsi="Calibri"/>
                <w:sz w:val="21"/>
                <w:szCs w:val="21"/>
              </w:rPr>
              <w:t>UN Environment</w:t>
            </w:r>
            <w:r w:rsidR="0002369D">
              <w:rPr>
                <w:rFonts w:ascii="Calibri" w:hAnsi="Calibri"/>
                <w:sz w:val="21"/>
                <w:szCs w:val="21"/>
              </w:rPr>
              <w:t xml:space="preserve"> Project Operational Completion</w:t>
            </w:r>
          </w:p>
        </w:tc>
        <w:tc>
          <w:tcPr>
            <w:tcW w:w="1980" w:type="dxa"/>
            <w:tcBorders>
              <w:bottom w:val="single" w:sz="4" w:space="0" w:color="000000"/>
            </w:tcBorders>
            <w:shd w:val="clear" w:color="auto" w:fill="auto"/>
          </w:tcPr>
          <w:p w14:paraId="19B5C239" w14:textId="60CB1057" w:rsidR="00025D99" w:rsidRPr="00316E48" w:rsidRDefault="00313399" w:rsidP="00CF6BD3">
            <w:pPr>
              <w:jc w:val="center"/>
              <w:rPr>
                <w:rFonts w:ascii="Calibri" w:hAnsi="Calibri"/>
                <w:sz w:val="21"/>
                <w:szCs w:val="21"/>
              </w:rPr>
            </w:pPr>
            <w:r>
              <w:rPr>
                <w:rFonts w:ascii="Calibri" w:hAnsi="Calibri"/>
                <w:sz w:val="21"/>
                <w:szCs w:val="21"/>
              </w:rPr>
              <w:t>August 27, 2016</w:t>
            </w:r>
          </w:p>
        </w:tc>
        <w:tc>
          <w:tcPr>
            <w:tcW w:w="2250" w:type="dxa"/>
          </w:tcPr>
          <w:p w14:paraId="6CE8BE2D" w14:textId="620ADCAC" w:rsidR="00025D99" w:rsidRPr="00316E48" w:rsidRDefault="00313399" w:rsidP="00CF6BD3">
            <w:pPr>
              <w:jc w:val="center"/>
              <w:rPr>
                <w:rFonts w:ascii="Calibri" w:hAnsi="Calibri"/>
                <w:sz w:val="21"/>
                <w:szCs w:val="21"/>
              </w:rPr>
            </w:pPr>
            <w:r>
              <w:rPr>
                <w:rFonts w:ascii="Calibri" w:hAnsi="Calibri"/>
                <w:sz w:val="21"/>
                <w:szCs w:val="21"/>
              </w:rPr>
              <w:t>December 31, 2016</w:t>
            </w:r>
          </w:p>
        </w:tc>
        <w:tc>
          <w:tcPr>
            <w:tcW w:w="1530" w:type="dxa"/>
            <w:shd w:val="clear" w:color="auto" w:fill="auto"/>
          </w:tcPr>
          <w:p w14:paraId="37D4AA67" w14:textId="51112BBE" w:rsidR="00025D99" w:rsidRPr="00316E48" w:rsidRDefault="00606304" w:rsidP="00CF6BD3">
            <w:pPr>
              <w:jc w:val="center"/>
              <w:rPr>
                <w:rFonts w:ascii="Calibri" w:hAnsi="Calibri"/>
                <w:sz w:val="21"/>
                <w:szCs w:val="21"/>
              </w:rPr>
            </w:pPr>
            <w:r>
              <w:rPr>
                <w:rFonts w:ascii="Calibri" w:hAnsi="Calibri"/>
                <w:sz w:val="21"/>
                <w:szCs w:val="21"/>
              </w:rPr>
              <w:t>30 (40)</w:t>
            </w:r>
          </w:p>
        </w:tc>
      </w:tr>
      <w:tr w:rsidR="00025D99" w:rsidRPr="00316E48" w14:paraId="572C9640" w14:textId="77777777" w:rsidTr="00C0030C">
        <w:tc>
          <w:tcPr>
            <w:tcW w:w="3708" w:type="dxa"/>
          </w:tcPr>
          <w:p w14:paraId="0E1ACEE9" w14:textId="3E894A23" w:rsidR="00025D99" w:rsidRPr="00316E48" w:rsidRDefault="006025C3" w:rsidP="00CF6BD3">
            <w:pPr>
              <w:rPr>
                <w:rFonts w:ascii="Calibri" w:hAnsi="Calibri"/>
                <w:sz w:val="21"/>
                <w:szCs w:val="21"/>
              </w:rPr>
            </w:pPr>
            <w:r w:rsidRPr="00316E48">
              <w:rPr>
                <w:rFonts w:ascii="Calibri" w:hAnsi="Calibri"/>
                <w:sz w:val="21"/>
                <w:szCs w:val="21"/>
              </w:rPr>
              <w:t>10</w:t>
            </w:r>
            <w:r w:rsidR="00025D99" w:rsidRPr="00316E48">
              <w:rPr>
                <w:rFonts w:ascii="Calibri" w:hAnsi="Calibri"/>
                <w:sz w:val="21"/>
                <w:szCs w:val="21"/>
              </w:rPr>
              <w:t xml:space="preserve">. </w:t>
            </w:r>
            <w:r w:rsidR="0002369D" w:rsidRPr="00316E48">
              <w:rPr>
                <w:rFonts w:ascii="Calibri" w:hAnsi="Calibri"/>
                <w:sz w:val="21"/>
                <w:szCs w:val="21"/>
              </w:rPr>
              <w:t>Terminal Evaluation</w:t>
            </w:r>
          </w:p>
        </w:tc>
        <w:tc>
          <w:tcPr>
            <w:tcW w:w="1980" w:type="dxa"/>
          </w:tcPr>
          <w:p w14:paraId="35808B0D" w14:textId="7FD4E467" w:rsidR="00025D99" w:rsidRPr="00316E48" w:rsidRDefault="003479A3" w:rsidP="00CF6BD3">
            <w:pPr>
              <w:jc w:val="center"/>
              <w:rPr>
                <w:rFonts w:ascii="Calibri" w:hAnsi="Calibri"/>
                <w:sz w:val="21"/>
                <w:szCs w:val="21"/>
              </w:rPr>
            </w:pPr>
            <w:r>
              <w:rPr>
                <w:rFonts w:ascii="Calibri" w:hAnsi="Calibri"/>
                <w:sz w:val="21"/>
                <w:szCs w:val="21"/>
              </w:rPr>
              <w:t>November 2016</w:t>
            </w:r>
          </w:p>
        </w:tc>
        <w:tc>
          <w:tcPr>
            <w:tcW w:w="2250" w:type="dxa"/>
          </w:tcPr>
          <w:p w14:paraId="1F63335D" w14:textId="450C8D0F" w:rsidR="00025D99" w:rsidRPr="00316E48" w:rsidRDefault="003479A3" w:rsidP="00CF6BD3">
            <w:pPr>
              <w:jc w:val="center"/>
              <w:rPr>
                <w:rFonts w:ascii="Calibri" w:hAnsi="Calibri"/>
                <w:sz w:val="21"/>
                <w:szCs w:val="21"/>
              </w:rPr>
            </w:pPr>
            <w:r>
              <w:rPr>
                <w:rFonts w:ascii="Calibri" w:hAnsi="Calibri"/>
                <w:sz w:val="21"/>
                <w:szCs w:val="21"/>
              </w:rPr>
              <w:t>April 2018</w:t>
            </w:r>
          </w:p>
        </w:tc>
        <w:tc>
          <w:tcPr>
            <w:tcW w:w="1530" w:type="dxa"/>
            <w:shd w:val="clear" w:color="auto" w:fill="auto"/>
          </w:tcPr>
          <w:p w14:paraId="3BB62EC2" w14:textId="1AC7E5A7" w:rsidR="00025D99" w:rsidRPr="00316E48" w:rsidRDefault="00606304" w:rsidP="00CF6BD3">
            <w:pPr>
              <w:jc w:val="center"/>
              <w:rPr>
                <w:rFonts w:ascii="Calibri" w:hAnsi="Calibri"/>
                <w:sz w:val="21"/>
                <w:szCs w:val="21"/>
              </w:rPr>
            </w:pPr>
            <w:r>
              <w:rPr>
                <w:rFonts w:ascii="Calibri" w:hAnsi="Calibri"/>
                <w:sz w:val="21"/>
                <w:szCs w:val="21"/>
              </w:rPr>
              <w:t>16 (56)</w:t>
            </w:r>
          </w:p>
        </w:tc>
      </w:tr>
      <w:tr w:rsidR="00EC3791" w:rsidRPr="00316E48" w14:paraId="57384969" w14:textId="77777777" w:rsidTr="00C0030C">
        <w:tc>
          <w:tcPr>
            <w:tcW w:w="3708" w:type="dxa"/>
          </w:tcPr>
          <w:p w14:paraId="4EBEB2D9" w14:textId="6639F3A8" w:rsidR="00EC3791" w:rsidRPr="00316E48" w:rsidRDefault="006025C3" w:rsidP="004133B2">
            <w:pPr>
              <w:rPr>
                <w:rFonts w:ascii="Calibri" w:hAnsi="Calibri"/>
                <w:sz w:val="21"/>
                <w:szCs w:val="21"/>
              </w:rPr>
            </w:pPr>
            <w:r w:rsidRPr="00316E48">
              <w:rPr>
                <w:rFonts w:ascii="Calibri" w:hAnsi="Calibri"/>
                <w:sz w:val="21"/>
                <w:szCs w:val="21"/>
              </w:rPr>
              <w:t>11</w:t>
            </w:r>
            <w:r w:rsidR="00EC3791" w:rsidRPr="00316E48">
              <w:rPr>
                <w:rFonts w:ascii="Calibri" w:hAnsi="Calibri"/>
                <w:sz w:val="21"/>
                <w:szCs w:val="21"/>
              </w:rPr>
              <w:t xml:space="preserve">. </w:t>
            </w:r>
            <w:r w:rsidR="0002369D">
              <w:rPr>
                <w:rFonts w:ascii="Calibri" w:hAnsi="Calibri"/>
                <w:sz w:val="21"/>
                <w:szCs w:val="21"/>
              </w:rPr>
              <w:t>UNDP Operational Completion</w:t>
            </w:r>
          </w:p>
        </w:tc>
        <w:tc>
          <w:tcPr>
            <w:tcW w:w="1980" w:type="dxa"/>
          </w:tcPr>
          <w:p w14:paraId="04E00F7E" w14:textId="7448193F" w:rsidR="00EC3791" w:rsidRPr="00316E48" w:rsidRDefault="008B5CC0" w:rsidP="004133B2">
            <w:pPr>
              <w:jc w:val="center"/>
              <w:rPr>
                <w:rFonts w:ascii="Calibri" w:hAnsi="Calibri"/>
                <w:sz w:val="21"/>
                <w:szCs w:val="21"/>
              </w:rPr>
            </w:pPr>
            <w:r>
              <w:rPr>
                <w:rFonts w:ascii="Calibri" w:hAnsi="Calibri"/>
                <w:sz w:val="21"/>
                <w:szCs w:val="21"/>
              </w:rPr>
              <w:t>January 16, 2017</w:t>
            </w:r>
          </w:p>
        </w:tc>
        <w:tc>
          <w:tcPr>
            <w:tcW w:w="2250" w:type="dxa"/>
          </w:tcPr>
          <w:p w14:paraId="22BF1464" w14:textId="378B388F" w:rsidR="00EC3791" w:rsidRPr="00316E48" w:rsidRDefault="00313399" w:rsidP="004133B2">
            <w:pPr>
              <w:jc w:val="center"/>
              <w:rPr>
                <w:rFonts w:ascii="Calibri" w:hAnsi="Calibri"/>
                <w:sz w:val="21"/>
                <w:szCs w:val="21"/>
              </w:rPr>
            </w:pPr>
            <w:r>
              <w:rPr>
                <w:rFonts w:ascii="Calibri" w:hAnsi="Calibri"/>
                <w:sz w:val="21"/>
                <w:szCs w:val="21"/>
              </w:rPr>
              <w:t>April 30, 2018</w:t>
            </w:r>
          </w:p>
        </w:tc>
        <w:tc>
          <w:tcPr>
            <w:tcW w:w="1530" w:type="dxa"/>
            <w:shd w:val="clear" w:color="auto" w:fill="auto"/>
          </w:tcPr>
          <w:p w14:paraId="177DFBF9" w14:textId="01C1F20B" w:rsidR="00EC3791" w:rsidRPr="00316E48" w:rsidRDefault="00606304" w:rsidP="004133B2">
            <w:pPr>
              <w:jc w:val="center"/>
              <w:rPr>
                <w:rFonts w:ascii="Calibri" w:hAnsi="Calibri"/>
                <w:sz w:val="21"/>
                <w:szCs w:val="21"/>
              </w:rPr>
            </w:pPr>
            <w:r>
              <w:rPr>
                <w:rFonts w:ascii="Calibri" w:hAnsi="Calibri"/>
                <w:sz w:val="21"/>
                <w:szCs w:val="21"/>
              </w:rPr>
              <w:t>0 (56)</w:t>
            </w:r>
          </w:p>
        </w:tc>
      </w:tr>
      <w:tr w:rsidR="00025D99" w:rsidRPr="00316E48" w14:paraId="349FA20F" w14:textId="77777777" w:rsidTr="00C0030C">
        <w:tc>
          <w:tcPr>
            <w:tcW w:w="3708" w:type="dxa"/>
          </w:tcPr>
          <w:p w14:paraId="648D03EB" w14:textId="6C9EC838" w:rsidR="00025D99" w:rsidRPr="00316E48" w:rsidRDefault="006025C3" w:rsidP="00CF6BD3">
            <w:pPr>
              <w:rPr>
                <w:rFonts w:ascii="Calibri" w:hAnsi="Calibri"/>
                <w:sz w:val="21"/>
                <w:szCs w:val="21"/>
              </w:rPr>
            </w:pPr>
            <w:r w:rsidRPr="00316E48">
              <w:rPr>
                <w:rFonts w:ascii="Calibri" w:hAnsi="Calibri"/>
                <w:sz w:val="21"/>
                <w:szCs w:val="21"/>
              </w:rPr>
              <w:t>12</w:t>
            </w:r>
            <w:r w:rsidR="00025D99" w:rsidRPr="00316E48">
              <w:rPr>
                <w:rFonts w:ascii="Calibri" w:hAnsi="Calibri"/>
                <w:sz w:val="21"/>
                <w:szCs w:val="21"/>
              </w:rPr>
              <w:t xml:space="preserve">. </w:t>
            </w:r>
            <w:r w:rsidR="00820898">
              <w:rPr>
                <w:rFonts w:ascii="Calibri" w:hAnsi="Calibri"/>
                <w:sz w:val="21"/>
                <w:szCs w:val="21"/>
              </w:rPr>
              <w:t>UN Environment</w:t>
            </w:r>
            <w:r w:rsidR="00025D99" w:rsidRPr="00316E48">
              <w:rPr>
                <w:rFonts w:ascii="Calibri" w:hAnsi="Calibri"/>
                <w:sz w:val="21"/>
                <w:szCs w:val="21"/>
              </w:rPr>
              <w:t xml:space="preserve"> </w:t>
            </w:r>
            <w:r w:rsidR="0002369D">
              <w:rPr>
                <w:rFonts w:ascii="Calibri" w:hAnsi="Calibri"/>
                <w:sz w:val="21"/>
                <w:szCs w:val="21"/>
              </w:rPr>
              <w:t>Project Financial</w:t>
            </w:r>
            <w:r w:rsidR="00025D99" w:rsidRPr="00316E48">
              <w:rPr>
                <w:rFonts w:ascii="Calibri" w:hAnsi="Calibri"/>
                <w:sz w:val="21"/>
                <w:szCs w:val="21"/>
              </w:rPr>
              <w:t xml:space="preserve"> </w:t>
            </w:r>
            <w:r w:rsidR="0002369D">
              <w:rPr>
                <w:rFonts w:ascii="Calibri" w:hAnsi="Calibri"/>
                <w:sz w:val="21"/>
                <w:szCs w:val="21"/>
              </w:rPr>
              <w:t>Closing</w:t>
            </w:r>
          </w:p>
        </w:tc>
        <w:tc>
          <w:tcPr>
            <w:tcW w:w="1980" w:type="dxa"/>
          </w:tcPr>
          <w:p w14:paraId="10DC3314" w14:textId="4340635F" w:rsidR="00025D99" w:rsidRPr="00316E48" w:rsidRDefault="003479A3" w:rsidP="00CF6BD3">
            <w:pPr>
              <w:jc w:val="center"/>
              <w:rPr>
                <w:rFonts w:ascii="Calibri" w:hAnsi="Calibri"/>
                <w:sz w:val="21"/>
                <w:szCs w:val="21"/>
              </w:rPr>
            </w:pPr>
            <w:r>
              <w:rPr>
                <w:rFonts w:ascii="Calibri" w:hAnsi="Calibri"/>
                <w:sz w:val="21"/>
                <w:szCs w:val="21"/>
              </w:rPr>
              <w:t>N/S</w:t>
            </w:r>
          </w:p>
        </w:tc>
        <w:tc>
          <w:tcPr>
            <w:tcW w:w="2250" w:type="dxa"/>
          </w:tcPr>
          <w:p w14:paraId="6AA03E89" w14:textId="354E8F73" w:rsidR="00025D99" w:rsidRPr="00316E48" w:rsidRDefault="003479A3" w:rsidP="00CF6BD3">
            <w:pPr>
              <w:jc w:val="center"/>
              <w:rPr>
                <w:rFonts w:ascii="Calibri" w:hAnsi="Calibri"/>
                <w:sz w:val="21"/>
                <w:szCs w:val="21"/>
              </w:rPr>
            </w:pPr>
            <w:r>
              <w:rPr>
                <w:rFonts w:ascii="Calibri" w:hAnsi="Calibri"/>
                <w:sz w:val="21"/>
                <w:szCs w:val="21"/>
              </w:rPr>
              <w:t>December 31, 2018</w:t>
            </w:r>
          </w:p>
        </w:tc>
        <w:tc>
          <w:tcPr>
            <w:tcW w:w="1530" w:type="dxa"/>
            <w:tcBorders>
              <w:bottom w:val="single" w:sz="4" w:space="0" w:color="000000"/>
            </w:tcBorders>
            <w:shd w:val="clear" w:color="auto" w:fill="auto"/>
          </w:tcPr>
          <w:p w14:paraId="208BF76C" w14:textId="086F3038" w:rsidR="00025D99" w:rsidRPr="00316E48" w:rsidRDefault="00606304" w:rsidP="00CF6BD3">
            <w:pPr>
              <w:jc w:val="center"/>
              <w:rPr>
                <w:rFonts w:ascii="Calibri" w:hAnsi="Calibri"/>
                <w:sz w:val="21"/>
                <w:szCs w:val="21"/>
              </w:rPr>
            </w:pPr>
            <w:r>
              <w:rPr>
                <w:rFonts w:ascii="Calibri" w:hAnsi="Calibri"/>
                <w:sz w:val="21"/>
                <w:szCs w:val="21"/>
              </w:rPr>
              <w:t>8 (64)</w:t>
            </w:r>
          </w:p>
        </w:tc>
      </w:tr>
      <w:tr w:rsidR="00025D99" w:rsidRPr="00316E48" w14:paraId="66344B01" w14:textId="77777777" w:rsidTr="00C0030C">
        <w:tc>
          <w:tcPr>
            <w:tcW w:w="3708" w:type="dxa"/>
          </w:tcPr>
          <w:p w14:paraId="5D1B2841" w14:textId="053CFB6C" w:rsidR="00025D99" w:rsidRPr="00316E48" w:rsidRDefault="006025C3" w:rsidP="00CF6BD3">
            <w:pPr>
              <w:rPr>
                <w:rFonts w:ascii="Calibri" w:hAnsi="Calibri"/>
                <w:sz w:val="21"/>
                <w:szCs w:val="21"/>
              </w:rPr>
            </w:pPr>
            <w:r w:rsidRPr="00316E48">
              <w:rPr>
                <w:rFonts w:ascii="Calibri" w:hAnsi="Calibri"/>
                <w:sz w:val="21"/>
                <w:szCs w:val="21"/>
              </w:rPr>
              <w:t>13</w:t>
            </w:r>
            <w:r w:rsidR="00025D99" w:rsidRPr="00316E48">
              <w:rPr>
                <w:rFonts w:ascii="Calibri" w:hAnsi="Calibri"/>
                <w:sz w:val="21"/>
                <w:szCs w:val="21"/>
              </w:rPr>
              <w:t xml:space="preserve">. </w:t>
            </w:r>
            <w:r w:rsidR="0002369D">
              <w:rPr>
                <w:rFonts w:ascii="Calibri" w:hAnsi="Calibri"/>
                <w:sz w:val="21"/>
                <w:szCs w:val="21"/>
              </w:rPr>
              <w:t xml:space="preserve">UNDP </w:t>
            </w:r>
            <w:r w:rsidR="00025D99" w:rsidRPr="00316E48">
              <w:rPr>
                <w:rFonts w:ascii="Calibri" w:hAnsi="Calibri"/>
                <w:sz w:val="21"/>
                <w:szCs w:val="21"/>
              </w:rPr>
              <w:t>Project Financial Closing</w:t>
            </w:r>
          </w:p>
        </w:tc>
        <w:tc>
          <w:tcPr>
            <w:tcW w:w="1980" w:type="dxa"/>
          </w:tcPr>
          <w:p w14:paraId="75E42C1D" w14:textId="3485FA21" w:rsidR="00025D99" w:rsidRPr="00316E48" w:rsidRDefault="003479A3" w:rsidP="00CF6BD3">
            <w:pPr>
              <w:jc w:val="center"/>
              <w:rPr>
                <w:rFonts w:ascii="Calibri" w:hAnsi="Calibri"/>
                <w:sz w:val="21"/>
                <w:szCs w:val="21"/>
              </w:rPr>
            </w:pPr>
            <w:r>
              <w:rPr>
                <w:rFonts w:ascii="Calibri" w:hAnsi="Calibri"/>
                <w:sz w:val="21"/>
                <w:szCs w:val="21"/>
              </w:rPr>
              <w:t>December 31, 2017</w:t>
            </w:r>
          </w:p>
        </w:tc>
        <w:tc>
          <w:tcPr>
            <w:tcW w:w="2250" w:type="dxa"/>
          </w:tcPr>
          <w:p w14:paraId="4D7D40F5" w14:textId="3CDF7A6A" w:rsidR="00025D99" w:rsidRPr="00316E48" w:rsidRDefault="003479A3" w:rsidP="00CF6BD3">
            <w:pPr>
              <w:jc w:val="center"/>
              <w:rPr>
                <w:rFonts w:ascii="Calibri" w:hAnsi="Calibri"/>
                <w:sz w:val="21"/>
                <w:szCs w:val="21"/>
              </w:rPr>
            </w:pPr>
            <w:r>
              <w:rPr>
                <w:rFonts w:ascii="Calibri" w:hAnsi="Calibri"/>
                <w:sz w:val="21"/>
                <w:szCs w:val="21"/>
              </w:rPr>
              <w:t>December 31, 2018</w:t>
            </w:r>
          </w:p>
        </w:tc>
        <w:tc>
          <w:tcPr>
            <w:tcW w:w="1530" w:type="dxa"/>
            <w:tcBorders>
              <w:bottom w:val="single" w:sz="4" w:space="0" w:color="000000"/>
            </w:tcBorders>
            <w:shd w:val="clear" w:color="auto" w:fill="auto"/>
          </w:tcPr>
          <w:p w14:paraId="5931CA8C" w14:textId="2C998BDF" w:rsidR="00025D99" w:rsidRPr="00316E48" w:rsidRDefault="00606304" w:rsidP="00CF6BD3">
            <w:pPr>
              <w:jc w:val="center"/>
              <w:rPr>
                <w:rFonts w:ascii="Calibri" w:hAnsi="Calibri"/>
                <w:sz w:val="21"/>
                <w:szCs w:val="21"/>
              </w:rPr>
            </w:pPr>
            <w:r>
              <w:rPr>
                <w:rFonts w:ascii="Calibri" w:hAnsi="Calibri"/>
                <w:sz w:val="21"/>
                <w:szCs w:val="21"/>
              </w:rPr>
              <w:t>0 (64)</w:t>
            </w:r>
          </w:p>
        </w:tc>
      </w:tr>
    </w:tbl>
    <w:p w14:paraId="1ECF0D5A" w14:textId="77777777" w:rsidR="00812A1E" w:rsidRPr="00316E48" w:rsidRDefault="00812A1E">
      <w:pPr>
        <w:rPr>
          <w:rFonts w:ascii="Calibri" w:hAnsi="Calibri"/>
          <w:b/>
          <w:i/>
          <w:sz w:val="32"/>
          <w:szCs w:val="32"/>
        </w:rPr>
      </w:pPr>
      <w:r w:rsidRPr="00316E48">
        <w:rPr>
          <w:b/>
          <w:i/>
          <w:sz w:val="32"/>
          <w:szCs w:val="32"/>
        </w:rPr>
        <w:br w:type="page"/>
      </w:r>
    </w:p>
    <w:p w14:paraId="6AB0FF28" w14:textId="2E0A94A3" w:rsidR="00E22045" w:rsidRDefault="00812A1E" w:rsidP="00812A1E">
      <w:pPr>
        <w:pStyle w:val="BodyText"/>
        <w:numPr>
          <w:ilvl w:val="0"/>
          <w:numId w:val="0"/>
        </w:numPr>
        <w:jc w:val="left"/>
        <w:rPr>
          <w:b/>
          <w:i/>
          <w:sz w:val="32"/>
          <w:szCs w:val="32"/>
        </w:rPr>
      </w:pPr>
      <w:r w:rsidRPr="00316E48">
        <w:rPr>
          <w:b/>
          <w:i/>
          <w:sz w:val="32"/>
          <w:szCs w:val="32"/>
        </w:rPr>
        <w:t>EVALUATION FINDINGS AND CONCLUSIONS</w:t>
      </w:r>
    </w:p>
    <w:p w14:paraId="0E03D7F7" w14:textId="77777777" w:rsidR="00A818B8" w:rsidRDefault="0051158B" w:rsidP="0051158B">
      <w:pPr>
        <w:pStyle w:val="BodyText"/>
      </w:pPr>
      <w:r>
        <w:t xml:space="preserve">On the whole the NBSAP project was well-implemented and achieved a number of impressive results. The relevance, efficiency, and effectiveness of the project were affected by structural issues related to the timing and design of the project. The timing of the project approval was later than would have been optimal in order for the project to be as efficient and effective as possible at helping the targeted countries develop strong NBSAPs that effectively aligned with the CBD Strategic Plan. The timing of the project was problematic for a variety of reasons, as further outlined in this evaluation report. </w:t>
      </w:r>
    </w:p>
    <w:p w14:paraId="279ABEB7" w14:textId="0B4F86BE" w:rsidR="00A818B8" w:rsidRDefault="00A818B8" w:rsidP="0051158B">
      <w:pPr>
        <w:pStyle w:val="BodyText"/>
      </w:pPr>
      <w:r>
        <w:t>The project implementation team did not have control over aspects of the project related to the project development and approval phase. Despite issues related to</w:t>
      </w:r>
      <w:r w:rsidR="0051158B">
        <w:t xml:space="preserve"> the timing of the project, once it was approved and underway</w:t>
      </w:r>
      <w:r>
        <w:t>,</w:t>
      </w:r>
      <w:r w:rsidR="0051158B">
        <w:t xml:space="preserve"> the project implementation was generally efficient and effective, and generated results that were as good or better than could have been hoped at project approval. </w:t>
      </w:r>
    </w:p>
    <w:p w14:paraId="30154E1F" w14:textId="2B8BC18E" w:rsidR="0051158B" w:rsidRPr="000D7D59" w:rsidRDefault="0051158B" w:rsidP="0051158B">
      <w:pPr>
        <w:pStyle w:val="BodyText"/>
      </w:pPr>
      <w:r>
        <w:t xml:space="preserve">To distinguish between the project </w:t>
      </w:r>
      <w:r w:rsidR="00A818B8">
        <w:t>development</w:t>
      </w:r>
      <w:r>
        <w:t xml:space="preserve">/approval phase and the implementation phase this terminal evaluation is providing multiple ratings covering both phases of the project. </w:t>
      </w:r>
    </w:p>
    <w:p w14:paraId="4825EAF6" w14:textId="77777777" w:rsidR="00732206" w:rsidRDefault="00732206" w:rsidP="00732206">
      <w:pPr>
        <w:pStyle w:val="Heading1"/>
        <w:ind w:left="360" w:hanging="360"/>
      </w:pPr>
      <w:bookmarkStart w:id="28" w:name="_Toc2606545"/>
      <w:r w:rsidRPr="00316E48">
        <w:t>Relevance</w:t>
      </w:r>
      <w:bookmarkEnd w:id="28"/>
    </w:p>
    <w:p w14:paraId="7892622B" w14:textId="24502AAD" w:rsidR="00C71B57" w:rsidRDefault="0051158B" w:rsidP="002D537B">
      <w:pPr>
        <w:pStyle w:val="BodyText"/>
      </w:pPr>
      <w:r w:rsidRPr="000D7D59">
        <w:t>The</w:t>
      </w:r>
      <w:r>
        <w:t xml:space="preserve"> “relevance” evaluation criteria mainly </w:t>
      </w:r>
      <w:r w:rsidR="00A818B8">
        <w:t>relates to</w:t>
      </w:r>
      <w:r>
        <w:t xml:space="preserve"> the project </w:t>
      </w:r>
      <w:r w:rsidR="00A818B8">
        <w:t>development</w:t>
      </w:r>
      <w:r>
        <w:t xml:space="preserve"> and approval phase. </w:t>
      </w:r>
      <w:r w:rsidR="00C71B57" w:rsidRPr="00316E48">
        <w:t xml:space="preserve">The </w:t>
      </w:r>
      <w:r w:rsidR="00C71B57">
        <w:t>NBSAP p</w:t>
      </w:r>
      <w:r w:rsidR="00C71B57" w:rsidRPr="00316E48">
        <w:t xml:space="preserve">roject is considered </w:t>
      </w:r>
      <w:r w:rsidR="00C71B57" w:rsidRPr="0051158B">
        <w:rPr>
          <w:b/>
          <w:i/>
        </w:rPr>
        <w:t>relevant</w:t>
      </w:r>
      <w:r w:rsidR="00C71B57" w:rsidRPr="00316E48">
        <w:t xml:space="preserve"> (or “</w:t>
      </w:r>
      <w:r w:rsidR="00C71B57">
        <w:t xml:space="preserve">moderately </w:t>
      </w:r>
      <w:r w:rsidR="00C71B57" w:rsidRPr="00316E48">
        <w:t>satisfactory” in te</w:t>
      </w:r>
      <w:r w:rsidR="00C71B57">
        <w:t>rms of the relevance criteria). T</w:t>
      </w:r>
      <w:r w:rsidR="00C71B57" w:rsidRPr="00316E48">
        <w:t xml:space="preserve">he </w:t>
      </w:r>
      <w:r w:rsidR="005A193A">
        <w:t xml:space="preserve">relevance of the </w:t>
      </w:r>
      <w:r w:rsidR="00C71B57" w:rsidRPr="00316E48">
        <w:t xml:space="preserve">project </w:t>
      </w:r>
      <w:r w:rsidR="00C71B57" w:rsidRPr="0051158B">
        <w:rPr>
          <w:u w:val="single"/>
        </w:rPr>
        <w:t>objective</w:t>
      </w:r>
      <w:r w:rsidR="00C71B57">
        <w:t xml:space="preserve"> is </w:t>
      </w:r>
      <w:r w:rsidR="005A193A">
        <w:t>satisfactory</w:t>
      </w:r>
      <w:r w:rsidR="00C71B57">
        <w:t xml:space="preserve">, as the project supports implementation of the CBD Strategic Plan for 2011-2020, including the Aichi Biodiversity Targets; in particular the project specifically supports Aichi Target 17. </w:t>
      </w:r>
      <w:r w:rsidR="00C71B57" w:rsidRPr="00316E48">
        <w:t xml:space="preserve">The project is </w:t>
      </w:r>
      <w:r w:rsidR="00C71B57">
        <w:t xml:space="preserve">also </w:t>
      </w:r>
      <w:r w:rsidR="00C71B57" w:rsidRPr="00316E48">
        <w:t xml:space="preserve">in-line with the GEF-5 strategic priorities for the biodiversity focal area. </w:t>
      </w:r>
    </w:p>
    <w:p w14:paraId="1278D6DC" w14:textId="58882ED0" w:rsidR="00A128F4" w:rsidRDefault="00C71B57" w:rsidP="000B5F70">
      <w:pPr>
        <w:pStyle w:val="BodyText"/>
      </w:pPr>
      <w:r>
        <w:t xml:space="preserve">The relevance of project </w:t>
      </w:r>
      <w:r w:rsidRPr="00C71B57">
        <w:rPr>
          <w:u w:val="single"/>
        </w:rPr>
        <w:t>strategy and design</w:t>
      </w:r>
      <w:r>
        <w:t xml:space="preserve"> is considered moderately satisfactory</w:t>
      </w:r>
      <w:r w:rsidR="002305FE">
        <w:t>,</w:t>
      </w:r>
      <w:r>
        <w:t xml:space="preserve"> as there are multiple aspects of the projec</w:t>
      </w:r>
      <w:r w:rsidR="005A193A">
        <w:t xml:space="preserve">t strategy and design that could have been improved, though these may only be clear in hindsight. The overall timing of the project reduced its relevance, as it was approved after the majority of the enabling activities for countries to revise their NBSAPs, and a significant portion of the capacity development content was produced after many countries had completed their NBSAPs revisions. </w:t>
      </w:r>
      <w:r w:rsidR="00402053">
        <w:t xml:space="preserve">The joint implementation approach with UNDP and </w:t>
      </w:r>
      <w:r w:rsidR="00820898">
        <w:t>UN Environment</w:t>
      </w:r>
      <w:r w:rsidR="00402053">
        <w:t xml:space="preserve"> has proven to be relevant</w:t>
      </w:r>
      <w:r w:rsidR="004958DE">
        <w:t xml:space="preserve"> in terms of enhancing the consistency of support to countries, although the specific structure and approach could have been strengthened. </w:t>
      </w:r>
    </w:p>
    <w:p w14:paraId="695E3695" w14:textId="6BB09E5A" w:rsidR="002305FE" w:rsidRPr="00924283" w:rsidRDefault="005A193A" w:rsidP="007B3977">
      <w:pPr>
        <w:pStyle w:val="BodyText"/>
      </w:pPr>
      <w:r w:rsidRPr="00A128F4">
        <w:t xml:space="preserve">The NBSAP forum has yet to firmly establish its relevance as a demand-driven resource. </w:t>
      </w:r>
      <w:r w:rsidR="00402053" w:rsidRPr="00A128F4">
        <w:t xml:space="preserve">The “peer” review mechanism has demonstrated to be highly relevant, although it functions differently than originally envisioned. </w:t>
      </w:r>
      <w:r w:rsidR="00D75324" w:rsidRPr="00A128F4">
        <w:t>The strategy of combining a global level capacity support program with individual country support</w:t>
      </w:r>
      <w:r w:rsidR="00402053" w:rsidRPr="00A128F4">
        <w:t xml:space="preserve"> for NBSAP revision is relevant, but may have been more effective with a stronger balance toward the individual country support. In addition, an important </w:t>
      </w:r>
      <w:r w:rsidR="00E25ED8" w:rsidRPr="00A128F4">
        <w:t>barrier</w:t>
      </w:r>
      <w:r w:rsidR="00D91271">
        <w:t xml:space="preserve"> was that</w:t>
      </w:r>
      <w:r w:rsidR="00584191">
        <w:t xml:space="preserve"> the NBSAP Forum remained separate from the CBD website throughout the project, and the CBD website also contains </w:t>
      </w:r>
      <w:r w:rsidR="00D91271">
        <w:t>guidance</w:t>
      </w:r>
      <w:r w:rsidR="00584191">
        <w:t xml:space="preserve"> on NBSAPs. This </w:t>
      </w:r>
      <w:r w:rsidR="00402053" w:rsidRPr="00A128F4">
        <w:t>contributed to</w:t>
      </w:r>
      <w:r w:rsidR="00584191">
        <w:t xml:space="preserve"> some confusion among </w:t>
      </w:r>
      <w:r w:rsidR="00E25ED8" w:rsidRPr="000B5F70">
        <w:t xml:space="preserve">key stakeholders (e.g. NBSAP focal points) </w:t>
      </w:r>
      <w:r w:rsidR="00584191">
        <w:t xml:space="preserve">on where </w:t>
      </w:r>
      <w:r w:rsidR="00E25ED8" w:rsidRPr="000B5F70">
        <w:t>to access and absorb the</w:t>
      </w:r>
      <w:r w:rsidR="00584191">
        <w:t xml:space="preserve"> most relevant </w:t>
      </w:r>
      <w:r w:rsidR="00402053" w:rsidRPr="000B5F70">
        <w:t xml:space="preserve">information and guidance </w:t>
      </w:r>
      <w:r w:rsidR="00E25ED8" w:rsidRPr="000B5F70">
        <w:t>regarding</w:t>
      </w:r>
      <w:r w:rsidR="00402053" w:rsidRPr="000B5F70">
        <w:t xml:space="preserve"> NBSAP</w:t>
      </w:r>
      <w:r w:rsidR="00E25ED8" w:rsidRPr="000B5F70">
        <w:t xml:space="preserve"> development and revision</w:t>
      </w:r>
      <w:r w:rsidR="00402053" w:rsidRPr="000B5F70">
        <w:t xml:space="preserve">. </w:t>
      </w:r>
      <w:r w:rsidR="00E25ED8" w:rsidRPr="000B5F70">
        <w:t xml:space="preserve">A project strategy relying on internet-based services for dissemination of large amounts of information also remains an issue for many targeted stakeholders, particularly in LDCs and SIDS. </w:t>
      </w:r>
    </w:p>
    <w:p w14:paraId="71B3BA07" w14:textId="4762F44E" w:rsidR="00732206" w:rsidRPr="00C71B57" w:rsidRDefault="005A33E2" w:rsidP="006766AC">
      <w:pPr>
        <w:pStyle w:val="Heading2"/>
        <w:ind w:left="792"/>
      </w:pPr>
      <w:bookmarkStart w:id="29" w:name="_Toc2606546"/>
      <w:r w:rsidRPr="00C71B57">
        <w:t xml:space="preserve">Relevance of the </w:t>
      </w:r>
      <w:r w:rsidR="008F5AE0" w:rsidRPr="00C71B57">
        <w:t>NBSAP</w:t>
      </w:r>
      <w:r w:rsidR="002221D4" w:rsidRPr="00C71B57">
        <w:t xml:space="preserve"> </w:t>
      </w:r>
      <w:r w:rsidRPr="00C71B57">
        <w:t>Project Objective</w:t>
      </w:r>
      <w:bookmarkEnd w:id="29"/>
    </w:p>
    <w:p w14:paraId="3F089402" w14:textId="533C998D" w:rsidR="004C6C06" w:rsidRPr="00C71B57" w:rsidRDefault="004C6C06" w:rsidP="007A385E">
      <w:pPr>
        <w:pStyle w:val="Heading3"/>
        <w:ind w:left="630"/>
      </w:pPr>
      <w:bookmarkStart w:id="30" w:name="_Toc2606547"/>
      <w:r w:rsidRPr="00C71B57">
        <w:t xml:space="preserve">Relevance to </w:t>
      </w:r>
      <w:r w:rsidR="00EE5893" w:rsidRPr="00C71B57">
        <w:t xml:space="preserve">the CBD and other </w:t>
      </w:r>
      <w:r w:rsidR="00045EE0" w:rsidRPr="00C71B57">
        <w:t>Multilateral Environmental Agreements</w:t>
      </w:r>
      <w:bookmarkEnd w:id="30"/>
    </w:p>
    <w:p w14:paraId="1854FBB3" w14:textId="1471E0F6" w:rsidR="00EE5893" w:rsidRDefault="0018518A" w:rsidP="00C82480">
      <w:pPr>
        <w:pStyle w:val="BodyText"/>
      </w:pPr>
      <w:r w:rsidRPr="00316E48">
        <w:t xml:space="preserve">The CBD is a key multilateral environmental agreement for which the GEF is the financial mechanism. </w:t>
      </w:r>
      <w:r w:rsidR="00BD0985" w:rsidRPr="00316E48">
        <w:t xml:space="preserve">The </w:t>
      </w:r>
      <w:r w:rsidR="00EE5893">
        <w:t>NBSAPs</w:t>
      </w:r>
      <w:r w:rsidR="00F5427C" w:rsidRPr="00316E48">
        <w:t xml:space="preserve"> project supports the CBD’s </w:t>
      </w:r>
      <w:r w:rsidR="00EE5893">
        <w:t xml:space="preserve">Strategic Plan for 2011-2020, which includes the Aichi Biodiversity targets. The project particularly supports Aichi Target 17: </w:t>
      </w:r>
    </w:p>
    <w:p w14:paraId="6AAD43F8" w14:textId="463047CE" w:rsidR="00EE5893" w:rsidRPr="00EE5893" w:rsidRDefault="00EE5893" w:rsidP="00EE5893">
      <w:pPr>
        <w:pStyle w:val="BodyText"/>
        <w:numPr>
          <w:ilvl w:val="0"/>
          <w:numId w:val="10"/>
        </w:numPr>
        <w:rPr>
          <w:i/>
          <w:sz w:val="22"/>
        </w:rPr>
      </w:pPr>
      <w:r w:rsidRPr="00EE5893">
        <w:rPr>
          <w:i/>
          <w:sz w:val="22"/>
        </w:rPr>
        <w:t>Target 17: By 2015 each Party has developed, adopted as a policy instrument, and has commenced implementing an effective, participatory and updated national biodiversity strategy and action plan.</w:t>
      </w:r>
    </w:p>
    <w:p w14:paraId="47201D02" w14:textId="32597680" w:rsidR="005D35B6" w:rsidRPr="00EE5893" w:rsidRDefault="00EE5893" w:rsidP="00EE5893">
      <w:pPr>
        <w:pStyle w:val="BodyText"/>
        <w:rPr>
          <w:i/>
          <w:sz w:val="22"/>
        </w:rPr>
      </w:pPr>
      <w:r>
        <w:t>The project also broadly supports</w:t>
      </w:r>
      <w:r w:rsidR="00BD0985" w:rsidRPr="00316E48">
        <w:t xml:space="preserve"> CBD objectives by supporting </w:t>
      </w:r>
      <w:r w:rsidR="00F5427C" w:rsidRPr="00316E48">
        <w:t>multiple Convention a</w:t>
      </w:r>
      <w:r w:rsidR="00BD0985" w:rsidRPr="00316E48">
        <w:t>rticles</w:t>
      </w:r>
      <w:r w:rsidR="00F5427C" w:rsidRPr="00316E48">
        <w:t>, such as Article</w:t>
      </w:r>
      <w:r w:rsidR="00BD0985" w:rsidRPr="00316E48">
        <w:t xml:space="preserve"> 6 (General Measures for Conservation and Sustainable Use), 7 (Identification and Monitoring), 8 (In-situ Conservation), 10 (Sustainable Use of Components of Biological Diversity), 11 (Incentive Measures), 12 (Research and Training), 13 (Education and Awareness), </w:t>
      </w:r>
      <w:r w:rsidR="001B57FE" w:rsidRPr="00316E48">
        <w:t xml:space="preserve">14 (Impact Assessment and Minimizing Adverse Impacts) </w:t>
      </w:r>
      <w:r w:rsidR="00BD0985" w:rsidRPr="00316E48">
        <w:t xml:space="preserve">and 17 (Exchange of Information). </w:t>
      </w:r>
    </w:p>
    <w:p w14:paraId="6D02611E" w14:textId="723E3EA6" w:rsidR="00BD0985" w:rsidRDefault="008D5F81" w:rsidP="000B5F70">
      <w:pPr>
        <w:pStyle w:val="BodyText"/>
      </w:pPr>
      <w:r w:rsidRPr="00316E48">
        <w:t xml:space="preserve">The </w:t>
      </w:r>
      <w:r w:rsidR="00EE5893">
        <w:t>NBSAP</w:t>
      </w:r>
      <w:r w:rsidR="00A7731B" w:rsidRPr="00316E48">
        <w:t xml:space="preserve"> p</w:t>
      </w:r>
      <w:r w:rsidR="00984F9E" w:rsidRPr="00316E48">
        <w:t>roject</w:t>
      </w:r>
      <w:r w:rsidRPr="00316E48">
        <w:t xml:space="preserve"> also supports</w:t>
      </w:r>
      <w:r w:rsidR="0065673B" w:rsidRPr="00316E48">
        <w:t xml:space="preserve"> other </w:t>
      </w:r>
      <w:r w:rsidR="00EE3A1B">
        <w:t>multilateral environmental agreements</w:t>
      </w:r>
      <w:r w:rsidR="0065673B" w:rsidRPr="00316E48">
        <w:t xml:space="preserve"> relevant to biodiversity, such as</w:t>
      </w:r>
      <w:r w:rsidRPr="00316E48">
        <w:t xml:space="preserve"> the </w:t>
      </w:r>
      <w:r w:rsidR="00D919A0" w:rsidRPr="00316E48">
        <w:t>Convention on Migratory Species</w:t>
      </w:r>
      <w:r w:rsidRPr="00316E48">
        <w:t xml:space="preserve">, </w:t>
      </w:r>
      <w:r w:rsidR="00754959" w:rsidRPr="00316E48">
        <w:t xml:space="preserve">the </w:t>
      </w:r>
      <w:r w:rsidR="00F82E64">
        <w:t>Convention on International Trade in Endangered Species</w:t>
      </w:r>
      <w:r w:rsidR="00754959" w:rsidRPr="00316E48">
        <w:t xml:space="preserve">, </w:t>
      </w:r>
      <w:r w:rsidR="0065673B" w:rsidRPr="00316E48">
        <w:t xml:space="preserve">the World Heritage Convention, the Ramsar Convention. </w:t>
      </w:r>
      <w:r w:rsidR="00F82E64">
        <w:t xml:space="preserve">The project also </w:t>
      </w:r>
      <w:r w:rsidR="0065673B" w:rsidRPr="00316E48">
        <w:t xml:space="preserve">supports the </w:t>
      </w:r>
      <w:r w:rsidR="00EE3A1B">
        <w:t>United Nations Framework Convention on Climate Change</w:t>
      </w:r>
      <w:r w:rsidR="00EE5893">
        <w:t xml:space="preserve">, through support to mainstream climate change considerations in NBSAPs. </w:t>
      </w:r>
      <w:r w:rsidR="008739AB">
        <w:t xml:space="preserve">For example, the project carried out a Massive Open Online Course (MOOC) on “Resilience for Development – Part 2: Applying Resilience Thinking to National Biodiversity Plans” (January 23-February 12, 2018). </w:t>
      </w:r>
      <w:r w:rsidR="00F775F6">
        <w:t xml:space="preserve">The </w:t>
      </w:r>
      <w:r w:rsidR="00CC7BD3">
        <w:t xml:space="preserve">project, in partnership with the CITES Secretariat, and </w:t>
      </w:r>
      <w:r w:rsidR="00303C86">
        <w:t>six</w:t>
      </w:r>
      <w:r w:rsidR="00CC7BD3">
        <w:t xml:space="preserve"> other UN Agencies</w:t>
      </w:r>
      <w:r w:rsidR="00303C86">
        <w:t xml:space="preserve"> including UNDP and UN Environment</w:t>
      </w:r>
      <w:r w:rsidR="00CC7BD3">
        <w:t xml:space="preserve">, developed a </w:t>
      </w:r>
      <w:r w:rsidR="00907940">
        <w:t>six-lesson</w:t>
      </w:r>
      <w:r w:rsidR="00CC7BD3">
        <w:t xml:space="preserve"> online course on Illegal Trade in Wildlife. The course is in the final stages of development and will be launched on World Wildlife Day, March 3, 2019. </w:t>
      </w:r>
      <w:r w:rsidR="00F10EF3">
        <w:t xml:space="preserve">Due to the key role of NBSAPs </w:t>
      </w:r>
      <w:r w:rsidR="00F10EF3" w:rsidRPr="00F10EF3">
        <w:t>for the conservation of migratory</w:t>
      </w:r>
      <w:r w:rsidR="00F10EF3">
        <w:t xml:space="preserve"> species, the CMS Secretariat website refers to the NBSAP Forum as the key website which provides </w:t>
      </w:r>
      <w:r w:rsidR="00F10EF3" w:rsidRPr="00F10EF3">
        <w:t>support for action and implementation on NBSAPs through 2020</w:t>
      </w:r>
      <w:r w:rsidR="00F10EF3">
        <w:rPr>
          <w:rStyle w:val="FootnoteReference"/>
        </w:rPr>
        <w:footnoteReference w:id="8"/>
      </w:r>
      <w:r w:rsidR="00F10EF3" w:rsidRPr="00F10EF3">
        <w:t>.</w:t>
      </w:r>
    </w:p>
    <w:p w14:paraId="7D5E5E42" w14:textId="77777777" w:rsidR="00EE5893" w:rsidRPr="000D2792" w:rsidRDefault="00EE5893" w:rsidP="00EE5893">
      <w:pPr>
        <w:pStyle w:val="Heading3"/>
        <w:ind w:left="630"/>
      </w:pPr>
      <w:bookmarkStart w:id="31" w:name="_Toc2606548"/>
      <w:r w:rsidRPr="000D2792">
        <w:t>Relevance to GEF Strategic Objectives</w:t>
      </w:r>
      <w:bookmarkEnd w:id="31"/>
    </w:p>
    <w:p w14:paraId="1D3AB75C" w14:textId="4E48FA4F" w:rsidR="00D43EA9" w:rsidRDefault="00EE5893" w:rsidP="00EE5893">
      <w:pPr>
        <w:pStyle w:val="BodyText"/>
      </w:pPr>
      <w:r w:rsidRPr="00316E48">
        <w:t>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The project was approved and is being implemented under the strategic priorities for GEF-5 (July 2010 – June 2014).</w:t>
      </w:r>
      <w:r w:rsidRPr="00316E48">
        <w:rPr>
          <w:vertAlign w:val="superscript"/>
        </w:rPr>
        <w:footnoteReference w:id="9"/>
      </w:r>
      <w:r w:rsidRPr="00316E48">
        <w:t xml:space="preserve"> Under the GEF-5 biodiversity strategic objectives, the project’s objective is </w:t>
      </w:r>
      <w:r w:rsidR="00D43EA9">
        <w:t xml:space="preserve">directly in line with and supportive of Objective 5: </w:t>
      </w:r>
      <w:r w:rsidR="000D1742">
        <w:t>“</w:t>
      </w:r>
      <w:r w:rsidR="00D43EA9">
        <w:t>Integrate CBD Obligations into National Planning Processes through Enabling Activities</w:t>
      </w:r>
      <w:r w:rsidR="000D1742">
        <w:t>”</w:t>
      </w:r>
      <w:r w:rsidR="00D43EA9">
        <w:t xml:space="preserve">. </w:t>
      </w:r>
      <w:r w:rsidR="000D1742">
        <w:t>The NBSAP project directly contributes to Outcome 5.1: “Development and sectoral planning frameworks at country level integrate measurable biodiversity conservation and sustainable use targets”</w:t>
      </w:r>
      <w:r w:rsidR="00AA2C5E">
        <w:t xml:space="preserve"> </w:t>
      </w:r>
      <w:r w:rsidR="00AA2C5E" w:rsidRPr="00316E48">
        <w:t xml:space="preserve">(see </w:t>
      </w:r>
      <w:r w:rsidR="00AA2C5E" w:rsidRPr="00316E48">
        <w:fldChar w:fldCharType="begin"/>
      </w:r>
      <w:r w:rsidR="00AA2C5E" w:rsidRPr="00316E48">
        <w:instrText xml:space="preserve"> REF _Ref357691313 \h </w:instrText>
      </w:r>
      <w:r w:rsidR="00AA2C5E" w:rsidRPr="00316E48">
        <w:fldChar w:fldCharType="separate"/>
      </w:r>
      <w:r w:rsidR="00AA2C5E" w:rsidRPr="00316E48">
        <w:t xml:space="preserve">Table </w:t>
      </w:r>
      <w:r w:rsidR="00AA2C5E" w:rsidRPr="00316E48">
        <w:rPr>
          <w:noProof/>
        </w:rPr>
        <w:t>4</w:t>
      </w:r>
      <w:r w:rsidR="00AA2C5E" w:rsidRPr="00316E48">
        <w:fldChar w:fldCharType="end"/>
      </w:r>
      <w:r w:rsidR="00AA2C5E" w:rsidRPr="00316E48">
        <w:t xml:space="preserve"> below)</w:t>
      </w:r>
      <w:r w:rsidR="00AA2C5E">
        <w:t xml:space="preserve">. </w:t>
      </w:r>
    </w:p>
    <w:p w14:paraId="1202B7C2" w14:textId="14A93AE9" w:rsidR="00EE5893" w:rsidRPr="00316E48" w:rsidRDefault="00EE5893" w:rsidP="00EE5893">
      <w:pPr>
        <w:pStyle w:val="Caption"/>
        <w:keepNext/>
      </w:pPr>
      <w:bookmarkStart w:id="32" w:name="_Ref357691313"/>
      <w:r w:rsidRPr="00AA2C5E">
        <w:t xml:space="preserve">Table </w:t>
      </w:r>
      <w:r w:rsidR="00AE0E57">
        <w:rPr>
          <w:noProof/>
        </w:rPr>
        <w:fldChar w:fldCharType="begin"/>
      </w:r>
      <w:r w:rsidR="00AE0E57">
        <w:rPr>
          <w:noProof/>
        </w:rPr>
        <w:instrText xml:space="preserve"> SEQ Table \* ARABIC </w:instrText>
      </w:r>
      <w:r w:rsidR="00AE0E57">
        <w:rPr>
          <w:noProof/>
        </w:rPr>
        <w:fldChar w:fldCharType="separate"/>
      </w:r>
      <w:r w:rsidR="0015173C">
        <w:rPr>
          <w:noProof/>
        </w:rPr>
        <w:t>4</w:t>
      </w:r>
      <w:r w:rsidR="00AE0E57">
        <w:rPr>
          <w:noProof/>
        </w:rPr>
        <w:fldChar w:fldCharType="end"/>
      </w:r>
      <w:bookmarkEnd w:id="32"/>
      <w:r w:rsidRPr="00AA2C5E">
        <w:t xml:space="preserve"> GEF-5 Biodiversity Strategic Objectives Supported by the NBSAP Project</w:t>
      </w:r>
    </w:p>
    <w:tbl>
      <w:tblPr>
        <w:tblStyle w:val="TableGrid"/>
        <w:tblW w:w="0" w:type="auto"/>
        <w:tblLook w:val="04A0" w:firstRow="1" w:lastRow="0" w:firstColumn="1" w:lastColumn="0" w:noHBand="0" w:noVBand="1"/>
      </w:tblPr>
      <w:tblGrid>
        <w:gridCol w:w="1608"/>
        <w:gridCol w:w="1406"/>
        <w:gridCol w:w="2055"/>
        <w:gridCol w:w="2259"/>
        <w:gridCol w:w="2022"/>
      </w:tblGrid>
      <w:tr w:rsidR="000D1742" w:rsidRPr="00316E48" w14:paraId="56957F3A" w14:textId="77777777" w:rsidTr="000D1742">
        <w:tc>
          <w:tcPr>
            <w:tcW w:w="1615" w:type="dxa"/>
          </w:tcPr>
          <w:p w14:paraId="4E6E9F7A" w14:textId="11246CBD" w:rsidR="000D1742" w:rsidRDefault="000D1742" w:rsidP="000639F9">
            <w:pPr>
              <w:pStyle w:val="BodyText"/>
              <w:numPr>
                <w:ilvl w:val="0"/>
                <w:numId w:val="0"/>
              </w:numPr>
              <w:rPr>
                <w:sz w:val="22"/>
              </w:rPr>
            </w:pPr>
            <w:r>
              <w:rPr>
                <w:sz w:val="22"/>
              </w:rPr>
              <w:t>Objective 5</w:t>
            </w:r>
            <w:r w:rsidRPr="00316E48">
              <w:rPr>
                <w:sz w:val="22"/>
              </w:rPr>
              <w:t xml:space="preserve">: </w:t>
            </w:r>
            <w:r>
              <w:t>Integrate CBD Obligations into National Planning Processes through Enabling Activities</w:t>
            </w:r>
          </w:p>
        </w:tc>
        <w:tc>
          <w:tcPr>
            <w:tcW w:w="1350" w:type="dxa"/>
          </w:tcPr>
          <w:p w14:paraId="04E8F785" w14:textId="0FFB4C1D" w:rsidR="000D1742" w:rsidRDefault="000D1742" w:rsidP="000639F9">
            <w:pPr>
              <w:pStyle w:val="BodyText"/>
              <w:numPr>
                <w:ilvl w:val="0"/>
                <w:numId w:val="0"/>
              </w:numPr>
              <w:rPr>
                <w:sz w:val="22"/>
              </w:rPr>
            </w:pPr>
            <w:r>
              <w:rPr>
                <w:sz w:val="22"/>
              </w:rPr>
              <w:t>Outcome 5</w:t>
            </w:r>
            <w:r w:rsidRPr="00316E48">
              <w:rPr>
                <w:sz w:val="22"/>
              </w:rPr>
              <w:t>.1: Improved management effectiveness of existing and new protected areas</w:t>
            </w:r>
          </w:p>
        </w:tc>
        <w:tc>
          <w:tcPr>
            <w:tcW w:w="2070" w:type="dxa"/>
          </w:tcPr>
          <w:p w14:paraId="786C67E1" w14:textId="15B2CFD3" w:rsidR="000D1742" w:rsidRDefault="000D1742" w:rsidP="000639F9">
            <w:pPr>
              <w:pStyle w:val="BodyText"/>
              <w:numPr>
                <w:ilvl w:val="0"/>
                <w:numId w:val="0"/>
              </w:numPr>
              <w:rPr>
                <w:sz w:val="22"/>
              </w:rPr>
            </w:pPr>
            <w:r>
              <w:rPr>
                <w:sz w:val="22"/>
              </w:rPr>
              <w:t>Indicator 5</w:t>
            </w:r>
            <w:r w:rsidRPr="00316E48">
              <w:rPr>
                <w:sz w:val="22"/>
              </w:rPr>
              <w:t>.1:</w:t>
            </w:r>
            <w:r>
              <w:rPr>
                <w:sz w:val="22"/>
              </w:rPr>
              <w:t xml:space="preserve"> Percentage of development and sectoral frameworks that integrate measurable biodiversity conservation and sustainable use targets</w:t>
            </w:r>
          </w:p>
        </w:tc>
        <w:tc>
          <w:tcPr>
            <w:tcW w:w="2279" w:type="dxa"/>
          </w:tcPr>
          <w:p w14:paraId="2749C013" w14:textId="038237AB" w:rsidR="000D1742" w:rsidRDefault="000D1742" w:rsidP="000639F9">
            <w:pPr>
              <w:pStyle w:val="BodyText"/>
              <w:numPr>
                <w:ilvl w:val="0"/>
                <w:numId w:val="0"/>
              </w:numPr>
              <w:rPr>
                <w:sz w:val="22"/>
              </w:rPr>
            </w:pPr>
            <w:r>
              <w:rPr>
                <w:sz w:val="22"/>
              </w:rPr>
              <w:t>Target: 50% of parties that revise NBSAPs successfully integrate measurable biodiversity conservation and sustainable use targets into development and sectoral planning frameworks.</w:t>
            </w:r>
          </w:p>
        </w:tc>
        <w:tc>
          <w:tcPr>
            <w:tcW w:w="2036" w:type="dxa"/>
          </w:tcPr>
          <w:p w14:paraId="71DA1646" w14:textId="359B70F9" w:rsidR="000D1742" w:rsidRDefault="000D1742" w:rsidP="000639F9">
            <w:pPr>
              <w:pStyle w:val="BodyText"/>
              <w:numPr>
                <w:ilvl w:val="0"/>
                <w:numId w:val="0"/>
              </w:numPr>
              <w:rPr>
                <w:sz w:val="22"/>
              </w:rPr>
            </w:pPr>
            <w:r>
              <w:rPr>
                <w:sz w:val="22"/>
              </w:rPr>
              <w:t xml:space="preserve">Core Outputs: Number and type of development and sectoral planning frameworks that include measurable biodiversity conservation and sustainable use targets. </w:t>
            </w:r>
          </w:p>
        </w:tc>
      </w:tr>
    </w:tbl>
    <w:p w14:paraId="38506D62" w14:textId="77777777" w:rsidR="00EE5893" w:rsidRPr="00316E48" w:rsidRDefault="00EE5893" w:rsidP="00745625">
      <w:pPr>
        <w:pStyle w:val="BodyText"/>
        <w:numPr>
          <w:ilvl w:val="0"/>
          <w:numId w:val="0"/>
        </w:numPr>
      </w:pPr>
    </w:p>
    <w:p w14:paraId="79527603" w14:textId="1C0BCEDC" w:rsidR="005A33E2" w:rsidRPr="00C74B22" w:rsidRDefault="005A33E2" w:rsidP="006766AC">
      <w:pPr>
        <w:pStyle w:val="Heading2"/>
        <w:ind w:left="792"/>
      </w:pPr>
      <w:bookmarkStart w:id="33" w:name="_Ref264220687"/>
      <w:bookmarkStart w:id="34" w:name="_Toc2606549"/>
      <w:r w:rsidRPr="00C74B22">
        <w:t>Relevance of the Project Approach: Project Strategy and Design</w:t>
      </w:r>
      <w:bookmarkEnd w:id="33"/>
      <w:bookmarkEnd w:id="34"/>
    </w:p>
    <w:p w14:paraId="4A0B8CCB" w14:textId="7B78C7E9" w:rsidR="007B26CB" w:rsidRPr="00316E48" w:rsidRDefault="00345AB6" w:rsidP="000B5F70">
      <w:pPr>
        <w:pStyle w:val="BodyText"/>
      </w:pPr>
      <w:r>
        <w:t xml:space="preserve">There is no </w:t>
      </w:r>
      <w:r w:rsidR="0018518A">
        <w:t xml:space="preserve">explicit </w:t>
      </w:r>
      <w:r>
        <w:t>theory-of-change provided in the NBSAP project document. At the time of the initiation of the NBSAP project, it was not a requirement to have a theory-of-change</w:t>
      </w:r>
      <w:r w:rsidR="007B26CB">
        <w:t xml:space="preserve"> in GEF project documents</w:t>
      </w:r>
      <w:r>
        <w:t xml:space="preserve">. </w:t>
      </w:r>
      <w:r w:rsidR="005A12A6">
        <w:t xml:space="preserve">The </w:t>
      </w:r>
      <w:r w:rsidR="00A32F18">
        <w:t xml:space="preserve">implied and re-constructed </w:t>
      </w:r>
      <w:r w:rsidR="005A12A6">
        <w:t xml:space="preserve">project theory-of-change is far removed from the impact level. </w:t>
      </w:r>
      <w:r w:rsidR="00096908" w:rsidRPr="00316E48">
        <w:t>To compensate for this evaluation challenge</w:t>
      </w:r>
      <w:r w:rsidR="00A32F18">
        <w:t>,</w:t>
      </w:r>
      <w:r w:rsidR="00096908" w:rsidRPr="00316E48">
        <w:t xml:space="preserve"> this evaluation is </w:t>
      </w:r>
      <w:r w:rsidR="001378C1" w:rsidRPr="00316E48">
        <w:t xml:space="preserve">partially </w:t>
      </w:r>
      <w:r w:rsidR="00096908" w:rsidRPr="00316E48">
        <w:t>appl</w:t>
      </w:r>
      <w:r w:rsidR="001378C1" w:rsidRPr="00316E48">
        <w:t xml:space="preserve">ying a </w:t>
      </w:r>
      <w:r w:rsidR="00096908" w:rsidRPr="00316E48">
        <w:t>th</w:t>
      </w:r>
      <w:r w:rsidR="004823DC" w:rsidRPr="00316E48">
        <w:t>eory-based evaluation approach, “which means examining the assumptions underlying the causal chain from inputs to outcomes and impact”.</w:t>
      </w:r>
      <w:r w:rsidR="004823DC" w:rsidRPr="00316E48">
        <w:rPr>
          <w:rStyle w:val="FootnoteReference"/>
        </w:rPr>
        <w:footnoteReference w:id="10"/>
      </w:r>
      <w:r w:rsidR="001378C1" w:rsidRPr="00316E48">
        <w:t xml:space="preserve"> </w:t>
      </w:r>
      <w:r w:rsidR="000A6606" w:rsidRPr="00316E48">
        <w:t xml:space="preserve">The development and assessment of this theory-of-change facilitates the identification of key assumptions in the project’s logic chain – for example, that </w:t>
      </w:r>
      <w:r w:rsidR="005A12A6">
        <w:t>the primary critical barrier is a lack of instructive guidance.</w:t>
      </w:r>
      <w:r w:rsidR="000A6606" w:rsidRPr="00316E48">
        <w:t xml:space="preserve"> </w:t>
      </w:r>
    </w:p>
    <w:p w14:paraId="1923C96E" w14:textId="639A3A7E" w:rsidR="00CF1DD6" w:rsidRPr="006766AC" w:rsidRDefault="000A6606" w:rsidP="00440987">
      <w:pPr>
        <w:pStyle w:val="BodyText"/>
      </w:pPr>
      <w:r w:rsidRPr="006766AC">
        <w:t xml:space="preserve">Overall, the project’s theory-of-change is considered valid. However, effectiveness depends on a number of critical assumptions. </w:t>
      </w:r>
      <w:r w:rsidR="00CF1DD6" w:rsidRPr="006766AC">
        <w:t xml:space="preserve">A </w:t>
      </w:r>
      <w:r w:rsidRPr="006766AC">
        <w:t xml:space="preserve">weak area of the project’s strategy relates to the </w:t>
      </w:r>
      <w:r w:rsidR="005A12A6" w:rsidRPr="006766AC">
        <w:t>uptake and absorption of</w:t>
      </w:r>
      <w:r w:rsidRPr="006766AC">
        <w:t xml:space="preserve"> </w:t>
      </w:r>
      <w:r w:rsidR="005A12A6" w:rsidRPr="006766AC">
        <w:t>guidance documents and learning modules</w:t>
      </w:r>
      <w:r w:rsidRPr="006766AC">
        <w:t xml:space="preserve">. </w:t>
      </w:r>
      <w:r w:rsidR="005A12A6" w:rsidRPr="006766AC">
        <w:t>Learning</w:t>
      </w:r>
      <w:r w:rsidRPr="006766AC">
        <w:t xml:space="preserve"> products on key topics related to </w:t>
      </w:r>
      <w:r w:rsidR="005A12A6" w:rsidRPr="006766AC">
        <w:t>NBSAPs</w:t>
      </w:r>
      <w:r w:rsidRPr="006766AC">
        <w:t xml:space="preserve"> have the potential to improve the </w:t>
      </w:r>
      <w:r w:rsidR="005A12A6" w:rsidRPr="006766AC">
        <w:t>quality of NBSAPs</w:t>
      </w:r>
      <w:r w:rsidRPr="006766AC">
        <w:t xml:space="preserve">, if </w:t>
      </w:r>
      <w:r w:rsidR="00780B13" w:rsidRPr="006766AC">
        <w:t>the targeted stakeholders who need them can absorb those learning products</w:t>
      </w:r>
      <w:r w:rsidRPr="006766AC">
        <w:t xml:space="preserve">. </w:t>
      </w:r>
      <w:r w:rsidR="005A12A6" w:rsidRPr="006766AC">
        <w:t xml:space="preserve">This means that NBSAP focal points would need to be able to quickly and easily find the information they need, and have the time and initial baseline capacity to absorb this material by reading guidance documents, or participating in webinars or MOOCs. </w:t>
      </w:r>
      <w:r w:rsidR="00917567">
        <w:t xml:space="preserve">However, the project team made a concerted effort to point </w:t>
      </w:r>
      <w:r w:rsidR="00D7726D">
        <w:t>project stakeholders</w:t>
      </w:r>
      <w:r w:rsidR="00780B13">
        <w:t xml:space="preserve"> to useful</w:t>
      </w:r>
      <w:r w:rsidR="00917567">
        <w:t xml:space="preserve"> technical documents or learning opportunities, or parts of them, </w:t>
      </w:r>
      <w:r w:rsidR="00D7726D">
        <w:t xml:space="preserve">and sections of the NBSAP Forum </w:t>
      </w:r>
      <w:r w:rsidR="00917567">
        <w:t>that could be most helpful to address their specific needs through email and Skype communication.</w:t>
      </w:r>
      <w:r w:rsidR="00780B13">
        <w:t xml:space="preserve"> These activities are described in 95 and 96.</w:t>
      </w:r>
      <w:r w:rsidR="00917567">
        <w:t xml:space="preserve"> </w:t>
      </w:r>
      <w:r w:rsidR="005A12A6" w:rsidRPr="006766AC">
        <w:t>The NBSAPs project has had an impressive number of total particip</w:t>
      </w:r>
      <w:r w:rsidR="00BB027C" w:rsidRPr="006766AC">
        <w:t>ants in its learning activities, though anecdo</w:t>
      </w:r>
      <w:r w:rsidR="00B419E3" w:rsidRPr="006766AC">
        <w:t>tal information indicates that frequently</w:t>
      </w:r>
      <w:r w:rsidR="00BB027C" w:rsidRPr="006766AC">
        <w:t xml:space="preserve"> government bureaucrats</w:t>
      </w:r>
      <w:r w:rsidR="00B419E3" w:rsidRPr="006766AC">
        <w:t xml:space="preserve"> (i.e. NBSAP focal points)</w:t>
      </w:r>
      <w:r w:rsidR="00BB027C" w:rsidRPr="006766AC">
        <w:t xml:space="preserve"> have little extra time to absorb in-depth learning products. C</w:t>
      </w:r>
      <w:r w:rsidR="005A12A6" w:rsidRPr="006766AC">
        <w:t xml:space="preserve">onsidering the extent of guidance </w:t>
      </w:r>
      <w:r w:rsidR="00BB027C" w:rsidRPr="006766AC">
        <w:t xml:space="preserve">information </w:t>
      </w:r>
      <w:r w:rsidR="005A12A6" w:rsidRPr="006766AC">
        <w:t>available</w:t>
      </w:r>
      <w:r w:rsidR="00BB027C" w:rsidRPr="006766AC">
        <w:t xml:space="preserve"> related to NBSAPs</w:t>
      </w:r>
      <w:r w:rsidR="005A12A6" w:rsidRPr="006766AC">
        <w:t>, and the number of people who could potentially use it, there is likely a greater need to facilitate better access to and use of the extensive amount of guidance information available to NBSAP focal points.</w:t>
      </w:r>
    </w:p>
    <w:p w14:paraId="0B6B0E13" w14:textId="7F5E857C" w:rsidR="00CF1DD6" w:rsidRPr="00924283" w:rsidRDefault="00CF1DD6" w:rsidP="000B5F70">
      <w:pPr>
        <w:pStyle w:val="BodyText"/>
        <w:rPr>
          <w:rFonts w:asciiTheme="majorHAnsi" w:hAnsiTheme="majorHAnsi" w:cstheme="majorHAnsi"/>
        </w:rPr>
      </w:pPr>
      <w:r>
        <w:t xml:space="preserve">The project worked to provide targeted and useful information as much as possible. </w:t>
      </w:r>
      <w:r w:rsidR="00CF359C" w:rsidRPr="00924283">
        <w:rPr>
          <w:rFonts w:asciiTheme="majorHAnsi" w:hAnsiTheme="majorHAnsi" w:cstheme="majorHAnsi"/>
        </w:rPr>
        <w:t xml:space="preserve">The project carried out a targeted, direct outreach program for building capacities of NBSAP focal points. Beginning in 2014, each country </w:t>
      </w:r>
      <w:r w:rsidR="00A53237" w:rsidRPr="00924283">
        <w:rPr>
          <w:rFonts w:asciiTheme="majorHAnsi" w:hAnsiTheme="majorHAnsi" w:cstheme="majorHAnsi"/>
        </w:rPr>
        <w:t>completed</w:t>
      </w:r>
      <w:r w:rsidR="00CF359C" w:rsidRPr="00924283">
        <w:rPr>
          <w:rFonts w:asciiTheme="majorHAnsi" w:hAnsiTheme="majorHAnsi" w:cstheme="majorHAnsi"/>
        </w:rPr>
        <w:t xml:space="preserve"> a regular stocktake form, informing the global project team about their NBSAP development and revision progress</w:t>
      </w:r>
      <w:r w:rsidR="005B6E88" w:rsidRPr="00924283">
        <w:rPr>
          <w:rFonts w:asciiTheme="majorHAnsi" w:hAnsiTheme="majorHAnsi" w:cstheme="majorHAnsi"/>
        </w:rPr>
        <w:t xml:space="preserve">, as well as about the specific types of resources or guidance which countries required. </w:t>
      </w:r>
      <w:r w:rsidR="000C0D6D" w:rsidRPr="00924283">
        <w:rPr>
          <w:rFonts w:asciiTheme="majorHAnsi" w:hAnsiTheme="majorHAnsi" w:cstheme="majorHAnsi"/>
        </w:rPr>
        <w:t xml:space="preserve">Additionally, the global team had at least three touch points per month with </w:t>
      </w:r>
      <w:r w:rsidR="00A53237" w:rsidRPr="00924283">
        <w:rPr>
          <w:rFonts w:asciiTheme="majorHAnsi" w:hAnsiTheme="majorHAnsi" w:cstheme="majorHAnsi"/>
        </w:rPr>
        <w:t>colleagues</w:t>
      </w:r>
      <w:r w:rsidR="000C0D6D" w:rsidRPr="00924283">
        <w:rPr>
          <w:rFonts w:asciiTheme="majorHAnsi" w:hAnsiTheme="majorHAnsi" w:cstheme="majorHAnsi"/>
        </w:rPr>
        <w:t xml:space="preserve"> in each country, </w:t>
      </w:r>
      <w:r w:rsidR="00A53237" w:rsidRPr="00924283">
        <w:rPr>
          <w:rFonts w:asciiTheme="majorHAnsi" w:hAnsiTheme="majorHAnsi" w:cstheme="majorHAnsi"/>
        </w:rPr>
        <w:t xml:space="preserve">and responded to the needs that were stated, and the ways in which they wanted to learn. </w:t>
      </w:r>
      <w:r w:rsidR="00E52834" w:rsidRPr="00924283">
        <w:rPr>
          <w:rFonts w:asciiTheme="majorHAnsi" w:hAnsiTheme="majorHAnsi" w:cstheme="majorHAnsi"/>
        </w:rPr>
        <w:t xml:space="preserve">If countries expressed a need, the global team would direct the countries towards resources, guidance and experts available on the NBSAP Forum, per their requirement. </w:t>
      </w:r>
    </w:p>
    <w:p w14:paraId="07A9AF7E" w14:textId="77D70D2F" w:rsidR="00CF359C" w:rsidRPr="00924283" w:rsidRDefault="00CF1DD6" w:rsidP="000B5F70">
      <w:pPr>
        <w:pStyle w:val="BodyText"/>
      </w:pPr>
      <w:r w:rsidRPr="00CF1DD6">
        <w:rPr>
          <w:rFonts w:asciiTheme="majorHAnsi" w:hAnsiTheme="majorHAnsi" w:cstheme="majorHAnsi"/>
        </w:rPr>
        <w:t xml:space="preserve">One positive </w:t>
      </w:r>
      <w:r w:rsidR="00A53237" w:rsidRPr="00CF1DD6">
        <w:rPr>
          <w:rFonts w:asciiTheme="majorHAnsi" w:hAnsiTheme="majorHAnsi" w:cstheme="majorHAnsi"/>
        </w:rPr>
        <w:t xml:space="preserve">example </w:t>
      </w:r>
      <w:r w:rsidR="00812697" w:rsidRPr="00CF1DD6">
        <w:rPr>
          <w:rFonts w:asciiTheme="majorHAnsi" w:hAnsiTheme="majorHAnsi" w:cstheme="majorHAnsi"/>
        </w:rPr>
        <w:t xml:space="preserve">of addressing country needs </w:t>
      </w:r>
      <w:r w:rsidRPr="00CF1DD6">
        <w:rPr>
          <w:rFonts w:asciiTheme="majorHAnsi" w:hAnsiTheme="majorHAnsi" w:cstheme="majorHAnsi"/>
        </w:rPr>
        <w:t>is the initiation of</w:t>
      </w:r>
      <w:r w:rsidR="00A53237" w:rsidRPr="00CF1DD6">
        <w:rPr>
          <w:rFonts w:asciiTheme="majorHAnsi" w:hAnsiTheme="majorHAnsi" w:cstheme="majorHAnsi"/>
        </w:rPr>
        <w:t xml:space="preserve"> the demand</w:t>
      </w:r>
      <w:r w:rsidR="00812697" w:rsidRPr="00CF1DD6">
        <w:rPr>
          <w:rFonts w:asciiTheme="majorHAnsi" w:hAnsiTheme="majorHAnsi" w:cstheme="majorHAnsi"/>
        </w:rPr>
        <w:t>-</w:t>
      </w:r>
      <w:r w:rsidR="00A53237" w:rsidRPr="00CF1DD6">
        <w:rPr>
          <w:rFonts w:asciiTheme="majorHAnsi" w:hAnsiTheme="majorHAnsi" w:cstheme="majorHAnsi"/>
        </w:rPr>
        <w:t>driven webinar program on ABTs each month</w:t>
      </w:r>
      <w:r w:rsidRPr="004F49A8">
        <w:rPr>
          <w:rFonts w:asciiTheme="majorHAnsi" w:hAnsiTheme="majorHAnsi" w:cstheme="majorHAnsi"/>
        </w:rPr>
        <w:t>,</w:t>
      </w:r>
      <w:r w:rsidR="00A53237" w:rsidRPr="004F49A8">
        <w:rPr>
          <w:rFonts w:asciiTheme="majorHAnsi" w:hAnsiTheme="majorHAnsi" w:cstheme="majorHAnsi"/>
        </w:rPr>
        <w:t xml:space="preserve"> with a question and answer segment</w:t>
      </w:r>
      <w:r w:rsidR="00A53237" w:rsidRPr="00716B9E">
        <w:rPr>
          <w:rFonts w:asciiTheme="majorHAnsi" w:hAnsiTheme="majorHAnsi" w:cstheme="majorHAnsi"/>
        </w:rPr>
        <w:t xml:space="preserve"> </w:t>
      </w:r>
      <w:r w:rsidR="00A53237" w:rsidRPr="005B2BA8">
        <w:rPr>
          <w:rFonts w:asciiTheme="majorHAnsi" w:hAnsiTheme="majorHAnsi" w:cstheme="majorHAnsi"/>
        </w:rPr>
        <w:t>at the end of each session, conducted while keeping in view the different time zones, and in languages the parties requested</w:t>
      </w:r>
      <w:r w:rsidR="00A53237" w:rsidRPr="00752FEE">
        <w:rPr>
          <w:rFonts w:asciiTheme="majorHAnsi" w:hAnsiTheme="majorHAnsi" w:cstheme="majorHAnsi"/>
        </w:rPr>
        <w:t xml:space="preserve">. </w:t>
      </w:r>
      <w:r w:rsidR="005B6E88" w:rsidRPr="00122265">
        <w:rPr>
          <w:rFonts w:asciiTheme="majorHAnsi" w:hAnsiTheme="majorHAnsi" w:cstheme="majorHAnsi"/>
        </w:rPr>
        <w:t>The project also disseminated newsletters</w:t>
      </w:r>
      <w:r w:rsidR="00D137BB" w:rsidRPr="005D4979">
        <w:rPr>
          <w:rFonts w:asciiTheme="majorHAnsi" w:hAnsiTheme="majorHAnsi" w:cstheme="majorHAnsi"/>
        </w:rPr>
        <w:t xml:space="preserve"> </w:t>
      </w:r>
      <w:r w:rsidR="005B6E88" w:rsidRPr="001E0486">
        <w:rPr>
          <w:rFonts w:asciiTheme="majorHAnsi" w:hAnsiTheme="majorHAnsi" w:cstheme="majorHAnsi"/>
        </w:rPr>
        <w:t>to address knowledge gaps</w:t>
      </w:r>
      <w:r w:rsidR="005B6E88" w:rsidRPr="001F239D">
        <w:rPr>
          <w:rFonts w:asciiTheme="majorHAnsi" w:hAnsiTheme="majorHAnsi" w:cstheme="majorHAnsi"/>
        </w:rPr>
        <w:t xml:space="preserve"> that countries iden</w:t>
      </w:r>
      <w:r w:rsidR="005B6E88" w:rsidRPr="00474B68">
        <w:rPr>
          <w:rFonts w:asciiTheme="majorHAnsi" w:hAnsiTheme="majorHAnsi" w:cstheme="majorHAnsi"/>
        </w:rPr>
        <w:t xml:space="preserve">tified and requested support in. </w:t>
      </w:r>
      <w:r w:rsidR="000829A0" w:rsidRPr="00462D12">
        <w:rPr>
          <w:rFonts w:asciiTheme="majorHAnsi" w:hAnsiTheme="majorHAnsi" w:cstheme="majorHAnsi"/>
        </w:rPr>
        <w:t xml:space="preserve">The project also conducted NBSAP Forum user surveys seeking feedback on the Forum’s functionality and learning needs of the Forum members. </w:t>
      </w:r>
      <w:r w:rsidR="00E52834" w:rsidRPr="00924283">
        <w:rPr>
          <w:rFonts w:asciiTheme="majorHAnsi" w:hAnsiTheme="majorHAnsi" w:cstheme="majorHAnsi"/>
        </w:rPr>
        <w:t>FAQs were developed and shared with each of the NBSAP focal points on how to use and engage with the website</w:t>
      </w:r>
      <w:r w:rsidR="00886AB0" w:rsidRPr="00924283">
        <w:rPr>
          <w:rFonts w:asciiTheme="majorHAnsi" w:hAnsiTheme="majorHAnsi" w:cstheme="majorHAnsi"/>
        </w:rPr>
        <w:t xml:space="preserve">. </w:t>
      </w:r>
      <w:r w:rsidR="00E52834" w:rsidRPr="00924283">
        <w:rPr>
          <w:rFonts w:asciiTheme="majorHAnsi" w:hAnsiTheme="majorHAnsi" w:cstheme="majorHAnsi"/>
        </w:rPr>
        <w:t xml:space="preserve">Webinars were conducted on a demand-driven basis around the needs of the NBSAP practitioners, and their attendance ability. </w:t>
      </w:r>
    </w:p>
    <w:p w14:paraId="15DCCA40" w14:textId="797F549B" w:rsidR="00442ACF" w:rsidRPr="000B5F70" w:rsidRDefault="00CF1DD6" w:rsidP="00A32F18">
      <w:pPr>
        <w:pStyle w:val="BodyText"/>
      </w:pPr>
      <w:r>
        <w:t>Another</w:t>
      </w:r>
      <w:r w:rsidR="00442ACF" w:rsidRPr="000B5F70">
        <w:t xml:space="preserve"> positive aspect of the relevance of the project’s design relates to the attention and focus given to producing and disseminating information and materials in multiple UN languages. The language barrier was specifically targeted in the project Results Framework, with multiple results targets highlighting a focus on producing outputs in multiple languages. </w:t>
      </w:r>
    </w:p>
    <w:p w14:paraId="0C4DA529" w14:textId="77777777" w:rsidR="00A32F18" w:rsidRPr="00924283" w:rsidRDefault="00A32F18" w:rsidP="000B5F70">
      <w:pPr>
        <w:pStyle w:val="BodyText"/>
        <w:numPr>
          <w:ilvl w:val="0"/>
          <w:numId w:val="0"/>
        </w:numPr>
        <w:rPr>
          <w:rFonts w:asciiTheme="majorHAnsi" w:hAnsiTheme="majorHAnsi" w:cstheme="majorHAnsi"/>
          <w:sz w:val="20"/>
          <w:szCs w:val="20"/>
        </w:rPr>
      </w:pPr>
    </w:p>
    <w:p w14:paraId="5E2BAE92" w14:textId="629FAE58" w:rsidR="00732206" w:rsidRPr="00A32F18" w:rsidRDefault="00A75590" w:rsidP="00A32F18">
      <w:pPr>
        <w:pStyle w:val="Heading1"/>
        <w:ind w:left="360" w:hanging="360"/>
      </w:pPr>
      <w:bookmarkStart w:id="35" w:name="_Ref360110205"/>
      <w:bookmarkStart w:id="36" w:name="_Toc2606550"/>
      <w:r w:rsidRPr="000B5F70">
        <w:t>Project Management and Cost-effectiveness (</w:t>
      </w:r>
      <w:r w:rsidR="00732206" w:rsidRPr="000B5F70">
        <w:t>Efficiency</w:t>
      </w:r>
      <w:r w:rsidRPr="000B5F70">
        <w:t>)</w:t>
      </w:r>
      <w:bookmarkEnd w:id="35"/>
      <w:bookmarkEnd w:id="36"/>
    </w:p>
    <w:p w14:paraId="29EE8F60" w14:textId="77777777" w:rsidR="004F49A8" w:rsidRPr="00FB3730" w:rsidRDefault="004F49A8" w:rsidP="006766AC">
      <w:pPr>
        <w:pStyle w:val="Heading2"/>
        <w:ind w:left="792"/>
      </w:pPr>
      <w:bookmarkStart w:id="37" w:name="_Toc2606551"/>
      <w:r w:rsidRPr="00FB3730">
        <w:t>Least-cost Approach: Efficiency of Strategy and Design</w:t>
      </w:r>
      <w:bookmarkEnd w:id="37"/>
    </w:p>
    <w:p w14:paraId="3FFF22C0" w14:textId="77777777" w:rsidR="004F49A8" w:rsidRDefault="004F49A8" w:rsidP="004F49A8">
      <w:pPr>
        <w:pStyle w:val="BodyText"/>
      </w:pPr>
      <w:r>
        <w:t xml:space="preserve">The “efficiency” evaluation criterion is one of the areas that is being split into one rating for project development and approval, and one rating for project implementation. </w:t>
      </w:r>
      <w:r w:rsidRPr="00AE1E96">
        <w:t xml:space="preserve">All issues related to efficiency are linked to issues with the project’s </w:t>
      </w:r>
      <w:r>
        <w:t>strategy and design</w:t>
      </w:r>
      <w:r w:rsidRPr="00AE1E96">
        <w:t xml:space="preserve">, and overall timing of the project approval, as elaborated in Section </w:t>
      </w:r>
      <w:r w:rsidRPr="00AE1E96">
        <w:fldChar w:fldCharType="begin"/>
      </w:r>
      <w:r w:rsidRPr="00AE1E96">
        <w:instrText xml:space="preserve"> REF _Ref264220687 \r \h </w:instrText>
      </w:r>
      <w:r w:rsidRPr="00AE1E96">
        <w:fldChar w:fldCharType="separate"/>
      </w:r>
      <w:r w:rsidRPr="00AE1E96">
        <w:t>IV.B</w:t>
      </w:r>
      <w:r w:rsidRPr="00AE1E96">
        <w:fldChar w:fldCharType="end"/>
      </w:r>
      <w:r w:rsidRPr="00AE1E96">
        <w:t xml:space="preserve"> above on relevance of the project strategy and design, and in later Section </w:t>
      </w:r>
      <w:r w:rsidRPr="00AE1E96">
        <w:fldChar w:fldCharType="begin"/>
      </w:r>
      <w:r w:rsidRPr="00AE1E96">
        <w:instrText xml:space="preserve"> REF _Ref263625452 \r \h </w:instrText>
      </w:r>
      <w:r w:rsidRPr="00AE1E96">
        <w:fldChar w:fldCharType="separate"/>
      </w:r>
      <w:r w:rsidRPr="00AE1E96">
        <w:t>VI</w:t>
      </w:r>
      <w:r w:rsidRPr="00AE1E96">
        <w:fldChar w:fldCharType="end"/>
      </w:r>
      <w:r w:rsidRPr="00AE1E96">
        <w:t xml:space="preserve"> on project effectiveness. </w:t>
      </w:r>
      <w:r>
        <w:t xml:space="preserve">Project efficiency related to project development and approval aspects is rated </w:t>
      </w:r>
      <w:r w:rsidRPr="00304A20">
        <w:rPr>
          <w:b/>
        </w:rPr>
        <w:t>moderately satisfactory</w:t>
      </w:r>
      <w:r>
        <w:t xml:space="preserve">. </w:t>
      </w:r>
      <w:r w:rsidRPr="00AE1E96">
        <w:t>Even if perfectly implemented, a project cannot be cost-effective if issues related to its design and timing reduce its effectiveness.</w:t>
      </w:r>
    </w:p>
    <w:p w14:paraId="39E50787" w14:textId="77777777" w:rsidR="004F49A8" w:rsidRPr="006766AC" w:rsidRDefault="004F49A8" w:rsidP="004F49A8">
      <w:pPr>
        <w:pStyle w:val="BodyText"/>
      </w:pPr>
      <w:r w:rsidRPr="006766AC">
        <w:t xml:space="preserve">As part of the efficiency evaluation criteria, the terminal evaluation must consider if the project was the least-cost approach for achieving the objective, and if it was cost-effective in doing so. In Section </w:t>
      </w:r>
      <w:r w:rsidRPr="006766AC">
        <w:fldChar w:fldCharType="begin"/>
      </w:r>
      <w:r w:rsidRPr="006766AC">
        <w:instrText xml:space="preserve"> REF _Ref264220687 \r \h  \* MERGEFORMAT </w:instrText>
      </w:r>
      <w:r w:rsidRPr="006766AC">
        <w:fldChar w:fldCharType="separate"/>
      </w:r>
      <w:r w:rsidRPr="006766AC">
        <w:t>IV.B</w:t>
      </w:r>
      <w:r w:rsidRPr="006766AC">
        <w:fldChar w:fldCharType="end"/>
      </w:r>
      <w:r w:rsidRPr="006766AC">
        <w:t xml:space="preserve"> above on relevance of the project strategy and design, and in later Section </w:t>
      </w:r>
      <w:r w:rsidRPr="006766AC">
        <w:fldChar w:fldCharType="begin"/>
      </w:r>
      <w:r w:rsidRPr="006766AC">
        <w:instrText xml:space="preserve"> REF _Ref263625452 \r \h  \* MERGEFORMAT </w:instrText>
      </w:r>
      <w:r w:rsidRPr="006766AC">
        <w:fldChar w:fldCharType="separate"/>
      </w:r>
      <w:r w:rsidRPr="006766AC">
        <w:t>VI</w:t>
      </w:r>
      <w:r w:rsidRPr="006766AC">
        <w:fldChar w:fldCharType="end"/>
      </w:r>
      <w:r w:rsidRPr="006766AC">
        <w:t xml:space="preserve"> on project effectiveness, this evaluation highlights that the overall timing of the project did not allow it to be as effective as it could have been. Specifically, the project would have been more effective (and therefore more efficient) if it could have been timed so that all key NBSAP guidance was produced before countries began substantive work on revising their NBSAPs.  </w:t>
      </w:r>
    </w:p>
    <w:p w14:paraId="225E8F7A" w14:textId="77777777" w:rsidR="004F49A8" w:rsidRPr="00401FCA" w:rsidRDefault="004F49A8" w:rsidP="004F49A8">
      <w:pPr>
        <w:pStyle w:val="BodyText"/>
      </w:pPr>
      <w:r>
        <w:t xml:space="preserve">There are also elements of the project design that have yet to be demonstrated as cost-effective – namely the NBSAP Forum. </w:t>
      </w:r>
      <w:r w:rsidRPr="0060391F">
        <w:t>The NBSAP Forum has clear value, and has the potential to be a useful dynamic resource, but it has not yet fulfilled this potential. If after the project it fades to another outdated, static global portal website, it will not have been a cost-effective use of resources.</w:t>
      </w:r>
      <w:r>
        <w:t xml:space="preserve"> With its established audience, the 6NR project is also leveraging the NBSAP Forum.</w:t>
      </w:r>
      <w:r w:rsidRPr="0060391F">
        <w:t xml:space="preserve"> On the other hand, the use of internet-based technical support (e.g. through MOOCs, online distribution of technical guidance documents, and the NBSAP Forum) has allowed the project to reach a much larger global audience than it otherwise would have been able to do.</w:t>
      </w:r>
      <w:r>
        <w:t xml:space="preserve"> There are a number of useful lessons related to the efficiency of the project design and timing, which are outlined in Section </w:t>
      </w:r>
      <w:r>
        <w:fldChar w:fldCharType="begin"/>
      </w:r>
      <w:r>
        <w:instrText xml:space="preserve"> REF _Ref511114214 \w \h </w:instrText>
      </w:r>
      <w:r>
        <w:fldChar w:fldCharType="separate"/>
      </w:r>
      <w:r>
        <w:t>VIII.A</w:t>
      </w:r>
      <w:r>
        <w:fldChar w:fldCharType="end"/>
      </w:r>
      <w:r>
        <w:t xml:space="preserve"> of this report on lessons. </w:t>
      </w:r>
    </w:p>
    <w:p w14:paraId="7E8D6BD4" w14:textId="6F7C5A4E" w:rsidR="004F49A8" w:rsidRDefault="004F49A8" w:rsidP="000B5F70">
      <w:pPr>
        <w:pStyle w:val="Heading2"/>
        <w:ind w:left="792"/>
      </w:pPr>
      <w:bookmarkStart w:id="38" w:name="_Toc2606552"/>
      <w:r>
        <w:t xml:space="preserve">Summary of </w:t>
      </w:r>
      <w:r w:rsidR="00423A9E">
        <w:t xml:space="preserve">Efficiency of </w:t>
      </w:r>
      <w:r>
        <w:t xml:space="preserve">Overall </w:t>
      </w:r>
      <w:r w:rsidRPr="0035127C">
        <w:t>Implementation</w:t>
      </w:r>
      <w:bookmarkEnd w:id="38"/>
    </w:p>
    <w:p w14:paraId="4D011584" w14:textId="2EC2CF90" w:rsidR="000639F9" w:rsidRPr="00AE1E96" w:rsidRDefault="002D37D1" w:rsidP="000B5F70">
      <w:pPr>
        <w:pStyle w:val="BodyText"/>
      </w:pPr>
      <w:r>
        <w:t>P</w:t>
      </w:r>
      <w:r w:rsidR="00F255EE" w:rsidRPr="00924283">
        <w:t xml:space="preserve">roject </w:t>
      </w:r>
      <w:r w:rsidR="00F255EE" w:rsidRPr="00924283">
        <w:rPr>
          <w:b/>
        </w:rPr>
        <w:t>efficiency</w:t>
      </w:r>
      <w:r w:rsidR="00F255EE" w:rsidRPr="00924283">
        <w:t xml:space="preserve"> </w:t>
      </w:r>
      <w:r>
        <w:t xml:space="preserve">of implementation </w:t>
      </w:r>
      <w:r w:rsidR="00F255EE" w:rsidRPr="00924283">
        <w:t xml:space="preserve">is rated </w:t>
      </w:r>
      <w:r w:rsidR="00D7437E" w:rsidRPr="00924283">
        <w:rPr>
          <w:b/>
        </w:rPr>
        <w:t>s</w:t>
      </w:r>
      <w:r w:rsidR="00F255EE" w:rsidRPr="00924283">
        <w:rPr>
          <w:b/>
        </w:rPr>
        <w:t>atisfactory</w:t>
      </w:r>
      <w:r w:rsidR="00F255EE" w:rsidRPr="00924283">
        <w:t xml:space="preserve">. </w:t>
      </w:r>
      <w:r w:rsidR="00D7437E" w:rsidRPr="00924283">
        <w:t xml:space="preserve">The project has been implemented in a fully cost-effective manner. The project’s excellent communication with partners and stakeholders is a highlight, as is the project’s strong partnership approach. </w:t>
      </w:r>
      <w:r w:rsidR="0062604A" w:rsidRPr="00924283">
        <w:t xml:space="preserve">Project management costs are expected to </w:t>
      </w:r>
      <w:r w:rsidR="00250396" w:rsidRPr="00924283">
        <w:t>be</w:t>
      </w:r>
      <w:r w:rsidR="0062604A" w:rsidRPr="00924283">
        <w:t xml:space="preserve"> </w:t>
      </w:r>
      <w:r w:rsidR="00250396" w:rsidRPr="00924283">
        <w:t>approximately</w:t>
      </w:r>
      <w:r w:rsidR="0062604A" w:rsidRPr="00924283">
        <w:t xml:space="preserve"> </w:t>
      </w:r>
      <w:r w:rsidR="007B3977">
        <w:t>9.4</w:t>
      </w:r>
      <w:r w:rsidR="0092304C" w:rsidRPr="00924283">
        <w:t xml:space="preserve">% </w:t>
      </w:r>
      <w:r w:rsidR="0062604A" w:rsidRPr="00924283">
        <w:t>of GEF funding</w:t>
      </w:r>
      <w:r w:rsidR="00250396" w:rsidRPr="00924283">
        <w:t xml:space="preserve">, </w:t>
      </w:r>
      <w:r w:rsidR="008F2155" w:rsidRPr="00924283">
        <w:t>in-line with GEF requirements for MSPs</w:t>
      </w:r>
      <w:r w:rsidR="0062604A" w:rsidRPr="00924283">
        <w:t>.</w:t>
      </w:r>
      <w:r w:rsidR="00CA4157" w:rsidRPr="00924283">
        <w:t xml:space="preserve"> Financial management procedures are in-line with international norms, and conform </w:t>
      </w:r>
      <w:r w:rsidR="0065673B" w:rsidRPr="00924283">
        <w:t>to</w:t>
      </w:r>
      <w:r w:rsidR="00CA4157" w:rsidRPr="00924283">
        <w:t xml:space="preserve"> UNDP and </w:t>
      </w:r>
      <w:r w:rsidR="00820898">
        <w:t>UN Environment</w:t>
      </w:r>
      <w:r w:rsidR="008B65BA" w:rsidRPr="00924283">
        <w:t xml:space="preserve"> policies and procedures</w:t>
      </w:r>
      <w:r w:rsidR="00CA4157" w:rsidRPr="00924283">
        <w:t xml:space="preserve">. Project co-financing </w:t>
      </w:r>
      <w:r w:rsidR="00B419E3" w:rsidRPr="00924283">
        <w:t>was full</w:t>
      </w:r>
      <w:r w:rsidR="00442ACF" w:rsidRPr="00924283">
        <w:t>y</w:t>
      </w:r>
      <w:r w:rsidR="00B419E3" w:rsidRPr="00924283">
        <w:t xml:space="preserve"> delivered, </w:t>
      </w:r>
      <w:r w:rsidR="003119F7" w:rsidRPr="00924283">
        <w:t xml:space="preserve">with </w:t>
      </w:r>
      <w:r w:rsidR="00B419E3" w:rsidRPr="00924283">
        <w:t>124</w:t>
      </w:r>
      <w:r w:rsidR="003119F7" w:rsidRPr="00924283">
        <w:t xml:space="preserve">% of co-financing </w:t>
      </w:r>
      <w:r w:rsidR="00DD5B8A" w:rsidRPr="00924283">
        <w:t>reported</w:t>
      </w:r>
      <w:r w:rsidR="003119F7" w:rsidRPr="00924283">
        <w:t xml:space="preserve"> as of the terminal evaluation</w:t>
      </w:r>
      <w:r w:rsidR="00DD5B8A" w:rsidRPr="00924283">
        <w:t xml:space="preserve">, and actual </w:t>
      </w:r>
      <w:r w:rsidR="00A850B1" w:rsidRPr="00924283">
        <w:t>unreported</w:t>
      </w:r>
      <w:r w:rsidR="00DD5B8A" w:rsidRPr="00924283">
        <w:t xml:space="preserve"> co-financing is likely to be much higher</w:t>
      </w:r>
      <w:r w:rsidR="00CA4157" w:rsidRPr="00924283">
        <w:t>.</w:t>
      </w:r>
      <w:r w:rsidR="0062604A" w:rsidRPr="00924283">
        <w:t xml:space="preserve"> </w:t>
      </w:r>
      <w:r w:rsidR="00E83FF4" w:rsidRPr="00924283">
        <w:t xml:space="preserve">The </w:t>
      </w:r>
      <w:r w:rsidR="0092304C" w:rsidRPr="00924283">
        <w:t>project team</w:t>
      </w:r>
      <w:r w:rsidR="00E83FF4" w:rsidRPr="00924283">
        <w:t xml:space="preserve"> is highly professional and has demonstrated</w:t>
      </w:r>
      <w:r w:rsidR="00D7437E" w:rsidRPr="00924283">
        <w:t xml:space="preserve"> excellent communication and coordination, </w:t>
      </w:r>
      <w:r w:rsidR="00607AD4" w:rsidRPr="00924283">
        <w:t xml:space="preserve">and adhered to high standards in terms of </w:t>
      </w:r>
      <w:r w:rsidR="00E83FF4" w:rsidRPr="00924283">
        <w:t xml:space="preserve">planning, reporting, and financial management. </w:t>
      </w:r>
    </w:p>
    <w:p w14:paraId="50A0CDEA" w14:textId="02A18E59" w:rsidR="00166107" w:rsidRPr="0035127C" w:rsidRDefault="00166107" w:rsidP="006766AC">
      <w:pPr>
        <w:pStyle w:val="Heading2"/>
        <w:ind w:left="792"/>
      </w:pPr>
      <w:bookmarkStart w:id="39" w:name="_Toc2606553"/>
      <w:r w:rsidRPr="0035127C">
        <w:t xml:space="preserve">UNDP </w:t>
      </w:r>
      <w:r w:rsidR="008F5AE0" w:rsidRPr="0035127C">
        <w:t xml:space="preserve">and </w:t>
      </w:r>
      <w:r w:rsidR="00820898">
        <w:t>UN Environment</w:t>
      </w:r>
      <w:r w:rsidR="008F5AE0" w:rsidRPr="0035127C">
        <w:t xml:space="preserve"> </w:t>
      </w:r>
      <w:r w:rsidRPr="0035127C">
        <w:t>Oversight</w:t>
      </w:r>
      <w:bookmarkEnd w:id="39"/>
    </w:p>
    <w:p w14:paraId="7777ADDB" w14:textId="2EB96602" w:rsidR="003549CD" w:rsidRPr="00316E48" w:rsidRDefault="00C77BF9" w:rsidP="00D7261B">
      <w:pPr>
        <w:pStyle w:val="BodyText"/>
      </w:pPr>
      <w:r w:rsidRPr="00316E48">
        <w:t>UNDP</w:t>
      </w:r>
      <w:r w:rsidR="00607AD4">
        <w:t xml:space="preserve"> and </w:t>
      </w:r>
      <w:r w:rsidR="00820898">
        <w:t>UN Environment</w:t>
      </w:r>
      <w:r w:rsidR="00607AD4">
        <w:t xml:space="preserve"> are the GEF Agencies</w:t>
      </w:r>
      <w:r w:rsidR="00607AD4" w:rsidRPr="00316E48">
        <w:t xml:space="preserve"> </w:t>
      </w:r>
      <w:r w:rsidR="00607AD4">
        <w:t xml:space="preserve">responsible </w:t>
      </w:r>
      <w:r w:rsidRPr="00316E48">
        <w:t xml:space="preserve">for the </w:t>
      </w:r>
      <w:r w:rsidR="006F45A2" w:rsidRPr="00316E48">
        <w:t>project and</w:t>
      </w:r>
      <w:r w:rsidR="003549CD" w:rsidRPr="00316E48">
        <w:t xml:space="preserve"> </w:t>
      </w:r>
      <w:r w:rsidR="00607AD4">
        <w:t>carry</w:t>
      </w:r>
      <w:r w:rsidRPr="00316E48">
        <w:t xml:space="preserve"> general backstopping </w:t>
      </w:r>
      <w:r w:rsidR="003549CD" w:rsidRPr="00316E48">
        <w:t xml:space="preserve">and </w:t>
      </w:r>
      <w:r w:rsidR="003549CD" w:rsidRPr="0035127C">
        <w:t xml:space="preserve">oversight responsibilities. </w:t>
      </w:r>
      <w:r w:rsidR="0035127C" w:rsidRPr="0035127C">
        <w:t>The agencies have</w:t>
      </w:r>
      <w:r w:rsidR="003549CD" w:rsidRPr="0035127C">
        <w:t xml:space="preserve"> fully and adequately supported the project during implementation, with no </w:t>
      </w:r>
      <w:r w:rsidR="004E5297" w:rsidRPr="0035127C">
        <w:t>significant</w:t>
      </w:r>
      <w:r w:rsidR="003549CD" w:rsidRPr="0035127C">
        <w:t xml:space="preserve"> issues.</w:t>
      </w:r>
      <w:r w:rsidR="00AC7775" w:rsidRPr="0035127C">
        <w:t xml:space="preserve"> </w:t>
      </w:r>
      <w:r w:rsidR="00607AD4" w:rsidRPr="0035127C">
        <w:t>I</w:t>
      </w:r>
      <w:r w:rsidR="00AC7775" w:rsidRPr="0035127C">
        <w:t>mplementation</w:t>
      </w:r>
      <w:r w:rsidR="00607AD4" w:rsidRPr="0035127C">
        <w:t xml:space="preserve"> by UNDP and </w:t>
      </w:r>
      <w:r w:rsidR="00820898">
        <w:t>UN Environment</w:t>
      </w:r>
      <w:r w:rsidR="00AC7775" w:rsidRPr="0035127C">
        <w:t xml:space="preserve"> is considered </w:t>
      </w:r>
      <w:r w:rsidR="00AC7775" w:rsidRPr="0035127C">
        <w:rPr>
          <w:b/>
        </w:rPr>
        <w:t>satisfactory</w:t>
      </w:r>
      <w:r w:rsidR="00AC7775" w:rsidRPr="0035127C">
        <w:t>.</w:t>
      </w:r>
      <w:r w:rsidR="003549CD" w:rsidRPr="00316E48">
        <w:t xml:space="preserve"> </w:t>
      </w:r>
    </w:p>
    <w:p w14:paraId="6F0A2AFE" w14:textId="375C41A3" w:rsidR="000964F6" w:rsidRPr="00316E48" w:rsidRDefault="00D7261B" w:rsidP="006766AC">
      <w:pPr>
        <w:pStyle w:val="Heading2"/>
        <w:ind w:left="792"/>
      </w:pPr>
      <w:bookmarkStart w:id="40" w:name="_Toc2606554"/>
      <w:r w:rsidRPr="00316E48">
        <w:t>Execution</w:t>
      </w:r>
      <w:r w:rsidR="00713025">
        <w:t xml:space="preserve"> (Project Management)</w:t>
      </w:r>
      <w:bookmarkEnd w:id="40"/>
    </w:p>
    <w:p w14:paraId="5915A9DE" w14:textId="09D74E19" w:rsidR="00AC7775" w:rsidRPr="00316E48" w:rsidRDefault="00607AD4" w:rsidP="005358E8">
      <w:pPr>
        <w:pStyle w:val="BodyText"/>
      </w:pPr>
      <w:r>
        <w:t xml:space="preserve">This was a direct implementation project, meaning that UNDP and </w:t>
      </w:r>
      <w:r w:rsidR="00820898">
        <w:t>UN Environment</w:t>
      </w:r>
      <w:r>
        <w:t xml:space="preserve"> were also responsible for project management. In the case of </w:t>
      </w:r>
      <w:r w:rsidR="00820898">
        <w:t>UN Environment</w:t>
      </w:r>
      <w:r>
        <w:t xml:space="preserve"> this was further delegated to UNEP-WCMC, while UNDP has an internal project team for project execution (p</w:t>
      </w:r>
      <w:r w:rsidR="00AC7775" w:rsidRPr="00316E48">
        <w:t>roject execution can also be c</w:t>
      </w:r>
      <w:r>
        <w:t xml:space="preserve">onsidered “project management”). </w:t>
      </w:r>
      <w:r w:rsidR="00AC7775" w:rsidRPr="00316E48">
        <w:t xml:space="preserve">Project execution is considered </w:t>
      </w:r>
      <w:r>
        <w:rPr>
          <w:b/>
        </w:rPr>
        <w:t>highly s</w:t>
      </w:r>
      <w:r w:rsidR="00AC7775" w:rsidRPr="00316E48">
        <w:rPr>
          <w:b/>
        </w:rPr>
        <w:t>atisfactory</w:t>
      </w:r>
      <w:r w:rsidR="00AC7775" w:rsidRPr="00316E48">
        <w:t xml:space="preserve">. </w:t>
      </w:r>
      <w:r w:rsidR="0084068E" w:rsidRPr="00316E48">
        <w:t xml:space="preserve">The </w:t>
      </w:r>
      <w:r>
        <w:t>NBSAP</w:t>
      </w:r>
      <w:r w:rsidR="00984F9E" w:rsidRPr="00316E48">
        <w:t xml:space="preserve"> </w:t>
      </w:r>
      <w:r w:rsidR="000D5742" w:rsidRPr="00316E48">
        <w:t>p</w:t>
      </w:r>
      <w:r w:rsidR="00984F9E" w:rsidRPr="00316E48">
        <w:t>roject</w:t>
      </w:r>
      <w:r w:rsidR="0084068E" w:rsidRPr="00316E48">
        <w:t xml:space="preserve"> is characterized by </w:t>
      </w:r>
      <w:r w:rsidR="00AC7775" w:rsidRPr="00316E48">
        <w:t xml:space="preserve">highly professional and </w:t>
      </w:r>
      <w:r w:rsidR="00B249C8" w:rsidRPr="00316E48">
        <w:t>efficient</w:t>
      </w:r>
      <w:r w:rsidR="0084068E" w:rsidRPr="00316E48">
        <w:t xml:space="preserve"> project management</w:t>
      </w:r>
      <w:r w:rsidR="00B249C8" w:rsidRPr="00316E48">
        <w:t xml:space="preserve">, </w:t>
      </w:r>
      <w:r w:rsidR="004E5297" w:rsidRPr="00316E48">
        <w:t>good</w:t>
      </w:r>
      <w:r w:rsidR="00B249C8" w:rsidRPr="00316E48">
        <w:t xml:space="preserve"> </w:t>
      </w:r>
      <w:r w:rsidR="005E0DE2" w:rsidRPr="00316E48">
        <w:t xml:space="preserve">financial </w:t>
      </w:r>
      <w:r w:rsidR="00B249C8" w:rsidRPr="00316E48">
        <w:t>planning</w:t>
      </w:r>
      <w:r w:rsidR="005E0DE2" w:rsidRPr="00316E48">
        <w:t>,</w:t>
      </w:r>
      <w:r w:rsidR="00021606" w:rsidRPr="00316E48">
        <w:t xml:space="preserve"> </w:t>
      </w:r>
      <w:r w:rsidR="005E0DE2" w:rsidRPr="00316E48">
        <w:t>strong</w:t>
      </w:r>
      <w:r w:rsidR="00021606" w:rsidRPr="00316E48">
        <w:t xml:space="preserve"> adaptive management</w:t>
      </w:r>
      <w:r w:rsidR="00B249C8" w:rsidRPr="00316E48">
        <w:t xml:space="preserve">, </w:t>
      </w:r>
      <w:r>
        <w:t>comprehensive</w:t>
      </w:r>
      <w:r w:rsidR="00021606" w:rsidRPr="00316E48">
        <w:t xml:space="preserve"> </w:t>
      </w:r>
      <w:r w:rsidR="00B249C8" w:rsidRPr="00316E48">
        <w:t xml:space="preserve">reporting, </w:t>
      </w:r>
      <w:r>
        <w:t xml:space="preserve">transparent communication, </w:t>
      </w:r>
      <w:r w:rsidR="00B249C8" w:rsidRPr="00316E48">
        <w:t xml:space="preserve">and </w:t>
      </w:r>
      <w:r w:rsidR="00F67133" w:rsidRPr="00316E48">
        <w:t>excellent</w:t>
      </w:r>
      <w:r w:rsidR="005E0DE2" w:rsidRPr="00316E48">
        <w:t xml:space="preserve"> </w:t>
      </w:r>
      <w:r w:rsidR="00B249C8" w:rsidRPr="00316E48">
        <w:t xml:space="preserve">engagement of </w:t>
      </w:r>
      <w:r>
        <w:t>partners</w:t>
      </w:r>
      <w:r w:rsidR="00B249C8" w:rsidRPr="00316E48">
        <w:t xml:space="preserve">. </w:t>
      </w:r>
    </w:p>
    <w:p w14:paraId="189A6F38" w14:textId="2E6DE4CC" w:rsidR="00D7261B" w:rsidRPr="00D405C6" w:rsidRDefault="00166107" w:rsidP="006766AC">
      <w:pPr>
        <w:pStyle w:val="Heading2"/>
        <w:ind w:left="792"/>
      </w:pPr>
      <w:bookmarkStart w:id="41" w:name="_Ref512869133"/>
      <w:bookmarkStart w:id="42" w:name="_Toc2606555"/>
      <w:r w:rsidRPr="00D405C6">
        <w:t>Partnership Approach</w:t>
      </w:r>
      <w:r w:rsidR="001F0955" w:rsidRPr="00D405C6">
        <w:t xml:space="preserve"> and Stakeholder Participation</w:t>
      </w:r>
      <w:bookmarkEnd w:id="41"/>
      <w:bookmarkEnd w:id="42"/>
    </w:p>
    <w:p w14:paraId="0A1869CC" w14:textId="3FE97BCC" w:rsidR="005D4ED3" w:rsidRDefault="006231F9" w:rsidP="005D4ED3">
      <w:pPr>
        <w:pStyle w:val="BodyText"/>
      </w:pPr>
      <w:r w:rsidRPr="0060391F">
        <w:t>The project’s overall partnership approach and stakeholder participation was strong</w:t>
      </w:r>
      <w:r w:rsidR="00110F5F" w:rsidRPr="0060391F">
        <w:t>, with excellent communication and cooperation, as attested broadly by stakeholders and participants interviewed for this evaluation</w:t>
      </w:r>
      <w:r w:rsidRPr="0060391F">
        <w:t>.</w:t>
      </w:r>
      <w:r w:rsidRPr="00D405C6">
        <w:t xml:space="preserve"> </w:t>
      </w:r>
      <w:r w:rsidR="005D4ED3">
        <w:t xml:space="preserve">The </w:t>
      </w:r>
      <w:r w:rsidR="005D4ED3" w:rsidRPr="00924283">
        <w:t xml:space="preserve">UNDP and </w:t>
      </w:r>
      <w:r w:rsidR="00820898">
        <w:t>UN Environment</w:t>
      </w:r>
      <w:r w:rsidR="005D4ED3" w:rsidRPr="00924283">
        <w:t xml:space="preserve"> partnership for the joint implementation of the NBSAP project has proven to be effective, with the UN agencies collectively supporting the development and revision of NBSAPs by providing technical capacity building support</w:t>
      </w:r>
      <w:r w:rsidR="005D4ED3">
        <w:t xml:space="preserve"> to</w:t>
      </w:r>
      <w:r w:rsidR="005D4ED3" w:rsidRPr="00924283">
        <w:t xml:space="preserve"> 128 countries. Both UN agencies worked closely, and supported the delivery of various guidance documents, joint in-person workshops, online courses and over 75 webinars in various languages. UNDP and UN Environment teams created a congenial working environment of support, trust and knowledge exchange, which has been carried over to the Sixth National Report to CBD project. This is the first time that a robust partnership between UNDP, UN Environment and SCBD has been developed on supporting national biodiversity conservation planning.</w:t>
      </w:r>
      <w:r w:rsidR="005D4ED3">
        <w:t xml:space="preserve"> </w:t>
      </w:r>
    </w:p>
    <w:p w14:paraId="0471803F" w14:textId="39C1F2F1" w:rsidR="00304B8F" w:rsidRPr="00D405C6" w:rsidRDefault="006231F9" w:rsidP="005D4ED3">
      <w:pPr>
        <w:pStyle w:val="BodyText"/>
      </w:pPr>
      <w:r w:rsidRPr="006766AC">
        <w:t>Leveraging the technical expertise from</w:t>
      </w:r>
      <w:r w:rsidR="0060391F" w:rsidRPr="006766AC">
        <w:t xml:space="preserve"> UNDP and</w:t>
      </w:r>
      <w:r w:rsidRPr="006766AC">
        <w:t xml:space="preserve"> UNEP-WCMC was also considered another strong part of the partnership. In addition, although the CBD Secretariat was not directly responsible for implementation, the Secretariat was regularly consulted and was engaged in the</w:t>
      </w:r>
      <w:r w:rsidRPr="00D405C6">
        <w:t xml:space="preserve"> project implementation process. </w:t>
      </w:r>
      <w:r w:rsidR="00BE71B0" w:rsidRPr="00D405C6">
        <w:t>The project</w:t>
      </w:r>
      <w:r w:rsidRPr="00D405C6">
        <w:t xml:space="preserve"> engage</w:t>
      </w:r>
      <w:r w:rsidR="00BE71B0" w:rsidRPr="00D405C6">
        <w:t xml:space="preserve">d </w:t>
      </w:r>
      <w:r w:rsidRPr="00D405C6">
        <w:t>“learning partners” who contributed to the delivery of various technical guidan</w:t>
      </w:r>
      <w:r w:rsidR="00BE71B0" w:rsidRPr="00D405C6">
        <w:t xml:space="preserve">ce, webinars, etc.; more than 40 different individual organizations, individuals or institutions contributed to the delivery of webinars within the scope of the project. </w:t>
      </w:r>
    </w:p>
    <w:p w14:paraId="3F4FA538" w14:textId="7B3F1134" w:rsidR="00D405C6" w:rsidRDefault="005D4ED3" w:rsidP="00D405C6">
      <w:pPr>
        <w:pStyle w:val="BodyText"/>
      </w:pPr>
      <w:r w:rsidRPr="00D405C6">
        <w:t xml:space="preserve">The implementation approach of a joint project between UNDP and </w:t>
      </w:r>
      <w:r w:rsidR="00820898">
        <w:t>UN Environment</w:t>
      </w:r>
      <w:r w:rsidRPr="00D405C6">
        <w:t xml:space="preserve"> faced some coordination challenges, but overall, by the end of the project, the partners felt that the approach had been positive.</w:t>
      </w:r>
      <w:r w:rsidR="007D23FA">
        <w:t xml:space="preserve"> A single, joint, virtually staffed help facility with a 24-hour turnaround time on requests was created. Questions were circulated and answered by CBD, UNDP and UN Environment staff. Most of the technical reviews were also jointly developed. For example, the technical review of Papua New Guinea was conducted jointly by UNDP and UN Environment, with UNDP staff providing feedback per the technical review check list, and UNEP-WCMC providing spatial maps to ensure the delivery of a robust NBSAP to CBD. </w:t>
      </w:r>
      <w:r w:rsidRPr="00D405C6">
        <w:t xml:space="preserve"> </w:t>
      </w:r>
    </w:p>
    <w:p w14:paraId="3DA1F4A0" w14:textId="4B2A38E4" w:rsidR="00A93196" w:rsidRPr="00670EC3" w:rsidRDefault="00A93196" w:rsidP="006766AC">
      <w:pPr>
        <w:pStyle w:val="Heading2"/>
        <w:ind w:left="792"/>
      </w:pPr>
      <w:bookmarkStart w:id="43" w:name="_Toc2606556"/>
      <w:r w:rsidRPr="00670EC3">
        <w:t>Risk Assessment</w:t>
      </w:r>
      <w:r w:rsidR="003230FE" w:rsidRPr="00670EC3">
        <w:t xml:space="preserve"> and Monitoring</w:t>
      </w:r>
      <w:bookmarkEnd w:id="43"/>
    </w:p>
    <w:p w14:paraId="511F0C60" w14:textId="6E718661" w:rsidR="0069351D" w:rsidRDefault="00AD2808" w:rsidP="002C5398">
      <w:pPr>
        <w:pStyle w:val="BodyText"/>
      </w:pPr>
      <w:r w:rsidRPr="00316E48">
        <w:t xml:space="preserve">The </w:t>
      </w:r>
      <w:r w:rsidR="00B84700" w:rsidRPr="002C5398">
        <w:t>NBSAP</w:t>
      </w:r>
      <w:r w:rsidR="00E5480C" w:rsidRPr="002C5398">
        <w:t xml:space="preserve"> project document includes the project risk analysis</w:t>
      </w:r>
      <w:r w:rsidRPr="002C5398">
        <w:t xml:space="preserve"> (</w:t>
      </w:r>
      <w:r w:rsidR="002C5398" w:rsidRPr="002C5398">
        <w:t>Table 2</w:t>
      </w:r>
      <w:r w:rsidRPr="002C5398">
        <w:t xml:space="preserve">, p. 13 of the </w:t>
      </w:r>
      <w:r w:rsidR="00B84700" w:rsidRPr="002C5398">
        <w:t>UNDP</w:t>
      </w:r>
      <w:r w:rsidRPr="002C5398">
        <w:t xml:space="preserve"> Prodoc)</w:t>
      </w:r>
      <w:r w:rsidR="00E5480C" w:rsidRPr="002C5398">
        <w:t xml:space="preserve">. </w:t>
      </w:r>
      <w:r w:rsidR="002C5398">
        <w:t xml:space="preserve">In the Prodoc three risks were identified. </w:t>
      </w:r>
      <w:r w:rsidR="00460A24" w:rsidRPr="002C5398">
        <w:t>Risks</w:t>
      </w:r>
      <w:r w:rsidR="00460A24" w:rsidRPr="00316E48">
        <w:t xml:space="preserve"> were monitored</w:t>
      </w:r>
      <w:r w:rsidR="009B01D3" w:rsidRPr="00316E48">
        <w:t xml:space="preserve"> during project implementation quarterly through UNDP’s Atlas risk </w:t>
      </w:r>
      <w:r w:rsidR="009B01D3" w:rsidRPr="002C5398">
        <w:t xml:space="preserve">log, and annually through the PIR. </w:t>
      </w:r>
      <w:r w:rsidRPr="002C5398">
        <w:t>No critical risks were identified during the project’s implementation.</w:t>
      </w:r>
      <w:r w:rsidR="002C5398">
        <w:t xml:space="preserve"> Only three risks </w:t>
      </w:r>
      <w:r w:rsidR="00CE62CD">
        <w:t xml:space="preserve">were </w:t>
      </w:r>
      <w:r w:rsidR="002C5398">
        <w:t>identified at the Prodoc stage</w:t>
      </w:r>
      <w:r w:rsidR="00CE62CD">
        <w:t>, which</w:t>
      </w:r>
      <w:r w:rsidR="002C5398">
        <w:t xml:space="preserve"> is a minimal number</w:t>
      </w:r>
      <w:r w:rsidR="0018518A">
        <w:t xml:space="preserve"> (</w:t>
      </w:r>
      <w:r w:rsidR="002C5398">
        <w:t>most UNDP-GEF projects</w:t>
      </w:r>
      <w:r w:rsidR="0018518A">
        <w:t xml:space="preserve"> identify</w:t>
      </w:r>
      <w:r w:rsidR="002C5398">
        <w:t xml:space="preserve"> 4-6 risks at the Prodoc stage</w:t>
      </w:r>
      <w:r w:rsidR="0018518A">
        <w:t>)</w:t>
      </w:r>
      <w:r w:rsidR="006A6EC6">
        <w:t>. T</w:t>
      </w:r>
      <w:r w:rsidR="002C5398">
        <w:t xml:space="preserve">his is not a </w:t>
      </w:r>
      <w:r w:rsidR="00CE62CD">
        <w:t xml:space="preserve">typical </w:t>
      </w:r>
      <w:r w:rsidR="002C5398">
        <w:t>project</w:t>
      </w:r>
      <w:r w:rsidR="006A6EC6">
        <w:t xml:space="preserve"> so the existence of fewer risks could have been possible, but in fact the risks identified did not provide sufficiently comprehensive risk analysis.</w:t>
      </w:r>
      <w:r w:rsidR="002C5398">
        <w:t xml:space="preserve"> </w:t>
      </w:r>
      <w:r w:rsidR="00670EC3">
        <w:t xml:space="preserve">The project did not have an inception report, in which risks are typically reviewed and updated. </w:t>
      </w:r>
      <w:r w:rsidR="0018518A">
        <w:t>The number of risks identified does not alone serve as an evaluative point for assessment</w:t>
      </w:r>
      <w:r w:rsidR="00CE62CD">
        <w:t>; h</w:t>
      </w:r>
      <w:r w:rsidR="0018518A">
        <w:t>owever, many GEF projects have weak initial risk analysis where they fail to adequately identify many risks and adequately assess the ones they do identify. Therefore</w:t>
      </w:r>
      <w:r w:rsidR="00CE62CD">
        <w:t>,</w:t>
      </w:r>
      <w:r w:rsidR="0018518A">
        <w:t xml:space="preserve"> considering the number</w:t>
      </w:r>
      <w:r w:rsidR="00CE62CD">
        <w:t xml:space="preserve"> and type</w:t>
      </w:r>
      <w:r w:rsidR="0018518A">
        <w:t xml:space="preserve"> of risks identified provides some basic insight</w:t>
      </w:r>
      <w:r w:rsidR="00CE62CD">
        <w:t xml:space="preserve"> on whether an appropriate risk analysis was conducted at the project development phase.</w:t>
      </w:r>
    </w:p>
    <w:p w14:paraId="09C2178C" w14:textId="649669D1" w:rsidR="002C5398" w:rsidRPr="00316E48" w:rsidRDefault="002C5398" w:rsidP="002C5398">
      <w:pPr>
        <w:pStyle w:val="BodyText"/>
      </w:pPr>
      <w:r>
        <w:t>The key risk faced by the project</w:t>
      </w:r>
      <w:r w:rsidR="0069351D">
        <w:t>, relating to the uptake of technical support by the target countries,</w:t>
      </w:r>
      <w:r>
        <w:t xml:space="preserve"> wa</w:t>
      </w:r>
      <w:r w:rsidR="0069351D">
        <w:t>s included at the Prodoc phase</w:t>
      </w:r>
      <w:r>
        <w:t>: “</w:t>
      </w:r>
      <w:r w:rsidRPr="002C5398">
        <w:t>Some governments may not subscribe to wide information- sharing platforms, and thereby engage ineffectively in accessing technical resources.</w:t>
      </w:r>
      <w:r>
        <w:t xml:space="preserve">” </w:t>
      </w:r>
      <w:r w:rsidR="0069351D">
        <w:t>This risk</w:t>
      </w:r>
      <w:r>
        <w:t xml:space="preserve"> was only rated as low, when the risk in fact appears to be higher.</w:t>
      </w:r>
    </w:p>
    <w:p w14:paraId="4B0CF8A3" w14:textId="269C03C4" w:rsidR="00166107" w:rsidRPr="006E5745" w:rsidRDefault="00C87FEC" w:rsidP="006766AC">
      <w:pPr>
        <w:pStyle w:val="Heading2"/>
        <w:ind w:left="792"/>
      </w:pPr>
      <w:bookmarkStart w:id="44" w:name="_Toc2606557"/>
      <w:r w:rsidRPr="006E5745">
        <w:t xml:space="preserve">Flexibility and </w:t>
      </w:r>
      <w:r w:rsidR="00166107" w:rsidRPr="006E5745">
        <w:t>Adaptive Management</w:t>
      </w:r>
      <w:bookmarkEnd w:id="44"/>
    </w:p>
    <w:p w14:paraId="77A96EA3" w14:textId="13CCBB40" w:rsidR="00D7261B" w:rsidRPr="00316E48" w:rsidRDefault="00C77BF9" w:rsidP="00D7261B">
      <w:pPr>
        <w:pStyle w:val="BodyText"/>
      </w:pPr>
      <w:r w:rsidRPr="00316E48">
        <w:t>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w:t>
      </w:r>
    </w:p>
    <w:p w14:paraId="0FACD7D5" w14:textId="143D28FC" w:rsidR="002C5398" w:rsidRDefault="00462B3B" w:rsidP="00D7261B">
      <w:pPr>
        <w:pStyle w:val="BodyText"/>
      </w:pPr>
      <w:r>
        <w:t>The project was implemented in an adaptive and flexible manner, following a results-based approach. As one example, the project team adjusted the approach and modality for disseminating technical support based on initial feedback from the target audience, and based on assessment of the NBSAP forum website analytics showing the frequency of use of certain parts of the website. The project also made budget revisions throughout implemen</w:t>
      </w:r>
      <w:r w:rsidR="006E5745">
        <w:t xml:space="preserve">tation, in accordance with UNDP, </w:t>
      </w:r>
      <w:r w:rsidR="00820898">
        <w:t>UN Environment</w:t>
      </w:r>
      <w:r w:rsidR="006E5745">
        <w:t xml:space="preserve"> and GEF</w:t>
      </w:r>
      <w:r>
        <w:t xml:space="preserve"> standard procedures. </w:t>
      </w:r>
    </w:p>
    <w:p w14:paraId="76DA7FDB" w14:textId="0959F4D6" w:rsidR="005D4ED3" w:rsidRPr="002C5398" w:rsidRDefault="005D4ED3" w:rsidP="00D7261B">
      <w:pPr>
        <w:pStyle w:val="BodyText"/>
      </w:pPr>
      <w:r>
        <w:t>There were some issues related to the project timing</w:t>
      </w:r>
      <w:r w:rsidRPr="00924283">
        <w:t xml:space="preserve"> and design, </w:t>
      </w:r>
      <w:r>
        <w:t xml:space="preserve">and to address these the </w:t>
      </w:r>
      <w:r w:rsidRPr="00924283">
        <w:t>project partners took a flexible and adaptive management approach by effectively tailoring support which was suitable for global and individual country needs. For example, to encourage countries to participate in the voluntary</w:t>
      </w:r>
      <w:r>
        <w:t xml:space="preserve"> NBSAP</w:t>
      </w:r>
      <w:r w:rsidRPr="00924283">
        <w:t xml:space="preserve"> “peer” or “technical” review process, the NBSAP forum</w:t>
      </w:r>
      <w:r>
        <w:t xml:space="preserve">’s </w:t>
      </w:r>
      <w:r w:rsidRPr="00924283">
        <w:t>public</w:t>
      </w:r>
      <w:r>
        <w:t xml:space="preserve"> peer </w:t>
      </w:r>
      <w:r w:rsidRPr="00924283">
        <w:t xml:space="preserve">review process was switched to a closed expert review process in most cases. </w:t>
      </w:r>
      <w:r>
        <w:t xml:space="preserve">Another example is that the project team adjusted the approach and modality for disseminating technical support based on initial feedback from the target audience, and based on assessment of the NBSAP forum website analytics showing the frequency of use of certain parts of the website. The project also made budget revisions throughout implementation, in accordance with UNDP, </w:t>
      </w:r>
      <w:r w:rsidR="00820898">
        <w:t>UN Environment</w:t>
      </w:r>
      <w:r>
        <w:t xml:space="preserve"> and GEF standard procedures.</w:t>
      </w:r>
    </w:p>
    <w:p w14:paraId="4BAB6F9D" w14:textId="77777777" w:rsidR="00166107" w:rsidRPr="00DF1FDD" w:rsidRDefault="00166107" w:rsidP="006766AC">
      <w:pPr>
        <w:pStyle w:val="Heading2"/>
        <w:ind w:left="792"/>
      </w:pPr>
      <w:bookmarkStart w:id="45" w:name="_Ref264033419"/>
      <w:bookmarkStart w:id="46" w:name="_Toc2606558"/>
      <w:r w:rsidRPr="00DF1FDD">
        <w:t>Financial Planning by Component and Delivery</w:t>
      </w:r>
      <w:bookmarkEnd w:id="45"/>
      <w:bookmarkEnd w:id="46"/>
    </w:p>
    <w:p w14:paraId="72D109A1" w14:textId="5B126C70" w:rsidR="002E3A1E" w:rsidRDefault="002054FE" w:rsidP="00851A74">
      <w:pPr>
        <w:pStyle w:val="BodyText"/>
      </w:pPr>
      <w:r w:rsidRPr="00316E48">
        <w:t xml:space="preserve">The breakdown of project GEF financing is indicated in </w:t>
      </w:r>
      <w:r w:rsidR="002E7CC0" w:rsidRPr="00316E48">
        <w:fldChar w:fldCharType="begin"/>
      </w:r>
      <w:r w:rsidR="002E7CC0" w:rsidRPr="00316E48">
        <w:instrText xml:space="preserve"> REF _Ref263683488 \h </w:instrText>
      </w:r>
      <w:r w:rsidR="002E7CC0" w:rsidRPr="00316E48">
        <w:fldChar w:fldCharType="separate"/>
      </w:r>
      <w:r w:rsidR="00BA5A57" w:rsidRPr="00316E48">
        <w:t xml:space="preserve">Table </w:t>
      </w:r>
      <w:r w:rsidR="00BA5A57" w:rsidRPr="00316E48">
        <w:rPr>
          <w:noProof/>
        </w:rPr>
        <w:t>5</w:t>
      </w:r>
      <w:r w:rsidR="002E7CC0" w:rsidRPr="00316E48">
        <w:fldChar w:fldCharType="end"/>
      </w:r>
      <w:r w:rsidRPr="00316E48">
        <w:t xml:space="preserve"> below</w:t>
      </w:r>
      <w:r w:rsidR="0084538D" w:rsidRPr="00316E48">
        <w:t xml:space="preserve">. </w:t>
      </w:r>
      <w:r w:rsidR="00F67701" w:rsidRPr="00316E48">
        <w:t xml:space="preserve">Additional details on project finances are included in </w:t>
      </w:r>
      <w:r w:rsidR="00F67701" w:rsidRPr="001F745F">
        <w:t xml:space="preserve">tables in </w:t>
      </w:r>
      <w:r w:rsidR="00FD70CC" w:rsidRPr="001F745F">
        <w:t>Annex 9</w:t>
      </w:r>
      <w:r w:rsidR="00F67701" w:rsidRPr="001F745F">
        <w:t xml:space="preserve">. </w:t>
      </w:r>
      <w:r w:rsidR="003651CF" w:rsidRPr="001F745F">
        <w:t>The</w:t>
      </w:r>
      <w:r w:rsidR="003651CF" w:rsidRPr="00316E48">
        <w:t xml:space="preserve"> project budget </w:t>
      </w:r>
      <w:r w:rsidR="004F6A71">
        <w:t>included</w:t>
      </w:r>
      <w:r w:rsidR="003651CF" w:rsidRPr="00316E48">
        <w:t xml:space="preserve"> $1,</w:t>
      </w:r>
      <w:r w:rsidR="001307DD">
        <w:t>700,000</w:t>
      </w:r>
      <w:r w:rsidR="003E5898">
        <w:t xml:space="preserve"> in GEF financing. The UNDP portion of the project was also implemented with $206,620 in cash co-financing from the Government of Flanders.</w:t>
      </w:r>
      <w:r w:rsidR="003E5898" w:rsidRPr="00316E48">
        <w:t xml:space="preserve"> </w:t>
      </w:r>
      <w:r w:rsidR="003E5898">
        <w:t>Co-financing also included</w:t>
      </w:r>
      <w:r w:rsidR="004F6A71">
        <w:t xml:space="preserve"> $1,000,000 in </w:t>
      </w:r>
      <w:r w:rsidR="003E5898">
        <w:t xml:space="preserve">cash </w:t>
      </w:r>
      <w:r w:rsidR="004F6A71">
        <w:t xml:space="preserve">co-financing from each of UNDP and </w:t>
      </w:r>
      <w:r w:rsidR="00820898">
        <w:t>UN Environment</w:t>
      </w:r>
      <w:r w:rsidR="003E5898">
        <w:t xml:space="preserve">; this is further discussed in following Section </w:t>
      </w:r>
      <w:r w:rsidR="003E5898">
        <w:fldChar w:fldCharType="begin"/>
      </w:r>
      <w:r w:rsidR="003E5898">
        <w:instrText xml:space="preserve"> REF _Ref327705681 \w \h </w:instrText>
      </w:r>
      <w:r w:rsidR="003E5898">
        <w:fldChar w:fldCharType="separate"/>
      </w:r>
      <w:r w:rsidR="003E5898">
        <w:t>V.H</w:t>
      </w:r>
      <w:r w:rsidR="003E5898">
        <w:fldChar w:fldCharType="end"/>
      </w:r>
      <w:r w:rsidR="003E5898">
        <w:t xml:space="preserve"> on co-financing.</w:t>
      </w:r>
      <w:r w:rsidR="004F6A71">
        <w:t xml:space="preserve"> </w:t>
      </w:r>
      <w:r w:rsidR="003E5898">
        <w:t>The $206,620 in cash co-financing from the Government of Flanders was not indicated in the GEF Request for MSP Approval, but it was</w:t>
      </w:r>
      <w:r w:rsidR="00D112C5">
        <w:t xml:space="preserve"> indicated in the UNDP Prodoc; t</w:t>
      </w:r>
      <w:r w:rsidR="003E5898">
        <w:t>herefore the total project cash budget can be considered 1,906,620.</w:t>
      </w:r>
      <w:r w:rsidR="00D112C5">
        <w:rPr>
          <w:rStyle w:val="FootnoteReference"/>
        </w:rPr>
        <w:footnoteReference w:id="11"/>
      </w:r>
      <w:r w:rsidR="00D112C5">
        <w:t xml:space="preserve"> </w:t>
      </w:r>
      <w:r w:rsidR="003651CF" w:rsidRPr="00316E48">
        <w:t>Of this, $</w:t>
      </w:r>
      <w:r w:rsidR="00F65675">
        <w:t>1,069,589</w:t>
      </w:r>
      <w:r w:rsidR="003651CF" w:rsidRPr="00316E48">
        <w:t xml:space="preserve"> (</w:t>
      </w:r>
      <w:r w:rsidR="00F65675">
        <w:t>56.1</w:t>
      </w:r>
      <w:r w:rsidR="003651CF" w:rsidRPr="00316E48">
        <w:t xml:space="preserve">% of the total) was planned for Component 1, </w:t>
      </w:r>
      <w:r w:rsidR="001307DD">
        <w:t xml:space="preserve">and </w:t>
      </w:r>
      <w:r w:rsidR="003651CF" w:rsidRPr="00316E48">
        <w:t>Component 2 was budgeted at $</w:t>
      </w:r>
      <w:r w:rsidR="00F65675">
        <w:t>658,500</w:t>
      </w:r>
      <w:r w:rsidR="003651CF" w:rsidRPr="00316E48">
        <w:t xml:space="preserve"> (</w:t>
      </w:r>
      <w:r w:rsidR="00F65675">
        <w:t>34.5</w:t>
      </w:r>
      <w:r w:rsidR="001307DD">
        <w:t xml:space="preserve">%). </w:t>
      </w:r>
      <w:r w:rsidR="003651CF" w:rsidRPr="00316E48">
        <w:t>Project management was budgeted at $</w:t>
      </w:r>
      <w:r w:rsidR="00F65675">
        <w:t>178,808</w:t>
      </w:r>
      <w:r w:rsidR="003651CF" w:rsidRPr="00316E48">
        <w:t xml:space="preserve">, or </w:t>
      </w:r>
      <w:r w:rsidR="00F65675">
        <w:t>9.4</w:t>
      </w:r>
      <w:r w:rsidR="003651CF" w:rsidRPr="00316E48">
        <w:t xml:space="preserve">% of the total. </w:t>
      </w:r>
    </w:p>
    <w:p w14:paraId="4AA00F6B" w14:textId="571C1506" w:rsidR="007F6FF8" w:rsidRPr="00316E48" w:rsidRDefault="007F6FF8" w:rsidP="00AB526D">
      <w:pPr>
        <w:pStyle w:val="BodyText"/>
      </w:pPr>
      <w:r w:rsidRPr="007F6FF8">
        <w:t xml:space="preserve">Expenditures reported by UN Environment did not include information on the expenditure of $267,086 USD of the $850,000 allocated to UN Environment. These were funds spent directly by UN Environment </w:t>
      </w:r>
      <w:r w:rsidR="0091796E">
        <w:t>Ecosystems Division and Law Division (formerly “</w:t>
      </w:r>
      <w:r w:rsidRPr="007F6FF8">
        <w:t>DEPI</w:t>
      </w:r>
      <w:r w:rsidR="0091796E">
        <w:t>” and “</w:t>
      </w:r>
      <w:r w:rsidRPr="007F6FF8">
        <w:t>DELC</w:t>
      </w:r>
      <w:r w:rsidR="0091796E">
        <w:t>”)</w:t>
      </w:r>
      <w:r w:rsidRPr="007F6FF8">
        <w:t>; all funds allocated for expenditure through UNEP-WCMC were reported. Since this evaluation is not intended as a financial audit, for the purposes of the evaluation it has been assumed that these unreported funds were spent in-line with the planned budget lines, approximately during the years planned in the original UN Environment budget.</w:t>
      </w:r>
      <w:r w:rsidR="00813DCC">
        <w:t xml:space="preserve"> This evaluation recommends that UN Environment ensure that the expenditure of all donor funds are reported through a consolidated expenditure report, even when different UN Environment divisions are entrusted with different parts of a project’s budget. </w:t>
      </w:r>
    </w:p>
    <w:p w14:paraId="64DD575E" w14:textId="6CD6F574" w:rsidR="002054FE" w:rsidRPr="00316E48" w:rsidRDefault="002054FE" w:rsidP="002054FE">
      <w:pPr>
        <w:pStyle w:val="Caption"/>
        <w:keepNext/>
      </w:pPr>
      <w:bookmarkStart w:id="47" w:name="_Ref263683488"/>
      <w:r w:rsidRPr="00E442EF">
        <w:t xml:space="preserve">Table </w:t>
      </w:r>
      <w:r w:rsidR="00AE0E57">
        <w:rPr>
          <w:noProof/>
        </w:rPr>
        <w:fldChar w:fldCharType="begin"/>
      </w:r>
      <w:r w:rsidR="00AE0E57">
        <w:rPr>
          <w:noProof/>
        </w:rPr>
        <w:instrText xml:space="preserve"> SEQ Table \* ARABIC </w:instrText>
      </w:r>
      <w:r w:rsidR="00AE0E57">
        <w:rPr>
          <w:noProof/>
        </w:rPr>
        <w:fldChar w:fldCharType="separate"/>
      </w:r>
      <w:r w:rsidR="0015173C">
        <w:rPr>
          <w:noProof/>
        </w:rPr>
        <w:t>5</w:t>
      </w:r>
      <w:r w:rsidR="00AE0E57">
        <w:rPr>
          <w:noProof/>
        </w:rPr>
        <w:fldChar w:fldCharType="end"/>
      </w:r>
      <w:bookmarkEnd w:id="47"/>
      <w:r w:rsidRPr="00E442EF">
        <w:t xml:space="preserve"> Project Planned vs</w:t>
      </w:r>
      <w:r w:rsidR="00A9085D" w:rsidRPr="00E442EF">
        <w:t>.</w:t>
      </w:r>
      <w:r w:rsidRPr="00E442EF">
        <w:t xml:space="preserve"> Actual Financing, Thr</w:t>
      </w:r>
      <w:r w:rsidR="00233A9A" w:rsidRPr="00E442EF">
        <w:t xml:space="preserve">ough </w:t>
      </w:r>
      <w:r w:rsidR="005975EA" w:rsidRPr="00E442EF">
        <w:t>April 30</w:t>
      </w:r>
      <w:r w:rsidR="00F60E33" w:rsidRPr="00E442EF">
        <w:t>, 2018</w:t>
      </w:r>
      <w:r w:rsidR="00AC00C5" w:rsidRPr="00E442EF">
        <w:t>*</w:t>
      </w:r>
      <w:r w:rsidRPr="00E442EF">
        <w:t xml:space="preserve"> ($</w:t>
      </w:r>
      <w:r w:rsidR="008C12F1" w:rsidRPr="00E442EF">
        <w:t xml:space="preserve"> </w:t>
      </w:r>
      <w:r w:rsidRPr="00E442EF">
        <w:t>USD)</w:t>
      </w:r>
    </w:p>
    <w:tbl>
      <w:tblPr>
        <w:tblW w:w="5000" w:type="pct"/>
        <w:tblLayout w:type="fixed"/>
        <w:tblCellMar>
          <w:left w:w="70" w:type="dxa"/>
          <w:right w:w="70" w:type="dxa"/>
        </w:tblCellMar>
        <w:tblLook w:val="0000" w:firstRow="0" w:lastRow="0" w:firstColumn="0" w:lastColumn="0" w:noHBand="0" w:noVBand="0"/>
      </w:tblPr>
      <w:tblGrid>
        <w:gridCol w:w="3344"/>
        <w:gridCol w:w="1061"/>
        <w:gridCol w:w="1428"/>
        <w:gridCol w:w="1061"/>
        <w:gridCol w:w="1245"/>
        <w:gridCol w:w="1205"/>
      </w:tblGrid>
      <w:tr w:rsidR="007E09A1" w:rsidRPr="00316E48" w14:paraId="7F00DC39" w14:textId="77777777" w:rsidTr="003349DD">
        <w:trPr>
          <w:trHeight w:val="201"/>
        </w:trPr>
        <w:tc>
          <w:tcPr>
            <w:tcW w:w="1789" w:type="pct"/>
            <w:tcBorders>
              <w:top w:val="single" w:sz="6" w:space="0" w:color="auto"/>
              <w:left w:val="single" w:sz="6" w:space="0" w:color="auto"/>
              <w:bottom w:val="single" w:sz="6" w:space="0" w:color="auto"/>
              <w:right w:val="single" w:sz="6" w:space="0" w:color="auto"/>
            </w:tcBorders>
          </w:tcPr>
          <w:p w14:paraId="6B53ACEE" w14:textId="77777777" w:rsidR="001F75C6" w:rsidRPr="00316E48" w:rsidRDefault="001F75C6" w:rsidP="001F75C6">
            <w:pPr>
              <w:keepNext/>
              <w:autoSpaceDE w:val="0"/>
              <w:autoSpaceDN w:val="0"/>
              <w:adjustRightInd w:val="0"/>
              <w:jc w:val="right"/>
              <w:rPr>
                <w:rFonts w:ascii="Calibri" w:hAnsi="Calibri" w:cs="Calibri"/>
                <w:color w:val="000000"/>
                <w:sz w:val="18"/>
                <w:szCs w:val="18"/>
              </w:rPr>
            </w:pP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041E0C5E" w14:textId="02BA08D6" w:rsidR="001F75C6" w:rsidRPr="00316E48" w:rsidRDefault="00443D70" w:rsidP="001F75C6">
            <w:pPr>
              <w:keepNext/>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A</w:t>
            </w:r>
            <w:r w:rsidR="001F75C6" w:rsidRPr="00316E48">
              <w:rPr>
                <w:rFonts w:ascii="Calibri" w:hAnsi="Calibri" w:cs="Calibri"/>
                <w:b/>
                <w:bCs/>
                <w:color w:val="000000"/>
                <w:sz w:val="18"/>
                <w:szCs w:val="18"/>
              </w:rPr>
              <w:t>mount planned</w:t>
            </w:r>
          </w:p>
        </w:tc>
        <w:tc>
          <w:tcPr>
            <w:tcW w:w="764" w:type="pct"/>
            <w:tcBorders>
              <w:top w:val="single" w:sz="6" w:space="0" w:color="auto"/>
              <w:left w:val="single" w:sz="6" w:space="0" w:color="auto"/>
              <w:bottom w:val="single" w:sz="6" w:space="0" w:color="auto"/>
              <w:right w:val="single" w:sz="6" w:space="0" w:color="auto"/>
            </w:tcBorders>
            <w:shd w:val="solid" w:color="C0C0C0" w:fill="auto"/>
          </w:tcPr>
          <w:p w14:paraId="0FCD26D4" w14:textId="726C20B1" w:rsidR="001F75C6" w:rsidRPr="00316E48" w:rsidRDefault="007E09A1" w:rsidP="007E09A1">
            <w:pPr>
              <w:keepNext/>
              <w:autoSpaceDE w:val="0"/>
              <w:autoSpaceDN w:val="0"/>
              <w:adjustRightInd w:val="0"/>
              <w:jc w:val="center"/>
              <w:rPr>
                <w:rFonts w:ascii="Calibri" w:hAnsi="Calibri" w:cs="Calibri"/>
                <w:b/>
                <w:bCs/>
                <w:color w:val="000000"/>
                <w:sz w:val="18"/>
                <w:szCs w:val="18"/>
              </w:rPr>
            </w:pPr>
            <w:r w:rsidRPr="00316E48">
              <w:rPr>
                <w:rFonts w:ascii="Calibri" w:hAnsi="Calibri" w:cs="Calibri"/>
                <w:b/>
                <w:bCs/>
                <w:color w:val="000000"/>
                <w:sz w:val="18"/>
                <w:szCs w:val="18"/>
              </w:rPr>
              <w:t>Share</w:t>
            </w:r>
            <w:r w:rsidR="001F75C6" w:rsidRPr="00316E48">
              <w:rPr>
                <w:rFonts w:ascii="Calibri" w:hAnsi="Calibri" w:cs="Calibri"/>
                <w:b/>
                <w:bCs/>
                <w:color w:val="000000"/>
                <w:sz w:val="18"/>
                <w:szCs w:val="18"/>
              </w:rPr>
              <w:t xml:space="preserve"> of </w:t>
            </w:r>
            <w:r w:rsidRPr="00316E48">
              <w:rPr>
                <w:rFonts w:ascii="Calibri" w:hAnsi="Calibri" w:cs="Calibri"/>
                <w:b/>
                <w:bCs/>
                <w:color w:val="000000"/>
                <w:sz w:val="18"/>
                <w:szCs w:val="18"/>
              </w:rPr>
              <w:t xml:space="preserve">total </w:t>
            </w: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4C573ABA" w14:textId="0C30B4C0" w:rsidR="001F75C6" w:rsidRPr="00316E48" w:rsidRDefault="00443D70" w:rsidP="001F75C6">
            <w:pPr>
              <w:keepNext/>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Actual expenditure</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4974D5C0" w14:textId="4392D116" w:rsidR="001F75C6" w:rsidRPr="00316E48" w:rsidRDefault="001F75C6" w:rsidP="00BD70C1">
            <w:pPr>
              <w:keepNext/>
              <w:autoSpaceDE w:val="0"/>
              <w:autoSpaceDN w:val="0"/>
              <w:adjustRightInd w:val="0"/>
              <w:jc w:val="center"/>
              <w:rPr>
                <w:rFonts w:ascii="Calibri" w:hAnsi="Calibri" w:cs="Calibri"/>
                <w:b/>
                <w:bCs/>
                <w:color w:val="000000"/>
                <w:sz w:val="18"/>
                <w:szCs w:val="18"/>
              </w:rPr>
            </w:pPr>
            <w:r w:rsidRPr="00316E48">
              <w:rPr>
                <w:rFonts w:ascii="Calibri" w:hAnsi="Calibri" w:cs="Calibri"/>
                <w:b/>
                <w:bCs/>
                <w:color w:val="000000"/>
                <w:sz w:val="18"/>
                <w:szCs w:val="18"/>
              </w:rPr>
              <w:t>% of amount actual</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2238FAF9" w14:textId="52651760" w:rsidR="001F75C6" w:rsidRPr="00316E48" w:rsidRDefault="007E09A1" w:rsidP="001F75C6">
            <w:pPr>
              <w:keepNext/>
              <w:autoSpaceDE w:val="0"/>
              <w:autoSpaceDN w:val="0"/>
              <w:adjustRightInd w:val="0"/>
              <w:jc w:val="center"/>
              <w:rPr>
                <w:rFonts w:ascii="Calibri" w:hAnsi="Calibri" w:cs="Calibri"/>
                <w:b/>
                <w:bCs/>
                <w:color w:val="000000"/>
                <w:sz w:val="18"/>
                <w:szCs w:val="18"/>
              </w:rPr>
            </w:pPr>
            <w:r w:rsidRPr="00316E48">
              <w:rPr>
                <w:rFonts w:ascii="Calibri" w:hAnsi="Calibri" w:cs="Calibri"/>
                <w:b/>
                <w:bCs/>
                <w:color w:val="000000"/>
                <w:sz w:val="18"/>
                <w:szCs w:val="18"/>
              </w:rPr>
              <w:t>% of original</w:t>
            </w:r>
            <w:r w:rsidR="001F75C6" w:rsidRPr="00316E48">
              <w:rPr>
                <w:rFonts w:ascii="Calibri" w:hAnsi="Calibri" w:cs="Calibri"/>
                <w:b/>
                <w:bCs/>
                <w:color w:val="000000"/>
                <w:sz w:val="18"/>
                <w:szCs w:val="18"/>
              </w:rPr>
              <w:t xml:space="preserve"> planned</w:t>
            </w:r>
          </w:p>
        </w:tc>
      </w:tr>
      <w:tr w:rsidR="00212CAD" w:rsidRPr="00316E48" w14:paraId="7777BE70" w14:textId="77777777" w:rsidTr="00645B0F">
        <w:trPr>
          <w:trHeight w:val="111"/>
        </w:trPr>
        <w:tc>
          <w:tcPr>
            <w:tcW w:w="1789" w:type="pct"/>
            <w:tcBorders>
              <w:top w:val="single" w:sz="6" w:space="0" w:color="auto"/>
              <w:left w:val="single" w:sz="6" w:space="0" w:color="auto"/>
              <w:bottom w:val="single" w:sz="6" w:space="0" w:color="auto"/>
              <w:right w:val="single" w:sz="6" w:space="0" w:color="auto"/>
            </w:tcBorders>
          </w:tcPr>
          <w:p w14:paraId="5F0D78A2" w14:textId="5F343FFD" w:rsidR="00212CAD" w:rsidRPr="00316E48" w:rsidRDefault="00212CAD" w:rsidP="00233A9A">
            <w:pPr>
              <w:autoSpaceDE w:val="0"/>
              <w:autoSpaceDN w:val="0"/>
              <w:adjustRightInd w:val="0"/>
              <w:rPr>
                <w:rFonts w:ascii="Calibri" w:hAnsi="Calibri" w:cs="Calibri"/>
                <w:b/>
                <w:color w:val="000000"/>
                <w:sz w:val="18"/>
                <w:szCs w:val="18"/>
              </w:rPr>
            </w:pPr>
            <w:r w:rsidRPr="00316E48">
              <w:rPr>
                <w:rFonts w:ascii="Calibri" w:hAnsi="Calibri" w:cs="Calibri"/>
                <w:b/>
                <w:color w:val="000000"/>
                <w:sz w:val="18"/>
                <w:szCs w:val="18"/>
              </w:rPr>
              <w:t>Component 1</w:t>
            </w:r>
            <w:r w:rsidR="00D77CD3">
              <w:rPr>
                <w:rFonts w:ascii="Calibri" w:hAnsi="Calibri" w:cs="Calibri"/>
                <w:b/>
                <w:color w:val="000000"/>
                <w:sz w:val="18"/>
                <w:szCs w:val="18"/>
              </w:rPr>
              <w:t>: Global Learning and Technical Content Development</w:t>
            </w:r>
          </w:p>
        </w:tc>
        <w:tc>
          <w:tcPr>
            <w:tcW w:w="568" w:type="pct"/>
            <w:tcBorders>
              <w:top w:val="single" w:sz="6" w:space="0" w:color="auto"/>
              <w:left w:val="single" w:sz="6" w:space="0" w:color="auto"/>
              <w:bottom w:val="single" w:sz="6" w:space="0" w:color="auto"/>
              <w:right w:val="single" w:sz="6" w:space="0" w:color="auto"/>
            </w:tcBorders>
            <w:vAlign w:val="center"/>
          </w:tcPr>
          <w:p w14:paraId="22D9B77E" w14:textId="769BD6A5" w:rsidR="00212CAD" w:rsidRPr="00316E48" w:rsidRDefault="003349DD"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$1,069,589</w:t>
            </w:r>
          </w:p>
        </w:tc>
        <w:tc>
          <w:tcPr>
            <w:tcW w:w="764" w:type="pct"/>
            <w:tcBorders>
              <w:top w:val="single" w:sz="6" w:space="0" w:color="auto"/>
              <w:left w:val="single" w:sz="6" w:space="0" w:color="auto"/>
              <w:bottom w:val="single" w:sz="6" w:space="0" w:color="auto"/>
              <w:right w:val="single" w:sz="6" w:space="0" w:color="auto"/>
            </w:tcBorders>
            <w:vAlign w:val="center"/>
          </w:tcPr>
          <w:p w14:paraId="1561320B" w14:textId="68433A9E" w:rsidR="00212CAD" w:rsidRPr="00316E48" w:rsidRDefault="003349DD"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56.1%</w:t>
            </w:r>
          </w:p>
        </w:tc>
        <w:tc>
          <w:tcPr>
            <w:tcW w:w="568" w:type="pct"/>
            <w:tcBorders>
              <w:top w:val="single" w:sz="6" w:space="0" w:color="auto"/>
              <w:left w:val="single" w:sz="6" w:space="0" w:color="auto"/>
              <w:bottom w:val="single" w:sz="6" w:space="0" w:color="auto"/>
              <w:right w:val="single" w:sz="6" w:space="0" w:color="auto"/>
            </w:tcBorders>
            <w:vAlign w:val="center"/>
          </w:tcPr>
          <w:p w14:paraId="4CC99E98" w14:textId="4B42F757" w:rsidR="00212CAD"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$1,064,685</w:t>
            </w:r>
          </w:p>
        </w:tc>
        <w:tc>
          <w:tcPr>
            <w:tcW w:w="666" w:type="pct"/>
            <w:tcBorders>
              <w:top w:val="single" w:sz="6" w:space="0" w:color="auto"/>
              <w:left w:val="single" w:sz="6" w:space="0" w:color="auto"/>
              <w:bottom w:val="single" w:sz="6" w:space="0" w:color="auto"/>
              <w:right w:val="single" w:sz="6" w:space="0" w:color="auto"/>
            </w:tcBorders>
            <w:vAlign w:val="center"/>
          </w:tcPr>
          <w:p w14:paraId="6DD61BCF" w14:textId="6317930E" w:rsidR="00212CAD"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55.9%</w:t>
            </w:r>
          </w:p>
        </w:tc>
        <w:tc>
          <w:tcPr>
            <w:tcW w:w="645" w:type="pct"/>
            <w:tcBorders>
              <w:top w:val="single" w:sz="6" w:space="0" w:color="auto"/>
              <w:left w:val="single" w:sz="6" w:space="0" w:color="auto"/>
              <w:bottom w:val="single" w:sz="6" w:space="0" w:color="auto"/>
              <w:right w:val="single" w:sz="6" w:space="0" w:color="auto"/>
            </w:tcBorders>
            <w:vAlign w:val="center"/>
          </w:tcPr>
          <w:p w14:paraId="49F5D84C" w14:textId="1A7160BF" w:rsidR="00212CAD"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99.5%</w:t>
            </w:r>
          </w:p>
        </w:tc>
      </w:tr>
      <w:tr w:rsidR="00212CAD" w:rsidRPr="00316E48" w14:paraId="7C66216C" w14:textId="77777777" w:rsidTr="00645B0F">
        <w:trPr>
          <w:trHeight w:val="174"/>
        </w:trPr>
        <w:tc>
          <w:tcPr>
            <w:tcW w:w="1789" w:type="pct"/>
            <w:tcBorders>
              <w:top w:val="single" w:sz="6" w:space="0" w:color="auto"/>
              <w:left w:val="single" w:sz="6" w:space="0" w:color="auto"/>
              <w:bottom w:val="single" w:sz="6" w:space="0" w:color="auto"/>
              <w:right w:val="single" w:sz="6" w:space="0" w:color="auto"/>
            </w:tcBorders>
          </w:tcPr>
          <w:p w14:paraId="47D1BEEE" w14:textId="73675EDD" w:rsidR="00212CAD" w:rsidRPr="00316E48" w:rsidRDefault="00212CAD" w:rsidP="00233A9A">
            <w:pPr>
              <w:autoSpaceDE w:val="0"/>
              <w:autoSpaceDN w:val="0"/>
              <w:adjustRightInd w:val="0"/>
              <w:rPr>
                <w:rFonts w:ascii="Calibri" w:hAnsi="Calibri" w:cs="Calibri"/>
                <w:b/>
                <w:color w:val="000000"/>
                <w:sz w:val="18"/>
                <w:szCs w:val="18"/>
              </w:rPr>
            </w:pPr>
            <w:r w:rsidRPr="00316E48">
              <w:rPr>
                <w:rFonts w:ascii="Calibri" w:hAnsi="Calibri" w:cs="Calibri"/>
                <w:b/>
                <w:color w:val="000000"/>
                <w:sz w:val="18"/>
                <w:szCs w:val="18"/>
              </w:rPr>
              <w:t>Component 2</w:t>
            </w:r>
            <w:r w:rsidR="00D77CD3">
              <w:rPr>
                <w:rFonts w:ascii="Calibri" w:hAnsi="Calibri" w:cs="Calibri"/>
                <w:b/>
                <w:color w:val="000000"/>
                <w:sz w:val="18"/>
                <w:szCs w:val="18"/>
              </w:rPr>
              <w:t>: Direct Technical Support Delivery</w:t>
            </w:r>
          </w:p>
        </w:tc>
        <w:tc>
          <w:tcPr>
            <w:tcW w:w="568" w:type="pct"/>
            <w:tcBorders>
              <w:top w:val="single" w:sz="6" w:space="0" w:color="auto"/>
              <w:left w:val="single" w:sz="6" w:space="0" w:color="auto"/>
              <w:bottom w:val="single" w:sz="6" w:space="0" w:color="auto"/>
              <w:right w:val="single" w:sz="6" w:space="0" w:color="auto"/>
            </w:tcBorders>
            <w:vAlign w:val="center"/>
          </w:tcPr>
          <w:p w14:paraId="54968E32" w14:textId="1D7AA870" w:rsidR="00212CAD" w:rsidRPr="00316E48" w:rsidRDefault="003349DD"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$658,500</w:t>
            </w:r>
          </w:p>
        </w:tc>
        <w:tc>
          <w:tcPr>
            <w:tcW w:w="764" w:type="pct"/>
            <w:tcBorders>
              <w:top w:val="single" w:sz="6" w:space="0" w:color="auto"/>
              <w:left w:val="single" w:sz="6" w:space="0" w:color="auto"/>
              <w:bottom w:val="single" w:sz="6" w:space="0" w:color="auto"/>
              <w:right w:val="single" w:sz="6" w:space="0" w:color="auto"/>
            </w:tcBorders>
            <w:vAlign w:val="center"/>
          </w:tcPr>
          <w:p w14:paraId="2ED9F6EC" w14:textId="762CB362" w:rsidR="00212CAD" w:rsidRPr="00316E48" w:rsidRDefault="003349DD"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34.5%</w:t>
            </w:r>
          </w:p>
        </w:tc>
        <w:tc>
          <w:tcPr>
            <w:tcW w:w="568" w:type="pct"/>
            <w:tcBorders>
              <w:top w:val="single" w:sz="6" w:space="0" w:color="auto"/>
              <w:left w:val="single" w:sz="6" w:space="0" w:color="auto"/>
              <w:bottom w:val="single" w:sz="6" w:space="0" w:color="auto"/>
              <w:right w:val="single" w:sz="6" w:space="0" w:color="auto"/>
            </w:tcBorders>
            <w:vAlign w:val="center"/>
          </w:tcPr>
          <w:p w14:paraId="7AE27EA4" w14:textId="678FFBC7" w:rsidR="00212CAD"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$672,102</w:t>
            </w:r>
          </w:p>
        </w:tc>
        <w:tc>
          <w:tcPr>
            <w:tcW w:w="666" w:type="pct"/>
            <w:tcBorders>
              <w:top w:val="single" w:sz="6" w:space="0" w:color="auto"/>
              <w:left w:val="single" w:sz="6" w:space="0" w:color="auto"/>
              <w:bottom w:val="single" w:sz="6" w:space="0" w:color="auto"/>
              <w:right w:val="single" w:sz="6" w:space="0" w:color="auto"/>
            </w:tcBorders>
            <w:vAlign w:val="center"/>
          </w:tcPr>
          <w:p w14:paraId="5E2161A5" w14:textId="1B762C64" w:rsidR="00212CAD"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35.3%</w:t>
            </w:r>
          </w:p>
        </w:tc>
        <w:tc>
          <w:tcPr>
            <w:tcW w:w="645" w:type="pct"/>
            <w:tcBorders>
              <w:top w:val="single" w:sz="6" w:space="0" w:color="auto"/>
              <w:left w:val="single" w:sz="6" w:space="0" w:color="auto"/>
              <w:bottom w:val="single" w:sz="6" w:space="0" w:color="auto"/>
              <w:right w:val="single" w:sz="6" w:space="0" w:color="auto"/>
            </w:tcBorders>
            <w:vAlign w:val="center"/>
          </w:tcPr>
          <w:p w14:paraId="41ABF1C0" w14:textId="0A993F01" w:rsidR="00212CAD"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102.1%</w:t>
            </w:r>
          </w:p>
        </w:tc>
      </w:tr>
      <w:tr w:rsidR="00687F40" w:rsidRPr="00316E48" w14:paraId="2E2BA5D9" w14:textId="77777777" w:rsidTr="00645B0F">
        <w:trPr>
          <w:trHeight w:val="69"/>
        </w:trPr>
        <w:tc>
          <w:tcPr>
            <w:tcW w:w="1789" w:type="pct"/>
            <w:tcBorders>
              <w:top w:val="single" w:sz="6" w:space="0" w:color="auto"/>
              <w:left w:val="single" w:sz="6" w:space="0" w:color="auto"/>
              <w:bottom w:val="single" w:sz="6" w:space="0" w:color="auto"/>
              <w:right w:val="single" w:sz="6" w:space="0" w:color="auto"/>
            </w:tcBorders>
          </w:tcPr>
          <w:p w14:paraId="2B849A0B" w14:textId="73BCFA9A" w:rsidR="00687F40" w:rsidRPr="00316E48" w:rsidRDefault="00687F40" w:rsidP="001F75C6">
            <w:pPr>
              <w:autoSpaceDE w:val="0"/>
              <w:autoSpaceDN w:val="0"/>
              <w:adjustRightInd w:val="0"/>
              <w:rPr>
                <w:rFonts w:ascii="Calibri" w:hAnsi="Calibri" w:cs="Calibri"/>
                <w:color w:val="000000"/>
                <w:sz w:val="18"/>
                <w:szCs w:val="18"/>
              </w:rPr>
            </w:pPr>
            <w:r w:rsidRPr="00316E48">
              <w:rPr>
                <w:rFonts w:ascii="Calibri" w:hAnsi="Calibri" w:cs="Calibri"/>
                <w:color w:val="000000"/>
                <w:sz w:val="18"/>
                <w:szCs w:val="18"/>
              </w:rPr>
              <w:t>Monitoring and Evaluation*</w:t>
            </w:r>
            <w:r w:rsidR="00AC00C5" w:rsidRPr="00316E48">
              <w:rPr>
                <w:rFonts w:ascii="Calibri" w:hAnsi="Calibri" w:cs="Calibri"/>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19167476" w14:textId="365750A9" w:rsidR="00687F40" w:rsidRPr="00316E48" w:rsidRDefault="00F422DF"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$100,900</w:t>
            </w:r>
          </w:p>
        </w:tc>
        <w:tc>
          <w:tcPr>
            <w:tcW w:w="764" w:type="pct"/>
            <w:tcBorders>
              <w:top w:val="single" w:sz="6" w:space="0" w:color="auto"/>
              <w:left w:val="single" w:sz="6" w:space="0" w:color="auto"/>
              <w:bottom w:val="single" w:sz="6" w:space="0" w:color="auto"/>
              <w:right w:val="single" w:sz="6" w:space="0" w:color="auto"/>
            </w:tcBorders>
            <w:vAlign w:val="center"/>
          </w:tcPr>
          <w:p w14:paraId="0D7E8BE4" w14:textId="26BB92D0" w:rsidR="00687F40" w:rsidRPr="00316E48" w:rsidRDefault="00F422DF"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5.3</w:t>
            </w:r>
            <w:r w:rsidR="003349DD">
              <w:rPr>
                <w:rFonts w:ascii="Calibri" w:hAnsi="Calibri" w:cs="Calibri"/>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4AC96612" w14:textId="19BADE82" w:rsidR="00687F40"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c>
          <w:tcPr>
            <w:tcW w:w="666" w:type="pct"/>
            <w:tcBorders>
              <w:top w:val="single" w:sz="6" w:space="0" w:color="auto"/>
              <w:left w:val="single" w:sz="6" w:space="0" w:color="auto"/>
              <w:bottom w:val="single" w:sz="6" w:space="0" w:color="auto"/>
              <w:right w:val="single" w:sz="6" w:space="0" w:color="auto"/>
            </w:tcBorders>
            <w:vAlign w:val="center"/>
          </w:tcPr>
          <w:p w14:paraId="2B5D9BE1" w14:textId="1F91BF10" w:rsidR="00687F40"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c>
          <w:tcPr>
            <w:tcW w:w="645" w:type="pct"/>
            <w:tcBorders>
              <w:top w:val="single" w:sz="6" w:space="0" w:color="auto"/>
              <w:left w:val="single" w:sz="6" w:space="0" w:color="auto"/>
              <w:bottom w:val="single" w:sz="6" w:space="0" w:color="auto"/>
              <w:right w:val="single" w:sz="6" w:space="0" w:color="auto"/>
            </w:tcBorders>
            <w:vAlign w:val="center"/>
          </w:tcPr>
          <w:p w14:paraId="4131CA53" w14:textId="146DD585" w:rsidR="00687F40"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r>
      <w:tr w:rsidR="00687F40" w:rsidRPr="00316E48" w14:paraId="2DD9B170" w14:textId="77777777" w:rsidTr="00645B0F">
        <w:trPr>
          <w:trHeight w:val="69"/>
        </w:trPr>
        <w:tc>
          <w:tcPr>
            <w:tcW w:w="1789" w:type="pct"/>
            <w:tcBorders>
              <w:top w:val="single" w:sz="6" w:space="0" w:color="auto"/>
              <w:left w:val="single" w:sz="6" w:space="0" w:color="auto"/>
              <w:bottom w:val="single" w:sz="6" w:space="0" w:color="auto"/>
              <w:right w:val="single" w:sz="6" w:space="0" w:color="auto"/>
            </w:tcBorders>
          </w:tcPr>
          <w:p w14:paraId="5B864B8C" w14:textId="77777777" w:rsidR="00687F40" w:rsidRPr="00316E48" w:rsidRDefault="00687F40" w:rsidP="001F75C6">
            <w:pPr>
              <w:autoSpaceDE w:val="0"/>
              <w:autoSpaceDN w:val="0"/>
              <w:adjustRightInd w:val="0"/>
              <w:rPr>
                <w:rFonts w:ascii="Calibri" w:hAnsi="Calibri" w:cs="Calibri"/>
                <w:color w:val="000000"/>
                <w:sz w:val="18"/>
                <w:szCs w:val="18"/>
              </w:rPr>
            </w:pPr>
            <w:r w:rsidRPr="00316E48">
              <w:rPr>
                <w:rFonts w:ascii="Calibri" w:hAnsi="Calibri" w:cs="Calibri"/>
                <w:color w:val="000000"/>
                <w:sz w:val="18"/>
                <w:szCs w:val="18"/>
              </w:rPr>
              <w:t>Project Coordination and Management</w:t>
            </w:r>
          </w:p>
        </w:tc>
        <w:tc>
          <w:tcPr>
            <w:tcW w:w="568" w:type="pct"/>
            <w:tcBorders>
              <w:top w:val="single" w:sz="6" w:space="0" w:color="auto"/>
              <w:left w:val="single" w:sz="6" w:space="0" w:color="auto"/>
              <w:bottom w:val="single" w:sz="6" w:space="0" w:color="auto"/>
              <w:right w:val="single" w:sz="6" w:space="0" w:color="auto"/>
            </w:tcBorders>
            <w:vAlign w:val="center"/>
          </w:tcPr>
          <w:p w14:paraId="4A0D3245" w14:textId="7D4B5C7A" w:rsidR="00687F40" w:rsidRPr="00316E48" w:rsidRDefault="003349DD"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$178,808</w:t>
            </w:r>
          </w:p>
        </w:tc>
        <w:tc>
          <w:tcPr>
            <w:tcW w:w="764" w:type="pct"/>
            <w:tcBorders>
              <w:top w:val="single" w:sz="6" w:space="0" w:color="auto"/>
              <w:left w:val="single" w:sz="6" w:space="0" w:color="auto"/>
              <w:bottom w:val="single" w:sz="6" w:space="0" w:color="auto"/>
              <w:right w:val="single" w:sz="6" w:space="0" w:color="auto"/>
            </w:tcBorders>
            <w:vAlign w:val="center"/>
          </w:tcPr>
          <w:p w14:paraId="774E56EE" w14:textId="677C42AF" w:rsidR="00687F40" w:rsidRPr="00316E48" w:rsidRDefault="003349DD"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9.4%</w:t>
            </w:r>
          </w:p>
        </w:tc>
        <w:tc>
          <w:tcPr>
            <w:tcW w:w="568" w:type="pct"/>
            <w:tcBorders>
              <w:top w:val="single" w:sz="6" w:space="0" w:color="auto"/>
              <w:left w:val="single" w:sz="6" w:space="0" w:color="auto"/>
              <w:bottom w:val="single" w:sz="6" w:space="0" w:color="auto"/>
              <w:right w:val="single" w:sz="6" w:space="0" w:color="auto"/>
            </w:tcBorders>
            <w:vAlign w:val="center"/>
          </w:tcPr>
          <w:p w14:paraId="1369EECF" w14:textId="30F6D334" w:rsidR="00687F40"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$168,652</w:t>
            </w:r>
          </w:p>
        </w:tc>
        <w:tc>
          <w:tcPr>
            <w:tcW w:w="666" w:type="pct"/>
            <w:tcBorders>
              <w:top w:val="single" w:sz="6" w:space="0" w:color="auto"/>
              <w:left w:val="single" w:sz="6" w:space="0" w:color="auto"/>
              <w:bottom w:val="single" w:sz="6" w:space="0" w:color="auto"/>
              <w:right w:val="single" w:sz="6" w:space="0" w:color="auto"/>
            </w:tcBorders>
            <w:vAlign w:val="center"/>
          </w:tcPr>
          <w:p w14:paraId="61FB48E6" w14:textId="355B8E46" w:rsidR="00687F40"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8.9%</w:t>
            </w:r>
          </w:p>
        </w:tc>
        <w:tc>
          <w:tcPr>
            <w:tcW w:w="645" w:type="pct"/>
            <w:tcBorders>
              <w:top w:val="single" w:sz="6" w:space="0" w:color="auto"/>
              <w:left w:val="single" w:sz="6" w:space="0" w:color="auto"/>
              <w:bottom w:val="single" w:sz="6" w:space="0" w:color="auto"/>
              <w:right w:val="single" w:sz="6" w:space="0" w:color="auto"/>
            </w:tcBorders>
            <w:vAlign w:val="center"/>
          </w:tcPr>
          <w:p w14:paraId="00288742" w14:textId="2E76AE72" w:rsidR="00687F40"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94.3%</w:t>
            </w:r>
          </w:p>
        </w:tc>
      </w:tr>
      <w:tr w:rsidR="00687F40" w:rsidRPr="00316E48" w14:paraId="04DD9395" w14:textId="77777777" w:rsidTr="00645B0F">
        <w:trPr>
          <w:trHeight w:val="69"/>
        </w:trPr>
        <w:tc>
          <w:tcPr>
            <w:tcW w:w="1789" w:type="pct"/>
            <w:tcBorders>
              <w:top w:val="single" w:sz="6" w:space="0" w:color="auto"/>
              <w:left w:val="single" w:sz="6" w:space="0" w:color="auto"/>
              <w:bottom w:val="single" w:sz="6" w:space="0" w:color="auto"/>
              <w:right w:val="single" w:sz="6" w:space="0" w:color="auto"/>
            </w:tcBorders>
            <w:shd w:val="solid" w:color="C0C0C0" w:fill="auto"/>
          </w:tcPr>
          <w:p w14:paraId="1378F3F4" w14:textId="77777777" w:rsidR="00687F40" w:rsidRPr="00316E48" w:rsidRDefault="00687F40" w:rsidP="001F75C6">
            <w:pPr>
              <w:autoSpaceDE w:val="0"/>
              <w:autoSpaceDN w:val="0"/>
              <w:adjustRightInd w:val="0"/>
              <w:jc w:val="right"/>
              <w:rPr>
                <w:rFonts w:ascii="Calibri" w:hAnsi="Calibri" w:cs="Calibri"/>
                <w:b/>
                <w:bCs/>
                <w:color w:val="000000"/>
                <w:sz w:val="18"/>
                <w:szCs w:val="18"/>
              </w:rPr>
            </w:pPr>
            <w:r w:rsidRPr="00316E48">
              <w:rPr>
                <w:rFonts w:ascii="Calibri" w:hAnsi="Calibri" w:cs="Calibri"/>
                <w:b/>
                <w:bCs/>
                <w:color w:val="000000"/>
                <w:sz w:val="18"/>
                <w:szCs w:val="18"/>
              </w:rPr>
              <w:t>Total</w:t>
            </w:r>
            <w:r w:rsidRPr="00316E48">
              <w:rPr>
                <w:rFonts w:ascii="Calibri" w:hAnsi="Calibri"/>
                <w:b/>
                <w:sz w:val="18"/>
                <w:vertAlign w:val="superscript"/>
              </w:rPr>
              <w:t>‡</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22338679" w14:textId="4F27AA7B" w:rsidR="00687F40" w:rsidRPr="00316E48" w:rsidRDefault="003349DD"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$1,906,897</w:t>
            </w:r>
          </w:p>
        </w:tc>
        <w:tc>
          <w:tcPr>
            <w:tcW w:w="764" w:type="pct"/>
            <w:tcBorders>
              <w:top w:val="single" w:sz="6" w:space="0" w:color="auto"/>
              <w:left w:val="single" w:sz="6" w:space="0" w:color="auto"/>
              <w:bottom w:val="single" w:sz="6" w:space="0" w:color="auto"/>
              <w:right w:val="single" w:sz="6" w:space="0" w:color="auto"/>
            </w:tcBorders>
            <w:shd w:val="solid" w:color="C0C0C0" w:fill="auto"/>
            <w:vAlign w:val="center"/>
          </w:tcPr>
          <w:p w14:paraId="2DBA9797" w14:textId="76A30F98" w:rsidR="00687F40" w:rsidRPr="00316E48" w:rsidRDefault="00687F40" w:rsidP="00645B0F">
            <w:pPr>
              <w:autoSpaceDE w:val="0"/>
              <w:autoSpaceDN w:val="0"/>
              <w:adjustRightInd w:val="0"/>
              <w:jc w:val="right"/>
              <w:rPr>
                <w:rFonts w:ascii="Calibri" w:hAnsi="Calibri" w:cs="Calibri"/>
                <w:color w:val="000000"/>
                <w:sz w:val="18"/>
                <w:szCs w:val="18"/>
              </w:rPr>
            </w:pPr>
            <w:r w:rsidRPr="00316E48">
              <w:rPr>
                <w:rFonts w:ascii="Calibri" w:hAnsi="Calibri" w:cs="Calibri"/>
                <w:color w:val="000000"/>
                <w:sz w:val="18"/>
                <w:szCs w:val="18"/>
              </w:rPr>
              <w:t>100.0%</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6A564835" w14:textId="081151A7" w:rsidR="00687F40"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$1,905,438</w:t>
            </w:r>
          </w:p>
        </w:tc>
        <w:tc>
          <w:tcPr>
            <w:tcW w:w="666" w:type="pct"/>
            <w:tcBorders>
              <w:top w:val="single" w:sz="6" w:space="0" w:color="auto"/>
              <w:left w:val="single" w:sz="6" w:space="0" w:color="auto"/>
              <w:bottom w:val="single" w:sz="6" w:space="0" w:color="auto"/>
              <w:right w:val="single" w:sz="6" w:space="0" w:color="auto"/>
            </w:tcBorders>
            <w:shd w:val="solid" w:color="C0C0C0" w:fill="auto"/>
            <w:vAlign w:val="center"/>
          </w:tcPr>
          <w:p w14:paraId="0B1CF69E" w14:textId="044E4EA5" w:rsidR="00687F40" w:rsidRPr="00316E48" w:rsidRDefault="00687F40" w:rsidP="00645B0F">
            <w:pPr>
              <w:autoSpaceDE w:val="0"/>
              <w:autoSpaceDN w:val="0"/>
              <w:adjustRightInd w:val="0"/>
              <w:jc w:val="right"/>
              <w:rPr>
                <w:rFonts w:ascii="Calibri" w:hAnsi="Calibri" w:cs="Calibri"/>
                <w:color w:val="000000"/>
                <w:sz w:val="18"/>
                <w:szCs w:val="18"/>
              </w:rPr>
            </w:pPr>
            <w:r w:rsidRPr="00316E48">
              <w:rPr>
                <w:rFonts w:ascii="Calibri" w:hAnsi="Calibri" w:cs="Calibri"/>
                <w:color w:val="000000"/>
                <w:sz w:val="18"/>
                <w:szCs w:val="18"/>
              </w:rPr>
              <w:t>100.0%</w:t>
            </w:r>
          </w:p>
        </w:tc>
        <w:tc>
          <w:tcPr>
            <w:tcW w:w="645" w:type="pct"/>
            <w:tcBorders>
              <w:top w:val="single" w:sz="6" w:space="0" w:color="auto"/>
              <w:left w:val="single" w:sz="6" w:space="0" w:color="auto"/>
              <w:bottom w:val="single" w:sz="6" w:space="0" w:color="auto"/>
              <w:right w:val="single" w:sz="6" w:space="0" w:color="auto"/>
            </w:tcBorders>
            <w:shd w:val="solid" w:color="C0C0C0" w:fill="auto"/>
            <w:vAlign w:val="center"/>
          </w:tcPr>
          <w:p w14:paraId="712DCB4F" w14:textId="0317B9B2" w:rsidR="00687F40" w:rsidRPr="00316E48" w:rsidRDefault="009560B5" w:rsidP="00645B0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99.9</w:t>
            </w:r>
            <w:r w:rsidR="00687F40" w:rsidRPr="00316E48">
              <w:rPr>
                <w:rFonts w:ascii="Calibri" w:hAnsi="Calibri" w:cs="Calibri"/>
                <w:color w:val="000000"/>
                <w:sz w:val="18"/>
                <w:szCs w:val="18"/>
              </w:rPr>
              <w:t>%</w:t>
            </w:r>
          </w:p>
        </w:tc>
      </w:tr>
    </w:tbl>
    <w:p w14:paraId="3E69BD4F" w14:textId="0D934B25" w:rsidR="001F75C6" w:rsidRPr="00B84257" w:rsidRDefault="001F75C6" w:rsidP="001F75C6">
      <w:pPr>
        <w:rPr>
          <w:rFonts w:ascii="Calibri" w:hAnsi="Calibri"/>
          <w:i/>
          <w:sz w:val="18"/>
        </w:rPr>
      </w:pPr>
      <w:r w:rsidRPr="00B84257">
        <w:rPr>
          <w:rFonts w:ascii="Calibri" w:hAnsi="Calibri"/>
          <w:i/>
          <w:sz w:val="18"/>
        </w:rPr>
        <w:t xml:space="preserve">Sources: Project Document for planned amount; </w:t>
      </w:r>
      <w:r w:rsidR="00687F40" w:rsidRPr="00B84257">
        <w:rPr>
          <w:rFonts w:ascii="Calibri" w:hAnsi="Calibri"/>
          <w:i/>
          <w:sz w:val="18"/>
        </w:rPr>
        <w:t>project financial documents</w:t>
      </w:r>
      <w:r w:rsidRPr="00B84257">
        <w:rPr>
          <w:rFonts w:ascii="Calibri" w:hAnsi="Calibri"/>
          <w:i/>
          <w:sz w:val="18"/>
        </w:rPr>
        <w:t xml:space="preserve"> provided by </w:t>
      </w:r>
      <w:r w:rsidR="00820898">
        <w:rPr>
          <w:rFonts w:ascii="Calibri" w:hAnsi="Calibri"/>
          <w:i/>
          <w:sz w:val="18"/>
        </w:rPr>
        <w:t>UN Environment</w:t>
      </w:r>
      <w:r w:rsidR="00687F40" w:rsidRPr="00B84257">
        <w:rPr>
          <w:rFonts w:ascii="Calibri" w:hAnsi="Calibri"/>
          <w:i/>
          <w:sz w:val="18"/>
        </w:rPr>
        <w:t xml:space="preserve"> and UNDP</w:t>
      </w:r>
      <w:r w:rsidRPr="00B84257">
        <w:rPr>
          <w:rFonts w:ascii="Calibri" w:hAnsi="Calibri"/>
          <w:i/>
          <w:sz w:val="18"/>
        </w:rPr>
        <w:t xml:space="preserve"> for actual amounts. </w:t>
      </w:r>
    </w:p>
    <w:p w14:paraId="3A67750E" w14:textId="66B68269" w:rsidR="00AC00C5" w:rsidRPr="00316E48" w:rsidRDefault="00AC00C5" w:rsidP="001F75C6">
      <w:pPr>
        <w:rPr>
          <w:rFonts w:ascii="Calibri" w:hAnsi="Calibri"/>
          <w:i/>
          <w:sz w:val="18"/>
        </w:rPr>
      </w:pPr>
      <w:r w:rsidRPr="00B84257">
        <w:rPr>
          <w:rFonts w:ascii="Calibri" w:hAnsi="Calibri"/>
          <w:i/>
          <w:sz w:val="18"/>
        </w:rPr>
        <w:t xml:space="preserve">* The project actual financial data provided by UNDP and </w:t>
      </w:r>
      <w:r w:rsidR="00820898">
        <w:rPr>
          <w:rFonts w:ascii="Calibri" w:hAnsi="Calibri"/>
          <w:i/>
          <w:sz w:val="18"/>
        </w:rPr>
        <w:t>UN Environment</w:t>
      </w:r>
      <w:r w:rsidRPr="00B84257">
        <w:rPr>
          <w:rFonts w:ascii="Calibri" w:hAnsi="Calibri"/>
          <w:i/>
          <w:sz w:val="18"/>
        </w:rPr>
        <w:t xml:space="preserve"> only documented project fin</w:t>
      </w:r>
      <w:r w:rsidR="001307DD" w:rsidRPr="00B84257">
        <w:rPr>
          <w:rFonts w:ascii="Calibri" w:hAnsi="Calibri"/>
          <w:i/>
          <w:sz w:val="18"/>
        </w:rPr>
        <w:t xml:space="preserve">ancing through </w:t>
      </w:r>
      <w:r w:rsidR="005975EA" w:rsidRPr="00B84257">
        <w:rPr>
          <w:rFonts w:ascii="Calibri" w:hAnsi="Calibri"/>
          <w:i/>
          <w:sz w:val="18"/>
        </w:rPr>
        <w:t>April 30</w:t>
      </w:r>
      <w:r w:rsidR="001307DD" w:rsidRPr="00B84257">
        <w:rPr>
          <w:rFonts w:ascii="Calibri" w:hAnsi="Calibri"/>
          <w:i/>
          <w:sz w:val="18"/>
        </w:rPr>
        <w:t>, 2018</w:t>
      </w:r>
      <w:r w:rsidRPr="00B84257">
        <w:rPr>
          <w:rFonts w:ascii="Calibri" w:hAnsi="Calibri"/>
          <w:i/>
          <w:sz w:val="18"/>
        </w:rPr>
        <w:t xml:space="preserve">. </w:t>
      </w:r>
      <w:r w:rsidR="005975EA" w:rsidRPr="00B84257">
        <w:rPr>
          <w:rFonts w:ascii="Calibri" w:hAnsi="Calibri"/>
          <w:i/>
          <w:sz w:val="18"/>
        </w:rPr>
        <w:t>However, as of this timeframe 99.9</w:t>
      </w:r>
      <w:r w:rsidRPr="00B84257">
        <w:rPr>
          <w:rFonts w:ascii="Calibri" w:hAnsi="Calibri"/>
          <w:i/>
          <w:sz w:val="18"/>
        </w:rPr>
        <w:t>% of the project budget had been spent (with a balance of $</w:t>
      </w:r>
      <w:r w:rsidR="00B84257" w:rsidRPr="00B84257">
        <w:rPr>
          <w:rFonts w:ascii="Calibri" w:hAnsi="Calibri"/>
          <w:i/>
          <w:sz w:val="18"/>
        </w:rPr>
        <w:t>1,459</w:t>
      </w:r>
      <w:r w:rsidRPr="00B84257">
        <w:rPr>
          <w:rFonts w:ascii="Calibri" w:hAnsi="Calibri"/>
          <w:i/>
          <w:sz w:val="18"/>
        </w:rPr>
        <w:t>). Therefore</w:t>
      </w:r>
      <w:r w:rsidR="007F6FF8">
        <w:rPr>
          <w:rFonts w:ascii="Calibri" w:hAnsi="Calibri"/>
          <w:i/>
          <w:sz w:val="18"/>
        </w:rPr>
        <w:t>,</w:t>
      </w:r>
      <w:r w:rsidRPr="00B84257">
        <w:rPr>
          <w:rFonts w:ascii="Calibri" w:hAnsi="Calibri"/>
          <w:i/>
          <w:sz w:val="18"/>
        </w:rPr>
        <w:t xml:space="preserve"> an assumption has been made that this budget balance will be s</w:t>
      </w:r>
      <w:r w:rsidR="001307DD" w:rsidRPr="00B84257">
        <w:rPr>
          <w:rFonts w:ascii="Calibri" w:hAnsi="Calibri"/>
          <w:i/>
          <w:sz w:val="18"/>
        </w:rPr>
        <w:t>pent in full in 2018</w:t>
      </w:r>
      <w:r w:rsidRPr="00B84257">
        <w:rPr>
          <w:rFonts w:ascii="Calibri" w:hAnsi="Calibri"/>
          <w:i/>
          <w:sz w:val="18"/>
        </w:rPr>
        <w:t xml:space="preserve"> by the end of the project.</w:t>
      </w:r>
      <w:r w:rsidRPr="00316E48">
        <w:rPr>
          <w:rFonts w:ascii="Calibri" w:hAnsi="Calibri"/>
          <w:i/>
          <w:sz w:val="18"/>
        </w:rPr>
        <w:t xml:space="preserve"> </w:t>
      </w:r>
    </w:p>
    <w:p w14:paraId="7990424F" w14:textId="57DF50D7" w:rsidR="001F75C6" w:rsidRPr="00316E48" w:rsidRDefault="001F75C6" w:rsidP="001F75C6">
      <w:pPr>
        <w:rPr>
          <w:rFonts w:ascii="Calibri" w:hAnsi="Calibri"/>
          <w:i/>
          <w:sz w:val="18"/>
        </w:rPr>
      </w:pPr>
      <w:r w:rsidRPr="00316E48">
        <w:rPr>
          <w:rFonts w:ascii="Calibri" w:hAnsi="Calibri"/>
          <w:i/>
          <w:sz w:val="18"/>
        </w:rPr>
        <w:t>*</w:t>
      </w:r>
      <w:r w:rsidR="00AC00C5" w:rsidRPr="00316E48">
        <w:rPr>
          <w:rFonts w:ascii="Calibri" w:hAnsi="Calibri"/>
          <w:i/>
          <w:sz w:val="18"/>
        </w:rPr>
        <w:t>*</w:t>
      </w:r>
      <w:r w:rsidR="00F422DF">
        <w:rPr>
          <w:rFonts w:ascii="Calibri" w:hAnsi="Calibri"/>
          <w:i/>
          <w:sz w:val="18"/>
        </w:rPr>
        <w:t xml:space="preserve"> </w:t>
      </w:r>
      <w:r w:rsidRPr="00316E48">
        <w:rPr>
          <w:rFonts w:ascii="Calibri" w:hAnsi="Calibri"/>
          <w:i/>
          <w:sz w:val="18"/>
        </w:rPr>
        <w:t>The project includes a detailed M&amp;E budget</w:t>
      </w:r>
      <w:r w:rsidR="00F422DF">
        <w:rPr>
          <w:rFonts w:ascii="Calibri" w:hAnsi="Calibri"/>
          <w:i/>
          <w:sz w:val="18"/>
        </w:rPr>
        <w:t>, but the M&amp;E budget in the GEF Request for MSP Approval</w:t>
      </w:r>
      <w:r w:rsidR="00E15136">
        <w:rPr>
          <w:rFonts w:ascii="Calibri" w:hAnsi="Calibri"/>
          <w:i/>
          <w:sz w:val="18"/>
        </w:rPr>
        <w:t xml:space="preserve"> </w:t>
      </w:r>
      <w:r w:rsidR="00F422DF">
        <w:rPr>
          <w:rFonts w:ascii="Calibri" w:hAnsi="Calibri"/>
          <w:i/>
          <w:sz w:val="18"/>
        </w:rPr>
        <w:t>($100,900) is different than the M&amp;E budget in the UNDP Prodoc ($75,560); for the purposes of this evaluation the amount shown in the GEF Request for MSP Approval is taken as the correct figure</w:t>
      </w:r>
      <w:r w:rsidRPr="00316E48">
        <w:rPr>
          <w:rFonts w:ascii="Calibri" w:hAnsi="Calibri"/>
          <w:i/>
          <w:sz w:val="18"/>
        </w:rPr>
        <w:t xml:space="preserve">. </w:t>
      </w:r>
      <w:r w:rsidR="00F422DF">
        <w:rPr>
          <w:rFonts w:ascii="Calibri" w:hAnsi="Calibri"/>
          <w:i/>
          <w:sz w:val="18"/>
        </w:rPr>
        <w:t>T</w:t>
      </w:r>
      <w:r w:rsidRPr="00316E48">
        <w:rPr>
          <w:rFonts w:ascii="Calibri" w:hAnsi="Calibri"/>
          <w:i/>
          <w:sz w:val="18"/>
        </w:rPr>
        <w:t>he M&amp;E budget</w:t>
      </w:r>
      <w:r w:rsidR="00BC2E94">
        <w:rPr>
          <w:rFonts w:ascii="Calibri" w:hAnsi="Calibri"/>
          <w:i/>
          <w:sz w:val="18"/>
        </w:rPr>
        <w:t xml:space="preserve"> does not have its own separate budget line, and</w:t>
      </w:r>
      <w:r w:rsidRPr="00316E48">
        <w:rPr>
          <w:rFonts w:ascii="Calibri" w:hAnsi="Calibri"/>
          <w:i/>
          <w:sz w:val="18"/>
        </w:rPr>
        <w:t xml:space="preserve"> includes activities that would be funded from the project management budget line (such as annual reporting) or other sources (such as UNDP oversight). As such, the funds for M&amp;E activities were drawn from across project budget lines.</w:t>
      </w:r>
    </w:p>
    <w:p w14:paraId="21DE9399" w14:textId="77777777" w:rsidR="002E3A1E" w:rsidRPr="00316E48" w:rsidRDefault="002E3A1E" w:rsidP="001F75C6">
      <w:pPr>
        <w:rPr>
          <w:rFonts w:ascii="Calibri" w:hAnsi="Calibri"/>
          <w:i/>
          <w:sz w:val="18"/>
        </w:rPr>
      </w:pPr>
    </w:p>
    <w:p w14:paraId="00309007" w14:textId="1901901A" w:rsidR="002E3A1E" w:rsidRDefault="00D112C5" w:rsidP="00D112C5">
      <w:pPr>
        <w:pStyle w:val="BodyText"/>
      </w:pPr>
      <w:r w:rsidRPr="00316E48">
        <w:fldChar w:fldCharType="begin"/>
      </w:r>
      <w:r w:rsidRPr="00316E48">
        <w:instrText xml:space="preserve"> REF _Ref263684591 \h </w:instrText>
      </w:r>
      <w:r w:rsidRPr="00316E48">
        <w:fldChar w:fldCharType="separate"/>
      </w:r>
      <w:r w:rsidR="001D5B16" w:rsidRPr="006F4F5A">
        <w:t xml:space="preserve">Figure </w:t>
      </w:r>
      <w:r w:rsidR="001D5B16">
        <w:rPr>
          <w:noProof/>
        </w:rPr>
        <w:t>2</w:t>
      </w:r>
      <w:r w:rsidRPr="00316E48">
        <w:fldChar w:fldCharType="end"/>
      </w:r>
      <w:r w:rsidRPr="00316E48">
        <w:t xml:space="preserve"> below shows the breakdown of actual spending by year by component. </w:t>
      </w:r>
      <w:r w:rsidRPr="00316E48">
        <w:fldChar w:fldCharType="begin"/>
      </w:r>
      <w:r w:rsidRPr="00316E48">
        <w:instrText xml:space="preserve"> REF _Ref263684726 \h </w:instrText>
      </w:r>
      <w:r w:rsidRPr="00316E48">
        <w:fldChar w:fldCharType="separate"/>
      </w:r>
      <w:r w:rsidR="001D5B16" w:rsidRPr="006F4F5A">
        <w:t xml:space="preserve">Figure </w:t>
      </w:r>
      <w:r w:rsidR="001D5B16">
        <w:rPr>
          <w:noProof/>
        </w:rPr>
        <w:t>3</w:t>
      </w:r>
      <w:r w:rsidRPr="00316E48">
        <w:fldChar w:fldCharType="end"/>
      </w:r>
      <w:r>
        <w:t xml:space="preserve"> shows the project planned</w:t>
      </w:r>
      <w:r w:rsidRPr="00316E48">
        <w:t xml:space="preserve"> and actual budget expenditure by year. </w:t>
      </w:r>
      <w:r w:rsidRPr="00316E48">
        <w:fldChar w:fldCharType="begin"/>
      </w:r>
      <w:r w:rsidRPr="00316E48">
        <w:instrText xml:space="preserve"> REF _Ref360185635 \h </w:instrText>
      </w:r>
      <w:r w:rsidRPr="00316E48">
        <w:fldChar w:fldCharType="separate"/>
      </w:r>
      <w:r w:rsidR="001D5B16" w:rsidRPr="00D112C5">
        <w:t xml:space="preserve">Figure </w:t>
      </w:r>
      <w:r w:rsidR="001D5B16">
        <w:rPr>
          <w:noProof/>
        </w:rPr>
        <w:t>4</w:t>
      </w:r>
      <w:r w:rsidRPr="00316E48">
        <w:fldChar w:fldCharType="end"/>
      </w:r>
      <w:r w:rsidRPr="00316E48">
        <w:t xml:space="preserve"> below shows </w:t>
      </w:r>
      <w:r>
        <w:t xml:space="preserve">disbursement broken down between the two agencies, by year. </w:t>
      </w:r>
      <w:r w:rsidR="002E3A1E" w:rsidRPr="00316E48">
        <w:t xml:space="preserve">When reviewing different aspects of the project financial management and delivery it is important to keep in mind that the project was planned for </w:t>
      </w:r>
      <w:r w:rsidR="00AD3256">
        <w:t>30</w:t>
      </w:r>
      <w:r w:rsidR="002E3A1E" w:rsidRPr="00316E48">
        <w:t xml:space="preserve"> months, which in the project document was foreseen as </w:t>
      </w:r>
      <w:r w:rsidR="00AD3256">
        <w:t>three</w:t>
      </w:r>
      <w:r w:rsidR="002E3A1E" w:rsidRPr="00316E48">
        <w:t xml:space="preserve"> consecutive calendar years. However, since the </w:t>
      </w:r>
      <w:r w:rsidR="009D4978">
        <w:t xml:space="preserve">UNDP portion of the </w:t>
      </w:r>
      <w:r w:rsidR="002E3A1E" w:rsidRPr="00316E48">
        <w:t xml:space="preserve">project began official implementation </w:t>
      </w:r>
      <w:r w:rsidR="002E3A1E" w:rsidRPr="00783FAD">
        <w:t xml:space="preserve">in </w:t>
      </w:r>
      <w:r w:rsidR="00AD3256" w:rsidRPr="00783FAD">
        <w:t>July 16,</w:t>
      </w:r>
      <w:r w:rsidR="002E3A1E" w:rsidRPr="00783FAD">
        <w:t xml:space="preserve"> 2014</w:t>
      </w:r>
      <w:r w:rsidR="00AD3256" w:rsidRPr="00783FAD">
        <w:t xml:space="preserve"> and</w:t>
      </w:r>
      <w:r w:rsidR="00AD3256">
        <w:t xml:space="preserve"> will not be completed until </w:t>
      </w:r>
      <w:r w:rsidR="00B754FF">
        <w:t>May</w:t>
      </w:r>
      <w:r w:rsidR="00AD3256">
        <w:t xml:space="preserve"> 2018,</w:t>
      </w:r>
      <w:r w:rsidR="002E3A1E" w:rsidRPr="00316E48">
        <w:t xml:space="preserve"> it </w:t>
      </w:r>
      <w:r w:rsidR="00AD3256">
        <w:t xml:space="preserve">will have spanned </w:t>
      </w:r>
      <w:r w:rsidR="00630870">
        <w:t>five</w:t>
      </w:r>
      <w:r w:rsidR="002E3A1E" w:rsidRPr="00316E48">
        <w:t xml:space="preserve"> calendar years. Therefore, for example, </w:t>
      </w:r>
      <w:r w:rsidR="00845A70" w:rsidRPr="00316E48">
        <w:t xml:space="preserve">in the project document </w:t>
      </w:r>
      <w:r w:rsidR="002E3A1E" w:rsidRPr="00316E48">
        <w:t>there was no planned e</w:t>
      </w:r>
      <w:r w:rsidR="00630870">
        <w:t>xpenditure for 2017 or 2018.</w:t>
      </w:r>
      <w:r w:rsidR="002E3A1E" w:rsidRPr="00316E48">
        <w:t xml:space="preserve"> </w:t>
      </w:r>
      <w:r w:rsidR="009D4978">
        <w:t xml:space="preserve">The </w:t>
      </w:r>
      <w:r w:rsidR="00820898">
        <w:t>UN Environment</w:t>
      </w:r>
      <w:r w:rsidR="009D4978">
        <w:t xml:space="preserve"> budget in the Prodoc is planned for the calendar years 2013, 2014, </w:t>
      </w:r>
      <w:r w:rsidR="00C966E1">
        <w:t>and 2015, but the project</w:t>
      </w:r>
      <w:r w:rsidR="00B754FF">
        <w:t xml:space="preserve"> began implementation in 2014 and</w:t>
      </w:r>
      <w:r w:rsidR="00C966E1">
        <w:t xml:space="preserve"> completed operations in 2016. </w:t>
      </w:r>
    </w:p>
    <w:p w14:paraId="3103E88A" w14:textId="472F9C52" w:rsidR="00C86E4B" w:rsidRPr="00316E48" w:rsidRDefault="00C86E4B" w:rsidP="00C86E4B">
      <w:pPr>
        <w:pStyle w:val="Caption"/>
        <w:keepNext/>
        <w:jc w:val="both"/>
      </w:pPr>
      <w:bookmarkStart w:id="48" w:name="_Ref263684591"/>
      <w:r w:rsidRPr="006F4F5A">
        <w:t xml:space="preserve">Figure </w:t>
      </w:r>
      <w:r w:rsidR="00FA22DE">
        <w:rPr>
          <w:noProof/>
        </w:rPr>
        <w:fldChar w:fldCharType="begin"/>
      </w:r>
      <w:r w:rsidR="00FA22DE">
        <w:rPr>
          <w:noProof/>
        </w:rPr>
        <w:instrText xml:space="preserve"> SEQ Figure \* ARABIC </w:instrText>
      </w:r>
      <w:r w:rsidR="00FA22DE">
        <w:rPr>
          <w:noProof/>
        </w:rPr>
        <w:fldChar w:fldCharType="separate"/>
      </w:r>
      <w:r w:rsidR="005A0DEB">
        <w:rPr>
          <w:noProof/>
        </w:rPr>
        <w:t>2</w:t>
      </w:r>
      <w:r w:rsidR="00FA22DE">
        <w:rPr>
          <w:noProof/>
        </w:rPr>
        <w:fldChar w:fldCharType="end"/>
      </w:r>
      <w:bookmarkEnd w:id="48"/>
      <w:r w:rsidR="00C23FB0" w:rsidRPr="006F4F5A">
        <w:t xml:space="preserve"> </w:t>
      </w:r>
      <w:r w:rsidR="008F5AE0" w:rsidRPr="006F4F5A">
        <w:t>NBSAPs</w:t>
      </w:r>
      <w:r w:rsidR="00D33727" w:rsidRPr="006F4F5A">
        <w:t xml:space="preserve"> </w:t>
      </w:r>
      <w:r w:rsidR="00C23FB0" w:rsidRPr="006F4F5A">
        <w:t xml:space="preserve">Project Actual </w:t>
      </w:r>
      <w:r w:rsidRPr="006F4F5A">
        <w:t xml:space="preserve">Spending </w:t>
      </w:r>
      <w:r w:rsidR="00B90638" w:rsidRPr="006F4F5A">
        <w:t>by</w:t>
      </w:r>
      <w:r w:rsidRPr="006F4F5A">
        <w:t xml:space="preserve"> </w:t>
      </w:r>
      <w:r w:rsidR="005F0F53" w:rsidRPr="006F4F5A">
        <w:t>Component by Year</w:t>
      </w:r>
      <w:r w:rsidR="00886D2F" w:rsidRPr="006F4F5A">
        <w:t xml:space="preserve"> </w:t>
      </w:r>
      <w:r w:rsidR="00886D2F" w:rsidRPr="006F4F5A">
        <w:rPr>
          <w:b w:val="0"/>
          <w:i/>
          <w:sz w:val="20"/>
        </w:rPr>
        <w:t>($ USD)</w:t>
      </w:r>
    </w:p>
    <w:p w14:paraId="014A91EE" w14:textId="75EE23C9" w:rsidR="00454DAF" w:rsidRPr="00316E48" w:rsidRDefault="0077251D" w:rsidP="00454DAF">
      <w:pPr>
        <w:pStyle w:val="BodyText"/>
        <w:numPr>
          <w:ilvl w:val="0"/>
          <w:numId w:val="0"/>
        </w:numPr>
      </w:pPr>
      <w:r>
        <w:rPr>
          <w:noProof/>
          <w:lang w:eastAsia="en-US"/>
        </w:rPr>
        <w:drawing>
          <wp:inline distT="0" distB="0" distL="0" distR="0" wp14:anchorId="4BDFBEC5" wp14:editId="2F721FA7">
            <wp:extent cx="5975985" cy="2607733"/>
            <wp:effectExtent l="0" t="0" r="18415" b="8890"/>
            <wp:docPr id="2" name="Chart 2">
              <a:extLst xmlns:a="http://schemas.openxmlformats.org/drawingml/2006/main">
                <a:ext uri="{FF2B5EF4-FFF2-40B4-BE49-F238E27FC236}">
                  <a16:creationId xmlns:a16="http://schemas.microsoft.com/office/drawing/2014/main" id="{74DDCB75-F88F-FE49-B04C-D17FBBD0E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35FB7E" w14:textId="7BBAA45C" w:rsidR="005A76D7" w:rsidRPr="00316E48" w:rsidRDefault="005A76D7" w:rsidP="005A76D7">
      <w:pPr>
        <w:pStyle w:val="Caption"/>
        <w:keepNext/>
        <w:jc w:val="both"/>
      </w:pPr>
      <w:bookmarkStart w:id="49" w:name="_Ref263684726"/>
      <w:r w:rsidRPr="006F4F5A">
        <w:t xml:space="preserve">Figure </w:t>
      </w:r>
      <w:r w:rsidR="00FA22DE">
        <w:rPr>
          <w:noProof/>
        </w:rPr>
        <w:fldChar w:fldCharType="begin"/>
      </w:r>
      <w:r w:rsidR="00FA22DE">
        <w:rPr>
          <w:noProof/>
        </w:rPr>
        <w:instrText xml:space="preserve"> SEQ Figure \* ARABIC </w:instrText>
      </w:r>
      <w:r w:rsidR="00FA22DE">
        <w:rPr>
          <w:noProof/>
        </w:rPr>
        <w:fldChar w:fldCharType="separate"/>
      </w:r>
      <w:r w:rsidR="005A0DEB">
        <w:rPr>
          <w:noProof/>
        </w:rPr>
        <w:t>3</w:t>
      </w:r>
      <w:r w:rsidR="00FA22DE">
        <w:rPr>
          <w:noProof/>
        </w:rPr>
        <w:fldChar w:fldCharType="end"/>
      </w:r>
      <w:bookmarkEnd w:id="49"/>
      <w:r w:rsidRPr="006F4F5A">
        <w:t xml:space="preserve"> </w:t>
      </w:r>
      <w:r w:rsidR="008F5AE0" w:rsidRPr="006F4F5A">
        <w:t>NBSAPs</w:t>
      </w:r>
      <w:r w:rsidR="00984F9E" w:rsidRPr="006F4F5A">
        <w:t xml:space="preserve"> Project</w:t>
      </w:r>
      <w:r w:rsidR="00E4657E" w:rsidRPr="006F4F5A">
        <w:t xml:space="preserve"> Planned</w:t>
      </w:r>
      <w:r w:rsidRPr="006F4F5A">
        <w:t xml:space="preserve"> and Actual Spending</w:t>
      </w:r>
      <w:r w:rsidR="00CF539C">
        <w:t>, and Delivery</w:t>
      </w:r>
      <w:r w:rsidRPr="006F4F5A">
        <w:t xml:space="preserve"> by Year</w:t>
      </w:r>
      <w:r w:rsidR="00CF539C">
        <w:t xml:space="preserve"> </w:t>
      </w:r>
      <w:r w:rsidRPr="006F4F5A">
        <w:rPr>
          <w:b w:val="0"/>
          <w:i/>
          <w:sz w:val="20"/>
        </w:rPr>
        <w:t>($ USD)</w:t>
      </w:r>
    </w:p>
    <w:p w14:paraId="26270D9F" w14:textId="5499F9CB" w:rsidR="00FD1967" w:rsidRPr="00316E48" w:rsidRDefault="00AA7CEC" w:rsidP="00FD1967">
      <w:pPr>
        <w:pStyle w:val="BodyText"/>
        <w:numPr>
          <w:ilvl w:val="0"/>
          <w:numId w:val="0"/>
        </w:numPr>
      </w:pPr>
      <w:r>
        <w:rPr>
          <w:noProof/>
          <w:lang w:eastAsia="en-US"/>
        </w:rPr>
        <w:drawing>
          <wp:inline distT="0" distB="0" distL="0" distR="0" wp14:anchorId="3210CDC5" wp14:editId="3F88791B">
            <wp:extent cx="5976257" cy="3306535"/>
            <wp:effectExtent l="0" t="0" r="18415" b="8255"/>
            <wp:docPr id="1" name="Chart 1">
              <a:extLst xmlns:a="http://schemas.openxmlformats.org/drawingml/2006/main">
                <a:ext uri="{FF2B5EF4-FFF2-40B4-BE49-F238E27FC236}">
                  <a16:creationId xmlns:a16="http://schemas.microsoft.com/office/drawing/2014/main" id="{4D9E3DD3-D0EE-654F-A96E-569557FD0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2E9C2A" w14:textId="6C01FFC6" w:rsidR="009955AE" w:rsidRPr="00316E48" w:rsidRDefault="009955AE" w:rsidP="009955AE">
      <w:pPr>
        <w:pStyle w:val="Caption"/>
        <w:keepNext/>
        <w:jc w:val="both"/>
      </w:pPr>
      <w:bookmarkStart w:id="50" w:name="_Ref360185635"/>
      <w:r w:rsidRPr="00D112C5">
        <w:t xml:space="preserve">Figure </w:t>
      </w:r>
      <w:r w:rsidR="00FA22DE">
        <w:rPr>
          <w:noProof/>
        </w:rPr>
        <w:fldChar w:fldCharType="begin"/>
      </w:r>
      <w:r w:rsidR="00FA22DE">
        <w:rPr>
          <w:noProof/>
        </w:rPr>
        <w:instrText xml:space="preserve"> SEQ Figure \* ARABIC </w:instrText>
      </w:r>
      <w:r w:rsidR="00FA22DE">
        <w:rPr>
          <w:noProof/>
        </w:rPr>
        <w:fldChar w:fldCharType="separate"/>
      </w:r>
      <w:r w:rsidR="005A0DEB">
        <w:rPr>
          <w:noProof/>
        </w:rPr>
        <w:t>4</w:t>
      </w:r>
      <w:r w:rsidR="00FA22DE">
        <w:rPr>
          <w:noProof/>
        </w:rPr>
        <w:fldChar w:fldCharType="end"/>
      </w:r>
      <w:bookmarkEnd w:id="50"/>
      <w:r w:rsidRPr="00D112C5">
        <w:t xml:space="preserve"> </w:t>
      </w:r>
      <w:r w:rsidR="00FC0E29" w:rsidRPr="00D112C5">
        <w:t xml:space="preserve">UNDP and </w:t>
      </w:r>
      <w:r w:rsidR="00820898">
        <w:t>UN Environment</w:t>
      </w:r>
      <w:r w:rsidR="00FC0E29" w:rsidRPr="00D112C5">
        <w:t xml:space="preserve"> Disbursement by Year</w:t>
      </w:r>
      <w:r w:rsidRPr="00D112C5">
        <w:t xml:space="preserve"> </w:t>
      </w:r>
      <w:r w:rsidRPr="00D112C5">
        <w:rPr>
          <w:b w:val="0"/>
          <w:i/>
          <w:sz w:val="20"/>
        </w:rPr>
        <w:t>($USD)</w:t>
      </w:r>
    </w:p>
    <w:p w14:paraId="0D9544D1" w14:textId="76B5EBD0" w:rsidR="009955AE" w:rsidRPr="00316E48" w:rsidRDefault="00FC0E29" w:rsidP="009955AE">
      <w:pPr>
        <w:pStyle w:val="BodyText"/>
        <w:numPr>
          <w:ilvl w:val="0"/>
          <w:numId w:val="0"/>
        </w:numPr>
      </w:pPr>
      <w:r>
        <w:rPr>
          <w:noProof/>
          <w:lang w:eastAsia="en-US"/>
        </w:rPr>
        <w:drawing>
          <wp:inline distT="0" distB="0" distL="0" distR="0" wp14:anchorId="3C249029" wp14:editId="356F3D88">
            <wp:extent cx="6000750" cy="2878667"/>
            <wp:effectExtent l="0" t="0" r="6350" b="17145"/>
            <wp:docPr id="10" name="Chart 10">
              <a:extLst xmlns:a="http://schemas.openxmlformats.org/drawingml/2006/main">
                <a:ext uri="{FF2B5EF4-FFF2-40B4-BE49-F238E27FC236}">
                  <a16:creationId xmlns:a16="http://schemas.microsoft.com/office/drawing/2014/main" id="{B1A7882E-4AD3-F64E-88F0-6B36B37EB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347C3A" w14:textId="77777777" w:rsidR="009955AE" w:rsidRPr="00316E48" w:rsidRDefault="009955AE" w:rsidP="009955AE">
      <w:pPr>
        <w:pStyle w:val="BodyText"/>
        <w:numPr>
          <w:ilvl w:val="0"/>
          <w:numId w:val="0"/>
        </w:numPr>
      </w:pPr>
    </w:p>
    <w:p w14:paraId="14BC5FEF" w14:textId="4EC2709A" w:rsidR="003651CF" w:rsidRDefault="00D112C5" w:rsidP="003651CF">
      <w:pPr>
        <w:pStyle w:val="BodyText"/>
      </w:pPr>
      <w:r w:rsidRPr="00D112C5">
        <w:t xml:space="preserve">On the whole the project financial management was in-line with the planned budget in the Prodoc. </w:t>
      </w:r>
      <w:r>
        <w:t>Component 1 was slightly underspent (99.5% of planned) while Component 2 was slightly overspent at 102</w:t>
      </w:r>
      <w:r w:rsidR="00AA7CEC">
        <w:t xml:space="preserve">.1% of the planned amount. Correspondingly, the project management budget line was slightly underspent at 94.3% of the planned amount; this meant that project management costs amounted to only 8.9% of the total expenditure, instead of the planned 9.5%. </w:t>
      </w:r>
    </w:p>
    <w:p w14:paraId="42B6D78D" w14:textId="0C909D28" w:rsidR="00AA7CEC" w:rsidRPr="00D112C5" w:rsidRDefault="00AA7CEC" w:rsidP="003651CF">
      <w:pPr>
        <w:pStyle w:val="BodyText"/>
      </w:pPr>
      <w:r>
        <w:t>On a</w:t>
      </w:r>
      <w:r w:rsidR="003019C8">
        <w:t>n</w:t>
      </w:r>
      <w:r>
        <w:t xml:space="preserve"> annual basis the project’</w:t>
      </w:r>
      <w:r w:rsidR="00B9395D">
        <w:t xml:space="preserve">s financial delivery rate </w:t>
      </w:r>
      <w:r w:rsidR="003019C8">
        <w:t>was only significantly lower than expected in the 2</w:t>
      </w:r>
      <w:r w:rsidR="003019C8" w:rsidRPr="003019C8">
        <w:rPr>
          <w:vertAlign w:val="superscript"/>
        </w:rPr>
        <w:t>nd</w:t>
      </w:r>
      <w:r w:rsidR="003019C8">
        <w:t xml:space="preserve"> year of the project (2015), but this does not appear to have negatively affected the project timeframe, and therefore efficiency. </w:t>
      </w:r>
      <w:r w:rsidR="003019C8" w:rsidRPr="0060391F">
        <w:t>Although the project has been significantly extended beyond the planned date, this appears to have been primarily in order to continue supporting countries that have not yet completed their revised NBSAPs.</w:t>
      </w:r>
      <w:r w:rsidR="003019C8">
        <w:t xml:space="preserve"> </w:t>
      </w:r>
    </w:p>
    <w:p w14:paraId="1D8313BF" w14:textId="5242D2E6" w:rsidR="000B06B8" w:rsidRPr="00723E0B" w:rsidRDefault="003651CF" w:rsidP="00723E0B">
      <w:pPr>
        <w:pStyle w:val="BodyText"/>
      </w:pPr>
      <w:r w:rsidRPr="00723E0B">
        <w:t xml:space="preserve">The project did not have an audit, although an </w:t>
      </w:r>
      <w:r w:rsidR="00723E0B" w:rsidRPr="00723E0B">
        <w:t xml:space="preserve">annual </w:t>
      </w:r>
      <w:r w:rsidRPr="00723E0B">
        <w:t>audit is indicated in the project M&amp;E plan, “</w:t>
      </w:r>
      <w:r w:rsidR="00723E0B" w:rsidRPr="00723E0B">
        <w:t>according to UNDP Financial Regulations and Rules and applicable Audit policies</w:t>
      </w:r>
      <w:r w:rsidRPr="00723E0B">
        <w:t>”, with an indicative cost of $</w:t>
      </w:r>
      <w:r w:rsidR="00723E0B" w:rsidRPr="00723E0B">
        <w:t>8,160</w:t>
      </w:r>
      <w:r w:rsidRPr="00723E0B">
        <w:t xml:space="preserve">. </w:t>
      </w:r>
      <w:r w:rsidR="0037780A">
        <w:t xml:space="preserve">The project was also not included in the scope of annual organizational audits for UNDP, </w:t>
      </w:r>
      <w:r w:rsidR="00820898">
        <w:t>UN Environment</w:t>
      </w:r>
      <w:r w:rsidR="0037780A">
        <w:t xml:space="preserve">, or UNEP-WCMC. </w:t>
      </w:r>
      <w:r w:rsidR="00595F01">
        <w:t xml:space="preserve">It is considered good practice for GEF projects to have at least one project-specific audit during their lifetime (particularly when it is indicated in the project M&amp;E plan), as audits usually result in a strengthening of financial management procedures; this evaluation recommends that UNDP-GEF and </w:t>
      </w:r>
      <w:r w:rsidR="00820898">
        <w:t>UN Environment</w:t>
      </w:r>
      <w:r w:rsidR="00595F01">
        <w:t>-GEF projects have at least one audit during their lifetime.</w:t>
      </w:r>
    </w:p>
    <w:p w14:paraId="0AE5B12E" w14:textId="4A494CE5" w:rsidR="00166107" w:rsidRPr="00E316AC" w:rsidRDefault="00C87FEC" w:rsidP="006766AC">
      <w:pPr>
        <w:pStyle w:val="Heading2"/>
        <w:ind w:left="792"/>
      </w:pPr>
      <w:bookmarkStart w:id="51" w:name="_Ref327705681"/>
      <w:bookmarkStart w:id="52" w:name="_Toc2606559"/>
      <w:r w:rsidRPr="00E316AC">
        <w:t xml:space="preserve">Planned and Actual </w:t>
      </w:r>
      <w:r w:rsidR="00166107" w:rsidRPr="00E316AC">
        <w:t>Co-financing</w:t>
      </w:r>
      <w:bookmarkEnd w:id="51"/>
      <w:bookmarkEnd w:id="52"/>
    </w:p>
    <w:p w14:paraId="41D2392D" w14:textId="1A016CCF" w:rsidR="006B19CA" w:rsidRPr="00F516DC" w:rsidRDefault="006B19CA" w:rsidP="006B19CA">
      <w:pPr>
        <w:pStyle w:val="BodyText"/>
      </w:pPr>
      <w:r w:rsidRPr="00F516DC">
        <w:t>The expect</w:t>
      </w:r>
      <w:r w:rsidR="00CD069A" w:rsidRPr="00F516DC">
        <w:t>ed p</w:t>
      </w:r>
      <w:r w:rsidR="00F516DC" w:rsidRPr="00F516DC">
        <w:t>roject co-financing was $2,206</w:t>
      </w:r>
      <w:r w:rsidRPr="00F516DC">
        <w:t>,</w:t>
      </w:r>
      <w:r w:rsidR="00F516DC" w:rsidRPr="00F516DC">
        <w:t>620</w:t>
      </w:r>
      <w:r w:rsidR="00CD069A" w:rsidRPr="00F516DC">
        <w:t xml:space="preserve">, with </w:t>
      </w:r>
      <w:r w:rsidR="00F516DC" w:rsidRPr="00F516DC">
        <w:t xml:space="preserve">$1,000,000 expected from each of UNDP and </w:t>
      </w:r>
      <w:r w:rsidR="00820898">
        <w:t>UN Environment</w:t>
      </w:r>
      <w:r w:rsidR="00F516DC" w:rsidRPr="00F516DC">
        <w:t>, and $206,620 (150,000 euros) from the Government of Flanders</w:t>
      </w:r>
      <w:r w:rsidRPr="00F516DC">
        <w:t xml:space="preserve">. </w:t>
      </w:r>
      <w:r w:rsidR="00F516DC">
        <w:t xml:space="preserve">The co-financing from the Government of Flanders was direct cash co-financing to be managed by UNDP, and has been included in the summary of project financial management, in Section </w:t>
      </w:r>
      <w:r w:rsidR="00F516DC">
        <w:fldChar w:fldCharType="begin"/>
      </w:r>
      <w:r w:rsidR="00F516DC">
        <w:instrText xml:space="preserve"> REF _Ref264033419 \w \h </w:instrText>
      </w:r>
      <w:r w:rsidR="00F516DC">
        <w:fldChar w:fldCharType="separate"/>
      </w:r>
      <w:r w:rsidR="00F516DC">
        <w:t>V.G</w:t>
      </w:r>
      <w:r w:rsidR="00F516DC">
        <w:fldChar w:fldCharType="end"/>
      </w:r>
      <w:r w:rsidR="00F516DC">
        <w:t xml:space="preserve"> above. The additional $2,000,000 in co-financing from UNDP and </w:t>
      </w:r>
      <w:r w:rsidR="00820898">
        <w:t>UN Environment</w:t>
      </w:r>
      <w:r w:rsidR="00F516DC">
        <w:t xml:space="preserve"> was </w:t>
      </w:r>
      <w:r w:rsidR="00B419E3">
        <w:t>cash</w:t>
      </w:r>
      <w:r w:rsidR="00F516DC">
        <w:t xml:space="preserve">. </w:t>
      </w:r>
      <w:r w:rsidRPr="00F516DC">
        <w:t>This is an exp</w:t>
      </w:r>
      <w:r w:rsidR="00F516DC" w:rsidRPr="00F516DC">
        <w:t xml:space="preserve">ected co-financing ratio of 1.3 </w:t>
      </w:r>
      <w:r w:rsidRPr="00F516DC">
        <w:t xml:space="preserve">: 1. </w:t>
      </w:r>
      <w:r w:rsidRPr="00F516DC">
        <w:fldChar w:fldCharType="begin"/>
      </w:r>
      <w:r w:rsidRPr="00F516DC">
        <w:instrText xml:space="preserve"> REF _Ref263762491 \h </w:instrText>
      </w:r>
      <w:r w:rsidR="00CF0026" w:rsidRPr="00F516DC">
        <w:instrText xml:space="preserve"> \* MERGEFORMAT </w:instrText>
      </w:r>
      <w:r w:rsidRPr="00F516DC">
        <w:fldChar w:fldCharType="separate"/>
      </w:r>
      <w:r w:rsidR="00BA5A57" w:rsidRPr="00F516DC">
        <w:t xml:space="preserve">Table </w:t>
      </w:r>
      <w:r w:rsidR="00BA5A57" w:rsidRPr="00F516DC">
        <w:rPr>
          <w:noProof/>
        </w:rPr>
        <w:t>6</w:t>
      </w:r>
      <w:r w:rsidRPr="00F516DC">
        <w:fldChar w:fldCharType="end"/>
      </w:r>
      <w:r w:rsidRPr="00F516DC">
        <w:t xml:space="preserve"> below shows planned and actual co-financing. According to data provided by the project team, the project had receive</w:t>
      </w:r>
      <w:r w:rsidR="00CD069A" w:rsidRPr="00F516DC">
        <w:t>d a total of approximate</w:t>
      </w:r>
      <w:r w:rsidR="00CD069A" w:rsidRPr="00B419E3">
        <w:t>ly $</w:t>
      </w:r>
      <w:r w:rsidR="00B419E3" w:rsidRPr="00B419E3">
        <w:t>2.49</w:t>
      </w:r>
      <w:r w:rsidRPr="00F516DC">
        <w:t xml:space="preserve"> million USD in co-financing as of </w:t>
      </w:r>
      <w:r w:rsidR="00F516DC" w:rsidRPr="00F516DC">
        <w:t>April 3</w:t>
      </w:r>
      <w:r w:rsidR="00CD069A" w:rsidRPr="00F516DC">
        <w:t>0</w:t>
      </w:r>
      <w:r w:rsidR="00F516DC" w:rsidRPr="00F516DC">
        <w:t>, 2018</w:t>
      </w:r>
      <w:r w:rsidRPr="00F516DC">
        <w:t xml:space="preserve">. This is </w:t>
      </w:r>
      <w:r w:rsidR="00B419E3">
        <w:t>124</w:t>
      </w:r>
      <w:r w:rsidRPr="00F516DC">
        <w:t>% of the expected co-financing. The breakdown of co-financing is not tracked by project outc</w:t>
      </w:r>
      <w:r w:rsidR="00F516DC">
        <w:t xml:space="preserve">ome; </w:t>
      </w:r>
      <w:r w:rsidRPr="00F516DC">
        <w:t>much of the co-financing has gone to support all aspects of the project.</w:t>
      </w:r>
    </w:p>
    <w:p w14:paraId="60318DA8" w14:textId="654BC2BE" w:rsidR="00C52695" w:rsidRPr="00316E48" w:rsidRDefault="00C52695" w:rsidP="00C52695">
      <w:pPr>
        <w:pStyle w:val="Caption"/>
        <w:keepNext/>
      </w:pPr>
      <w:bookmarkStart w:id="53" w:name="_Ref263762491"/>
      <w:r w:rsidRPr="00E316AC">
        <w:t xml:space="preserve">Table </w:t>
      </w:r>
      <w:r w:rsidR="00AE0E57">
        <w:rPr>
          <w:noProof/>
        </w:rPr>
        <w:fldChar w:fldCharType="begin"/>
      </w:r>
      <w:r w:rsidR="00AE0E57">
        <w:rPr>
          <w:noProof/>
        </w:rPr>
        <w:instrText xml:space="preserve"> SEQ Table \* ARABIC </w:instrText>
      </w:r>
      <w:r w:rsidR="00AE0E57">
        <w:rPr>
          <w:noProof/>
        </w:rPr>
        <w:fldChar w:fldCharType="separate"/>
      </w:r>
      <w:r w:rsidR="0015173C">
        <w:rPr>
          <w:noProof/>
        </w:rPr>
        <w:t>6</w:t>
      </w:r>
      <w:r w:rsidR="00AE0E57">
        <w:rPr>
          <w:noProof/>
        </w:rPr>
        <w:fldChar w:fldCharType="end"/>
      </w:r>
      <w:bookmarkEnd w:id="53"/>
      <w:r w:rsidRPr="00E316AC">
        <w:t xml:space="preserve"> Planned and Actual Co-financing Received, as of </w:t>
      </w:r>
      <w:r w:rsidR="00447900" w:rsidRPr="00E316AC">
        <w:t>April</w:t>
      </w:r>
      <w:r w:rsidR="00F62603" w:rsidRPr="00E316AC">
        <w:t xml:space="preserve"> 3</w:t>
      </w:r>
      <w:r w:rsidR="00447900" w:rsidRPr="00E316AC">
        <w:t>0</w:t>
      </w:r>
      <w:r w:rsidR="00CF0026" w:rsidRPr="00E316AC">
        <w:t>, 2018</w:t>
      </w:r>
      <w:r w:rsidR="008E0802" w:rsidRPr="00E316AC">
        <w:t xml:space="preserve"> (USD)</w:t>
      </w:r>
    </w:p>
    <w:tbl>
      <w:tblPr>
        <w:tblStyle w:val="TableGrid"/>
        <w:tblW w:w="9558" w:type="dxa"/>
        <w:tblLayout w:type="fixed"/>
        <w:tblLook w:val="04A0" w:firstRow="1" w:lastRow="0" w:firstColumn="1" w:lastColumn="0" w:noHBand="0" w:noVBand="1"/>
      </w:tblPr>
      <w:tblGrid>
        <w:gridCol w:w="1278"/>
        <w:gridCol w:w="900"/>
        <w:gridCol w:w="990"/>
        <w:gridCol w:w="1147"/>
        <w:gridCol w:w="1013"/>
        <w:gridCol w:w="3240"/>
        <w:gridCol w:w="990"/>
      </w:tblGrid>
      <w:tr w:rsidR="00947EDD" w:rsidRPr="00316E48" w14:paraId="0B51F319" w14:textId="77777777" w:rsidTr="00967729">
        <w:tc>
          <w:tcPr>
            <w:tcW w:w="1278" w:type="dxa"/>
            <w:shd w:val="clear" w:color="auto" w:fill="D9D9D9" w:themeFill="background1" w:themeFillShade="D9"/>
          </w:tcPr>
          <w:p w14:paraId="4535A159" w14:textId="77777777" w:rsidR="000708BD" w:rsidRPr="00316E48" w:rsidRDefault="000708BD" w:rsidP="00B11F34">
            <w:pPr>
              <w:keepNext/>
              <w:rPr>
                <w:rFonts w:asciiTheme="majorHAnsi" w:hAnsiTheme="majorHAnsi"/>
                <w:b/>
                <w:sz w:val="20"/>
                <w:szCs w:val="22"/>
              </w:rPr>
            </w:pPr>
            <w:r w:rsidRPr="00316E48">
              <w:rPr>
                <w:rFonts w:asciiTheme="majorHAnsi" w:hAnsiTheme="majorHAnsi"/>
                <w:b/>
                <w:sz w:val="20"/>
                <w:szCs w:val="22"/>
              </w:rPr>
              <w:t>Sources of Co-finance</w:t>
            </w:r>
          </w:p>
        </w:tc>
        <w:tc>
          <w:tcPr>
            <w:tcW w:w="900" w:type="dxa"/>
            <w:shd w:val="clear" w:color="auto" w:fill="D9D9D9" w:themeFill="background1" w:themeFillShade="D9"/>
          </w:tcPr>
          <w:p w14:paraId="357BB3EA" w14:textId="77777777" w:rsidR="000708BD" w:rsidRPr="00316E48" w:rsidRDefault="000708BD" w:rsidP="00B11F34">
            <w:pPr>
              <w:keepNext/>
              <w:rPr>
                <w:rFonts w:asciiTheme="majorHAnsi" w:hAnsiTheme="majorHAnsi"/>
                <w:b/>
                <w:sz w:val="20"/>
                <w:szCs w:val="22"/>
              </w:rPr>
            </w:pPr>
            <w:r w:rsidRPr="00316E48">
              <w:rPr>
                <w:rFonts w:asciiTheme="majorHAnsi" w:hAnsiTheme="majorHAnsi"/>
                <w:b/>
                <w:sz w:val="20"/>
                <w:szCs w:val="22"/>
              </w:rPr>
              <w:t>Name of Co-financer</w:t>
            </w:r>
          </w:p>
        </w:tc>
        <w:tc>
          <w:tcPr>
            <w:tcW w:w="990" w:type="dxa"/>
            <w:shd w:val="clear" w:color="auto" w:fill="D9D9D9" w:themeFill="background1" w:themeFillShade="D9"/>
          </w:tcPr>
          <w:p w14:paraId="65B1F704" w14:textId="77777777" w:rsidR="000708BD" w:rsidRPr="00316E48" w:rsidRDefault="000708BD" w:rsidP="00B11F34">
            <w:pPr>
              <w:keepNext/>
              <w:rPr>
                <w:rFonts w:asciiTheme="majorHAnsi" w:hAnsiTheme="majorHAnsi"/>
                <w:b/>
                <w:sz w:val="20"/>
                <w:szCs w:val="22"/>
              </w:rPr>
            </w:pPr>
            <w:r w:rsidRPr="00316E48">
              <w:rPr>
                <w:rFonts w:asciiTheme="majorHAnsi" w:hAnsiTheme="majorHAnsi"/>
                <w:b/>
                <w:sz w:val="20"/>
                <w:szCs w:val="22"/>
              </w:rPr>
              <w:t>Type of Co-financing</w:t>
            </w:r>
          </w:p>
        </w:tc>
        <w:tc>
          <w:tcPr>
            <w:tcW w:w="1147" w:type="dxa"/>
            <w:shd w:val="clear" w:color="auto" w:fill="D9D9D9" w:themeFill="background1" w:themeFillShade="D9"/>
          </w:tcPr>
          <w:p w14:paraId="775E3A94" w14:textId="41F5C845" w:rsidR="000708BD" w:rsidRPr="00316E48" w:rsidRDefault="00CD069A" w:rsidP="00B11F34">
            <w:pPr>
              <w:keepNext/>
              <w:rPr>
                <w:rFonts w:asciiTheme="majorHAnsi" w:hAnsiTheme="majorHAnsi"/>
                <w:b/>
                <w:sz w:val="20"/>
                <w:szCs w:val="22"/>
              </w:rPr>
            </w:pPr>
            <w:r w:rsidRPr="00316E48">
              <w:rPr>
                <w:rFonts w:asciiTheme="majorHAnsi" w:hAnsiTheme="majorHAnsi"/>
                <w:b/>
                <w:sz w:val="20"/>
                <w:szCs w:val="22"/>
              </w:rPr>
              <w:t>Planned</w:t>
            </w:r>
          </w:p>
        </w:tc>
        <w:tc>
          <w:tcPr>
            <w:tcW w:w="1013" w:type="dxa"/>
            <w:shd w:val="clear" w:color="auto" w:fill="D9D9D9" w:themeFill="background1" w:themeFillShade="D9"/>
          </w:tcPr>
          <w:p w14:paraId="74FA2FB5" w14:textId="6754F364" w:rsidR="000708BD" w:rsidRPr="00316E48" w:rsidRDefault="00CD069A" w:rsidP="00B11F34">
            <w:pPr>
              <w:keepNext/>
              <w:rPr>
                <w:rFonts w:asciiTheme="majorHAnsi" w:hAnsiTheme="majorHAnsi"/>
                <w:b/>
                <w:sz w:val="20"/>
                <w:szCs w:val="22"/>
              </w:rPr>
            </w:pPr>
            <w:r w:rsidRPr="00316E48">
              <w:rPr>
                <w:rFonts w:asciiTheme="majorHAnsi" w:hAnsiTheme="majorHAnsi"/>
                <w:b/>
                <w:sz w:val="20"/>
                <w:szCs w:val="22"/>
              </w:rPr>
              <w:t>Actual</w:t>
            </w:r>
          </w:p>
        </w:tc>
        <w:tc>
          <w:tcPr>
            <w:tcW w:w="3240" w:type="dxa"/>
            <w:shd w:val="clear" w:color="auto" w:fill="D9D9D9" w:themeFill="background1" w:themeFillShade="D9"/>
          </w:tcPr>
          <w:p w14:paraId="3D051AFB" w14:textId="0D10C521" w:rsidR="000708BD" w:rsidRPr="00316E48" w:rsidRDefault="00CD069A" w:rsidP="00CD069A">
            <w:pPr>
              <w:keepNext/>
              <w:rPr>
                <w:rFonts w:asciiTheme="majorHAnsi" w:hAnsiTheme="majorHAnsi"/>
                <w:b/>
                <w:sz w:val="20"/>
                <w:szCs w:val="22"/>
              </w:rPr>
            </w:pPr>
            <w:r w:rsidRPr="00316E48">
              <w:rPr>
                <w:rFonts w:asciiTheme="majorHAnsi" w:hAnsiTheme="majorHAnsi"/>
                <w:b/>
                <w:sz w:val="20"/>
                <w:szCs w:val="22"/>
              </w:rPr>
              <w:t>Explanation</w:t>
            </w:r>
          </w:p>
        </w:tc>
        <w:tc>
          <w:tcPr>
            <w:tcW w:w="990" w:type="dxa"/>
            <w:shd w:val="clear" w:color="auto" w:fill="D9D9D9" w:themeFill="background1" w:themeFillShade="D9"/>
          </w:tcPr>
          <w:p w14:paraId="07E8DC24" w14:textId="77777777" w:rsidR="000708BD" w:rsidRPr="00316E48" w:rsidRDefault="000708BD" w:rsidP="00B11F34">
            <w:pPr>
              <w:keepNext/>
              <w:rPr>
                <w:rFonts w:asciiTheme="majorHAnsi" w:hAnsiTheme="majorHAnsi"/>
                <w:b/>
                <w:sz w:val="20"/>
                <w:szCs w:val="22"/>
              </w:rPr>
            </w:pPr>
            <w:r w:rsidRPr="00316E48">
              <w:rPr>
                <w:rFonts w:asciiTheme="majorHAnsi" w:hAnsiTheme="majorHAnsi"/>
                <w:b/>
                <w:sz w:val="20"/>
                <w:szCs w:val="22"/>
              </w:rPr>
              <w:t>% of Expected Amount</w:t>
            </w:r>
          </w:p>
        </w:tc>
      </w:tr>
      <w:tr w:rsidR="00947EDD" w:rsidRPr="00316E48" w14:paraId="498EB4BA" w14:textId="77777777" w:rsidTr="00967729">
        <w:trPr>
          <w:trHeight w:val="476"/>
        </w:trPr>
        <w:tc>
          <w:tcPr>
            <w:tcW w:w="1278" w:type="dxa"/>
          </w:tcPr>
          <w:p w14:paraId="61E7CB64" w14:textId="10C9EBC2" w:rsidR="000708BD" w:rsidRPr="00316E48" w:rsidRDefault="00CD069A" w:rsidP="00B87E32">
            <w:pPr>
              <w:rPr>
                <w:rFonts w:asciiTheme="majorHAnsi" w:hAnsiTheme="majorHAnsi"/>
                <w:sz w:val="20"/>
                <w:szCs w:val="22"/>
              </w:rPr>
            </w:pPr>
            <w:r w:rsidRPr="00316E48">
              <w:rPr>
                <w:rFonts w:asciiTheme="majorHAnsi" w:hAnsiTheme="majorHAnsi"/>
                <w:sz w:val="20"/>
                <w:szCs w:val="22"/>
              </w:rPr>
              <w:t>GEF Agency</w:t>
            </w:r>
          </w:p>
        </w:tc>
        <w:tc>
          <w:tcPr>
            <w:tcW w:w="900" w:type="dxa"/>
          </w:tcPr>
          <w:p w14:paraId="147295D8" w14:textId="2D662734" w:rsidR="000708BD" w:rsidRPr="00316E48" w:rsidRDefault="00CD069A" w:rsidP="00B87E32">
            <w:pPr>
              <w:rPr>
                <w:rFonts w:asciiTheme="majorHAnsi" w:hAnsiTheme="majorHAnsi"/>
                <w:sz w:val="20"/>
                <w:szCs w:val="22"/>
              </w:rPr>
            </w:pPr>
            <w:r w:rsidRPr="00316E48">
              <w:rPr>
                <w:rFonts w:asciiTheme="majorHAnsi" w:hAnsiTheme="majorHAnsi"/>
                <w:sz w:val="20"/>
                <w:szCs w:val="22"/>
              </w:rPr>
              <w:t>UNDP</w:t>
            </w:r>
          </w:p>
        </w:tc>
        <w:tc>
          <w:tcPr>
            <w:tcW w:w="990" w:type="dxa"/>
          </w:tcPr>
          <w:p w14:paraId="0AEB4322" w14:textId="68CD1694" w:rsidR="000708BD" w:rsidRPr="00316E48" w:rsidRDefault="00793A39" w:rsidP="00B87E32">
            <w:pPr>
              <w:rPr>
                <w:rFonts w:asciiTheme="majorHAnsi" w:hAnsiTheme="majorHAnsi"/>
                <w:sz w:val="20"/>
                <w:szCs w:val="22"/>
              </w:rPr>
            </w:pPr>
            <w:r>
              <w:rPr>
                <w:rFonts w:asciiTheme="majorHAnsi" w:hAnsiTheme="majorHAnsi"/>
                <w:sz w:val="20"/>
                <w:szCs w:val="22"/>
              </w:rPr>
              <w:t>Cash</w:t>
            </w:r>
          </w:p>
        </w:tc>
        <w:tc>
          <w:tcPr>
            <w:tcW w:w="1147" w:type="dxa"/>
          </w:tcPr>
          <w:p w14:paraId="7E7B23A6" w14:textId="26F15893" w:rsidR="000708BD" w:rsidRPr="00316E48" w:rsidRDefault="00C05E30" w:rsidP="00B87E32">
            <w:pPr>
              <w:rPr>
                <w:rFonts w:asciiTheme="majorHAnsi" w:hAnsiTheme="majorHAnsi"/>
                <w:sz w:val="20"/>
                <w:szCs w:val="22"/>
              </w:rPr>
            </w:pPr>
            <w:r>
              <w:rPr>
                <w:rFonts w:asciiTheme="majorHAnsi" w:hAnsiTheme="majorHAnsi"/>
                <w:sz w:val="20"/>
                <w:szCs w:val="22"/>
              </w:rPr>
              <w:t>$1,000,000</w:t>
            </w:r>
          </w:p>
        </w:tc>
        <w:tc>
          <w:tcPr>
            <w:tcW w:w="1013" w:type="dxa"/>
          </w:tcPr>
          <w:p w14:paraId="55138F44" w14:textId="784FF270" w:rsidR="000708BD" w:rsidRPr="00316E48" w:rsidRDefault="00B419E3" w:rsidP="00B97969">
            <w:pPr>
              <w:rPr>
                <w:rFonts w:asciiTheme="majorHAnsi" w:hAnsiTheme="majorHAnsi"/>
                <w:sz w:val="20"/>
                <w:szCs w:val="22"/>
              </w:rPr>
            </w:pPr>
            <w:r>
              <w:rPr>
                <w:rFonts w:asciiTheme="majorHAnsi" w:hAnsiTheme="majorHAnsi"/>
                <w:sz w:val="20"/>
                <w:szCs w:val="22"/>
              </w:rPr>
              <w:t>$1,000,000</w:t>
            </w:r>
          </w:p>
        </w:tc>
        <w:tc>
          <w:tcPr>
            <w:tcW w:w="3240" w:type="dxa"/>
          </w:tcPr>
          <w:p w14:paraId="3CCC1CD3" w14:textId="77777777" w:rsidR="000708BD" w:rsidRDefault="001507CC" w:rsidP="002B6BA6">
            <w:pPr>
              <w:pStyle w:val="ListParagraph"/>
              <w:numPr>
                <w:ilvl w:val="0"/>
                <w:numId w:val="15"/>
              </w:numPr>
              <w:spacing w:after="0" w:line="240" w:lineRule="auto"/>
              <w:rPr>
                <w:rFonts w:asciiTheme="majorHAnsi" w:hAnsiTheme="majorHAnsi"/>
                <w:sz w:val="20"/>
                <w:lang w:val="en-US"/>
              </w:rPr>
            </w:pPr>
            <w:r>
              <w:rPr>
                <w:rFonts w:asciiTheme="majorHAnsi" w:hAnsiTheme="majorHAnsi"/>
                <w:sz w:val="20"/>
                <w:lang w:val="en-US"/>
              </w:rPr>
              <w:t xml:space="preserve">Co-financing activities: </w:t>
            </w:r>
          </w:p>
          <w:p w14:paraId="64320AE7" w14:textId="77777777" w:rsidR="001507CC" w:rsidRPr="001507CC" w:rsidRDefault="001507CC" w:rsidP="00C34F7C">
            <w:pPr>
              <w:pStyle w:val="ListParagraph"/>
              <w:numPr>
                <w:ilvl w:val="0"/>
                <w:numId w:val="40"/>
              </w:numPr>
              <w:spacing w:after="0" w:line="240" w:lineRule="auto"/>
              <w:rPr>
                <w:rFonts w:asciiTheme="majorHAnsi" w:hAnsiTheme="majorHAnsi"/>
                <w:sz w:val="20"/>
                <w:lang w:val="en-US"/>
              </w:rPr>
            </w:pPr>
            <w:r w:rsidRPr="001507CC">
              <w:rPr>
                <w:rFonts w:asciiTheme="majorHAnsi" w:hAnsiTheme="majorHAnsi"/>
                <w:sz w:val="20"/>
                <w:lang w:val="en-US"/>
              </w:rPr>
              <w:t>Development of communication materials for NBSAPs Projects</w:t>
            </w:r>
          </w:p>
          <w:p w14:paraId="6ED9303C" w14:textId="77777777" w:rsidR="001507CC" w:rsidRPr="001507CC" w:rsidRDefault="001507CC" w:rsidP="00C34F7C">
            <w:pPr>
              <w:pStyle w:val="ListParagraph"/>
              <w:numPr>
                <w:ilvl w:val="0"/>
                <w:numId w:val="40"/>
              </w:numPr>
              <w:spacing w:after="0" w:line="240" w:lineRule="auto"/>
              <w:rPr>
                <w:rFonts w:asciiTheme="majorHAnsi" w:hAnsiTheme="majorHAnsi"/>
                <w:sz w:val="20"/>
                <w:lang w:val="en-US"/>
              </w:rPr>
            </w:pPr>
            <w:r w:rsidRPr="001507CC">
              <w:rPr>
                <w:rFonts w:asciiTheme="majorHAnsi" w:hAnsiTheme="majorHAnsi"/>
                <w:sz w:val="20"/>
                <w:lang w:val="en-US"/>
              </w:rPr>
              <w:t>Development of webinars</w:t>
            </w:r>
          </w:p>
          <w:p w14:paraId="1D1C525A" w14:textId="77777777" w:rsidR="001507CC" w:rsidRPr="001507CC" w:rsidRDefault="001507CC" w:rsidP="00C34F7C">
            <w:pPr>
              <w:pStyle w:val="ListParagraph"/>
              <w:numPr>
                <w:ilvl w:val="0"/>
                <w:numId w:val="40"/>
              </w:numPr>
              <w:spacing w:after="0" w:line="240" w:lineRule="auto"/>
              <w:rPr>
                <w:rFonts w:asciiTheme="majorHAnsi" w:hAnsiTheme="majorHAnsi"/>
                <w:sz w:val="20"/>
                <w:lang w:val="en-US"/>
              </w:rPr>
            </w:pPr>
            <w:r w:rsidRPr="001507CC">
              <w:rPr>
                <w:rFonts w:asciiTheme="majorHAnsi" w:hAnsiTheme="majorHAnsi"/>
                <w:sz w:val="20"/>
                <w:lang w:val="en-US"/>
              </w:rPr>
              <w:t>Overall technical support to the NBSAPs Project</w:t>
            </w:r>
          </w:p>
          <w:p w14:paraId="22B7E6EA" w14:textId="77777777" w:rsidR="001507CC" w:rsidRDefault="001507CC" w:rsidP="00C34F7C">
            <w:pPr>
              <w:pStyle w:val="ListParagraph"/>
              <w:numPr>
                <w:ilvl w:val="0"/>
                <w:numId w:val="40"/>
              </w:numPr>
              <w:spacing w:after="0" w:line="240" w:lineRule="auto"/>
              <w:rPr>
                <w:rFonts w:asciiTheme="majorHAnsi" w:hAnsiTheme="majorHAnsi"/>
                <w:sz w:val="20"/>
                <w:lang w:val="en-US"/>
              </w:rPr>
            </w:pPr>
            <w:r w:rsidRPr="001507CC">
              <w:rPr>
                <w:rFonts w:asciiTheme="majorHAnsi" w:hAnsiTheme="majorHAnsi"/>
                <w:sz w:val="20"/>
                <w:lang w:val="en-US"/>
              </w:rPr>
              <w:t>Support of Spatial Data Base</w:t>
            </w:r>
          </w:p>
          <w:p w14:paraId="04226778" w14:textId="77777777" w:rsidR="001507CC" w:rsidRDefault="001507CC" w:rsidP="001507CC">
            <w:pPr>
              <w:pStyle w:val="ListParagraph"/>
              <w:numPr>
                <w:ilvl w:val="0"/>
                <w:numId w:val="15"/>
              </w:numPr>
              <w:spacing w:after="0" w:line="240" w:lineRule="auto"/>
              <w:rPr>
                <w:rFonts w:asciiTheme="majorHAnsi" w:hAnsiTheme="majorHAnsi"/>
                <w:sz w:val="20"/>
                <w:lang w:val="en-US"/>
              </w:rPr>
            </w:pPr>
            <w:r>
              <w:rPr>
                <w:rFonts w:asciiTheme="majorHAnsi" w:hAnsiTheme="majorHAnsi"/>
                <w:sz w:val="20"/>
                <w:lang w:val="en-US"/>
              </w:rPr>
              <w:t xml:space="preserve">Sources: </w:t>
            </w:r>
          </w:p>
          <w:p w14:paraId="0915722B" w14:textId="77777777" w:rsidR="001507CC" w:rsidRPr="001507CC" w:rsidRDefault="001507CC" w:rsidP="00C34F7C">
            <w:pPr>
              <w:pStyle w:val="ListParagraph"/>
              <w:numPr>
                <w:ilvl w:val="0"/>
                <w:numId w:val="40"/>
              </w:numPr>
              <w:spacing w:after="0" w:line="240" w:lineRule="auto"/>
              <w:rPr>
                <w:rFonts w:asciiTheme="majorHAnsi" w:hAnsiTheme="majorHAnsi"/>
                <w:sz w:val="20"/>
                <w:lang w:val="en-US"/>
              </w:rPr>
            </w:pPr>
            <w:r w:rsidRPr="001507CC">
              <w:rPr>
                <w:rFonts w:asciiTheme="majorHAnsi" w:hAnsiTheme="majorHAnsi"/>
                <w:sz w:val="20"/>
                <w:lang w:val="en-US"/>
              </w:rPr>
              <w:t>Environmental Governance Project, UNDP</w:t>
            </w:r>
          </w:p>
          <w:p w14:paraId="16C99325" w14:textId="77777777" w:rsidR="001507CC" w:rsidRPr="001507CC" w:rsidRDefault="001507CC" w:rsidP="00C34F7C">
            <w:pPr>
              <w:pStyle w:val="ListParagraph"/>
              <w:numPr>
                <w:ilvl w:val="0"/>
                <w:numId w:val="40"/>
              </w:numPr>
              <w:spacing w:after="0" w:line="240" w:lineRule="auto"/>
              <w:rPr>
                <w:rFonts w:asciiTheme="majorHAnsi" w:hAnsiTheme="majorHAnsi"/>
                <w:sz w:val="20"/>
                <w:lang w:val="en-US"/>
              </w:rPr>
            </w:pPr>
            <w:r w:rsidRPr="001507CC">
              <w:rPr>
                <w:rFonts w:asciiTheme="majorHAnsi" w:hAnsiTheme="majorHAnsi"/>
                <w:sz w:val="20"/>
                <w:lang w:val="en-US"/>
              </w:rPr>
              <w:t>BIOFIN</w:t>
            </w:r>
          </w:p>
          <w:p w14:paraId="4E1EBCC5" w14:textId="77777777" w:rsidR="001507CC" w:rsidRPr="001507CC" w:rsidRDefault="001507CC" w:rsidP="00C34F7C">
            <w:pPr>
              <w:pStyle w:val="ListParagraph"/>
              <w:numPr>
                <w:ilvl w:val="0"/>
                <w:numId w:val="40"/>
              </w:numPr>
              <w:spacing w:after="0" w:line="240" w:lineRule="auto"/>
              <w:rPr>
                <w:rFonts w:asciiTheme="majorHAnsi" w:hAnsiTheme="majorHAnsi"/>
                <w:sz w:val="20"/>
                <w:lang w:val="en-US"/>
              </w:rPr>
            </w:pPr>
            <w:r w:rsidRPr="001507CC">
              <w:rPr>
                <w:rFonts w:asciiTheme="majorHAnsi" w:hAnsiTheme="majorHAnsi"/>
                <w:sz w:val="20"/>
                <w:lang w:val="en-US"/>
              </w:rPr>
              <w:t>UNDP Innovation Lab Funds</w:t>
            </w:r>
          </w:p>
          <w:p w14:paraId="0C3CB29A" w14:textId="77777777" w:rsidR="001507CC" w:rsidRPr="001507CC" w:rsidRDefault="001507CC" w:rsidP="00C34F7C">
            <w:pPr>
              <w:pStyle w:val="ListParagraph"/>
              <w:numPr>
                <w:ilvl w:val="0"/>
                <w:numId w:val="40"/>
              </w:numPr>
              <w:spacing w:after="0" w:line="240" w:lineRule="auto"/>
              <w:rPr>
                <w:rFonts w:asciiTheme="majorHAnsi" w:hAnsiTheme="majorHAnsi"/>
                <w:sz w:val="20"/>
                <w:lang w:val="en-US"/>
              </w:rPr>
            </w:pPr>
            <w:r w:rsidRPr="001507CC">
              <w:rPr>
                <w:rFonts w:asciiTheme="majorHAnsi" w:hAnsiTheme="majorHAnsi"/>
                <w:sz w:val="20"/>
                <w:lang w:val="en-US"/>
              </w:rPr>
              <w:t>UNDP Equator Initiative Project</w:t>
            </w:r>
          </w:p>
          <w:p w14:paraId="6A6BF632" w14:textId="0F9C7A0B" w:rsidR="001507CC" w:rsidRPr="00316E48" w:rsidRDefault="001507CC" w:rsidP="00C34F7C">
            <w:pPr>
              <w:pStyle w:val="ListParagraph"/>
              <w:numPr>
                <w:ilvl w:val="0"/>
                <w:numId w:val="40"/>
              </w:numPr>
              <w:spacing w:after="0" w:line="240" w:lineRule="auto"/>
              <w:rPr>
                <w:rFonts w:asciiTheme="majorHAnsi" w:hAnsiTheme="majorHAnsi"/>
                <w:sz w:val="20"/>
                <w:lang w:val="en-US"/>
              </w:rPr>
            </w:pPr>
            <w:r w:rsidRPr="001507CC">
              <w:rPr>
                <w:rFonts w:asciiTheme="majorHAnsi" w:hAnsiTheme="majorHAnsi"/>
                <w:sz w:val="20"/>
                <w:lang w:val="en-US"/>
              </w:rPr>
              <w:t>Biodiversity Global Programme</w:t>
            </w:r>
          </w:p>
        </w:tc>
        <w:tc>
          <w:tcPr>
            <w:tcW w:w="990" w:type="dxa"/>
          </w:tcPr>
          <w:p w14:paraId="4AD0DBD7" w14:textId="310226EC" w:rsidR="000708BD" w:rsidRPr="00316E48" w:rsidRDefault="00B419E3" w:rsidP="00B87E32">
            <w:pPr>
              <w:jc w:val="right"/>
              <w:rPr>
                <w:rFonts w:asciiTheme="majorHAnsi" w:hAnsiTheme="majorHAnsi"/>
                <w:sz w:val="20"/>
                <w:szCs w:val="22"/>
              </w:rPr>
            </w:pPr>
            <w:r>
              <w:rPr>
                <w:rFonts w:asciiTheme="majorHAnsi" w:hAnsiTheme="majorHAnsi"/>
                <w:sz w:val="20"/>
                <w:szCs w:val="22"/>
              </w:rPr>
              <w:t>100%</w:t>
            </w:r>
          </w:p>
        </w:tc>
      </w:tr>
      <w:tr w:rsidR="00947EDD" w:rsidRPr="00316E48" w14:paraId="63ED2189" w14:textId="77777777" w:rsidTr="00967729">
        <w:trPr>
          <w:trHeight w:val="552"/>
        </w:trPr>
        <w:tc>
          <w:tcPr>
            <w:tcW w:w="1278" w:type="dxa"/>
          </w:tcPr>
          <w:p w14:paraId="13ECB28F" w14:textId="47390C87" w:rsidR="000708BD" w:rsidRPr="00316E48" w:rsidRDefault="00CF0026" w:rsidP="00B87E32">
            <w:pPr>
              <w:rPr>
                <w:rFonts w:asciiTheme="majorHAnsi" w:hAnsiTheme="majorHAnsi"/>
                <w:sz w:val="20"/>
                <w:szCs w:val="22"/>
              </w:rPr>
            </w:pPr>
            <w:r>
              <w:rPr>
                <w:rFonts w:asciiTheme="majorHAnsi" w:hAnsiTheme="majorHAnsi"/>
                <w:sz w:val="20"/>
                <w:szCs w:val="22"/>
              </w:rPr>
              <w:t>GEF Agency</w:t>
            </w:r>
          </w:p>
        </w:tc>
        <w:tc>
          <w:tcPr>
            <w:tcW w:w="900" w:type="dxa"/>
          </w:tcPr>
          <w:p w14:paraId="7A8AC9EC" w14:textId="43B7EE28" w:rsidR="000708BD" w:rsidRPr="00316E48" w:rsidRDefault="00820898" w:rsidP="00B87E32">
            <w:pPr>
              <w:rPr>
                <w:rFonts w:asciiTheme="majorHAnsi" w:hAnsiTheme="majorHAnsi"/>
                <w:sz w:val="20"/>
                <w:szCs w:val="22"/>
              </w:rPr>
            </w:pPr>
            <w:r>
              <w:rPr>
                <w:rFonts w:asciiTheme="majorHAnsi" w:hAnsiTheme="majorHAnsi"/>
                <w:sz w:val="20"/>
                <w:szCs w:val="22"/>
              </w:rPr>
              <w:t>UN Environment</w:t>
            </w:r>
          </w:p>
        </w:tc>
        <w:tc>
          <w:tcPr>
            <w:tcW w:w="990" w:type="dxa"/>
          </w:tcPr>
          <w:p w14:paraId="397168DB" w14:textId="1EE816EA" w:rsidR="000708BD" w:rsidRPr="00316E48" w:rsidRDefault="00793A39" w:rsidP="00B87E32">
            <w:pPr>
              <w:rPr>
                <w:rFonts w:asciiTheme="majorHAnsi" w:hAnsiTheme="majorHAnsi"/>
                <w:sz w:val="20"/>
                <w:szCs w:val="22"/>
              </w:rPr>
            </w:pPr>
            <w:r>
              <w:rPr>
                <w:rFonts w:asciiTheme="majorHAnsi" w:hAnsiTheme="majorHAnsi"/>
                <w:sz w:val="20"/>
                <w:szCs w:val="22"/>
              </w:rPr>
              <w:t>Cash</w:t>
            </w:r>
          </w:p>
        </w:tc>
        <w:tc>
          <w:tcPr>
            <w:tcW w:w="1147" w:type="dxa"/>
          </w:tcPr>
          <w:p w14:paraId="4ED078CB" w14:textId="13DFC949" w:rsidR="000708BD" w:rsidRPr="00316E48" w:rsidRDefault="00C05E30" w:rsidP="00B87E32">
            <w:pPr>
              <w:rPr>
                <w:rFonts w:asciiTheme="majorHAnsi" w:hAnsiTheme="majorHAnsi"/>
                <w:sz w:val="20"/>
                <w:szCs w:val="22"/>
              </w:rPr>
            </w:pPr>
            <w:r>
              <w:rPr>
                <w:rFonts w:asciiTheme="majorHAnsi" w:hAnsiTheme="majorHAnsi"/>
                <w:sz w:val="20"/>
                <w:szCs w:val="22"/>
              </w:rPr>
              <w:t>$1,000,000</w:t>
            </w:r>
          </w:p>
        </w:tc>
        <w:tc>
          <w:tcPr>
            <w:tcW w:w="1013" w:type="dxa"/>
          </w:tcPr>
          <w:p w14:paraId="2EB6D86B" w14:textId="4D2C2131" w:rsidR="000708BD" w:rsidRPr="00316E48" w:rsidRDefault="00B419E3" w:rsidP="00B97969">
            <w:pPr>
              <w:rPr>
                <w:rFonts w:asciiTheme="majorHAnsi" w:hAnsiTheme="majorHAnsi"/>
                <w:sz w:val="20"/>
                <w:szCs w:val="22"/>
              </w:rPr>
            </w:pPr>
            <w:r w:rsidRPr="00B419E3">
              <w:rPr>
                <w:rFonts w:asciiTheme="majorHAnsi" w:hAnsiTheme="majorHAnsi"/>
                <w:sz w:val="20"/>
                <w:szCs w:val="22"/>
              </w:rPr>
              <w:t>$1,289,023</w:t>
            </w:r>
          </w:p>
        </w:tc>
        <w:tc>
          <w:tcPr>
            <w:tcW w:w="3240" w:type="dxa"/>
          </w:tcPr>
          <w:p w14:paraId="45E5F893" w14:textId="77777777" w:rsidR="000708BD" w:rsidRDefault="00967729" w:rsidP="00C44FE6">
            <w:pPr>
              <w:pStyle w:val="ListParagraph"/>
              <w:numPr>
                <w:ilvl w:val="0"/>
                <w:numId w:val="15"/>
              </w:numPr>
              <w:spacing w:after="0" w:line="240" w:lineRule="auto"/>
              <w:rPr>
                <w:rFonts w:asciiTheme="majorHAnsi" w:hAnsiTheme="majorHAnsi"/>
                <w:sz w:val="20"/>
                <w:lang w:val="en-US"/>
              </w:rPr>
            </w:pPr>
            <w:r>
              <w:rPr>
                <w:rFonts w:asciiTheme="majorHAnsi" w:hAnsiTheme="majorHAnsi"/>
                <w:sz w:val="20"/>
                <w:lang w:val="en-US"/>
              </w:rPr>
              <w:t xml:space="preserve">Co-financing activities: </w:t>
            </w:r>
          </w:p>
          <w:p w14:paraId="4933A734" w14:textId="77777777" w:rsidR="00967729" w:rsidRDefault="00967729" w:rsidP="00C34F7C">
            <w:pPr>
              <w:pStyle w:val="ListParagraph"/>
              <w:numPr>
                <w:ilvl w:val="0"/>
                <w:numId w:val="40"/>
              </w:numPr>
              <w:spacing w:after="0" w:line="240" w:lineRule="auto"/>
              <w:rPr>
                <w:rFonts w:asciiTheme="majorHAnsi" w:hAnsiTheme="majorHAnsi"/>
                <w:sz w:val="20"/>
                <w:lang w:val="en-US"/>
              </w:rPr>
            </w:pPr>
            <w:r>
              <w:rPr>
                <w:rFonts w:asciiTheme="majorHAnsi" w:hAnsiTheme="majorHAnsi"/>
                <w:sz w:val="20"/>
                <w:lang w:val="en-US"/>
              </w:rPr>
              <w:t>Development of mainstreaming tools and resources and workshops to support reciprocal mainstreaming in NBSAP revision</w:t>
            </w:r>
          </w:p>
          <w:p w14:paraId="69D73DC8" w14:textId="77777777" w:rsidR="00967729" w:rsidRDefault="00967729" w:rsidP="00C34F7C">
            <w:pPr>
              <w:pStyle w:val="ListParagraph"/>
              <w:numPr>
                <w:ilvl w:val="0"/>
                <w:numId w:val="40"/>
              </w:numPr>
              <w:spacing w:after="0" w:line="240" w:lineRule="auto"/>
              <w:rPr>
                <w:rFonts w:asciiTheme="majorHAnsi" w:hAnsiTheme="majorHAnsi"/>
                <w:sz w:val="20"/>
                <w:lang w:val="en-US"/>
              </w:rPr>
            </w:pPr>
            <w:r>
              <w:rPr>
                <w:rFonts w:asciiTheme="majorHAnsi" w:hAnsiTheme="majorHAnsi"/>
                <w:sz w:val="20"/>
                <w:lang w:val="en-US"/>
              </w:rPr>
              <w:t>Supporting countries in the Pan-European region to develop NBSAP indicators</w:t>
            </w:r>
          </w:p>
          <w:p w14:paraId="7ADDC16E" w14:textId="77777777" w:rsidR="00967729" w:rsidRDefault="00967729" w:rsidP="00C34F7C">
            <w:pPr>
              <w:pStyle w:val="ListParagraph"/>
              <w:numPr>
                <w:ilvl w:val="0"/>
                <w:numId w:val="40"/>
              </w:numPr>
              <w:spacing w:after="0" w:line="240" w:lineRule="auto"/>
              <w:rPr>
                <w:rFonts w:asciiTheme="majorHAnsi" w:hAnsiTheme="majorHAnsi"/>
                <w:sz w:val="20"/>
                <w:lang w:val="en-US"/>
              </w:rPr>
            </w:pPr>
            <w:r>
              <w:rPr>
                <w:rFonts w:asciiTheme="majorHAnsi" w:hAnsiTheme="majorHAnsi"/>
                <w:sz w:val="20"/>
                <w:lang w:val="en-US"/>
              </w:rPr>
              <w:t>Technical support to countries revising their NBSAPs, development of tools and resources including on synergies, population of NBSAP forum</w:t>
            </w:r>
          </w:p>
          <w:p w14:paraId="3E1EE9B3" w14:textId="77777777" w:rsidR="00C44FE6" w:rsidRDefault="00C44FE6" w:rsidP="00C44FE6">
            <w:pPr>
              <w:pStyle w:val="ListParagraph"/>
              <w:numPr>
                <w:ilvl w:val="0"/>
                <w:numId w:val="15"/>
              </w:numPr>
              <w:spacing w:after="0" w:line="240" w:lineRule="auto"/>
              <w:rPr>
                <w:rFonts w:asciiTheme="majorHAnsi" w:hAnsiTheme="majorHAnsi"/>
                <w:sz w:val="20"/>
                <w:lang w:val="en-US"/>
              </w:rPr>
            </w:pPr>
            <w:r>
              <w:rPr>
                <w:rFonts w:asciiTheme="majorHAnsi" w:hAnsiTheme="majorHAnsi"/>
                <w:sz w:val="20"/>
                <w:lang w:val="en-US"/>
              </w:rPr>
              <w:t xml:space="preserve">Sources: </w:t>
            </w:r>
          </w:p>
          <w:p w14:paraId="6D3684B3" w14:textId="77777777" w:rsidR="00C44FE6" w:rsidRDefault="00C44FE6" w:rsidP="00C34F7C">
            <w:pPr>
              <w:pStyle w:val="ListParagraph"/>
              <w:numPr>
                <w:ilvl w:val="0"/>
                <w:numId w:val="40"/>
              </w:numPr>
              <w:spacing w:after="0" w:line="240" w:lineRule="auto"/>
              <w:rPr>
                <w:rFonts w:asciiTheme="majorHAnsi" w:hAnsiTheme="majorHAnsi"/>
                <w:sz w:val="20"/>
                <w:lang w:val="en-US"/>
              </w:rPr>
            </w:pPr>
            <w:r>
              <w:rPr>
                <w:rFonts w:asciiTheme="majorHAnsi" w:hAnsiTheme="majorHAnsi"/>
                <w:sz w:val="20"/>
                <w:lang w:val="en-US"/>
              </w:rPr>
              <w:t>UK Government Darwin Initiative</w:t>
            </w:r>
          </w:p>
          <w:p w14:paraId="5B522913" w14:textId="77777777" w:rsidR="00C44FE6" w:rsidRDefault="00C44FE6" w:rsidP="00C34F7C">
            <w:pPr>
              <w:pStyle w:val="ListParagraph"/>
              <w:numPr>
                <w:ilvl w:val="0"/>
                <w:numId w:val="40"/>
              </w:numPr>
              <w:spacing w:after="0" w:line="240" w:lineRule="auto"/>
              <w:rPr>
                <w:rFonts w:asciiTheme="majorHAnsi" w:hAnsiTheme="majorHAnsi"/>
                <w:sz w:val="20"/>
                <w:lang w:val="en-US"/>
              </w:rPr>
            </w:pPr>
            <w:r>
              <w:rPr>
                <w:rFonts w:asciiTheme="majorHAnsi" w:hAnsiTheme="majorHAnsi"/>
                <w:sz w:val="20"/>
                <w:lang w:val="en-US"/>
              </w:rPr>
              <w:t>German Federal Ministry of Development</w:t>
            </w:r>
          </w:p>
          <w:p w14:paraId="3AC79AE4" w14:textId="77777777" w:rsidR="00C44FE6" w:rsidRDefault="00C44FE6" w:rsidP="00C34F7C">
            <w:pPr>
              <w:pStyle w:val="ListParagraph"/>
              <w:numPr>
                <w:ilvl w:val="0"/>
                <w:numId w:val="40"/>
              </w:numPr>
              <w:spacing w:after="0" w:line="240" w:lineRule="auto"/>
              <w:rPr>
                <w:rFonts w:asciiTheme="majorHAnsi" w:hAnsiTheme="majorHAnsi"/>
                <w:sz w:val="20"/>
                <w:lang w:val="en-US"/>
              </w:rPr>
            </w:pPr>
            <w:r>
              <w:rPr>
                <w:rFonts w:asciiTheme="majorHAnsi" w:hAnsiTheme="majorHAnsi"/>
                <w:sz w:val="20"/>
                <w:lang w:val="en-US"/>
              </w:rPr>
              <w:t>UN Environment Europe Office</w:t>
            </w:r>
          </w:p>
          <w:p w14:paraId="37993E17" w14:textId="4866CD82" w:rsidR="00C44FE6" w:rsidRPr="00316E48" w:rsidRDefault="00B743DC" w:rsidP="00C34F7C">
            <w:pPr>
              <w:pStyle w:val="ListParagraph"/>
              <w:numPr>
                <w:ilvl w:val="0"/>
                <w:numId w:val="40"/>
              </w:numPr>
              <w:spacing w:after="0" w:line="240" w:lineRule="auto"/>
              <w:rPr>
                <w:rFonts w:asciiTheme="majorHAnsi" w:hAnsiTheme="majorHAnsi"/>
                <w:sz w:val="20"/>
                <w:lang w:val="en-US"/>
              </w:rPr>
            </w:pPr>
            <w:r>
              <w:rPr>
                <w:rFonts w:asciiTheme="majorHAnsi" w:hAnsiTheme="majorHAnsi"/>
                <w:sz w:val="20"/>
                <w:lang w:val="en-US"/>
              </w:rPr>
              <w:t>ENRTP and Swiss Government funds (via UN Environment Law Division)</w:t>
            </w:r>
          </w:p>
        </w:tc>
        <w:tc>
          <w:tcPr>
            <w:tcW w:w="990" w:type="dxa"/>
          </w:tcPr>
          <w:p w14:paraId="0CEFBB32" w14:textId="3A9C0892" w:rsidR="000708BD" w:rsidRPr="00316E48" w:rsidRDefault="00B419E3" w:rsidP="00B87E32">
            <w:pPr>
              <w:jc w:val="right"/>
              <w:rPr>
                <w:rFonts w:asciiTheme="majorHAnsi" w:hAnsiTheme="majorHAnsi"/>
                <w:sz w:val="20"/>
                <w:szCs w:val="22"/>
              </w:rPr>
            </w:pPr>
            <w:r>
              <w:rPr>
                <w:rFonts w:asciiTheme="majorHAnsi" w:hAnsiTheme="majorHAnsi"/>
                <w:sz w:val="20"/>
                <w:szCs w:val="22"/>
              </w:rPr>
              <w:t>128%</w:t>
            </w:r>
          </w:p>
        </w:tc>
      </w:tr>
      <w:tr w:rsidR="00BF4D50" w:rsidRPr="00316E48" w14:paraId="2904C49E" w14:textId="77777777" w:rsidTr="00967729">
        <w:trPr>
          <w:trHeight w:val="552"/>
        </w:trPr>
        <w:tc>
          <w:tcPr>
            <w:tcW w:w="1278" w:type="dxa"/>
          </w:tcPr>
          <w:p w14:paraId="50DF51C9" w14:textId="017005DD" w:rsidR="00BF4D50" w:rsidRDefault="00BF4D50" w:rsidP="00B87E32">
            <w:pPr>
              <w:rPr>
                <w:rFonts w:asciiTheme="majorHAnsi" w:hAnsiTheme="majorHAnsi"/>
                <w:sz w:val="20"/>
                <w:szCs w:val="22"/>
              </w:rPr>
            </w:pPr>
            <w:r>
              <w:rPr>
                <w:rFonts w:asciiTheme="majorHAnsi" w:hAnsiTheme="majorHAnsi"/>
                <w:sz w:val="20"/>
                <w:szCs w:val="22"/>
              </w:rPr>
              <w:t>Bilateral Development Partner</w:t>
            </w:r>
          </w:p>
        </w:tc>
        <w:tc>
          <w:tcPr>
            <w:tcW w:w="900" w:type="dxa"/>
          </w:tcPr>
          <w:p w14:paraId="22516AA8" w14:textId="1A7B2610" w:rsidR="00BF4D50" w:rsidRDefault="00BF4D50" w:rsidP="00B87E32">
            <w:pPr>
              <w:rPr>
                <w:rFonts w:asciiTheme="majorHAnsi" w:hAnsiTheme="majorHAnsi"/>
                <w:sz w:val="20"/>
                <w:szCs w:val="22"/>
              </w:rPr>
            </w:pPr>
            <w:r>
              <w:rPr>
                <w:rFonts w:asciiTheme="majorHAnsi" w:hAnsiTheme="majorHAnsi"/>
                <w:sz w:val="20"/>
                <w:szCs w:val="22"/>
              </w:rPr>
              <w:t>Government of Flanders</w:t>
            </w:r>
          </w:p>
        </w:tc>
        <w:tc>
          <w:tcPr>
            <w:tcW w:w="990" w:type="dxa"/>
          </w:tcPr>
          <w:p w14:paraId="28757252" w14:textId="419D9ECA" w:rsidR="00BF4D50" w:rsidRPr="00316E48" w:rsidRDefault="00BF4D50" w:rsidP="00B87E32">
            <w:pPr>
              <w:rPr>
                <w:rFonts w:asciiTheme="majorHAnsi" w:hAnsiTheme="majorHAnsi"/>
                <w:sz w:val="20"/>
                <w:szCs w:val="22"/>
              </w:rPr>
            </w:pPr>
            <w:r>
              <w:rPr>
                <w:rFonts w:asciiTheme="majorHAnsi" w:hAnsiTheme="majorHAnsi"/>
                <w:sz w:val="20"/>
                <w:szCs w:val="22"/>
              </w:rPr>
              <w:t>Cash</w:t>
            </w:r>
          </w:p>
        </w:tc>
        <w:tc>
          <w:tcPr>
            <w:tcW w:w="1147" w:type="dxa"/>
          </w:tcPr>
          <w:p w14:paraId="3CAF6B9C" w14:textId="56E18B5E" w:rsidR="00BF4D50" w:rsidRPr="00316E48" w:rsidRDefault="00BF4D50" w:rsidP="00B87E32">
            <w:pPr>
              <w:rPr>
                <w:rFonts w:asciiTheme="majorHAnsi" w:hAnsiTheme="majorHAnsi"/>
                <w:sz w:val="20"/>
                <w:szCs w:val="22"/>
              </w:rPr>
            </w:pPr>
            <w:r>
              <w:rPr>
                <w:rFonts w:asciiTheme="majorHAnsi" w:hAnsiTheme="majorHAnsi"/>
                <w:sz w:val="20"/>
                <w:szCs w:val="22"/>
              </w:rPr>
              <w:t>$206,620</w:t>
            </w:r>
          </w:p>
        </w:tc>
        <w:tc>
          <w:tcPr>
            <w:tcW w:w="1013" w:type="dxa"/>
          </w:tcPr>
          <w:p w14:paraId="30C025E0" w14:textId="33C499D7" w:rsidR="00BF4D50" w:rsidRPr="00316E48" w:rsidRDefault="00B419E3" w:rsidP="00B97969">
            <w:pPr>
              <w:rPr>
                <w:rFonts w:asciiTheme="majorHAnsi" w:hAnsiTheme="majorHAnsi"/>
                <w:sz w:val="20"/>
                <w:szCs w:val="22"/>
              </w:rPr>
            </w:pPr>
            <w:r w:rsidRPr="00B419E3">
              <w:rPr>
                <w:rFonts w:asciiTheme="majorHAnsi" w:hAnsiTheme="majorHAnsi"/>
                <w:sz w:val="20"/>
                <w:szCs w:val="22"/>
              </w:rPr>
              <w:t>$202,42</w:t>
            </w:r>
            <w:r w:rsidR="00294F8B">
              <w:rPr>
                <w:rFonts w:asciiTheme="majorHAnsi" w:hAnsiTheme="majorHAnsi"/>
                <w:sz w:val="20"/>
                <w:szCs w:val="22"/>
              </w:rPr>
              <w:t xml:space="preserve">6 </w:t>
            </w:r>
            <w:r w:rsidR="00294F8B" w:rsidRPr="00294F8B">
              <w:rPr>
                <w:rFonts w:asciiTheme="majorHAnsi" w:hAnsiTheme="majorHAnsi"/>
                <w:i/>
                <w:sz w:val="16"/>
                <w:szCs w:val="22"/>
              </w:rPr>
              <w:t>(variance due to exchange rate)</w:t>
            </w:r>
          </w:p>
        </w:tc>
        <w:tc>
          <w:tcPr>
            <w:tcW w:w="3240" w:type="dxa"/>
          </w:tcPr>
          <w:p w14:paraId="5679D2EC" w14:textId="292B579D" w:rsidR="00BF4D50" w:rsidRPr="00316E48" w:rsidRDefault="00BF4D50" w:rsidP="002B6BA6">
            <w:pPr>
              <w:pStyle w:val="ListParagraph"/>
              <w:numPr>
                <w:ilvl w:val="0"/>
                <w:numId w:val="15"/>
              </w:numPr>
              <w:spacing w:after="0" w:line="240" w:lineRule="auto"/>
              <w:rPr>
                <w:rFonts w:asciiTheme="majorHAnsi" w:hAnsiTheme="majorHAnsi"/>
                <w:sz w:val="20"/>
                <w:lang w:val="en-US"/>
              </w:rPr>
            </w:pPr>
            <w:r>
              <w:rPr>
                <w:rFonts w:asciiTheme="majorHAnsi" w:hAnsiTheme="majorHAnsi"/>
                <w:sz w:val="20"/>
                <w:lang w:val="en-US"/>
              </w:rPr>
              <w:t>Cash co-financing managed by UNDP; supported Component 1, Component 2 and Project Management</w:t>
            </w:r>
          </w:p>
        </w:tc>
        <w:tc>
          <w:tcPr>
            <w:tcW w:w="990" w:type="dxa"/>
          </w:tcPr>
          <w:p w14:paraId="1A9D8BB1" w14:textId="7ECCEC83" w:rsidR="00BF4D50" w:rsidRPr="00316E48" w:rsidRDefault="00BF4D50" w:rsidP="00B87E32">
            <w:pPr>
              <w:jc w:val="right"/>
              <w:rPr>
                <w:rFonts w:asciiTheme="majorHAnsi" w:hAnsiTheme="majorHAnsi"/>
                <w:sz w:val="20"/>
                <w:szCs w:val="22"/>
              </w:rPr>
            </w:pPr>
            <w:r>
              <w:rPr>
                <w:rFonts w:asciiTheme="majorHAnsi" w:hAnsiTheme="majorHAnsi"/>
                <w:sz w:val="20"/>
                <w:szCs w:val="22"/>
              </w:rPr>
              <w:t>100%</w:t>
            </w:r>
          </w:p>
        </w:tc>
      </w:tr>
      <w:tr w:rsidR="00947EDD" w:rsidRPr="00316E48" w14:paraId="3B9F0A3E" w14:textId="77777777" w:rsidTr="00967729">
        <w:tc>
          <w:tcPr>
            <w:tcW w:w="1278" w:type="dxa"/>
            <w:shd w:val="clear" w:color="auto" w:fill="D9D9D9" w:themeFill="background1" w:themeFillShade="D9"/>
          </w:tcPr>
          <w:p w14:paraId="39D949D4" w14:textId="77777777" w:rsidR="000708BD" w:rsidRPr="00316E48" w:rsidRDefault="000708BD" w:rsidP="00B87E32">
            <w:pPr>
              <w:rPr>
                <w:rFonts w:asciiTheme="majorHAnsi" w:hAnsiTheme="majorHAnsi"/>
                <w:b/>
                <w:sz w:val="20"/>
                <w:szCs w:val="22"/>
              </w:rPr>
            </w:pPr>
            <w:r w:rsidRPr="00316E48">
              <w:rPr>
                <w:rFonts w:asciiTheme="majorHAnsi" w:hAnsiTheme="majorHAnsi"/>
                <w:b/>
                <w:sz w:val="20"/>
                <w:szCs w:val="22"/>
              </w:rPr>
              <w:t xml:space="preserve">Total </w:t>
            </w:r>
          </w:p>
        </w:tc>
        <w:tc>
          <w:tcPr>
            <w:tcW w:w="900" w:type="dxa"/>
            <w:shd w:val="clear" w:color="auto" w:fill="D9D9D9" w:themeFill="background1" w:themeFillShade="D9"/>
          </w:tcPr>
          <w:p w14:paraId="5FF22C65" w14:textId="77777777" w:rsidR="000708BD" w:rsidRPr="00316E48" w:rsidRDefault="000708BD" w:rsidP="00B87E32">
            <w:pPr>
              <w:rPr>
                <w:rFonts w:asciiTheme="majorHAnsi" w:hAnsiTheme="majorHAnsi"/>
                <w:b/>
                <w:sz w:val="20"/>
                <w:szCs w:val="22"/>
              </w:rPr>
            </w:pPr>
          </w:p>
        </w:tc>
        <w:tc>
          <w:tcPr>
            <w:tcW w:w="990" w:type="dxa"/>
            <w:shd w:val="clear" w:color="auto" w:fill="D9D9D9" w:themeFill="background1" w:themeFillShade="D9"/>
          </w:tcPr>
          <w:p w14:paraId="689E0B7C" w14:textId="77777777" w:rsidR="000708BD" w:rsidRPr="00316E48" w:rsidRDefault="000708BD" w:rsidP="00B87E32">
            <w:pPr>
              <w:rPr>
                <w:rFonts w:asciiTheme="majorHAnsi" w:hAnsiTheme="majorHAnsi"/>
                <w:b/>
                <w:sz w:val="20"/>
                <w:szCs w:val="22"/>
              </w:rPr>
            </w:pPr>
          </w:p>
        </w:tc>
        <w:tc>
          <w:tcPr>
            <w:tcW w:w="1147" w:type="dxa"/>
            <w:shd w:val="clear" w:color="auto" w:fill="D9D9D9" w:themeFill="background1" w:themeFillShade="D9"/>
          </w:tcPr>
          <w:p w14:paraId="122B8A5D" w14:textId="5DDCB3BF" w:rsidR="000708BD" w:rsidRPr="00316E48" w:rsidRDefault="000708BD" w:rsidP="00B87E32">
            <w:pPr>
              <w:rPr>
                <w:rFonts w:asciiTheme="majorHAnsi" w:hAnsiTheme="majorHAnsi"/>
                <w:b/>
                <w:sz w:val="20"/>
                <w:szCs w:val="22"/>
              </w:rPr>
            </w:pPr>
          </w:p>
        </w:tc>
        <w:tc>
          <w:tcPr>
            <w:tcW w:w="1013" w:type="dxa"/>
            <w:shd w:val="clear" w:color="auto" w:fill="D9D9D9" w:themeFill="background1" w:themeFillShade="D9"/>
          </w:tcPr>
          <w:p w14:paraId="2B67BDFF" w14:textId="72A277D9" w:rsidR="000708BD" w:rsidRPr="00316E48" w:rsidRDefault="000708BD" w:rsidP="00B97969">
            <w:pPr>
              <w:jc w:val="right"/>
              <w:rPr>
                <w:rFonts w:asciiTheme="majorHAnsi" w:hAnsiTheme="majorHAnsi"/>
                <w:b/>
                <w:sz w:val="20"/>
                <w:szCs w:val="22"/>
              </w:rPr>
            </w:pPr>
          </w:p>
        </w:tc>
        <w:tc>
          <w:tcPr>
            <w:tcW w:w="3240" w:type="dxa"/>
            <w:shd w:val="clear" w:color="auto" w:fill="D9D9D9" w:themeFill="background1" w:themeFillShade="D9"/>
          </w:tcPr>
          <w:p w14:paraId="45F0998E" w14:textId="649D01C3" w:rsidR="000708BD" w:rsidRPr="00316E48" w:rsidRDefault="000708BD" w:rsidP="00B87E32">
            <w:pPr>
              <w:jc w:val="right"/>
              <w:rPr>
                <w:rFonts w:asciiTheme="majorHAnsi" w:hAnsiTheme="majorHAnsi"/>
                <w:b/>
                <w:sz w:val="20"/>
                <w:szCs w:val="22"/>
              </w:rPr>
            </w:pPr>
          </w:p>
        </w:tc>
        <w:tc>
          <w:tcPr>
            <w:tcW w:w="990" w:type="dxa"/>
            <w:shd w:val="clear" w:color="auto" w:fill="D9D9D9" w:themeFill="background1" w:themeFillShade="D9"/>
          </w:tcPr>
          <w:p w14:paraId="3A3FC616" w14:textId="76E88039" w:rsidR="000708BD" w:rsidRPr="00316E48" w:rsidRDefault="000708BD" w:rsidP="00B87E32">
            <w:pPr>
              <w:rPr>
                <w:rFonts w:asciiTheme="majorHAnsi" w:hAnsiTheme="majorHAnsi"/>
                <w:b/>
                <w:sz w:val="20"/>
                <w:szCs w:val="22"/>
              </w:rPr>
            </w:pPr>
          </w:p>
        </w:tc>
      </w:tr>
    </w:tbl>
    <w:p w14:paraId="1E714B34" w14:textId="02384DC6" w:rsidR="00BF46B7" w:rsidRPr="00316E48" w:rsidRDefault="00912F77" w:rsidP="00874888">
      <w:pPr>
        <w:pStyle w:val="BodyText"/>
        <w:numPr>
          <w:ilvl w:val="0"/>
          <w:numId w:val="0"/>
        </w:numPr>
        <w:rPr>
          <w:i/>
          <w:sz w:val="20"/>
        </w:rPr>
      </w:pPr>
      <w:r w:rsidRPr="00316E48">
        <w:rPr>
          <w:i/>
          <w:sz w:val="20"/>
        </w:rPr>
        <w:t xml:space="preserve">Sources: Planned from Project Document. Actual total co-financing received as </w:t>
      </w:r>
      <w:r w:rsidR="0025159C" w:rsidRPr="00316E48">
        <w:rPr>
          <w:i/>
          <w:sz w:val="20"/>
        </w:rPr>
        <w:t xml:space="preserve">per data from </w:t>
      </w:r>
      <w:r w:rsidR="00B87475" w:rsidRPr="00316E48">
        <w:rPr>
          <w:i/>
          <w:sz w:val="20"/>
        </w:rPr>
        <w:t xml:space="preserve">UNDP and </w:t>
      </w:r>
      <w:r w:rsidR="00820898">
        <w:rPr>
          <w:i/>
          <w:sz w:val="20"/>
        </w:rPr>
        <w:t>UN Environment</w:t>
      </w:r>
      <w:r w:rsidRPr="00316E48">
        <w:rPr>
          <w:i/>
          <w:sz w:val="20"/>
        </w:rPr>
        <w:t xml:space="preserve">. </w:t>
      </w:r>
    </w:p>
    <w:p w14:paraId="1506A786" w14:textId="77777777" w:rsidR="00E23DF1" w:rsidRDefault="00E23DF1" w:rsidP="00874888">
      <w:pPr>
        <w:pStyle w:val="BodyText"/>
        <w:numPr>
          <w:ilvl w:val="0"/>
          <w:numId w:val="0"/>
        </w:numPr>
        <w:rPr>
          <w:i/>
          <w:sz w:val="20"/>
        </w:rPr>
      </w:pPr>
    </w:p>
    <w:p w14:paraId="51F76981" w14:textId="450C6538" w:rsidR="00DF2A8E" w:rsidRPr="009F42B8" w:rsidRDefault="00423068" w:rsidP="008B3E90">
      <w:pPr>
        <w:pStyle w:val="BodyText"/>
        <w:rPr>
          <w:i/>
          <w:sz w:val="20"/>
        </w:rPr>
      </w:pPr>
      <w:r w:rsidRPr="008000E9">
        <w:t xml:space="preserve">Other sources of likely in-kind co-financing have not been closely tracked or reported. For example, </w:t>
      </w:r>
      <w:r w:rsidR="00863838" w:rsidRPr="008000E9">
        <w:t>staff from the CBD Secretariat have worked closely with the project throughout its lifetime, in particular when there was a team within the Secretariat specifically supported by Japan that was tasked with providing support for the NBSAP process.</w:t>
      </w:r>
    </w:p>
    <w:p w14:paraId="0C3443B0" w14:textId="77777777" w:rsidR="00166107" w:rsidRPr="000A5D76" w:rsidRDefault="00166107" w:rsidP="006766AC">
      <w:pPr>
        <w:pStyle w:val="Heading2"/>
        <w:ind w:left="792"/>
      </w:pPr>
      <w:bookmarkStart w:id="54" w:name="_Toc2606560"/>
      <w:r w:rsidRPr="000A5D76">
        <w:t>Monitoring and Evaluation</w:t>
      </w:r>
      <w:bookmarkEnd w:id="54"/>
    </w:p>
    <w:p w14:paraId="419CA8EF" w14:textId="3196A343" w:rsidR="0020570A" w:rsidRPr="00316E48" w:rsidRDefault="0020570A" w:rsidP="0020570A">
      <w:pPr>
        <w:pStyle w:val="BodyText"/>
      </w:pPr>
      <w:r w:rsidRPr="008000E9">
        <w:t xml:space="preserve">The </w:t>
      </w:r>
      <w:r w:rsidR="000D6EE0" w:rsidRPr="008000E9">
        <w:t>NBSAP</w:t>
      </w:r>
      <w:r w:rsidR="00FC2881" w:rsidRPr="008000E9">
        <w:t xml:space="preserve"> p</w:t>
      </w:r>
      <w:r w:rsidR="00984F9E" w:rsidRPr="008000E9">
        <w:t>roject</w:t>
      </w:r>
      <w:r w:rsidRPr="008000E9">
        <w:t xml:space="preserve"> </w:t>
      </w:r>
      <w:r w:rsidRPr="008000E9">
        <w:rPr>
          <w:b/>
        </w:rPr>
        <w:t>M&amp;E design</w:t>
      </w:r>
      <w:r w:rsidRPr="008000E9">
        <w:t xml:space="preserve"> generally meets UNDP and GEF minimum standards, </w:t>
      </w:r>
      <w:r w:rsidR="00B565A7" w:rsidRPr="008000E9">
        <w:t>but had</w:t>
      </w:r>
      <w:r w:rsidR="00FC2881" w:rsidRPr="008000E9">
        <w:t xml:space="preserve"> shortcomings </w:t>
      </w:r>
      <w:r w:rsidR="00B565A7" w:rsidRPr="008000E9">
        <w:t xml:space="preserve">related to the design of the Strategic Results Framework, </w:t>
      </w:r>
      <w:r w:rsidR="00BE5AE3" w:rsidRPr="008000E9">
        <w:t>and</w:t>
      </w:r>
      <w:r w:rsidRPr="008000E9">
        <w:t xml:space="preserve"> is considered </w:t>
      </w:r>
      <w:r w:rsidR="00FC2881" w:rsidRPr="008000E9">
        <w:rPr>
          <w:b/>
        </w:rPr>
        <w:t xml:space="preserve">moderately </w:t>
      </w:r>
      <w:r w:rsidR="003B1B83" w:rsidRPr="008000E9">
        <w:rPr>
          <w:b/>
        </w:rPr>
        <w:t>un</w:t>
      </w:r>
      <w:r w:rsidR="00FC2881" w:rsidRPr="008000E9">
        <w:rPr>
          <w:b/>
        </w:rPr>
        <w:t>s</w:t>
      </w:r>
      <w:r w:rsidRPr="008000E9">
        <w:rPr>
          <w:b/>
        </w:rPr>
        <w:t>atisfactory</w:t>
      </w:r>
      <w:r w:rsidRPr="008000E9">
        <w:t>.</w:t>
      </w:r>
      <w:r w:rsidRPr="00316E48">
        <w:t xml:space="preserve"> </w:t>
      </w:r>
      <w:r w:rsidRPr="00316E48">
        <w:rPr>
          <w:b/>
        </w:rPr>
        <w:t>M&amp;E implementation</w:t>
      </w:r>
      <w:r w:rsidRPr="00316E48">
        <w:t xml:space="preserve"> is considered </w:t>
      </w:r>
      <w:r w:rsidRPr="00316E48">
        <w:rPr>
          <w:b/>
        </w:rPr>
        <w:t>satisfactory</w:t>
      </w:r>
      <w:r w:rsidRPr="00316E48">
        <w:t xml:space="preserve">, and </w:t>
      </w:r>
      <w:r w:rsidR="00BE5AE3" w:rsidRPr="00316E48">
        <w:t xml:space="preserve">therefore </w:t>
      </w:r>
      <w:r w:rsidRPr="00316E48">
        <w:rPr>
          <w:b/>
        </w:rPr>
        <w:t>overall M&amp;E</w:t>
      </w:r>
      <w:r w:rsidRPr="00316E48">
        <w:t xml:space="preserve"> is considered </w:t>
      </w:r>
      <w:r w:rsidR="0008656F" w:rsidRPr="00316E48">
        <w:rPr>
          <w:b/>
        </w:rPr>
        <w:t xml:space="preserve">moderately </w:t>
      </w:r>
      <w:r w:rsidRPr="00316E48">
        <w:rPr>
          <w:b/>
        </w:rPr>
        <w:t>satisfactory</w:t>
      </w:r>
      <w:r w:rsidRPr="00316E48">
        <w:t xml:space="preserve">. </w:t>
      </w:r>
    </w:p>
    <w:p w14:paraId="5C352C42" w14:textId="103AE400" w:rsidR="003B1B83" w:rsidRPr="00C27600" w:rsidRDefault="009571CE" w:rsidP="003B1B83">
      <w:pPr>
        <w:pStyle w:val="Heading3"/>
        <w:ind w:left="630"/>
      </w:pPr>
      <w:bookmarkStart w:id="55" w:name="_Ref511763191"/>
      <w:bookmarkStart w:id="56" w:name="_Toc2606561"/>
      <w:r w:rsidRPr="00C27600">
        <w:t>M&amp;E Design</w:t>
      </w:r>
      <w:bookmarkEnd w:id="55"/>
      <w:bookmarkEnd w:id="56"/>
    </w:p>
    <w:p w14:paraId="59135486" w14:textId="1B11FBAA" w:rsidR="00166107" w:rsidRPr="008000E9" w:rsidRDefault="00AF1D84" w:rsidP="00304B8F">
      <w:pPr>
        <w:pStyle w:val="BodyText"/>
      </w:pPr>
      <w:r w:rsidRPr="00C27600">
        <w:t xml:space="preserve">The </w:t>
      </w:r>
      <w:r w:rsidR="009C018E" w:rsidRPr="00C27600">
        <w:t>NBSAP</w:t>
      </w:r>
      <w:r w:rsidR="00EC290A" w:rsidRPr="00C27600">
        <w:t xml:space="preserve"> p</w:t>
      </w:r>
      <w:r w:rsidR="00984F9E" w:rsidRPr="00C27600">
        <w:t>roject</w:t>
      </w:r>
      <w:r w:rsidRPr="00C27600">
        <w:t xml:space="preserve"> M&amp;E plan is ou</w:t>
      </w:r>
      <w:r w:rsidR="00D045AF" w:rsidRPr="00C27600">
        <w:t>tlined in the proje</w:t>
      </w:r>
      <w:r w:rsidR="00A00FB8" w:rsidRPr="00C27600">
        <w:t xml:space="preserve">ct document, including a budgeted M&amp;E plan in table format </w:t>
      </w:r>
      <w:r w:rsidR="00EC290A" w:rsidRPr="00C27600">
        <w:t>(</w:t>
      </w:r>
      <w:r w:rsidR="00A00FB8" w:rsidRPr="00C27600">
        <w:t>p</w:t>
      </w:r>
      <w:r w:rsidR="00304B8F" w:rsidRPr="00C27600">
        <w:t>p. 15-18 of the UNDP Prodoc).</w:t>
      </w:r>
      <w:r w:rsidR="00304B8F" w:rsidRPr="00C27600">
        <w:rPr>
          <w:rStyle w:val="FootnoteReference"/>
        </w:rPr>
        <w:footnoteReference w:id="12"/>
      </w:r>
      <w:r w:rsidR="00304B8F" w:rsidRPr="00C27600">
        <w:t xml:space="preserve"> </w:t>
      </w:r>
      <w:r w:rsidR="00D045AF" w:rsidRPr="00C27600">
        <w:t xml:space="preserve">The </w:t>
      </w:r>
      <w:r w:rsidR="00A00FB8" w:rsidRPr="00C27600">
        <w:t>M&amp;E plan</w:t>
      </w:r>
      <w:r w:rsidR="00D045AF" w:rsidRPr="00C27600">
        <w:t xml:space="preserve"> describes each of the planned M&amp;E activities, including roles, responsibilities, and timeframe. The identified M&amp;E activities include inception workshop and report, annual progress repo</w:t>
      </w:r>
      <w:r w:rsidR="00A00FB8" w:rsidRPr="00C27600">
        <w:t>rting (APR/PIR)</w:t>
      </w:r>
      <w:r w:rsidR="00D045AF" w:rsidRPr="00C27600">
        <w:t xml:space="preserve">, the </w:t>
      </w:r>
      <w:r w:rsidR="00304B8F" w:rsidRPr="00C27600">
        <w:t>independent terminal evaluation</w:t>
      </w:r>
      <w:r w:rsidR="00D045AF" w:rsidRPr="00C27600">
        <w:t xml:space="preserve">, project terminal report, </w:t>
      </w:r>
      <w:r w:rsidR="00A00FB8" w:rsidRPr="00C27600">
        <w:t>and audit</w:t>
      </w:r>
      <w:r w:rsidR="00D045AF" w:rsidRPr="00C27600">
        <w:t xml:space="preserve">. </w:t>
      </w:r>
      <w:r w:rsidR="00272F2E" w:rsidRPr="00C27600">
        <w:t xml:space="preserve">The M&amp;E plan </w:t>
      </w:r>
      <w:r w:rsidR="007512DC" w:rsidRPr="00C27600">
        <w:t xml:space="preserve">includes a specific </w:t>
      </w:r>
      <w:r w:rsidR="00A00FB8" w:rsidRPr="00C27600">
        <w:t xml:space="preserve">brief </w:t>
      </w:r>
      <w:r w:rsidR="007512DC" w:rsidRPr="00C27600">
        <w:t>section on “Learning and Knowledge Sharing”; in addition</w:t>
      </w:r>
      <w:r w:rsidR="00523CAE" w:rsidRPr="00C27600">
        <w:t xml:space="preserve">, </w:t>
      </w:r>
      <w:r w:rsidR="00272F2E" w:rsidRPr="00C27600">
        <w:t xml:space="preserve">it </w:t>
      </w:r>
      <w:r w:rsidR="007512DC" w:rsidRPr="00C27600">
        <w:t>was</w:t>
      </w:r>
      <w:r w:rsidR="00272F2E" w:rsidRPr="00C27600">
        <w:t xml:space="preserve"> expected </w:t>
      </w:r>
      <w:r w:rsidR="00523CAE" w:rsidRPr="00C27600">
        <w:t xml:space="preserve">lessons </w:t>
      </w:r>
      <w:r w:rsidR="007512DC" w:rsidRPr="00C27600">
        <w:t>would</w:t>
      </w:r>
      <w:r w:rsidR="00272F2E" w:rsidRPr="00C27600">
        <w:t xml:space="preserve"> be captured in the various M&amp;E activities and reports, since, for example, they are </w:t>
      </w:r>
      <w:r w:rsidR="007512DC" w:rsidRPr="00C27600">
        <w:t xml:space="preserve">automatically </w:t>
      </w:r>
      <w:r w:rsidR="00A00FB8" w:rsidRPr="00C27600">
        <w:t>included in the annual PIR, and Terminal Evaluation</w:t>
      </w:r>
      <w:r w:rsidR="00272F2E" w:rsidRPr="00C27600">
        <w:t xml:space="preserve">. </w:t>
      </w:r>
      <w:r w:rsidR="00D045AF" w:rsidRPr="00C27600">
        <w:t>The M&amp;E plan is summarized in a table showing responsible parties, budget, and timeframe for each of the M&amp;E activities, with t</w:t>
      </w:r>
      <w:r w:rsidR="00523CAE" w:rsidRPr="00C27600">
        <w:t>he total expected budget of $</w:t>
      </w:r>
      <w:r w:rsidR="00304B8F" w:rsidRPr="00C27600">
        <w:t>75</w:t>
      </w:r>
      <w:r w:rsidR="00485652" w:rsidRPr="00C27600">
        <w:t>,5</w:t>
      </w:r>
      <w:r w:rsidR="00304B8F" w:rsidRPr="00C27600">
        <w:t>6</w:t>
      </w:r>
      <w:r w:rsidR="00D045AF" w:rsidRPr="00C27600">
        <w:t>0. This is adequate for a project of this size and scope, representing approximat</w:t>
      </w:r>
      <w:r w:rsidR="00711612" w:rsidRPr="00C27600">
        <w:t>ely 4.4</w:t>
      </w:r>
      <w:r w:rsidR="00D045AF" w:rsidRPr="00C27600">
        <w:t xml:space="preserve">% of the GEF allocation; however the plan does not indicate if the M&amp;E costs are to be fully </w:t>
      </w:r>
      <w:r w:rsidR="003127B9" w:rsidRPr="00C27600">
        <w:t xml:space="preserve">covered by GEF resources, or would be also partially funded by project partners such as </w:t>
      </w:r>
      <w:r w:rsidR="00711612" w:rsidRPr="00C27600">
        <w:t>the Government of Flanders,</w:t>
      </w:r>
      <w:r w:rsidR="005A665D" w:rsidRPr="00C27600">
        <w:t xml:space="preserve"> or other partners. The </w:t>
      </w:r>
      <w:r w:rsidR="00711612" w:rsidRPr="00C27600">
        <w:t>UNDP Atlas format Total Budget and Workplan in the Prodoc</w:t>
      </w:r>
      <w:r w:rsidR="005A665D" w:rsidRPr="00C27600">
        <w:t xml:space="preserve"> </w:t>
      </w:r>
      <w:r w:rsidR="003127B9" w:rsidRPr="00C27600">
        <w:t xml:space="preserve">does not have a specific M&amp;E budget line; the </w:t>
      </w:r>
      <w:r w:rsidR="005A665D" w:rsidRPr="00C27600">
        <w:t>resources for</w:t>
      </w:r>
      <w:r w:rsidR="003127B9" w:rsidRPr="00C27600">
        <w:t xml:space="preserve"> M&amp;E activities </w:t>
      </w:r>
      <w:r w:rsidR="00711612" w:rsidRPr="00C27600">
        <w:t>are</w:t>
      </w:r>
      <w:r w:rsidR="003127B9" w:rsidRPr="00C27600">
        <w:t xml:space="preserve"> to be drawn from </w:t>
      </w:r>
      <w:r w:rsidR="00711612" w:rsidRPr="00C27600">
        <w:t xml:space="preserve">the budgets for Component 1, Component 2, </w:t>
      </w:r>
      <w:r w:rsidR="00711612" w:rsidRPr="008000E9">
        <w:t>and</w:t>
      </w:r>
      <w:r w:rsidR="003127B9" w:rsidRPr="008000E9">
        <w:t xml:space="preserve"> project management. </w:t>
      </w:r>
      <w:r w:rsidR="0089631F" w:rsidRPr="008000E9">
        <w:t xml:space="preserve">The project M&amp;E plan is appropriately designed and </w:t>
      </w:r>
      <w:r w:rsidR="00B90638" w:rsidRPr="008000E9">
        <w:t>well-articulated</w:t>
      </w:r>
      <w:r w:rsidR="0089631F" w:rsidRPr="008000E9">
        <w:t xml:space="preserve">, and conforms to GEF and UNDP M&amp;E minimum standards. </w:t>
      </w:r>
    </w:p>
    <w:p w14:paraId="2EF85674" w14:textId="174593D0" w:rsidR="00D30011" w:rsidRPr="00B163C1" w:rsidRDefault="005F315A" w:rsidP="002D37D1">
      <w:pPr>
        <w:pStyle w:val="BodyText"/>
      </w:pPr>
      <w:r w:rsidRPr="009D5C99">
        <w:t xml:space="preserve">The project results framework is a critical component of the project’s overall M&amp;E framework. </w:t>
      </w:r>
      <w:r w:rsidR="00AC3A92" w:rsidRPr="00912503">
        <w:t xml:space="preserve">The </w:t>
      </w:r>
      <w:r w:rsidR="009C018E" w:rsidRPr="00912503">
        <w:t>NBSAP</w:t>
      </w:r>
      <w:r w:rsidR="00AC3A92" w:rsidRPr="003C24ED">
        <w:t xml:space="preserve"> project results framework indicators and targets </w:t>
      </w:r>
      <w:r w:rsidR="00595E17" w:rsidRPr="00AC71EE">
        <w:t xml:space="preserve">do not </w:t>
      </w:r>
      <w:r w:rsidR="00C22EFC" w:rsidRPr="00AC71EE">
        <w:t>adequately</w:t>
      </w:r>
      <w:r w:rsidR="00AC3A92" w:rsidRPr="00AC71EE">
        <w:t xml:space="preserve"> meet SMART criteria.</w:t>
      </w:r>
      <w:r w:rsidR="00C22EFC" w:rsidRPr="000E49ED">
        <w:t xml:space="preserve"> </w:t>
      </w:r>
      <w:r w:rsidR="00663DCD" w:rsidRPr="00B32F63">
        <w:t>The results framework does include a number o</w:t>
      </w:r>
      <w:r w:rsidR="00663DCD" w:rsidRPr="00E41138">
        <w:t>f good indicators, particularly at the objective level, although these often seemingly have arbitrary target levels; the first three indicators have a target of “At least 50% of NBSAPs…” without any clear justification for the target of 50%. What is sig</w:t>
      </w:r>
      <w:r w:rsidR="003F3224" w:rsidRPr="00EA1EA8">
        <w:t>nif</w:t>
      </w:r>
      <w:r w:rsidR="003F3224" w:rsidRPr="00D76B3B">
        <w:t>icant about the level of 50%? W</w:t>
      </w:r>
      <w:r w:rsidR="00663DCD" w:rsidRPr="00ED52D8">
        <w:t xml:space="preserve">ouldn’t it be reasonable to expect that all countries supported would achieve certain benchmarks for NBSAP quality? </w:t>
      </w:r>
      <w:r w:rsidR="002D37D1">
        <w:t xml:space="preserve">Setting appropriate </w:t>
      </w:r>
      <w:r w:rsidR="002D37D1" w:rsidRPr="002D37D1">
        <w:t xml:space="preserve">target levels during project development can be one of the most challenging aspects of developing projects such as this, which </w:t>
      </w:r>
      <w:r w:rsidR="002D37D1" w:rsidRPr="000B5F70">
        <w:t>is why it is critical to appropriately contextualize and rationalize indicators and targets during the project design phase – to develop appropriate targets.</w:t>
      </w:r>
      <w:r w:rsidR="002D37D1">
        <w:t xml:space="preserve"> T</w:t>
      </w:r>
      <w:r w:rsidR="002D37D1" w:rsidRPr="005A72CF">
        <w:t>he project may have been better served by focusing on an even smaller number of outcome-targeted indicators, rather than including targets such as “E-learning materials are accessed by at least 1000 people, with at least 5 per country”</w:t>
      </w:r>
      <w:r w:rsidR="002D37D1">
        <w:t xml:space="preserve"> (indicator 8 under Component 2)</w:t>
      </w:r>
      <w:r w:rsidR="002D37D1" w:rsidRPr="005A72CF">
        <w:t xml:space="preserve">, which do not have contextual relevance, and do not provide insight into actual outcomes achieved. </w:t>
      </w:r>
    </w:p>
    <w:p w14:paraId="0CAB26C9" w14:textId="43A8A836" w:rsidR="007C7393" w:rsidRDefault="00663DCD" w:rsidP="00166107">
      <w:pPr>
        <w:pStyle w:val="BodyText"/>
      </w:pPr>
      <w:r w:rsidRPr="00D30011">
        <w:t>Another key issue</w:t>
      </w:r>
      <w:r w:rsidR="00C6318D" w:rsidRPr="00D30011">
        <w:t xml:space="preserve"> with </w:t>
      </w:r>
      <w:r w:rsidRPr="00D30011">
        <w:t>some</w:t>
      </w:r>
      <w:r w:rsidR="00C6318D" w:rsidRPr="00D30011">
        <w:t xml:space="preserve"> results framework indicator targets is that they are “supply” driven</w:t>
      </w:r>
      <w:r w:rsidR="00242A87" w:rsidRPr="00D30011">
        <w:t xml:space="preserve"> at the output level</w:t>
      </w:r>
      <w:r w:rsidR="00C6318D" w:rsidRPr="00D30011">
        <w:t xml:space="preserve"> rather than “demand”</w:t>
      </w:r>
      <w:r w:rsidR="00242A87" w:rsidRPr="00D30011">
        <w:t xml:space="preserve"> driven, meaning that they just document what the project is going to produce or do</w:t>
      </w:r>
      <w:r w:rsidRPr="00D30011">
        <w:t xml:space="preserve"> (e.g. “At least 12 new tools are developed…”)</w:t>
      </w:r>
      <w:r w:rsidR="00242A87" w:rsidRPr="00D30011">
        <w:t xml:space="preserve">, rather than capturing or indicating the relevance or significance of the results in terms of the project objective and intended outcomes; this is not a results-based approach. </w:t>
      </w:r>
    </w:p>
    <w:p w14:paraId="0C26B3C7" w14:textId="4D485EEB" w:rsidR="00F054C3" w:rsidRDefault="002D37D1" w:rsidP="00166107">
      <w:pPr>
        <w:pStyle w:val="BodyText"/>
      </w:pPr>
      <w:r>
        <w:t>A final</w:t>
      </w:r>
      <w:r w:rsidR="0071749D" w:rsidRPr="00D30011">
        <w:t xml:space="preserve"> issue with the project results framework is that it does not include gender-disaggregated indicators as required in UNDP’s gender mainstreaming </w:t>
      </w:r>
      <w:r w:rsidR="009747EA" w:rsidRPr="00D30011">
        <w:t>guidelines</w:t>
      </w:r>
      <w:r w:rsidR="0071749D" w:rsidRPr="00D30011">
        <w:t>, although the project was designed</w:t>
      </w:r>
      <w:r w:rsidR="009747EA" w:rsidRPr="00D30011">
        <w:t xml:space="preserve"> (in 2013)</w:t>
      </w:r>
      <w:r w:rsidR="0071749D" w:rsidRPr="00D30011">
        <w:t xml:space="preserve"> prior to publishing of </w:t>
      </w:r>
      <w:r w:rsidR="009747EA" w:rsidRPr="00D30011">
        <w:t>UNDP’s Gender Equality Strategy (2014)</w:t>
      </w:r>
      <w:r w:rsidR="0071749D" w:rsidRPr="00D30011">
        <w:t xml:space="preserve">. </w:t>
      </w:r>
    </w:p>
    <w:p w14:paraId="7753CE79" w14:textId="4991F7B5" w:rsidR="009571CE" w:rsidRPr="000A3FDB" w:rsidRDefault="009571CE" w:rsidP="009571CE">
      <w:pPr>
        <w:pStyle w:val="Heading3"/>
        <w:ind w:left="630"/>
      </w:pPr>
      <w:bookmarkStart w:id="57" w:name="_Toc2606562"/>
      <w:r w:rsidRPr="000A3FDB">
        <w:t>M&amp;E Implementation</w:t>
      </w:r>
      <w:bookmarkEnd w:id="57"/>
    </w:p>
    <w:p w14:paraId="18E2917A" w14:textId="13D47E6B" w:rsidR="006600AD" w:rsidRDefault="00AD6615" w:rsidP="00EC6B38">
      <w:pPr>
        <w:pStyle w:val="BodyText"/>
      </w:pPr>
      <w:r w:rsidRPr="000A5D76">
        <w:t xml:space="preserve">The project M&amp;E activities </w:t>
      </w:r>
      <w:r w:rsidR="002917DE" w:rsidRPr="000A5D76">
        <w:t>were</w:t>
      </w:r>
      <w:r w:rsidRPr="000A5D76">
        <w:t xml:space="preserve"> generally implemented as foreseen</w:t>
      </w:r>
      <w:r w:rsidR="000A5D76" w:rsidRPr="000A5D76">
        <w:t>, with some variations</w:t>
      </w:r>
      <w:r w:rsidRPr="000A5D76">
        <w:t>.</w:t>
      </w:r>
      <w:r w:rsidR="000A5D76" w:rsidRPr="000A5D76">
        <w:t xml:space="preserve"> </w:t>
      </w:r>
      <w:r w:rsidR="00EC6B38" w:rsidRPr="00EC6B38">
        <w:t>A project incepti</w:t>
      </w:r>
      <w:r w:rsidR="00EC6B38">
        <w:t>on meeting between NBSAP Forum h</w:t>
      </w:r>
      <w:r w:rsidR="00EC6B38" w:rsidRPr="00EC6B38">
        <w:t>ost</w:t>
      </w:r>
      <w:r w:rsidR="00EC6B38">
        <w:t xml:space="preserve"> agencies was held in June 2014</w:t>
      </w:r>
      <w:r w:rsidR="000A5D76" w:rsidRPr="000A5D76">
        <w:t xml:space="preserve">, as was </w:t>
      </w:r>
      <w:r w:rsidR="00EC6B38">
        <w:t>indicated in the M&amp;E plan. The P</w:t>
      </w:r>
      <w:r w:rsidR="000A5D76" w:rsidRPr="000A5D76">
        <w:t xml:space="preserve">roject </w:t>
      </w:r>
      <w:r w:rsidR="00EC6B38">
        <w:t>Steering C</w:t>
      </w:r>
      <w:r w:rsidR="000A5D76">
        <w:t xml:space="preserve">ommittee did not operate fully as foreseen in </w:t>
      </w:r>
      <w:r w:rsidR="000A5D76" w:rsidRPr="006766AC">
        <w:t>the GEF Request for CEO Approval and Prodoc; the PSC (variously referred to Project Board in Prodoc) functioned more as a technical support body</w:t>
      </w:r>
      <w:r w:rsidR="00032BC9" w:rsidRPr="006766AC">
        <w:t xml:space="preserve"> which also provided strategic guidance</w:t>
      </w:r>
      <w:r w:rsidR="000A5D76" w:rsidRPr="006766AC">
        <w:t xml:space="preserve">, </w:t>
      </w:r>
      <w:r w:rsidR="00D14BB6" w:rsidRPr="006766AC">
        <w:t>but did not provide</w:t>
      </w:r>
      <w:r w:rsidR="000A5D76" w:rsidRPr="006766AC">
        <w:t xml:space="preserve"> financial oversight.</w:t>
      </w:r>
      <w:r w:rsidRPr="006766AC">
        <w:t xml:space="preserve"> </w:t>
      </w:r>
      <w:r w:rsidR="0020241B" w:rsidRPr="006766AC">
        <w:t xml:space="preserve">It may be noted that the PSC </w:t>
      </w:r>
      <w:r w:rsidR="00454499" w:rsidRPr="006766AC">
        <w:t>requested</w:t>
      </w:r>
      <w:r w:rsidR="0020241B" w:rsidRPr="006766AC">
        <w:t xml:space="preserve"> to serve as a technical support body, and </w:t>
      </w:r>
      <w:r w:rsidR="00D14BB6" w:rsidRPr="006766AC">
        <w:t xml:space="preserve">to </w:t>
      </w:r>
      <w:r w:rsidR="0020241B" w:rsidRPr="006766AC">
        <w:t>not be involved in providing financial oversight. T</w:t>
      </w:r>
      <w:r w:rsidRPr="006766AC">
        <w:t xml:space="preserve">he </w:t>
      </w:r>
      <w:r w:rsidR="002E724D" w:rsidRPr="006766AC">
        <w:t>project team provided</w:t>
      </w:r>
      <w:r w:rsidR="00B96822" w:rsidRPr="000A5D76">
        <w:t xml:space="preserve"> reports</w:t>
      </w:r>
      <w:r w:rsidR="0020570A" w:rsidRPr="000A5D76">
        <w:t xml:space="preserve"> at </w:t>
      </w:r>
      <w:r w:rsidR="00B96822" w:rsidRPr="000A5D76">
        <w:t>required</w:t>
      </w:r>
      <w:r w:rsidR="0020570A" w:rsidRPr="000A5D76">
        <w:t xml:space="preserve"> reporting intervals</w:t>
      </w:r>
      <w:r w:rsidR="002917DE" w:rsidRPr="000A5D76">
        <w:t xml:space="preserve"> (i.e. </w:t>
      </w:r>
      <w:r w:rsidR="000A5D76" w:rsidRPr="000A5D76">
        <w:t>half-yearly</w:t>
      </w:r>
      <w:r w:rsidR="002E724D" w:rsidRPr="000A5D76">
        <w:t xml:space="preserve"> progress reports, annual </w:t>
      </w:r>
      <w:r w:rsidR="002917DE" w:rsidRPr="000A5D76">
        <w:t>PIR)</w:t>
      </w:r>
      <w:r w:rsidR="0020570A" w:rsidRPr="000A5D76">
        <w:t xml:space="preserve">, </w:t>
      </w:r>
      <w:r w:rsidR="002E724D" w:rsidRPr="000A5D76">
        <w:t xml:space="preserve">and </w:t>
      </w:r>
      <w:r w:rsidR="0020570A" w:rsidRPr="000A5D76">
        <w:t>UNDP</w:t>
      </w:r>
      <w:r w:rsidR="000A5D76" w:rsidRPr="000A5D76">
        <w:t xml:space="preserve"> and </w:t>
      </w:r>
      <w:r w:rsidR="00820898">
        <w:t>UN Environment</w:t>
      </w:r>
      <w:r w:rsidR="0020570A" w:rsidRPr="000A5D76">
        <w:t xml:space="preserve"> </w:t>
      </w:r>
      <w:r w:rsidR="00B96822" w:rsidRPr="000A5D76">
        <w:t>oversight has been appropriate</w:t>
      </w:r>
      <w:r w:rsidR="00C748B2" w:rsidRPr="000A5D76">
        <w:t>.</w:t>
      </w:r>
      <w:r w:rsidR="00B96822" w:rsidRPr="000A5D76">
        <w:t xml:space="preserve"> </w:t>
      </w:r>
      <w:r w:rsidR="00D738A9" w:rsidRPr="000A5D76">
        <w:t xml:space="preserve">The project did not have a financial audit (as discussed at the end of Section </w:t>
      </w:r>
      <w:r w:rsidR="00D738A9" w:rsidRPr="000A5D76">
        <w:fldChar w:fldCharType="begin"/>
      </w:r>
      <w:r w:rsidR="00D738A9" w:rsidRPr="000A5D76">
        <w:instrText xml:space="preserve"> REF _Ref264033419 \w \h </w:instrText>
      </w:r>
      <w:r w:rsidR="00C33C13" w:rsidRPr="000A5D76">
        <w:instrText xml:space="preserve"> \* MERGEFORMAT </w:instrText>
      </w:r>
      <w:r w:rsidR="00D738A9" w:rsidRPr="000A5D76">
        <w:fldChar w:fldCharType="separate"/>
      </w:r>
      <w:r w:rsidR="00BA5A57" w:rsidRPr="000A5D76">
        <w:t>V.F</w:t>
      </w:r>
      <w:r w:rsidR="00D738A9" w:rsidRPr="000A5D76">
        <w:fldChar w:fldCharType="end"/>
      </w:r>
      <w:r w:rsidR="00D738A9" w:rsidRPr="000A5D76">
        <w:t xml:space="preserve"> above on financial management), although an </w:t>
      </w:r>
      <w:r w:rsidR="006216F7">
        <w:t xml:space="preserve">annual </w:t>
      </w:r>
      <w:r w:rsidR="00D738A9" w:rsidRPr="000A5D76">
        <w:t xml:space="preserve">audit was planned in the M&amp;E plan. </w:t>
      </w:r>
    </w:p>
    <w:p w14:paraId="27E88178" w14:textId="6F4B008D" w:rsidR="006216F7" w:rsidRPr="000A5D76" w:rsidRDefault="006216F7" w:rsidP="00166107">
      <w:pPr>
        <w:pStyle w:val="BodyText"/>
      </w:pPr>
      <w:r>
        <w:t xml:space="preserve">The deviations from the M&amp;E plan are considered acceptable and appropriate; rather, the inconsistencies between the M&amp;E plan and implementation of M&amp;E activities are </w:t>
      </w:r>
      <w:r w:rsidR="001037E8">
        <w:t>assessed</w:t>
      </w:r>
      <w:r>
        <w:t xml:space="preserve"> as shortcomings in realistic, practical planning for M&amp;E and oversight activities, rather than shortcomings in implementation.</w:t>
      </w:r>
    </w:p>
    <w:p w14:paraId="30982D39" w14:textId="2E1C758D" w:rsidR="009571CE" w:rsidRPr="00316E48" w:rsidRDefault="009571CE" w:rsidP="009571CE">
      <w:pPr>
        <w:pStyle w:val="BodyText"/>
        <w:numPr>
          <w:ilvl w:val="0"/>
          <w:numId w:val="0"/>
        </w:numPr>
      </w:pPr>
    </w:p>
    <w:p w14:paraId="28790C37" w14:textId="69150871" w:rsidR="00732206" w:rsidRPr="00E9128F" w:rsidRDefault="00732206" w:rsidP="00732206">
      <w:pPr>
        <w:pStyle w:val="Heading1"/>
        <w:ind w:left="360" w:hanging="360"/>
      </w:pPr>
      <w:bookmarkStart w:id="58" w:name="_Ref263625452"/>
      <w:bookmarkStart w:id="59" w:name="_Toc2606563"/>
      <w:r w:rsidRPr="00E9128F">
        <w:t xml:space="preserve">Effectiveness and Results: Progress Toward </w:t>
      </w:r>
      <w:r w:rsidR="00863A12" w:rsidRPr="00E9128F">
        <w:t>the Objective</w:t>
      </w:r>
      <w:r w:rsidRPr="00E9128F">
        <w:t xml:space="preserve"> and Outcomes</w:t>
      </w:r>
      <w:bookmarkEnd w:id="58"/>
      <w:bookmarkEnd w:id="59"/>
    </w:p>
    <w:p w14:paraId="07058527" w14:textId="2DF6ED3C" w:rsidR="0080599E" w:rsidRPr="000B5F70" w:rsidRDefault="0080599E" w:rsidP="000B5F70">
      <w:pPr>
        <w:pStyle w:val="Heading2"/>
        <w:ind w:left="792"/>
      </w:pPr>
      <w:bookmarkStart w:id="60" w:name="_Ref513204184"/>
      <w:bookmarkStart w:id="61" w:name="_Toc2606564"/>
      <w:r w:rsidRPr="00122265">
        <w:t>Effectiveness</w:t>
      </w:r>
      <w:bookmarkEnd w:id="60"/>
      <w:r w:rsidR="00122265" w:rsidRPr="00122265">
        <w:t xml:space="preserve"> </w:t>
      </w:r>
      <w:r w:rsidR="00122265" w:rsidRPr="005D4979">
        <w:t xml:space="preserve">Issues </w:t>
      </w:r>
      <w:r w:rsidR="00122265" w:rsidRPr="001E0486">
        <w:t xml:space="preserve">Related to Project </w:t>
      </w:r>
      <w:r w:rsidR="00122265" w:rsidRPr="001F239D">
        <w:t>Appr</w:t>
      </w:r>
      <w:r w:rsidR="00122265" w:rsidRPr="00474B68">
        <w:t>oval Timing</w:t>
      </w:r>
      <w:r w:rsidR="00122265" w:rsidRPr="00462D12">
        <w:t xml:space="preserve"> and Strategy</w:t>
      </w:r>
      <w:bookmarkEnd w:id="61"/>
    </w:p>
    <w:p w14:paraId="71E40024" w14:textId="09FEA1E5" w:rsidR="00752FEE" w:rsidRDefault="004A60AD" w:rsidP="005B2BA8">
      <w:pPr>
        <w:pStyle w:val="BodyText"/>
      </w:pPr>
      <w:r>
        <w:t>For the Global NBSAP project, “e</w:t>
      </w:r>
      <w:r w:rsidR="00752FEE">
        <w:t>ffectiveness</w:t>
      </w:r>
      <w:r>
        <w:t>”</w:t>
      </w:r>
      <w:r w:rsidR="00752FEE">
        <w:t xml:space="preserve"> is the most important evaluation criterion where it is necessary to distinguish between effectiveness issues related to the project development and approval vs. effectiveness of project implementation. </w:t>
      </w:r>
    </w:p>
    <w:p w14:paraId="0B9DDDB3" w14:textId="5DDB5F94" w:rsidR="00F743E1" w:rsidRPr="00924283" w:rsidRDefault="00752FEE" w:rsidP="000B5F70">
      <w:pPr>
        <w:pStyle w:val="BodyText"/>
      </w:pPr>
      <w:r>
        <w:t>E</w:t>
      </w:r>
      <w:r w:rsidR="00CC3F4D" w:rsidRPr="000B5F70">
        <w:t>ffectiveness</w:t>
      </w:r>
      <w:r w:rsidR="00CC3F4D" w:rsidRPr="002B7ADC">
        <w:t xml:space="preserve"> </w:t>
      </w:r>
      <w:r>
        <w:t xml:space="preserve">related to project development and approval timing </w:t>
      </w:r>
      <w:r w:rsidR="00CC3F4D" w:rsidRPr="002B7ADC">
        <w:t xml:space="preserve">is rated </w:t>
      </w:r>
      <w:r w:rsidR="00CC3F4D" w:rsidRPr="000B5F70">
        <w:rPr>
          <w:b/>
        </w:rPr>
        <w:t xml:space="preserve">moderately </w:t>
      </w:r>
      <w:r w:rsidR="00AD356B" w:rsidRPr="000B5F70">
        <w:rPr>
          <w:b/>
        </w:rPr>
        <w:t>un</w:t>
      </w:r>
      <w:r w:rsidR="00CC3F4D" w:rsidRPr="000B5F70">
        <w:rPr>
          <w:b/>
        </w:rPr>
        <w:t>satisfactory</w:t>
      </w:r>
      <w:r w:rsidR="00AE3ECF" w:rsidRPr="000B5F70">
        <w:rPr>
          <w:b/>
        </w:rPr>
        <w:t>.</w:t>
      </w:r>
      <w:r w:rsidR="00AE3ECF" w:rsidRPr="002B7ADC">
        <w:t xml:space="preserve"> The timing of the project, and other factors, </w:t>
      </w:r>
      <w:r w:rsidR="00CC3F4D" w:rsidRPr="002B7ADC">
        <w:t>did not allow it to be as effective as it could have been.</w:t>
      </w:r>
      <w:r w:rsidR="00CC3F4D" w:rsidRPr="000B5F70">
        <w:t xml:space="preserve"> </w:t>
      </w:r>
      <w:r>
        <w:t>T</w:t>
      </w:r>
      <w:r w:rsidR="00CC3F4D" w:rsidRPr="002B7ADC">
        <w:t xml:space="preserve">he project started after </w:t>
      </w:r>
      <w:r w:rsidR="00AE3ECF" w:rsidRPr="002B7ADC">
        <w:t>most</w:t>
      </w:r>
      <w:r w:rsidR="00CC3F4D" w:rsidRPr="002B7ADC">
        <w:t xml:space="preserve"> countries had already received support from the GEF to revise their NBSAPs</w:t>
      </w:r>
      <w:r w:rsidR="009475F6" w:rsidRPr="002B7ADC">
        <w:t>: A total of 122 countries had their NBSAP Enabling Activities approved prior to the Global NBSAP support project, and a large majority of these</w:t>
      </w:r>
      <w:r w:rsidR="006428FF" w:rsidRPr="002B7ADC">
        <w:t xml:space="preserve"> (110)</w:t>
      </w:r>
      <w:r w:rsidR="009475F6" w:rsidRPr="002B7ADC">
        <w:t xml:space="preserve"> were approved </w:t>
      </w:r>
      <w:r w:rsidR="006428FF" w:rsidRPr="002B7ADC">
        <w:t xml:space="preserve">approximately two years prior </w:t>
      </w:r>
      <w:r w:rsidR="00C269DD" w:rsidRPr="002B7ADC">
        <w:t xml:space="preserve">(by August 2012) </w:t>
      </w:r>
      <w:r w:rsidR="006428FF" w:rsidRPr="002B7ADC">
        <w:t>to the formal start-up of the Global NBSAP project in July 2014</w:t>
      </w:r>
      <w:r w:rsidR="00CC3F4D" w:rsidRPr="002B7ADC">
        <w:t xml:space="preserve">. </w:t>
      </w:r>
      <w:r w:rsidR="00F743E1" w:rsidRPr="002B7ADC">
        <w:t xml:space="preserve">As can be seen in </w:t>
      </w:r>
      <w:r w:rsidR="00D53581" w:rsidRPr="002B7ADC">
        <w:fldChar w:fldCharType="begin"/>
      </w:r>
      <w:r w:rsidR="00D53581" w:rsidRPr="002B7ADC">
        <w:instrText xml:space="preserve"> REF _Ref517175263 \h </w:instrText>
      </w:r>
      <w:r w:rsidR="005B2BA8">
        <w:instrText xml:space="preserve"> \* MERGEFORMAT </w:instrText>
      </w:r>
      <w:r w:rsidR="00D53581" w:rsidRPr="002B7ADC">
        <w:fldChar w:fldCharType="separate"/>
      </w:r>
      <w:r w:rsidR="001D5B16">
        <w:t>Figure 5</w:t>
      </w:r>
      <w:r w:rsidR="00D53581" w:rsidRPr="002B7ADC">
        <w:fldChar w:fldCharType="end"/>
      </w:r>
      <w:r w:rsidR="00D53581" w:rsidRPr="002B7ADC">
        <w:t xml:space="preserve"> </w:t>
      </w:r>
      <w:r w:rsidR="00F743E1" w:rsidRPr="002B7ADC">
        <w:t xml:space="preserve">below, the project only started operations at the point when </w:t>
      </w:r>
      <w:r w:rsidR="002B7ADC" w:rsidRPr="000B5F70">
        <w:t xml:space="preserve">a limited number of GEF-eligible </w:t>
      </w:r>
      <w:r w:rsidR="00F743E1" w:rsidRPr="000B5F70">
        <w:t xml:space="preserve">countries </w:t>
      </w:r>
      <w:r w:rsidR="00F743E1" w:rsidRPr="002B7ADC">
        <w:t>began submitting their revised NBSAPs to the CBD Secretariat</w:t>
      </w:r>
      <w:r w:rsidR="002B7ADC" w:rsidRPr="002B7ADC">
        <w:t>, but most had begun writing them</w:t>
      </w:r>
      <w:r w:rsidR="00F743E1" w:rsidRPr="002B7ADC">
        <w:t xml:space="preserve">. At the same time, the project came to an end when there were still 37 </w:t>
      </w:r>
      <w:r w:rsidR="00815C9C" w:rsidRPr="002B7ADC">
        <w:t xml:space="preserve">(29% of the supported 129) </w:t>
      </w:r>
      <w:r w:rsidR="00F743E1" w:rsidRPr="002B7ADC">
        <w:t>countries that had not submitted revised NBSAPs to the CBD Secretariat</w:t>
      </w:r>
      <w:r>
        <w:t xml:space="preserve"> (some of which were </w:t>
      </w:r>
      <w:r w:rsidR="002B7ADC" w:rsidRPr="002B7ADC">
        <w:t>due to political reasons</w:t>
      </w:r>
      <w:r>
        <w:t>), when these countries may have benefited from further support</w:t>
      </w:r>
      <w:r w:rsidR="002B7ADC" w:rsidRPr="002B7ADC">
        <w:t>.</w:t>
      </w:r>
      <w:r w:rsidR="00F743E1" w:rsidRPr="00924283">
        <w:t xml:space="preserve"> </w:t>
      </w:r>
    </w:p>
    <w:p w14:paraId="424ED220" w14:textId="07B017AE" w:rsidR="00F743E1" w:rsidRDefault="00F743E1" w:rsidP="00F743E1">
      <w:pPr>
        <w:pStyle w:val="Caption"/>
        <w:keepNext/>
        <w:jc w:val="both"/>
      </w:pPr>
      <w:bookmarkStart w:id="62" w:name="_Ref517175263"/>
      <w:r>
        <w:t xml:space="preserve">Figure </w:t>
      </w:r>
      <w:r w:rsidR="00FA22DE">
        <w:rPr>
          <w:noProof/>
        </w:rPr>
        <w:fldChar w:fldCharType="begin"/>
      </w:r>
      <w:r w:rsidR="00FA22DE">
        <w:rPr>
          <w:noProof/>
        </w:rPr>
        <w:instrText xml:space="preserve"> SEQ Figure \* ARABIC </w:instrText>
      </w:r>
      <w:r w:rsidR="00FA22DE">
        <w:rPr>
          <w:noProof/>
        </w:rPr>
        <w:fldChar w:fldCharType="separate"/>
      </w:r>
      <w:r w:rsidR="005A0DEB">
        <w:rPr>
          <w:noProof/>
        </w:rPr>
        <w:t>5</w:t>
      </w:r>
      <w:r w:rsidR="00FA22DE">
        <w:rPr>
          <w:noProof/>
        </w:rPr>
        <w:fldChar w:fldCharType="end"/>
      </w:r>
      <w:bookmarkEnd w:id="62"/>
      <w:r>
        <w:t xml:space="preserve"> Project Operational Period vs. Active NBSAP Revisions (approved EAs minus revised NBSAPs</w:t>
      </w:r>
      <w:r w:rsidRPr="00F743E1">
        <w:t xml:space="preserve"> </w:t>
      </w:r>
      <w:r>
        <w:t xml:space="preserve">submitted to CBD Secretariat) </w:t>
      </w:r>
      <w:r>
        <w:rPr>
          <w:b w:val="0"/>
          <w:i/>
          <w:sz w:val="21"/>
        </w:rPr>
        <w:t>(Only</w:t>
      </w:r>
      <w:r w:rsidRPr="00F743E1">
        <w:rPr>
          <w:b w:val="0"/>
          <w:i/>
          <w:sz w:val="21"/>
        </w:rPr>
        <w:t xml:space="preserve"> countries </w:t>
      </w:r>
      <w:r>
        <w:rPr>
          <w:b w:val="0"/>
          <w:i/>
          <w:sz w:val="21"/>
        </w:rPr>
        <w:t>supported by Global NBSAP project</w:t>
      </w:r>
      <w:r w:rsidRPr="00F743E1">
        <w:rPr>
          <w:b w:val="0"/>
          <w:i/>
          <w:sz w:val="21"/>
        </w:rPr>
        <w:t>)</w:t>
      </w:r>
    </w:p>
    <w:p w14:paraId="09351456" w14:textId="1ED80E93" w:rsidR="00FF0B6E" w:rsidRDefault="00F743E1" w:rsidP="00FF0B6E">
      <w:pPr>
        <w:pStyle w:val="BodyText"/>
        <w:keepNext/>
        <w:numPr>
          <w:ilvl w:val="0"/>
          <w:numId w:val="0"/>
        </w:numPr>
      </w:pPr>
      <w:r>
        <w:rPr>
          <w:noProof/>
          <w:lang w:eastAsia="en-US"/>
        </w:rPr>
        <mc:AlternateContent>
          <mc:Choice Requires="wps">
            <w:drawing>
              <wp:anchor distT="0" distB="0" distL="114300" distR="114300" simplePos="0" relativeHeight="251659264" behindDoc="0" locked="0" layoutInCell="1" allowOverlap="1" wp14:anchorId="4E40B9B2" wp14:editId="10FCED0B">
                <wp:simplePos x="0" y="0"/>
                <wp:positionH relativeFrom="column">
                  <wp:posOffset>2594822</wp:posOffset>
                </wp:positionH>
                <wp:positionV relativeFrom="paragraph">
                  <wp:posOffset>63500</wp:posOffset>
                </wp:positionV>
                <wp:extent cx="3236331" cy="250353"/>
                <wp:effectExtent l="0" t="0" r="2540" b="3810"/>
                <wp:wrapNone/>
                <wp:docPr id="5" name="Text Box 5"/>
                <wp:cNvGraphicFramePr/>
                <a:graphic xmlns:a="http://schemas.openxmlformats.org/drawingml/2006/main">
                  <a:graphicData uri="http://schemas.microsoft.com/office/word/2010/wordprocessingShape">
                    <wps:wsp>
                      <wps:cNvSpPr txBox="1"/>
                      <wps:spPr>
                        <a:xfrm>
                          <a:off x="0" y="0"/>
                          <a:ext cx="3236331" cy="250353"/>
                        </a:xfrm>
                        <a:prstGeom prst="rect">
                          <a:avLst/>
                        </a:prstGeom>
                        <a:solidFill>
                          <a:schemeClr val="lt1"/>
                        </a:solidFill>
                        <a:ln w="6350">
                          <a:noFill/>
                        </a:ln>
                      </wps:spPr>
                      <wps:txbx>
                        <w:txbxContent>
                          <w:p w14:paraId="77AC2853" w14:textId="5C99750A" w:rsidR="00F77376" w:rsidRPr="00FF0B6E" w:rsidRDefault="00F77376" w:rsidP="00FF0B6E">
                            <w:pPr>
                              <w:jc w:val="center"/>
                              <w:rPr>
                                <w:rFonts w:asciiTheme="majorHAnsi" w:hAnsiTheme="majorHAnsi" w:cstheme="majorHAnsi"/>
                                <w:sz w:val="20"/>
                                <w:szCs w:val="20"/>
                              </w:rPr>
                            </w:pPr>
                            <w:r>
                              <w:rPr>
                                <w:rFonts w:asciiTheme="majorHAnsi" w:hAnsiTheme="majorHAnsi" w:cstheme="majorHAnsi"/>
                                <w:sz w:val="20"/>
                                <w:szCs w:val="20"/>
                              </w:rPr>
                              <w:t>&lt;-------------------------</w:t>
                            </w:r>
                            <w:r w:rsidRPr="00FF0B6E">
                              <w:rPr>
                                <w:rFonts w:asciiTheme="majorHAnsi" w:hAnsiTheme="majorHAnsi" w:cstheme="majorHAnsi"/>
                                <w:sz w:val="20"/>
                                <w:szCs w:val="20"/>
                              </w:rPr>
                              <w:t>Project Duration</w:t>
                            </w:r>
                            <w:r>
                              <w:rPr>
                                <w:rFonts w:asciiTheme="majorHAnsi" w:hAnsiTheme="majorHAnsi" w:cstheme="majorHAnsi"/>
                                <w:sz w:val="20"/>
                                <w:szCs w:val="20"/>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0B9B2" id="_x0000_t202" coordsize="21600,21600" o:spt="202" path="m,l,21600r21600,l21600,xe">
                <v:stroke joinstyle="miter"/>
                <v:path gradientshapeok="t" o:connecttype="rect"/>
              </v:shapetype>
              <v:shape id="Text Box 5" o:spid="_x0000_s1026" type="#_x0000_t202" style="position:absolute;left:0;text-align:left;margin-left:204.3pt;margin-top:5pt;width:254.85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q+QQIAAHkEAAAOAAAAZHJzL2Uyb0RvYy54bWysVMGO2jAQvVfqP1i+lwRCaIsIK8qKqtJq&#10;dyWo9mwch0SyPa5tSOjXd+wElm57qnox45nJ87w3MyzuOiXJSVjXgC7oeJRSIjSHstGHgn7fbT58&#10;osR5pksmQYuCnoWjd8v37xatmYsJ1CBLYQmCaDdvTUFr7808SRyvhWJuBEZoDFZgFfN4tYektKxF&#10;dCWTSZrOkhZsaSxw4Rx67/sgXUb8qhLcP1WVE57IgmJtPp42nvtwJssFmx8sM3XDhzLYP1ShWKPx&#10;0SvUPfOMHG3zB5RquAUHlR9xUAlUVcNF5IBsxukbNtuaGRG5oDjOXGVy/w+WP56eLWnKguaUaKaw&#10;RTvRefIFOpIHdVrj5pi0NZjmO3Rjly9+h85AuqusCr9Ih2AcdT5ftQ1gHJ3ZJJtl2ZgSjrFJnmZ5&#10;FmCS16+Ndf6rAEWCUVCLvYuSstOD833qJSU85kA25aaRMl7CvIi1tOTEsNPSxxoR/LcsqUlb0FmW&#10;pxFYQ/i8R5Yaawlce07B8t2+GwTYQ3lG/hb6+XGGbxos8oE5/8wsDgxSxiXwT3hUEvARGCxKarA/&#10;/+YP+dhHjFLS4gAW1P04Misokd80dvjzeDoNExsv0/zjBC/2NrK/jeijWgMyR4GxumiGfC8vZmVB&#10;veCurMKrGGKa49sF9Rdz7fu1wF3jYrWKSTijhvkHvTU8QAelQwt23QuzZuiTxw4/wmVU2fxNu/rc&#10;8KWG1dFD1cReBoF7VQfdcb7jNAy7GBbo9h6zXv8xlr8AAAD//wMAUEsDBBQABgAIAAAAIQBBJYhJ&#10;5AAAAA4BAAAPAAAAZHJzL2Rvd25yZXYueG1sTI9LT8MwEITvSPwHa5G4oNYpKW2axqkQT4kbDQ9x&#10;c+MliYjXUewm4d+znOCy0uqbnZ3JdpNtxYC9bxwpWMwjEEilMw1VCl6K+1kCwgdNRreOUME3etjl&#10;pyeZTo0b6RmHfagEm5BPtYI6hC6V0pc1Wu3nrkNi9ul6qwOvfSVNr0c2t628jKKVtLoh/lDrDm9q&#10;LL/2R6vg46J6f/LTw+sYX8Xd3eNQrN9ModT52XS75XG9BRFwCn8X8NuB80POwQ7uSMaLVsEySlYs&#10;ZRBxMRZsFkkM4sBkswSZZ/J/jfwHAAD//wMAUEsBAi0AFAAGAAgAAAAhALaDOJL+AAAA4QEAABMA&#10;AAAAAAAAAAAAAAAAAAAAAFtDb250ZW50X1R5cGVzXS54bWxQSwECLQAUAAYACAAAACEAOP0h/9YA&#10;AACUAQAACwAAAAAAAAAAAAAAAAAvAQAAX3JlbHMvLnJlbHNQSwECLQAUAAYACAAAACEA+TT6vkEC&#10;AAB5BAAADgAAAAAAAAAAAAAAAAAuAgAAZHJzL2Uyb0RvYy54bWxQSwECLQAUAAYACAAAACEAQSWI&#10;SeQAAAAOAQAADwAAAAAAAAAAAAAAAACbBAAAZHJzL2Rvd25yZXYueG1sUEsFBgAAAAAEAAQA8wAA&#10;AKwFAAAAAA==&#10;" fillcolor="white [3201]" stroked="f" strokeweight=".5pt">
                <v:textbox>
                  <w:txbxContent>
                    <w:p w14:paraId="77AC2853" w14:textId="5C99750A" w:rsidR="00F77376" w:rsidRPr="00FF0B6E" w:rsidRDefault="00F77376" w:rsidP="00FF0B6E">
                      <w:pPr>
                        <w:jc w:val="center"/>
                        <w:rPr>
                          <w:rFonts w:asciiTheme="majorHAnsi" w:hAnsiTheme="majorHAnsi" w:cstheme="majorHAnsi"/>
                          <w:sz w:val="20"/>
                          <w:szCs w:val="20"/>
                        </w:rPr>
                      </w:pPr>
                      <w:r>
                        <w:rPr>
                          <w:rFonts w:asciiTheme="majorHAnsi" w:hAnsiTheme="majorHAnsi" w:cstheme="majorHAnsi"/>
                          <w:sz w:val="20"/>
                          <w:szCs w:val="20"/>
                        </w:rPr>
                        <w:t>&lt;-------------------------</w:t>
                      </w:r>
                      <w:r w:rsidRPr="00FF0B6E">
                        <w:rPr>
                          <w:rFonts w:asciiTheme="majorHAnsi" w:hAnsiTheme="majorHAnsi" w:cstheme="majorHAnsi"/>
                          <w:sz w:val="20"/>
                          <w:szCs w:val="20"/>
                        </w:rPr>
                        <w:t>Project Duration</w:t>
                      </w:r>
                      <w:r>
                        <w:rPr>
                          <w:rFonts w:asciiTheme="majorHAnsi" w:hAnsiTheme="majorHAnsi" w:cstheme="majorHAnsi"/>
                          <w:sz w:val="20"/>
                          <w:szCs w:val="20"/>
                        </w:rPr>
                        <w:t>------------------------&gt;</w:t>
                      </w:r>
                    </w:p>
                  </w:txbxContent>
                </v:textbox>
              </v:shape>
            </w:pict>
          </mc:Fallback>
        </mc:AlternateContent>
      </w:r>
      <w:r w:rsidR="00FF0B6E">
        <w:rPr>
          <w:noProof/>
          <w:lang w:eastAsia="en-US"/>
        </w:rPr>
        <w:drawing>
          <wp:inline distT="0" distB="0" distL="0" distR="0" wp14:anchorId="2FDF7F86" wp14:editId="5A92768A">
            <wp:extent cx="5943600" cy="3705726"/>
            <wp:effectExtent l="0" t="0" r="12700" b="15875"/>
            <wp:docPr id="4" name="Chart 4">
              <a:extLst xmlns:a="http://schemas.openxmlformats.org/drawingml/2006/main">
                <a:ext uri="{FF2B5EF4-FFF2-40B4-BE49-F238E27FC236}">
                  <a16:creationId xmlns:a16="http://schemas.microsoft.com/office/drawing/2014/main" id="{69B54DDC-31BC-FE40-9CBD-F67D232E2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21F563" w14:textId="77777777" w:rsidR="00BC1633" w:rsidRDefault="00BC1633" w:rsidP="00BC1633">
      <w:pPr>
        <w:pStyle w:val="BodyText"/>
        <w:numPr>
          <w:ilvl w:val="0"/>
          <w:numId w:val="0"/>
        </w:numPr>
      </w:pPr>
    </w:p>
    <w:p w14:paraId="6B90FB58" w14:textId="5A027874" w:rsidR="00F743E1" w:rsidRDefault="00F743E1" w:rsidP="00F743E1">
      <w:pPr>
        <w:pStyle w:val="BodyText"/>
      </w:pPr>
      <w:r>
        <w:t xml:space="preserve">Given </w:t>
      </w:r>
      <w:r w:rsidR="00D53581">
        <w:t>that many countries had started the NBSAP revision process by the time the Global N</w:t>
      </w:r>
      <w:r w:rsidR="00BB1BE1">
        <w:t>B</w:t>
      </w:r>
      <w:r w:rsidR="00D53581">
        <w:t>SAP project started</w:t>
      </w:r>
      <w:r>
        <w:t xml:space="preserve">, one of the first things the project team did was a stocktaking survey of supported </w:t>
      </w:r>
      <w:r w:rsidRPr="009323B9">
        <w:t xml:space="preserve">countries </w:t>
      </w:r>
      <w:r w:rsidR="00D53581" w:rsidRPr="009323B9">
        <w:t xml:space="preserve">(see </w:t>
      </w:r>
      <w:r w:rsidR="009323B9" w:rsidRPr="009323B9">
        <w:fldChar w:fldCharType="begin"/>
      </w:r>
      <w:r w:rsidR="009323B9" w:rsidRPr="009323B9">
        <w:instrText xml:space="preserve"> REF _Ref517263807 \h </w:instrText>
      </w:r>
      <w:r w:rsidR="009323B9">
        <w:instrText xml:space="preserve"> \* MERGEFORMAT </w:instrText>
      </w:r>
      <w:r w:rsidR="009323B9" w:rsidRPr="009323B9">
        <w:fldChar w:fldCharType="separate"/>
      </w:r>
      <w:r w:rsidR="009323B9" w:rsidRPr="009323B9">
        <w:t xml:space="preserve">Figure </w:t>
      </w:r>
      <w:r w:rsidR="009323B9" w:rsidRPr="009323B9">
        <w:rPr>
          <w:noProof/>
        </w:rPr>
        <w:t>6</w:t>
      </w:r>
      <w:r w:rsidR="009323B9" w:rsidRPr="009323B9">
        <w:fldChar w:fldCharType="end"/>
      </w:r>
      <w:r w:rsidR="009323B9" w:rsidRPr="009323B9">
        <w:t xml:space="preserve"> </w:t>
      </w:r>
      <w:r w:rsidR="00D53581" w:rsidRPr="009323B9">
        <w:t xml:space="preserve">and </w:t>
      </w:r>
      <w:r w:rsidR="009323B9" w:rsidRPr="009323B9">
        <w:fldChar w:fldCharType="begin"/>
      </w:r>
      <w:r w:rsidR="009323B9" w:rsidRPr="009323B9">
        <w:instrText xml:space="preserve"> REF _Ref517263817 \h </w:instrText>
      </w:r>
      <w:r w:rsidR="009323B9">
        <w:instrText xml:space="preserve"> \* MERGEFORMAT </w:instrText>
      </w:r>
      <w:r w:rsidR="009323B9" w:rsidRPr="009323B9">
        <w:fldChar w:fldCharType="separate"/>
      </w:r>
      <w:r w:rsidR="009323B9" w:rsidRPr="009323B9">
        <w:t xml:space="preserve">Figure </w:t>
      </w:r>
      <w:r w:rsidR="009323B9" w:rsidRPr="009323B9">
        <w:rPr>
          <w:noProof/>
        </w:rPr>
        <w:t>7</w:t>
      </w:r>
      <w:r w:rsidR="009323B9" w:rsidRPr="009323B9">
        <w:fldChar w:fldCharType="end"/>
      </w:r>
      <w:r w:rsidR="009323B9" w:rsidRPr="009323B9">
        <w:t xml:space="preserve"> </w:t>
      </w:r>
      <w:r w:rsidR="00D53581" w:rsidRPr="009323B9">
        <w:t xml:space="preserve">below) </w:t>
      </w:r>
      <w:r w:rsidRPr="009323B9">
        <w:t>to</w:t>
      </w:r>
      <w:r>
        <w:t xml:space="preserve"> assess where they stood in their progress toward revising their NBSAP, </w:t>
      </w:r>
      <w:r w:rsidR="00D53581">
        <w:t>in order to</w:t>
      </w:r>
      <w:r>
        <w:t xml:space="preserve"> provide the most useful and targeted types of support possible. As of the 3</w:t>
      </w:r>
      <w:r w:rsidRPr="009361F3">
        <w:rPr>
          <w:vertAlign w:val="superscript"/>
        </w:rPr>
        <w:t>rd</w:t>
      </w:r>
      <w:r w:rsidR="00D53581">
        <w:t xml:space="preserve"> quarter of 2014 (</w:t>
      </w:r>
      <w:r>
        <w:t>when the</w:t>
      </w:r>
      <w:r w:rsidR="00D53581">
        <w:t xml:space="preserve"> Global</w:t>
      </w:r>
      <w:r>
        <w:t xml:space="preserve"> project got underway</w:t>
      </w:r>
      <w:r w:rsidR="00D53581">
        <w:t>)</w:t>
      </w:r>
      <w:r>
        <w:t xml:space="preserve">, among the 45 UNDP countries, 30% of countries were already beginning to communicate the results of their NBSAP revision process, 75% were in the process of or had completed development of strategies and actions, and 30% had completed or were in the process of completing at least three steps in developing implementation plans. Among the 81 countries supported by </w:t>
      </w:r>
      <w:r w:rsidR="00820898">
        <w:t>UN Environment</w:t>
      </w:r>
      <w:r>
        <w:t xml:space="preserve"> to that point, most (83%) of the countries were in progress or had completed the development of strategies and actions; almost half (46%) were in the process of or had completed broad communication about the results of their revised NBSAP.</w:t>
      </w:r>
    </w:p>
    <w:p w14:paraId="34074612" w14:textId="026F3BE6" w:rsidR="00F743E1" w:rsidRDefault="00F743E1" w:rsidP="007337C9">
      <w:pPr>
        <w:pStyle w:val="BodyText"/>
        <w:numPr>
          <w:ilvl w:val="0"/>
          <w:numId w:val="0"/>
        </w:numPr>
      </w:pPr>
    </w:p>
    <w:p w14:paraId="033EA872" w14:textId="00DD110A" w:rsidR="00F81CFA" w:rsidRDefault="00F81CFA" w:rsidP="00F81CFA">
      <w:pPr>
        <w:pStyle w:val="Caption"/>
        <w:keepNext/>
        <w:jc w:val="both"/>
      </w:pPr>
      <w:bookmarkStart w:id="63" w:name="_Ref517263807"/>
      <w:r>
        <w:t xml:space="preserve">Figure </w:t>
      </w:r>
      <w:r w:rsidR="00FA22DE">
        <w:rPr>
          <w:noProof/>
        </w:rPr>
        <w:fldChar w:fldCharType="begin"/>
      </w:r>
      <w:r w:rsidR="00FA22DE">
        <w:rPr>
          <w:noProof/>
        </w:rPr>
        <w:instrText xml:space="preserve"> SEQ Figure \* ARABIC </w:instrText>
      </w:r>
      <w:r w:rsidR="00FA22DE">
        <w:rPr>
          <w:noProof/>
        </w:rPr>
        <w:fldChar w:fldCharType="separate"/>
      </w:r>
      <w:r w:rsidR="005A0DEB">
        <w:rPr>
          <w:noProof/>
        </w:rPr>
        <w:t>6</w:t>
      </w:r>
      <w:r w:rsidR="00FA22DE">
        <w:rPr>
          <w:noProof/>
        </w:rPr>
        <w:fldChar w:fldCharType="end"/>
      </w:r>
      <w:bookmarkEnd w:id="63"/>
      <w:r>
        <w:t xml:space="preserve"> UNDP Supported Countries NBSAP Revision Progress, Q3 2014</w:t>
      </w:r>
    </w:p>
    <w:p w14:paraId="360F3EE0" w14:textId="3051F9E0" w:rsidR="00F81CFA" w:rsidRDefault="000B0464" w:rsidP="007337C9">
      <w:pPr>
        <w:pStyle w:val="BodyText"/>
        <w:numPr>
          <w:ilvl w:val="0"/>
          <w:numId w:val="0"/>
        </w:numPr>
      </w:pPr>
      <w:r>
        <w:rPr>
          <w:noProof/>
          <w:lang w:eastAsia="en-US"/>
        </w:rPr>
        <w:drawing>
          <wp:inline distT="0" distB="0" distL="0" distR="0" wp14:anchorId="53EBCAA2" wp14:editId="6BE4360D">
            <wp:extent cx="5583582" cy="367535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550"/>
                    <a:stretch/>
                  </pic:blipFill>
                  <pic:spPr bwMode="auto">
                    <a:xfrm>
                      <a:off x="0" y="0"/>
                      <a:ext cx="5593958" cy="3682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E325CC" w14:textId="2BD3F314" w:rsidR="00F81CFA" w:rsidRDefault="00F81CFA" w:rsidP="00F81CFA">
      <w:pPr>
        <w:pStyle w:val="Caption"/>
        <w:keepNext/>
        <w:jc w:val="both"/>
      </w:pPr>
      <w:bookmarkStart w:id="64" w:name="_Ref517263817"/>
      <w:r>
        <w:t xml:space="preserve">Figure </w:t>
      </w:r>
      <w:r w:rsidR="00FA22DE">
        <w:rPr>
          <w:noProof/>
        </w:rPr>
        <w:fldChar w:fldCharType="begin"/>
      </w:r>
      <w:r w:rsidR="00FA22DE">
        <w:rPr>
          <w:noProof/>
        </w:rPr>
        <w:instrText xml:space="preserve"> SEQ Figure \* ARABIC </w:instrText>
      </w:r>
      <w:r w:rsidR="00FA22DE">
        <w:rPr>
          <w:noProof/>
        </w:rPr>
        <w:fldChar w:fldCharType="separate"/>
      </w:r>
      <w:r w:rsidR="005A0DEB">
        <w:rPr>
          <w:noProof/>
        </w:rPr>
        <w:t>7</w:t>
      </w:r>
      <w:r w:rsidR="00FA22DE">
        <w:rPr>
          <w:noProof/>
        </w:rPr>
        <w:fldChar w:fldCharType="end"/>
      </w:r>
      <w:bookmarkEnd w:id="64"/>
      <w:r>
        <w:t xml:space="preserve"> </w:t>
      </w:r>
      <w:r w:rsidR="00C31D71">
        <w:t>UN Environment</w:t>
      </w:r>
      <w:r>
        <w:t xml:space="preserve"> Supported Countries NBSAP Revision Progress, Q3 2014</w:t>
      </w:r>
    </w:p>
    <w:p w14:paraId="7FC74F87" w14:textId="0F50AD26" w:rsidR="007337C9" w:rsidRDefault="00F81CFA" w:rsidP="007337C9">
      <w:pPr>
        <w:pStyle w:val="BodyText"/>
        <w:numPr>
          <w:ilvl w:val="0"/>
          <w:numId w:val="0"/>
        </w:numPr>
      </w:pPr>
      <w:r>
        <w:rPr>
          <w:noProof/>
          <w:lang w:eastAsia="en-US"/>
        </w:rPr>
        <w:drawing>
          <wp:inline distT="0" distB="0" distL="0" distR="0" wp14:anchorId="250F3DC2" wp14:editId="69DFC757">
            <wp:extent cx="5661801" cy="3923930"/>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EP-WCMC NBSAP stocktake trends2014.jpg"/>
                    <pic:cNvPicPr/>
                  </pic:nvPicPr>
                  <pic:blipFill rotWithShape="1">
                    <a:blip r:embed="rId19"/>
                    <a:srcRect l="4559" t="8658" r="7252" b="4951"/>
                    <a:stretch/>
                  </pic:blipFill>
                  <pic:spPr bwMode="auto">
                    <a:xfrm>
                      <a:off x="0" y="0"/>
                      <a:ext cx="5679264" cy="39360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DC0AB1" w14:textId="5E586C4D" w:rsidR="001B7C3E" w:rsidRDefault="00752FEE" w:rsidP="000B5F70">
      <w:pPr>
        <w:pStyle w:val="BodyText"/>
      </w:pPr>
      <w:r>
        <w:t>O</w:t>
      </w:r>
      <w:r w:rsidR="00365454" w:rsidRPr="002B7ADC">
        <w:t>nce the project got started,</w:t>
      </w:r>
      <w:r>
        <w:t xml:space="preserve"> key technical support documents were produced quickly, such as the NBSAP technical review framework, NBSAP Forum, and NBSAP stocktaking. </w:t>
      </w:r>
      <w:r w:rsidR="006C292E">
        <w:t xml:space="preserve">Technical review of draft NBSAPs also started immediately. </w:t>
      </w:r>
      <w:r>
        <w:t xml:space="preserve">For the extensive technical guidance related to achievement of ABTs </w:t>
      </w:r>
      <w:r w:rsidR="00CC3F4D" w:rsidRPr="002B7ADC">
        <w:t xml:space="preserve">a significant amount of time </w:t>
      </w:r>
      <w:r>
        <w:t xml:space="preserve">was required </w:t>
      </w:r>
      <w:r w:rsidR="00CC3F4D" w:rsidRPr="002B7ADC">
        <w:t>to develop guidance materials and capacity development modules, and to disseminate these t</w:t>
      </w:r>
      <w:r w:rsidR="00E52B6A" w:rsidRPr="002B7ADC">
        <w:t>o the participating countries. T</w:t>
      </w:r>
      <w:r w:rsidR="00AE3ECF" w:rsidRPr="002B7ADC">
        <w:t>herefore, m</w:t>
      </w:r>
      <w:r w:rsidR="00CC3F4D" w:rsidRPr="002B7ADC">
        <w:t xml:space="preserve">any countries finished </w:t>
      </w:r>
      <w:r w:rsidR="00807C8D" w:rsidRPr="002B7ADC">
        <w:t xml:space="preserve">or were well into the revision process of </w:t>
      </w:r>
      <w:r w:rsidR="00CC3F4D" w:rsidRPr="002B7ADC">
        <w:t xml:space="preserve">their NBSAPs prior to the </w:t>
      </w:r>
      <w:r w:rsidR="00365454" w:rsidRPr="002B7ADC">
        <w:t>dissemination</w:t>
      </w:r>
      <w:r w:rsidR="00CC3F4D" w:rsidRPr="002B7ADC">
        <w:t xml:space="preserve"> of a number of guidance and support documents produced by the project.</w:t>
      </w:r>
      <w:r w:rsidR="00136F63">
        <w:t xml:space="preserve"> </w:t>
      </w:r>
      <w:r w:rsidR="0028221A">
        <w:fldChar w:fldCharType="begin"/>
      </w:r>
      <w:r w:rsidR="0028221A">
        <w:instrText xml:space="preserve"> REF _Ref517274195 \h </w:instrText>
      </w:r>
      <w:r w:rsidR="0028221A">
        <w:fldChar w:fldCharType="separate"/>
      </w:r>
      <w:r w:rsidR="0028221A">
        <w:t xml:space="preserve">Figure </w:t>
      </w:r>
      <w:r w:rsidR="0028221A">
        <w:rPr>
          <w:noProof/>
        </w:rPr>
        <w:t>8</w:t>
      </w:r>
      <w:r w:rsidR="0028221A">
        <w:fldChar w:fldCharType="end"/>
      </w:r>
      <w:r w:rsidR="0028221A">
        <w:t xml:space="preserve"> below shows the year key project support outputs were produced relative to the number of revised NBSAPs still to be completed (and then submitted to the CBD Secretariat). </w:t>
      </w:r>
    </w:p>
    <w:p w14:paraId="589A9C68" w14:textId="328C3AC6" w:rsidR="00F07A9B" w:rsidRDefault="00F07A9B" w:rsidP="00F07A9B">
      <w:pPr>
        <w:pStyle w:val="Caption"/>
        <w:keepNext/>
        <w:jc w:val="both"/>
      </w:pPr>
      <w:bookmarkStart w:id="65" w:name="_Ref517274195"/>
      <w:r>
        <w:t xml:space="preserve">Figure </w:t>
      </w:r>
      <w:r w:rsidR="00FA22DE">
        <w:rPr>
          <w:noProof/>
        </w:rPr>
        <w:fldChar w:fldCharType="begin"/>
      </w:r>
      <w:r w:rsidR="00FA22DE">
        <w:rPr>
          <w:noProof/>
        </w:rPr>
        <w:instrText xml:space="preserve"> SEQ Figure \* ARABIC </w:instrText>
      </w:r>
      <w:r w:rsidR="00FA22DE">
        <w:rPr>
          <w:noProof/>
        </w:rPr>
        <w:fldChar w:fldCharType="separate"/>
      </w:r>
      <w:r w:rsidR="005A0DEB">
        <w:rPr>
          <w:noProof/>
        </w:rPr>
        <w:t>8</w:t>
      </w:r>
      <w:r w:rsidR="00FA22DE">
        <w:rPr>
          <w:noProof/>
        </w:rPr>
        <w:fldChar w:fldCharType="end"/>
      </w:r>
      <w:bookmarkEnd w:id="65"/>
      <w:r>
        <w:t xml:space="preserve"> Timing of Global NBSAP Project Support Outputs vs NBSAPs to be Completed</w:t>
      </w:r>
    </w:p>
    <w:p w14:paraId="064D6A9E" w14:textId="6ECA2E19" w:rsidR="00F07A9B" w:rsidRDefault="00F07A9B" w:rsidP="00F07A9B">
      <w:pPr>
        <w:pStyle w:val="BodyText"/>
        <w:numPr>
          <w:ilvl w:val="0"/>
          <w:numId w:val="0"/>
        </w:numPr>
      </w:pPr>
      <w:r>
        <w:rPr>
          <w:noProof/>
          <w:lang w:eastAsia="en-US"/>
        </w:rPr>
        <w:drawing>
          <wp:inline distT="0" distB="0" distL="0" distR="0" wp14:anchorId="5D576BB1" wp14:editId="4F3BA300">
            <wp:extent cx="5943600" cy="37870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3404" cy="3793320"/>
                    </a:xfrm>
                    <a:prstGeom prst="rect">
                      <a:avLst/>
                    </a:prstGeom>
                  </pic:spPr>
                </pic:pic>
              </a:graphicData>
            </a:graphic>
          </wp:inline>
        </w:drawing>
      </w:r>
    </w:p>
    <w:p w14:paraId="62FFE51F" w14:textId="77777777" w:rsidR="00F07A9B" w:rsidRDefault="00F07A9B" w:rsidP="00F07A9B">
      <w:pPr>
        <w:pStyle w:val="BodyText"/>
        <w:numPr>
          <w:ilvl w:val="0"/>
          <w:numId w:val="0"/>
        </w:numPr>
      </w:pPr>
    </w:p>
    <w:p w14:paraId="06B221D7" w14:textId="389F8A86" w:rsidR="008F1FFB" w:rsidRPr="008B4C60" w:rsidRDefault="0028221A" w:rsidP="00CC3F4D">
      <w:pPr>
        <w:pStyle w:val="BodyText"/>
      </w:pPr>
      <w:r w:rsidRPr="00CC0632">
        <w:t xml:space="preserve">The project was able to ramp up production of support outputs by 2016, but by the end of 2016 approximately </w:t>
      </w:r>
      <w:r w:rsidR="00E52B6A" w:rsidRPr="00CC0632">
        <w:t>60%</w:t>
      </w:r>
      <w:r w:rsidRPr="00CC0632">
        <w:t xml:space="preserve"> of the supported countries had submitted their revised NBSAPs to the CBD. </w:t>
      </w:r>
      <w:r w:rsidR="009F14FA" w:rsidRPr="00CC0632">
        <w:t xml:space="preserve">Materials produced after the completion of countries’ NBSAP revision process obviously could not have influenced the revised NBSAPs. </w:t>
      </w:r>
      <w:r w:rsidRPr="00CC0632">
        <w:t xml:space="preserve">Considering that there is often 6-12 months from when an NBSAP is completed until it is submitted to the CBD Secretariat, it seems likely that a majority of the project support outputs would only have </w:t>
      </w:r>
      <w:r w:rsidR="00E52B6A" w:rsidRPr="00CC0632">
        <w:t xml:space="preserve">been of use to 25% - 33% </w:t>
      </w:r>
      <w:r w:rsidRPr="00CC0632">
        <w:t>of the countries revising their NBSAPs. The outputs</w:t>
      </w:r>
      <w:r>
        <w:t xml:space="preserve"> produced by the project are still valuable and have been useful to </w:t>
      </w:r>
      <w:r w:rsidR="00CC0632">
        <w:t>NBSAP</w:t>
      </w:r>
      <w:r>
        <w:t xml:space="preserve"> practitioners, as indicated by the number of participants in webinars,</w:t>
      </w:r>
      <w:r w:rsidR="001107D4">
        <w:t xml:space="preserve"> downloads of documents, etc. </w:t>
      </w:r>
      <w:r w:rsidR="000B65CC">
        <w:t xml:space="preserve">The project has made a major contribution overall to capacity development materials for </w:t>
      </w:r>
      <w:r w:rsidR="00CC0632">
        <w:t>these</w:t>
      </w:r>
      <w:r w:rsidR="000B65CC">
        <w:t xml:space="preserve"> practitioners, but it </w:t>
      </w:r>
      <w:r w:rsidR="000B65CC" w:rsidRPr="00CC0632">
        <w:t>is unlikely those materials actually influenced the content of a majority of revised NBSAPs.</w:t>
      </w:r>
      <w:r w:rsidR="008F1FFB" w:rsidRPr="00CC0632">
        <w:t xml:space="preserve"> </w:t>
      </w:r>
      <w:r w:rsidR="000B65CC" w:rsidRPr="00CC0632">
        <w:t xml:space="preserve">The materials produced can be </w:t>
      </w:r>
      <w:r w:rsidR="000B65CC" w:rsidRPr="008B4C60">
        <w:t xml:space="preserve">considered to be supporting the NBSAP implementation phase. </w:t>
      </w:r>
    </w:p>
    <w:p w14:paraId="4FFA9E75" w14:textId="7610F492" w:rsidR="0086261F" w:rsidRDefault="0028221A" w:rsidP="000B5F70">
      <w:pPr>
        <w:pStyle w:val="BodyText"/>
      </w:pPr>
      <w:r w:rsidRPr="008B4C60">
        <w:t>In an ideal world</w:t>
      </w:r>
      <w:r w:rsidR="008B4C60">
        <w:t>,</w:t>
      </w:r>
      <w:r w:rsidRPr="008B4C60">
        <w:t xml:space="preserve"> the sequencing </w:t>
      </w:r>
      <w:r w:rsidR="008B4C60">
        <w:t xml:space="preserve">for this project </w:t>
      </w:r>
      <w:r w:rsidRPr="008B4C60">
        <w:t xml:space="preserve">would have been under implementation by the time the CBD Strategic Plan for 2011-2020 (including the </w:t>
      </w:r>
      <w:r w:rsidR="008B4C60">
        <w:t>ABT</w:t>
      </w:r>
      <w:r w:rsidRPr="008B4C60">
        <w:t xml:space="preserve">) was adopted by the COP. The project </w:t>
      </w:r>
      <w:r w:rsidR="00CF3127">
        <w:t>could</w:t>
      </w:r>
      <w:r w:rsidRPr="008B4C60">
        <w:t xml:space="preserve"> have spent 12-18 months developing guidance materials, </w:t>
      </w:r>
      <w:r w:rsidR="00CF3127">
        <w:t xml:space="preserve">and </w:t>
      </w:r>
      <w:r w:rsidRPr="008B4C60">
        <w:t>then the next 18 months disseminating the materials and supporting countries to revise their NBSAPs by 2015.</w:t>
      </w:r>
    </w:p>
    <w:p w14:paraId="714B960D" w14:textId="2D86DE6C" w:rsidR="002D1122" w:rsidRPr="008B4C60" w:rsidRDefault="002D1122" w:rsidP="00CC3F4D">
      <w:pPr>
        <w:pStyle w:val="BodyText"/>
      </w:pPr>
      <w:r w:rsidRPr="008B4C60">
        <w:t>The timing of the project was also problematic in terms of providing direct technical support to countries</w:t>
      </w:r>
      <w:r w:rsidR="00F94D4E" w:rsidRPr="008B4C60">
        <w:t xml:space="preserve"> under Component 2</w:t>
      </w:r>
      <w:r w:rsidRPr="008B4C60">
        <w:t>. As discussed, the project started after many countries had already initiated their NBSAP revision process</w:t>
      </w:r>
      <w:r w:rsidR="000E7D31" w:rsidRPr="008B4C60">
        <w:t>, b</w:t>
      </w:r>
      <w:r w:rsidRPr="008B4C60">
        <w:t xml:space="preserve">ut in addition, the project </w:t>
      </w:r>
      <w:r w:rsidR="00DF66C8">
        <w:t>ended</w:t>
      </w:r>
      <w:r w:rsidR="00DF66C8" w:rsidRPr="008B4C60">
        <w:t xml:space="preserve"> </w:t>
      </w:r>
      <w:r w:rsidRPr="008B4C60">
        <w:t xml:space="preserve">before many countries had </w:t>
      </w:r>
      <w:r w:rsidR="00365454" w:rsidRPr="008B4C60">
        <w:t xml:space="preserve">fully </w:t>
      </w:r>
      <w:r w:rsidRPr="008B4C60">
        <w:t xml:space="preserve">completed their NBSAP revision process, particularly on the </w:t>
      </w:r>
      <w:r w:rsidR="00C31D71">
        <w:t>UN Environment</w:t>
      </w:r>
      <w:r w:rsidRPr="008B4C60">
        <w:t xml:space="preserve"> side of the project</w:t>
      </w:r>
      <w:r w:rsidR="000E7D31" w:rsidRPr="008B4C60">
        <w:t xml:space="preserve"> (</w:t>
      </w:r>
      <w:r w:rsidRPr="008B4C60">
        <w:t>completed December 31, 2016</w:t>
      </w:r>
      <w:r w:rsidR="000E7D31" w:rsidRPr="008B4C60">
        <w:t>)</w:t>
      </w:r>
      <w:r w:rsidRPr="008B4C60">
        <w:t xml:space="preserve">. </w:t>
      </w:r>
      <w:r w:rsidR="00F818E6" w:rsidRPr="008B4C60">
        <w:t xml:space="preserve">As of completion of </w:t>
      </w:r>
      <w:r w:rsidR="00C31D71">
        <w:t>UN Environment</w:t>
      </w:r>
      <w:r w:rsidR="00F818E6" w:rsidRPr="008B4C60">
        <w:t xml:space="preserve"> activities,</w:t>
      </w:r>
      <w:r w:rsidRPr="008B4C60">
        <w:t xml:space="preserve"> only </w:t>
      </w:r>
      <w:r w:rsidR="00135966" w:rsidRPr="008B4C60">
        <w:t xml:space="preserve">54 of the 83 countries </w:t>
      </w:r>
      <w:r w:rsidR="000D32C6" w:rsidRPr="008B4C60">
        <w:t xml:space="preserve">(65%) </w:t>
      </w:r>
      <w:r w:rsidR="00135966" w:rsidRPr="008B4C60">
        <w:t xml:space="preserve">supported by </w:t>
      </w:r>
      <w:r w:rsidR="00C31D71">
        <w:t>UN Environment</w:t>
      </w:r>
      <w:r w:rsidR="00135966" w:rsidRPr="008B4C60">
        <w:t xml:space="preserve"> had submitted their revised NBSAP to the CBD Secretariat</w:t>
      </w:r>
      <w:r w:rsidR="000D32C6" w:rsidRPr="008B4C60">
        <w:t xml:space="preserve"> (an additional 7 have since submitted)</w:t>
      </w:r>
      <w:r w:rsidR="00135966" w:rsidRPr="008B4C60">
        <w:t>.</w:t>
      </w:r>
      <w:r w:rsidR="00DB2EDF" w:rsidRPr="008B4C60">
        <w:t xml:space="preserve"> As</w:t>
      </w:r>
      <w:r w:rsidR="00DB2EDF">
        <w:t xml:space="preserve"> of the completion of the UNDP side of the project in April 2018, only 35 of the </w:t>
      </w:r>
      <w:r w:rsidR="000D32C6">
        <w:t>45 countries (78%) supported by UNDP had submitted their revised NBSAPs</w:t>
      </w:r>
      <w:r w:rsidR="00CF3127">
        <w:t xml:space="preserve"> (draft technical reviews had been provided for some of the remaining countries)</w:t>
      </w:r>
      <w:r w:rsidR="000D32C6">
        <w:t>.</w:t>
      </w:r>
      <w:r w:rsidR="00E262D7">
        <w:t xml:space="preserve"> Therefore, as of the project’s completion, there are approximately 32 countries</w:t>
      </w:r>
      <w:r w:rsidR="00840018">
        <w:t xml:space="preserve"> (25% of the 128 supported</w:t>
      </w:r>
      <w:r w:rsidR="00840018" w:rsidRPr="008B4C60">
        <w:t>)</w:t>
      </w:r>
      <w:r w:rsidR="00E262D7" w:rsidRPr="008B4C60">
        <w:t xml:space="preserve"> that have not completed their revised NBS</w:t>
      </w:r>
      <w:r w:rsidR="00365454" w:rsidRPr="008B4C60">
        <w:t>APs that will now be lacking any additional</w:t>
      </w:r>
      <w:r w:rsidR="00E262D7" w:rsidRPr="008B4C60">
        <w:t xml:space="preserve"> direct technical support. </w:t>
      </w:r>
      <w:r w:rsidR="00DF66C8">
        <w:t xml:space="preserve">The slower pace of these countries in many cases is due to challenging contextual issues, such as political instability, and therefore many of these countries could greatly benefit from extended or more targeted technical support. </w:t>
      </w:r>
    </w:p>
    <w:p w14:paraId="7D0E5EFB" w14:textId="5A72CB86" w:rsidR="0015173C" w:rsidRPr="008B4C60" w:rsidRDefault="00136F63" w:rsidP="0015173C">
      <w:pPr>
        <w:pStyle w:val="BodyText"/>
      </w:pPr>
      <w:r w:rsidRPr="008B4C60">
        <w:t>In addition, the overall timing of the project</w:t>
      </w:r>
      <w:r w:rsidR="00A04803" w:rsidRPr="008B4C60">
        <w:t>,</w:t>
      </w:r>
      <w:r w:rsidRPr="008B4C60">
        <w:t xml:space="preserve"> and countries’ NBSAP revision efforts</w:t>
      </w:r>
      <w:r w:rsidR="00A04803" w:rsidRPr="008B4C60">
        <w:t>,</w:t>
      </w:r>
      <w:r w:rsidRPr="008B4C60">
        <w:t xml:space="preserve"> means that NBSAPs are now updated to reflect the CBD Strategic Plan for 2011-2020 just as the strategic plan period is coming to an end</w:t>
      </w:r>
      <w:r w:rsidR="00BF50A6" w:rsidRPr="008B4C60">
        <w:t xml:space="preserve"> (see </w:t>
      </w:r>
      <w:r w:rsidR="00BF50A6" w:rsidRPr="008B4C60">
        <w:fldChar w:fldCharType="begin"/>
      </w:r>
      <w:r w:rsidR="00BF50A6" w:rsidRPr="008B4C60">
        <w:instrText xml:space="preserve"> REF _Ref518054658 \h </w:instrText>
      </w:r>
      <w:r w:rsidR="00BF50A6" w:rsidRPr="008B4C60">
        <w:fldChar w:fldCharType="separate"/>
      </w:r>
      <w:r w:rsidR="00BF50A6" w:rsidRPr="008B4C60">
        <w:t xml:space="preserve">Table </w:t>
      </w:r>
      <w:r w:rsidR="00BF50A6" w:rsidRPr="008B4C60">
        <w:rPr>
          <w:noProof/>
        </w:rPr>
        <w:t>8</w:t>
      </w:r>
      <w:r w:rsidR="00BF50A6" w:rsidRPr="008B4C60">
        <w:fldChar w:fldCharType="end"/>
      </w:r>
      <w:r w:rsidR="00BF50A6" w:rsidRPr="008B4C60">
        <w:t>)</w:t>
      </w:r>
      <w:r w:rsidRPr="008B4C60">
        <w:t xml:space="preserve">. </w:t>
      </w:r>
      <w:r w:rsidR="008B4C60">
        <w:t xml:space="preserve">Approximately 50% </w:t>
      </w:r>
      <w:r w:rsidRPr="008B4C60">
        <w:t xml:space="preserve">of the revised NBSAPs reflect a planning period beyond 2020 (for example, to 2025 or 2030), but there is a risk that global biodiversity strategic planning processes and national ones will be out of sync by 5-10 years. </w:t>
      </w:r>
    </w:p>
    <w:p w14:paraId="7D66FC05" w14:textId="2E053821" w:rsidR="0015173C" w:rsidRDefault="0015173C" w:rsidP="0015173C">
      <w:pPr>
        <w:pStyle w:val="Caption"/>
        <w:keepNext/>
      </w:pPr>
      <w:bookmarkStart w:id="66" w:name="_Ref518054658"/>
      <w:r>
        <w:t xml:space="preserve">Table </w:t>
      </w:r>
      <w:r w:rsidR="00FA22DE">
        <w:rPr>
          <w:noProof/>
        </w:rPr>
        <w:fldChar w:fldCharType="begin"/>
      </w:r>
      <w:r w:rsidR="00FA22DE">
        <w:rPr>
          <w:noProof/>
        </w:rPr>
        <w:instrText xml:space="preserve"> SEQ Table \* ARABIC </w:instrText>
      </w:r>
      <w:r w:rsidR="00FA22DE">
        <w:rPr>
          <w:noProof/>
        </w:rPr>
        <w:fldChar w:fldCharType="separate"/>
      </w:r>
      <w:r>
        <w:rPr>
          <w:noProof/>
        </w:rPr>
        <w:t>8</w:t>
      </w:r>
      <w:r w:rsidR="00FA22DE">
        <w:rPr>
          <w:noProof/>
        </w:rPr>
        <w:fldChar w:fldCharType="end"/>
      </w:r>
      <w:bookmarkEnd w:id="66"/>
      <w:r>
        <w:t>. Temporal Alignment of NBSAPs and CBD Strategic Targets</w:t>
      </w:r>
    </w:p>
    <w:tbl>
      <w:tblPr>
        <w:tblW w:w="9625" w:type="dxa"/>
        <w:tblLayout w:type="fixed"/>
        <w:tblLook w:val="04A0" w:firstRow="1" w:lastRow="0" w:firstColumn="1" w:lastColumn="0" w:noHBand="0" w:noVBand="1"/>
      </w:tblPr>
      <w:tblGrid>
        <w:gridCol w:w="1435"/>
        <w:gridCol w:w="736"/>
        <w:gridCol w:w="736"/>
        <w:gridCol w:w="737"/>
        <w:gridCol w:w="736"/>
        <w:gridCol w:w="736"/>
        <w:gridCol w:w="737"/>
        <w:gridCol w:w="736"/>
        <w:gridCol w:w="736"/>
        <w:gridCol w:w="950"/>
        <w:gridCol w:w="630"/>
        <w:gridCol w:w="720"/>
      </w:tblGrid>
      <w:tr w:rsidR="00044C77" w:rsidRPr="00044C77" w14:paraId="31371085" w14:textId="77777777" w:rsidTr="00F61D90">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D4A47" w14:textId="462919AB" w:rsidR="00044C77" w:rsidRPr="00044C77" w:rsidRDefault="00044C77">
            <w:pPr>
              <w:rPr>
                <w:rFonts w:ascii="Calibri" w:hAnsi="Calibri" w:cs="Calibri"/>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6D075A29"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2010</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4E1AC4F7"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2011</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14:paraId="74030B1F"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2012</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33CEAAD6"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2013</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1A7C8FEA"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2014</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14:paraId="37A9B204"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2015</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041F0B2A"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2016</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35FBF737"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2017</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1E47D239"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445894FF"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2019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558CEA2" w14:textId="77777777" w:rsidR="00044C77" w:rsidRPr="00044C77" w:rsidRDefault="00044C77" w:rsidP="00F61D90">
            <w:pPr>
              <w:jc w:val="center"/>
              <w:rPr>
                <w:rFonts w:ascii="Calibri" w:hAnsi="Calibri" w:cs="Calibri"/>
                <w:b/>
                <w:bCs/>
                <w:color w:val="000000"/>
                <w:sz w:val="16"/>
                <w:szCs w:val="16"/>
              </w:rPr>
            </w:pPr>
            <w:r w:rsidRPr="00044C77">
              <w:rPr>
                <w:rFonts w:ascii="Calibri" w:hAnsi="Calibri" w:cs="Calibri"/>
                <w:b/>
                <w:bCs/>
                <w:color w:val="000000"/>
                <w:sz w:val="16"/>
                <w:szCs w:val="16"/>
              </w:rPr>
              <w:t>2020</w:t>
            </w:r>
          </w:p>
        </w:tc>
      </w:tr>
      <w:tr w:rsidR="00044C77" w:rsidRPr="00044C77" w14:paraId="22D1D011" w14:textId="77777777" w:rsidTr="00F61D90">
        <w:trPr>
          <w:trHeight w:val="3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88191DD" w14:textId="77777777" w:rsidR="00044C77" w:rsidRPr="00044C77" w:rsidRDefault="00044C77">
            <w:pPr>
              <w:rPr>
                <w:rFonts w:ascii="Calibri" w:hAnsi="Calibri" w:cs="Calibri"/>
                <w:color w:val="000000"/>
                <w:sz w:val="16"/>
                <w:szCs w:val="16"/>
              </w:rPr>
            </w:pPr>
            <w:r w:rsidRPr="00044C77">
              <w:rPr>
                <w:rFonts w:ascii="Calibri" w:hAnsi="Calibri" w:cs="Calibri"/>
                <w:color w:val="000000"/>
                <w:sz w:val="16"/>
                <w:szCs w:val="16"/>
              </w:rPr>
              <w:t>CBD Strategic Targets</w:t>
            </w:r>
          </w:p>
        </w:tc>
        <w:tc>
          <w:tcPr>
            <w:tcW w:w="736" w:type="dxa"/>
            <w:tcBorders>
              <w:top w:val="nil"/>
              <w:left w:val="nil"/>
              <w:bottom w:val="single" w:sz="4" w:space="0" w:color="auto"/>
              <w:right w:val="single" w:sz="4" w:space="0" w:color="auto"/>
            </w:tcBorders>
            <w:shd w:val="clear" w:color="auto" w:fill="auto"/>
            <w:noWrap/>
            <w:vAlign w:val="center"/>
          </w:tcPr>
          <w:p w14:paraId="0DC59312" w14:textId="01A8059F" w:rsidR="00044C77" w:rsidRPr="00266E58" w:rsidRDefault="000E58B9" w:rsidP="00F61D90">
            <w:pPr>
              <w:jc w:val="center"/>
              <w:rPr>
                <w:rFonts w:ascii="Calibri" w:hAnsi="Calibri" w:cs="Calibri"/>
                <w:b/>
                <w:color w:val="000000"/>
                <w:sz w:val="16"/>
                <w:szCs w:val="16"/>
              </w:rPr>
            </w:pPr>
            <w:r w:rsidRPr="00266E58">
              <w:rPr>
                <w:rFonts w:ascii="Calibri" w:hAnsi="Calibri" w:cs="Calibri"/>
                <w:b/>
                <w:color w:val="000000"/>
                <w:sz w:val="16"/>
                <w:szCs w:val="16"/>
              </w:rPr>
              <w:t>X</w:t>
            </w:r>
          </w:p>
        </w:tc>
        <w:tc>
          <w:tcPr>
            <w:tcW w:w="736" w:type="dxa"/>
            <w:tcBorders>
              <w:top w:val="nil"/>
              <w:left w:val="nil"/>
              <w:bottom w:val="single" w:sz="4" w:space="0" w:color="auto"/>
              <w:right w:val="single" w:sz="4" w:space="0" w:color="auto"/>
            </w:tcBorders>
            <w:shd w:val="clear" w:color="000000" w:fill="4472C4"/>
            <w:noWrap/>
            <w:vAlign w:val="bottom"/>
          </w:tcPr>
          <w:p w14:paraId="6FA7CD76" w14:textId="6D7E542C" w:rsidR="00044C77" w:rsidRPr="00044C77" w:rsidRDefault="00044C77" w:rsidP="00F61D90">
            <w:pPr>
              <w:jc w:val="center"/>
              <w:rPr>
                <w:rFonts w:ascii="Calibri" w:hAnsi="Calibri" w:cs="Calibri"/>
                <w:color w:val="000000"/>
                <w:sz w:val="16"/>
                <w:szCs w:val="16"/>
              </w:rPr>
            </w:pPr>
          </w:p>
        </w:tc>
        <w:tc>
          <w:tcPr>
            <w:tcW w:w="737" w:type="dxa"/>
            <w:tcBorders>
              <w:top w:val="nil"/>
              <w:left w:val="nil"/>
              <w:bottom w:val="single" w:sz="4" w:space="0" w:color="auto"/>
              <w:right w:val="single" w:sz="4" w:space="0" w:color="auto"/>
            </w:tcBorders>
            <w:shd w:val="clear" w:color="000000" w:fill="4472C4"/>
            <w:noWrap/>
            <w:vAlign w:val="bottom"/>
          </w:tcPr>
          <w:p w14:paraId="1382235A" w14:textId="45126375"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4472C4"/>
            <w:noWrap/>
            <w:vAlign w:val="bottom"/>
          </w:tcPr>
          <w:p w14:paraId="0292F45D" w14:textId="2B85BF8E"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4472C4"/>
            <w:noWrap/>
            <w:vAlign w:val="bottom"/>
          </w:tcPr>
          <w:p w14:paraId="5AB53DE5" w14:textId="659F4E25" w:rsidR="00044C77" w:rsidRPr="00044C77" w:rsidRDefault="00044C77" w:rsidP="00F61D90">
            <w:pPr>
              <w:jc w:val="center"/>
              <w:rPr>
                <w:rFonts w:ascii="Calibri" w:hAnsi="Calibri" w:cs="Calibri"/>
                <w:color w:val="000000"/>
                <w:sz w:val="16"/>
                <w:szCs w:val="16"/>
              </w:rPr>
            </w:pPr>
          </w:p>
        </w:tc>
        <w:tc>
          <w:tcPr>
            <w:tcW w:w="737" w:type="dxa"/>
            <w:tcBorders>
              <w:top w:val="nil"/>
              <w:left w:val="nil"/>
              <w:bottom w:val="single" w:sz="4" w:space="0" w:color="auto"/>
              <w:right w:val="single" w:sz="4" w:space="0" w:color="auto"/>
            </w:tcBorders>
            <w:shd w:val="clear" w:color="000000" w:fill="4472C4"/>
            <w:noWrap/>
            <w:vAlign w:val="bottom"/>
          </w:tcPr>
          <w:p w14:paraId="7614572D" w14:textId="1C50DF9D"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4472C4"/>
            <w:noWrap/>
            <w:vAlign w:val="bottom"/>
          </w:tcPr>
          <w:p w14:paraId="05615A27" w14:textId="57741B87"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4472C4"/>
            <w:noWrap/>
            <w:vAlign w:val="bottom"/>
          </w:tcPr>
          <w:p w14:paraId="02CC46F0" w14:textId="62BBBDFA" w:rsidR="00044C77" w:rsidRPr="00044C77" w:rsidRDefault="00044C77" w:rsidP="00F61D90">
            <w:pPr>
              <w:jc w:val="center"/>
              <w:rPr>
                <w:rFonts w:ascii="Calibri" w:hAnsi="Calibri" w:cs="Calibri"/>
                <w:color w:val="000000"/>
                <w:sz w:val="16"/>
                <w:szCs w:val="16"/>
              </w:rPr>
            </w:pPr>
          </w:p>
        </w:tc>
        <w:tc>
          <w:tcPr>
            <w:tcW w:w="950" w:type="dxa"/>
            <w:tcBorders>
              <w:top w:val="nil"/>
              <w:left w:val="nil"/>
              <w:bottom w:val="single" w:sz="4" w:space="0" w:color="auto"/>
              <w:right w:val="single" w:sz="4" w:space="0" w:color="auto"/>
            </w:tcBorders>
            <w:shd w:val="clear" w:color="000000" w:fill="4472C4"/>
            <w:noWrap/>
            <w:vAlign w:val="bottom"/>
          </w:tcPr>
          <w:p w14:paraId="71CA2493" w14:textId="54B2999B" w:rsidR="00044C77" w:rsidRPr="00044C77" w:rsidRDefault="00044C77" w:rsidP="00F61D90">
            <w:pPr>
              <w:jc w:val="center"/>
              <w:rPr>
                <w:rFonts w:ascii="Calibri" w:hAnsi="Calibri" w:cs="Calibri"/>
                <w:color w:val="000000"/>
                <w:sz w:val="16"/>
                <w:szCs w:val="16"/>
              </w:rPr>
            </w:pPr>
          </w:p>
        </w:tc>
        <w:tc>
          <w:tcPr>
            <w:tcW w:w="630" w:type="dxa"/>
            <w:tcBorders>
              <w:top w:val="nil"/>
              <w:left w:val="nil"/>
              <w:bottom w:val="single" w:sz="4" w:space="0" w:color="auto"/>
              <w:right w:val="single" w:sz="4" w:space="0" w:color="auto"/>
            </w:tcBorders>
            <w:shd w:val="clear" w:color="000000" w:fill="4472C4"/>
            <w:noWrap/>
            <w:vAlign w:val="bottom"/>
          </w:tcPr>
          <w:p w14:paraId="72EA0EDE" w14:textId="01D7F3DA" w:rsidR="00044C77" w:rsidRPr="00044C77" w:rsidRDefault="00044C77" w:rsidP="00F61D90">
            <w:pPr>
              <w:jc w:val="center"/>
              <w:rPr>
                <w:rFonts w:ascii="Calibri" w:hAnsi="Calibri" w:cs="Calibri"/>
                <w:color w:val="000000"/>
                <w:sz w:val="16"/>
                <w:szCs w:val="16"/>
              </w:rPr>
            </w:pPr>
          </w:p>
        </w:tc>
        <w:tc>
          <w:tcPr>
            <w:tcW w:w="720" w:type="dxa"/>
            <w:tcBorders>
              <w:top w:val="nil"/>
              <w:left w:val="nil"/>
              <w:bottom w:val="single" w:sz="4" w:space="0" w:color="auto"/>
              <w:right w:val="single" w:sz="4" w:space="0" w:color="auto"/>
            </w:tcBorders>
            <w:shd w:val="clear" w:color="000000" w:fill="4472C4"/>
            <w:noWrap/>
            <w:vAlign w:val="center"/>
          </w:tcPr>
          <w:p w14:paraId="184947F9" w14:textId="02BE8957" w:rsidR="00044C77" w:rsidRPr="00266E58" w:rsidRDefault="00266E58" w:rsidP="00F61D90">
            <w:pPr>
              <w:jc w:val="center"/>
              <w:rPr>
                <w:rFonts w:ascii="Calibri" w:hAnsi="Calibri" w:cs="Calibri"/>
                <w:b/>
                <w:color w:val="000000"/>
                <w:sz w:val="16"/>
                <w:szCs w:val="16"/>
              </w:rPr>
            </w:pPr>
            <w:r w:rsidRPr="00B64211">
              <w:rPr>
                <w:rFonts w:ascii="Calibri" w:hAnsi="Calibri" w:cs="Calibri"/>
                <w:b/>
                <w:color w:val="FFFF00"/>
                <w:sz w:val="16"/>
                <w:szCs w:val="16"/>
              </w:rPr>
              <w:t>Target Date</w:t>
            </w:r>
          </w:p>
        </w:tc>
      </w:tr>
      <w:tr w:rsidR="00044C77" w:rsidRPr="00044C77" w14:paraId="199333F6" w14:textId="77777777" w:rsidTr="00F61D90">
        <w:trPr>
          <w:trHeight w:val="3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627D32C" w14:textId="77777777" w:rsidR="00044C77" w:rsidRPr="00044C77" w:rsidRDefault="00044C77">
            <w:pPr>
              <w:rPr>
                <w:rFonts w:ascii="Calibri" w:hAnsi="Calibri" w:cs="Calibri"/>
                <w:color w:val="000000"/>
                <w:sz w:val="16"/>
                <w:szCs w:val="16"/>
              </w:rPr>
            </w:pPr>
            <w:r w:rsidRPr="00044C77">
              <w:rPr>
                <w:rFonts w:ascii="Calibri" w:hAnsi="Calibri" w:cs="Calibri"/>
                <w:color w:val="000000"/>
                <w:sz w:val="16"/>
                <w:szCs w:val="16"/>
              </w:rPr>
              <w:t>NBSAP Revision Process to Reflect Strategic Targets</w:t>
            </w:r>
          </w:p>
        </w:tc>
        <w:tc>
          <w:tcPr>
            <w:tcW w:w="736" w:type="dxa"/>
            <w:tcBorders>
              <w:top w:val="nil"/>
              <w:left w:val="nil"/>
              <w:bottom w:val="single" w:sz="4" w:space="0" w:color="auto"/>
              <w:right w:val="single" w:sz="4" w:space="0" w:color="auto"/>
            </w:tcBorders>
            <w:shd w:val="clear" w:color="auto" w:fill="auto"/>
            <w:noWrap/>
            <w:vAlign w:val="bottom"/>
          </w:tcPr>
          <w:p w14:paraId="20DD2544" w14:textId="329D013B"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auto" w:fill="auto"/>
            <w:noWrap/>
            <w:vAlign w:val="bottom"/>
          </w:tcPr>
          <w:p w14:paraId="5EEB52DB" w14:textId="070DAC70" w:rsidR="00044C77" w:rsidRPr="00044C77" w:rsidRDefault="00044C77" w:rsidP="00F61D90">
            <w:pPr>
              <w:jc w:val="center"/>
              <w:rPr>
                <w:rFonts w:ascii="Calibri" w:hAnsi="Calibri" w:cs="Calibri"/>
                <w:color w:val="000000"/>
                <w:sz w:val="16"/>
                <w:szCs w:val="16"/>
              </w:rPr>
            </w:pPr>
          </w:p>
        </w:tc>
        <w:tc>
          <w:tcPr>
            <w:tcW w:w="737" w:type="dxa"/>
            <w:tcBorders>
              <w:top w:val="nil"/>
              <w:left w:val="nil"/>
              <w:bottom w:val="single" w:sz="4" w:space="0" w:color="auto"/>
              <w:right w:val="single" w:sz="4" w:space="0" w:color="auto"/>
            </w:tcBorders>
            <w:shd w:val="clear" w:color="auto" w:fill="auto"/>
            <w:noWrap/>
            <w:vAlign w:val="bottom"/>
          </w:tcPr>
          <w:p w14:paraId="04D67B65" w14:textId="09DD3A2E"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auto" w:fill="auto"/>
            <w:noWrap/>
            <w:vAlign w:val="bottom"/>
          </w:tcPr>
          <w:p w14:paraId="33489162" w14:textId="6EB7524D"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92D050"/>
            <w:noWrap/>
            <w:vAlign w:val="bottom"/>
          </w:tcPr>
          <w:p w14:paraId="01FE1F38" w14:textId="00BD06B7" w:rsidR="00044C77" w:rsidRPr="00044C77" w:rsidRDefault="00044C77" w:rsidP="00F61D90">
            <w:pPr>
              <w:jc w:val="center"/>
              <w:rPr>
                <w:rFonts w:ascii="Calibri" w:hAnsi="Calibri" w:cs="Calibri"/>
                <w:color w:val="000000"/>
                <w:sz w:val="16"/>
                <w:szCs w:val="16"/>
              </w:rPr>
            </w:pPr>
          </w:p>
        </w:tc>
        <w:tc>
          <w:tcPr>
            <w:tcW w:w="737" w:type="dxa"/>
            <w:tcBorders>
              <w:top w:val="nil"/>
              <w:left w:val="nil"/>
              <w:bottom w:val="single" w:sz="4" w:space="0" w:color="auto"/>
              <w:right w:val="single" w:sz="4" w:space="0" w:color="auto"/>
            </w:tcBorders>
            <w:shd w:val="clear" w:color="000000" w:fill="92D050"/>
            <w:noWrap/>
            <w:vAlign w:val="bottom"/>
          </w:tcPr>
          <w:p w14:paraId="0D0046D1" w14:textId="7288AF61"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92D050"/>
            <w:noWrap/>
            <w:vAlign w:val="bottom"/>
          </w:tcPr>
          <w:p w14:paraId="5EA97E7E" w14:textId="04600411"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92D050"/>
            <w:noWrap/>
            <w:vAlign w:val="bottom"/>
          </w:tcPr>
          <w:p w14:paraId="27668BF2" w14:textId="53A88E18" w:rsidR="00044C77" w:rsidRPr="00044C77" w:rsidRDefault="00044C77" w:rsidP="00F61D90">
            <w:pPr>
              <w:jc w:val="center"/>
              <w:rPr>
                <w:rFonts w:ascii="Calibri" w:hAnsi="Calibri" w:cs="Calibri"/>
                <w:color w:val="000000"/>
                <w:sz w:val="16"/>
                <w:szCs w:val="16"/>
              </w:rPr>
            </w:pPr>
          </w:p>
        </w:tc>
        <w:tc>
          <w:tcPr>
            <w:tcW w:w="950" w:type="dxa"/>
            <w:tcBorders>
              <w:top w:val="nil"/>
              <w:left w:val="nil"/>
              <w:bottom w:val="single" w:sz="4" w:space="0" w:color="auto"/>
              <w:right w:val="single" w:sz="4" w:space="0" w:color="auto"/>
            </w:tcBorders>
            <w:shd w:val="clear" w:color="000000" w:fill="92D050"/>
            <w:noWrap/>
            <w:vAlign w:val="bottom"/>
          </w:tcPr>
          <w:p w14:paraId="241387DA" w14:textId="40D8E61E" w:rsidR="00044C77" w:rsidRPr="00D620A6" w:rsidRDefault="00D620A6" w:rsidP="00F61D90">
            <w:pPr>
              <w:jc w:val="center"/>
              <w:rPr>
                <w:rFonts w:ascii="Calibri" w:hAnsi="Calibri" w:cs="Calibri"/>
                <w:b/>
                <w:color w:val="000000"/>
                <w:sz w:val="16"/>
                <w:szCs w:val="16"/>
              </w:rPr>
            </w:pPr>
            <w:r w:rsidRPr="00D620A6">
              <w:rPr>
                <w:rFonts w:ascii="Calibri" w:hAnsi="Calibri" w:cs="Calibri"/>
                <w:b/>
                <w:color w:val="000000"/>
                <w:sz w:val="16"/>
                <w:szCs w:val="16"/>
              </w:rPr>
              <w:t>75% of NBSAPs submitted</w:t>
            </w:r>
          </w:p>
        </w:tc>
        <w:tc>
          <w:tcPr>
            <w:tcW w:w="630" w:type="dxa"/>
            <w:tcBorders>
              <w:top w:val="nil"/>
              <w:left w:val="nil"/>
              <w:bottom w:val="single" w:sz="4" w:space="0" w:color="auto"/>
              <w:right w:val="single" w:sz="4" w:space="0" w:color="auto"/>
            </w:tcBorders>
            <w:shd w:val="clear" w:color="000000" w:fill="92D050"/>
            <w:noWrap/>
            <w:vAlign w:val="bottom"/>
          </w:tcPr>
          <w:p w14:paraId="1C4F6DDF" w14:textId="1EF5B259" w:rsidR="00044C77" w:rsidRPr="00044C77" w:rsidRDefault="00044C77" w:rsidP="00F61D90">
            <w:pPr>
              <w:jc w:val="center"/>
              <w:rPr>
                <w:rFonts w:ascii="Calibri" w:hAnsi="Calibri" w:cs="Calibri"/>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tcPr>
          <w:p w14:paraId="2E36B5EA" w14:textId="17F7F81A" w:rsidR="00044C77" w:rsidRPr="00044C77" w:rsidRDefault="00044C77" w:rsidP="00F61D90">
            <w:pPr>
              <w:jc w:val="center"/>
              <w:rPr>
                <w:rFonts w:ascii="Calibri" w:hAnsi="Calibri" w:cs="Calibri"/>
                <w:color w:val="000000"/>
                <w:sz w:val="16"/>
                <w:szCs w:val="16"/>
              </w:rPr>
            </w:pPr>
          </w:p>
        </w:tc>
      </w:tr>
      <w:tr w:rsidR="00044C77" w:rsidRPr="00044C77" w14:paraId="5844D6C9" w14:textId="77777777" w:rsidTr="00F61D90">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5B3A1" w14:textId="77777777" w:rsidR="00044C77" w:rsidRPr="00044C77" w:rsidRDefault="00044C77" w:rsidP="005A0DEB">
            <w:pPr>
              <w:rPr>
                <w:rFonts w:ascii="Calibri" w:hAnsi="Calibri" w:cs="Calibri"/>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7C637084"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2020</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0DE08532"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2021</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796291C6"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557F4520"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2023</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0E8BC18F"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2024</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228D31C4"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2025</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1DBAE321"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2026</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5A821F0"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2027</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3E2AA976"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2028</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05B3F354"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2029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38AA0B9" w14:textId="77777777" w:rsidR="00044C77" w:rsidRPr="00044C77" w:rsidRDefault="00044C77" w:rsidP="00F61D90">
            <w:pPr>
              <w:jc w:val="center"/>
              <w:rPr>
                <w:rFonts w:ascii="Calibri" w:hAnsi="Calibri" w:cs="Calibri"/>
                <w:b/>
                <w:color w:val="000000"/>
                <w:sz w:val="16"/>
                <w:szCs w:val="16"/>
              </w:rPr>
            </w:pPr>
            <w:r w:rsidRPr="00044C77">
              <w:rPr>
                <w:rFonts w:ascii="Calibri" w:hAnsi="Calibri" w:cs="Calibri"/>
                <w:b/>
                <w:color w:val="000000"/>
                <w:sz w:val="16"/>
                <w:szCs w:val="16"/>
              </w:rPr>
              <w:t>2030</w:t>
            </w:r>
          </w:p>
        </w:tc>
      </w:tr>
      <w:tr w:rsidR="00044C77" w:rsidRPr="00044C77" w14:paraId="4781CEB5" w14:textId="77777777" w:rsidTr="00F61D90">
        <w:trPr>
          <w:trHeight w:val="3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F3D19A4" w14:textId="31FC5AED" w:rsidR="00044C77" w:rsidRPr="00044C77" w:rsidRDefault="00044C77">
            <w:pPr>
              <w:rPr>
                <w:rFonts w:ascii="Calibri" w:hAnsi="Calibri" w:cs="Calibri"/>
                <w:color w:val="000000"/>
                <w:sz w:val="16"/>
                <w:szCs w:val="16"/>
              </w:rPr>
            </w:pPr>
            <w:r w:rsidRPr="00044C77">
              <w:rPr>
                <w:rFonts w:ascii="Calibri" w:hAnsi="Calibri" w:cs="Calibri"/>
                <w:color w:val="000000"/>
                <w:sz w:val="16"/>
                <w:szCs w:val="16"/>
              </w:rPr>
              <w:t>New CBD Strategic Targets</w:t>
            </w:r>
            <w:r w:rsidR="00A371F2">
              <w:rPr>
                <w:rFonts w:ascii="Calibri" w:hAnsi="Calibri" w:cs="Calibri"/>
                <w:color w:val="000000"/>
                <w:sz w:val="16"/>
                <w:szCs w:val="16"/>
              </w:rPr>
              <w:t xml:space="preserve"> for 2021-2030</w:t>
            </w:r>
          </w:p>
        </w:tc>
        <w:tc>
          <w:tcPr>
            <w:tcW w:w="736" w:type="dxa"/>
            <w:tcBorders>
              <w:top w:val="nil"/>
              <w:left w:val="nil"/>
              <w:bottom w:val="single" w:sz="4" w:space="0" w:color="auto"/>
              <w:right w:val="single" w:sz="4" w:space="0" w:color="auto"/>
            </w:tcBorders>
            <w:shd w:val="clear" w:color="auto" w:fill="auto"/>
            <w:noWrap/>
            <w:vAlign w:val="center"/>
          </w:tcPr>
          <w:p w14:paraId="21D5B6F3" w14:textId="037B8B8F" w:rsidR="00044C77" w:rsidRPr="00266E58" w:rsidRDefault="00044C77" w:rsidP="00F61D90">
            <w:pPr>
              <w:jc w:val="center"/>
              <w:rPr>
                <w:rFonts w:ascii="Calibri" w:hAnsi="Calibri" w:cs="Calibri"/>
                <w:b/>
                <w:color w:val="000000"/>
                <w:sz w:val="16"/>
                <w:szCs w:val="16"/>
              </w:rPr>
            </w:pPr>
            <w:r w:rsidRPr="00266E58">
              <w:rPr>
                <w:rFonts w:ascii="Calibri" w:hAnsi="Calibri" w:cs="Calibri"/>
                <w:b/>
                <w:color w:val="000000"/>
                <w:sz w:val="16"/>
                <w:szCs w:val="16"/>
              </w:rPr>
              <w:t>?</w:t>
            </w:r>
          </w:p>
        </w:tc>
        <w:tc>
          <w:tcPr>
            <w:tcW w:w="736" w:type="dxa"/>
            <w:tcBorders>
              <w:top w:val="nil"/>
              <w:left w:val="nil"/>
              <w:bottom w:val="single" w:sz="4" w:space="0" w:color="auto"/>
              <w:right w:val="single" w:sz="4" w:space="0" w:color="auto"/>
            </w:tcBorders>
            <w:shd w:val="clear" w:color="000000" w:fill="FF0000"/>
            <w:noWrap/>
            <w:vAlign w:val="bottom"/>
          </w:tcPr>
          <w:p w14:paraId="1ED83AB5" w14:textId="04CA03CF" w:rsidR="00044C77" w:rsidRPr="00044C77" w:rsidRDefault="00044C77" w:rsidP="00F61D90">
            <w:pPr>
              <w:jc w:val="center"/>
              <w:rPr>
                <w:rFonts w:ascii="Calibri" w:hAnsi="Calibri" w:cs="Calibri"/>
                <w:color w:val="000000"/>
                <w:sz w:val="16"/>
                <w:szCs w:val="16"/>
              </w:rPr>
            </w:pPr>
          </w:p>
        </w:tc>
        <w:tc>
          <w:tcPr>
            <w:tcW w:w="737" w:type="dxa"/>
            <w:tcBorders>
              <w:top w:val="nil"/>
              <w:left w:val="nil"/>
              <w:bottom w:val="single" w:sz="4" w:space="0" w:color="auto"/>
              <w:right w:val="single" w:sz="4" w:space="0" w:color="auto"/>
            </w:tcBorders>
            <w:shd w:val="clear" w:color="000000" w:fill="FF0000"/>
            <w:noWrap/>
            <w:vAlign w:val="bottom"/>
          </w:tcPr>
          <w:p w14:paraId="6850EE98" w14:textId="2E4E16B6"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FF0000"/>
            <w:noWrap/>
            <w:vAlign w:val="bottom"/>
          </w:tcPr>
          <w:p w14:paraId="03DE29F2" w14:textId="14A8E461"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FF0000"/>
            <w:noWrap/>
            <w:vAlign w:val="bottom"/>
          </w:tcPr>
          <w:p w14:paraId="7CFBCB87" w14:textId="3ACE3A8C" w:rsidR="00044C77" w:rsidRPr="00044C77" w:rsidRDefault="00044C77" w:rsidP="00F61D90">
            <w:pPr>
              <w:jc w:val="center"/>
              <w:rPr>
                <w:rFonts w:ascii="Calibri" w:hAnsi="Calibri" w:cs="Calibri"/>
                <w:color w:val="000000"/>
                <w:sz w:val="16"/>
                <w:szCs w:val="16"/>
              </w:rPr>
            </w:pPr>
          </w:p>
        </w:tc>
        <w:tc>
          <w:tcPr>
            <w:tcW w:w="737" w:type="dxa"/>
            <w:tcBorders>
              <w:top w:val="nil"/>
              <w:left w:val="nil"/>
              <w:bottom w:val="single" w:sz="4" w:space="0" w:color="auto"/>
              <w:right w:val="single" w:sz="4" w:space="0" w:color="auto"/>
            </w:tcBorders>
            <w:shd w:val="clear" w:color="000000" w:fill="FF0000"/>
            <w:noWrap/>
            <w:vAlign w:val="bottom"/>
          </w:tcPr>
          <w:p w14:paraId="62BBF719" w14:textId="396A370A"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FF0000"/>
            <w:noWrap/>
            <w:vAlign w:val="bottom"/>
          </w:tcPr>
          <w:p w14:paraId="60035A10" w14:textId="0DCE2B92"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FF0000"/>
            <w:noWrap/>
            <w:vAlign w:val="bottom"/>
          </w:tcPr>
          <w:p w14:paraId="7BA30BCC" w14:textId="46999AA3" w:rsidR="00044C77" w:rsidRPr="00044C77" w:rsidRDefault="00044C77" w:rsidP="00F61D90">
            <w:pPr>
              <w:jc w:val="center"/>
              <w:rPr>
                <w:rFonts w:ascii="Calibri" w:hAnsi="Calibri" w:cs="Calibri"/>
                <w:color w:val="000000"/>
                <w:sz w:val="16"/>
                <w:szCs w:val="16"/>
              </w:rPr>
            </w:pPr>
          </w:p>
        </w:tc>
        <w:tc>
          <w:tcPr>
            <w:tcW w:w="950" w:type="dxa"/>
            <w:tcBorders>
              <w:top w:val="nil"/>
              <w:left w:val="nil"/>
              <w:bottom w:val="single" w:sz="4" w:space="0" w:color="auto"/>
              <w:right w:val="single" w:sz="4" w:space="0" w:color="auto"/>
            </w:tcBorders>
            <w:shd w:val="clear" w:color="000000" w:fill="FF0000"/>
            <w:noWrap/>
            <w:vAlign w:val="bottom"/>
          </w:tcPr>
          <w:p w14:paraId="39089835" w14:textId="06CECCF6" w:rsidR="00044C77" w:rsidRPr="00044C77" w:rsidRDefault="00044C77" w:rsidP="00F61D90">
            <w:pPr>
              <w:jc w:val="center"/>
              <w:rPr>
                <w:rFonts w:ascii="Calibri" w:hAnsi="Calibri" w:cs="Calibri"/>
                <w:color w:val="000000"/>
                <w:sz w:val="16"/>
                <w:szCs w:val="16"/>
              </w:rPr>
            </w:pPr>
          </w:p>
        </w:tc>
        <w:tc>
          <w:tcPr>
            <w:tcW w:w="630" w:type="dxa"/>
            <w:tcBorders>
              <w:top w:val="nil"/>
              <w:left w:val="nil"/>
              <w:bottom w:val="single" w:sz="4" w:space="0" w:color="auto"/>
              <w:right w:val="single" w:sz="4" w:space="0" w:color="auto"/>
            </w:tcBorders>
            <w:shd w:val="clear" w:color="000000" w:fill="FF0000"/>
            <w:noWrap/>
            <w:vAlign w:val="bottom"/>
          </w:tcPr>
          <w:p w14:paraId="19C3EFEA" w14:textId="0EE874A0" w:rsidR="00044C77" w:rsidRPr="00044C77" w:rsidRDefault="00044C77" w:rsidP="00F61D90">
            <w:pPr>
              <w:jc w:val="center"/>
              <w:rPr>
                <w:rFonts w:ascii="Calibri" w:hAnsi="Calibri" w:cs="Calibri"/>
                <w:color w:val="000000"/>
                <w:sz w:val="16"/>
                <w:szCs w:val="16"/>
              </w:rPr>
            </w:pPr>
          </w:p>
        </w:tc>
        <w:tc>
          <w:tcPr>
            <w:tcW w:w="720" w:type="dxa"/>
            <w:tcBorders>
              <w:top w:val="nil"/>
              <w:left w:val="nil"/>
              <w:bottom w:val="single" w:sz="4" w:space="0" w:color="auto"/>
              <w:right w:val="single" w:sz="4" w:space="0" w:color="auto"/>
            </w:tcBorders>
            <w:shd w:val="clear" w:color="000000" w:fill="FF0000"/>
            <w:noWrap/>
            <w:vAlign w:val="center"/>
          </w:tcPr>
          <w:p w14:paraId="0CD7A280" w14:textId="3657F84B" w:rsidR="00044C77" w:rsidRPr="00044C77" w:rsidRDefault="00266E58" w:rsidP="00F61D90">
            <w:pPr>
              <w:jc w:val="center"/>
              <w:rPr>
                <w:rFonts w:ascii="Calibri" w:hAnsi="Calibri" w:cs="Calibri"/>
                <w:color w:val="000000"/>
                <w:sz w:val="16"/>
                <w:szCs w:val="16"/>
              </w:rPr>
            </w:pPr>
            <w:r w:rsidRPr="00266E58">
              <w:rPr>
                <w:rFonts w:ascii="Calibri" w:hAnsi="Calibri" w:cs="Calibri"/>
                <w:b/>
                <w:color w:val="000000"/>
                <w:sz w:val="16"/>
                <w:szCs w:val="16"/>
              </w:rPr>
              <w:t>Target Date</w:t>
            </w:r>
          </w:p>
        </w:tc>
      </w:tr>
      <w:tr w:rsidR="00044C77" w:rsidRPr="00044C77" w14:paraId="70649213" w14:textId="77777777" w:rsidTr="00F61D90">
        <w:trPr>
          <w:trHeight w:val="3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9E3D729" w14:textId="1E0E8ACF" w:rsidR="00044C77" w:rsidRPr="00044C77" w:rsidRDefault="00044C77">
            <w:pPr>
              <w:rPr>
                <w:rFonts w:ascii="Calibri" w:hAnsi="Calibri" w:cs="Calibri"/>
                <w:color w:val="000000"/>
                <w:sz w:val="16"/>
                <w:szCs w:val="16"/>
              </w:rPr>
            </w:pPr>
            <w:r w:rsidRPr="00044C77">
              <w:rPr>
                <w:rFonts w:ascii="Calibri" w:hAnsi="Calibri" w:cs="Calibri"/>
                <w:color w:val="000000"/>
                <w:sz w:val="16"/>
                <w:szCs w:val="16"/>
              </w:rPr>
              <w:t>Implementation of NBSAPs reflect</w:t>
            </w:r>
            <w:r w:rsidR="00A371F2">
              <w:rPr>
                <w:rFonts w:ascii="Calibri" w:hAnsi="Calibri" w:cs="Calibri"/>
                <w:color w:val="000000"/>
                <w:sz w:val="16"/>
                <w:szCs w:val="16"/>
              </w:rPr>
              <w:t>ing 2011</w:t>
            </w:r>
            <w:r w:rsidRPr="00044C77">
              <w:rPr>
                <w:rFonts w:ascii="Calibri" w:hAnsi="Calibri" w:cs="Calibri"/>
                <w:color w:val="000000"/>
                <w:sz w:val="16"/>
                <w:szCs w:val="16"/>
              </w:rPr>
              <w:t>-2020 Strategic Targets</w:t>
            </w:r>
          </w:p>
        </w:tc>
        <w:tc>
          <w:tcPr>
            <w:tcW w:w="736" w:type="dxa"/>
            <w:tcBorders>
              <w:top w:val="nil"/>
              <w:left w:val="nil"/>
              <w:bottom w:val="single" w:sz="4" w:space="0" w:color="auto"/>
              <w:right w:val="single" w:sz="4" w:space="0" w:color="auto"/>
            </w:tcBorders>
            <w:shd w:val="clear" w:color="auto" w:fill="auto"/>
            <w:noWrap/>
            <w:vAlign w:val="bottom"/>
          </w:tcPr>
          <w:p w14:paraId="3D719AB9" w14:textId="61E02245"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A6A6A6"/>
            <w:noWrap/>
            <w:vAlign w:val="bottom"/>
          </w:tcPr>
          <w:p w14:paraId="4A496D25" w14:textId="1DB27285" w:rsidR="00044C77" w:rsidRPr="00044C77" w:rsidRDefault="00044C77" w:rsidP="00F61D90">
            <w:pPr>
              <w:jc w:val="center"/>
              <w:rPr>
                <w:rFonts w:ascii="Calibri" w:hAnsi="Calibri" w:cs="Calibri"/>
                <w:color w:val="000000"/>
                <w:sz w:val="16"/>
                <w:szCs w:val="16"/>
              </w:rPr>
            </w:pPr>
          </w:p>
        </w:tc>
        <w:tc>
          <w:tcPr>
            <w:tcW w:w="737" w:type="dxa"/>
            <w:tcBorders>
              <w:top w:val="nil"/>
              <w:left w:val="nil"/>
              <w:bottom w:val="single" w:sz="4" w:space="0" w:color="auto"/>
              <w:right w:val="single" w:sz="4" w:space="0" w:color="auto"/>
            </w:tcBorders>
            <w:shd w:val="clear" w:color="000000" w:fill="A6A6A6"/>
            <w:noWrap/>
            <w:vAlign w:val="bottom"/>
          </w:tcPr>
          <w:p w14:paraId="7DECF848" w14:textId="7257645F"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A6A6A6"/>
            <w:noWrap/>
            <w:vAlign w:val="bottom"/>
          </w:tcPr>
          <w:p w14:paraId="06FDEC2E" w14:textId="2F2D27AA"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A6A6A6"/>
            <w:noWrap/>
            <w:vAlign w:val="bottom"/>
          </w:tcPr>
          <w:p w14:paraId="565A444D" w14:textId="5B10D0F5" w:rsidR="00044C77" w:rsidRPr="00044C77" w:rsidRDefault="00044C77" w:rsidP="00F61D90">
            <w:pPr>
              <w:jc w:val="center"/>
              <w:rPr>
                <w:rFonts w:ascii="Calibri" w:hAnsi="Calibri" w:cs="Calibri"/>
                <w:color w:val="000000"/>
                <w:sz w:val="16"/>
                <w:szCs w:val="16"/>
              </w:rPr>
            </w:pPr>
          </w:p>
        </w:tc>
        <w:tc>
          <w:tcPr>
            <w:tcW w:w="737" w:type="dxa"/>
            <w:tcBorders>
              <w:top w:val="nil"/>
              <w:left w:val="nil"/>
              <w:bottom w:val="single" w:sz="4" w:space="0" w:color="auto"/>
              <w:right w:val="single" w:sz="4" w:space="0" w:color="auto"/>
            </w:tcBorders>
            <w:shd w:val="clear" w:color="000000" w:fill="A6A6A6"/>
            <w:noWrap/>
            <w:vAlign w:val="bottom"/>
          </w:tcPr>
          <w:p w14:paraId="5FFB2286" w14:textId="1442A06A"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A6A6A6"/>
            <w:noWrap/>
            <w:vAlign w:val="bottom"/>
          </w:tcPr>
          <w:p w14:paraId="406865BE" w14:textId="350B798B" w:rsidR="00044C77" w:rsidRPr="00044C77" w:rsidRDefault="00044C77" w:rsidP="00F61D90">
            <w:pPr>
              <w:jc w:val="center"/>
              <w:rPr>
                <w:rFonts w:ascii="Calibri" w:hAnsi="Calibri" w:cs="Calibri"/>
                <w:color w:val="000000"/>
                <w:sz w:val="16"/>
                <w:szCs w:val="16"/>
              </w:rPr>
            </w:pPr>
          </w:p>
        </w:tc>
        <w:tc>
          <w:tcPr>
            <w:tcW w:w="736" w:type="dxa"/>
            <w:tcBorders>
              <w:top w:val="nil"/>
              <w:left w:val="nil"/>
              <w:bottom w:val="single" w:sz="4" w:space="0" w:color="auto"/>
              <w:right w:val="single" w:sz="4" w:space="0" w:color="auto"/>
            </w:tcBorders>
            <w:shd w:val="clear" w:color="000000" w:fill="A6A6A6"/>
            <w:noWrap/>
            <w:vAlign w:val="bottom"/>
          </w:tcPr>
          <w:p w14:paraId="0013F58E" w14:textId="07391C9D" w:rsidR="00044C77" w:rsidRPr="00044C77" w:rsidRDefault="00044C77" w:rsidP="00F61D90">
            <w:pPr>
              <w:jc w:val="center"/>
              <w:rPr>
                <w:rFonts w:ascii="Calibri" w:hAnsi="Calibri" w:cs="Calibri"/>
                <w:color w:val="000000"/>
                <w:sz w:val="16"/>
                <w:szCs w:val="16"/>
              </w:rPr>
            </w:pPr>
          </w:p>
        </w:tc>
        <w:tc>
          <w:tcPr>
            <w:tcW w:w="950" w:type="dxa"/>
            <w:tcBorders>
              <w:top w:val="nil"/>
              <w:left w:val="nil"/>
              <w:bottom w:val="single" w:sz="4" w:space="0" w:color="auto"/>
              <w:right w:val="single" w:sz="4" w:space="0" w:color="auto"/>
            </w:tcBorders>
            <w:shd w:val="clear" w:color="000000" w:fill="A6A6A6"/>
            <w:noWrap/>
            <w:vAlign w:val="bottom"/>
          </w:tcPr>
          <w:p w14:paraId="18BFFFA9" w14:textId="7B51ABCF" w:rsidR="00044C77" w:rsidRPr="00044C77" w:rsidRDefault="00044C77" w:rsidP="00F61D90">
            <w:pPr>
              <w:jc w:val="center"/>
              <w:rPr>
                <w:rFonts w:ascii="Calibri" w:hAnsi="Calibri" w:cs="Calibri"/>
                <w:color w:val="000000"/>
                <w:sz w:val="16"/>
                <w:szCs w:val="16"/>
              </w:rPr>
            </w:pPr>
          </w:p>
        </w:tc>
        <w:tc>
          <w:tcPr>
            <w:tcW w:w="630" w:type="dxa"/>
            <w:tcBorders>
              <w:top w:val="nil"/>
              <w:left w:val="nil"/>
              <w:bottom w:val="single" w:sz="4" w:space="0" w:color="auto"/>
              <w:right w:val="single" w:sz="4" w:space="0" w:color="auto"/>
            </w:tcBorders>
            <w:shd w:val="clear" w:color="000000" w:fill="A6A6A6"/>
            <w:noWrap/>
            <w:vAlign w:val="bottom"/>
          </w:tcPr>
          <w:p w14:paraId="18BFBD48" w14:textId="01CB9CF9" w:rsidR="00044C77" w:rsidRPr="00044C77" w:rsidRDefault="00044C77" w:rsidP="00F61D90">
            <w:pPr>
              <w:jc w:val="center"/>
              <w:rPr>
                <w:rFonts w:ascii="Calibri" w:hAnsi="Calibri" w:cs="Calibri"/>
                <w:color w:val="000000"/>
                <w:sz w:val="16"/>
                <w:szCs w:val="16"/>
              </w:rPr>
            </w:pPr>
          </w:p>
        </w:tc>
        <w:tc>
          <w:tcPr>
            <w:tcW w:w="720" w:type="dxa"/>
            <w:tcBorders>
              <w:top w:val="nil"/>
              <w:left w:val="nil"/>
              <w:bottom w:val="single" w:sz="4" w:space="0" w:color="auto"/>
              <w:right w:val="single" w:sz="4" w:space="0" w:color="auto"/>
            </w:tcBorders>
            <w:shd w:val="clear" w:color="000000" w:fill="A6A6A6"/>
            <w:noWrap/>
            <w:vAlign w:val="bottom"/>
          </w:tcPr>
          <w:p w14:paraId="0ECD2DD9" w14:textId="20DE0DFE" w:rsidR="00044C77" w:rsidRPr="00044C77" w:rsidRDefault="00044C77" w:rsidP="00F61D90">
            <w:pPr>
              <w:jc w:val="center"/>
              <w:rPr>
                <w:rFonts w:ascii="Calibri" w:hAnsi="Calibri" w:cs="Calibri"/>
                <w:color w:val="000000"/>
                <w:sz w:val="16"/>
                <w:szCs w:val="16"/>
              </w:rPr>
            </w:pPr>
          </w:p>
        </w:tc>
      </w:tr>
    </w:tbl>
    <w:p w14:paraId="4BF679D0" w14:textId="77777777" w:rsidR="00044C77" w:rsidRDefault="00044C77" w:rsidP="00044C77">
      <w:pPr>
        <w:pStyle w:val="BodyText"/>
        <w:numPr>
          <w:ilvl w:val="0"/>
          <w:numId w:val="0"/>
        </w:numPr>
      </w:pPr>
    </w:p>
    <w:p w14:paraId="3B703C1B" w14:textId="2A0F95C0" w:rsidR="00CC3F4D" w:rsidRPr="000B5F70" w:rsidRDefault="00136F63" w:rsidP="00CC3F4D">
      <w:pPr>
        <w:pStyle w:val="BodyText"/>
      </w:pPr>
      <w:r w:rsidRPr="0079742A">
        <w:t>T</w:t>
      </w:r>
      <w:r w:rsidRPr="00122265">
        <w:t xml:space="preserve">o avoid this hazard </w:t>
      </w:r>
      <w:r w:rsidRPr="000B5F70">
        <w:t>the post-2020 CBD strategic planning process must be carefully completed</w:t>
      </w:r>
      <w:r w:rsidR="00F648A1" w:rsidRPr="000B5F70">
        <w:t xml:space="preserve"> (</w:t>
      </w:r>
      <w:r w:rsidR="008B4C60" w:rsidRPr="000B5F70">
        <w:t xml:space="preserve">and </w:t>
      </w:r>
      <w:r w:rsidR="00F648A1" w:rsidRPr="000B5F70">
        <w:t>closely aligned with the Sustainable Development Goals</w:t>
      </w:r>
      <w:r w:rsidR="008F0C5A" w:rsidRPr="000B5F70">
        <w:t>, which are target 2030)</w:t>
      </w:r>
      <w:r w:rsidRPr="000B5F70">
        <w:t xml:space="preserve">, and must reflect the actual situation of strategic biodiversity planning at the national level, rather than setting new ambitious </w:t>
      </w:r>
      <w:r w:rsidR="004402BF" w:rsidRPr="000B5F70">
        <w:t xml:space="preserve">global </w:t>
      </w:r>
      <w:r w:rsidRPr="000B5F70">
        <w:t xml:space="preserve">targets for the 2021-2030 period. </w:t>
      </w:r>
      <w:r w:rsidR="0030326B" w:rsidRPr="000B5F70">
        <w:t xml:space="preserve">Stakeholders participating in this project emphasized that the GEF, UN agencies, and CBD </w:t>
      </w:r>
      <w:r w:rsidR="0030326B" w:rsidRPr="000B5F70">
        <w:rPr>
          <w:b/>
          <w:u w:val="single"/>
        </w:rPr>
        <w:t>should not</w:t>
      </w:r>
      <w:r w:rsidR="0030326B" w:rsidRPr="000B5F70">
        <w:t xml:space="preserve"> embark on another NBSAP revision exercise immediately following the COP in 2020 </w:t>
      </w:r>
      <w:r w:rsidR="00365454" w:rsidRPr="000B5F70">
        <w:t>after</w:t>
      </w:r>
      <w:r w:rsidR="0030326B" w:rsidRPr="000B5F70">
        <w:t xml:space="preserve"> the new CBD Strategic Plan for 2021-2030 </w:t>
      </w:r>
      <w:r w:rsidR="00365454" w:rsidRPr="000B5F70">
        <w:t>is agreed</w:t>
      </w:r>
      <w:r w:rsidR="008B4C60" w:rsidRPr="000B5F70">
        <w:t>, but should provide support for implementing the existing NBSAPs</w:t>
      </w:r>
      <w:r w:rsidR="0030326B" w:rsidRPr="000B5F70">
        <w:t>.</w:t>
      </w:r>
    </w:p>
    <w:p w14:paraId="5DC229E6" w14:textId="3A16877D" w:rsidR="0079742A" w:rsidRPr="008B4C60" w:rsidRDefault="0079742A" w:rsidP="0079742A">
      <w:pPr>
        <w:pStyle w:val="BodyText"/>
      </w:pPr>
      <w:r w:rsidRPr="008B4C60">
        <w:t xml:space="preserve">Another consideration is the effectiveness of the project design. The project strategy and design may have benefited from being more heavily weighted (in terms of budget allocation and focus) toward individual country support (Component 2 of the project). Individual country support was widely considered by project participants to be the most effective mechanism for supporting countries in revising their NBSAPs, but Component 2 was budgeted for only 34.5% of the project budget. In UNDP’s case this translated to around $8,000 per country supported (for 45 countries), but in </w:t>
      </w:r>
      <w:r w:rsidR="00C31D71">
        <w:t>UN Environment</w:t>
      </w:r>
      <w:r w:rsidRPr="008B4C60">
        <w:t>’s case it translates to around $3,500 per country supported (for 83 countries).</w:t>
      </w:r>
      <w:r w:rsidRPr="008B4C60">
        <w:rPr>
          <w:rStyle w:val="FootnoteReference"/>
        </w:rPr>
        <w:footnoteReference w:id="13"/>
      </w:r>
      <w:r w:rsidRPr="008B4C60">
        <w:t xml:space="preserve"> Although direct support budgeting and expenditure was not done on a country-by-country basis, it is clear that </w:t>
      </w:r>
      <w:r w:rsidR="00C31D71">
        <w:t>UN Environment</w:t>
      </w:r>
      <w:r w:rsidRPr="008B4C60">
        <w:t xml:space="preserve"> had a smaller amount of resources on a per country basis to provide direct support, likely resulting in unbalanced levels of support for each country, or at a minimum, greater demands on experts providing support. In addition, it is highly likely that countries supported by one GEF Agency would have received different types of support than those supported by the other GEF Agency.</w:t>
      </w:r>
      <w:r>
        <w:t xml:space="preserve"> Assessment of the “allocation of countries” between UNDP and </w:t>
      </w:r>
      <w:r w:rsidR="00C31D71">
        <w:t>UN Environment</w:t>
      </w:r>
      <w:r>
        <w:t xml:space="preserve"> is beyond the scope of this evaluation, but there does not appear to be any </w:t>
      </w:r>
      <w:r w:rsidRPr="008B4C60">
        <w:t xml:space="preserve">strategic rationale for the allocation of countries, and project participants interviewed for this evaluation could not point to any strategic rationale. There is no consistent breakdown of countries between agencies by region, LDCs, SIDS, or other obvious determining factor. Given all of these factors, it seems that it would have been more effective for the direct support function of the project to have been performed by a direct support unit jointly operated by UNDP and </w:t>
      </w:r>
      <w:r w:rsidR="00C31D71">
        <w:t>UN Environment</w:t>
      </w:r>
      <w:r w:rsidRPr="008B4C60">
        <w:t xml:space="preserve">. This also would have allowed even greater synergy in terms of leveraging the particular comparative advantages of the two agencies, as either agency would have been able to respond directly to requests from any of the 129 countries supported. Project participants indicated that there was an effort to provide support referrals from one agency to the other, but this clearly would have been more effective if there were a jointly operated direct support unit. </w:t>
      </w:r>
    </w:p>
    <w:p w14:paraId="72200DA5" w14:textId="0D58A739" w:rsidR="00F3786E" w:rsidRPr="000B5F70" w:rsidRDefault="0079742A" w:rsidP="008B3E90">
      <w:pPr>
        <w:pStyle w:val="BodyText"/>
      </w:pPr>
      <w:r>
        <w:t xml:space="preserve">The expert review process was considered highly useful and the project surpassed the target of 50% of countries having expert reviews, but this meant that there were still 60 countries that did not benefit from this activity. This voluntary exercise required extensive outreach and communications from the project team to engage countries in the review process, as many countries were initially uncertain. Some participants also considered that it would have been even more effective if it would have been possible to conduct reviews in the early stages of countries’ NBSAP revision process, rather than at the end; </w:t>
      </w:r>
      <w:r>
        <w:rPr>
          <w:rFonts w:asciiTheme="majorHAnsi" w:hAnsiTheme="majorHAnsi" w:cstheme="majorHAnsi"/>
        </w:rPr>
        <w:t>t</w:t>
      </w:r>
      <w:r w:rsidRPr="00B540DC">
        <w:rPr>
          <w:rFonts w:asciiTheme="majorHAnsi" w:hAnsiTheme="majorHAnsi" w:cstheme="majorHAnsi"/>
        </w:rPr>
        <w:t>he project’s guidance suggested that countries should submit draft NBSAPs earl</w:t>
      </w:r>
      <w:r>
        <w:rPr>
          <w:rFonts w:asciiTheme="majorHAnsi" w:hAnsiTheme="majorHAnsi" w:cstheme="majorHAnsi"/>
        </w:rPr>
        <w:t>y</w:t>
      </w:r>
      <w:r w:rsidRPr="00B540DC">
        <w:rPr>
          <w:rFonts w:asciiTheme="majorHAnsi" w:hAnsiTheme="majorHAnsi" w:cstheme="majorHAnsi"/>
        </w:rPr>
        <w:t xml:space="preserve"> in the process, but the majority did not</w:t>
      </w:r>
      <w:r>
        <w:t>.</w:t>
      </w:r>
      <w:r>
        <w:rPr>
          <w:rFonts w:asciiTheme="majorHAnsi" w:hAnsiTheme="majorHAnsi" w:cstheme="majorHAnsi"/>
        </w:rPr>
        <w:t xml:space="preserve"> For countries that did submit early</w:t>
      </w:r>
      <w:r w:rsidRPr="00B540DC">
        <w:rPr>
          <w:rFonts w:asciiTheme="majorHAnsi" w:hAnsiTheme="majorHAnsi" w:cstheme="majorHAnsi"/>
        </w:rPr>
        <w:t xml:space="preserve">, the project </w:t>
      </w:r>
      <w:r>
        <w:rPr>
          <w:rFonts w:asciiTheme="majorHAnsi" w:hAnsiTheme="majorHAnsi" w:cstheme="majorHAnsi"/>
        </w:rPr>
        <w:t xml:space="preserve">was </w:t>
      </w:r>
      <w:r w:rsidRPr="00B540DC">
        <w:rPr>
          <w:rFonts w:asciiTheme="majorHAnsi" w:hAnsiTheme="majorHAnsi" w:cstheme="majorHAnsi"/>
        </w:rPr>
        <w:t xml:space="preserve">often </w:t>
      </w:r>
      <w:r>
        <w:rPr>
          <w:rFonts w:asciiTheme="majorHAnsi" w:hAnsiTheme="majorHAnsi" w:cstheme="majorHAnsi"/>
        </w:rPr>
        <w:t xml:space="preserve">able to </w:t>
      </w:r>
      <w:r w:rsidRPr="00B540DC">
        <w:rPr>
          <w:rFonts w:asciiTheme="majorHAnsi" w:hAnsiTheme="majorHAnsi" w:cstheme="majorHAnsi"/>
        </w:rPr>
        <w:t xml:space="preserve">provide </w:t>
      </w:r>
      <w:r>
        <w:rPr>
          <w:rFonts w:asciiTheme="majorHAnsi" w:hAnsiTheme="majorHAnsi" w:cstheme="majorHAnsi"/>
        </w:rPr>
        <w:t>two-to-three</w:t>
      </w:r>
      <w:r w:rsidRPr="00B540DC">
        <w:rPr>
          <w:rFonts w:asciiTheme="majorHAnsi" w:hAnsiTheme="majorHAnsi" w:cstheme="majorHAnsi"/>
        </w:rPr>
        <w:t xml:space="preserve"> reviews at different phases.</w:t>
      </w:r>
    </w:p>
    <w:p w14:paraId="62E37B7A" w14:textId="06DEC50C" w:rsidR="00716B9E" w:rsidRDefault="002F1200" w:rsidP="000B5F70">
      <w:pPr>
        <w:pStyle w:val="Heading2"/>
        <w:ind w:left="792"/>
      </w:pPr>
      <w:bookmarkStart w:id="67" w:name="_Toc2606565"/>
      <w:r>
        <w:t xml:space="preserve">Effectiveness of Implementation, and </w:t>
      </w:r>
      <w:r w:rsidR="00716B9E">
        <w:t>Overall Achievement of Objective and Outcomes</w:t>
      </w:r>
      <w:bookmarkEnd w:id="67"/>
    </w:p>
    <w:p w14:paraId="4C04E4F1" w14:textId="2E746646" w:rsidR="00716B9E" w:rsidRPr="00316E48" w:rsidRDefault="00716B9E" w:rsidP="00716B9E">
      <w:pPr>
        <w:pStyle w:val="BodyText"/>
      </w:pPr>
      <w:r>
        <w:t>Based on the assessment of progress toward targets in the project results framework, t</w:t>
      </w:r>
      <w:r w:rsidRPr="00316E48">
        <w:t xml:space="preserve">he </w:t>
      </w:r>
      <w:r>
        <w:t>NBSAP</w:t>
      </w:r>
      <w:r w:rsidRPr="00316E48">
        <w:t xml:space="preserve"> project has achieved the project objective and the two planned outcomes. </w:t>
      </w:r>
      <w:r>
        <w:t>P</w:t>
      </w:r>
      <w:r w:rsidRPr="00316E48">
        <w:t>roject</w:t>
      </w:r>
      <w:r w:rsidRPr="00316E48">
        <w:rPr>
          <w:b/>
        </w:rPr>
        <w:t xml:space="preserve"> results / achievement of overall outcomes</w:t>
      </w:r>
      <w:r w:rsidRPr="00316E48">
        <w:t xml:space="preserve"> is rated </w:t>
      </w:r>
      <w:r w:rsidRPr="000B5F70">
        <w:rPr>
          <w:b/>
        </w:rPr>
        <w:t>satisfactory</w:t>
      </w:r>
      <w:r w:rsidR="002F1200" w:rsidRPr="000B5F70">
        <w:rPr>
          <w:b/>
        </w:rPr>
        <w:t xml:space="preserve">, and effectiveness of project implementation </w:t>
      </w:r>
      <w:r w:rsidR="002F1200" w:rsidRPr="000B5F70">
        <w:rPr>
          <w:u w:val="single"/>
        </w:rPr>
        <w:t>is also considered</w:t>
      </w:r>
      <w:r w:rsidR="002F1200" w:rsidRPr="000B5F70">
        <w:rPr>
          <w:b/>
        </w:rPr>
        <w:t xml:space="preserve"> satisfactory</w:t>
      </w:r>
      <w:r w:rsidRPr="002F1200">
        <w:t>.</w:t>
      </w:r>
      <w:r w:rsidRPr="00122265">
        <w:t xml:space="preserve"> </w:t>
      </w:r>
      <w:r>
        <w:t>The project exceeded 12</w:t>
      </w:r>
      <w:r w:rsidRPr="00316E48">
        <w:t xml:space="preserve"> of 14 results indicator targets, </w:t>
      </w:r>
      <w:r>
        <w:t>fully met one additional target, and partially met one target</w:t>
      </w:r>
      <w:r w:rsidRPr="00316E48">
        <w:t>.</w:t>
      </w:r>
      <w:r>
        <w:t xml:space="preserve"> </w:t>
      </w:r>
      <w:r w:rsidRPr="00F11B3B">
        <w:t>Key</w:t>
      </w:r>
      <w:r w:rsidRPr="00316E48">
        <w:t xml:space="preserve"> results achieved include: </w:t>
      </w:r>
    </w:p>
    <w:p w14:paraId="72CFC16C" w14:textId="17E47649" w:rsidR="00716B9E" w:rsidRPr="0085060E" w:rsidRDefault="00716B9E" w:rsidP="00716B9E">
      <w:pPr>
        <w:pStyle w:val="BodyText"/>
        <w:numPr>
          <w:ilvl w:val="0"/>
          <w:numId w:val="16"/>
        </w:numPr>
      </w:pPr>
      <w:r w:rsidRPr="0085060E">
        <w:t xml:space="preserve">91 countries with revised NBSAPs submitted to the CBD (34 UNDP supported countries (76% of 45 total), and 57 </w:t>
      </w:r>
      <w:r w:rsidR="00C31D71">
        <w:t>UN Environment</w:t>
      </w:r>
      <w:r w:rsidRPr="0085060E">
        <w:t xml:space="preserve"> supported countries (69% of 83 total)</w:t>
      </w:r>
    </w:p>
    <w:p w14:paraId="273C3E34" w14:textId="77777777" w:rsidR="00716B9E" w:rsidRDefault="00716B9E" w:rsidP="00716B9E">
      <w:pPr>
        <w:pStyle w:val="BodyText"/>
        <w:numPr>
          <w:ilvl w:val="0"/>
          <w:numId w:val="16"/>
        </w:numPr>
      </w:pPr>
      <w:r w:rsidRPr="0085060E">
        <w:t>NBSAPs from 68 countries (53% of countries supported) have had technical / “peer” reviews</w:t>
      </w:r>
    </w:p>
    <w:p w14:paraId="4D2B0F01" w14:textId="77777777" w:rsidR="00716B9E" w:rsidRPr="0085060E" w:rsidRDefault="00716B9E" w:rsidP="00716B9E">
      <w:pPr>
        <w:pStyle w:val="BodyText"/>
        <w:numPr>
          <w:ilvl w:val="0"/>
          <w:numId w:val="16"/>
        </w:numPr>
      </w:pPr>
      <w:r>
        <w:t xml:space="preserve">Among reviewed NBSAPs, 88% were assessed to have addressed </w:t>
      </w:r>
      <w:r w:rsidRPr="006D4E6C">
        <w:t>Aichi Biodiversity Tar</w:t>
      </w:r>
      <w:r>
        <w:t>gets (ABT) 2, 3, 5, 11, 12, 15 and</w:t>
      </w:r>
      <w:r w:rsidRPr="006D4E6C">
        <w:t xml:space="preserve"> 20</w:t>
      </w:r>
      <w:r>
        <w:t xml:space="preserve">; </w:t>
      </w:r>
      <w:r w:rsidRPr="00D24668">
        <w:t>79% showed evidence of including diverse stakeholders in the revision process.</w:t>
      </w:r>
    </w:p>
    <w:p w14:paraId="07EB8976" w14:textId="77777777" w:rsidR="00716B9E" w:rsidRPr="00D24668" w:rsidRDefault="00716B9E" w:rsidP="00716B9E">
      <w:pPr>
        <w:pStyle w:val="BodyText"/>
        <w:numPr>
          <w:ilvl w:val="0"/>
          <w:numId w:val="16"/>
        </w:numPr>
      </w:pPr>
      <w:r w:rsidRPr="00D24668">
        <w:t>The NBSAP Forum was developed as a knowledge hub, with the following usage statistics (as of June 30, 2017)</w:t>
      </w:r>
    </w:p>
    <w:p w14:paraId="72051D26" w14:textId="77777777" w:rsidR="00716B9E" w:rsidRPr="00D24668" w:rsidRDefault="00716B9E" w:rsidP="00716B9E">
      <w:pPr>
        <w:pStyle w:val="BodyText"/>
        <w:numPr>
          <w:ilvl w:val="1"/>
          <w:numId w:val="16"/>
        </w:numPr>
      </w:pPr>
      <w:r w:rsidRPr="00D24668">
        <w:t>3,356 NBSAP Forum members speaking 149 Google recognized languages from every country in the world;</w:t>
      </w:r>
    </w:p>
    <w:p w14:paraId="493C3E3B" w14:textId="77777777" w:rsidR="00716B9E" w:rsidRPr="00D24668" w:rsidRDefault="00716B9E" w:rsidP="00716B9E">
      <w:pPr>
        <w:pStyle w:val="BodyText"/>
        <w:numPr>
          <w:ilvl w:val="1"/>
          <w:numId w:val="16"/>
        </w:numPr>
      </w:pPr>
      <w:r w:rsidRPr="00D24668">
        <w:t>27,794 users over the life of the project, and 16,000 unique NBSAP Forum users in the last 12 months</w:t>
      </w:r>
    </w:p>
    <w:p w14:paraId="272C27FD" w14:textId="77777777" w:rsidR="00716B9E" w:rsidRPr="00D24668" w:rsidRDefault="00716B9E" w:rsidP="00716B9E">
      <w:pPr>
        <w:pStyle w:val="BodyText"/>
        <w:numPr>
          <w:ilvl w:val="1"/>
          <w:numId w:val="16"/>
        </w:numPr>
      </w:pPr>
      <w:r w:rsidRPr="00D24668">
        <w:t>An average session duration of 4 minutes, with four pages viewed per session.</w:t>
      </w:r>
    </w:p>
    <w:p w14:paraId="6406E47B" w14:textId="77777777" w:rsidR="00716B9E" w:rsidRPr="004D0B2E" w:rsidRDefault="00716B9E" w:rsidP="00716B9E">
      <w:pPr>
        <w:pStyle w:val="BodyText"/>
        <w:numPr>
          <w:ilvl w:val="0"/>
          <w:numId w:val="16"/>
        </w:numPr>
      </w:pPr>
      <w:r w:rsidRPr="004D0B2E">
        <w:t xml:space="preserve">The project generated multiple forms of technical support, most of which are available in at least three UN languages: </w:t>
      </w:r>
    </w:p>
    <w:p w14:paraId="77783F23" w14:textId="77777777" w:rsidR="00716B9E" w:rsidRPr="004D0B2E" w:rsidRDefault="00716B9E" w:rsidP="00716B9E">
      <w:pPr>
        <w:pStyle w:val="BodyText"/>
        <w:numPr>
          <w:ilvl w:val="1"/>
          <w:numId w:val="16"/>
        </w:numPr>
      </w:pPr>
      <w:r w:rsidRPr="004D0B2E">
        <w:t>10 publications, 7 posters, 22 guidance documents, and 5 tools relevant for technical support for revising and updating NBSAPs</w:t>
      </w:r>
    </w:p>
    <w:p w14:paraId="5B1B169A" w14:textId="77777777" w:rsidR="00716B9E" w:rsidRPr="004D0B2E" w:rsidRDefault="00716B9E" w:rsidP="00716B9E">
      <w:pPr>
        <w:pStyle w:val="BodyText"/>
        <w:numPr>
          <w:ilvl w:val="1"/>
          <w:numId w:val="16"/>
        </w:numPr>
      </w:pPr>
      <w:r w:rsidRPr="004D0B2E">
        <w:t xml:space="preserve">19 eLearning online training courses, with 7,494 online learning course registrants </w:t>
      </w:r>
    </w:p>
    <w:p w14:paraId="393EF992" w14:textId="77777777" w:rsidR="00716B9E" w:rsidRPr="004D0B2E" w:rsidRDefault="00716B9E" w:rsidP="00716B9E">
      <w:pPr>
        <w:pStyle w:val="BodyText"/>
        <w:numPr>
          <w:ilvl w:val="1"/>
          <w:numId w:val="16"/>
        </w:numPr>
      </w:pPr>
      <w:r w:rsidRPr="004D0B2E">
        <w:t>44 webinars, with 3,298 live webinar participants (English, French, Spanish), and 6,520 recorded webinar participants (English, French, Spanish)</w:t>
      </w:r>
    </w:p>
    <w:p w14:paraId="3FF937E5" w14:textId="77777777" w:rsidR="00716B9E" w:rsidRPr="004D0B2E" w:rsidRDefault="00716B9E" w:rsidP="00716B9E">
      <w:pPr>
        <w:pStyle w:val="BodyText"/>
        <w:numPr>
          <w:ilvl w:val="1"/>
          <w:numId w:val="16"/>
        </w:numPr>
      </w:pPr>
      <w:r w:rsidRPr="004D0B2E">
        <w:t>Four Massive Online Open Courses (MOOCs), with 2,425 participants (English, French, Spanish) in the first two MOOCs (“Protected Areas System Design and Management” and “Greening Consumption and Production”)</w:t>
      </w:r>
    </w:p>
    <w:p w14:paraId="56E22E92" w14:textId="77777777" w:rsidR="00716B9E" w:rsidRPr="004D0B2E" w:rsidRDefault="00716B9E" w:rsidP="00716B9E">
      <w:pPr>
        <w:pStyle w:val="BodyText"/>
        <w:numPr>
          <w:ilvl w:val="1"/>
          <w:numId w:val="16"/>
        </w:numPr>
      </w:pPr>
      <w:r w:rsidRPr="004D0B2E">
        <w:t>184 best practices and case studies have been published on the NSBAP Forum</w:t>
      </w:r>
    </w:p>
    <w:p w14:paraId="3E2183D6" w14:textId="77777777" w:rsidR="00716B9E" w:rsidRDefault="00716B9E" w:rsidP="00716B9E">
      <w:pPr>
        <w:pStyle w:val="BodyText"/>
        <w:numPr>
          <w:ilvl w:val="1"/>
          <w:numId w:val="16"/>
        </w:numPr>
      </w:pPr>
      <w:r>
        <w:t xml:space="preserve">3,458 subscribers to the NBSAP Forum Aichi Biodiversity Target newsletter and 6,097 subscribers to the NBSAP Forum learning newsletter  </w:t>
      </w:r>
    </w:p>
    <w:p w14:paraId="26CB78B1" w14:textId="77777777" w:rsidR="00716B9E" w:rsidRPr="00E175E6" w:rsidRDefault="00716B9E" w:rsidP="00716B9E">
      <w:pPr>
        <w:pStyle w:val="BodyText"/>
        <w:numPr>
          <w:ilvl w:val="0"/>
          <w:numId w:val="16"/>
        </w:numPr>
      </w:pPr>
      <w:r w:rsidRPr="00E175E6">
        <w:t>Analyses of a user satisfaction survey suggested that 96% of NBSAP country teams were satisfied with the quality of technical support services received</w:t>
      </w:r>
    </w:p>
    <w:p w14:paraId="66E1F0DF" w14:textId="77777777" w:rsidR="00716B9E" w:rsidRDefault="00716B9E" w:rsidP="00716B9E">
      <w:pPr>
        <w:pStyle w:val="BodyText"/>
      </w:pPr>
      <w:r w:rsidRPr="00316E48">
        <w:t xml:space="preserve">The project objective level results indicators are summarized in </w:t>
      </w:r>
      <w:r w:rsidRPr="00316E48">
        <w:fldChar w:fldCharType="begin"/>
      </w:r>
      <w:r w:rsidRPr="00316E48">
        <w:instrText xml:space="preserve"> REF _Ref357733306 \h </w:instrText>
      </w:r>
      <w:r w:rsidRPr="00316E48">
        <w:fldChar w:fldCharType="separate"/>
      </w:r>
      <w:r w:rsidRPr="00316E48">
        <w:t xml:space="preserve">Table </w:t>
      </w:r>
      <w:r w:rsidRPr="00316E48">
        <w:rPr>
          <w:noProof/>
        </w:rPr>
        <w:t>7</w:t>
      </w:r>
      <w:r w:rsidRPr="00316E48">
        <w:fldChar w:fldCharType="end"/>
      </w:r>
      <w:r w:rsidRPr="00316E48">
        <w:t xml:space="preserve"> below. </w:t>
      </w:r>
      <w:r>
        <w:t>Detailed assessment of achievement of the project results framework targets is included in Annex 10 to this report. In addition, d</w:t>
      </w:r>
      <w:r w:rsidRPr="00316E48">
        <w:t xml:space="preserve">etailed and specific information identifying many project results not covered in this section is available in the </w:t>
      </w:r>
      <w:r w:rsidRPr="00E432FB">
        <w:rPr>
          <w:i/>
        </w:rPr>
        <w:t>“Self-assessment”</w:t>
      </w:r>
      <w:r w:rsidRPr="00316E48">
        <w:t xml:space="preserve"> column of Annex 10, which includes the project results framework and the project’s reporting on indicators and targets from the 2</w:t>
      </w:r>
      <w:r>
        <w:t>017</w:t>
      </w:r>
      <w:r w:rsidRPr="00316E48">
        <w:t xml:space="preserve"> PIR. </w:t>
      </w:r>
    </w:p>
    <w:p w14:paraId="04E27B4C" w14:textId="77777777" w:rsidR="00716B9E" w:rsidRPr="00316E48" w:rsidRDefault="00716B9E" w:rsidP="00716B9E">
      <w:pPr>
        <w:pStyle w:val="Caption"/>
        <w:keepNext/>
      </w:pPr>
      <w:r w:rsidRPr="00205CA2">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sidRPr="00205CA2">
        <w:t xml:space="preserve"> NBSAPs Project Objective Level Indicators</w:t>
      </w:r>
    </w:p>
    <w:tbl>
      <w:tblPr>
        <w:tblStyle w:val="TableGrid"/>
        <w:tblW w:w="0" w:type="auto"/>
        <w:tblLook w:val="04A0" w:firstRow="1" w:lastRow="0" w:firstColumn="1" w:lastColumn="0" w:noHBand="0" w:noVBand="1"/>
      </w:tblPr>
      <w:tblGrid>
        <w:gridCol w:w="3158"/>
        <w:gridCol w:w="2104"/>
        <w:gridCol w:w="3043"/>
        <w:gridCol w:w="1045"/>
      </w:tblGrid>
      <w:tr w:rsidR="00716B9E" w:rsidRPr="00460E34" w14:paraId="379F1ED2" w14:textId="77777777" w:rsidTr="00F40570">
        <w:tc>
          <w:tcPr>
            <w:tcW w:w="3170" w:type="dxa"/>
            <w:shd w:val="clear" w:color="auto" w:fill="BFBFBF" w:themeFill="background1" w:themeFillShade="BF"/>
          </w:tcPr>
          <w:p w14:paraId="7FA0D5BE" w14:textId="77777777" w:rsidR="00716B9E" w:rsidRPr="00460E34" w:rsidRDefault="00716B9E" w:rsidP="00F40570">
            <w:pPr>
              <w:pStyle w:val="BodyText"/>
              <w:keepNext/>
              <w:numPr>
                <w:ilvl w:val="0"/>
                <w:numId w:val="0"/>
              </w:numPr>
              <w:spacing w:after="0"/>
              <w:contextualSpacing/>
              <w:rPr>
                <w:rFonts w:asciiTheme="majorHAnsi" w:hAnsiTheme="majorHAnsi" w:cstheme="majorHAnsi"/>
                <w:b/>
                <w:sz w:val="20"/>
                <w:szCs w:val="20"/>
              </w:rPr>
            </w:pPr>
            <w:r w:rsidRPr="00460E34">
              <w:rPr>
                <w:rFonts w:asciiTheme="majorHAnsi" w:hAnsiTheme="majorHAnsi" w:cstheme="majorHAnsi"/>
                <w:b/>
                <w:sz w:val="20"/>
                <w:szCs w:val="20"/>
              </w:rPr>
              <w:t>Indicator</w:t>
            </w:r>
          </w:p>
        </w:tc>
        <w:tc>
          <w:tcPr>
            <w:tcW w:w="2110" w:type="dxa"/>
            <w:shd w:val="clear" w:color="auto" w:fill="BFBFBF" w:themeFill="background1" w:themeFillShade="BF"/>
          </w:tcPr>
          <w:p w14:paraId="5834D0A2" w14:textId="77777777" w:rsidR="00716B9E" w:rsidRPr="00460E34" w:rsidRDefault="00716B9E" w:rsidP="00F40570">
            <w:pPr>
              <w:pStyle w:val="BodyText"/>
              <w:keepNext/>
              <w:numPr>
                <w:ilvl w:val="0"/>
                <w:numId w:val="0"/>
              </w:numPr>
              <w:spacing w:after="0"/>
              <w:contextualSpacing/>
              <w:rPr>
                <w:rFonts w:asciiTheme="majorHAnsi" w:hAnsiTheme="majorHAnsi" w:cstheme="majorHAnsi"/>
                <w:b/>
                <w:sz w:val="20"/>
                <w:szCs w:val="20"/>
              </w:rPr>
            </w:pPr>
            <w:r w:rsidRPr="00460E34">
              <w:rPr>
                <w:rFonts w:asciiTheme="majorHAnsi" w:hAnsiTheme="majorHAnsi" w:cstheme="majorHAnsi"/>
                <w:b/>
                <w:sz w:val="20"/>
                <w:szCs w:val="20"/>
              </w:rPr>
              <w:t>Baseline</w:t>
            </w:r>
          </w:p>
        </w:tc>
        <w:tc>
          <w:tcPr>
            <w:tcW w:w="3057" w:type="dxa"/>
            <w:shd w:val="clear" w:color="auto" w:fill="BFBFBF" w:themeFill="background1" w:themeFillShade="BF"/>
          </w:tcPr>
          <w:p w14:paraId="7D34C55E" w14:textId="77777777" w:rsidR="00716B9E" w:rsidRPr="00460E34" w:rsidRDefault="00716B9E" w:rsidP="00F40570">
            <w:pPr>
              <w:pStyle w:val="BodyText"/>
              <w:keepNext/>
              <w:numPr>
                <w:ilvl w:val="0"/>
                <w:numId w:val="0"/>
              </w:numPr>
              <w:spacing w:after="0"/>
              <w:contextualSpacing/>
              <w:rPr>
                <w:rFonts w:asciiTheme="majorHAnsi" w:hAnsiTheme="majorHAnsi" w:cstheme="majorHAnsi"/>
                <w:b/>
                <w:sz w:val="20"/>
                <w:szCs w:val="20"/>
              </w:rPr>
            </w:pPr>
            <w:r w:rsidRPr="00460E34">
              <w:rPr>
                <w:rFonts w:asciiTheme="majorHAnsi" w:hAnsiTheme="majorHAnsi" w:cstheme="majorHAnsi"/>
                <w:b/>
                <w:sz w:val="20"/>
                <w:szCs w:val="20"/>
              </w:rPr>
              <w:t>Target</w:t>
            </w:r>
          </w:p>
        </w:tc>
        <w:tc>
          <w:tcPr>
            <w:tcW w:w="1013" w:type="dxa"/>
            <w:shd w:val="clear" w:color="auto" w:fill="BFBFBF" w:themeFill="background1" w:themeFillShade="BF"/>
          </w:tcPr>
          <w:p w14:paraId="6C84A447" w14:textId="77777777" w:rsidR="00716B9E" w:rsidRPr="00460E34" w:rsidRDefault="00716B9E" w:rsidP="00F40570">
            <w:pPr>
              <w:pStyle w:val="BodyText"/>
              <w:keepNext/>
              <w:numPr>
                <w:ilvl w:val="0"/>
                <w:numId w:val="0"/>
              </w:numPr>
              <w:spacing w:after="0"/>
              <w:contextualSpacing/>
              <w:rPr>
                <w:rFonts w:asciiTheme="majorHAnsi" w:hAnsiTheme="majorHAnsi" w:cstheme="majorHAnsi"/>
                <w:b/>
                <w:sz w:val="20"/>
                <w:szCs w:val="20"/>
              </w:rPr>
            </w:pPr>
            <w:r w:rsidRPr="00460E34">
              <w:rPr>
                <w:rFonts w:asciiTheme="majorHAnsi" w:hAnsiTheme="majorHAnsi" w:cstheme="majorHAnsi"/>
                <w:b/>
                <w:sz w:val="20"/>
                <w:szCs w:val="20"/>
              </w:rPr>
              <w:t>Status</w:t>
            </w:r>
          </w:p>
        </w:tc>
      </w:tr>
      <w:tr w:rsidR="00716B9E" w:rsidRPr="00460E34" w14:paraId="7429EAAA" w14:textId="77777777" w:rsidTr="00F40570">
        <w:tc>
          <w:tcPr>
            <w:tcW w:w="3170" w:type="dxa"/>
          </w:tcPr>
          <w:p w14:paraId="6E6E2ED6" w14:textId="77777777" w:rsidR="00716B9E" w:rsidRPr="00460E34" w:rsidRDefault="00716B9E" w:rsidP="00F40570">
            <w:pPr>
              <w:pStyle w:val="BodyText"/>
              <w:keepN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 xml:space="preserve">Indicator 1. Aichi Biodiversity Target (ABT) Mainstreaming: Percentage of new generation Peer Reviewed NBSAPs that satisfactorily address, at a minimum, ABT 2,3,5,11,12,13,14, 15 and 20, and as independently assessed by the terminal evaluation. </w:t>
            </w:r>
          </w:p>
        </w:tc>
        <w:tc>
          <w:tcPr>
            <w:tcW w:w="2110" w:type="dxa"/>
          </w:tcPr>
          <w:p w14:paraId="1407ABB3" w14:textId="329A8E36" w:rsidR="00716B9E" w:rsidRPr="00460E34" w:rsidRDefault="00716B9E" w:rsidP="00F40570">
            <w:pPr>
              <w:pStyle w:val="BodyText"/>
              <w:keepN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 xml:space="preserve">First generation NBSAPs lack a clear link to global biodiversity goals. Aichi Targets adopted in 2010. The NBSAPs Peer Review Framework agreed upon and adopted as a voluntary mechanism by the CBD Secretariat, UNDP and </w:t>
            </w:r>
            <w:r w:rsidR="00C31D71">
              <w:rPr>
                <w:rFonts w:asciiTheme="majorHAnsi" w:hAnsiTheme="majorHAnsi" w:cstheme="majorHAnsi"/>
                <w:sz w:val="20"/>
                <w:szCs w:val="20"/>
              </w:rPr>
              <w:t>UN Environment</w:t>
            </w:r>
            <w:r w:rsidRPr="00460E34">
              <w:rPr>
                <w:rFonts w:asciiTheme="majorHAnsi" w:hAnsiTheme="majorHAnsi" w:cstheme="majorHAnsi"/>
                <w:sz w:val="20"/>
                <w:szCs w:val="20"/>
              </w:rPr>
              <w:t xml:space="preserve"> in Dec 2012. A new generation NBSAPs are under development, but the current NBSAP Teams at country level are yet to discover the usefulness of Peer Review mechanism.</w:t>
            </w:r>
          </w:p>
        </w:tc>
        <w:tc>
          <w:tcPr>
            <w:tcW w:w="3057" w:type="dxa"/>
          </w:tcPr>
          <w:p w14:paraId="0552B17F" w14:textId="77777777" w:rsidR="00716B9E" w:rsidRPr="00460E34" w:rsidRDefault="00716B9E" w:rsidP="00F40570">
            <w:pPr>
              <w:pStyle w:val="BodyText"/>
              <w:keepN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At least 50% of Peer Reviewed NBSAPs show evidence of addressing, at a minimum, Aichi Targets 2, 3, 5, 11, 12, 13, 14, 15 and 20.</w:t>
            </w:r>
          </w:p>
        </w:tc>
        <w:tc>
          <w:tcPr>
            <w:tcW w:w="1013" w:type="dxa"/>
            <w:shd w:val="clear" w:color="auto" w:fill="CCFFCC"/>
          </w:tcPr>
          <w:p w14:paraId="507002D8" w14:textId="77777777" w:rsidR="00716B9E" w:rsidRPr="00460E34" w:rsidRDefault="00716B9E" w:rsidP="00F40570">
            <w:pPr>
              <w:pStyle w:val="BodyText"/>
              <w:keepN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 xml:space="preserve">Exceeded. </w:t>
            </w:r>
          </w:p>
        </w:tc>
      </w:tr>
      <w:tr w:rsidR="00716B9E" w:rsidRPr="00460E34" w14:paraId="1E16A3C3" w14:textId="77777777" w:rsidTr="00F40570">
        <w:tc>
          <w:tcPr>
            <w:tcW w:w="3170" w:type="dxa"/>
          </w:tcPr>
          <w:p w14:paraId="071C5F91" w14:textId="77777777" w:rsidR="00716B9E" w:rsidRPr="00460E34" w:rsidRDefault="00716B9E" w:rsidP="00F40570">
            <w:pPr>
              <w:pStyle w:val="BodyT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Limited – previous generation NBSAPs focused mostly on biodiversity stakeholders, rather than broad stakeholder engagement, as widely documented in analytical reports on first generation NBSAPs.</w:t>
            </w:r>
          </w:p>
        </w:tc>
        <w:tc>
          <w:tcPr>
            <w:tcW w:w="2110" w:type="dxa"/>
          </w:tcPr>
          <w:p w14:paraId="668AEF0D" w14:textId="77777777" w:rsidR="00716B9E" w:rsidRPr="00460E34" w:rsidRDefault="00716B9E" w:rsidP="00F40570">
            <w:pPr>
              <w:pStyle w:val="BodyT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Previous NBSAPs focused on biodiversity stakeholders, rather than broad stakeholder engagement.</w:t>
            </w:r>
          </w:p>
        </w:tc>
        <w:tc>
          <w:tcPr>
            <w:tcW w:w="3057" w:type="dxa"/>
          </w:tcPr>
          <w:p w14:paraId="7B01BA75" w14:textId="77777777" w:rsidR="00716B9E" w:rsidRPr="00460E34" w:rsidRDefault="00716B9E" w:rsidP="00F40570">
            <w:pPr>
              <w:pStyle w:val="BodyT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At least 50% of Peer Reviewed NBSAPs show evidence of including diverse stakeholders in the revision process, including a range of government ministries and agencies, civil society organisations, as well as from key sectors, focusing on the sectors that drive biodiversity loss.</w:t>
            </w:r>
          </w:p>
        </w:tc>
        <w:tc>
          <w:tcPr>
            <w:tcW w:w="1013" w:type="dxa"/>
            <w:shd w:val="clear" w:color="auto" w:fill="CCFFCC"/>
          </w:tcPr>
          <w:p w14:paraId="0C5B1A8F" w14:textId="77777777" w:rsidR="00716B9E" w:rsidRPr="00460E34" w:rsidRDefault="00716B9E" w:rsidP="00F40570">
            <w:pPr>
              <w:pStyle w:val="BodyText"/>
              <w:numPr>
                <w:ilvl w:val="0"/>
                <w:numId w:val="0"/>
              </w:numPr>
              <w:spacing w:after="0"/>
              <w:contextualSpacing/>
              <w:rPr>
                <w:rFonts w:asciiTheme="majorHAnsi" w:hAnsiTheme="majorHAnsi" w:cstheme="majorHAnsi"/>
                <w:sz w:val="20"/>
                <w:szCs w:val="20"/>
              </w:rPr>
            </w:pPr>
            <w:r>
              <w:rPr>
                <w:rFonts w:asciiTheme="majorHAnsi" w:hAnsiTheme="majorHAnsi" w:cstheme="majorHAnsi"/>
                <w:sz w:val="20"/>
                <w:szCs w:val="20"/>
              </w:rPr>
              <w:t>Exceeded</w:t>
            </w:r>
            <w:r w:rsidRPr="00460E34">
              <w:rPr>
                <w:rFonts w:asciiTheme="majorHAnsi" w:hAnsiTheme="majorHAnsi" w:cstheme="majorHAnsi"/>
                <w:sz w:val="20"/>
                <w:szCs w:val="20"/>
              </w:rPr>
              <w:t xml:space="preserve">. </w:t>
            </w:r>
          </w:p>
        </w:tc>
      </w:tr>
      <w:tr w:rsidR="00716B9E" w:rsidRPr="00460E34" w14:paraId="54B17698" w14:textId="77777777" w:rsidTr="00F40570">
        <w:tc>
          <w:tcPr>
            <w:tcW w:w="3170" w:type="dxa"/>
          </w:tcPr>
          <w:p w14:paraId="65953213" w14:textId="77777777" w:rsidR="00716B9E" w:rsidRPr="00460E34" w:rsidRDefault="00716B9E" w:rsidP="00F40570">
            <w:pPr>
              <w:pStyle w:val="BodyT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Indicator 3. Quality of NBSAPs: Percentage of new generation Peer Reviewed NBSAPs that have a clear and compelling analysis of the drivers of biodiversity loss and have robust mainstreaming strategies, as independently assessed by the terminal evaluation.</w:t>
            </w:r>
          </w:p>
        </w:tc>
        <w:tc>
          <w:tcPr>
            <w:tcW w:w="2110" w:type="dxa"/>
          </w:tcPr>
          <w:p w14:paraId="27AEF29F" w14:textId="77777777" w:rsidR="00716B9E" w:rsidRPr="00460E34" w:rsidRDefault="00716B9E" w:rsidP="00F40570">
            <w:pPr>
              <w:pStyle w:val="BodyT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In previous NBSAPs, there was only scant attention paid to sectoral drivers of biodiversity loss, and mainstreaming strategies were identified as one of the primary weaknesses. An initial review of recent NBSAPs submitted after CoP-10 indicates that countries have not fully internalized Target 2.</w:t>
            </w:r>
          </w:p>
        </w:tc>
        <w:tc>
          <w:tcPr>
            <w:tcW w:w="3057" w:type="dxa"/>
          </w:tcPr>
          <w:p w14:paraId="7D9E90EE" w14:textId="77777777" w:rsidR="00716B9E" w:rsidRPr="00460E34" w:rsidRDefault="00716B9E" w:rsidP="00F40570">
            <w:pPr>
              <w:pStyle w:val="BodyText"/>
              <w:numPr>
                <w:ilvl w:val="0"/>
                <w:numId w:val="0"/>
              </w:numPr>
              <w:spacing w:after="0"/>
              <w:contextualSpacing/>
              <w:rPr>
                <w:rFonts w:asciiTheme="majorHAnsi" w:hAnsiTheme="majorHAnsi" w:cstheme="majorHAnsi"/>
                <w:sz w:val="20"/>
                <w:szCs w:val="20"/>
              </w:rPr>
            </w:pPr>
            <w:r w:rsidRPr="00460E34">
              <w:rPr>
                <w:rFonts w:asciiTheme="majorHAnsi" w:hAnsiTheme="majorHAnsi" w:cstheme="majorHAnsi"/>
                <w:sz w:val="20"/>
                <w:szCs w:val="20"/>
              </w:rPr>
              <w:t>At least 50% of Peer Reviewed NBSAPs satisfactorily includes an analysis of the drivers of biodiversity loss (e.g. have completed a root cause analysis or some other form of sectoral analysis), and have robust mainstreaming strategies.</w:t>
            </w:r>
          </w:p>
        </w:tc>
        <w:tc>
          <w:tcPr>
            <w:tcW w:w="1013" w:type="dxa"/>
            <w:shd w:val="clear" w:color="auto" w:fill="CCFFCC"/>
          </w:tcPr>
          <w:p w14:paraId="472AEC21" w14:textId="77777777" w:rsidR="00716B9E" w:rsidRPr="00460E34" w:rsidRDefault="00716B9E" w:rsidP="00F40570">
            <w:pPr>
              <w:pStyle w:val="BodyText"/>
              <w:numPr>
                <w:ilvl w:val="0"/>
                <w:numId w:val="0"/>
              </w:numPr>
              <w:spacing w:after="0"/>
              <w:contextualSpacing/>
              <w:rPr>
                <w:rFonts w:asciiTheme="majorHAnsi" w:hAnsiTheme="majorHAnsi" w:cstheme="majorHAnsi"/>
                <w:sz w:val="20"/>
                <w:szCs w:val="20"/>
              </w:rPr>
            </w:pPr>
            <w:r>
              <w:rPr>
                <w:rFonts w:asciiTheme="majorHAnsi" w:hAnsiTheme="majorHAnsi" w:cstheme="majorHAnsi"/>
                <w:sz w:val="20"/>
                <w:szCs w:val="20"/>
              </w:rPr>
              <w:t>Exceeded</w:t>
            </w:r>
            <w:r w:rsidRPr="00460E34">
              <w:rPr>
                <w:rFonts w:asciiTheme="majorHAnsi" w:hAnsiTheme="majorHAnsi" w:cstheme="majorHAnsi"/>
                <w:sz w:val="20"/>
                <w:szCs w:val="20"/>
              </w:rPr>
              <w:t xml:space="preserve">. </w:t>
            </w:r>
          </w:p>
        </w:tc>
      </w:tr>
    </w:tbl>
    <w:p w14:paraId="2B9D1ED5" w14:textId="7DCDDBC2" w:rsidR="00E74C73" w:rsidRPr="00316E48" w:rsidRDefault="00BF1484" w:rsidP="00E74C73">
      <w:pPr>
        <w:pStyle w:val="BodyText"/>
      </w:pPr>
      <w:r w:rsidRPr="00316E48">
        <w:t xml:space="preserve">Considering the scope of the </w:t>
      </w:r>
      <w:r w:rsidR="008F5AE0">
        <w:t>NBSAPs</w:t>
      </w:r>
      <w:r w:rsidR="00960B8B" w:rsidRPr="00316E48">
        <w:t xml:space="preserve"> p</w:t>
      </w:r>
      <w:r w:rsidR="00984F9E" w:rsidRPr="00316E48">
        <w:t>roject</w:t>
      </w:r>
      <w:r w:rsidRPr="00316E48">
        <w:t xml:space="preserve"> it is beyond the capacity of this evaluation report to mention all project activities and outputs, and only </w:t>
      </w:r>
      <w:r w:rsidR="00960B8B" w:rsidRPr="00316E48">
        <w:t>the</w:t>
      </w:r>
      <w:r w:rsidRPr="00316E48">
        <w:t xml:space="preserve"> key results are discussed under each of the </w:t>
      </w:r>
      <w:r w:rsidR="00960B8B" w:rsidRPr="00316E48">
        <w:t>components</w:t>
      </w:r>
      <w:r w:rsidRPr="00316E48">
        <w:t xml:space="preserve"> below. </w:t>
      </w:r>
    </w:p>
    <w:p w14:paraId="335CE41A" w14:textId="19F0184F" w:rsidR="004C1701" w:rsidRPr="00870F89" w:rsidRDefault="00672C68" w:rsidP="000B5F70">
      <w:pPr>
        <w:pStyle w:val="Heading3"/>
        <w:ind w:left="630"/>
      </w:pPr>
      <w:bookmarkStart w:id="68" w:name="_Toc2606566"/>
      <w:r w:rsidRPr="000B5F70">
        <w:t>Component 1:</w:t>
      </w:r>
      <w:r w:rsidR="00831F80" w:rsidRPr="000B5F70">
        <w:t xml:space="preserve"> </w:t>
      </w:r>
      <w:r w:rsidR="008F5AE0" w:rsidRPr="000B5F70">
        <w:t>Global learning and technical content development [for enhancing the quality of NBSAPs]</w:t>
      </w:r>
      <w:r w:rsidR="008F5AE0" w:rsidRPr="005B2BA8">
        <w:t xml:space="preserve"> =&gt; </w:t>
      </w:r>
      <w:r w:rsidR="008F5AE0" w:rsidRPr="000B5F70">
        <w:t>Outcome 1:</w:t>
      </w:r>
      <w:r w:rsidR="008F5AE0" w:rsidRPr="000B5F70">
        <w:rPr>
          <w:b w:val="0"/>
        </w:rPr>
        <w:t xml:space="preserve"> New and innovative knowledge management tools enhance global learning on biodiversity planning and support GEF-financed NBSAP development processes, so that NBSAPs become more relevant policy instruments, integrated into sectoral national plans strategies and policies, thereby making a significant contribution to achieving Aichi Target 17.</w:t>
      </w:r>
      <w:bookmarkEnd w:id="68"/>
    </w:p>
    <w:p w14:paraId="1C00011C" w14:textId="247656EE" w:rsidR="00F72992" w:rsidRPr="00316E48" w:rsidRDefault="0091127C" w:rsidP="00526486">
      <w:pPr>
        <w:pStyle w:val="BodyText"/>
      </w:pPr>
      <w:r w:rsidRPr="00316E48">
        <w:t xml:space="preserve">The first component of the project is focused on </w:t>
      </w:r>
      <w:r w:rsidR="00AE3861">
        <w:t>developing guidance and knowledge products for capacity development supporting strengthening of NBSAPs</w:t>
      </w:r>
      <w:r w:rsidR="007C74BA" w:rsidRPr="00316E48">
        <w:t xml:space="preserve">. </w:t>
      </w:r>
      <w:r w:rsidR="00C968CA" w:rsidRPr="00316E48">
        <w:t xml:space="preserve">The total GEF funding </w:t>
      </w:r>
      <w:r w:rsidR="00D41C6D" w:rsidRPr="00316E48">
        <w:t xml:space="preserve">planned </w:t>
      </w:r>
      <w:r w:rsidR="00C968CA" w:rsidRPr="00316E48">
        <w:t xml:space="preserve">for the component </w:t>
      </w:r>
      <w:r w:rsidR="00D41C6D" w:rsidRPr="00316E48">
        <w:t>was</w:t>
      </w:r>
      <w:r w:rsidR="00C968CA" w:rsidRPr="00316E48">
        <w:t xml:space="preserve"> $</w:t>
      </w:r>
      <w:r w:rsidR="00C679E8" w:rsidRPr="00C679E8">
        <w:t>1,069,589</w:t>
      </w:r>
      <w:r w:rsidR="00C679E8">
        <w:t xml:space="preserve"> </w:t>
      </w:r>
      <w:r w:rsidR="00C968CA" w:rsidRPr="00316E48">
        <w:t xml:space="preserve">USD, which </w:t>
      </w:r>
      <w:r w:rsidR="007C74BA" w:rsidRPr="00316E48">
        <w:t>was</w:t>
      </w:r>
      <w:r w:rsidR="00C968CA" w:rsidRPr="00316E48">
        <w:t xml:space="preserve"> </w:t>
      </w:r>
      <w:r w:rsidR="00AE3861">
        <w:t>56.1</w:t>
      </w:r>
      <w:r w:rsidR="00D41C6D" w:rsidRPr="00316E48">
        <w:t>%</w:t>
      </w:r>
      <w:r w:rsidR="00C968CA" w:rsidRPr="00316E48">
        <w:t xml:space="preserve"> of the total GEF funding for t</w:t>
      </w:r>
      <w:r w:rsidR="00AE3861">
        <w:t>he project. T</w:t>
      </w:r>
      <w:r w:rsidR="00D41C6D" w:rsidRPr="00316E48">
        <w:t xml:space="preserve">he actual expenditure as of </w:t>
      </w:r>
      <w:r w:rsidR="008C6976">
        <w:t>March 31, 2018</w:t>
      </w:r>
      <w:r w:rsidR="00D41C6D" w:rsidRPr="00316E48">
        <w:t xml:space="preserve"> </w:t>
      </w:r>
      <w:r w:rsidR="00D41C6D" w:rsidRPr="00200C02">
        <w:t>was $</w:t>
      </w:r>
      <w:r w:rsidR="00200C02" w:rsidRPr="00200C02">
        <w:t>1,064,685</w:t>
      </w:r>
      <w:r w:rsidR="00200C02">
        <w:t xml:space="preserve"> </w:t>
      </w:r>
      <w:r w:rsidR="007C74BA" w:rsidRPr="00316E48">
        <w:t>USD</w:t>
      </w:r>
      <w:r w:rsidR="00D41C6D" w:rsidRPr="00316E48">
        <w:t xml:space="preserve">. </w:t>
      </w:r>
      <w:r w:rsidRPr="00316E48">
        <w:t xml:space="preserve">The component </w:t>
      </w:r>
      <w:r w:rsidR="007C74BA" w:rsidRPr="00316E48">
        <w:t>activities were</w:t>
      </w:r>
      <w:r w:rsidRPr="00316E48">
        <w:t xml:space="preserve"> organized around </w:t>
      </w:r>
      <w:r w:rsidR="00AE3861">
        <w:t>five</w:t>
      </w:r>
      <w:r w:rsidR="00F31FB0">
        <w:t xml:space="preserve"> outputs. </w:t>
      </w:r>
      <w:r w:rsidR="000B1822" w:rsidRPr="00316E48">
        <w:t xml:space="preserve">Key results indicators for </w:t>
      </w:r>
      <w:r w:rsidR="00831F80" w:rsidRPr="00316E48">
        <w:t>Component</w:t>
      </w:r>
      <w:r w:rsidR="000B1822" w:rsidRPr="00316E48">
        <w:t xml:space="preserve"> 1 are summarized in </w:t>
      </w:r>
      <w:r w:rsidR="008C09B0" w:rsidRPr="00316E48">
        <w:fldChar w:fldCharType="begin"/>
      </w:r>
      <w:r w:rsidR="008C09B0" w:rsidRPr="00316E48">
        <w:instrText xml:space="preserve"> REF _Ref323554197 \h </w:instrText>
      </w:r>
      <w:r w:rsidR="008C09B0" w:rsidRPr="00316E48">
        <w:fldChar w:fldCharType="separate"/>
      </w:r>
      <w:r w:rsidR="00BA5A57" w:rsidRPr="00316E48">
        <w:t xml:space="preserve">Table </w:t>
      </w:r>
      <w:r w:rsidR="00BA5A57" w:rsidRPr="00316E48">
        <w:rPr>
          <w:noProof/>
        </w:rPr>
        <w:t>8</w:t>
      </w:r>
      <w:r w:rsidR="008C09B0" w:rsidRPr="00316E48">
        <w:fldChar w:fldCharType="end"/>
      </w:r>
      <w:r w:rsidR="00A56C3D" w:rsidRPr="00316E48">
        <w:t xml:space="preserve"> below.</w:t>
      </w:r>
      <w:r w:rsidR="00F31FB0">
        <w:t xml:space="preserve"> The main activities and results of the five outputs are summarized following the table. </w:t>
      </w:r>
    </w:p>
    <w:p w14:paraId="355B315C" w14:textId="4F57FE7B" w:rsidR="00DC7020" w:rsidRPr="00316E48" w:rsidRDefault="00DC7020" w:rsidP="00427CAB">
      <w:pPr>
        <w:pStyle w:val="Caption"/>
        <w:keepNext/>
      </w:pPr>
      <w:bookmarkStart w:id="69" w:name="_Ref323554197"/>
      <w:r w:rsidRPr="0083461D">
        <w:t xml:space="preserve">Table </w:t>
      </w:r>
      <w:r w:rsidR="00AE0E57">
        <w:rPr>
          <w:noProof/>
        </w:rPr>
        <w:fldChar w:fldCharType="begin"/>
      </w:r>
      <w:r w:rsidR="00AE0E57">
        <w:rPr>
          <w:noProof/>
        </w:rPr>
        <w:instrText xml:space="preserve"> SEQ Table \* ARABIC </w:instrText>
      </w:r>
      <w:r w:rsidR="00AE0E57">
        <w:rPr>
          <w:noProof/>
        </w:rPr>
        <w:fldChar w:fldCharType="separate"/>
      </w:r>
      <w:r w:rsidR="0015173C">
        <w:rPr>
          <w:noProof/>
        </w:rPr>
        <w:t>9</w:t>
      </w:r>
      <w:r w:rsidR="00AE0E57">
        <w:rPr>
          <w:noProof/>
        </w:rPr>
        <w:fldChar w:fldCharType="end"/>
      </w:r>
      <w:bookmarkEnd w:id="69"/>
      <w:r w:rsidRPr="0083461D">
        <w:t xml:space="preserve"> </w:t>
      </w:r>
      <w:r w:rsidR="00CC04FA" w:rsidRPr="0083461D">
        <w:t>Component</w:t>
      </w:r>
      <w:r w:rsidRPr="0083461D">
        <w:t xml:space="preserve"> 1 Indicators and Targets</w:t>
      </w:r>
    </w:p>
    <w:tbl>
      <w:tblPr>
        <w:tblStyle w:val="TableGrid"/>
        <w:tblW w:w="0" w:type="auto"/>
        <w:tblLook w:val="04A0" w:firstRow="1" w:lastRow="0" w:firstColumn="1" w:lastColumn="0" w:noHBand="0" w:noVBand="1"/>
      </w:tblPr>
      <w:tblGrid>
        <w:gridCol w:w="2634"/>
        <w:gridCol w:w="2703"/>
        <w:gridCol w:w="2968"/>
        <w:gridCol w:w="1045"/>
      </w:tblGrid>
      <w:tr w:rsidR="00E97085" w:rsidRPr="00DC6BA0" w14:paraId="7D5605E3" w14:textId="561F5BA1" w:rsidTr="00DC6BA0">
        <w:tc>
          <w:tcPr>
            <w:tcW w:w="2646" w:type="dxa"/>
            <w:shd w:val="clear" w:color="auto" w:fill="BFBFBF" w:themeFill="background1" w:themeFillShade="BF"/>
          </w:tcPr>
          <w:p w14:paraId="3889C8A2" w14:textId="7B7F1F43" w:rsidR="001E2B51" w:rsidRPr="00DC6BA0" w:rsidRDefault="001E2B51" w:rsidP="00427CAB">
            <w:pPr>
              <w:pStyle w:val="BodyText"/>
              <w:keepNext/>
              <w:numPr>
                <w:ilvl w:val="0"/>
                <w:numId w:val="0"/>
              </w:numPr>
              <w:spacing w:after="0"/>
              <w:contextualSpacing/>
              <w:rPr>
                <w:rFonts w:asciiTheme="majorHAnsi" w:hAnsiTheme="majorHAnsi" w:cstheme="majorHAnsi"/>
                <w:b/>
                <w:sz w:val="20"/>
                <w:szCs w:val="20"/>
              </w:rPr>
            </w:pPr>
            <w:r w:rsidRPr="00DC6BA0">
              <w:rPr>
                <w:rFonts w:asciiTheme="majorHAnsi" w:hAnsiTheme="majorHAnsi" w:cstheme="majorHAnsi"/>
                <w:b/>
                <w:sz w:val="20"/>
                <w:szCs w:val="20"/>
              </w:rPr>
              <w:t>Indicator</w:t>
            </w:r>
          </w:p>
        </w:tc>
        <w:tc>
          <w:tcPr>
            <w:tcW w:w="2715" w:type="dxa"/>
            <w:shd w:val="clear" w:color="auto" w:fill="BFBFBF" w:themeFill="background1" w:themeFillShade="BF"/>
          </w:tcPr>
          <w:p w14:paraId="18E2C120" w14:textId="56DF4CDE" w:rsidR="001E2B51" w:rsidRPr="00DC6BA0" w:rsidRDefault="001E2B51" w:rsidP="00427CAB">
            <w:pPr>
              <w:pStyle w:val="BodyText"/>
              <w:keepNext/>
              <w:numPr>
                <w:ilvl w:val="0"/>
                <w:numId w:val="0"/>
              </w:numPr>
              <w:spacing w:after="0"/>
              <w:contextualSpacing/>
              <w:rPr>
                <w:rFonts w:asciiTheme="majorHAnsi" w:hAnsiTheme="majorHAnsi" w:cstheme="majorHAnsi"/>
                <w:b/>
                <w:sz w:val="20"/>
                <w:szCs w:val="20"/>
              </w:rPr>
            </w:pPr>
            <w:r w:rsidRPr="00DC6BA0">
              <w:rPr>
                <w:rFonts w:asciiTheme="majorHAnsi" w:hAnsiTheme="majorHAnsi" w:cstheme="majorHAnsi"/>
                <w:b/>
                <w:sz w:val="20"/>
                <w:szCs w:val="20"/>
              </w:rPr>
              <w:t>Baseline</w:t>
            </w:r>
          </w:p>
        </w:tc>
        <w:tc>
          <w:tcPr>
            <w:tcW w:w="2976" w:type="dxa"/>
            <w:shd w:val="clear" w:color="auto" w:fill="BFBFBF" w:themeFill="background1" w:themeFillShade="BF"/>
          </w:tcPr>
          <w:p w14:paraId="4E17AD09" w14:textId="4F94C07B" w:rsidR="001E2B51" w:rsidRPr="00DC6BA0" w:rsidRDefault="001E2B51" w:rsidP="00427CAB">
            <w:pPr>
              <w:pStyle w:val="BodyText"/>
              <w:keepNext/>
              <w:numPr>
                <w:ilvl w:val="0"/>
                <w:numId w:val="0"/>
              </w:numPr>
              <w:spacing w:after="0"/>
              <w:contextualSpacing/>
              <w:rPr>
                <w:rFonts w:asciiTheme="majorHAnsi" w:hAnsiTheme="majorHAnsi" w:cstheme="majorHAnsi"/>
                <w:b/>
                <w:sz w:val="20"/>
                <w:szCs w:val="20"/>
              </w:rPr>
            </w:pPr>
            <w:r w:rsidRPr="00DC6BA0">
              <w:rPr>
                <w:rFonts w:asciiTheme="majorHAnsi" w:hAnsiTheme="majorHAnsi" w:cstheme="majorHAnsi"/>
                <w:b/>
                <w:sz w:val="20"/>
                <w:szCs w:val="20"/>
              </w:rPr>
              <w:t>Target</w:t>
            </w:r>
          </w:p>
        </w:tc>
        <w:tc>
          <w:tcPr>
            <w:tcW w:w="1013" w:type="dxa"/>
            <w:shd w:val="clear" w:color="auto" w:fill="BFBFBF" w:themeFill="background1" w:themeFillShade="BF"/>
          </w:tcPr>
          <w:p w14:paraId="0C0B17DE" w14:textId="2703FB9F" w:rsidR="001E2B51" w:rsidRPr="00DC6BA0" w:rsidRDefault="001E2B51" w:rsidP="00427CAB">
            <w:pPr>
              <w:pStyle w:val="BodyText"/>
              <w:keepNext/>
              <w:numPr>
                <w:ilvl w:val="0"/>
                <w:numId w:val="0"/>
              </w:numPr>
              <w:spacing w:after="0"/>
              <w:contextualSpacing/>
              <w:rPr>
                <w:rFonts w:asciiTheme="majorHAnsi" w:hAnsiTheme="majorHAnsi" w:cstheme="majorHAnsi"/>
                <w:b/>
                <w:sz w:val="20"/>
                <w:szCs w:val="20"/>
              </w:rPr>
            </w:pPr>
            <w:r w:rsidRPr="00DC6BA0">
              <w:rPr>
                <w:rFonts w:asciiTheme="majorHAnsi" w:hAnsiTheme="majorHAnsi" w:cstheme="majorHAnsi"/>
                <w:b/>
                <w:sz w:val="20"/>
                <w:szCs w:val="20"/>
              </w:rPr>
              <w:t>Status</w:t>
            </w:r>
          </w:p>
        </w:tc>
      </w:tr>
      <w:tr w:rsidR="00DC6BA0" w:rsidRPr="00DC6BA0" w14:paraId="0C140BD3" w14:textId="209F541A" w:rsidTr="00DC6BA0">
        <w:tc>
          <w:tcPr>
            <w:tcW w:w="2646" w:type="dxa"/>
          </w:tcPr>
          <w:p w14:paraId="682CCA93" w14:textId="4C0C8152" w:rsidR="00DC6BA0" w:rsidRPr="00DC6BA0" w:rsidRDefault="00DC6BA0" w:rsidP="00427CAB">
            <w:pPr>
              <w:pStyle w:val="BodyText"/>
              <w:keepNext/>
              <w:numPr>
                <w:ilvl w:val="0"/>
                <w:numId w:val="0"/>
              </w:numPr>
              <w:spacing w:after="0"/>
              <w:contextualSpacing/>
              <w:rPr>
                <w:rFonts w:asciiTheme="majorHAnsi" w:hAnsiTheme="majorHAnsi" w:cstheme="majorHAnsi"/>
                <w:sz w:val="20"/>
                <w:szCs w:val="20"/>
              </w:rPr>
            </w:pPr>
            <w:r w:rsidRPr="00DC6BA0">
              <w:rPr>
                <w:rFonts w:asciiTheme="majorHAnsi" w:hAnsiTheme="majorHAnsi" w:cstheme="majorHAnsi"/>
                <w:sz w:val="20"/>
                <w:szCs w:val="20"/>
              </w:rPr>
              <w:t>Indicator 4. Tools are fully available to enable countries to access information regarding key themes, and in multiple languages.</w:t>
            </w:r>
          </w:p>
        </w:tc>
        <w:tc>
          <w:tcPr>
            <w:tcW w:w="2715" w:type="dxa"/>
          </w:tcPr>
          <w:p w14:paraId="19646603" w14:textId="32B588D7" w:rsidR="00DC6BA0" w:rsidRPr="00DC6BA0" w:rsidRDefault="00DC6BA0" w:rsidP="00427CAB">
            <w:pPr>
              <w:pStyle w:val="BodyText"/>
              <w:keepNext/>
              <w:numPr>
                <w:ilvl w:val="0"/>
                <w:numId w:val="0"/>
              </w:numPr>
              <w:spacing w:after="0"/>
              <w:contextualSpacing/>
              <w:rPr>
                <w:rFonts w:asciiTheme="majorHAnsi" w:hAnsiTheme="majorHAnsi" w:cstheme="majorHAnsi"/>
                <w:sz w:val="20"/>
                <w:szCs w:val="20"/>
              </w:rPr>
            </w:pPr>
            <w:r w:rsidRPr="00DC6BA0">
              <w:rPr>
                <w:rFonts w:asciiTheme="majorHAnsi" w:hAnsiTheme="majorHAnsi" w:cstheme="majorHAnsi"/>
                <w:sz w:val="20"/>
                <w:szCs w:val="20"/>
              </w:rPr>
              <w:t xml:space="preserve">The current status of learning tools is highly variable, and quality is not uniform. Tools are not generally translated into multiple languages, and are not targeted to the specific needs of users. </w:t>
            </w:r>
          </w:p>
        </w:tc>
        <w:tc>
          <w:tcPr>
            <w:tcW w:w="2976" w:type="dxa"/>
          </w:tcPr>
          <w:p w14:paraId="78343406" w14:textId="77777777" w:rsidR="00DC6BA0" w:rsidRPr="00DC6BA0" w:rsidRDefault="00DC6BA0" w:rsidP="00427CAB">
            <w:pPr>
              <w:keepNext/>
              <w:rPr>
                <w:rFonts w:asciiTheme="majorHAnsi" w:hAnsiTheme="majorHAnsi" w:cstheme="majorHAnsi"/>
                <w:sz w:val="20"/>
                <w:szCs w:val="20"/>
              </w:rPr>
            </w:pPr>
            <w:r w:rsidRPr="00DC6BA0">
              <w:rPr>
                <w:rFonts w:asciiTheme="majorHAnsi" w:hAnsiTheme="majorHAnsi" w:cstheme="majorHAnsi"/>
                <w:sz w:val="20"/>
                <w:szCs w:val="20"/>
              </w:rPr>
              <w:t xml:space="preserve">At least 12 new tools are developed focusing on critical themes, and they provide practical guidance to countries to achieve the overall project objective, and each are available in English, Spanish, French, Russian and Arabic. Tools will address the following issues: </w:t>
            </w:r>
          </w:p>
          <w:p w14:paraId="05BCC3F1" w14:textId="77777777" w:rsidR="00DC6BA0" w:rsidRPr="00DC6BA0" w:rsidRDefault="00DC6BA0" w:rsidP="00427CAB">
            <w:pPr>
              <w:keepNext/>
              <w:rPr>
                <w:rFonts w:asciiTheme="majorHAnsi" w:hAnsiTheme="majorHAnsi" w:cstheme="majorHAnsi"/>
                <w:sz w:val="20"/>
                <w:szCs w:val="20"/>
              </w:rPr>
            </w:pPr>
            <w:r w:rsidRPr="00DC6BA0">
              <w:rPr>
                <w:rFonts w:asciiTheme="majorHAnsi" w:hAnsiTheme="majorHAnsi" w:cstheme="majorHAnsi"/>
                <w:sz w:val="20"/>
                <w:szCs w:val="20"/>
              </w:rPr>
              <w:t>•</w:t>
            </w:r>
            <w:r w:rsidRPr="00DC6BA0">
              <w:rPr>
                <w:rFonts w:asciiTheme="majorHAnsi" w:hAnsiTheme="majorHAnsi" w:cstheme="majorHAnsi"/>
                <w:sz w:val="20"/>
                <w:szCs w:val="20"/>
              </w:rPr>
              <w:tab/>
              <w:t xml:space="preserve">Climate Resilience </w:t>
            </w:r>
          </w:p>
          <w:p w14:paraId="35B5AE79" w14:textId="77777777" w:rsidR="00DC6BA0" w:rsidRPr="00DC6BA0" w:rsidRDefault="00DC6BA0" w:rsidP="00427CAB">
            <w:pPr>
              <w:keepNext/>
              <w:rPr>
                <w:rFonts w:asciiTheme="majorHAnsi" w:hAnsiTheme="majorHAnsi" w:cstheme="majorHAnsi"/>
                <w:sz w:val="20"/>
                <w:szCs w:val="20"/>
              </w:rPr>
            </w:pPr>
            <w:r w:rsidRPr="00DC6BA0">
              <w:rPr>
                <w:rFonts w:asciiTheme="majorHAnsi" w:hAnsiTheme="majorHAnsi" w:cstheme="majorHAnsi"/>
                <w:sz w:val="20"/>
                <w:szCs w:val="20"/>
              </w:rPr>
              <w:t>•</w:t>
            </w:r>
            <w:r w:rsidRPr="00DC6BA0">
              <w:rPr>
                <w:rFonts w:asciiTheme="majorHAnsi" w:hAnsiTheme="majorHAnsi" w:cstheme="majorHAnsi"/>
                <w:sz w:val="20"/>
                <w:szCs w:val="20"/>
              </w:rPr>
              <w:tab/>
              <w:t xml:space="preserve">Spatial Planning </w:t>
            </w:r>
          </w:p>
          <w:p w14:paraId="15F31B18" w14:textId="77777777" w:rsidR="00DC6BA0" w:rsidRPr="00DC6BA0" w:rsidRDefault="00DC6BA0" w:rsidP="00427CAB">
            <w:pPr>
              <w:keepNext/>
              <w:rPr>
                <w:rFonts w:asciiTheme="majorHAnsi" w:hAnsiTheme="majorHAnsi" w:cstheme="majorHAnsi"/>
                <w:sz w:val="20"/>
                <w:szCs w:val="20"/>
              </w:rPr>
            </w:pPr>
            <w:r w:rsidRPr="00DC6BA0">
              <w:rPr>
                <w:rFonts w:asciiTheme="majorHAnsi" w:hAnsiTheme="majorHAnsi" w:cstheme="majorHAnsi"/>
                <w:sz w:val="20"/>
                <w:szCs w:val="20"/>
              </w:rPr>
              <w:t>•</w:t>
            </w:r>
            <w:r w:rsidRPr="00DC6BA0">
              <w:rPr>
                <w:rFonts w:asciiTheme="majorHAnsi" w:hAnsiTheme="majorHAnsi" w:cstheme="majorHAnsi"/>
                <w:sz w:val="20"/>
                <w:szCs w:val="20"/>
              </w:rPr>
              <w:tab/>
              <w:t xml:space="preserve">Mainstreaming Biodiversity and Development </w:t>
            </w:r>
          </w:p>
          <w:p w14:paraId="3BAA3730" w14:textId="2A6337F8" w:rsidR="00DC6BA0" w:rsidRPr="00DC6BA0" w:rsidRDefault="00DC6BA0" w:rsidP="00427CAB">
            <w:pPr>
              <w:pStyle w:val="BodyText"/>
              <w:keepNext/>
              <w:numPr>
                <w:ilvl w:val="0"/>
                <w:numId w:val="0"/>
              </w:numPr>
              <w:spacing w:after="0"/>
              <w:contextualSpacing/>
              <w:rPr>
                <w:rFonts w:asciiTheme="majorHAnsi" w:hAnsiTheme="majorHAnsi" w:cstheme="majorHAnsi"/>
                <w:sz w:val="20"/>
                <w:szCs w:val="20"/>
              </w:rPr>
            </w:pPr>
            <w:r w:rsidRPr="00DC6BA0">
              <w:rPr>
                <w:rFonts w:asciiTheme="majorHAnsi" w:hAnsiTheme="majorHAnsi" w:cstheme="majorHAnsi"/>
                <w:sz w:val="20"/>
                <w:szCs w:val="20"/>
              </w:rPr>
              <w:t>•</w:t>
            </w:r>
            <w:r w:rsidRPr="00DC6BA0">
              <w:rPr>
                <w:rFonts w:asciiTheme="majorHAnsi" w:hAnsiTheme="majorHAnsi" w:cstheme="majorHAnsi"/>
                <w:sz w:val="20"/>
                <w:szCs w:val="20"/>
              </w:rPr>
              <w:tab/>
              <w:t>Ecosystem Services</w:t>
            </w:r>
          </w:p>
        </w:tc>
        <w:tc>
          <w:tcPr>
            <w:tcW w:w="1013" w:type="dxa"/>
            <w:shd w:val="clear" w:color="auto" w:fill="CCFFCC"/>
          </w:tcPr>
          <w:p w14:paraId="1B6A229E" w14:textId="4160C669" w:rsidR="00DC6BA0" w:rsidRPr="00DC6BA0" w:rsidRDefault="004D4901" w:rsidP="00427CAB">
            <w:pPr>
              <w:pStyle w:val="BodyText"/>
              <w:keepNext/>
              <w:numPr>
                <w:ilvl w:val="0"/>
                <w:numId w:val="0"/>
              </w:numPr>
              <w:spacing w:after="0"/>
              <w:contextualSpacing/>
              <w:rPr>
                <w:rFonts w:asciiTheme="majorHAnsi" w:hAnsiTheme="majorHAnsi" w:cstheme="majorHAnsi"/>
                <w:sz w:val="20"/>
                <w:szCs w:val="20"/>
              </w:rPr>
            </w:pPr>
            <w:r>
              <w:rPr>
                <w:rFonts w:asciiTheme="majorHAnsi" w:hAnsiTheme="majorHAnsi" w:cstheme="majorHAnsi"/>
                <w:sz w:val="20"/>
                <w:szCs w:val="20"/>
              </w:rPr>
              <w:t>Exceeded</w:t>
            </w:r>
            <w:r w:rsidR="00DC6BA0" w:rsidRPr="00DC6BA0">
              <w:rPr>
                <w:rFonts w:asciiTheme="majorHAnsi" w:hAnsiTheme="majorHAnsi" w:cstheme="majorHAnsi"/>
                <w:sz w:val="20"/>
                <w:szCs w:val="20"/>
              </w:rPr>
              <w:t>.</w:t>
            </w:r>
          </w:p>
        </w:tc>
      </w:tr>
      <w:tr w:rsidR="00DC6BA0" w:rsidRPr="00DC6BA0" w14:paraId="0A1520D8" w14:textId="51BED194" w:rsidTr="00E778F4">
        <w:tc>
          <w:tcPr>
            <w:tcW w:w="2646" w:type="dxa"/>
          </w:tcPr>
          <w:p w14:paraId="781659E4" w14:textId="76A5A725" w:rsidR="00DC6BA0" w:rsidRPr="00DC6BA0" w:rsidRDefault="00DC6BA0" w:rsidP="00DC6BA0">
            <w:pPr>
              <w:pStyle w:val="BodyText"/>
              <w:numPr>
                <w:ilvl w:val="0"/>
                <w:numId w:val="0"/>
              </w:numPr>
              <w:spacing w:after="0"/>
              <w:contextualSpacing/>
              <w:rPr>
                <w:rFonts w:asciiTheme="majorHAnsi" w:hAnsiTheme="majorHAnsi" w:cstheme="majorHAnsi"/>
                <w:sz w:val="20"/>
                <w:szCs w:val="20"/>
              </w:rPr>
            </w:pPr>
            <w:r w:rsidRPr="00DC6BA0">
              <w:rPr>
                <w:rFonts w:asciiTheme="majorHAnsi" w:hAnsiTheme="majorHAnsi" w:cstheme="majorHAnsi"/>
                <w:sz w:val="20"/>
                <w:szCs w:val="20"/>
              </w:rPr>
              <w:t>Indicator 5. Number of developing CBD Parties’ new generation NBSAPs that include realistic, appropriate, prioritized and sequenced resource mobilization plans to achieve the NBSAPs.</w:t>
            </w:r>
          </w:p>
        </w:tc>
        <w:tc>
          <w:tcPr>
            <w:tcW w:w="2715" w:type="dxa"/>
          </w:tcPr>
          <w:p w14:paraId="0C838188" w14:textId="1F856EAC" w:rsidR="00DC6BA0" w:rsidRPr="00DC6BA0" w:rsidRDefault="00DC6BA0" w:rsidP="00DC6BA0">
            <w:pPr>
              <w:rPr>
                <w:rFonts w:asciiTheme="majorHAnsi" w:hAnsiTheme="majorHAnsi" w:cstheme="majorHAnsi"/>
                <w:sz w:val="20"/>
                <w:szCs w:val="20"/>
              </w:rPr>
            </w:pPr>
            <w:r w:rsidRPr="00DC6BA0">
              <w:rPr>
                <w:rFonts w:asciiTheme="majorHAnsi" w:hAnsiTheme="majorHAnsi" w:cstheme="majorHAnsi"/>
                <w:sz w:val="20"/>
                <w:szCs w:val="20"/>
              </w:rPr>
              <w:t xml:space="preserve">5a. A new generation of NBSAPs are under development, but only a small number of them are likely to benefit from technical assistance from initiatives such as BIOFIN. No easy-to-use tool or technical assistance is available to non-BIOFIN countries while developing their NBSAPS.  </w:t>
            </w:r>
          </w:p>
        </w:tc>
        <w:tc>
          <w:tcPr>
            <w:tcW w:w="2976" w:type="dxa"/>
          </w:tcPr>
          <w:p w14:paraId="2C0D0211" w14:textId="3E2EABE6" w:rsidR="00DC6BA0" w:rsidRPr="00DC6BA0" w:rsidRDefault="00DC6BA0" w:rsidP="00DC6BA0">
            <w:pPr>
              <w:rPr>
                <w:rFonts w:asciiTheme="majorHAnsi" w:hAnsiTheme="majorHAnsi" w:cstheme="majorHAnsi"/>
                <w:sz w:val="20"/>
                <w:szCs w:val="20"/>
              </w:rPr>
            </w:pPr>
            <w:r w:rsidRPr="00DC6BA0">
              <w:rPr>
                <w:rFonts w:asciiTheme="majorHAnsi" w:hAnsiTheme="majorHAnsi" w:cstheme="majorHAnsi"/>
                <w:sz w:val="20"/>
                <w:szCs w:val="20"/>
              </w:rPr>
              <w:t xml:space="preserve">5a. At least 20 new generation NBSAPs by CBD developing Parties include resource mobilization plans for implementing their new generation NBSAPs. </w:t>
            </w:r>
          </w:p>
        </w:tc>
        <w:tc>
          <w:tcPr>
            <w:tcW w:w="1013" w:type="dxa"/>
            <w:shd w:val="clear" w:color="auto" w:fill="D6FCD0"/>
          </w:tcPr>
          <w:p w14:paraId="207AEDDD" w14:textId="3593F86F" w:rsidR="00DC6BA0" w:rsidRPr="00DC6BA0" w:rsidRDefault="004D4901" w:rsidP="00DC6BA0">
            <w:pPr>
              <w:pStyle w:val="BodyText"/>
              <w:numPr>
                <w:ilvl w:val="0"/>
                <w:numId w:val="0"/>
              </w:numPr>
              <w:spacing w:after="0"/>
              <w:contextualSpacing/>
              <w:rPr>
                <w:rFonts w:asciiTheme="majorHAnsi" w:hAnsiTheme="majorHAnsi" w:cstheme="majorHAnsi"/>
                <w:sz w:val="20"/>
                <w:szCs w:val="20"/>
              </w:rPr>
            </w:pPr>
            <w:r>
              <w:rPr>
                <w:rFonts w:asciiTheme="majorHAnsi" w:hAnsiTheme="majorHAnsi" w:cstheme="majorHAnsi"/>
                <w:sz w:val="20"/>
                <w:szCs w:val="20"/>
              </w:rPr>
              <w:t>Exceeded</w:t>
            </w:r>
            <w:r w:rsidR="00DC6BA0" w:rsidRPr="00DC6BA0">
              <w:rPr>
                <w:rFonts w:asciiTheme="majorHAnsi" w:hAnsiTheme="majorHAnsi" w:cstheme="majorHAnsi"/>
                <w:sz w:val="20"/>
                <w:szCs w:val="20"/>
              </w:rPr>
              <w:t>.</w:t>
            </w:r>
          </w:p>
        </w:tc>
      </w:tr>
      <w:tr w:rsidR="00DC6BA0" w:rsidRPr="00DC6BA0" w14:paraId="63EF1D9E" w14:textId="77777777" w:rsidTr="00DC6BA0">
        <w:tc>
          <w:tcPr>
            <w:tcW w:w="2646" w:type="dxa"/>
          </w:tcPr>
          <w:p w14:paraId="2AE74168" w14:textId="77777777" w:rsidR="00DC6BA0" w:rsidRPr="00DC6BA0" w:rsidRDefault="00DC6BA0" w:rsidP="00DC6BA0">
            <w:pPr>
              <w:pStyle w:val="BodyText"/>
              <w:numPr>
                <w:ilvl w:val="0"/>
                <w:numId w:val="0"/>
              </w:numPr>
              <w:spacing w:after="0"/>
              <w:contextualSpacing/>
              <w:rPr>
                <w:rFonts w:asciiTheme="majorHAnsi" w:hAnsiTheme="majorHAnsi" w:cstheme="majorHAnsi"/>
                <w:sz w:val="20"/>
                <w:szCs w:val="20"/>
              </w:rPr>
            </w:pPr>
          </w:p>
        </w:tc>
        <w:tc>
          <w:tcPr>
            <w:tcW w:w="2715" w:type="dxa"/>
          </w:tcPr>
          <w:p w14:paraId="04C504D5" w14:textId="53F25D05" w:rsidR="00DC6BA0" w:rsidRPr="00DC6BA0" w:rsidRDefault="00DC6BA0" w:rsidP="001E57D0">
            <w:pPr>
              <w:rPr>
                <w:rFonts w:asciiTheme="majorHAnsi" w:hAnsiTheme="majorHAnsi" w:cstheme="majorHAnsi"/>
                <w:sz w:val="20"/>
                <w:szCs w:val="20"/>
              </w:rPr>
            </w:pPr>
            <w:r w:rsidRPr="00DC6BA0">
              <w:rPr>
                <w:rFonts w:asciiTheme="majorHAnsi" w:hAnsiTheme="majorHAnsi" w:cstheme="majorHAnsi"/>
                <w:sz w:val="20"/>
                <w:szCs w:val="20"/>
              </w:rPr>
              <w:t>5b. Concrete tools for resource mobilization do not currently exist for NBSAPs</w:t>
            </w:r>
            <w:r w:rsidR="001E57D0">
              <w:rPr>
                <w:rFonts w:asciiTheme="majorHAnsi" w:hAnsiTheme="majorHAnsi" w:cstheme="majorHAnsi"/>
                <w:sz w:val="20"/>
                <w:szCs w:val="20"/>
              </w:rPr>
              <w:t>.</w:t>
            </w:r>
          </w:p>
        </w:tc>
        <w:tc>
          <w:tcPr>
            <w:tcW w:w="2976" w:type="dxa"/>
          </w:tcPr>
          <w:p w14:paraId="15570EE3" w14:textId="7F616D52" w:rsidR="00DC6BA0" w:rsidRPr="00DC6BA0" w:rsidRDefault="00DC6BA0" w:rsidP="001E57D0">
            <w:pPr>
              <w:rPr>
                <w:rFonts w:asciiTheme="majorHAnsi" w:hAnsiTheme="majorHAnsi" w:cstheme="majorHAnsi"/>
                <w:sz w:val="20"/>
                <w:szCs w:val="20"/>
              </w:rPr>
            </w:pPr>
            <w:r w:rsidRPr="00DC6BA0">
              <w:rPr>
                <w:rFonts w:asciiTheme="majorHAnsi" w:hAnsiTheme="majorHAnsi" w:cstheme="majorHAnsi"/>
                <w:sz w:val="20"/>
                <w:szCs w:val="20"/>
              </w:rPr>
              <w:t xml:space="preserve">5b. An e-learning module and support materials is developed on resource mobilization, and available in multiple languages, and accessed by at least 70% of GEF-eligible countries </w:t>
            </w:r>
          </w:p>
        </w:tc>
        <w:tc>
          <w:tcPr>
            <w:tcW w:w="1013" w:type="dxa"/>
            <w:shd w:val="clear" w:color="auto" w:fill="FFFF00"/>
          </w:tcPr>
          <w:p w14:paraId="47E2D416" w14:textId="43B6DCB0" w:rsidR="00DC6BA0" w:rsidRPr="00DC6BA0" w:rsidRDefault="004D4901" w:rsidP="00DC6BA0">
            <w:pPr>
              <w:pStyle w:val="BodyText"/>
              <w:numPr>
                <w:ilvl w:val="0"/>
                <w:numId w:val="0"/>
              </w:numPr>
              <w:spacing w:after="0"/>
              <w:contextualSpacing/>
              <w:rPr>
                <w:rFonts w:asciiTheme="majorHAnsi" w:hAnsiTheme="majorHAnsi" w:cstheme="majorHAnsi"/>
                <w:sz w:val="20"/>
                <w:szCs w:val="20"/>
              </w:rPr>
            </w:pPr>
            <w:r>
              <w:rPr>
                <w:rFonts w:asciiTheme="majorHAnsi" w:hAnsiTheme="majorHAnsi" w:cstheme="majorHAnsi"/>
                <w:sz w:val="20"/>
                <w:szCs w:val="20"/>
              </w:rPr>
              <w:t>Partially met.</w:t>
            </w:r>
            <w:r w:rsidR="006662A8">
              <w:rPr>
                <w:rFonts w:asciiTheme="majorHAnsi" w:hAnsiTheme="majorHAnsi" w:cstheme="majorHAnsi"/>
                <w:sz w:val="20"/>
                <w:szCs w:val="20"/>
              </w:rPr>
              <w:t xml:space="preserve"> Not clear that 70% of GEF-eligible countries </w:t>
            </w:r>
            <w:r w:rsidR="00726A85">
              <w:rPr>
                <w:rFonts w:asciiTheme="majorHAnsi" w:hAnsiTheme="majorHAnsi" w:cstheme="majorHAnsi"/>
                <w:sz w:val="20"/>
                <w:szCs w:val="20"/>
              </w:rPr>
              <w:t>accessed e-learning module.</w:t>
            </w:r>
          </w:p>
        </w:tc>
      </w:tr>
      <w:tr w:rsidR="00DC6BA0" w:rsidRPr="00DC6BA0" w14:paraId="38D96BE4" w14:textId="77777777" w:rsidTr="00E778F4">
        <w:tc>
          <w:tcPr>
            <w:tcW w:w="2646" w:type="dxa"/>
          </w:tcPr>
          <w:p w14:paraId="0E3D0FE1" w14:textId="1F66CD7C" w:rsidR="00DC6BA0" w:rsidRPr="00DC6BA0" w:rsidRDefault="00DC6BA0" w:rsidP="00DC6BA0">
            <w:pPr>
              <w:pStyle w:val="BodyText"/>
              <w:numPr>
                <w:ilvl w:val="0"/>
                <w:numId w:val="0"/>
              </w:numPr>
              <w:spacing w:after="0"/>
              <w:contextualSpacing/>
              <w:rPr>
                <w:rFonts w:asciiTheme="majorHAnsi" w:hAnsiTheme="majorHAnsi" w:cstheme="majorHAnsi"/>
                <w:sz w:val="20"/>
                <w:szCs w:val="20"/>
              </w:rPr>
            </w:pPr>
            <w:r w:rsidRPr="00DC6BA0">
              <w:rPr>
                <w:rFonts w:asciiTheme="majorHAnsi" w:hAnsiTheme="majorHAnsi" w:cstheme="majorHAnsi"/>
                <w:sz w:val="20"/>
                <w:szCs w:val="20"/>
              </w:rPr>
              <w:t xml:space="preserve">Indicator 6: Percentage of Peer Reviewed NBSAPs that clearly references the results of spatial data analyses on biodiversity status and trends, as independently assessed by the terminal evaluation. </w:t>
            </w:r>
          </w:p>
        </w:tc>
        <w:tc>
          <w:tcPr>
            <w:tcW w:w="2715" w:type="dxa"/>
          </w:tcPr>
          <w:p w14:paraId="5796DEAA" w14:textId="23275CBA" w:rsidR="00DC6BA0" w:rsidRPr="00DC6BA0" w:rsidRDefault="00DC6BA0" w:rsidP="00DC6BA0">
            <w:pPr>
              <w:pStyle w:val="BodyText"/>
              <w:numPr>
                <w:ilvl w:val="0"/>
                <w:numId w:val="0"/>
              </w:numPr>
              <w:spacing w:after="0"/>
              <w:contextualSpacing/>
              <w:rPr>
                <w:rFonts w:asciiTheme="majorHAnsi" w:hAnsiTheme="majorHAnsi" w:cstheme="majorHAnsi"/>
                <w:sz w:val="20"/>
                <w:szCs w:val="20"/>
              </w:rPr>
            </w:pPr>
            <w:r w:rsidRPr="00DC6BA0">
              <w:rPr>
                <w:rFonts w:asciiTheme="majorHAnsi" w:hAnsiTheme="majorHAnsi" w:cstheme="majorHAnsi"/>
                <w:sz w:val="20"/>
                <w:szCs w:val="20"/>
              </w:rPr>
              <w:t>First generation NBSAPs made limited use of spatial data. A new generation NBSAPs are under development and, in the age of Big Data, a plethora of spatial data sets that inform the status and trends of biodiversity are available, many are free to use, but there is no easy-to-use tool for capturing the relevant data that is tailored to NBSAPs.</w:t>
            </w:r>
          </w:p>
        </w:tc>
        <w:tc>
          <w:tcPr>
            <w:tcW w:w="2976" w:type="dxa"/>
          </w:tcPr>
          <w:p w14:paraId="51E8F4E0" w14:textId="4F0357E8" w:rsidR="00DC6BA0" w:rsidRPr="00DC6BA0" w:rsidRDefault="00DC6BA0" w:rsidP="00DC6BA0">
            <w:pPr>
              <w:pStyle w:val="BodyText"/>
              <w:numPr>
                <w:ilvl w:val="0"/>
                <w:numId w:val="0"/>
              </w:numPr>
              <w:spacing w:after="0"/>
              <w:contextualSpacing/>
              <w:rPr>
                <w:rFonts w:asciiTheme="majorHAnsi" w:hAnsiTheme="majorHAnsi" w:cstheme="majorHAnsi"/>
                <w:sz w:val="20"/>
                <w:szCs w:val="20"/>
              </w:rPr>
            </w:pPr>
            <w:r w:rsidRPr="00DC6BA0">
              <w:rPr>
                <w:rFonts w:asciiTheme="majorHAnsi" w:hAnsiTheme="majorHAnsi" w:cstheme="majorHAnsi"/>
                <w:sz w:val="20"/>
                <w:szCs w:val="20"/>
              </w:rPr>
              <w:t>At least 50% of NBSAPs incorporate recent spatial data</w:t>
            </w:r>
          </w:p>
        </w:tc>
        <w:tc>
          <w:tcPr>
            <w:tcW w:w="1013" w:type="dxa"/>
            <w:shd w:val="clear" w:color="auto" w:fill="D6FCD0"/>
          </w:tcPr>
          <w:p w14:paraId="71071C66" w14:textId="631F595B" w:rsidR="00DC6BA0" w:rsidRPr="00DC6BA0" w:rsidRDefault="00E778F4" w:rsidP="00DC6BA0">
            <w:pPr>
              <w:pStyle w:val="BodyText"/>
              <w:numPr>
                <w:ilvl w:val="0"/>
                <w:numId w:val="0"/>
              </w:numPr>
              <w:spacing w:after="0"/>
              <w:contextualSpacing/>
              <w:rPr>
                <w:rFonts w:asciiTheme="majorHAnsi" w:hAnsiTheme="majorHAnsi" w:cstheme="majorHAnsi"/>
                <w:sz w:val="20"/>
                <w:szCs w:val="20"/>
              </w:rPr>
            </w:pPr>
            <w:r>
              <w:rPr>
                <w:rFonts w:asciiTheme="majorHAnsi" w:hAnsiTheme="majorHAnsi" w:cstheme="majorHAnsi"/>
                <w:sz w:val="20"/>
                <w:szCs w:val="20"/>
              </w:rPr>
              <w:t>Exceeded.</w:t>
            </w:r>
          </w:p>
        </w:tc>
      </w:tr>
    </w:tbl>
    <w:p w14:paraId="184326AA" w14:textId="77777777" w:rsidR="00225305" w:rsidRPr="00316E48" w:rsidRDefault="00225305" w:rsidP="00225305">
      <w:pPr>
        <w:pStyle w:val="BodyText"/>
        <w:numPr>
          <w:ilvl w:val="0"/>
          <w:numId w:val="0"/>
        </w:numPr>
      </w:pPr>
      <w:bookmarkStart w:id="70" w:name="_Ref263934214"/>
    </w:p>
    <w:p w14:paraId="64965B7D" w14:textId="77777777" w:rsidR="00F31FB0" w:rsidRPr="009E48B8" w:rsidRDefault="00F31FB0" w:rsidP="00F31FB0">
      <w:pPr>
        <w:pStyle w:val="BodyText"/>
        <w:rPr>
          <w:u w:val="single"/>
        </w:rPr>
      </w:pPr>
      <w:r w:rsidRPr="00316E48">
        <w:rPr>
          <w:u w:val="single"/>
        </w:rPr>
        <w:t>Output 1</w:t>
      </w:r>
      <w:r w:rsidRPr="00C01022">
        <w:rPr>
          <w:u w:val="single"/>
        </w:rPr>
        <w:t>.1 User-friendly, customizable tools and assessment methodologies, e-learning, voluntary templates and other guidance material, including for benchmarking the technical quality of NBSAP products before submission, are developed and widely applied in GEF-financed NBSAP development processes. They are primarily disseminated through the NBSAP Forum.</w:t>
      </w:r>
    </w:p>
    <w:p w14:paraId="7740BCBF" w14:textId="48BB15BD" w:rsidR="00F31FB0" w:rsidRPr="0045642F" w:rsidRDefault="00F31FB0" w:rsidP="00F31FB0">
      <w:pPr>
        <w:pStyle w:val="BodyText"/>
        <w:rPr>
          <w:u w:val="single"/>
        </w:rPr>
      </w:pPr>
      <w:r>
        <w:t xml:space="preserve">The project produced a large number of tools, eLearning modules, and guidance documents. </w:t>
      </w:r>
      <w:r w:rsidR="00DC76CE">
        <w:t xml:space="preserve">The full list of project technical assistance guidance outputs is attached </w:t>
      </w:r>
      <w:r w:rsidR="00DC76CE" w:rsidRPr="006E564C">
        <w:t xml:space="preserve">as </w:t>
      </w:r>
      <w:r w:rsidR="00526486" w:rsidRPr="006E564C">
        <w:t>Annex 11</w:t>
      </w:r>
      <w:r w:rsidR="00DC76CE">
        <w:t xml:space="preserve"> to this evaluation report. </w:t>
      </w:r>
      <w:r>
        <w:t xml:space="preserve">As previously highlighted, this included the following: </w:t>
      </w:r>
    </w:p>
    <w:p w14:paraId="0995F2A3" w14:textId="77777777" w:rsidR="00F31FB0" w:rsidRPr="0045642F" w:rsidRDefault="00F31FB0" w:rsidP="00C34F7C">
      <w:pPr>
        <w:pStyle w:val="BodyText"/>
        <w:numPr>
          <w:ilvl w:val="0"/>
          <w:numId w:val="26"/>
        </w:numPr>
      </w:pPr>
      <w:r w:rsidRPr="0045642F">
        <w:t>10 publications, 7 posters, 22 guidance documents, and 5 tools relevant for technical support for revising and updating NBSAPs</w:t>
      </w:r>
    </w:p>
    <w:p w14:paraId="588A0572" w14:textId="77777777" w:rsidR="00F31FB0" w:rsidRPr="0045642F" w:rsidRDefault="00F31FB0" w:rsidP="00C34F7C">
      <w:pPr>
        <w:pStyle w:val="BodyText"/>
        <w:numPr>
          <w:ilvl w:val="0"/>
          <w:numId w:val="26"/>
        </w:numPr>
      </w:pPr>
      <w:r w:rsidRPr="0045642F">
        <w:t xml:space="preserve">19 eLearning online training courses, with 7,494 online learning course registrants </w:t>
      </w:r>
    </w:p>
    <w:p w14:paraId="41FFC307" w14:textId="77777777" w:rsidR="00F31FB0" w:rsidRPr="00A26D44" w:rsidRDefault="00F31FB0" w:rsidP="00C34F7C">
      <w:pPr>
        <w:pStyle w:val="BodyText"/>
        <w:numPr>
          <w:ilvl w:val="0"/>
          <w:numId w:val="26"/>
        </w:numPr>
      </w:pPr>
      <w:r w:rsidRPr="00A26D44">
        <w:t>184 best practices and case studies have been published on the NSBAP Forum</w:t>
      </w:r>
    </w:p>
    <w:p w14:paraId="50C4807A" w14:textId="1AC09858" w:rsidR="004B588B" w:rsidRPr="00417A8B" w:rsidRDefault="00084A4F" w:rsidP="008B3E90">
      <w:pPr>
        <w:pStyle w:val="BodyText"/>
      </w:pPr>
      <w:r>
        <w:t xml:space="preserve">The project’s outputs were produced by many experts considered global leaders in their field, and are technically of high quality. </w:t>
      </w:r>
      <w:r w:rsidR="00CA0BEE" w:rsidRPr="00A26D44">
        <w:t xml:space="preserve">All of these resources are a strong and highly valuable contribution to the knowledge base for global biodiversity conservation practice and policy. Given the valid theory-of-change for the NBSAP project, it is highly likely that these materials and activities have contributed to increased quality of revised NBSAPs. </w:t>
      </w:r>
      <w:r w:rsidR="00C9078C" w:rsidRPr="00A26D44">
        <w:t xml:space="preserve">NBSAPs of many countries </w:t>
      </w:r>
      <w:r w:rsidR="00C9078C" w:rsidRPr="008B3E90">
        <w:t>did</w:t>
      </w:r>
      <w:r w:rsidR="00C9078C" w:rsidRPr="00A26D44">
        <w:t xml:space="preserve"> benefit from these materials, </w:t>
      </w:r>
      <w:r w:rsidR="003C24ED">
        <w:t xml:space="preserve">as can be seen from the </w:t>
      </w:r>
      <w:r w:rsidR="00806D93">
        <w:t xml:space="preserve">technically </w:t>
      </w:r>
      <w:r w:rsidR="003C24ED">
        <w:t>reviewed NBSAPs, which highlight that 88% of the NBSAPs have addressed ABT 2, 3, 5, 11, 12, 15 and</w:t>
      </w:r>
      <w:r w:rsidR="003C24ED" w:rsidRPr="006D4E6C">
        <w:t xml:space="preserve"> 20</w:t>
      </w:r>
      <w:r w:rsidR="003C24ED">
        <w:t xml:space="preserve">; and </w:t>
      </w:r>
      <w:r w:rsidR="003C24ED" w:rsidRPr="00D24668">
        <w:t>79% showed evidence of including diverse stakeholders in the revision process.</w:t>
      </w:r>
      <w:r w:rsidR="003C24ED">
        <w:t xml:space="preserve"> </w:t>
      </w:r>
      <w:r w:rsidR="003C24ED" w:rsidRPr="003C24ED">
        <w:t>Feedback from the technical reviews nudged countries towards better inclusion of a variety of national targets which correspond to various ABTs</w:t>
      </w:r>
      <w:r w:rsidR="00C9078C" w:rsidRPr="00A26D44">
        <w:t>.</w:t>
      </w:r>
    </w:p>
    <w:p w14:paraId="3CF50007" w14:textId="3345BB11" w:rsidR="00AD2671" w:rsidRPr="00954EB1" w:rsidRDefault="00CA0BEE" w:rsidP="00912BEF">
      <w:pPr>
        <w:pStyle w:val="BodyText"/>
      </w:pPr>
      <w:r w:rsidRPr="00954EB1">
        <w:t xml:space="preserve">Given the high </w:t>
      </w:r>
      <w:r w:rsidRPr="00CE7263">
        <w:t>value of these technical assistance out</w:t>
      </w:r>
      <w:r w:rsidR="00D16132" w:rsidRPr="00CE7263">
        <w:t>puts, it would be useful if these materials</w:t>
      </w:r>
      <w:r w:rsidRPr="00CE7263">
        <w:t xml:space="preserve"> can continue to be proactively disseminated and absorbed by the global biodiversity conservation community of practice. UNDP has committed to maintaining the availability of these outputs online through the NBSAP Forum and other sources such as the conservation training website; however, it is unlikely that these products (especially items such as webinars and eLearning training courses) are likely to have much uptake if they are not proactively disseminated and promoted, which </w:t>
      </w:r>
      <w:r w:rsidRPr="006766AC">
        <w:t xml:space="preserve">is not likely to happen once this project is completed. </w:t>
      </w:r>
      <w:r w:rsidR="00F3786E">
        <w:t>At the time of this evaluation, learning materials had been repurposed on several online learning portals, include the CBD online learning site, the UNDP Learning for Nature website</w:t>
      </w:r>
      <w:r w:rsidR="00F8231F">
        <w:t>,</w:t>
      </w:r>
      <w:r w:rsidR="00F3786E">
        <w:t xml:space="preserve"> and by </w:t>
      </w:r>
      <w:r w:rsidR="00F8231F">
        <w:t xml:space="preserve">The Nature Conservancy, </w:t>
      </w:r>
      <w:r w:rsidR="00F3786E">
        <w:t xml:space="preserve">UNITAR and InforMEA. </w:t>
      </w:r>
      <w:r w:rsidRPr="006766AC">
        <w:t xml:space="preserve">This issue is discussed further under later Section </w:t>
      </w:r>
      <w:r w:rsidRPr="006766AC">
        <w:fldChar w:fldCharType="begin"/>
      </w:r>
      <w:r w:rsidRPr="006766AC">
        <w:instrText xml:space="preserve"> REF _Ref513204196 \w \h </w:instrText>
      </w:r>
      <w:r w:rsidR="006766AC">
        <w:instrText xml:space="preserve"> \* MERGEFORMAT </w:instrText>
      </w:r>
      <w:r w:rsidRPr="006766AC">
        <w:fldChar w:fldCharType="separate"/>
      </w:r>
      <w:r w:rsidRPr="006766AC">
        <w:t>VII.A</w:t>
      </w:r>
      <w:r w:rsidRPr="006766AC">
        <w:fldChar w:fldCharType="end"/>
      </w:r>
      <w:r w:rsidRPr="006766AC">
        <w:t xml:space="preserve"> on sustainability.</w:t>
      </w:r>
      <w:r w:rsidRPr="00954EB1">
        <w:t xml:space="preserve"> </w:t>
      </w:r>
    </w:p>
    <w:p w14:paraId="1E3ECADE" w14:textId="77777777" w:rsidR="00F31FB0" w:rsidRPr="00C01022" w:rsidRDefault="00F31FB0" w:rsidP="00F31FB0">
      <w:pPr>
        <w:pStyle w:val="BodyText"/>
        <w:rPr>
          <w:u w:val="single"/>
        </w:rPr>
      </w:pPr>
      <w:r w:rsidRPr="00C01022">
        <w:rPr>
          <w:u w:val="single"/>
        </w:rPr>
        <w:t>Output 1.2 Online spatial planning tools for key thematic areas and cross-cutting issues are made available to countries to facilitate biodiversity status assessments.</w:t>
      </w:r>
    </w:p>
    <w:p w14:paraId="4728CA30" w14:textId="3B850EA2" w:rsidR="00671B5F" w:rsidRPr="00671B5F" w:rsidRDefault="00671B5F" w:rsidP="00671B5F">
      <w:pPr>
        <w:pStyle w:val="BodyText"/>
      </w:pPr>
      <w:r>
        <w:t>The spatial data capacity development focus was addressed through a var</w:t>
      </w:r>
      <w:r w:rsidR="00D4389E">
        <w:t xml:space="preserve">iety of activities and outputs. Multiple project participants highlighted the project’s work on capacity development for spatial data planning as one of the most valuable elements of the project. </w:t>
      </w:r>
      <w:r>
        <w:t>Spatial data planning support tools were included in the technical assistance outputs counted under Output 1.1 above (see full list in Annex 11). These included, for example, an eLearning training course titled “</w:t>
      </w:r>
      <w:r w:rsidRPr="00671B5F">
        <w:t>Incorporating and utilizing spatial data and mapping in NBSAPs</w:t>
      </w:r>
      <w:r>
        <w:t>” offered in 2015</w:t>
      </w:r>
      <w:r w:rsidR="00CC47E2">
        <w:t xml:space="preserve">, and a technical guidance titled, </w:t>
      </w:r>
      <w:r w:rsidR="00265EF1">
        <w:t>“</w:t>
      </w:r>
      <w:r w:rsidR="00CC47E2">
        <w:t>Mapping Biodiversity Priorities.” IBAT Country Profiles were also developed</w:t>
      </w:r>
      <w:r>
        <w:t xml:space="preserve">. According to the 2017 PIR, </w:t>
      </w:r>
      <w:r w:rsidRPr="00671B5F">
        <w:rPr>
          <w:i/>
        </w:rPr>
        <w:t>“UNDP/</w:t>
      </w:r>
      <w:r w:rsidR="00FC1198">
        <w:rPr>
          <w:i/>
        </w:rPr>
        <w:t>UNE</w:t>
      </w:r>
      <w:r w:rsidRPr="00671B5F">
        <w:rPr>
          <w:i/>
        </w:rPr>
        <w:t xml:space="preserve"> completed 68 NBSAP peer reviews, of which 77% include some results of spatial planning analyses presenting biodiversity status and trends. However, a secondary analysis of Post-2010 National Biodiversity Strategies and Action Plans and 5th National Reports indicated that most spatial planning analyses is related to protected area networks only and is not sufficient for policy makers to take action and fully achieve the ABT.”</w:t>
      </w:r>
      <w:r>
        <w:t xml:space="preserve"> Both UNDP and </w:t>
      </w:r>
      <w:r w:rsidR="00C31D71">
        <w:t>UN Environment</w:t>
      </w:r>
      <w:r>
        <w:t xml:space="preserve"> are working to understand and continue addressing this gap. </w:t>
      </w:r>
      <w:r w:rsidR="00561C1A">
        <w:t xml:space="preserve">UNDP and </w:t>
      </w:r>
      <w:r w:rsidR="00C31D71">
        <w:t>UN Environment</w:t>
      </w:r>
      <w:r w:rsidR="00561C1A">
        <w:t xml:space="preserve"> are developing a spatial data planning portal, leveraging spatial data layers from multiple global partners, including NASA, numerous universities, and initiatives such as Global Forest Watch. </w:t>
      </w:r>
    </w:p>
    <w:p w14:paraId="69F95C5F" w14:textId="77777777" w:rsidR="00F31FB0" w:rsidRPr="00F44550" w:rsidRDefault="00F31FB0" w:rsidP="00F31FB0">
      <w:pPr>
        <w:pStyle w:val="BodyText"/>
        <w:rPr>
          <w:u w:val="single"/>
        </w:rPr>
      </w:pPr>
      <w:r w:rsidRPr="00F44550">
        <w:rPr>
          <w:u w:val="single"/>
        </w:rPr>
        <w:t xml:space="preserve">Output 1.3 The NBSAP Forum Web Portal is functional and well maintained: (i) fully operational by end 2013; (ii) further developed to fulfil evolving clients’ needs throughout the project’s duration; (iii) hosting and maintenance are taken over by CBD for sustainability. </w:t>
      </w:r>
    </w:p>
    <w:p w14:paraId="6510A307" w14:textId="7A8F2A06" w:rsidR="001C3599" w:rsidRDefault="00F44550" w:rsidP="00F31FB0">
      <w:pPr>
        <w:pStyle w:val="BodyText"/>
      </w:pPr>
      <w:r w:rsidRPr="00F44550">
        <w:t xml:space="preserve">This output relates to the NBSAP Forum website, which was one of the major areas of focus and work of the project, both as resource itself, and as a means for disseminating specific individual tools, guidance documents, and other resources developed by the project. </w:t>
      </w:r>
      <w:r w:rsidR="001C3599">
        <w:t xml:space="preserve">The NBSAP Forum was first online in </w:t>
      </w:r>
      <w:r w:rsidR="006E5485">
        <w:t>the 4</w:t>
      </w:r>
      <w:r w:rsidR="006E5485" w:rsidRPr="006E5485">
        <w:rPr>
          <w:vertAlign w:val="superscript"/>
        </w:rPr>
        <w:t>th</w:t>
      </w:r>
      <w:r w:rsidR="006E5485">
        <w:t xml:space="preserve"> quarter of</w:t>
      </w:r>
      <w:r w:rsidR="001C3599">
        <w:t xml:space="preserve"> 2013. The Forum website was redesigned and re-launched in early 2018. </w:t>
      </w:r>
      <w:r w:rsidR="00296BC5">
        <w:t xml:space="preserve">The NBSAP Forum was developed through a partnership of the main project partners (UNDP, </w:t>
      </w:r>
      <w:r w:rsidR="00C31D71">
        <w:t>UN Environment</w:t>
      </w:r>
      <w:r w:rsidR="00296BC5">
        <w:t xml:space="preserve"> and CBD Secretariat), but other partners also contributed, including multiple international NGOs (e.g. BirdLife International, IUCN, WWF, The Nature Conservancy, etc.). </w:t>
      </w:r>
    </w:p>
    <w:p w14:paraId="71EC218E" w14:textId="66B8EF62" w:rsidR="0024119D" w:rsidRDefault="0024119D" w:rsidP="0024119D">
      <w:pPr>
        <w:pStyle w:val="BodyText"/>
      </w:pPr>
      <w:r>
        <w:fldChar w:fldCharType="begin"/>
      </w:r>
      <w:r>
        <w:instrText xml:space="preserve"> REF _Ref518218893 \h </w:instrText>
      </w:r>
      <w:r>
        <w:fldChar w:fldCharType="separate"/>
      </w:r>
      <w:r>
        <w:t xml:space="preserve">Figure </w:t>
      </w:r>
      <w:r>
        <w:rPr>
          <w:noProof/>
        </w:rPr>
        <w:t>9</w:t>
      </w:r>
      <w:r>
        <w:fldChar w:fldCharType="end"/>
      </w:r>
      <w:r>
        <w:t xml:space="preserve"> below provides a summary of NBSAP Forum user analytics from July 1, 2014 to June 30, 2017. </w:t>
      </w:r>
    </w:p>
    <w:p w14:paraId="655496C2" w14:textId="77777777" w:rsidR="0024119D" w:rsidRDefault="0024119D" w:rsidP="0024119D">
      <w:pPr>
        <w:pStyle w:val="BodyText"/>
      </w:pPr>
      <w:r>
        <w:t>As of June 30, 2017 the NBSAP Forum had the following analytics user statistics:</w:t>
      </w:r>
    </w:p>
    <w:p w14:paraId="792884FD" w14:textId="77777777" w:rsidR="0024119D" w:rsidRDefault="0024119D" w:rsidP="0024119D">
      <w:pPr>
        <w:pStyle w:val="BodyText"/>
        <w:numPr>
          <w:ilvl w:val="0"/>
          <w:numId w:val="53"/>
        </w:numPr>
      </w:pPr>
      <w:r>
        <w:t>3,356 NBSAP Forum members speaking 149 Google recognized languages from every country in the world;</w:t>
      </w:r>
    </w:p>
    <w:p w14:paraId="2282C90F" w14:textId="77777777" w:rsidR="0024119D" w:rsidRDefault="0024119D" w:rsidP="0024119D">
      <w:pPr>
        <w:pStyle w:val="BodyText"/>
        <w:numPr>
          <w:ilvl w:val="0"/>
          <w:numId w:val="53"/>
        </w:numPr>
      </w:pPr>
      <w:r>
        <w:t>209,719 NBSAP Forum page views over the life of the project, and 102,879 page views over the past year;</w:t>
      </w:r>
    </w:p>
    <w:p w14:paraId="0E6814B3" w14:textId="77777777" w:rsidR="0024119D" w:rsidRDefault="0024119D" w:rsidP="0024119D">
      <w:pPr>
        <w:pStyle w:val="BodyText"/>
        <w:numPr>
          <w:ilvl w:val="0"/>
          <w:numId w:val="53"/>
        </w:numPr>
      </w:pPr>
      <w:r>
        <w:t>27,794 users over the life of the project, and 16,000 unique NBSAP Forum users in the last 12 months, with 40% - 48% of visitors continuing to be being new throughout the project;</w:t>
      </w:r>
    </w:p>
    <w:p w14:paraId="49EEDF1C" w14:textId="77777777" w:rsidR="0024119D" w:rsidRDefault="0024119D" w:rsidP="0024119D">
      <w:pPr>
        <w:pStyle w:val="BodyText"/>
        <w:numPr>
          <w:ilvl w:val="0"/>
          <w:numId w:val="53"/>
        </w:numPr>
      </w:pPr>
      <w:r>
        <w:t>58,433 NBSAP Forum sessions over the life of the project, and 33,000 unique NBSAP Forum sessions in the last 12 months; and</w:t>
      </w:r>
    </w:p>
    <w:p w14:paraId="7C4E5D0C" w14:textId="5AFAE794" w:rsidR="0024119D" w:rsidRDefault="0024119D" w:rsidP="0024119D">
      <w:pPr>
        <w:pStyle w:val="BodyText"/>
        <w:numPr>
          <w:ilvl w:val="0"/>
          <w:numId w:val="53"/>
        </w:numPr>
      </w:pPr>
      <w:r>
        <w:t>An average session duration of 4 minutes, with four pages viewed per session.</w:t>
      </w:r>
    </w:p>
    <w:p w14:paraId="27251A39" w14:textId="577B5E73" w:rsidR="005A0DEB" w:rsidRDefault="005A0DEB" w:rsidP="00F06DC8">
      <w:pPr>
        <w:pStyle w:val="BodyText"/>
        <w:numPr>
          <w:ilvl w:val="0"/>
          <w:numId w:val="0"/>
        </w:numPr>
      </w:pPr>
    </w:p>
    <w:p w14:paraId="70A1EFC3" w14:textId="36EC865A" w:rsidR="00555720" w:rsidRDefault="0024119D" w:rsidP="00924283">
      <w:pPr>
        <w:pStyle w:val="BodyText"/>
      </w:pPr>
      <w:r>
        <w:rPr>
          <w:noProof/>
          <w:lang w:eastAsia="en-US"/>
        </w:rPr>
        <mc:AlternateContent>
          <mc:Choice Requires="wps">
            <w:drawing>
              <wp:anchor distT="0" distB="0" distL="114300" distR="114300" simplePos="0" relativeHeight="251663360" behindDoc="0" locked="0" layoutInCell="1" allowOverlap="1" wp14:anchorId="1E0E7815" wp14:editId="639BD4EE">
                <wp:simplePos x="0" y="0"/>
                <wp:positionH relativeFrom="column">
                  <wp:posOffset>0</wp:posOffset>
                </wp:positionH>
                <wp:positionV relativeFrom="paragraph">
                  <wp:posOffset>423</wp:posOffset>
                </wp:positionV>
                <wp:extent cx="5923280" cy="213995"/>
                <wp:effectExtent l="0" t="0" r="0" b="1905"/>
                <wp:wrapSquare wrapText="bothSides"/>
                <wp:docPr id="13" name="Text Box 13"/>
                <wp:cNvGraphicFramePr/>
                <a:graphic xmlns:a="http://schemas.openxmlformats.org/drawingml/2006/main">
                  <a:graphicData uri="http://schemas.microsoft.com/office/word/2010/wordprocessingShape">
                    <wps:wsp>
                      <wps:cNvSpPr txBox="1"/>
                      <wps:spPr>
                        <a:xfrm>
                          <a:off x="0" y="0"/>
                          <a:ext cx="5923280" cy="213995"/>
                        </a:xfrm>
                        <a:prstGeom prst="rect">
                          <a:avLst/>
                        </a:prstGeom>
                        <a:solidFill>
                          <a:prstClr val="white"/>
                        </a:solidFill>
                        <a:ln>
                          <a:noFill/>
                        </a:ln>
                      </wps:spPr>
                      <wps:txbx>
                        <w:txbxContent>
                          <w:p w14:paraId="4D09AD30" w14:textId="6EB1D00A" w:rsidR="00F77376" w:rsidRPr="00862013" w:rsidRDefault="00F77376" w:rsidP="005A0DEB">
                            <w:pPr>
                              <w:pStyle w:val="Caption"/>
                              <w:rPr>
                                <w:rFonts w:ascii="Garamond" w:hAnsi="Garamond"/>
                                <w:noProof/>
                                <w:sz w:val="22"/>
                                <w:szCs w:val="22"/>
                              </w:rPr>
                            </w:pPr>
                            <w:bookmarkStart w:id="71" w:name="_Ref518218893"/>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71"/>
                            <w:r>
                              <w:t>. NBSAP Forum User Analytics, July 1, 2014 - June 30,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E7815" id="Text Box 13" o:spid="_x0000_s1027" type="#_x0000_t202" style="position:absolute;left:0;text-align:left;margin-left:0;margin-top:.05pt;width:466.4pt;height:16.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mWLwIAAGkEAAAOAAAAZHJzL2Uyb0RvYy54bWysVE1v2zAMvQ/YfxB0X5wPdGiDOEWWIsOA&#10;oC2QDD0rshQLkEWNUmJnv36UP9Ku22nYRaZIitJ7j/TivqksOysMBlzOJ6MxZ8pJKIw75vz7fvPp&#10;lrMQhSuEBadyflGB3y8/fljUfq6mUIItFDIq4sK89jkvY/TzLAuyVJUII/DKUVADViLSFo9ZgaKm&#10;6pXNpuPx56wGLDyCVCGQ96EL8mVbX2sl45PWQUVmc05vi+2K7XpIa7ZciPkRhS+N7J8h/uEVlTCO&#10;Lr2WehBRsBOaP0pVRiIE0HEkocpAayNVi4HQTMbv0OxK4VWLhcgJ/kpT+H9l5eP5GZkpSLsZZ05U&#10;pNFeNZF9gYaRi/ipfZhT2s5TYmzIT7mDP5AzwW40VulLgBjFienLld1UTZLz5m46m95SSFJsOpnd&#10;3d2kMtnraY8hflVQsWTkHEm9llRx3obYpQ4p6bIA1hQbY23apMDaIjsLUrouTVR98d+yrEu5DtKp&#10;rmDyZAliByVZsTk0HSUDzAMUF0KP0PVP8HJj6L6tCPFZIDUMoaIhiE+0aAt1zqG3OCsBf/7Nn/JJ&#10;R4pyVlMD5jz8OAlUnNlvjhRO3ToYOBiHwXCnag2EdELj5WVr0gGMdjA1QvVCs7FKt1BIOEl35TwO&#10;5jp2Y0CzJdVq1SZRT3oRt27nZSo98LpvXgT6XpVIej7C0Jpi/k6cLrdjeXWKoE2rXOK1Y7Gnm/q5&#10;1b6fvTQwb/dt1usfYvkLAAD//wMAUEsDBBQABgAIAAAAIQDQQG2Q3gAAAAkBAAAPAAAAZHJzL2Rv&#10;d25yZXYueG1sTI9BT8MwDIXvSPyHyEhcEEtppWl0TSdY4QaHjWnnrDFtReNUSbp2/x7vBBdL9tN7&#10;fl+xmW0vzuhD50jB0yIBgVQ701Gj4PD1/rgCEaImo3tHqOCCATbl7U2hc+Mm2uF5HxvBIRRyraCN&#10;ccilDHWLVoeFG5BY+3be6sirb6TxeuJw28s0SZbS6o74Q6sH3LZY/+xHq2BZ+XHa0fahOrx96M+h&#10;SY+vl6NS93dztebxsgYRcY5/DrgycH8oudjJjWSC6BUwTbxeBWvPWcosJwVZtgJZFvI/QfkLAAD/&#10;/wMAUEsBAi0AFAAGAAgAAAAhALaDOJL+AAAA4QEAABMAAAAAAAAAAAAAAAAAAAAAAFtDb250ZW50&#10;X1R5cGVzXS54bWxQSwECLQAUAAYACAAAACEAOP0h/9YAAACUAQAACwAAAAAAAAAAAAAAAAAvAQAA&#10;X3JlbHMvLnJlbHNQSwECLQAUAAYACAAAACEAUcU5li8CAABpBAAADgAAAAAAAAAAAAAAAAAuAgAA&#10;ZHJzL2Uyb0RvYy54bWxQSwECLQAUAAYACAAAACEA0EBtkN4AAAAJAQAADwAAAAAAAAAAAAAAAACJ&#10;BAAAZHJzL2Rvd25yZXYueG1sUEsFBgAAAAAEAAQA8wAAAJQFAAAAAA==&#10;" stroked="f">
                <v:textbox inset="0,0,0,0">
                  <w:txbxContent>
                    <w:p w14:paraId="4D09AD30" w14:textId="6EB1D00A" w:rsidR="00F77376" w:rsidRPr="00862013" w:rsidRDefault="00F77376" w:rsidP="005A0DEB">
                      <w:pPr>
                        <w:pStyle w:val="Caption"/>
                        <w:rPr>
                          <w:rFonts w:ascii="Garamond" w:hAnsi="Garamond"/>
                          <w:noProof/>
                          <w:sz w:val="22"/>
                          <w:szCs w:val="22"/>
                        </w:rPr>
                      </w:pPr>
                      <w:bookmarkStart w:id="71" w:name="_Ref518218893"/>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71"/>
                      <w:r>
                        <w:t>. NBSAP Forum User Analytics, July 1, 2014 - June 30, 2017</w:t>
                      </w:r>
                    </w:p>
                  </w:txbxContent>
                </v:textbox>
                <w10:wrap type="square"/>
              </v:shape>
            </w:pict>
          </mc:Fallback>
        </mc:AlternateContent>
      </w:r>
      <w:r>
        <w:rPr>
          <w:rFonts w:ascii="Garamond" w:hAnsi="Garamond"/>
          <w:noProof/>
          <w:sz w:val="22"/>
          <w:szCs w:val="22"/>
          <w:lang w:eastAsia="en-US"/>
        </w:rPr>
        <w:drawing>
          <wp:anchor distT="0" distB="0" distL="114300" distR="114300" simplePos="0" relativeHeight="251661312" behindDoc="0" locked="0" layoutInCell="1" allowOverlap="1" wp14:anchorId="7D828C5D" wp14:editId="0B8347DB">
            <wp:simplePos x="0" y="0"/>
            <wp:positionH relativeFrom="column">
              <wp:posOffset>0</wp:posOffset>
            </wp:positionH>
            <wp:positionV relativeFrom="paragraph">
              <wp:posOffset>221192</wp:posOffset>
            </wp:positionV>
            <wp:extent cx="5923280" cy="3388995"/>
            <wp:effectExtent l="12700" t="12700" r="7620" b="14605"/>
            <wp:wrapSquare wrapText="bothSides"/>
            <wp:docPr id="6" name="Picture 6" descr="Macintosh HD:Users:ChristinaSupGab:Desktop:Screen Shot 2017-09-19 at 11.04.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aSupGab:Desktop:Screen Shot 2017-09-19 at 11.04.16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3280" cy="3388995"/>
                    </a:xfrm>
                    <a:prstGeom prst="rect">
                      <a:avLst/>
                    </a:prstGeom>
                    <a:noFill/>
                    <a:ln>
                      <a:solidFill>
                        <a:schemeClr val="tx2">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44550">
        <w:t xml:space="preserve">Qualitative data collected during the terminal evaluation regarding the NBSAP Forum was mixed </w:t>
      </w:r>
      <w:r w:rsidR="00402B2D">
        <w:t xml:space="preserve">(see </w:t>
      </w:r>
      <w:r w:rsidR="00402B2D">
        <w:fldChar w:fldCharType="begin"/>
      </w:r>
      <w:r w:rsidR="00402B2D">
        <w:instrText xml:space="preserve"> REF _Ref518051908 \h </w:instrText>
      </w:r>
      <w:r w:rsidR="00402B2D">
        <w:fldChar w:fldCharType="separate"/>
      </w:r>
      <w:r w:rsidR="000268FE">
        <w:t xml:space="preserve">Table </w:t>
      </w:r>
      <w:r w:rsidR="000268FE">
        <w:rPr>
          <w:noProof/>
        </w:rPr>
        <w:t>10</w:t>
      </w:r>
      <w:r w:rsidR="00402B2D">
        <w:fldChar w:fldCharType="end"/>
      </w:r>
      <w:r w:rsidR="00CC1D60">
        <w:t xml:space="preserve"> below</w:t>
      </w:r>
      <w:r w:rsidR="00402B2D">
        <w:t>)</w:t>
      </w:r>
      <w:r w:rsidR="00FE6625">
        <w:t xml:space="preserve"> </w:t>
      </w:r>
      <w:r w:rsidR="00F44550">
        <w:t xml:space="preserve">in terms of the current utility and sustainability of the NBSAP Forum. </w:t>
      </w:r>
      <w:r w:rsidR="00555720">
        <w:t xml:space="preserve">It remains an evolving resource, and its status and utility for the future remains difficult to say. There are a couple of key issues related to the NBSAP Forum; the first of these relates to the strategic approach of creating an online platform, while other issues relate to the implementation approach used for the NBSAP Forum. </w:t>
      </w:r>
    </w:p>
    <w:p w14:paraId="17C7C963" w14:textId="503882A9" w:rsidR="00426E1D" w:rsidRPr="000B5F70" w:rsidRDefault="00426E1D" w:rsidP="000B5F70">
      <w:pPr>
        <w:pStyle w:val="BodyText"/>
      </w:pPr>
      <w:r w:rsidRPr="009D2F6B">
        <w:t>The NBSAP Forum can be</w:t>
      </w:r>
      <w:r>
        <w:t xml:space="preserve"> qualified as a “supply-driven” platform, which is to say it applies the assumption of “build it and they will come”. However, experience has shown that when the target audience is a global cadre of very busy biodiversity technocrats (or worse) toiling away in far flung government offices with sometimes limited internet connectivity, this supply-driven approach is not always a safe assumption. The project did a good job of proactively recruiting and engaging the target audience with the NBSAP Forum, which is testified to by the still-growing number of users. The number of registered users cannot be relied on solely as an indicator of the platform’s long-term usefulness however, as many users may rarely visit the platform and may not remain actively engaged after their initial brief visit. As one person interviewed for this evaluation stated, “</w:t>
      </w:r>
      <w:r w:rsidRPr="00426E1D">
        <w:t>It is really hard to get people to come look at those [online] places</w:t>
      </w:r>
      <w:r>
        <w:t xml:space="preserve">.” </w:t>
      </w:r>
      <w:r w:rsidR="00035D3A">
        <w:t>The number of NBSAP Forum users continues to grow, but it is not clear that the website will ultimately exist in the long-term</w:t>
      </w:r>
      <w:r w:rsidR="00CD0EA0">
        <w:t xml:space="preserve"> (or even medium-term)</w:t>
      </w:r>
      <w:r w:rsidR="00035D3A">
        <w:t xml:space="preserve"> as an active and dynamic portal for biodiversity conservation professionals. </w:t>
      </w:r>
      <w:r w:rsidR="009A3399">
        <w:t>Project participants highlight the fact that although most countries have completed their revised NBSAPs, there remains the necessary focus on NBSAP implementation. However,</w:t>
      </w:r>
      <w:r w:rsidR="00757177">
        <w:t xml:space="preserve"> as this phase of NBSAP revision wraps up, the frequency with which biodiversity professionals search online for “NBSAP” related topics will inevitably decline.</w:t>
      </w:r>
      <w:r w:rsidR="009A3399">
        <w:t xml:space="preserve"> “NBSAP implementation” is essentially just the broad field of biodiversity conservation. </w:t>
      </w:r>
      <w:r w:rsidR="00F8231F">
        <w:t>However, the CBD’s Sixth National Report is tied directly to NBSAP achievement, and the post-2020 agenda is also tied to this evaluation. Therefore, some sustained relevanc</w:t>
      </w:r>
      <w:r w:rsidR="00265EF1">
        <w:t>e</w:t>
      </w:r>
      <w:r w:rsidR="00F8231F">
        <w:t xml:space="preserve"> is expected. </w:t>
      </w:r>
      <w:r w:rsidR="009A3399">
        <w:t xml:space="preserve">To effectively engage a wide global audience on this wider agenda, the NBSAP Forum may need to be re-branded and re-marketed to its target global audience. </w:t>
      </w:r>
      <w:r w:rsidR="00D06892">
        <w:t xml:space="preserve">This is an important issue, because there are so many online sources and “communities of practice” in the </w:t>
      </w:r>
      <w:r w:rsidR="009A3399">
        <w:t>biodiversity conservation field, and practitioners have limited time and ability to engage through online resources.</w:t>
      </w:r>
      <w:r w:rsidR="00D06892">
        <w:t xml:space="preserve"> </w:t>
      </w:r>
      <w:r w:rsidR="00D06892" w:rsidRPr="009D2F6B">
        <w:t xml:space="preserve">Many </w:t>
      </w:r>
      <w:r w:rsidR="009A3399" w:rsidRPr="009D2F6B">
        <w:t>biodiversity communities of practice</w:t>
      </w:r>
      <w:r w:rsidR="00D06892" w:rsidRPr="009D2F6B">
        <w:t xml:space="preserve"> are captured or represented through IUCN, with its commissions (e.g. World Commission on Protected Areas), or through the CBD, or many other organizations and initiatives. One respondent pointed out that for the GEF biodiversity focal area there is no “IWLearn” or “CCLearn”. The NBSAP Forum could theoretically form a building block of a potential future “BDLearn”, but it definitely does not currently serve that function. </w:t>
      </w:r>
    </w:p>
    <w:p w14:paraId="470FF32D" w14:textId="255B4728" w:rsidR="006D42B1" w:rsidRDefault="00833999" w:rsidP="008B3E90">
      <w:pPr>
        <w:pStyle w:val="BodyText"/>
      </w:pPr>
      <w:r w:rsidRPr="009D2F6B">
        <w:t xml:space="preserve">This evaluation recommends that </w:t>
      </w:r>
      <w:r w:rsidR="00225B66" w:rsidRPr="009D2F6B">
        <w:t>for the long-term</w:t>
      </w:r>
      <w:r w:rsidRPr="009D2F6B">
        <w:t xml:space="preserve"> the NBSAP Forum should be rebranded to emphasize its broader relevance to “NBSAP implementation” biodiversity conservation topics</w:t>
      </w:r>
      <w:r w:rsidR="00225B66" w:rsidRPr="009D2F6B">
        <w:t xml:space="preserve">. It </w:t>
      </w:r>
      <w:r w:rsidR="00560460" w:rsidRPr="009D2F6B">
        <w:t xml:space="preserve">is also recommended that the </w:t>
      </w:r>
      <w:r w:rsidR="00560460" w:rsidRPr="00215933">
        <w:t xml:space="preserve">NBSAP Forum be more </w:t>
      </w:r>
      <w:r w:rsidR="00225B66" w:rsidRPr="00215933">
        <w:t>coordinate</w:t>
      </w:r>
      <w:r w:rsidR="00560460" w:rsidRPr="00215933">
        <w:t>d and integrated with the CBD NBSAP webpage. This does not have to mean that the NBSAP Forum has to be presented as an integral part of the CBD website. This approach could emphasize the NBSAP Forum’s utility as a resource for guidance for National CBD</w:t>
      </w:r>
      <w:r w:rsidR="006D42B1" w:rsidRPr="00215933">
        <w:t xml:space="preserve"> Focal Point</w:t>
      </w:r>
      <w:r w:rsidR="00560460" w:rsidRPr="00215933">
        <w:t>s and biodiversity conservation practitioners</w:t>
      </w:r>
      <w:r w:rsidR="006D42B1" w:rsidRPr="00215933">
        <w:t>.</w:t>
      </w:r>
      <w:r w:rsidR="00E540EF" w:rsidRPr="00215933">
        <w:t xml:space="preserve"> The functionality of the NBSAP Forum could also be expanded as a “portal of portals” that provide guidance on biodiversity conservation, such as the Panorama website, BES-NET, and many others. Managers of the NBSAP Forum website should also</w:t>
      </w:r>
      <w:r w:rsidR="006D42B1" w:rsidRPr="00215933">
        <w:t xml:space="preserve"> optimize </w:t>
      </w:r>
      <w:r w:rsidR="00E540EF" w:rsidRPr="00215933">
        <w:t xml:space="preserve">online </w:t>
      </w:r>
      <w:r w:rsidR="006D42B1" w:rsidRPr="00215933">
        <w:t>search criteria</w:t>
      </w:r>
      <w:r w:rsidR="00E540EF" w:rsidRPr="00215933">
        <w:t xml:space="preserve"> for Google, Bing and other search engines</w:t>
      </w:r>
      <w:r w:rsidR="006D42B1" w:rsidRPr="00215933">
        <w:t xml:space="preserve"> so that the </w:t>
      </w:r>
      <w:r w:rsidR="00E540EF" w:rsidRPr="00215933">
        <w:t>NBSAP Forum</w:t>
      </w:r>
      <w:r w:rsidR="006D42B1" w:rsidRPr="00215933">
        <w:t xml:space="preserve"> </w:t>
      </w:r>
      <w:r w:rsidR="00E540EF" w:rsidRPr="00215933">
        <w:t>appears highly ranked in search results</w:t>
      </w:r>
      <w:r w:rsidR="006D42B1" w:rsidRPr="00215933">
        <w:t xml:space="preserve"> when people are searching for </w:t>
      </w:r>
      <w:r w:rsidR="00E540EF" w:rsidRPr="00215933">
        <w:t>relevant topics</w:t>
      </w:r>
      <w:r w:rsidR="006D42B1" w:rsidRPr="00215933">
        <w:t xml:space="preserve"> other than NBSAPs as well. </w:t>
      </w:r>
    </w:p>
    <w:p w14:paraId="6444D55D" w14:textId="7641C618" w:rsidR="00402B2D" w:rsidRDefault="00402B2D" w:rsidP="00402B2D">
      <w:pPr>
        <w:pStyle w:val="Caption"/>
        <w:keepNext/>
      </w:pPr>
      <w:bookmarkStart w:id="72" w:name="_Ref518051908"/>
      <w:r>
        <w:t xml:space="preserve">Table </w:t>
      </w:r>
      <w:r w:rsidR="00FA22DE">
        <w:rPr>
          <w:noProof/>
        </w:rPr>
        <w:fldChar w:fldCharType="begin"/>
      </w:r>
      <w:r w:rsidR="00FA22DE">
        <w:rPr>
          <w:noProof/>
        </w:rPr>
        <w:instrText xml:space="preserve"> SEQ Table \* ARABIC </w:instrText>
      </w:r>
      <w:r w:rsidR="00FA22DE">
        <w:rPr>
          <w:noProof/>
        </w:rPr>
        <w:fldChar w:fldCharType="separate"/>
      </w:r>
      <w:r w:rsidR="0015173C">
        <w:rPr>
          <w:noProof/>
        </w:rPr>
        <w:t>10</w:t>
      </w:r>
      <w:r w:rsidR="00FA22DE">
        <w:rPr>
          <w:noProof/>
        </w:rPr>
        <w:fldChar w:fldCharType="end"/>
      </w:r>
      <w:bookmarkEnd w:id="72"/>
      <w:r>
        <w:t>. Qualitative Data on the NBSAP Forum</w:t>
      </w:r>
    </w:p>
    <w:tbl>
      <w:tblPr>
        <w:tblStyle w:val="TableGrid"/>
        <w:tblW w:w="0" w:type="auto"/>
        <w:shd w:val="clear" w:color="auto" w:fill="BFBFBF" w:themeFill="background1" w:themeFillShade="BF"/>
        <w:tblLook w:val="04A0" w:firstRow="1" w:lastRow="0" w:firstColumn="1" w:lastColumn="0" w:noHBand="0" w:noVBand="1"/>
      </w:tblPr>
      <w:tblGrid>
        <w:gridCol w:w="9350"/>
      </w:tblGrid>
      <w:tr w:rsidR="00F44550" w:rsidRPr="002363DC" w14:paraId="54EAF071" w14:textId="77777777" w:rsidTr="002363DC">
        <w:tc>
          <w:tcPr>
            <w:tcW w:w="9350" w:type="dxa"/>
            <w:shd w:val="clear" w:color="auto" w:fill="BFBFBF" w:themeFill="background1" w:themeFillShade="BF"/>
          </w:tcPr>
          <w:p w14:paraId="77266F9B" w14:textId="77777777" w:rsidR="006316B6" w:rsidRDefault="006316B6" w:rsidP="006316B6">
            <w:pPr>
              <w:pStyle w:val="BodyText"/>
              <w:numPr>
                <w:ilvl w:val="0"/>
                <w:numId w:val="0"/>
              </w:numPr>
              <w:spacing w:after="0"/>
              <w:rPr>
                <w:i/>
                <w:sz w:val="20"/>
              </w:rPr>
            </w:pPr>
            <w:r>
              <w:rPr>
                <w:i/>
                <w:sz w:val="20"/>
              </w:rPr>
              <w:t>T</w:t>
            </w:r>
            <w:r w:rsidRPr="00467BCC">
              <w:rPr>
                <w:i/>
                <w:sz w:val="20"/>
              </w:rPr>
              <w:t xml:space="preserve">hrough </w:t>
            </w:r>
            <w:r>
              <w:rPr>
                <w:i/>
                <w:sz w:val="20"/>
              </w:rPr>
              <w:t>the NBSAP F</w:t>
            </w:r>
            <w:r w:rsidRPr="00467BCC">
              <w:rPr>
                <w:i/>
                <w:sz w:val="20"/>
              </w:rPr>
              <w:t xml:space="preserve">orum tech support desk, policy makers and people have approached asking for a document, etc., and </w:t>
            </w:r>
            <w:r>
              <w:rPr>
                <w:i/>
                <w:sz w:val="20"/>
              </w:rPr>
              <w:t xml:space="preserve">we </w:t>
            </w:r>
            <w:r w:rsidRPr="00467BCC">
              <w:rPr>
                <w:i/>
                <w:sz w:val="20"/>
              </w:rPr>
              <w:t>were able to guide</w:t>
            </w:r>
            <w:r>
              <w:rPr>
                <w:i/>
                <w:sz w:val="20"/>
              </w:rPr>
              <w:t xml:space="preserve"> them to it. W</w:t>
            </w:r>
            <w:r w:rsidRPr="00620896">
              <w:rPr>
                <w:i/>
                <w:sz w:val="20"/>
              </w:rPr>
              <w:t>e received quite a few queries</w:t>
            </w:r>
            <w:r>
              <w:rPr>
                <w:i/>
                <w:sz w:val="20"/>
              </w:rPr>
              <w:t>,</w:t>
            </w:r>
            <w:r w:rsidRPr="00620896">
              <w:rPr>
                <w:i/>
                <w:sz w:val="20"/>
              </w:rPr>
              <w:t xml:space="preserve"> and </w:t>
            </w:r>
            <w:r>
              <w:rPr>
                <w:i/>
                <w:sz w:val="20"/>
              </w:rPr>
              <w:t xml:space="preserve">[the NBSAP Forum user numbers] </w:t>
            </w:r>
            <w:r w:rsidRPr="00620896">
              <w:rPr>
                <w:i/>
                <w:sz w:val="20"/>
              </w:rPr>
              <w:t>shot up every time we ran a program and capacity building training.</w:t>
            </w:r>
          </w:p>
          <w:p w14:paraId="18947AEE" w14:textId="77777777" w:rsidR="006316B6" w:rsidRDefault="006316B6" w:rsidP="006316B6">
            <w:pPr>
              <w:pStyle w:val="BodyText"/>
              <w:numPr>
                <w:ilvl w:val="0"/>
                <w:numId w:val="0"/>
              </w:numPr>
              <w:spacing w:after="0"/>
              <w:rPr>
                <w:i/>
                <w:sz w:val="20"/>
              </w:rPr>
            </w:pPr>
          </w:p>
          <w:p w14:paraId="133CCC6A" w14:textId="77777777" w:rsidR="006316B6" w:rsidRDefault="006316B6" w:rsidP="006316B6">
            <w:pPr>
              <w:pStyle w:val="BodyText"/>
              <w:numPr>
                <w:ilvl w:val="0"/>
                <w:numId w:val="0"/>
              </w:numPr>
              <w:spacing w:after="0"/>
              <w:rPr>
                <w:i/>
                <w:sz w:val="20"/>
              </w:rPr>
            </w:pPr>
            <w:r>
              <w:rPr>
                <w:i/>
                <w:sz w:val="20"/>
              </w:rPr>
              <w:t xml:space="preserve">There are people using the NBSAP Forum from more countries than those included in the project, so I guess people get information not just because of being in the project. </w:t>
            </w:r>
          </w:p>
          <w:p w14:paraId="1E7AAAB8" w14:textId="77777777" w:rsidR="006316B6" w:rsidRDefault="006316B6" w:rsidP="006316B6">
            <w:pPr>
              <w:pStyle w:val="BodyText"/>
              <w:numPr>
                <w:ilvl w:val="0"/>
                <w:numId w:val="0"/>
              </w:numPr>
              <w:spacing w:after="0"/>
              <w:rPr>
                <w:i/>
                <w:sz w:val="20"/>
              </w:rPr>
            </w:pPr>
          </w:p>
          <w:p w14:paraId="730095EB" w14:textId="77777777" w:rsidR="006316B6" w:rsidRDefault="006316B6" w:rsidP="006316B6">
            <w:pPr>
              <w:pStyle w:val="BodyText"/>
              <w:numPr>
                <w:ilvl w:val="0"/>
                <w:numId w:val="0"/>
              </w:numPr>
              <w:spacing w:after="0"/>
              <w:rPr>
                <w:i/>
                <w:sz w:val="20"/>
              </w:rPr>
            </w:pPr>
            <w:r w:rsidRPr="00E5327E">
              <w:rPr>
                <w:i/>
                <w:sz w:val="20"/>
              </w:rPr>
              <w:t xml:space="preserve">You hear these days about </w:t>
            </w:r>
            <w:r>
              <w:rPr>
                <w:i/>
                <w:sz w:val="20"/>
              </w:rPr>
              <w:t>the NBSAP F</w:t>
            </w:r>
            <w:r w:rsidRPr="00E5327E">
              <w:rPr>
                <w:i/>
                <w:sz w:val="20"/>
              </w:rPr>
              <w:t xml:space="preserve">orum all the time. For </w:t>
            </w:r>
            <w:r>
              <w:rPr>
                <w:i/>
                <w:sz w:val="20"/>
              </w:rPr>
              <w:t>example,</w:t>
            </w:r>
            <w:r w:rsidRPr="00E5327E">
              <w:rPr>
                <w:i/>
                <w:sz w:val="20"/>
              </w:rPr>
              <w:t xml:space="preserve"> </w:t>
            </w:r>
            <w:r>
              <w:rPr>
                <w:i/>
                <w:sz w:val="20"/>
              </w:rPr>
              <w:t>the</w:t>
            </w:r>
            <w:r w:rsidRPr="00E5327E">
              <w:rPr>
                <w:i/>
                <w:sz w:val="20"/>
              </w:rPr>
              <w:t xml:space="preserve"> former</w:t>
            </w:r>
            <w:r>
              <w:rPr>
                <w:i/>
                <w:sz w:val="20"/>
              </w:rPr>
              <w:t xml:space="preserve"> CBD</w:t>
            </w:r>
            <w:r w:rsidRPr="00E5327E">
              <w:rPr>
                <w:i/>
                <w:sz w:val="20"/>
              </w:rPr>
              <w:t xml:space="preserve"> Exec</w:t>
            </w:r>
            <w:r>
              <w:rPr>
                <w:i/>
                <w:sz w:val="20"/>
              </w:rPr>
              <w:t>utive</w:t>
            </w:r>
            <w:r w:rsidRPr="00E5327E">
              <w:rPr>
                <w:i/>
                <w:sz w:val="20"/>
              </w:rPr>
              <w:t xml:space="preserve"> Sec</w:t>
            </w:r>
            <w:r>
              <w:rPr>
                <w:i/>
                <w:sz w:val="20"/>
              </w:rPr>
              <w:t>retary</w:t>
            </w:r>
            <w:r w:rsidRPr="00E5327E">
              <w:rPr>
                <w:i/>
                <w:sz w:val="20"/>
              </w:rPr>
              <w:t xml:space="preserve"> talks about </w:t>
            </w:r>
            <w:r>
              <w:rPr>
                <w:i/>
                <w:sz w:val="20"/>
              </w:rPr>
              <w:t>the NBSAP F</w:t>
            </w:r>
            <w:r w:rsidRPr="00E5327E">
              <w:rPr>
                <w:i/>
                <w:sz w:val="20"/>
              </w:rPr>
              <w:t xml:space="preserve">orum. </w:t>
            </w:r>
            <w:r>
              <w:rPr>
                <w:i/>
                <w:sz w:val="20"/>
              </w:rPr>
              <w:t>[It is] v</w:t>
            </w:r>
            <w:r w:rsidRPr="00E5327E">
              <w:rPr>
                <w:i/>
                <w:sz w:val="20"/>
              </w:rPr>
              <w:t xml:space="preserve">ery high profile in that sense, very much recognized by </w:t>
            </w:r>
            <w:r>
              <w:rPr>
                <w:i/>
                <w:sz w:val="20"/>
              </w:rPr>
              <w:t xml:space="preserve">the </w:t>
            </w:r>
            <w:r w:rsidRPr="00E5327E">
              <w:rPr>
                <w:i/>
                <w:sz w:val="20"/>
              </w:rPr>
              <w:t xml:space="preserve">CBD and other partners, and also </w:t>
            </w:r>
            <w:r>
              <w:rPr>
                <w:i/>
                <w:sz w:val="20"/>
              </w:rPr>
              <w:t>[within the agencies]</w:t>
            </w:r>
            <w:r w:rsidRPr="00E5327E">
              <w:rPr>
                <w:i/>
                <w:sz w:val="20"/>
              </w:rPr>
              <w:t xml:space="preserve">, including </w:t>
            </w:r>
            <w:r>
              <w:rPr>
                <w:i/>
                <w:sz w:val="20"/>
              </w:rPr>
              <w:t>[outside of the headquarters]</w:t>
            </w:r>
            <w:r w:rsidRPr="00E5327E">
              <w:rPr>
                <w:i/>
                <w:sz w:val="20"/>
              </w:rPr>
              <w:t>.</w:t>
            </w:r>
            <w:r>
              <w:rPr>
                <w:i/>
                <w:sz w:val="20"/>
              </w:rPr>
              <w:t xml:space="preserve"> [It is] r</w:t>
            </w:r>
            <w:r w:rsidRPr="00E5327E">
              <w:rPr>
                <w:i/>
                <w:sz w:val="20"/>
              </w:rPr>
              <w:t>eally well established, and the number of users is well established</w:t>
            </w:r>
            <w:r>
              <w:rPr>
                <w:i/>
                <w:sz w:val="20"/>
              </w:rPr>
              <w:t xml:space="preserve">. </w:t>
            </w:r>
          </w:p>
          <w:p w14:paraId="788453A0" w14:textId="77777777" w:rsidR="006316B6" w:rsidRDefault="006316B6" w:rsidP="006316B6">
            <w:pPr>
              <w:pStyle w:val="BodyText"/>
              <w:numPr>
                <w:ilvl w:val="0"/>
                <w:numId w:val="0"/>
              </w:numPr>
              <w:spacing w:after="0"/>
              <w:rPr>
                <w:i/>
                <w:sz w:val="20"/>
              </w:rPr>
            </w:pPr>
          </w:p>
          <w:p w14:paraId="62F40EC3" w14:textId="77777777" w:rsidR="006316B6" w:rsidRDefault="006316B6" w:rsidP="006316B6">
            <w:pPr>
              <w:pStyle w:val="BodyText"/>
              <w:numPr>
                <w:ilvl w:val="0"/>
                <w:numId w:val="0"/>
              </w:numPr>
              <w:spacing w:after="0"/>
              <w:rPr>
                <w:i/>
                <w:sz w:val="20"/>
              </w:rPr>
            </w:pPr>
            <w:r>
              <w:rPr>
                <w:i/>
                <w:sz w:val="20"/>
              </w:rPr>
              <w:t>In the 2017 calendar year the NBSAP F</w:t>
            </w:r>
            <w:r w:rsidRPr="00FA3862">
              <w:rPr>
                <w:i/>
                <w:sz w:val="20"/>
              </w:rPr>
              <w:t>orum nearly doubled again in terms of the</w:t>
            </w:r>
            <w:r>
              <w:rPr>
                <w:i/>
                <w:sz w:val="20"/>
              </w:rPr>
              <w:t xml:space="preserve"> number of participants on the F</w:t>
            </w:r>
            <w:r w:rsidRPr="00FA3862">
              <w:rPr>
                <w:i/>
                <w:sz w:val="20"/>
              </w:rPr>
              <w:t xml:space="preserve">orum, </w:t>
            </w:r>
            <w:r>
              <w:rPr>
                <w:i/>
                <w:sz w:val="20"/>
              </w:rPr>
              <w:t xml:space="preserve">and it is </w:t>
            </w:r>
            <w:r w:rsidRPr="00FA3862">
              <w:rPr>
                <w:i/>
                <w:sz w:val="20"/>
              </w:rPr>
              <w:t xml:space="preserve">continuing to grow and foster exchange around these issues. </w:t>
            </w:r>
            <w:r>
              <w:rPr>
                <w:i/>
                <w:sz w:val="20"/>
              </w:rPr>
              <w:t>This d</w:t>
            </w:r>
            <w:r w:rsidRPr="00FA3862">
              <w:rPr>
                <w:i/>
                <w:sz w:val="20"/>
              </w:rPr>
              <w:t>emonstrates it is a living and evolving resource.</w:t>
            </w:r>
          </w:p>
          <w:p w14:paraId="0C6931DB" w14:textId="77777777" w:rsidR="006316B6" w:rsidRDefault="006316B6" w:rsidP="00524FF5">
            <w:pPr>
              <w:pStyle w:val="BodyText"/>
              <w:numPr>
                <w:ilvl w:val="0"/>
                <w:numId w:val="0"/>
              </w:numPr>
              <w:spacing w:after="0"/>
              <w:rPr>
                <w:i/>
                <w:sz w:val="20"/>
              </w:rPr>
            </w:pPr>
          </w:p>
          <w:p w14:paraId="266390D3" w14:textId="39C5A1A6" w:rsidR="006316B6" w:rsidRDefault="006316B6" w:rsidP="006316B6">
            <w:pPr>
              <w:pStyle w:val="BodyText"/>
              <w:numPr>
                <w:ilvl w:val="0"/>
                <w:numId w:val="0"/>
              </w:numPr>
              <w:spacing w:after="0"/>
              <w:rPr>
                <w:i/>
                <w:sz w:val="20"/>
              </w:rPr>
            </w:pPr>
            <w:r>
              <w:rPr>
                <w:i/>
                <w:sz w:val="20"/>
              </w:rPr>
              <w:t>The NBSAP Forum is a product of the three agencies; two agencies</w:t>
            </w:r>
            <w:r w:rsidR="006F7A7B">
              <w:rPr>
                <w:i/>
                <w:sz w:val="20"/>
              </w:rPr>
              <w:t xml:space="preserve"> - </w:t>
            </w:r>
            <w:r>
              <w:rPr>
                <w:i/>
                <w:sz w:val="20"/>
              </w:rPr>
              <w:t>three</w:t>
            </w:r>
            <w:r w:rsidRPr="006A4F79">
              <w:rPr>
                <w:i/>
                <w:sz w:val="20"/>
              </w:rPr>
              <w:t xml:space="preserve"> agencies,</w:t>
            </w:r>
            <w:r>
              <w:rPr>
                <w:i/>
                <w:sz w:val="20"/>
              </w:rPr>
              <w:t xml:space="preserve"> including the CBD Secretariat</w:t>
            </w:r>
            <w:r w:rsidR="006F7A7B">
              <w:rPr>
                <w:i/>
                <w:sz w:val="20"/>
              </w:rPr>
              <w:t xml:space="preserve"> -</w:t>
            </w:r>
            <w:r>
              <w:rPr>
                <w:i/>
                <w:sz w:val="20"/>
              </w:rPr>
              <w:t xml:space="preserve"> that created that F</w:t>
            </w:r>
            <w:r w:rsidRPr="006A4F79">
              <w:rPr>
                <w:i/>
                <w:sz w:val="20"/>
              </w:rPr>
              <w:t xml:space="preserve">orum, and it will remain there, transferred to CBD Secretariat website, </w:t>
            </w:r>
            <w:r>
              <w:rPr>
                <w:i/>
                <w:sz w:val="20"/>
              </w:rPr>
              <w:t xml:space="preserve">it </w:t>
            </w:r>
            <w:r w:rsidRPr="006A4F79">
              <w:rPr>
                <w:i/>
                <w:sz w:val="20"/>
              </w:rPr>
              <w:t xml:space="preserve">will be hosted and maintained in perpetuity. So that is sustainability. </w:t>
            </w:r>
          </w:p>
          <w:p w14:paraId="54B7C019" w14:textId="77777777" w:rsidR="006316B6" w:rsidRDefault="006316B6" w:rsidP="006316B6">
            <w:pPr>
              <w:pStyle w:val="BodyText"/>
              <w:numPr>
                <w:ilvl w:val="0"/>
                <w:numId w:val="0"/>
              </w:numPr>
              <w:spacing w:after="0"/>
              <w:rPr>
                <w:i/>
                <w:sz w:val="20"/>
              </w:rPr>
            </w:pPr>
          </w:p>
          <w:p w14:paraId="5B54A20A" w14:textId="3A5C4E96" w:rsidR="00F44550" w:rsidRPr="002363DC" w:rsidRDefault="00F44550" w:rsidP="00524FF5">
            <w:pPr>
              <w:pStyle w:val="BodyText"/>
              <w:numPr>
                <w:ilvl w:val="0"/>
                <w:numId w:val="0"/>
              </w:numPr>
              <w:spacing w:after="0"/>
              <w:rPr>
                <w:i/>
                <w:sz w:val="20"/>
              </w:rPr>
            </w:pPr>
            <w:r w:rsidRPr="002363DC">
              <w:rPr>
                <w:i/>
                <w:sz w:val="20"/>
              </w:rPr>
              <w:t xml:space="preserve">The experience on the NBSAP forum was that it was very helpful for countries that actually accessed the Forum site, however, to which extent all countries accessed the site [is difficult to say]; most did, some did not, and those who did not struggled throughout the process. As part of the support, we were trying to refer them to the Forum where they could access technical support and pose their requests for experts online; some were not proactive in doing that. So </w:t>
            </w:r>
            <w:r w:rsidR="002363DC" w:rsidRPr="002363DC">
              <w:rPr>
                <w:i/>
                <w:sz w:val="20"/>
              </w:rPr>
              <w:t>[</w:t>
            </w:r>
            <w:r w:rsidR="006F7A7B">
              <w:rPr>
                <w:i/>
                <w:sz w:val="20"/>
              </w:rPr>
              <w:t xml:space="preserve">when </w:t>
            </w:r>
            <w:r w:rsidR="002363DC" w:rsidRPr="002363DC">
              <w:rPr>
                <w:i/>
                <w:sz w:val="20"/>
              </w:rPr>
              <w:t xml:space="preserve">we] </w:t>
            </w:r>
            <w:r w:rsidRPr="002363DC">
              <w:rPr>
                <w:i/>
                <w:sz w:val="20"/>
              </w:rPr>
              <w:t>strongly recommend</w:t>
            </w:r>
            <w:r w:rsidR="006F7A7B">
              <w:rPr>
                <w:i/>
                <w:sz w:val="20"/>
              </w:rPr>
              <w:t>ed</w:t>
            </w:r>
            <w:r w:rsidR="002363DC" w:rsidRPr="002363DC">
              <w:rPr>
                <w:i/>
                <w:sz w:val="20"/>
              </w:rPr>
              <w:t xml:space="preserve"> the availability of the NBSAP F</w:t>
            </w:r>
            <w:r w:rsidRPr="002363DC">
              <w:rPr>
                <w:i/>
                <w:sz w:val="20"/>
              </w:rPr>
              <w:t>orum</w:t>
            </w:r>
            <w:r w:rsidR="006F7A7B">
              <w:rPr>
                <w:i/>
                <w:sz w:val="20"/>
              </w:rPr>
              <w:t xml:space="preserve"> [as an online platform]</w:t>
            </w:r>
            <w:r w:rsidRPr="002363DC">
              <w:rPr>
                <w:i/>
                <w:sz w:val="20"/>
              </w:rPr>
              <w:t>, that was a good thing to do, and what would have been</w:t>
            </w:r>
            <w:r w:rsidR="002363DC" w:rsidRPr="002363DC">
              <w:rPr>
                <w:i/>
                <w:sz w:val="20"/>
              </w:rPr>
              <w:t xml:space="preserve"> [useful was to have]</w:t>
            </w:r>
            <w:r w:rsidRPr="002363DC">
              <w:rPr>
                <w:i/>
                <w:sz w:val="20"/>
              </w:rPr>
              <w:t xml:space="preserve"> more proactive and more deliberate steps to ensure </w:t>
            </w:r>
            <w:r w:rsidR="002363DC" w:rsidRPr="002363DC">
              <w:rPr>
                <w:i/>
                <w:sz w:val="20"/>
              </w:rPr>
              <w:t xml:space="preserve">that </w:t>
            </w:r>
            <w:r w:rsidRPr="002363DC">
              <w:rPr>
                <w:i/>
                <w:sz w:val="20"/>
              </w:rPr>
              <w:t>countries access and register</w:t>
            </w:r>
            <w:r w:rsidR="002363DC" w:rsidRPr="002363DC">
              <w:rPr>
                <w:i/>
                <w:sz w:val="20"/>
              </w:rPr>
              <w:t xml:space="preserve"> on the Forum</w:t>
            </w:r>
            <w:r w:rsidRPr="002363DC">
              <w:rPr>
                <w:i/>
                <w:sz w:val="20"/>
              </w:rPr>
              <w:t>. That was done at the glo</w:t>
            </w:r>
            <w:r w:rsidR="002363DC" w:rsidRPr="002363DC">
              <w:rPr>
                <w:i/>
                <w:sz w:val="20"/>
              </w:rPr>
              <w:t>bal workshop at the beginning. M</w:t>
            </w:r>
            <w:r w:rsidRPr="002363DC">
              <w:rPr>
                <w:i/>
                <w:sz w:val="20"/>
              </w:rPr>
              <w:t xml:space="preserve">ost </w:t>
            </w:r>
            <w:r w:rsidR="002363DC" w:rsidRPr="002363DC">
              <w:rPr>
                <w:i/>
                <w:sz w:val="20"/>
              </w:rPr>
              <w:t xml:space="preserve">people </w:t>
            </w:r>
            <w:r w:rsidRPr="002363DC">
              <w:rPr>
                <w:i/>
                <w:sz w:val="20"/>
              </w:rPr>
              <w:t>were asked to actually sign-in with it. But not all countries signed up to it. And maybe also the people who attend workshops are not the ones on the ground doing the actual work, so that could be one of the reasons why</w:t>
            </w:r>
            <w:r w:rsidR="002363DC" w:rsidRPr="002363DC">
              <w:rPr>
                <w:i/>
                <w:sz w:val="20"/>
              </w:rPr>
              <w:t xml:space="preserve"> some did not access the NBSAP F</w:t>
            </w:r>
            <w:r w:rsidRPr="002363DC">
              <w:rPr>
                <w:i/>
                <w:sz w:val="20"/>
              </w:rPr>
              <w:t>orum.</w:t>
            </w:r>
          </w:p>
          <w:p w14:paraId="02C8BF47" w14:textId="77777777" w:rsidR="002363DC" w:rsidRPr="002363DC" w:rsidRDefault="002363DC" w:rsidP="00524FF5">
            <w:pPr>
              <w:pStyle w:val="BodyText"/>
              <w:numPr>
                <w:ilvl w:val="0"/>
                <w:numId w:val="0"/>
              </w:numPr>
              <w:spacing w:after="0"/>
              <w:rPr>
                <w:i/>
                <w:sz w:val="20"/>
              </w:rPr>
            </w:pPr>
          </w:p>
          <w:p w14:paraId="6A5EC85A" w14:textId="467A686A" w:rsidR="002363DC" w:rsidRPr="002363DC" w:rsidRDefault="004835D7" w:rsidP="00524FF5">
            <w:pPr>
              <w:pStyle w:val="BodyText"/>
              <w:numPr>
                <w:ilvl w:val="0"/>
                <w:numId w:val="0"/>
              </w:numPr>
              <w:spacing w:after="0"/>
              <w:rPr>
                <w:i/>
                <w:sz w:val="20"/>
              </w:rPr>
            </w:pPr>
            <w:r w:rsidRPr="004835D7">
              <w:rPr>
                <w:i/>
                <w:sz w:val="20"/>
              </w:rPr>
              <w:t xml:space="preserve">Based on the fact that </w:t>
            </w:r>
            <w:r>
              <w:rPr>
                <w:i/>
                <w:sz w:val="20"/>
              </w:rPr>
              <w:t xml:space="preserve">[many] </w:t>
            </w:r>
            <w:r w:rsidRPr="004835D7">
              <w:rPr>
                <w:i/>
                <w:sz w:val="20"/>
              </w:rPr>
              <w:t xml:space="preserve">countries supported were LDCs and SIDS, who have issues with internet connectivity to a large extent, </w:t>
            </w:r>
            <w:r>
              <w:rPr>
                <w:i/>
                <w:sz w:val="20"/>
              </w:rPr>
              <w:t xml:space="preserve">I </w:t>
            </w:r>
            <w:r w:rsidRPr="004835D7">
              <w:rPr>
                <w:i/>
                <w:sz w:val="20"/>
              </w:rPr>
              <w:t>would imagine that was one of the reasons they were not signing up for the webinars, or not accessin</w:t>
            </w:r>
            <w:r>
              <w:rPr>
                <w:i/>
                <w:sz w:val="20"/>
              </w:rPr>
              <w:t>g on a regular basis the NBSAP F</w:t>
            </w:r>
            <w:r w:rsidRPr="004835D7">
              <w:rPr>
                <w:i/>
                <w:sz w:val="20"/>
              </w:rPr>
              <w:t xml:space="preserve">orum. So </w:t>
            </w:r>
            <w:r>
              <w:rPr>
                <w:i/>
                <w:sz w:val="20"/>
              </w:rPr>
              <w:t xml:space="preserve">[internet connectivity] </w:t>
            </w:r>
            <w:r w:rsidRPr="004835D7">
              <w:rPr>
                <w:i/>
                <w:sz w:val="20"/>
              </w:rPr>
              <w:t xml:space="preserve">could be an issue. </w:t>
            </w:r>
            <w:r>
              <w:rPr>
                <w:i/>
                <w:sz w:val="20"/>
              </w:rPr>
              <w:t>[That is] a</w:t>
            </w:r>
            <w:r w:rsidRPr="004835D7">
              <w:rPr>
                <w:i/>
                <w:sz w:val="20"/>
              </w:rPr>
              <w:t xml:space="preserve">ligned to the fact that when </w:t>
            </w:r>
            <w:r>
              <w:rPr>
                <w:i/>
                <w:sz w:val="20"/>
              </w:rPr>
              <w:t xml:space="preserve">[we were] </w:t>
            </w:r>
            <w:r w:rsidRPr="004835D7">
              <w:rPr>
                <w:i/>
                <w:sz w:val="20"/>
              </w:rPr>
              <w:t xml:space="preserve">requesting the reports or documentation from them, they would cite internet issues. </w:t>
            </w:r>
            <w:r>
              <w:rPr>
                <w:i/>
                <w:sz w:val="20"/>
              </w:rPr>
              <w:t>We h</w:t>
            </w:r>
            <w:r w:rsidRPr="004835D7">
              <w:rPr>
                <w:i/>
                <w:sz w:val="20"/>
              </w:rPr>
              <w:t xml:space="preserve">ad an instance where one of the countries came out and said sometimes we are not able to access internet, </w:t>
            </w:r>
            <w:r>
              <w:rPr>
                <w:i/>
                <w:sz w:val="20"/>
              </w:rPr>
              <w:t xml:space="preserve">we have </w:t>
            </w:r>
            <w:r w:rsidRPr="004835D7">
              <w:rPr>
                <w:i/>
                <w:sz w:val="20"/>
              </w:rPr>
              <w:t xml:space="preserve">connectivity challenges. And they found having to come to the global workshop – found it as a great opportunity to have one-on-one discussion with experts in the area and also to get support from </w:t>
            </w:r>
            <w:r>
              <w:rPr>
                <w:i/>
                <w:sz w:val="20"/>
              </w:rPr>
              <w:t>[agency]</w:t>
            </w:r>
            <w:r w:rsidRPr="004835D7">
              <w:rPr>
                <w:i/>
                <w:sz w:val="20"/>
              </w:rPr>
              <w:t xml:space="preserve"> staff</w:t>
            </w:r>
            <w:r>
              <w:rPr>
                <w:i/>
                <w:sz w:val="20"/>
              </w:rPr>
              <w:t>, [for example]</w:t>
            </w:r>
            <w:r w:rsidRPr="004835D7">
              <w:rPr>
                <w:i/>
                <w:sz w:val="20"/>
              </w:rPr>
              <w:t xml:space="preserve"> on issues with access to funds.</w:t>
            </w:r>
          </w:p>
          <w:p w14:paraId="58D9442E" w14:textId="77777777" w:rsidR="00F44550" w:rsidRDefault="00F44550" w:rsidP="00524FF5">
            <w:pPr>
              <w:pStyle w:val="BodyText"/>
              <w:numPr>
                <w:ilvl w:val="0"/>
                <w:numId w:val="0"/>
              </w:numPr>
              <w:spacing w:after="0"/>
              <w:rPr>
                <w:i/>
                <w:sz w:val="20"/>
              </w:rPr>
            </w:pPr>
          </w:p>
          <w:p w14:paraId="7B73CD21" w14:textId="4FC5B988" w:rsidR="00A908E8" w:rsidRDefault="00A908E8" w:rsidP="00524FF5">
            <w:pPr>
              <w:pStyle w:val="BodyText"/>
              <w:numPr>
                <w:ilvl w:val="0"/>
                <w:numId w:val="0"/>
              </w:numPr>
              <w:spacing w:after="0"/>
              <w:rPr>
                <w:i/>
                <w:sz w:val="20"/>
              </w:rPr>
            </w:pPr>
            <w:r>
              <w:rPr>
                <w:i/>
                <w:sz w:val="20"/>
              </w:rPr>
              <w:t>T</w:t>
            </w:r>
            <w:r w:rsidRPr="00A908E8">
              <w:rPr>
                <w:i/>
                <w:sz w:val="20"/>
              </w:rPr>
              <w:t xml:space="preserve">he CBD </w:t>
            </w:r>
            <w:r>
              <w:rPr>
                <w:i/>
                <w:sz w:val="20"/>
              </w:rPr>
              <w:t xml:space="preserve">[website] </w:t>
            </w:r>
            <w:r w:rsidRPr="00A908E8">
              <w:rPr>
                <w:i/>
                <w:sz w:val="20"/>
              </w:rPr>
              <w:t>had guidelines, very generic guidelines for production and revie</w:t>
            </w:r>
            <w:r>
              <w:rPr>
                <w:i/>
                <w:sz w:val="20"/>
              </w:rPr>
              <w:t>w of NBSAPs, whereas the NBSAP F</w:t>
            </w:r>
            <w:r w:rsidRPr="00A908E8">
              <w:rPr>
                <w:i/>
                <w:sz w:val="20"/>
              </w:rPr>
              <w:t>orum had quite targeted and diverse tools, guidelines, and different guidelines from different sources.</w:t>
            </w:r>
            <w:r>
              <w:rPr>
                <w:i/>
                <w:sz w:val="20"/>
              </w:rPr>
              <w:t xml:space="preserve"> But also with the NBSAP F</w:t>
            </w:r>
            <w:r w:rsidRPr="00A908E8">
              <w:rPr>
                <w:i/>
                <w:sz w:val="20"/>
              </w:rPr>
              <w:t xml:space="preserve">orum, </w:t>
            </w:r>
            <w:r>
              <w:rPr>
                <w:i/>
                <w:sz w:val="20"/>
              </w:rPr>
              <w:t>[there were]</w:t>
            </w:r>
            <w:r w:rsidRPr="00A908E8">
              <w:rPr>
                <w:i/>
                <w:sz w:val="20"/>
              </w:rPr>
              <w:t xml:space="preserve"> all sorts of guidelines from different sources – </w:t>
            </w:r>
            <w:r>
              <w:rPr>
                <w:i/>
                <w:sz w:val="20"/>
              </w:rPr>
              <w:t xml:space="preserve">I </w:t>
            </w:r>
            <w:r w:rsidRPr="00A908E8">
              <w:rPr>
                <w:i/>
                <w:sz w:val="20"/>
              </w:rPr>
              <w:t>don’t think it was standardized in certain ways, and could also cause confusion.</w:t>
            </w:r>
          </w:p>
          <w:p w14:paraId="2BB8310B" w14:textId="77777777" w:rsidR="00F95AB7" w:rsidRDefault="00F95AB7" w:rsidP="00524FF5">
            <w:pPr>
              <w:pStyle w:val="BodyText"/>
              <w:numPr>
                <w:ilvl w:val="0"/>
                <w:numId w:val="0"/>
              </w:numPr>
              <w:spacing w:after="0"/>
              <w:rPr>
                <w:i/>
                <w:sz w:val="20"/>
              </w:rPr>
            </w:pPr>
          </w:p>
          <w:p w14:paraId="543E4591" w14:textId="4785CE06" w:rsidR="00F95AB7" w:rsidRDefault="00F95AB7" w:rsidP="00524FF5">
            <w:pPr>
              <w:pStyle w:val="BodyText"/>
              <w:numPr>
                <w:ilvl w:val="0"/>
                <w:numId w:val="0"/>
              </w:numPr>
              <w:spacing w:after="0"/>
              <w:rPr>
                <w:i/>
                <w:sz w:val="20"/>
              </w:rPr>
            </w:pPr>
            <w:r w:rsidRPr="00F95AB7">
              <w:rPr>
                <w:i/>
                <w:sz w:val="20"/>
              </w:rPr>
              <w:t xml:space="preserve">When </w:t>
            </w:r>
            <w:r>
              <w:rPr>
                <w:i/>
                <w:sz w:val="20"/>
              </w:rPr>
              <w:t xml:space="preserve">we </w:t>
            </w:r>
            <w:r w:rsidRPr="00F95AB7">
              <w:rPr>
                <w:i/>
                <w:sz w:val="20"/>
              </w:rPr>
              <w:t>started in 2014</w:t>
            </w:r>
            <w:r w:rsidR="009617E2">
              <w:rPr>
                <w:i/>
                <w:sz w:val="20"/>
              </w:rPr>
              <w:t xml:space="preserve"> a</w:t>
            </w:r>
            <w:r w:rsidRPr="00F95AB7">
              <w:rPr>
                <w:i/>
                <w:sz w:val="20"/>
              </w:rPr>
              <w:t xml:space="preserve"> big part of </w:t>
            </w:r>
            <w:r w:rsidR="00DE1712">
              <w:rPr>
                <w:i/>
                <w:sz w:val="20"/>
              </w:rPr>
              <w:t xml:space="preserve">the </w:t>
            </w:r>
            <w:r w:rsidRPr="00F95AB7">
              <w:rPr>
                <w:i/>
                <w:sz w:val="20"/>
              </w:rPr>
              <w:t xml:space="preserve">job was just to get people engaged – </w:t>
            </w:r>
            <w:r w:rsidR="00DE1712">
              <w:rPr>
                <w:i/>
                <w:sz w:val="20"/>
              </w:rPr>
              <w:t xml:space="preserve">we had a </w:t>
            </w:r>
            <w:r w:rsidRPr="00F95AB7">
              <w:rPr>
                <w:i/>
                <w:sz w:val="20"/>
              </w:rPr>
              <w:t>fairly extensive communication campaign to make sure everyone</w:t>
            </w:r>
            <w:r>
              <w:rPr>
                <w:i/>
                <w:sz w:val="20"/>
              </w:rPr>
              <w:t xml:space="preserve"> on list were members of NBSAP F</w:t>
            </w:r>
            <w:r w:rsidRPr="00F95AB7">
              <w:rPr>
                <w:i/>
                <w:sz w:val="20"/>
              </w:rPr>
              <w:t>orum</w:t>
            </w:r>
            <w:r>
              <w:rPr>
                <w:i/>
                <w:sz w:val="20"/>
              </w:rPr>
              <w:t>.</w:t>
            </w:r>
          </w:p>
          <w:p w14:paraId="22727016" w14:textId="77777777" w:rsidR="009617E2" w:rsidRDefault="009617E2" w:rsidP="00524FF5">
            <w:pPr>
              <w:pStyle w:val="BodyText"/>
              <w:numPr>
                <w:ilvl w:val="0"/>
                <w:numId w:val="0"/>
              </w:numPr>
              <w:spacing w:after="0"/>
              <w:rPr>
                <w:i/>
                <w:sz w:val="20"/>
              </w:rPr>
            </w:pPr>
          </w:p>
          <w:p w14:paraId="1B42BB9C" w14:textId="37289044" w:rsidR="009617E2" w:rsidRDefault="009617E2" w:rsidP="00524FF5">
            <w:pPr>
              <w:pStyle w:val="BodyText"/>
              <w:numPr>
                <w:ilvl w:val="0"/>
                <w:numId w:val="0"/>
              </w:numPr>
              <w:spacing w:after="0"/>
              <w:rPr>
                <w:i/>
                <w:sz w:val="20"/>
              </w:rPr>
            </w:pPr>
            <w:r>
              <w:rPr>
                <w:i/>
                <w:sz w:val="20"/>
              </w:rPr>
              <w:t>For the NBSAP F</w:t>
            </w:r>
            <w:r w:rsidRPr="009617E2">
              <w:rPr>
                <w:i/>
                <w:sz w:val="20"/>
              </w:rPr>
              <w:t>oru</w:t>
            </w:r>
            <w:r>
              <w:rPr>
                <w:i/>
                <w:sz w:val="20"/>
              </w:rPr>
              <w:t xml:space="preserve">m we were </w:t>
            </w:r>
            <w:r w:rsidRPr="009617E2">
              <w:rPr>
                <w:i/>
                <w:sz w:val="20"/>
              </w:rPr>
              <w:t>discussin</w:t>
            </w:r>
            <w:r>
              <w:rPr>
                <w:i/>
                <w:sz w:val="20"/>
              </w:rPr>
              <w:t>g what was and wasn’t working. It was d</w:t>
            </w:r>
            <w:r w:rsidRPr="009617E2">
              <w:rPr>
                <w:i/>
                <w:sz w:val="20"/>
              </w:rPr>
              <w:t xml:space="preserve">esigned as a forum, and there was no forum… People didn’t feel comfortable coming online and asking for help. </w:t>
            </w:r>
            <w:r w:rsidR="00DE1712">
              <w:rPr>
                <w:i/>
                <w:sz w:val="20"/>
              </w:rPr>
              <w:t>H</w:t>
            </w:r>
            <w:r w:rsidRPr="009617E2">
              <w:rPr>
                <w:i/>
                <w:sz w:val="20"/>
              </w:rPr>
              <w:t>ope</w:t>
            </w:r>
            <w:r>
              <w:rPr>
                <w:i/>
                <w:sz w:val="20"/>
              </w:rPr>
              <w:t xml:space="preserve"> with</w:t>
            </w:r>
            <w:r w:rsidRPr="009617E2">
              <w:rPr>
                <w:i/>
                <w:sz w:val="20"/>
              </w:rPr>
              <w:t xml:space="preserve"> </w:t>
            </w:r>
            <w:r>
              <w:rPr>
                <w:i/>
                <w:sz w:val="20"/>
              </w:rPr>
              <w:t xml:space="preserve">the </w:t>
            </w:r>
            <w:r w:rsidRPr="009617E2">
              <w:rPr>
                <w:i/>
                <w:sz w:val="20"/>
              </w:rPr>
              <w:t xml:space="preserve">redesign that people can build </w:t>
            </w:r>
            <w:r w:rsidR="000675BD" w:rsidRPr="009617E2">
              <w:rPr>
                <w:i/>
                <w:sz w:val="20"/>
              </w:rPr>
              <w:t xml:space="preserve">online </w:t>
            </w:r>
            <w:r w:rsidRPr="009617E2">
              <w:rPr>
                <w:i/>
                <w:sz w:val="20"/>
              </w:rPr>
              <w:t>communities of practice.</w:t>
            </w:r>
          </w:p>
          <w:p w14:paraId="1368BF9B" w14:textId="77777777" w:rsidR="009921DA" w:rsidRDefault="009921DA" w:rsidP="00524FF5">
            <w:pPr>
              <w:pStyle w:val="BodyText"/>
              <w:numPr>
                <w:ilvl w:val="0"/>
                <w:numId w:val="0"/>
              </w:numPr>
              <w:spacing w:after="0"/>
              <w:rPr>
                <w:i/>
                <w:sz w:val="20"/>
              </w:rPr>
            </w:pPr>
          </w:p>
          <w:p w14:paraId="348B61B8" w14:textId="2ECBFE92" w:rsidR="009921DA" w:rsidRDefault="009921DA" w:rsidP="00524FF5">
            <w:pPr>
              <w:pStyle w:val="BodyText"/>
              <w:numPr>
                <w:ilvl w:val="0"/>
                <w:numId w:val="0"/>
              </w:numPr>
              <w:spacing w:after="0"/>
              <w:rPr>
                <w:i/>
                <w:sz w:val="20"/>
              </w:rPr>
            </w:pPr>
            <w:r>
              <w:rPr>
                <w:i/>
                <w:sz w:val="20"/>
              </w:rPr>
              <w:t>The</w:t>
            </w:r>
            <w:r w:rsidR="00426E1D">
              <w:rPr>
                <w:i/>
                <w:sz w:val="20"/>
              </w:rPr>
              <w:t xml:space="preserve"> [development of the]</w:t>
            </w:r>
            <w:r>
              <w:rPr>
                <w:i/>
                <w:sz w:val="20"/>
              </w:rPr>
              <w:t xml:space="preserve"> NBSAP Forum suffered a little bit from [internal issues between agencies and partners]. </w:t>
            </w:r>
          </w:p>
          <w:p w14:paraId="6230A376" w14:textId="77777777" w:rsidR="009921DA" w:rsidRDefault="009921DA" w:rsidP="00524FF5">
            <w:pPr>
              <w:pStyle w:val="BodyText"/>
              <w:numPr>
                <w:ilvl w:val="0"/>
                <w:numId w:val="0"/>
              </w:numPr>
              <w:spacing w:after="0"/>
              <w:rPr>
                <w:i/>
                <w:sz w:val="20"/>
              </w:rPr>
            </w:pPr>
          </w:p>
          <w:p w14:paraId="1F0CA55A" w14:textId="6895D7EA" w:rsidR="009921DA" w:rsidRPr="002363DC" w:rsidRDefault="009921DA" w:rsidP="00524FF5">
            <w:pPr>
              <w:pStyle w:val="BodyText"/>
              <w:numPr>
                <w:ilvl w:val="0"/>
                <w:numId w:val="0"/>
              </w:numPr>
              <w:spacing w:after="0"/>
              <w:rPr>
                <w:i/>
                <w:sz w:val="20"/>
              </w:rPr>
            </w:pPr>
            <w:r>
              <w:rPr>
                <w:i/>
                <w:sz w:val="20"/>
              </w:rPr>
              <w:t>I d</w:t>
            </w:r>
            <w:r w:rsidRPr="009921DA">
              <w:rPr>
                <w:i/>
                <w:sz w:val="20"/>
              </w:rPr>
              <w:t xml:space="preserve">on’t think that kind of supply-driven support works. </w:t>
            </w:r>
            <w:r>
              <w:rPr>
                <w:i/>
                <w:sz w:val="20"/>
              </w:rPr>
              <w:t>The a</w:t>
            </w:r>
            <w:r w:rsidRPr="009921DA">
              <w:rPr>
                <w:i/>
                <w:sz w:val="20"/>
              </w:rPr>
              <w:t xml:space="preserve">nalytics for </w:t>
            </w:r>
            <w:r>
              <w:rPr>
                <w:i/>
                <w:sz w:val="20"/>
              </w:rPr>
              <w:t>[the NBSAP Forum]</w:t>
            </w:r>
            <w:r w:rsidRPr="009921DA">
              <w:rPr>
                <w:i/>
                <w:sz w:val="20"/>
              </w:rPr>
              <w:t xml:space="preserve"> are not that impressive. </w:t>
            </w:r>
            <w:r>
              <w:rPr>
                <w:i/>
                <w:sz w:val="20"/>
              </w:rPr>
              <w:t xml:space="preserve">[There is similar experience] </w:t>
            </w:r>
            <w:r w:rsidRPr="009921DA">
              <w:rPr>
                <w:i/>
                <w:sz w:val="20"/>
              </w:rPr>
              <w:t xml:space="preserve">now with </w:t>
            </w:r>
            <w:r>
              <w:rPr>
                <w:i/>
                <w:sz w:val="20"/>
              </w:rPr>
              <w:t>[another online platform]</w:t>
            </w:r>
            <w:r w:rsidRPr="009921DA">
              <w:rPr>
                <w:i/>
                <w:sz w:val="20"/>
              </w:rPr>
              <w:t xml:space="preserve">, </w:t>
            </w:r>
            <w:r w:rsidR="006122C4">
              <w:rPr>
                <w:i/>
                <w:sz w:val="20"/>
              </w:rPr>
              <w:t>[agencies]</w:t>
            </w:r>
            <w:r>
              <w:rPr>
                <w:i/>
                <w:sz w:val="20"/>
              </w:rPr>
              <w:t xml:space="preserve"> </w:t>
            </w:r>
            <w:r w:rsidRPr="009921DA">
              <w:rPr>
                <w:i/>
                <w:sz w:val="20"/>
              </w:rPr>
              <w:t>created th</w:t>
            </w:r>
            <w:r>
              <w:rPr>
                <w:i/>
                <w:sz w:val="20"/>
              </w:rPr>
              <w:t>is forum, and nobody comes to visit.</w:t>
            </w:r>
          </w:p>
          <w:p w14:paraId="180DBAD7" w14:textId="77777777" w:rsidR="00F44550" w:rsidRDefault="00F44550" w:rsidP="00524FF5">
            <w:pPr>
              <w:pStyle w:val="BodyText"/>
              <w:numPr>
                <w:ilvl w:val="0"/>
                <w:numId w:val="0"/>
              </w:numPr>
              <w:spacing w:after="0"/>
              <w:rPr>
                <w:i/>
                <w:sz w:val="20"/>
              </w:rPr>
            </w:pPr>
          </w:p>
          <w:p w14:paraId="04E9A0E0" w14:textId="6C2201D9" w:rsidR="000277A0" w:rsidRDefault="006122C4" w:rsidP="00524FF5">
            <w:pPr>
              <w:pStyle w:val="BodyText"/>
              <w:numPr>
                <w:ilvl w:val="0"/>
                <w:numId w:val="0"/>
              </w:numPr>
              <w:spacing w:after="0"/>
              <w:rPr>
                <w:i/>
                <w:sz w:val="20"/>
              </w:rPr>
            </w:pPr>
            <w:r>
              <w:rPr>
                <w:i/>
                <w:sz w:val="20"/>
              </w:rPr>
              <w:t>In theory the NBSAP F</w:t>
            </w:r>
            <w:r w:rsidRPr="006122C4">
              <w:rPr>
                <w:i/>
                <w:sz w:val="20"/>
              </w:rPr>
              <w:t xml:space="preserve">orum could have been </w:t>
            </w:r>
            <w:r>
              <w:rPr>
                <w:i/>
                <w:sz w:val="20"/>
              </w:rPr>
              <w:t>[part of the CBD Clearing House Mechanism]</w:t>
            </w:r>
            <w:r w:rsidRPr="006122C4">
              <w:rPr>
                <w:i/>
                <w:sz w:val="20"/>
              </w:rPr>
              <w:t>, there was an area for people to ask questions. The</w:t>
            </w:r>
            <w:r>
              <w:rPr>
                <w:i/>
                <w:sz w:val="20"/>
              </w:rPr>
              <w:t xml:space="preserve"> top users </w:t>
            </w:r>
            <w:r w:rsidR="00522757">
              <w:rPr>
                <w:i/>
                <w:sz w:val="20"/>
              </w:rPr>
              <w:t xml:space="preserve">[of the NBSAP Forum] </w:t>
            </w:r>
            <w:r>
              <w:rPr>
                <w:i/>
                <w:sz w:val="20"/>
              </w:rPr>
              <w:t>are all [agency] staff. The NBSAP F</w:t>
            </w:r>
            <w:r w:rsidRPr="006122C4">
              <w:rPr>
                <w:i/>
                <w:sz w:val="20"/>
              </w:rPr>
              <w:t xml:space="preserve">orum </w:t>
            </w:r>
            <w:r>
              <w:rPr>
                <w:i/>
                <w:sz w:val="20"/>
              </w:rPr>
              <w:t xml:space="preserve">is </w:t>
            </w:r>
            <w:r w:rsidRPr="006122C4">
              <w:rPr>
                <w:i/>
                <w:sz w:val="20"/>
              </w:rPr>
              <w:t>not badly done, but just as badly done as all other similar things.</w:t>
            </w:r>
            <w:r w:rsidR="000277A0">
              <w:rPr>
                <w:i/>
                <w:sz w:val="20"/>
              </w:rPr>
              <w:t xml:space="preserve"> It is really hard to get people to come look at those [online] places.</w:t>
            </w:r>
          </w:p>
          <w:p w14:paraId="315954A1" w14:textId="77777777" w:rsidR="00FA3862" w:rsidRDefault="00FA3862" w:rsidP="00524FF5">
            <w:pPr>
              <w:pStyle w:val="BodyText"/>
              <w:numPr>
                <w:ilvl w:val="0"/>
                <w:numId w:val="0"/>
              </w:numPr>
              <w:spacing w:after="0"/>
              <w:rPr>
                <w:i/>
                <w:sz w:val="20"/>
              </w:rPr>
            </w:pPr>
          </w:p>
          <w:p w14:paraId="4B107EA0" w14:textId="345E1A47" w:rsidR="00FA3862" w:rsidRDefault="00FA3862" w:rsidP="00524FF5">
            <w:pPr>
              <w:pStyle w:val="BodyText"/>
              <w:numPr>
                <w:ilvl w:val="0"/>
                <w:numId w:val="0"/>
              </w:numPr>
              <w:spacing w:after="0"/>
              <w:rPr>
                <w:i/>
                <w:sz w:val="20"/>
              </w:rPr>
            </w:pPr>
            <w:r>
              <w:rPr>
                <w:i/>
                <w:sz w:val="20"/>
              </w:rPr>
              <w:t>M</w:t>
            </w:r>
            <w:r w:rsidRPr="00FA3862">
              <w:rPr>
                <w:i/>
                <w:sz w:val="20"/>
              </w:rPr>
              <w:t>any countries are not nece</w:t>
            </w:r>
            <w:r>
              <w:rPr>
                <w:i/>
                <w:sz w:val="20"/>
              </w:rPr>
              <w:t>ssarily using the online tools. The NBSAP F</w:t>
            </w:r>
            <w:r w:rsidRPr="00FA3862">
              <w:rPr>
                <w:i/>
                <w:sz w:val="20"/>
              </w:rPr>
              <w:t>orum has been good, but only to a certain group of users. But still</w:t>
            </w:r>
            <w:r>
              <w:rPr>
                <w:i/>
                <w:sz w:val="20"/>
              </w:rPr>
              <w:t>,</w:t>
            </w:r>
            <w:r w:rsidRPr="00FA3862">
              <w:rPr>
                <w:i/>
                <w:sz w:val="20"/>
              </w:rPr>
              <w:t xml:space="preserve"> </w:t>
            </w:r>
            <w:r>
              <w:rPr>
                <w:i/>
                <w:sz w:val="20"/>
              </w:rPr>
              <w:t xml:space="preserve">[in terms of] </w:t>
            </w:r>
            <w:r w:rsidRPr="00FA3862">
              <w:rPr>
                <w:i/>
                <w:sz w:val="20"/>
              </w:rPr>
              <w:t>how the materials could be made available for the long-term,</w:t>
            </w:r>
            <w:r>
              <w:rPr>
                <w:i/>
                <w:sz w:val="20"/>
              </w:rPr>
              <w:t xml:space="preserve"> I</w:t>
            </w:r>
            <w:r w:rsidRPr="00FA3862">
              <w:rPr>
                <w:i/>
                <w:sz w:val="20"/>
              </w:rPr>
              <w:t xml:space="preserve"> think it is online, </w:t>
            </w:r>
            <w:r>
              <w:rPr>
                <w:i/>
                <w:sz w:val="20"/>
              </w:rPr>
              <w:t xml:space="preserve">I </w:t>
            </w:r>
            <w:r w:rsidRPr="00FA3862">
              <w:rPr>
                <w:i/>
                <w:sz w:val="20"/>
              </w:rPr>
              <w:t>don’t see any other way. Especially the eLearning component. Users can go there anytime and access</w:t>
            </w:r>
            <w:r>
              <w:rPr>
                <w:i/>
                <w:sz w:val="20"/>
              </w:rPr>
              <w:t xml:space="preserve"> it</w:t>
            </w:r>
            <w:r w:rsidRPr="00FA3862">
              <w:rPr>
                <w:i/>
                <w:sz w:val="20"/>
              </w:rPr>
              <w:t>. The only challenge is countries having challenges with internet connectivity.</w:t>
            </w:r>
          </w:p>
          <w:p w14:paraId="1922EE36" w14:textId="77777777" w:rsidR="00FA3862" w:rsidRDefault="00FA3862" w:rsidP="00524FF5">
            <w:pPr>
              <w:pStyle w:val="BodyText"/>
              <w:numPr>
                <w:ilvl w:val="0"/>
                <w:numId w:val="0"/>
              </w:numPr>
              <w:spacing w:after="0"/>
              <w:rPr>
                <w:i/>
                <w:sz w:val="20"/>
              </w:rPr>
            </w:pPr>
          </w:p>
          <w:p w14:paraId="6C194DFA" w14:textId="520F8096" w:rsidR="00FA3862" w:rsidRDefault="001538A5" w:rsidP="00524FF5">
            <w:pPr>
              <w:pStyle w:val="BodyText"/>
              <w:numPr>
                <w:ilvl w:val="0"/>
                <w:numId w:val="0"/>
              </w:numPr>
              <w:spacing w:after="0"/>
              <w:rPr>
                <w:i/>
                <w:sz w:val="20"/>
              </w:rPr>
            </w:pPr>
            <w:r>
              <w:rPr>
                <w:i/>
                <w:sz w:val="20"/>
              </w:rPr>
              <w:t>The NBSAP F</w:t>
            </w:r>
            <w:r w:rsidRPr="001538A5">
              <w:rPr>
                <w:i/>
                <w:sz w:val="20"/>
              </w:rPr>
              <w:t xml:space="preserve">orum was meant to be providing that kind of tool or space, </w:t>
            </w:r>
            <w:r>
              <w:rPr>
                <w:i/>
                <w:sz w:val="20"/>
              </w:rPr>
              <w:t>[it]</w:t>
            </w:r>
            <w:r w:rsidRPr="001538A5">
              <w:rPr>
                <w:i/>
                <w:sz w:val="20"/>
              </w:rPr>
              <w:t xml:space="preserve"> would be the go to space to access support for NBSAP design and implementation. But </w:t>
            </w:r>
            <w:r>
              <w:rPr>
                <w:i/>
                <w:sz w:val="20"/>
              </w:rPr>
              <w:t xml:space="preserve">I </w:t>
            </w:r>
            <w:r w:rsidRPr="001538A5">
              <w:rPr>
                <w:i/>
                <w:sz w:val="20"/>
              </w:rPr>
              <w:t xml:space="preserve">think part of the challenge could be that it was kind of separate from the </w:t>
            </w:r>
            <w:r>
              <w:rPr>
                <w:i/>
                <w:sz w:val="20"/>
              </w:rPr>
              <w:t>normal CBD processes and tools</w:t>
            </w:r>
            <w:r w:rsidRPr="001538A5">
              <w:rPr>
                <w:i/>
                <w:sz w:val="20"/>
              </w:rPr>
              <w:t xml:space="preserve">, it was kind of a separate platform. </w:t>
            </w:r>
            <w:r>
              <w:rPr>
                <w:i/>
                <w:sz w:val="20"/>
              </w:rPr>
              <w:t xml:space="preserve">[Having it] </w:t>
            </w:r>
            <w:r w:rsidRPr="001538A5">
              <w:rPr>
                <w:i/>
                <w:sz w:val="20"/>
              </w:rPr>
              <w:t xml:space="preserve">integrated into CHM, </w:t>
            </w:r>
            <w:r>
              <w:rPr>
                <w:i/>
                <w:sz w:val="20"/>
              </w:rPr>
              <w:t xml:space="preserve">I </w:t>
            </w:r>
            <w:r w:rsidRPr="001538A5">
              <w:rPr>
                <w:i/>
                <w:sz w:val="20"/>
              </w:rPr>
              <w:t xml:space="preserve">think </w:t>
            </w:r>
            <w:r>
              <w:rPr>
                <w:i/>
                <w:sz w:val="20"/>
              </w:rPr>
              <w:t xml:space="preserve">[this] </w:t>
            </w:r>
            <w:r w:rsidRPr="001538A5">
              <w:rPr>
                <w:i/>
                <w:sz w:val="20"/>
              </w:rPr>
              <w:t xml:space="preserve">would be the best form for this type of platform. </w:t>
            </w:r>
            <w:r>
              <w:rPr>
                <w:i/>
                <w:sz w:val="20"/>
              </w:rPr>
              <w:t>The NBSAP F</w:t>
            </w:r>
            <w:r w:rsidRPr="001538A5">
              <w:rPr>
                <w:i/>
                <w:sz w:val="20"/>
              </w:rPr>
              <w:t xml:space="preserve">orum is the right tool and right platform, but it was </w:t>
            </w:r>
            <w:r>
              <w:rPr>
                <w:i/>
                <w:sz w:val="20"/>
              </w:rPr>
              <w:t>housed somewhere else.</w:t>
            </w:r>
          </w:p>
          <w:p w14:paraId="3FF6760B" w14:textId="77777777" w:rsidR="00127569" w:rsidRDefault="00127569" w:rsidP="00524FF5">
            <w:pPr>
              <w:pStyle w:val="BodyText"/>
              <w:numPr>
                <w:ilvl w:val="0"/>
                <w:numId w:val="0"/>
              </w:numPr>
              <w:spacing w:after="0"/>
              <w:rPr>
                <w:i/>
                <w:sz w:val="20"/>
              </w:rPr>
            </w:pPr>
          </w:p>
          <w:p w14:paraId="6D1B6780" w14:textId="0F4C9858" w:rsidR="00127569" w:rsidRDefault="00127569" w:rsidP="00524FF5">
            <w:pPr>
              <w:pStyle w:val="BodyText"/>
              <w:numPr>
                <w:ilvl w:val="0"/>
                <w:numId w:val="0"/>
              </w:numPr>
              <w:spacing w:after="0"/>
              <w:rPr>
                <w:i/>
                <w:sz w:val="20"/>
              </w:rPr>
            </w:pPr>
            <w:r>
              <w:rPr>
                <w:i/>
                <w:sz w:val="20"/>
              </w:rPr>
              <w:t>[There] s</w:t>
            </w:r>
            <w:r w:rsidRPr="00127569">
              <w:rPr>
                <w:i/>
                <w:sz w:val="20"/>
              </w:rPr>
              <w:t>till needs</w:t>
            </w:r>
            <w:r>
              <w:rPr>
                <w:i/>
                <w:sz w:val="20"/>
              </w:rPr>
              <w:t xml:space="preserve"> [to be]</w:t>
            </w:r>
            <w:r w:rsidRPr="00127569">
              <w:rPr>
                <w:i/>
                <w:sz w:val="20"/>
              </w:rPr>
              <w:t xml:space="preserve"> some kind of ongoing follow-up for </w:t>
            </w:r>
            <w:r>
              <w:rPr>
                <w:i/>
                <w:sz w:val="20"/>
              </w:rPr>
              <w:t xml:space="preserve">the NBSAP Forum. It is </w:t>
            </w:r>
            <w:r w:rsidRPr="00127569">
              <w:rPr>
                <w:i/>
                <w:sz w:val="20"/>
              </w:rPr>
              <w:t>not quite an active and dynamic community of practice yet</w:t>
            </w:r>
            <w:r>
              <w:rPr>
                <w:i/>
                <w:sz w:val="20"/>
              </w:rPr>
              <w:t xml:space="preserve">. </w:t>
            </w:r>
          </w:p>
          <w:p w14:paraId="290CA555" w14:textId="77777777" w:rsidR="00127569" w:rsidRDefault="00127569" w:rsidP="00524FF5">
            <w:pPr>
              <w:pStyle w:val="BodyText"/>
              <w:numPr>
                <w:ilvl w:val="0"/>
                <w:numId w:val="0"/>
              </w:numPr>
              <w:spacing w:after="0"/>
              <w:rPr>
                <w:i/>
                <w:sz w:val="20"/>
              </w:rPr>
            </w:pPr>
          </w:p>
          <w:p w14:paraId="1B161B1B" w14:textId="095FD1AF" w:rsidR="00ED10B7" w:rsidRDefault="00ED10B7" w:rsidP="00524FF5">
            <w:pPr>
              <w:pStyle w:val="BodyText"/>
              <w:numPr>
                <w:ilvl w:val="0"/>
                <w:numId w:val="0"/>
              </w:numPr>
              <w:spacing w:after="0"/>
              <w:rPr>
                <w:i/>
                <w:sz w:val="20"/>
              </w:rPr>
            </w:pPr>
            <w:r>
              <w:rPr>
                <w:i/>
                <w:sz w:val="20"/>
              </w:rPr>
              <w:t>I would u</w:t>
            </w:r>
            <w:r w:rsidRPr="00ED10B7">
              <w:rPr>
                <w:i/>
                <w:sz w:val="20"/>
              </w:rPr>
              <w:t xml:space="preserve">nderline that </w:t>
            </w:r>
            <w:r>
              <w:rPr>
                <w:i/>
                <w:sz w:val="20"/>
              </w:rPr>
              <w:t>the NBSAP F</w:t>
            </w:r>
            <w:r w:rsidRPr="00ED10B7">
              <w:rPr>
                <w:i/>
                <w:sz w:val="20"/>
              </w:rPr>
              <w:t xml:space="preserve">orum is </w:t>
            </w:r>
            <w:r>
              <w:rPr>
                <w:i/>
                <w:sz w:val="20"/>
              </w:rPr>
              <w:t xml:space="preserve">a </w:t>
            </w:r>
            <w:r w:rsidRPr="00ED10B7">
              <w:rPr>
                <w:i/>
                <w:sz w:val="20"/>
              </w:rPr>
              <w:t xml:space="preserve">very useful platform for people to share questions, and experts register there, </w:t>
            </w:r>
            <w:r>
              <w:rPr>
                <w:i/>
                <w:sz w:val="20"/>
              </w:rPr>
              <w:t xml:space="preserve">they </w:t>
            </w:r>
            <w:r w:rsidRPr="00ED10B7">
              <w:rPr>
                <w:i/>
                <w:sz w:val="20"/>
              </w:rPr>
              <w:t xml:space="preserve">could answer questions. Also, </w:t>
            </w:r>
            <w:r>
              <w:rPr>
                <w:i/>
                <w:sz w:val="20"/>
              </w:rPr>
              <w:t>[it]</w:t>
            </w:r>
            <w:r w:rsidRPr="00ED10B7">
              <w:rPr>
                <w:i/>
                <w:sz w:val="20"/>
              </w:rPr>
              <w:t xml:space="preserve"> provide</w:t>
            </w:r>
            <w:r>
              <w:rPr>
                <w:i/>
                <w:sz w:val="20"/>
              </w:rPr>
              <w:t>s the</w:t>
            </w:r>
            <w:r w:rsidRPr="00ED10B7">
              <w:rPr>
                <w:i/>
                <w:sz w:val="20"/>
              </w:rPr>
              <w:t xml:space="preserve"> opportunity for experts to share their experience and learn in terms of the development and implementation of NBSAPs.</w:t>
            </w:r>
          </w:p>
          <w:p w14:paraId="689257A8" w14:textId="77777777" w:rsidR="00E5327E" w:rsidRDefault="00E5327E" w:rsidP="00524FF5">
            <w:pPr>
              <w:pStyle w:val="BodyText"/>
              <w:numPr>
                <w:ilvl w:val="0"/>
                <w:numId w:val="0"/>
              </w:numPr>
              <w:spacing w:after="0"/>
              <w:rPr>
                <w:i/>
                <w:sz w:val="20"/>
              </w:rPr>
            </w:pPr>
          </w:p>
          <w:p w14:paraId="0AFF4805" w14:textId="3DEDC311" w:rsidR="00BA1243" w:rsidRDefault="00BA1243" w:rsidP="00524FF5">
            <w:pPr>
              <w:pStyle w:val="BodyText"/>
              <w:numPr>
                <w:ilvl w:val="0"/>
                <w:numId w:val="0"/>
              </w:numPr>
              <w:spacing w:after="0"/>
              <w:rPr>
                <w:i/>
                <w:sz w:val="20"/>
              </w:rPr>
            </w:pPr>
            <w:r w:rsidRPr="00BA1243">
              <w:rPr>
                <w:i/>
                <w:sz w:val="20"/>
              </w:rPr>
              <w:t>What I hope to see in the fut</w:t>
            </w:r>
            <w:r>
              <w:rPr>
                <w:i/>
                <w:sz w:val="20"/>
              </w:rPr>
              <w:t>ure, as we continue with NBSAP F</w:t>
            </w:r>
            <w:r w:rsidRPr="00BA1243">
              <w:rPr>
                <w:i/>
                <w:sz w:val="20"/>
              </w:rPr>
              <w:t xml:space="preserve">orum, </w:t>
            </w:r>
            <w:r w:rsidR="00670147">
              <w:rPr>
                <w:i/>
                <w:sz w:val="20"/>
              </w:rPr>
              <w:t xml:space="preserve">is </w:t>
            </w:r>
            <w:r w:rsidRPr="00BA1243">
              <w:rPr>
                <w:i/>
                <w:sz w:val="20"/>
              </w:rPr>
              <w:t xml:space="preserve">to increase – I guess further consolidation of </w:t>
            </w:r>
            <w:r>
              <w:rPr>
                <w:i/>
                <w:sz w:val="20"/>
              </w:rPr>
              <w:t xml:space="preserve">the </w:t>
            </w:r>
            <w:r w:rsidR="00670147">
              <w:rPr>
                <w:i/>
                <w:sz w:val="20"/>
              </w:rPr>
              <w:t>solution parts</w:t>
            </w:r>
            <w:r w:rsidRPr="00BA1243">
              <w:rPr>
                <w:i/>
                <w:sz w:val="20"/>
              </w:rPr>
              <w:t xml:space="preserve"> on </w:t>
            </w:r>
            <w:r>
              <w:rPr>
                <w:i/>
                <w:sz w:val="20"/>
              </w:rPr>
              <w:t>the NBSAP F</w:t>
            </w:r>
            <w:r w:rsidRPr="00BA1243">
              <w:rPr>
                <w:i/>
                <w:sz w:val="20"/>
              </w:rPr>
              <w:t>orum. To really make it a very good resource-base for providing best practic</w:t>
            </w:r>
            <w:r w:rsidR="00670147">
              <w:rPr>
                <w:i/>
                <w:sz w:val="20"/>
              </w:rPr>
              <w:t xml:space="preserve">es for biodiversity challenges </w:t>
            </w:r>
            <w:r w:rsidRPr="00BA1243">
              <w:rPr>
                <w:i/>
                <w:sz w:val="20"/>
              </w:rPr>
              <w:t xml:space="preserve">would be how </w:t>
            </w:r>
            <w:r w:rsidR="00FB3EC1">
              <w:rPr>
                <w:i/>
                <w:sz w:val="20"/>
              </w:rPr>
              <w:t>the NBSAP F</w:t>
            </w:r>
            <w:r w:rsidRPr="00BA1243">
              <w:rPr>
                <w:i/>
                <w:sz w:val="20"/>
              </w:rPr>
              <w:t xml:space="preserve">orum can </w:t>
            </w:r>
            <w:r w:rsidR="00670147">
              <w:rPr>
                <w:i/>
                <w:sz w:val="20"/>
              </w:rPr>
              <w:t>work with other platforms like</w:t>
            </w:r>
            <w:r w:rsidRPr="00BA1243">
              <w:rPr>
                <w:i/>
                <w:sz w:val="20"/>
              </w:rPr>
              <w:t xml:space="preserve"> Panorama, </w:t>
            </w:r>
            <w:r w:rsidR="00670147">
              <w:rPr>
                <w:i/>
                <w:sz w:val="20"/>
              </w:rPr>
              <w:t>and others.</w:t>
            </w:r>
            <w:r w:rsidRPr="00BA1243">
              <w:rPr>
                <w:i/>
                <w:sz w:val="20"/>
              </w:rPr>
              <w:t xml:space="preserve"> We are talking all the time and linking them online, but </w:t>
            </w:r>
            <w:r w:rsidR="00670147">
              <w:rPr>
                <w:i/>
                <w:sz w:val="20"/>
              </w:rPr>
              <w:t xml:space="preserve">[we are] </w:t>
            </w:r>
            <w:r w:rsidRPr="00BA1243">
              <w:rPr>
                <w:i/>
                <w:sz w:val="20"/>
              </w:rPr>
              <w:t>thinking how to make one</w:t>
            </w:r>
            <w:r w:rsidR="00670147">
              <w:rPr>
                <w:i/>
                <w:sz w:val="20"/>
              </w:rPr>
              <w:t>,</w:t>
            </w:r>
            <w:r w:rsidRPr="00BA1243">
              <w:rPr>
                <w:i/>
                <w:sz w:val="20"/>
              </w:rPr>
              <w:t xml:space="preserve"> more integrated</w:t>
            </w:r>
            <w:r w:rsidR="00670147">
              <w:rPr>
                <w:i/>
                <w:sz w:val="20"/>
              </w:rPr>
              <w:t>,</w:t>
            </w:r>
            <w:r w:rsidRPr="00BA1243">
              <w:rPr>
                <w:i/>
                <w:sz w:val="20"/>
              </w:rPr>
              <w:t xml:space="preserve"> solution to offer with thes</w:t>
            </w:r>
            <w:r w:rsidR="00670147">
              <w:rPr>
                <w:i/>
                <w:sz w:val="20"/>
              </w:rPr>
              <w:t>e other projects and networks, what role the NBSAP F</w:t>
            </w:r>
            <w:r w:rsidRPr="00BA1243">
              <w:rPr>
                <w:i/>
                <w:sz w:val="20"/>
              </w:rPr>
              <w:t>orum can play for the future.</w:t>
            </w:r>
          </w:p>
          <w:p w14:paraId="120D7A24" w14:textId="77777777" w:rsidR="006122C4" w:rsidRDefault="006122C4" w:rsidP="00524FF5">
            <w:pPr>
              <w:pStyle w:val="BodyText"/>
              <w:numPr>
                <w:ilvl w:val="0"/>
                <w:numId w:val="0"/>
              </w:numPr>
              <w:spacing w:after="0"/>
              <w:rPr>
                <w:i/>
                <w:sz w:val="20"/>
              </w:rPr>
            </w:pPr>
          </w:p>
          <w:p w14:paraId="2A138275" w14:textId="2B559268" w:rsidR="00176170" w:rsidRDefault="00176170" w:rsidP="00524FF5">
            <w:pPr>
              <w:pStyle w:val="BodyText"/>
              <w:numPr>
                <w:ilvl w:val="0"/>
                <w:numId w:val="0"/>
              </w:numPr>
              <w:spacing w:after="0"/>
              <w:rPr>
                <w:i/>
                <w:sz w:val="20"/>
              </w:rPr>
            </w:pPr>
            <w:r>
              <w:rPr>
                <w:i/>
                <w:sz w:val="20"/>
              </w:rPr>
              <w:t>F</w:t>
            </w:r>
            <w:r w:rsidRPr="00176170">
              <w:rPr>
                <w:i/>
                <w:sz w:val="20"/>
              </w:rPr>
              <w:t>rom the very beginning, the idea of investing heavily in an independent outside platform, it was debated and there were some goo</w:t>
            </w:r>
            <w:r>
              <w:rPr>
                <w:i/>
                <w:sz w:val="20"/>
              </w:rPr>
              <w:t>d reasons for it to be outside</w:t>
            </w:r>
            <w:r w:rsidRPr="00176170">
              <w:rPr>
                <w:i/>
                <w:sz w:val="20"/>
              </w:rPr>
              <w:t>, but at the same time, what it was, was very similar to the CBD CHM, or had overlaps with. And</w:t>
            </w:r>
            <w:r>
              <w:rPr>
                <w:i/>
                <w:sz w:val="20"/>
              </w:rPr>
              <w:t>….</w:t>
            </w:r>
            <w:r w:rsidRPr="00176170">
              <w:rPr>
                <w:i/>
                <w:sz w:val="20"/>
              </w:rPr>
              <w:t xml:space="preserve">for various reasons </w:t>
            </w:r>
            <w:r>
              <w:rPr>
                <w:i/>
                <w:sz w:val="20"/>
              </w:rPr>
              <w:t>the</w:t>
            </w:r>
            <w:r w:rsidRPr="00176170">
              <w:rPr>
                <w:i/>
                <w:sz w:val="20"/>
              </w:rPr>
              <w:t xml:space="preserve"> CHM is not fully doing its job properly, and it would have been very helpful if that money would have been directed to, instead of creating some parallel thing, it would have helped to be part of the building up</w:t>
            </w:r>
            <w:r>
              <w:rPr>
                <w:i/>
                <w:sz w:val="20"/>
              </w:rPr>
              <w:t xml:space="preserve"> [of the CHM]. </w:t>
            </w:r>
          </w:p>
          <w:p w14:paraId="31CC9750" w14:textId="77777777" w:rsidR="00C2653B" w:rsidRDefault="00C2653B" w:rsidP="00524FF5">
            <w:pPr>
              <w:pStyle w:val="BodyText"/>
              <w:numPr>
                <w:ilvl w:val="0"/>
                <w:numId w:val="0"/>
              </w:numPr>
              <w:spacing w:after="0"/>
              <w:rPr>
                <w:i/>
                <w:sz w:val="20"/>
              </w:rPr>
            </w:pPr>
          </w:p>
          <w:p w14:paraId="10D5A0E5" w14:textId="44D8B6F9" w:rsidR="00C2653B" w:rsidRDefault="00C2653B" w:rsidP="00524FF5">
            <w:pPr>
              <w:pStyle w:val="BodyText"/>
              <w:numPr>
                <w:ilvl w:val="0"/>
                <w:numId w:val="0"/>
              </w:numPr>
              <w:spacing w:after="0"/>
              <w:rPr>
                <w:i/>
                <w:sz w:val="20"/>
              </w:rPr>
            </w:pPr>
            <w:r w:rsidRPr="00C2653B">
              <w:rPr>
                <w:i/>
                <w:sz w:val="20"/>
              </w:rPr>
              <w:t>Some</w:t>
            </w:r>
            <w:r>
              <w:rPr>
                <w:i/>
                <w:sz w:val="20"/>
              </w:rPr>
              <w:t xml:space="preserve"> of the networking – the NBSAP F</w:t>
            </w:r>
            <w:r w:rsidRPr="00C2653B">
              <w:rPr>
                <w:i/>
                <w:sz w:val="20"/>
              </w:rPr>
              <w:t>orum as a to</w:t>
            </w:r>
            <w:r>
              <w:rPr>
                <w:i/>
                <w:sz w:val="20"/>
              </w:rPr>
              <w:t xml:space="preserve">ol for exchange and networking - </w:t>
            </w:r>
            <w:r w:rsidRPr="00C2653B">
              <w:rPr>
                <w:i/>
                <w:sz w:val="20"/>
              </w:rPr>
              <w:t>may have continuing benefits as well.</w:t>
            </w:r>
          </w:p>
          <w:p w14:paraId="2AAF8BCB" w14:textId="77777777" w:rsidR="00F037EB" w:rsidRDefault="00F037EB" w:rsidP="00524FF5">
            <w:pPr>
              <w:pStyle w:val="BodyText"/>
              <w:numPr>
                <w:ilvl w:val="0"/>
                <w:numId w:val="0"/>
              </w:numPr>
              <w:spacing w:after="0"/>
              <w:rPr>
                <w:i/>
                <w:sz w:val="20"/>
              </w:rPr>
            </w:pPr>
          </w:p>
          <w:p w14:paraId="2B92BE71" w14:textId="447432CB" w:rsidR="00F037EB" w:rsidRDefault="00F037EB" w:rsidP="00524FF5">
            <w:pPr>
              <w:pStyle w:val="BodyText"/>
              <w:numPr>
                <w:ilvl w:val="0"/>
                <w:numId w:val="0"/>
              </w:numPr>
              <w:spacing w:after="0"/>
              <w:rPr>
                <w:i/>
                <w:sz w:val="20"/>
              </w:rPr>
            </w:pPr>
            <w:r>
              <w:rPr>
                <w:i/>
                <w:sz w:val="20"/>
              </w:rPr>
              <w:t>I</w:t>
            </w:r>
            <w:r w:rsidRPr="00F037EB">
              <w:rPr>
                <w:i/>
                <w:sz w:val="20"/>
              </w:rPr>
              <w:t>f</w:t>
            </w:r>
            <w:r>
              <w:rPr>
                <w:i/>
                <w:sz w:val="20"/>
              </w:rPr>
              <w:t xml:space="preserve"> we’re</w:t>
            </w:r>
            <w:r w:rsidRPr="00F037EB">
              <w:rPr>
                <w:i/>
                <w:sz w:val="20"/>
              </w:rPr>
              <w:t xml:space="preserve"> tryi</w:t>
            </w:r>
            <w:r>
              <w:rPr>
                <w:i/>
                <w:sz w:val="20"/>
              </w:rPr>
              <w:t xml:space="preserve">ng to create a peer community, [we] </w:t>
            </w:r>
            <w:r w:rsidRPr="00F037EB">
              <w:rPr>
                <w:i/>
                <w:sz w:val="20"/>
              </w:rPr>
              <w:t>want to enable a community that people want to share and he</w:t>
            </w:r>
            <w:r>
              <w:rPr>
                <w:i/>
                <w:sz w:val="20"/>
              </w:rPr>
              <w:t>lp out – a sustainable system. The i</w:t>
            </w:r>
            <w:r w:rsidRPr="00F037EB">
              <w:rPr>
                <w:i/>
                <w:sz w:val="20"/>
              </w:rPr>
              <w:t xml:space="preserve">dea of </w:t>
            </w:r>
            <w:r>
              <w:rPr>
                <w:i/>
                <w:sz w:val="20"/>
              </w:rPr>
              <w:t>the NBSAP F</w:t>
            </w:r>
            <w:r w:rsidRPr="00F037EB">
              <w:rPr>
                <w:i/>
                <w:sz w:val="20"/>
              </w:rPr>
              <w:t>orum was that</w:t>
            </w:r>
            <w:r>
              <w:rPr>
                <w:i/>
                <w:sz w:val="20"/>
              </w:rPr>
              <w:t xml:space="preserve">. It is a very difficult thing to do, to </w:t>
            </w:r>
            <w:r w:rsidRPr="00F037EB">
              <w:rPr>
                <w:i/>
                <w:sz w:val="20"/>
              </w:rPr>
              <w:t xml:space="preserve">set up an online community that actually takes off, naturally without </w:t>
            </w:r>
            <w:r>
              <w:rPr>
                <w:i/>
                <w:sz w:val="20"/>
              </w:rPr>
              <w:t>an active coordinator, etc.  It t</w:t>
            </w:r>
            <w:r w:rsidRPr="00F037EB">
              <w:rPr>
                <w:i/>
                <w:sz w:val="20"/>
              </w:rPr>
              <w:t>ook a lot of effort to keep it alive, needed a lot of active attention to keep posting news and new resources that came more from</w:t>
            </w:r>
            <w:r>
              <w:rPr>
                <w:i/>
                <w:sz w:val="20"/>
              </w:rPr>
              <w:t xml:space="preserve"> the</w:t>
            </w:r>
            <w:r w:rsidRPr="00F037EB">
              <w:rPr>
                <w:i/>
                <w:sz w:val="20"/>
              </w:rPr>
              <w:t xml:space="preserve"> community of tech</w:t>
            </w:r>
            <w:r>
              <w:rPr>
                <w:i/>
                <w:sz w:val="20"/>
              </w:rPr>
              <w:t>nical</w:t>
            </w:r>
            <w:r w:rsidRPr="00F037EB">
              <w:rPr>
                <w:i/>
                <w:sz w:val="20"/>
              </w:rPr>
              <w:t xml:space="preserve"> experts than from the countries themselves. There were examples of NBSAP coordinators who were actively looking to be engaged. Possibly </w:t>
            </w:r>
            <w:r>
              <w:rPr>
                <w:i/>
                <w:sz w:val="20"/>
              </w:rPr>
              <w:t xml:space="preserve">it </w:t>
            </w:r>
            <w:r w:rsidRPr="00F037EB">
              <w:rPr>
                <w:i/>
                <w:sz w:val="20"/>
              </w:rPr>
              <w:t xml:space="preserve">didn’t meet the needs of every country, but </w:t>
            </w:r>
            <w:r>
              <w:rPr>
                <w:i/>
                <w:sz w:val="20"/>
              </w:rPr>
              <w:t xml:space="preserve">there were </w:t>
            </w:r>
            <w:r w:rsidRPr="00F037EB">
              <w:rPr>
                <w:i/>
                <w:sz w:val="20"/>
              </w:rPr>
              <w:t>at least a handful</w:t>
            </w:r>
            <w:r>
              <w:rPr>
                <w:i/>
                <w:sz w:val="20"/>
              </w:rPr>
              <w:t xml:space="preserve"> that were very engaged on the Forum. F</w:t>
            </w:r>
            <w:r w:rsidRPr="00F037EB">
              <w:rPr>
                <w:i/>
                <w:sz w:val="20"/>
              </w:rPr>
              <w:t>or others</w:t>
            </w:r>
            <w:r>
              <w:rPr>
                <w:i/>
                <w:sz w:val="20"/>
              </w:rPr>
              <w:t xml:space="preserve"> it was</w:t>
            </w:r>
            <w:r w:rsidRPr="00F037EB">
              <w:rPr>
                <w:i/>
                <w:sz w:val="20"/>
              </w:rPr>
              <w:t xml:space="preserve"> a useful portal for </w:t>
            </w:r>
            <w:r>
              <w:rPr>
                <w:i/>
                <w:sz w:val="20"/>
              </w:rPr>
              <w:t>a collection of resources. It was u</w:t>
            </w:r>
            <w:r w:rsidRPr="00F037EB">
              <w:rPr>
                <w:i/>
                <w:sz w:val="20"/>
              </w:rPr>
              <w:t xml:space="preserve">seful for </w:t>
            </w:r>
            <w:r>
              <w:rPr>
                <w:i/>
                <w:sz w:val="20"/>
              </w:rPr>
              <w:t>[technical experts]</w:t>
            </w:r>
            <w:r w:rsidRPr="00F037EB">
              <w:rPr>
                <w:i/>
                <w:sz w:val="20"/>
              </w:rPr>
              <w:t xml:space="preserve"> to point them to a lot of material that was very relevant to what they needed.</w:t>
            </w:r>
          </w:p>
          <w:p w14:paraId="4FA896D7" w14:textId="77777777" w:rsidR="00F037EB" w:rsidRDefault="00F037EB" w:rsidP="00524FF5">
            <w:pPr>
              <w:pStyle w:val="BodyText"/>
              <w:numPr>
                <w:ilvl w:val="0"/>
                <w:numId w:val="0"/>
              </w:numPr>
              <w:spacing w:after="0"/>
              <w:rPr>
                <w:i/>
                <w:sz w:val="20"/>
              </w:rPr>
            </w:pPr>
          </w:p>
          <w:p w14:paraId="11AF86E2" w14:textId="7397C326" w:rsidR="00F037EB" w:rsidRDefault="001C4857" w:rsidP="00524FF5">
            <w:pPr>
              <w:pStyle w:val="BodyText"/>
              <w:numPr>
                <w:ilvl w:val="0"/>
                <w:numId w:val="0"/>
              </w:numPr>
              <w:spacing w:after="0"/>
              <w:rPr>
                <w:i/>
                <w:sz w:val="20"/>
              </w:rPr>
            </w:pPr>
            <w:r>
              <w:rPr>
                <w:i/>
                <w:sz w:val="20"/>
              </w:rPr>
              <w:t>My i</w:t>
            </w:r>
            <w:r w:rsidRPr="001C4857">
              <w:rPr>
                <w:i/>
                <w:sz w:val="20"/>
              </w:rPr>
              <w:t xml:space="preserve">mpression was the less resourced countries – </w:t>
            </w:r>
            <w:r>
              <w:rPr>
                <w:i/>
                <w:sz w:val="20"/>
              </w:rPr>
              <w:t xml:space="preserve">those with </w:t>
            </w:r>
            <w:r w:rsidRPr="001C4857">
              <w:rPr>
                <w:i/>
                <w:sz w:val="20"/>
              </w:rPr>
              <w:t xml:space="preserve">just 1 – 2 guys trying to do their own NBSAP, </w:t>
            </w:r>
            <w:r>
              <w:rPr>
                <w:i/>
                <w:sz w:val="20"/>
              </w:rPr>
              <w:t xml:space="preserve">they were </w:t>
            </w:r>
            <w:r w:rsidRPr="001C4857">
              <w:rPr>
                <w:i/>
                <w:sz w:val="20"/>
              </w:rPr>
              <w:t>happy to have anybody help them.</w:t>
            </w:r>
            <w:r>
              <w:rPr>
                <w:i/>
                <w:sz w:val="20"/>
              </w:rPr>
              <w:t xml:space="preserve"> Countries with more capacity, they were </w:t>
            </w:r>
            <w:r w:rsidRPr="001C4857">
              <w:rPr>
                <w:i/>
                <w:sz w:val="20"/>
              </w:rPr>
              <w:t>less lik</w:t>
            </w:r>
            <w:r>
              <w:rPr>
                <w:i/>
                <w:sz w:val="20"/>
              </w:rPr>
              <w:t>ely to go to and use the NBSAP F</w:t>
            </w:r>
            <w:r w:rsidRPr="001C4857">
              <w:rPr>
                <w:i/>
                <w:sz w:val="20"/>
              </w:rPr>
              <w:t xml:space="preserve">orum, they were just doing </w:t>
            </w:r>
            <w:r>
              <w:rPr>
                <w:i/>
                <w:sz w:val="20"/>
              </w:rPr>
              <w:t xml:space="preserve">[the NBSAP] on their own. It was </w:t>
            </w:r>
            <w:r w:rsidRPr="001C4857">
              <w:rPr>
                <w:i/>
                <w:sz w:val="20"/>
              </w:rPr>
              <w:t>always a challenge to reach and communicate with NBSAP coordinators because</w:t>
            </w:r>
            <w:r>
              <w:rPr>
                <w:i/>
                <w:sz w:val="20"/>
              </w:rPr>
              <w:t xml:space="preserve"> they were</w:t>
            </w:r>
            <w:r w:rsidRPr="001C4857">
              <w:rPr>
                <w:i/>
                <w:sz w:val="20"/>
              </w:rPr>
              <w:t xml:space="preserve"> </w:t>
            </w:r>
            <w:r>
              <w:rPr>
                <w:i/>
                <w:sz w:val="20"/>
              </w:rPr>
              <w:t xml:space="preserve">always so busy and overwhelmed; they were </w:t>
            </w:r>
            <w:r w:rsidRPr="001C4857">
              <w:rPr>
                <w:i/>
                <w:sz w:val="20"/>
              </w:rPr>
              <w:t xml:space="preserve">very unlikely to come in on a Monday morning and sit down and say </w:t>
            </w:r>
            <w:r>
              <w:rPr>
                <w:i/>
                <w:sz w:val="20"/>
              </w:rPr>
              <w:t>‘</w:t>
            </w:r>
            <w:r w:rsidRPr="001C4857">
              <w:rPr>
                <w:i/>
                <w:sz w:val="20"/>
              </w:rPr>
              <w:t>let me see what’s</w:t>
            </w:r>
            <w:r>
              <w:rPr>
                <w:i/>
                <w:sz w:val="20"/>
              </w:rPr>
              <w:t xml:space="preserve"> happening on the NBSAP F</w:t>
            </w:r>
            <w:r w:rsidRPr="001C4857">
              <w:rPr>
                <w:i/>
                <w:sz w:val="20"/>
              </w:rPr>
              <w:t>orum.</w:t>
            </w:r>
            <w:r>
              <w:rPr>
                <w:i/>
                <w:sz w:val="20"/>
              </w:rPr>
              <w:t>’</w:t>
            </w:r>
          </w:p>
          <w:p w14:paraId="2014604C" w14:textId="77777777" w:rsidR="00C35B19" w:rsidRDefault="00C35B19" w:rsidP="00524FF5">
            <w:pPr>
              <w:pStyle w:val="BodyText"/>
              <w:numPr>
                <w:ilvl w:val="0"/>
                <w:numId w:val="0"/>
              </w:numPr>
              <w:spacing w:after="0"/>
              <w:rPr>
                <w:i/>
                <w:sz w:val="20"/>
              </w:rPr>
            </w:pPr>
          </w:p>
          <w:p w14:paraId="48BF0060" w14:textId="2012655A" w:rsidR="00C35B19" w:rsidRDefault="00C35B19" w:rsidP="00524FF5">
            <w:pPr>
              <w:pStyle w:val="BodyText"/>
              <w:numPr>
                <w:ilvl w:val="0"/>
                <w:numId w:val="0"/>
              </w:numPr>
              <w:spacing w:after="0"/>
              <w:rPr>
                <w:i/>
                <w:sz w:val="20"/>
              </w:rPr>
            </w:pPr>
            <w:r>
              <w:rPr>
                <w:i/>
                <w:sz w:val="20"/>
              </w:rPr>
              <w:t>The NBSAP Forum</w:t>
            </w:r>
            <w:r w:rsidRPr="00C35B19">
              <w:rPr>
                <w:i/>
                <w:sz w:val="20"/>
              </w:rPr>
              <w:t xml:space="preserve"> took far too long to get going, then to be initiated or to </w:t>
            </w:r>
            <w:r>
              <w:rPr>
                <w:i/>
                <w:sz w:val="20"/>
              </w:rPr>
              <w:t>t</w:t>
            </w:r>
            <w:r w:rsidRPr="00C35B19">
              <w:rPr>
                <w:i/>
                <w:sz w:val="20"/>
              </w:rPr>
              <w:t>he point where it was useful for</w:t>
            </w:r>
            <w:r>
              <w:rPr>
                <w:i/>
                <w:sz w:val="20"/>
              </w:rPr>
              <w:t xml:space="preserve"> countries, with content, etc. A</w:t>
            </w:r>
            <w:r w:rsidRPr="00C35B19">
              <w:rPr>
                <w:i/>
                <w:sz w:val="20"/>
              </w:rPr>
              <w:t xml:space="preserve">nd then </w:t>
            </w:r>
            <w:r>
              <w:rPr>
                <w:i/>
                <w:sz w:val="20"/>
              </w:rPr>
              <w:t xml:space="preserve">there was </w:t>
            </w:r>
            <w:r w:rsidRPr="00C35B19">
              <w:rPr>
                <w:i/>
                <w:sz w:val="20"/>
              </w:rPr>
              <w:t>a process of awareness raising</w:t>
            </w:r>
            <w:r>
              <w:rPr>
                <w:i/>
                <w:sz w:val="20"/>
              </w:rPr>
              <w:t>.</w:t>
            </w:r>
          </w:p>
          <w:p w14:paraId="7F90B70F" w14:textId="77777777" w:rsidR="00EC276B" w:rsidRDefault="00EC276B" w:rsidP="00524FF5">
            <w:pPr>
              <w:pStyle w:val="BodyText"/>
              <w:numPr>
                <w:ilvl w:val="0"/>
                <w:numId w:val="0"/>
              </w:numPr>
              <w:spacing w:after="0"/>
              <w:rPr>
                <w:i/>
                <w:sz w:val="20"/>
              </w:rPr>
            </w:pPr>
          </w:p>
          <w:p w14:paraId="6DCBC8F6" w14:textId="67D81263" w:rsidR="00EC276B" w:rsidRDefault="00F67FC7" w:rsidP="00524FF5">
            <w:pPr>
              <w:pStyle w:val="BodyText"/>
              <w:numPr>
                <w:ilvl w:val="0"/>
                <w:numId w:val="0"/>
              </w:numPr>
              <w:spacing w:after="0"/>
              <w:rPr>
                <w:i/>
                <w:sz w:val="20"/>
              </w:rPr>
            </w:pPr>
            <w:r>
              <w:rPr>
                <w:i/>
                <w:sz w:val="20"/>
              </w:rPr>
              <w:t>I don’t find the NBSAP F</w:t>
            </w:r>
            <w:r w:rsidRPr="00F67FC7">
              <w:rPr>
                <w:i/>
                <w:sz w:val="20"/>
              </w:rPr>
              <w:t>orum website particularl</w:t>
            </w:r>
            <w:r>
              <w:rPr>
                <w:i/>
                <w:sz w:val="20"/>
              </w:rPr>
              <w:t xml:space="preserve">y user friendly; </w:t>
            </w:r>
            <w:r w:rsidRPr="00F67FC7">
              <w:rPr>
                <w:i/>
                <w:sz w:val="20"/>
              </w:rPr>
              <w:t xml:space="preserve">you have to pick through case studies to get to </w:t>
            </w:r>
            <w:r>
              <w:rPr>
                <w:i/>
                <w:sz w:val="20"/>
              </w:rPr>
              <w:t>[general guidelines]</w:t>
            </w:r>
            <w:r w:rsidRPr="00F67FC7">
              <w:rPr>
                <w:i/>
                <w:sz w:val="20"/>
              </w:rPr>
              <w:t>. But again, coming back to the point of overworked and underpaid, under</w:t>
            </w:r>
            <w:r>
              <w:rPr>
                <w:i/>
                <w:sz w:val="20"/>
              </w:rPr>
              <w:t>-awa</w:t>
            </w:r>
            <w:r w:rsidRPr="00F67FC7">
              <w:rPr>
                <w:i/>
                <w:sz w:val="20"/>
              </w:rPr>
              <w:t xml:space="preserve">re bureaucrats, having to pick through </w:t>
            </w:r>
            <w:r>
              <w:rPr>
                <w:i/>
                <w:sz w:val="20"/>
              </w:rPr>
              <w:t xml:space="preserve">all this stuff and figure out…it </w:t>
            </w:r>
            <w:r w:rsidRPr="00F67FC7">
              <w:rPr>
                <w:i/>
                <w:sz w:val="20"/>
              </w:rPr>
              <w:t>would have been nice if it was a bit more considered beforehand.</w:t>
            </w:r>
          </w:p>
          <w:p w14:paraId="1E8AFBCF" w14:textId="14BE15BD" w:rsidR="00176170" w:rsidRPr="002363DC" w:rsidRDefault="00176170" w:rsidP="00524FF5">
            <w:pPr>
              <w:pStyle w:val="BodyText"/>
              <w:numPr>
                <w:ilvl w:val="0"/>
                <w:numId w:val="0"/>
              </w:numPr>
              <w:spacing w:after="0"/>
              <w:rPr>
                <w:i/>
                <w:sz w:val="20"/>
              </w:rPr>
            </w:pPr>
          </w:p>
        </w:tc>
      </w:tr>
    </w:tbl>
    <w:p w14:paraId="69304061" w14:textId="370A95A6" w:rsidR="00F44550" w:rsidRDefault="00F44550" w:rsidP="00F44550">
      <w:pPr>
        <w:pStyle w:val="BodyText"/>
        <w:numPr>
          <w:ilvl w:val="0"/>
          <w:numId w:val="0"/>
        </w:numPr>
      </w:pPr>
    </w:p>
    <w:p w14:paraId="429C18A8" w14:textId="72F78E76" w:rsidR="000268FE" w:rsidRPr="00180B41" w:rsidRDefault="000268FE" w:rsidP="000268FE">
      <w:pPr>
        <w:pStyle w:val="BodyText"/>
      </w:pPr>
      <w:r>
        <w:t>The second set of key issues regarding the NBSAP Forum relate to the implementation approach for this activity. The NBSAP Forum was developed and deployed as a stand-alone web portal, not directly part of or linked to the CBD website, or other existing resources. It may be however noted, that the NBSAP Forum website was developed using the same software i.e. Drupal, to ensure a smooth integration within the CBD website. There were a variety of valid reasons that this approach was chosen, after extensive discussions between the key project partners – UNDP, UN Environment, and the CBD Secretariat. However, NBSAPs are specifically and directly part of countries’ responsibilities under the CBD, an</w:t>
      </w:r>
      <w:r w:rsidRPr="00180B41">
        <w:t xml:space="preserve">d the CBD website (specifically the NBSAP webpage of the website) is logically the starting point for those looking for information related to NBSAPs. The CBD webpage includes a small link to the NBSAP Forum, but there was not a </w:t>
      </w:r>
      <w:r w:rsidR="00B90638" w:rsidRPr="00180B41">
        <w:t>well-developed</w:t>
      </w:r>
      <w:r w:rsidRPr="00180B41">
        <w:t xml:space="preserve"> connection between the two websites. There was also not good coordination in terms of the resources available online for developing NBSAPs; for example, the CBD NBSAP website includes links to information on the following topics:</w:t>
      </w:r>
    </w:p>
    <w:p w14:paraId="796ACE87" w14:textId="77777777" w:rsidR="000268FE" w:rsidRPr="00180B41" w:rsidRDefault="000268FE" w:rsidP="000268FE">
      <w:pPr>
        <w:pStyle w:val="BodyText"/>
        <w:numPr>
          <w:ilvl w:val="0"/>
          <w:numId w:val="52"/>
        </w:numPr>
      </w:pPr>
      <w:r w:rsidRPr="00180B41">
        <w:t>“What is an NBSAP?”</w:t>
      </w:r>
    </w:p>
    <w:p w14:paraId="118207A8" w14:textId="77777777" w:rsidR="000268FE" w:rsidRPr="00180B41" w:rsidRDefault="000268FE" w:rsidP="000268FE">
      <w:pPr>
        <w:pStyle w:val="BodyText"/>
        <w:numPr>
          <w:ilvl w:val="0"/>
          <w:numId w:val="52"/>
        </w:numPr>
      </w:pPr>
      <w:r w:rsidRPr="00180B41">
        <w:t>“COP Guidance on NBSAPs”</w:t>
      </w:r>
    </w:p>
    <w:p w14:paraId="446C8030" w14:textId="77777777" w:rsidR="000268FE" w:rsidRPr="00180B41" w:rsidRDefault="000268FE" w:rsidP="000268FE">
      <w:pPr>
        <w:pStyle w:val="BodyText"/>
        <w:numPr>
          <w:ilvl w:val="0"/>
          <w:numId w:val="52"/>
        </w:numPr>
      </w:pPr>
      <w:r w:rsidRPr="00180B41">
        <w:t>“Other Guidance on NBSAPs”</w:t>
      </w:r>
    </w:p>
    <w:p w14:paraId="117E8835" w14:textId="77777777" w:rsidR="000268FE" w:rsidRPr="00180B41" w:rsidRDefault="000268FE" w:rsidP="000268FE">
      <w:pPr>
        <w:pStyle w:val="BodyText"/>
        <w:numPr>
          <w:ilvl w:val="0"/>
          <w:numId w:val="52"/>
        </w:numPr>
      </w:pPr>
      <w:r w:rsidRPr="00180B41">
        <w:t>“NBSAP Capacity Building Modules”</w:t>
      </w:r>
    </w:p>
    <w:p w14:paraId="3E3C19C5" w14:textId="77777777" w:rsidR="000268FE" w:rsidRPr="00215933" w:rsidRDefault="000268FE" w:rsidP="000268FE">
      <w:pPr>
        <w:pStyle w:val="BodyText"/>
        <w:numPr>
          <w:ilvl w:val="0"/>
          <w:numId w:val="52"/>
        </w:numPr>
      </w:pPr>
      <w:r w:rsidRPr="00215933">
        <w:t>“NBSAP Capacity Building Workshops”</w:t>
      </w:r>
    </w:p>
    <w:p w14:paraId="22B55D1B" w14:textId="77777777" w:rsidR="000268FE" w:rsidRPr="00215933" w:rsidRDefault="000268FE" w:rsidP="000268FE">
      <w:pPr>
        <w:pStyle w:val="BodyText"/>
      </w:pPr>
      <w:r w:rsidRPr="00215933">
        <w:t xml:space="preserve">These are all topics covered in the NBSAP Forum resources, often in more comprehensive and updated approaches. The CBD NBSAP website includes links to guidance documents from various sources from 2012 and earlier, including as far back as 1993. Biodiversity professionals coming to the CBD NBSAP website may naturally draw on these guidance documents as “officially sanctioned” by the CBD, and look no further due to lack of time or interest. Although there is no reason the CBD NBSAP website and the NBSAP Forum can’t co-exist, they need to be well-coordinated to ensure that the target audience is quickly and easily directed to the most relevant resources on NBSAPs. </w:t>
      </w:r>
    </w:p>
    <w:p w14:paraId="22C193AD" w14:textId="77777777" w:rsidR="000268FE" w:rsidRPr="006316B6" w:rsidRDefault="000268FE" w:rsidP="000268FE">
      <w:pPr>
        <w:pStyle w:val="BodyText"/>
      </w:pPr>
      <w:r w:rsidRPr="000B5F70">
        <w:t xml:space="preserve">Some individuals interviewed for this evaluation felt that the NBSAP Forum could have been more effective and would have better sustainability if it was well-integrated with the CBD </w:t>
      </w:r>
      <w:r w:rsidRPr="006316B6">
        <w:t xml:space="preserve">website, including providing some of the functions of the CBD Clearing House Mechanism. </w:t>
      </w:r>
    </w:p>
    <w:p w14:paraId="774B1688" w14:textId="77777777" w:rsidR="000268FE" w:rsidRPr="00215933" w:rsidRDefault="000268FE" w:rsidP="000268FE">
      <w:pPr>
        <w:pStyle w:val="BodyText"/>
      </w:pPr>
      <w:r w:rsidRPr="00215933">
        <w:t>Many respondents felt that the NBSAP Forum had been very useful as a node for distributing information, tools, guidelines etc. relating to NBSAP development. A review of the NBSAP Forum conducted during this evaluation found that the platform was not always easily and logically organized in terms of access to resources, and the search function often did not work effectively; this has improved significantly with the NBSAP Forum redesign, which was launched just prior to project completion (April 2018).</w:t>
      </w:r>
    </w:p>
    <w:p w14:paraId="16AC5293" w14:textId="77777777" w:rsidR="000268FE" w:rsidRDefault="000268FE" w:rsidP="000268FE">
      <w:pPr>
        <w:pStyle w:val="BodyText"/>
      </w:pPr>
      <w:r>
        <w:t>A final issue is that, anecdotally, internet connectivity does appear to have been an issue for at least some countries to effectively use the NBSAP Forum. This is likely to have been more of an issue for LDCs and SIDS, which have less extensive and less reliable internet connectivity. Countries at the bottom of the 2018 Global Connectivity Index</w:t>
      </w:r>
      <w:r>
        <w:rPr>
          <w:rStyle w:val="FootnoteReference"/>
        </w:rPr>
        <w:footnoteReference w:id="14"/>
      </w:r>
      <w:r>
        <w:t xml:space="preserve"> (which only includes 79 countries) included Ethiopia, Bangladesh, Bolivia, Uganda, Paraguay and Algeria. </w:t>
      </w:r>
    </w:p>
    <w:p w14:paraId="2C1BD3E1" w14:textId="6BE88BEB" w:rsidR="000268FE" w:rsidRPr="00F44550" w:rsidRDefault="000268FE" w:rsidP="000268FE">
      <w:pPr>
        <w:pStyle w:val="BodyText"/>
        <w:numPr>
          <w:ilvl w:val="0"/>
          <w:numId w:val="0"/>
        </w:numPr>
      </w:pPr>
      <w:r>
        <w:t>In terms of short-term operational sustainability, the project partners have already agreed to provide funding, operational support, and technical support for the ongoing existence of the NBSAP Forum through 2020.</w:t>
      </w:r>
    </w:p>
    <w:p w14:paraId="6C4658B7" w14:textId="77777777" w:rsidR="00F31FB0" w:rsidRPr="00C01022" w:rsidRDefault="00F31FB0" w:rsidP="00F31FB0">
      <w:pPr>
        <w:pStyle w:val="BodyText"/>
        <w:rPr>
          <w:u w:val="single"/>
        </w:rPr>
      </w:pPr>
      <w:r w:rsidRPr="00C01022">
        <w:rPr>
          <w:u w:val="single"/>
        </w:rPr>
        <w:t>Output 1.4 A partnership framework for collaboration among all agencies and entities involved in NBSAP process emerges with a view to supporting client countries and developing best practices.</w:t>
      </w:r>
    </w:p>
    <w:p w14:paraId="02384F96" w14:textId="023FA8C3" w:rsidR="00E41138" w:rsidRDefault="00B24734" w:rsidP="00E41138">
      <w:pPr>
        <w:pStyle w:val="BodyText"/>
        <w:rPr>
          <w:highlight w:val="lightGray"/>
        </w:rPr>
      </w:pPr>
      <w:r w:rsidRPr="00B24734">
        <w:t xml:space="preserve">This output primarily relates to the overall implementation and execution approach of the project. </w:t>
      </w:r>
      <w:r>
        <w:t>The project’s partnership was one of the strong aspects of the project, as di</w:t>
      </w:r>
      <w:r w:rsidR="00665FEB">
        <w:t xml:space="preserve">scussed previously in Section </w:t>
      </w:r>
      <w:r w:rsidR="00665FEB">
        <w:fldChar w:fldCharType="begin"/>
      </w:r>
      <w:r w:rsidR="00665FEB">
        <w:instrText xml:space="preserve"> REF _Ref512869133 \w \h </w:instrText>
      </w:r>
      <w:r w:rsidR="00665FEB">
        <w:fldChar w:fldCharType="separate"/>
      </w:r>
      <w:r w:rsidR="00665FEB">
        <w:t>V.D</w:t>
      </w:r>
      <w:r w:rsidR="00665FEB">
        <w:fldChar w:fldCharType="end"/>
      </w:r>
      <w:r>
        <w:t xml:space="preserve"> on Partnership Approach and Stakeholder Engagement. The effectiveness of the project’s implementation approach is also </w:t>
      </w:r>
      <w:r w:rsidR="00665FEB">
        <w:t xml:space="preserve">discussed in previous Section </w:t>
      </w:r>
      <w:r w:rsidR="00665FEB">
        <w:fldChar w:fldCharType="begin"/>
      </w:r>
      <w:r w:rsidR="00665FEB">
        <w:instrText xml:space="preserve"> REF _Ref513204184 \w \h </w:instrText>
      </w:r>
      <w:r w:rsidR="00665FEB">
        <w:fldChar w:fldCharType="separate"/>
      </w:r>
      <w:r w:rsidR="00665FEB">
        <w:t>VI.ii</w:t>
      </w:r>
      <w:r w:rsidR="00665FEB">
        <w:fldChar w:fldCharType="end"/>
      </w:r>
      <w:r>
        <w:t xml:space="preserve"> on </w:t>
      </w:r>
      <w:r w:rsidR="00460EC9">
        <w:t xml:space="preserve">Effectiveness. The project’s partnership approach was strong in the sense of the cooperative approach, coordination, and communication between UNDP and </w:t>
      </w:r>
      <w:r w:rsidR="00C31D71">
        <w:t>UN Environment</w:t>
      </w:r>
      <w:r w:rsidR="00460EC9">
        <w:t xml:space="preserve"> (including UNEP-WCMC). </w:t>
      </w:r>
    </w:p>
    <w:p w14:paraId="61C6644E" w14:textId="77777777" w:rsidR="00F31FB0" w:rsidRPr="009332FF" w:rsidRDefault="00F31FB0" w:rsidP="00F31FB0">
      <w:pPr>
        <w:pStyle w:val="BodyText"/>
        <w:rPr>
          <w:u w:val="single"/>
        </w:rPr>
      </w:pPr>
      <w:r w:rsidRPr="009332FF">
        <w:rPr>
          <w:u w:val="single"/>
        </w:rPr>
        <w:t>Output 1.5 Capacity to Incorporate Climate Change Adaptation and Resilience Planning into NBSAPs is strengthened through the NBSAP Forum</w:t>
      </w:r>
    </w:p>
    <w:p w14:paraId="14DB5448" w14:textId="24E0B4E3" w:rsidR="00F100E6" w:rsidRPr="00E91F68" w:rsidRDefault="00C54426" w:rsidP="00F100E6">
      <w:pPr>
        <w:pStyle w:val="BodyText"/>
      </w:pPr>
      <w:r w:rsidRPr="00E91F68">
        <w:t xml:space="preserve">The area of the project under Output 1.5, which related to climate change adaptation and resilience, was to be funded specifically from the </w:t>
      </w:r>
      <w:r w:rsidR="004D0F84" w:rsidRPr="00E91F68">
        <w:t xml:space="preserve">$206,620 </w:t>
      </w:r>
      <w:r w:rsidRPr="00E91F68">
        <w:t xml:space="preserve">cash co-financing contribution from the Government of Flanders, Belgium. </w:t>
      </w:r>
      <w:r w:rsidR="004D0F84" w:rsidRPr="00E91F68">
        <w:t xml:space="preserve">The project integrated climate change adaptation and resilience in a number of the project activities and outputs, but there were some outputs specifically addressing this topic. </w:t>
      </w:r>
      <w:r w:rsidR="00490542" w:rsidRPr="00E91F68">
        <w:t xml:space="preserve">The project collaborated with SwedBio and other partners on activities relating to climate change adaptation and resilience. </w:t>
      </w:r>
    </w:p>
    <w:p w14:paraId="5567D4F8" w14:textId="3858E7AC" w:rsidR="00490542" w:rsidRPr="00E91F68" w:rsidRDefault="00490542" w:rsidP="00490542">
      <w:pPr>
        <w:pStyle w:val="BodyText"/>
      </w:pPr>
      <w:r w:rsidRPr="00E91F68">
        <w:t xml:space="preserve">For example, the Stockholm Resilience Center’s SwedBIO program, UNDP and MELCA-Ethiopia jointly organized a Multi-actor Resilience Dialogue between 12-14 November 2015 in Addis Ababa, Ethiopia, in order to explore key resilience concepts, multiple approaches for assessing resilience, and to identify steps for integrating social-ecological resilience principles and resilience thinking into development and biodiversity planning frameworks. The dialogue offered an opportunity for policy makers, scientists and practitioners to analyze various approaches and provide recommendations concerning resilience thinking, assessments and mainstreaming by focusing on how resilience is understood and managed in a variety of contexts. The report on the workshop is available at </w:t>
      </w:r>
      <w:hyperlink r:id="rId22" w:history="1">
        <w:r w:rsidRPr="00E91F68">
          <w:rPr>
            <w:rStyle w:val="Hyperlink"/>
          </w:rPr>
          <w:t>https://swed.bio/wp-content/uploads/2016/11/Resilience-Dialogue-Report_2016.pdf</w:t>
        </w:r>
      </w:hyperlink>
      <w:r w:rsidRPr="00E91F68">
        <w:t xml:space="preserve">. </w:t>
      </w:r>
    </w:p>
    <w:p w14:paraId="1B018890" w14:textId="37A2DFE2" w:rsidR="00490542" w:rsidRPr="002E40CC" w:rsidRDefault="00490542" w:rsidP="00E91F68">
      <w:pPr>
        <w:pStyle w:val="BodyText"/>
      </w:pPr>
      <w:r w:rsidRPr="002E40CC">
        <w:t xml:space="preserve">The project also partnered with the Stockholm Resilience Center of other guidance documents and e-Learning modules. For example, an online course was developed </w:t>
      </w:r>
      <w:r w:rsidR="00757E08" w:rsidRPr="002E40CC">
        <w:t xml:space="preserve">in 2017 </w:t>
      </w:r>
      <w:r w:rsidRPr="002E40CC">
        <w:t>on “</w:t>
      </w:r>
      <w:r w:rsidR="00E91F68" w:rsidRPr="002E40CC">
        <w:t>Applying Resilience Thinking to Biodiversity and Development Plans”</w:t>
      </w:r>
      <w:r w:rsidRPr="002E40CC">
        <w:t xml:space="preserve"> </w:t>
      </w:r>
      <w:r w:rsidR="00E91F68" w:rsidRPr="002E40CC">
        <w:t>(</w:t>
      </w:r>
      <w:hyperlink r:id="rId23" w:history="1">
        <w:r w:rsidR="00E91F68" w:rsidRPr="002E40CC">
          <w:rPr>
            <w:rStyle w:val="Hyperlink"/>
          </w:rPr>
          <w:t>https://www.conservationtraining.org/enrol/index.php?id=303</w:t>
        </w:r>
      </w:hyperlink>
      <w:r w:rsidR="00E91F68" w:rsidRPr="002E40CC">
        <w:t xml:space="preserve">). </w:t>
      </w:r>
      <w:r w:rsidR="00757E08" w:rsidRPr="002E40CC">
        <w:t xml:space="preserve">Another e-Learning course was developed on “Understanding Resilience Thinking” with six individual lessons. </w:t>
      </w:r>
    </w:p>
    <w:p w14:paraId="3D3CFCFD" w14:textId="6D159EE0" w:rsidR="00F100E6" w:rsidRPr="002E40CC" w:rsidRDefault="00271D26" w:rsidP="00F100E6">
      <w:pPr>
        <w:pStyle w:val="BodyText"/>
      </w:pPr>
      <w:r w:rsidRPr="002E40CC">
        <w:t>Workshops on resilience were also organized at the 13</w:t>
      </w:r>
      <w:r w:rsidRPr="002E40CC">
        <w:rPr>
          <w:vertAlign w:val="superscript"/>
        </w:rPr>
        <w:t>th</w:t>
      </w:r>
      <w:r w:rsidRPr="002E40CC">
        <w:t xml:space="preserve"> CBD COP in Cancun, Mexico (December 2016) and the World Conservation Congress in Hawaii (September 2016). </w:t>
      </w:r>
    </w:p>
    <w:p w14:paraId="41BFF39E" w14:textId="45A1D9AB" w:rsidR="001B4E11" w:rsidRPr="002E40CC" w:rsidRDefault="002E40CC" w:rsidP="002E40CC">
      <w:pPr>
        <w:pStyle w:val="BodyText"/>
      </w:pPr>
      <w:r w:rsidRPr="002E40CC">
        <w:t>Another major output was a Massive Online Open Course (MOOC) on resilience: “Introduction to Resilience for Development: Understanding Resilience Thinking” was a two-part MOOC. Part 1 was a four-week, facilitated course that ran from 31 October through 27 November and was offered free of cost in English, French, and Spanish for policymakers and practitioners working in conservation and development. The MOOC introduced the concept of resilience and showed how participants can use resilience assessments to address pressing global challenges. Participants learned about the key steps for conducting resilience assessments, how to develop resilience assessments using existing frameworks, and how to use these results to develop effective sustainable development and conservation actions. Part 2 ran in the first quarter of 2018.</w:t>
      </w:r>
    </w:p>
    <w:p w14:paraId="0ABF195A" w14:textId="28020FB6" w:rsidR="004C1701" w:rsidRPr="000B5F70" w:rsidRDefault="00672C68" w:rsidP="000B5F70">
      <w:pPr>
        <w:pStyle w:val="Heading3"/>
        <w:ind w:left="630"/>
      </w:pPr>
      <w:bookmarkStart w:id="73" w:name="_Toc2606567"/>
      <w:bookmarkEnd w:id="70"/>
      <w:r w:rsidRPr="000B5F70">
        <w:t xml:space="preserve">Component 2: Direct technical support delivery [for NBSAP preparation and implementation] =&gt; Outcome 2: </w:t>
      </w:r>
      <w:r w:rsidRPr="000B5F70">
        <w:rPr>
          <w:b w:val="0"/>
        </w:rPr>
        <w:t>Targeted, timely and high quality technical support to countries enables the adoption of best practices, guidelines and other materials, and corroborate the long-term goal of developing the capacity of countries to carry out effective biodiversity planning.</w:t>
      </w:r>
      <w:bookmarkEnd w:id="73"/>
    </w:p>
    <w:p w14:paraId="23213CA7" w14:textId="29086475" w:rsidR="00EF5909" w:rsidRPr="00316E48" w:rsidRDefault="00EF5909" w:rsidP="0045642F">
      <w:pPr>
        <w:pStyle w:val="BodyText"/>
      </w:pPr>
      <w:r w:rsidRPr="00316E48">
        <w:t xml:space="preserve">The second </w:t>
      </w:r>
      <w:r w:rsidR="00CC04FA" w:rsidRPr="00316E48">
        <w:t>component</w:t>
      </w:r>
      <w:r w:rsidRPr="00316E48">
        <w:t xml:space="preserve"> of the project </w:t>
      </w:r>
      <w:r w:rsidR="00B06437">
        <w:t>involved the direct technical support provided to countries for revising their NBSAPs to reflect the Aichi biodiversity targets</w:t>
      </w:r>
      <w:r w:rsidR="00FF42A9" w:rsidRPr="00316E48">
        <w:t xml:space="preserve">. </w:t>
      </w:r>
      <w:r w:rsidRPr="00316E48">
        <w:t xml:space="preserve">The total GEF funding for </w:t>
      </w:r>
      <w:r w:rsidR="00D41C6D" w:rsidRPr="00316E48">
        <w:t>Outcome</w:t>
      </w:r>
      <w:r w:rsidRPr="00316E48">
        <w:t xml:space="preserve"> 2 </w:t>
      </w:r>
      <w:r w:rsidR="00D41C6D" w:rsidRPr="00316E48">
        <w:t>was originally planned at</w:t>
      </w:r>
      <w:r w:rsidRPr="00316E48">
        <w:t xml:space="preserve"> $</w:t>
      </w:r>
      <w:r w:rsidR="00B06437">
        <w:t>658</w:t>
      </w:r>
      <w:r w:rsidR="00D41C6D" w:rsidRPr="00316E48">
        <w:t>,</w:t>
      </w:r>
      <w:r w:rsidR="00B06437">
        <w:t>5</w:t>
      </w:r>
      <w:r w:rsidRPr="00316E48">
        <w:t xml:space="preserve">00 USD, which is </w:t>
      </w:r>
      <w:r w:rsidR="00B06437">
        <w:t>34.5</w:t>
      </w:r>
      <w:r w:rsidRPr="00316E48">
        <w:t>% of the total GEF funding for the project</w:t>
      </w:r>
      <w:r w:rsidR="00B06437">
        <w:t>. A</w:t>
      </w:r>
      <w:r w:rsidR="00D41C6D" w:rsidRPr="00316E48">
        <w:t xml:space="preserve">ctual expenditure as of </w:t>
      </w:r>
      <w:r w:rsidR="00B531C3">
        <w:t>March 31, 2018</w:t>
      </w:r>
      <w:r w:rsidR="00D41C6D" w:rsidRPr="00316E48">
        <w:t xml:space="preserve"> </w:t>
      </w:r>
      <w:r w:rsidR="00D41C6D" w:rsidRPr="00B531C3">
        <w:t>was $</w:t>
      </w:r>
      <w:r w:rsidR="00B531C3" w:rsidRPr="00B531C3">
        <w:t>672,102 USD</w:t>
      </w:r>
      <w:r w:rsidRPr="00316E48">
        <w:t xml:space="preserve">. The component </w:t>
      </w:r>
      <w:r w:rsidR="00FF42A9" w:rsidRPr="00316E48">
        <w:t xml:space="preserve">activities </w:t>
      </w:r>
      <w:r w:rsidR="0045642F">
        <w:t>were</w:t>
      </w:r>
      <w:r w:rsidRPr="00316E48">
        <w:t xml:space="preserve"> organized around </w:t>
      </w:r>
      <w:r w:rsidR="00CC04FA" w:rsidRPr="00316E48">
        <w:t>three</w:t>
      </w:r>
      <w:r w:rsidR="0045642F">
        <w:t xml:space="preserve"> outputs. </w:t>
      </w:r>
      <w:r w:rsidRPr="00316E48">
        <w:t xml:space="preserve">Key results indicators for </w:t>
      </w:r>
      <w:r w:rsidR="00CC04FA" w:rsidRPr="00316E48">
        <w:t>Component</w:t>
      </w:r>
      <w:r w:rsidRPr="00316E48">
        <w:t xml:space="preserve"> 2 are summarized in </w:t>
      </w:r>
      <w:r w:rsidR="00D41C6D" w:rsidRPr="00316E48">
        <w:fldChar w:fldCharType="begin"/>
      </w:r>
      <w:r w:rsidR="00D41C6D" w:rsidRPr="00316E48">
        <w:instrText xml:space="preserve"> REF _Ref357732028 \h </w:instrText>
      </w:r>
      <w:r w:rsidR="00D41C6D" w:rsidRPr="00316E48">
        <w:fldChar w:fldCharType="separate"/>
      </w:r>
      <w:r w:rsidR="00BA5A57" w:rsidRPr="00316E48">
        <w:t xml:space="preserve">Table </w:t>
      </w:r>
      <w:r w:rsidR="00BA5A57" w:rsidRPr="00316E48">
        <w:rPr>
          <w:noProof/>
        </w:rPr>
        <w:t>9</w:t>
      </w:r>
      <w:r w:rsidR="00D41C6D" w:rsidRPr="00316E48">
        <w:fldChar w:fldCharType="end"/>
      </w:r>
      <w:r w:rsidR="00D41C6D" w:rsidRPr="00316E48">
        <w:t xml:space="preserve"> </w:t>
      </w:r>
      <w:r w:rsidR="007E1BF8" w:rsidRPr="00316E48">
        <w:t xml:space="preserve">below. </w:t>
      </w:r>
      <w:r w:rsidR="0045642F">
        <w:t>The results of each output are summarized following the table.</w:t>
      </w:r>
    </w:p>
    <w:p w14:paraId="339FCEAB" w14:textId="75DFCD5F" w:rsidR="00A56C3D" w:rsidRPr="00316E48" w:rsidRDefault="00A56C3D" w:rsidP="00A56C3D">
      <w:pPr>
        <w:pStyle w:val="Caption"/>
        <w:keepNext/>
      </w:pPr>
      <w:bookmarkStart w:id="74" w:name="_Ref357732028"/>
      <w:r w:rsidRPr="00CF772C">
        <w:t xml:space="preserve">Table </w:t>
      </w:r>
      <w:r w:rsidR="00AE0E57">
        <w:rPr>
          <w:noProof/>
        </w:rPr>
        <w:fldChar w:fldCharType="begin"/>
      </w:r>
      <w:r w:rsidR="00AE0E57">
        <w:rPr>
          <w:noProof/>
        </w:rPr>
        <w:instrText xml:space="preserve"> SEQ Table \* ARABIC </w:instrText>
      </w:r>
      <w:r w:rsidR="00AE0E57">
        <w:rPr>
          <w:noProof/>
        </w:rPr>
        <w:fldChar w:fldCharType="separate"/>
      </w:r>
      <w:r w:rsidR="0015173C">
        <w:rPr>
          <w:noProof/>
        </w:rPr>
        <w:t>11</w:t>
      </w:r>
      <w:r w:rsidR="00AE0E57">
        <w:rPr>
          <w:noProof/>
        </w:rPr>
        <w:fldChar w:fldCharType="end"/>
      </w:r>
      <w:bookmarkEnd w:id="74"/>
      <w:r w:rsidRPr="00CF772C">
        <w:t xml:space="preserve"> </w:t>
      </w:r>
      <w:r w:rsidR="00CC04FA" w:rsidRPr="00CF772C">
        <w:t>Component</w:t>
      </w:r>
      <w:r w:rsidRPr="00CF772C">
        <w:t xml:space="preserve"> 2 Indicators and Targets</w:t>
      </w:r>
    </w:p>
    <w:tbl>
      <w:tblPr>
        <w:tblStyle w:val="TableGrid"/>
        <w:tblW w:w="0" w:type="auto"/>
        <w:tblLook w:val="04A0" w:firstRow="1" w:lastRow="0" w:firstColumn="1" w:lastColumn="0" w:noHBand="0" w:noVBand="1"/>
      </w:tblPr>
      <w:tblGrid>
        <w:gridCol w:w="2710"/>
        <w:gridCol w:w="2272"/>
        <w:gridCol w:w="3281"/>
        <w:gridCol w:w="1087"/>
      </w:tblGrid>
      <w:tr w:rsidR="00EE4FD6" w:rsidRPr="005D4DD3" w14:paraId="0A447171" w14:textId="144A0E81" w:rsidTr="00453AB3">
        <w:tc>
          <w:tcPr>
            <w:tcW w:w="2723" w:type="dxa"/>
            <w:shd w:val="clear" w:color="auto" w:fill="BFBFBF" w:themeFill="background1" w:themeFillShade="BF"/>
          </w:tcPr>
          <w:p w14:paraId="4D209787" w14:textId="77777777" w:rsidR="009C39AA" w:rsidRPr="005D4DD3" w:rsidRDefault="009C39AA" w:rsidP="0067562C">
            <w:pPr>
              <w:pStyle w:val="BodyText"/>
              <w:keepNext/>
              <w:numPr>
                <w:ilvl w:val="0"/>
                <w:numId w:val="0"/>
              </w:numPr>
              <w:rPr>
                <w:rFonts w:asciiTheme="majorHAnsi" w:hAnsiTheme="majorHAnsi" w:cstheme="majorHAnsi"/>
                <w:b/>
                <w:sz w:val="20"/>
                <w:szCs w:val="20"/>
              </w:rPr>
            </w:pPr>
            <w:r w:rsidRPr="005D4DD3">
              <w:rPr>
                <w:rFonts w:asciiTheme="majorHAnsi" w:hAnsiTheme="majorHAnsi" w:cstheme="majorHAnsi"/>
                <w:b/>
                <w:sz w:val="20"/>
                <w:szCs w:val="20"/>
              </w:rPr>
              <w:t>Indicator</w:t>
            </w:r>
          </w:p>
        </w:tc>
        <w:tc>
          <w:tcPr>
            <w:tcW w:w="2281" w:type="dxa"/>
            <w:shd w:val="clear" w:color="auto" w:fill="BFBFBF" w:themeFill="background1" w:themeFillShade="BF"/>
          </w:tcPr>
          <w:p w14:paraId="7661ED1B" w14:textId="77777777" w:rsidR="009C39AA" w:rsidRPr="005D4DD3" w:rsidRDefault="009C39AA" w:rsidP="0067562C">
            <w:pPr>
              <w:pStyle w:val="BodyText"/>
              <w:keepNext/>
              <w:numPr>
                <w:ilvl w:val="0"/>
                <w:numId w:val="0"/>
              </w:numPr>
              <w:rPr>
                <w:rFonts w:asciiTheme="majorHAnsi" w:hAnsiTheme="majorHAnsi" w:cstheme="majorHAnsi"/>
                <w:b/>
                <w:sz w:val="20"/>
                <w:szCs w:val="20"/>
              </w:rPr>
            </w:pPr>
            <w:r w:rsidRPr="005D4DD3">
              <w:rPr>
                <w:rFonts w:asciiTheme="majorHAnsi" w:hAnsiTheme="majorHAnsi" w:cstheme="majorHAnsi"/>
                <w:b/>
                <w:sz w:val="20"/>
                <w:szCs w:val="20"/>
              </w:rPr>
              <w:t>Baseline</w:t>
            </w:r>
          </w:p>
        </w:tc>
        <w:tc>
          <w:tcPr>
            <w:tcW w:w="3301" w:type="dxa"/>
            <w:shd w:val="clear" w:color="auto" w:fill="BFBFBF" w:themeFill="background1" w:themeFillShade="BF"/>
          </w:tcPr>
          <w:p w14:paraId="25D2278F" w14:textId="77777777" w:rsidR="009C39AA" w:rsidRPr="005D4DD3" w:rsidRDefault="009C39AA" w:rsidP="0067562C">
            <w:pPr>
              <w:pStyle w:val="BodyText"/>
              <w:keepNext/>
              <w:numPr>
                <w:ilvl w:val="0"/>
                <w:numId w:val="0"/>
              </w:numPr>
              <w:rPr>
                <w:rFonts w:asciiTheme="majorHAnsi" w:hAnsiTheme="majorHAnsi" w:cstheme="majorHAnsi"/>
                <w:b/>
                <w:sz w:val="20"/>
                <w:szCs w:val="20"/>
              </w:rPr>
            </w:pPr>
            <w:r w:rsidRPr="005D4DD3">
              <w:rPr>
                <w:rFonts w:asciiTheme="majorHAnsi" w:hAnsiTheme="majorHAnsi" w:cstheme="majorHAnsi"/>
                <w:b/>
                <w:sz w:val="20"/>
                <w:szCs w:val="20"/>
              </w:rPr>
              <w:t>Target</w:t>
            </w:r>
          </w:p>
        </w:tc>
        <w:tc>
          <w:tcPr>
            <w:tcW w:w="1045" w:type="dxa"/>
            <w:shd w:val="clear" w:color="auto" w:fill="BFBFBF" w:themeFill="background1" w:themeFillShade="BF"/>
          </w:tcPr>
          <w:p w14:paraId="781B3231" w14:textId="36040022" w:rsidR="009C39AA" w:rsidRPr="005D4DD3" w:rsidRDefault="009C39AA" w:rsidP="0067562C">
            <w:pPr>
              <w:pStyle w:val="BodyText"/>
              <w:keepNext/>
              <w:numPr>
                <w:ilvl w:val="0"/>
                <w:numId w:val="0"/>
              </w:numPr>
              <w:rPr>
                <w:rFonts w:asciiTheme="majorHAnsi" w:hAnsiTheme="majorHAnsi" w:cstheme="majorHAnsi"/>
                <w:b/>
                <w:sz w:val="20"/>
                <w:szCs w:val="20"/>
              </w:rPr>
            </w:pPr>
            <w:r w:rsidRPr="005D4DD3">
              <w:rPr>
                <w:rFonts w:asciiTheme="majorHAnsi" w:hAnsiTheme="majorHAnsi" w:cstheme="majorHAnsi"/>
                <w:b/>
                <w:sz w:val="20"/>
                <w:szCs w:val="20"/>
              </w:rPr>
              <w:t>Status</w:t>
            </w:r>
          </w:p>
        </w:tc>
      </w:tr>
      <w:tr w:rsidR="00023512" w:rsidRPr="005D4DD3" w14:paraId="408F2B65" w14:textId="46617F02" w:rsidTr="00453AB3">
        <w:tc>
          <w:tcPr>
            <w:tcW w:w="2723" w:type="dxa"/>
          </w:tcPr>
          <w:p w14:paraId="7EC0C361" w14:textId="48C009A1" w:rsidR="00023512" w:rsidRPr="005D4DD3" w:rsidRDefault="00023512" w:rsidP="00023512">
            <w:pPr>
              <w:rPr>
                <w:rFonts w:asciiTheme="majorHAnsi" w:hAnsiTheme="majorHAnsi" w:cstheme="majorHAnsi"/>
                <w:sz w:val="20"/>
                <w:szCs w:val="20"/>
              </w:rPr>
            </w:pPr>
            <w:r w:rsidRPr="005D4DD3">
              <w:rPr>
                <w:rFonts w:asciiTheme="majorHAnsi" w:hAnsiTheme="majorHAnsi" w:cstheme="majorHAnsi"/>
                <w:sz w:val="20"/>
                <w:szCs w:val="20"/>
              </w:rPr>
              <w:t xml:space="preserve">Indicator 7: Direct technical support to NBSAP country teams is provided in a variety of languages to meet their needs and expectation on key themes: quantified through 2 sub-indicators (7a and 7b). </w:t>
            </w:r>
          </w:p>
        </w:tc>
        <w:tc>
          <w:tcPr>
            <w:tcW w:w="2281" w:type="dxa"/>
          </w:tcPr>
          <w:p w14:paraId="5C51A5F8" w14:textId="0A3E3B23" w:rsidR="00023512" w:rsidRPr="005D4DD3" w:rsidRDefault="00023512" w:rsidP="00023512">
            <w:pPr>
              <w:rPr>
                <w:rFonts w:asciiTheme="majorHAnsi" w:hAnsiTheme="majorHAnsi" w:cstheme="majorHAnsi"/>
                <w:sz w:val="20"/>
                <w:szCs w:val="20"/>
              </w:rPr>
            </w:pPr>
            <w:r w:rsidRPr="005D4DD3">
              <w:rPr>
                <w:rFonts w:asciiTheme="majorHAnsi" w:hAnsiTheme="majorHAnsi" w:cstheme="majorHAnsi"/>
                <w:sz w:val="20"/>
                <w:szCs w:val="20"/>
              </w:rPr>
              <w:t xml:space="preserve">7. Technical support to countries is very limited, with major language gaps (e.g., Spanish, Russian, French and Arabic).  A new generation NBSAPs are under development, but the current NBSAP Teams at country level are yet to discover the usefulness of Peer Review mechanism. </w:t>
            </w:r>
          </w:p>
        </w:tc>
        <w:tc>
          <w:tcPr>
            <w:tcW w:w="3301" w:type="dxa"/>
          </w:tcPr>
          <w:p w14:paraId="49684796" w14:textId="106F526F" w:rsidR="00023512" w:rsidRPr="005D4DD3" w:rsidRDefault="00023512" w:rsidP="00023512">
            <w:pPr>
              <w:rPr>
                <w:rFonts w:asciiTheme="majorHAnsi" w:hAnsiTheme="majorHAnsi" w:cstheme="majorHAnsi"/>
                <w:sz w:val="20"/>
                <w:szCs w:val="20"/>
              </w:rPr>
            </w:pPr>
            <w:r w:rsidRPr="005D4DD3">
              <w:rPr>
                <w:rFonts w:asciiTheme="majorHAnsi" w:hAnsiTheme="majorHAnsi" w:cstheme="majorHAnsi"/>
                <w:sz w:val="20"/>
                <w:szCs w:val="20"/>
              </w:rPr>
              <w:t xml:space="preserve">7. At least 65 GEF-eligible countries receive direct technical support through Peer Review. </w:t>
            </w:r>
          </w:p>
        </w:tc>
        <w:tc>
          <w:tcPr>
            <w:tcW w:w="1045" w:type="dxa"/>
            <w:shd w:val="clear" w:color="auto" w:fill="CCFFCC"/>
          </w:tcPr>
          <w:p w14:paraId="25523749" w14:textId="3572BF85" w:rsidR="00023512" w:rsidRPr="005D4DD3" w:rsidRDefault="00453AB3" w:rsidP="00023512">
            <w:pPr>
              <w:pStyle w:val="BodyText"/>
              <w:numPr>
                <w:ilvl w:val="0"/>
                <w:numId w:val="0"/>
              </w:numPr>
              <w:rPr>
                <w:rFonts w:asciiTheme="majorHAnsi" w:hAnsiTheme="majorHAnsi" w:cstheme="majorHAnsi"/>
                <w:i/>
                <w:sz w:val="20"/>
                <w:szCs w:val="20"/>
              </w:rPr>
            </w:pPr>
            <w:r w:rsidRPr="005D4DD3">
              <w:rPr>
                <w:rFonts w:asciiTheme="majorHAnsi" w:hAnsiTheme="majorHAnsi" w:cstheme="majorHAnsi"/>
                <w:i/>
                <w:sz w:val="20"/>
                <w:szCs w:val="20"/>
              </w:rPr>
              <w:t>(see 7a below)</w:t>
            </w:r>
          </w:p>
        </w:tc>
      </w:tr>
      <w:tr w:rsidR="00023512" w:rsidRPr="005D4DD3" w14:paraId="2024F458" w14:textId="77777777" w:rsidTr="00453AB3">
        <w:tc>
          <w:tcPr>
            <w:tcW w:w="2723" w:type="dxa"/>
          </w:tcPr>
          <w:p w14:paraId="1DB964CD" w14:textId="579D36DC" w:rsidR="00023512" w:rsidRPr="005D4DD3" w:rsidRDefault="00023512" w:rsidP="00023512">
            <w:pPr>
              <w:rPr>
                <w:rFonts w:asciiTheme="majorHAnsi" w:hAnsiTheme="majorHAnsi" w:cstheme="majorHAnsi"/>
                <w:sz w:val="20"/>
                <w:szCs w:val="20"/>
              </w:rPr>
            </w:pPr>
            <w:r w:rsidRPr="005D4DD3">
              <w:rPr>
                <w:rFonts w:asciiTheme="majorHAnsi" w:hAnsiTheme="majorHAnsi" w:cstheme="majorHAnsi"/>
                <w:sz w:val="20"/>
                <w:szCs w:val="20"/>
              </w:rPr>
              <w:t xml:space="preserve">7a. Number of GEF-eligible counties that receive direct technical support through Peer Review. </w:t>
            </w:r>
          </w:p>
        </w:tc>
        <w:tc>
          <w:tcPr>
            <w:tcW w:w="2281" w:type="dxa"/>
          </w:tcPr>
          <w:p w14:paraId="6C5CCC3C" w14:textId="53782A95" w:rsidR="00023512" w:rsidRPr="005D4DD3" w:rsidRDefault="00023512" w:rsidP="00023512">
            <w:pPr>
              <w:rPr>
                <w:rFonts w:asciiTheme="majorHAnsi" w:hAnsiTheme="majorHAnsi" w:cstheme="majorHAnsi"/>
                <w:sz w:val="20"/>
                <w:szCs w:val="20"/>
              </w:rPr>
            </w:pPr>
            <w:r w:rsidRPr="005D4DD3">
              <w:rPr>
                <w:rFonts w:asciiTheme="majorHAnsi" w:hAnsiTheme="majorHAnsi" w:cstheme="majorHAnsi"/>
                <w:sz w:val="20"/>
                <w:szCs w:val="20"/>
              </w:rPr>
              <w:t xml:space="preserve">7a. 0 countries have so far benefitted from Peer Review. </w:t>
            </w:r>
          </w:p>
        </w:tc>
        <w:tc>
          <w:tcPr>
            <w:tcW w:w="3301" w:type="dxa"/>
          </w:tcPr>
          <w:p w14:paraId="3F1409BD" w14:textId="7C4FE382" w:rsidR="00023512" w:rsidRPr="005D4DD3" w:rsidRDefault="00023512" w:rsidP="00023512">
            <w:pPr>
              <w:rPr>
                <w:rFonts w:asciiTheme="majorHAnsi" w:hAnsiTheme="majorHAnsi" w:cstheme="majorHAnsi"/>
                <w:sz w:val="20"/>
                <w:szCs w:val="20"/>
              </w:rPr>
            </w:pPr>
            <w:r w:rsidRPr="005D4DD3">
              <w:rPr>
                <w:rFonts w:asciiTheme="majorHAnsi" w:hAnsiTheme="majorHAnsi" w:cstheme="majorHAnsi"/>
                <w:sz w:val="20"/>
                <w:szCs w:val="20"/>
              </w:rPr>
              <w:t xml:space="preserve">7a. At least 65 GEF-eligible countries receive direct technical support through Peer Review. </w:t>
            </w:r>
          </w:p>
        </w:tc>
        <w:tc>
          <w:tcPr>
            <w:tcW w:w="1045" w:type="dxa"/>
            <w:shd w:val="clear" w:color="auto" w:fill="CCFFCC"/>
          </w:tcPr>
          <w:p w14:paraId="7EC67FE2" w14:textId="44AA2842" w:rsidR="00023512" w:rsidRPr="005D4DD3" w:rsidRDefault="00453AB3" w:rsidP="00023512">
            <w:pPr>
              <w:pStyle w:val="BodyText"/>
              <w:numPr>
                <w:ilvl w:val="0"/>
                <w:numId w:val="0"/>
              </w:numPr>
              <w:rPr>
                <w:rFonts w:asciiTheme="majorHAnsi" w:hAnsiTheme="majorHAnsi" w:cstheme="majorHAnsi"/>
                <w:sz w:val="20"/>
                <w:szCs w:val="20"/>
              </w:rPr>
            </w:pPr>
            <w:r w:rsidRPr="005D4DD3">
              <w:rPr>
                <w:rFonts w:asciiTheme="majorHAnsi" w:hAnsiTheme="majorHAnsi" w:cstheme="majorHAnsi"/>
                <w:sz w:val="20"/>
                <w:szCs w:val="20"/>
              </w:rPr>
              <w:t>Exceeded.</w:t>
            </w:r>
          </w:p>
        </w:tc>
      </w:tr>
      <w:tr w:rsidR="00023512" w:rsidRPr="005D4DD3" w14:paraId="1003B7BF" w14:textId="77777777" w:rsidTr="00453AB3">
        <w:tc>
          <w:tcPr>
            <w:tcW w:w="2723" w:type="dxa"/>
          </w:tcPr>
          <w:p w14:paraId="7E526EEF" w14:textId="6CA31DED" w:rsidR="00023512" w:rsidRPr="005D4DD3" w:rsidRDefault="00023512" w:rsidP="00023512">
            <w:pPr>
              <w:rPr>
                <w:rFonts w:asciiTheme="majorHAnsi" w:hAnsiTheme="majorHAnsi" w:cstheme="majorHAnsi"/>
                <w:sz w:val="20"/>
                <w:szCs w:val="20"/>
              </w:rPr>
            </w:pPr>
            <w:r w:rsidRPr="005D4DD3">
              <w:rPr>
                <w:rFonts w:asciiTheme="majorHAnsi" w:hAnsiTheme="majorHAnsi" w:cstheme="majorHAnsi"/>
                <w:sz w:val="20"/>
                <w:szCs w:val="20"/>
              </w:rPr>
              <w:t xml:space="preserve">7b. Percentage of satisfied users within the above subset (number of GEF-eligible counties that receive direct technical support through Peer Review).  </w:t>
            </w:r>
          </w:p>
        </w:tc>
        <w:tc>
          <w:tcPr>
            <w:tcW w:w="2281" w:type="dxa"/>
          </w:tcPr>
          <w:p w14:paraId="3B76CF92" w14:textId="0141A912" w:rsidR="00023512" w:rsidRPr="005D4DD3" w:rsidRDefault="00023512" w:rsidP="00023512">
            <w:pPr>
              <w:rPr>
                <w:rFonts w:asciiTheme="majorHAnsi" w:hAnsiTheme="majorHAnsi" w:cstheme="majorHAnsi"/>
                <w:sz w:val="20"/>
                <w:szCs w:val="20"/>
              </w:rPr>
            </w:pPr>
            <w:r w:rsidRPr="005D4DD3">
              <w:rPr>
                <w:rFonts w:asciiTheme="majorHAnsi" w:hAnsiTheme="majorHAnsi" w:cstheme="majorHAnsi"/>
                <w:sz w:val="20"/>
                <w:szCs w:val="20"/>
              </w:rPr>
              <w:t xml:space="preserve">7b. No user satisfaction survey has been conducted. </w:t>
            </w:r>
          </w:p>
        </w:tc>
        <w:tc>
          <w:tcPr>
            <w:tcW w:w="3301" w:type="dxa"/>
          </w:tcPr>
          <w:p w14:paraId="5805DA8C" w14:textId="0DCEC988" w:rsidR="00023512" w:rsidRPr="005D4DD3" w:rsidRDefault="00023512" w:rsidP="00023512">
            <w:pPr>
              <w:rPr>
                <w:rFonts w:asciiTheme="majorHAnsi" w:hAnsiTheme="majorHAnsi" w:cstheme="majorHAnsi"/>
                <w:sz w:val="20"/>
                <w:szCs w:val="20"/>
              </w:rPr>
            </w:pPr>
            <w:r w:rsidRPr="005D4DD3">
              <w:rPr>
                <w:rFonts w:asciiTheme="majorHAnsi" w:hAnsiTheme="majorHAnsi" w:cstheme="majorHAnsi"/>
                <w:sz w:val="20"/>
                <w:szCs w:val="20"/>
              </w:rPr>
              <w:t xml:space="preserve">7b. At least 60% of NBSAP country teams are satisfied with the quality of technical support received. </w:t>
            </w:r>
          </w:p>
        </w:tc>
        <w:tc>
          <w:tcPr>
            <w:tcW w:w="1045" w:type="dxa"/>
            <w:shd w:val="clear" w:color="auto" w:fill="CCFFCC"/>
          </w:tcPr>
          <w:p w14:paraId="739E03C6" w14:textId="176FA616" w:rsidR="00023512" w:rsidRPr="005D4DD3" w:rsidRDefault="00991EC9" w:rsidP="00023512">
            <w:pPr>
              <w:pStyle w:val="BodyText"/>
              <w:numPr>
                <w:ilvl w:val="0"/>
                <w:numId w:val="0"/>
              </w:numPr>
              <w:rPr>
                <w:rFonts w:asciiTheme="majorHAnsi" w:hAnsiTheme="majorHAnsi" w:cstheme="majorHAnsi"/>
                <w:sz w:val="20"/>
                <w:szCs w:val="20"/>
              </w:rPr>
            </w:pPr>
            <w:r>
              <w:rPr>
                <w:rFonts w:asciiTheme="majorHAnsi" w:hAnsiTheme="majorHAnsi" w:cstheme="majorHAnsi"/>
                <w:sz w:val="20"/>
                <w:szCs w:val="20"/>
              </w:rPr>
              <w:t>Exceeded</w:t>
            </w:r>
            <w:r w:rsidR="00453AB3" w:rsidRPr="005D4DD3">
              <w:rPr>
                <w:rFonts w:asciiTheme="majorHAnsi" w:hAnsiTheme="majorHAnsi" w:cstheme="majorHAnsi"/>
                <w:sz w:val="20"/>
                <w:szCs w:val="20"/>
              </w:rPr>
              <w:t>.</w:t>
            </w:r>
          </w:p>
        </w:tc>
      </w:tr>
      <w:tr w:rsidR="00453AB3" w:rsidRPr="005D4DD3" w14:paraId="230F8881" w14:textId="5E1FB0E7" w:rsidTr="00453AB3">
        <w:tc>
          <w:tcPr>
            <w:tcW w:w="2723" w:type="dxa"/>
          </w:tcPr>
          <w:p w14:paraId="4F809CBB" w14:textId="65D44AC2"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Indicator 8. Trainings, webinars, e-learning and toolkits help to expand learning to a broader constituency within countries: quantified through 3 sub-indicators. </w:t>
            </w:r>
          </w:p>
        </w:tc>
        <w:tc>
          <w:tcPr>
            <w:tcW w:w="2281" w:type="dxa"/>
          </w:tcPr>
          <w:p w14:paraId="14098003" w14:textId="7776768C"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8. Existing materials on NBSAPs is available in the CBD’s website, but they are outdated on a number of aspects. Training of NBSAP Teams is limited to 1-2 CBD workshops per year, aimed at a single person from each country. </w:t>
            </w:r>
          </w:p>
        </w:tc>
        <w:tc>
          <w:tcPr>
            <w:tcW w:w="3301" w:type="dxa"/>
          </w:tcPr>
          <w:p w14:paraId="4B80B0E8" w14:textId="1B5A2E06"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8. At least 87 countries (70%) of 128 countries will participate in some form of webinar or training  </w:t>
            </w:r>
          </w:p>
        </w:tc>
        <w:tc>
          <w:tcPr>
            <w:tcW w:w="1045" w:type="dxa"/>
            <w:shd w:val="clear" w:color="auto" w:fill="CCFFCC"/>
          </w:tcPr>
          <w:p w14:paraId="00D26F67" w14:textId="2400F4F3" w:rsidR="00453AB3" w:rsidRPr="00CF772C" w:rsidRDefault="000665E3" w:rsidP="00453AB3">
            <w:pPr>
              <w:pStyle w:val="BodyText"/>
              <w:numPr>
                <w:ilvl w:val="0"/>
                <w:numId w:val="0"/>
              </w:numPr>
              <w:rPr>
                <w:rFonts w:asciiTheme="majorHAnsi" w:hAnsiTheme="majorHAnsi" w:cstheme="majorHAnsi"/>
                <w:sz w:val="20"/>
                <w:szCs w:val="20"/>
                <w:highlight w:val="yellow"/>
              </w:rPr>
            </w:pPr>
            <w:r w:rsidRPr="00E85E86">
              <w:rPr>
                <w:rFonts w:asciiTheme="majorHAnsi" w:hAnsiTheme="majorHAnsi" w:cstheme="majorHAnsi"/>
                <w:sz w:val="20"/>
                <w:szCs w:val="20"/>
              </w:rPr>
              <w:t>Exceeded?</w:t>
            </w:r>
          </w:p>
        </w:tc>
      </w:tr>
      <w:tr w:rsidR="00453AB3" w:rsidRPr="005D4DD3" w14:paraId="37CC319B" w14:textId="77777777" w:rsidTr="00453AB3">
        <w:tc>
          <w:tcPr>
            <w:tcW w:w="2723" w:type="dxa"/>
          </w:tcPr>
          <w:p w14:paraId="31CAED0C" w14:textId="1C44D12A"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Indicator 8a. Percentage of GEF-eligible countries participating in capacity building activities promoted through the NBSAP Forum. </w:t>
            </w:r>
          </w:p>
        </w:tc>
        <w:tc>
          <w:tcPr>
            <w:tcW w:w="2281" w:type="dxa"/>
            <w:vMerge w:val="restart"/>
          </w:tcPr>
          <w:p w14:paraId="50F4BA07" w14:textId="17190630"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8a/b. NBSAP Forum (web-portal) went live in November 2013 with approx. 100 pre-registered participants, but no new materials were available. </w:t>
            </w:r>
          </w:p>
        </w:tc>
        <w:tc>
          <w:tcPr>
            <w:tcW w:w="3301" w:type="dxa"/>
          </w:tcPr>
          <w:p w14:paraId="5791821F" w14:textId="360F0F51"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8a. At least 40% of GEF-supported countries will participate in capacity building activities promoted through the NBSAP Forum </w:t>
            </w:r>
          </w:p>
        </w:tc>
        <w:tc>
          <w:tcPr>
            <w:tcW w:w="1045" w:type="dxa"/>
            <w:shd w:val="clear" w:color="auto" w:fill="CCFFCC"/>
          </w:tcPr>
          <w:p w14:paraId="0439C877" w14:textId="7F759A00" w:rsidR="00453AB3" w:rsidRPr="005D4DD3" w:rsidRDefault="00453AB3" w:rsidP="00453AB3">
            <w:pPr>
              <w:pStyle w:val="BodyText"/>
              <w:numPr>
                <w:ilvl w:val="0"/>
                <w:numId w:val="0"/>
              </w:numPr>
              <w:rPr>
                <w:rFonts w:asciiTheme="majorHAnsi" w:hAnsiTheme="majorHAnsi" w:cstheme="majorHAnsi"/>
                <w:sz w:val="20"/>
                <w:szCs w:val="20"/>
              </w:rPr>
            </w:pPr>
            <w:r w:rsidRPr="005D4DD3">
              <w:rPr>
                <w:rFonts w:asciiTheme="majorHAnsi" w:hAnsiTheme="majorHAnsi" w:cstheme="majorHAnsi"/>
                <w:sz w:val="20"/>
                <w:szCs w:val="20"/>
              </w:rPr>
              <w:t>Exceeded.</w:t>
            </w:r>
          </w:p>
        </w:tc>
      </w:tr>
      <w:tr w:rsidR="00453AB3" w:rsidRPr="005D4DD3" w14:paraId="32D894A7" w14:textId="77777777" w:rsidTr="00453AB3">
        <w:tc>
          <w:tcPr>
            <w:tcW w:w="2723" w:type="dxa"/>
          </w:tcPr>
          <w:p w14:paraId="6DFB1B72" w14:textId="6A034DD9"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Indicator 8b. Number of people accessing materials </w:t>
            </w:r>
          </w:p>
        </w:tc>
        <w:tc>
          <w:tcPr>
            <w:tcW w:w="2281" w:type="dxa"/>
            <w:vMerge/>
          </w:tcPr>
          <w:p w14:paraId="5558DBC6" w14:textId="77777777" w:rsidR="00453AB3" w:rsidRPr="005D4DD3" w:rsidRDefault="00453AB3" w:rsidP="00453AB3">
            <w:pPr>
              <w:rPr>
                <w:rFonts w:asciiTheme="majorHAnsi" w:hAnsiTheme="majorHAnsi" w:cstheme="majorHAnsi"/>
                <w:sz w:val="20"/>
                <w:szCs w:val="20"/>
              </w:rPr>
            </w:pPr>
          </w:p>
        </w:tc>
        <w:tc>
          <w:tcPr>
            <w:tcW w:w="3301" w:type="dxa"/>
          </w:tcPr>
          <w:p w14:paraId="4CF42268" w14:textId="7ACB72E2"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8b. Learning materials are accessed by at least 500 people. </w:t>
            </w:r>
          </w:p>
        </w:tc>
        <w:tc>
          <w:tcPr>
            <w:tcW w:w="1045" w:type="dxa"/>
            <w:shd w:val="clear" w:color="auto" w:fill="CCFFCC"/>
          </w:tcPr>
          <w:p w14:paraId="4CD8C3B3" w14:textId="02F9E934" w:rsidR="00453AB3" w:rsidRPr="005D4DD3" w:rsidRDefault="00453AB3" w:rsidP="00453AB3">
            <w:pPr>
              <w:pStyle w:val="BodyText"/>
              <w:numPr>
                <w:ilvl w:val="0"/>
                <w:numId w:val="0"/>
              </w:numPr>
              <w:rPr>
                <w:rFonts w:asciiTheme="majorHAnsi" w:hAnsiTheme="majorHAnsi" w:cstheme="majorHAnsi"/>
                <w:sz w:val="20"/>
                <w:szCs w:val="20"/>
              </w:rPr>
            </w:pPr>
            <w:r w:rsidRPr="005D4DD3">
              <w:rPr>
                <w:rFonts w:asciiTheme="majorHAnsi" w:hAnsiTheme="majorHAnsi" w:cstheme="majorHAnsi"/>
                <w:sz w:val="20"/>
                <w:szCs w:val="20"/>
              </w:rPr>
              <w:t>Exceeded.</w:t>
            </w:r>
          </w:p>
        </w:tc>
      </w:tr>
      <w:tr w:rsidR="00453AB3" w:rsidRPr="005D4DD3" w14:paraId="1EF1D20E" w14:textId="77777777" w:rsidTr="00453AB3">
        <w:tc>
          <w:tcPr>
            <w:tcW w:w="2723" w:type="dxa"/>
          </w:tcPr>
          <w:p w14:paraId="0605BD16" w14:textId="1BCE6084"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Indicator 8c. Percentage of users satisfied with material quality. </w:t>
            </w:r>
          </w:p>
        </w:tc>
        <w:tc>
          <w:tcPr>
            <w:tcW w:w="2281" w:type="dxa"/>
          </w:tcPr>
          <w:p w14:paraId="25339B35" w14:textId="5185C39B"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8c. N/A</w:t>
            </w:r>
          </w:p>
        </w:tc>
        <w:tc>
          <w:tcPr>
            <w:tcW w:w="3301" w:type="dxa"/>
          </w:tcPr>
          <w:p w14:paraId="47D60C28" w14:textId="575963E5"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8c. At least 60% of users are satisfied with the material quality </w:t>
            </w:r>
          </w:p>
        </w:tc>
        <w:tc>
          <w:tcPr>
            <w:tcW w:w="1045" w:type="dxa"/>
            <w:shd w:val="clear" w:color="auto" w:fill="CCFFCC"/>
          </w:tcPr>
          <w:p w14:paraId="799D3471" w14:textId="7F2C54AC" w:rsidR="00453AB3" w:rsidRPr="005D4DD3" w:rsidRDefault="00453AB3" w:rsidP="00453AB3">
            <w:pPr>
              <w:pStyle w:val="BodyText"/>
              <w:numPr>
                <w:ilvl w:val="0"/>
                <w:numId w:val="0"/>
              </w:numPr>
              <w:rPr>
                <w:rFonts w:asciiTheme="majorHAnsi" w:hAnsiTheme="majorHAnsi" w:cstheme="majorHAnsi"/>
                <w:sz w:val="20"/>
                <w:szCs w:val="20"/>
              </w:rPr>
            </w:pPr>
            <w:r w:rsidRPr="005D4DD3">
              <w:rPr>
                <w:rFonts w:asciiTheme="majorHAnsi" w:hAnsiTheme="majorHAnsi" w:cstheme="majorHAnsi"/>
                <w:sz w:val="20"/>
                <w:szCs w:val="20"/>
              </w:rPr>
              <w:t>Exceeded.</w:t>
            </w:r>
          </w:p>
        </w:tc>
      </w:tr>
      <w:tr w:rsidR="00453AB3" w:rsidRPr="005D4DD3" w14:paraId="36D7CDB1" w14:textId="240881F6" w:rsidTr="00453AB3">
        <w:tc>
          <w:tcPr>
            <w:tcW w:w="2723" w:type="dxa"/>
          </w:tcPr>
          <w:p w14:paraId="1F299314" w14:textId="77777777"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Indicator 9. NBSAP Teams outreach enabled through the NBSAP Forum (e.g. newsletter, best practices): quantified through 2 sub-indicators </w:t>
            </w:r>
          </w:p>
          <w:p w14:paraId="25F476A3" w14:textId="2BC3126A"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Indicator 9a. Outreach of NBSAP Forum’s newsletter </w:t>
            </w:r>
          </w:p>
        </w:tc>
        <w:tc>
          <w:tcPr>
            <w:tcW w:w="2281" w:type="dxa"/>
          </w:tcPr>
          <w:p w14:paraId="4CB4BAFF" w14:textId="75A625AD"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9a. There is no NBSAP newsletter.  </w:t>
            </w:r>
          </w:p>
        </w:tc>
        <w:tc>
          <w:tcPr>
            <w:tcW w:w="3301" w:type="dxa"/>
          </w:tcPr>
          <w:p w14:paraId="013DB1BA" w14:textId="02004E65"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9a. Newsletter metrics above industry average: successfully delivered to &gt;95% of recipients, open rate of 22.6% and click rate of greater then 2.5%. </w:t>
            </w:r>
          </w:p>
        </w:tc>
        <w:tc>
          <w:tcPr>
            <w:tcW w:w="1045" w:type="dxa"/>
            <w:shd w:val="clear" w:color="auto" w:fill="CCFFCC"/>
          </w:tcPr>
          <w:p w14:paraId="756E6F0A" w14:textId="6A4A8F99" w:rsidR="00453AB3" w:rsidRPr="005D4DD3" w:rsidRDefault="00453AB3" w:rsidP="00453AB3">
            <w:pPr>
              <w:pStyle w:val="BodyText"/>
              <w:numPr>
                <w:ilvl w:val="0"/>
                <w:numId w:val="0"/>
              </w:numPr>
              <w:rPr>
                <w:rFonts w:asciiTheme="majorHAnsi" w:hAnsiTheme="majorHAnsi" w:cstheme="majorHAnsi"/>
                <w:sz w:val="20"/>
                <w:szCs w:val="20"/>
              </w:rPr>
            </w:pPr>
            <w:r w:rsidRPr="005D4DD3">
              <w:rPr>
                <w:rFonts w:asciiTheme="majorHAnsi" w:hAnsiTheme="majorHAnsi" w:cstheme="majorHAnsi"/>
                <w:sz w:val="20"/>
                <w:szCs w:val="20"/>
              </w:rPr>
              <w:t>Exceeded.</w:t>
            </w:r>
          </w:p>
        </w:tc>
      </w:tr>
      <w:tr w:rsidR="00453AB3" w:rsidRPr="005D4DD3" w14:paraId="795E385C" w14:textId="28A6D293" w:rsidTr="00453AB3">
        <w:tc>
          <w:tcPr>
            <w:tcW w:w="2723" w:type="dxa"/>
          </w:tcPr>
          <w:p w14:paraId="0FFABDB8" w14:textId="603750DD"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Indicator 9b. Number of best practices exchanged. </w:t>
            </w:r>
          </w:p>
        </w:tc>
        <w:tc>
          <w:tcPr>
            <w:tcW w:w="2281" w:type="dxa"/>
          </w:tcPr>
          <w:p w14:paraId="214D068D" w14:textId="461BADC8"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9b. NBSAP Forum went live in November 2013 with approx. 100 pre-registered participants, but with only half a dozen best practices uploaded. </w:t>
            </w:r>
          </w:p>
        </w:tc>
        <w:tc>
          <w:tcPr>
            <w:tcW w:w="3301" w:type="dxa"/>
          </w:tcPr>
          <w:p w14:paraId="2301065F" w14:textId="2EE69D8F" w:rsidR="00453AB3" w:rsidRPr="005D4DD3" w:rsidRDefault="00453AB3" w:rsidP="00453AB3">
            <w:pPr>
              <w:rPr>
                <w:rFonts w:asciiTheme="majorHAnsi" w:hAnsiTheme="majorHAnsi" w:cstheme="majorHAnsi"/>
                <w:sz w:val="20"/>
                <w:szCs w:val="20"/>
              </w:rPr>
            </w:pPr>
            <w:r w:rsidRPr="005D4DD3">
              <w:rPr>
                <w:rFonts w:asciiTheme="majorHAnsi" w:hAnsiTheme="majorHAnsi" w:cstheme="majorHAnsi"/>
                <w:sz w:val="20"/>
                <w:szCs w:val="20"/>
              </w:rPr>
              <w:t xml:space="preserve">9b. At least 100 best practices or case studies are posted on the NBSAP Forum web-portal. </w:t>
            </w:r>
          </w:p>
        </w:tc>
        <w:tc>
          <w:tcPr>
            <w:tcW w:w="1045" w:type="dxa"/>
            <w:shd w:val="clear" w:color="auto" w:fill="CCFFCC"/>
          </w:tcPr>
          <w:p w14:paraId="22E91DE8" w14:textId="0C41CBBC" w:rsidR="00453AB3" w:rsidRPr="005D4DD3" w:rsidRDefault="00453AB3" w:rsidP="00453AB3">
            <w:pPr>
              <w:pStyle w:val="BodyText"/>
              <w:numPr>
                <w:ilvl w:val="0"/>
                <w:numId w:val="0"/>
              </w:numPr>
              <w:rPr>
                <w:rFonts w:asciiTheme="majorHAnsi" w:hAnsiTheme="majorHAnsi" w:cstheme="majorHAnsi"/>
                <w:sz w:val="20"/>
                <w:szCs w:val="20"/>
              </w:rPr>
            </w:pPr>
            <w:r w:rsidRPr="005D4DD3">
              <w:rPr>
                <w:rFonts w:asciiTheme="majorHAnsi" w:hAnsiTheme="majorHAnsi" w:cstheme="majorHAnsi"/>
                <w:sz w:val="20"/>
                <w:szCs w:val="20"/>
              </w:rPr>
              <w:t>Exceeded.</w:t>
            </w:r>
          </w:p>
        </w:tc>
      </w:tr>
    </w:tbl>
    <w:p w14:paraId="23C400E8" w14:textId="77777777" w:rsidR="00EF5909" w:rsidRPr="00316E48" w:rsidRDefault="00EF5909" w:rsidP="00EF5909">
      <w:pPr>
        <w:pStyle w:val="BodyText"/>
        <w:numPr>
          <w:ilvl w:val="0"/>
          <w:numId w:val="0"/>
        </w:numPr>
      </w:pPr>
    </w:p>
    <w:p w14:paraId="58DF746B" w14:textId="77777777" w:rsidR="0045642F" w:rsidRPr="00F071C9" w:rsidRDefault="0045642F" w:rsidP="0045642F">
      <w:pPr>
        <w:pStyle w:val="BodyText"/>
        <w:rPr>
          <w:u w:val="single"/>
        </w:rPr>
      </w:pPr>
      <w:r w:rsidRPr="00F071C9">
        <w:rPr>
          <w:u w:val="single"/>
        </w:rPr>
        <w:t>Output 2.1 Peer and expert review technical support is provided to countries on a ‘demand-driven’ and ‘match-making’ basis for each phase of NBSAP development process.</w:t>
      </w:r>
    </w:p>
    <w:p w14:paraId="0C95280B" w14:textId="0CAFEA34" w:rsidR="001E0486" w:rsidRDefault="00215933" w:rsidP="0045642F">
      <w:pPr>
        <w:pStyle w:val="BodyText"/>
      </w:pPr>
      <w:r>
        <w:t>UNDP</w:t>
      </w:r>
      <w:r w:rsidR="00A14C9C" w:rsidRPr="00F071C9">
        <w:t xml:space="preserve"> develop</w:t>
      </w:r>
      <w:r>
        <w:t>ed</w:t>
      </w:r>
      <w:r w:rsidR="00A14C9C" w:rsidRPr="00F071C9">
        <w:t xml:space="preserve"> a</w:t>
      </w:r>
      <w:r w:rsidR="00732C65" w:rsidRPr="00F071C9">
        <w:t xml:space="preserve"> NBSAP </w:t>
      </w:r>
      <w:r>
        <w:t xml:space="preserve">peer </w:t>
      </w:r>
      <w:r w:rsidR="00995F69">
        <w:t xml:space="preserve">review </w:t>
      </w:r>
      <w:r w:rsidR="00732C65" w:rsidRPr="00F071C9">
        <w:t xml:space="preserve">template. Implementation of the output functioned more as “expert” review than peer review. The project team found that some countries were hesitant to share their </w:t>
      </w:r>
      <w:r w:rsidR="00784DF5" w:rsidRPr="00F071C9">
        <w:t>yet-to-be-finalized NBSAPs with other countries</w:t>
      </w:r>
      <w:r w:rsidR="00995F69">
        <w:t>, and therefore took the approach of utilizing independent external experts</w:t>
      </w:r>
      <w:r w:rsidR="00A14C9C" w:rsidRPr="00F071C9">
        <w:t>. The project created a roster of experts who were contracted to complete draft NBSAP reviews. As of the 1</w:t>
      </w:r>
      <w:r w:rsidR="00A14C9C" w:rsidRPr="00F071C9">
        <w:rPr>
          <w:vertAlign w:val="superscript"/>
        </w:rPr>
        <w:t>st</w:t>
      </w:r>
      <w:r w:rsidR="00A14C9C" w:rsidRPr="00F071C9">
        <w:t xml:space="preserve"> quarter of 2018, 68 expert “peer reviews” had been completed, surpassing the target of 65. </w:t>
      </w:r>
      <w:r w:rsidR="001E0486">
        <w:t xml:space="preserve">Unfortunately </w:t>
      </w:r>
      <w:r w:rsidR="009A6B12" w:rsidRPr="00F071C9">
        <w:t>the target was not clearly rationalized</w:t>
      </w:r>
      <w:r w:rsidR="001E0486">
        <w:t xml:space="preserve">; </w:t>
      </w:r>
      <w:r w:rsidR="009A6B12" w:rsidRPr="00F071C9">
        <w:t>why a target of 65 instead of 30 or 90?</w:t>
      </w:r>
      <w:r w:rsidR="001E0486">
        <w:t xml:space="preserve"> </w:t>
      </w:r>
    </w:p>
    <w:p w14:paraId="7B8BDD2E" w14:textId="4E5929B4" w:rsidR="001E23AA" w:rsidRPr="00F071C9" w:rsidRDefault="001E0486" w:rsidP="000B5F70">
      <w:pPr>
        <w:pStyle w:val="BodyText"/>
      </w:pPr>
      <w:r>
        <w:t xml:space="preserve">According to feedback from project participants, the 50% NBSAP technical review target was extremely challenging and ambitious to achieve and required regular communication and trust building with UNDP country offices and governments, who prior to this project did not have comfort with a “peer” or “technical” review process. Previously, the NBSAP development process was confidential and closed. The NBSAP project put each country on a schedule with monthly touch points to discuss the benefits of a technical review and attempted to schedule and complete these reviews per the requirement of the countries. Additionally, on the operations side, each review took 1 -2 weeks per country, because: it was extensive, delivered in different languages (Spanish, French or English), accompanied with a summary document in English, and often required follow up technical support. UNDP reviews were typically 20 – 30 pages long. Many countries were uncomfortable with a public review process, therefore the project switched to a closed expert review in most cases. </w:t>
      </w:r>
      <w:r w:rsidRPr="00924283">
        <w:t>The NBSAP project team maintained spreadsheets that demonstrate the large volume of work and extensive effort that went into achieving this target beginning from mid-2014. Information was also collected on the countries which refused to participate in the technical review process for a variety of reasons. Only 12 of 12</w:t>
      </w:r>
      <w:r>
        <w:t>8</w:t>
      </w:r>
      <w:r w:rsidRPr="00924283">
        <w:t xml:space="preserve"> countries expressed no interest in the technical review process, which is a project accomplishment. Analyses of a user satisfaction survey suggested that 96% of NBSAP country teams were satisfied with the quality of technical support services received.</w:t>
      </w:r>
      <w:r>
        <w:t xml:space="preserve"> </w:t>
      </w:r>
      <w:r w:rsidRPr="00924283">
        <w:t xml:space="preserve">Due to the success of this part of the project, technical reviews were written in as a requirement of the 6NR project. Extensive outreach and significant awareness raising resulted in a culture shift among countries, and helped break down existing barriers between the project staff and governments. </w:t>
      </w:r>
    </w:p>
    <w:p w14:paraId="6B44FDBA" w14:textId="7C877BA5" w:rsidR="00732C65" w:rsidRPr="00F071C9" w:rsidRDefault="008C66A4" w:rsidP="00CB2992">
      <w:pPr>
        <w:pStyle w:val="BodyText"/>
      </w:pPr>
      <w:r w:rsidRPr="00B15C3B">
        <w:t xml:space="preserve">The “peer review” process was frequently cited by project implementers as one of the highlights and key results of the project. Anecdotal qualitative data </w:t>
      </w:r>
      <w:r w:rsidR="00F071C9" w:rsidRPr="00B15C3B">
        <w:t xml:space="preserve">(a key type of data available for this evaluation) </w:t>
      </w:r>
      <w:r w:rsidRPr="00B15C3B">
        <w:t xml:space="preserve">suggested that countries completing their revised NBSAPs found this aspect of the project’s support to be very useful. </w:t>
      </w:r>
      <w:r w:rsidR="009A6B12" w:rsidRPr="00F071C9">
        <w:t xml:space="preserve">Considering that 68 countries represents only 53% of the countries supported, and that the </w:t>
      </w:r>
      <w:r w:rsidR="00CE349F" w:rsidRPr="00F071C9">
        <w:t>expert</w:t>
      </w:r>
      <w:r w:rsidR="009A6B12" w:rsidRPr="00F071C9">
        <w:t xml:space="preserve"> review was considered one of the most useful aspects of the project, it would have been </w:t>
      </w:r>
      <w:r w:rsidR="00F071C9" w:rsidRPr="00F071C9">
        <w:t>optimal</w:t>
      </w:r>
      <w:r w:rsidR="009A6B12" w:rsidRPr="00F071C9">
        <w:t xml:space="preserve"> if the project could have </w:t>
      </w:r>
      <w:r w:rsidR="00F849CF">
        <w:t xml:space="preserve">been designed in </w:t>
      </w:r>
      <w:r w:rsidR="00F849CF" w:rsidRPr="00F071C9">
        <w:t xml:space="preserve"> </w:t>
      </w:r>
      <w:r w:rsidR="00CE349F" w:rsidRPr="00F071C9">
        <w:t>such a way that more countries could have benefited</w:t>
      </w:r>
      <w:r w:rsidR="00F849CF">
        <w:t xml:space="preserve"> from</w:t>
      </w:r>
      <w:r w:rsidR="00CE349F" w:rsidRPr="00F071C9">
        <w:t xml:space="preserve"> </w:t>
      </w:r>
      <w:r w:rsidR="00F071C9" w:rsidRPr="00F071C9">
        <w:t>it</w:t>
      </w:r>
      <w:r w:rsidR="00CE349F" w:rsidRPr="00F071C9">
        <w:t>.</w:t>
      </w:r>
      <w:r w:rsidR="00C56A24" w:rsidRPr="00F071C9">
        <w:t xml:space="preserve"> The </w:t>
      </w:r>
      <w:r w:rsidR="000F64CD" w:rsidRPr="00F071C9">
        <w:t xml:space="preserve">timing of project activities was not a critical </w:t>
      </w:r>
      <w:r w:rsidRPr="00F071C9">
        <w:t>barrier</w:t>
      </w:r>
      <w:r w:rsidR="000F64CD" w:rsidRPr="00F071C9">
        <w:t xml:space="preserve"> in this respect, as the review framework was completed in </w:t>
      </w:r>
      <w:r w:rsidRPr="00F071C9">
        <w:t xml:space="preserve">early 2014; only six (GEF-supported) countries </w:t>
      </w:r>
      <w:r w:rsidR="00F071C9" w:rsidRPr="00F071C9">
        <w:t>had submitted their revised NBSAPs to the CBD by the end of 2014</w:t>
      </w:r>
      <w:r w:rsidR="000F64CD" w:rsidRPr="00F071C9">
        <w:t xml:space="preserve">. </w:t>
      </w:r>
    </w:p>
    <w:p w14:paraId="1DE7E5BC" w14:textId="0BD992EB" w:rsidR="001112D2" w:rsidRDefault="00F071C9" w:rsidP="000B5F70">
      <w:pPr>
        <w:pStyle w:val="BodyText"/>
      </w:pPr>
      <w:r w:rsidRPr="00F071C9">
        <w:t xml:space="preserve">There was one important issue with respect to the timing of the expert review process however: project implementers stated that the expert review process often came at the end of a country’s NBSAP revision process, and therefore the ability of the review to significantly influence the NBSAP was limited. </w:t>
      </w:r>
      <w:r>
        <w:t xml:space="preserve">Ideally an expert review process would have taken place following the first draft of the NBSAP, so that the NBSAP could have been significantly revised or adjusted to respond to gaps identified in the review process. </w:t>
      </w:r>
    </w:p>
    <w:p w14:paraId="00A4C0E6" w14:textId="63C0F1FF" w:rsidR="00F071C9" w:rsidRDefault="00F071C9" w:rsidP="008C66A4">
      <w:pPr>
        <w:pStyle w:val="BodyText"/>
      </w:pPr>
      <w:r>
        <w:t>The silver lining of the “near-final” NBSAP review timing was that it allowed the project to provide an assessment of the quality of NBSAPs</w:t>
      </w:r>
      <w:r w:rsidR="006E5485">
        <w:t>. A key project results indicator was that “</w:t>
      </w:r>
      <w:r w:rsidR="006E5485" w:rsidRPr="006E5485">
        <w:t xml:space="preserve">At least 50% of Peer Reviewed NBSAPs show evidence of addressing, at a minimum, </w:t>
      </w:r>
      <w:r w:rsidR="001B6C6A">
        <w:t>ABT</w:t>
      </w:r>
      <w:r w:rsidR="006E5485" w:rsidRPr="006E5485">
        <w:t xml:space="preserve"> 2, 3, 5, 11, 12, 13, 14, 15 and 20.</w:t>
      </w:r>
      <w:r w:rsidR="006E5485">
        <w:t xml:space="preserve">” </w:t>
      </w:r>
      <w:r w:rsidR="002D5C50">
        <w:t xml:space="preserve">According to project sources, the review process assessed the following statistics in terms of NBSAP quality: </w:t>
      </w:r>
    </w:p>
    <w:p w14:paraId="6770D380" w14:textId="7BB643D8" w:rsidR="002D5C50" w:rsidRDefault="002D5C50" w:rsidP="000D0E5D">
      <w:pPr>
        <w:pStyle w:val="BodyText"/>
        <w:numPr>
          <w:ilvl w:val="0"/>
          <w:numId w:val="55"/>
        </w:numPr>
      </w:pPr>
      <w:r>
        <w:t>UNDP/</w:t>
      </w:r>
      <w:r w:rsidR="00C31D71">
        <w:t>UN Environment</w:t>
      </w:r>
      <w:r>
        <w:t xml:space="preserve"> completed 68 NBSAP peer reviews, of which 88% on average addressed </w:t>
      </w:r>
      <w:r w:rsidR="001B6C6A">
        <w:t>ABT</w:t>
      </w:r>
      <w:r>
        <w:t xml:space="preserve"> 2, 3, 5, 11, 12, 15 and 20.</w:t>
      </w:r>
    </w:p>
    <w:p w14:paraId="6E6EC836" w14:textId="2BF68051" w:rsidR="002D5C50" w:rsidRDefault="002D5C50" w:rsidP="000D0E5D">
      <w:pPr>
        <w:pStyle w:val="BodyText"/>
        <w:numPr>
          <w:ilvl w:val="0"/>
          <w:numId w:val="55"/>
        </w:numPr>
      </w:pPr>
      <w:r>
        <w:t xml:space="preserve">90% presented evidence of satisfactorily addressing </w:t>
      </w:r>
      <w:r w:rsidR="001B6C6A">
        <w:t xml:space="preserve">ABT </w:t>
      </w:r>
      <w:r>
        <w:t xml:space="preserve">2 (biodiversity mainstreaming) </w:t>
      </w:r>
    </w:p>
    <w:p w14:paraId="2B03C358" w14:textId="2AA56537" w:rsidR="002D5C50" w:rsidRDefault="002D5C50" w:rsidP="000D0E5D">
      <w:pPr>
        <w:pStyle w:val="BodyText"/>
        <w:numPr>
          <w:ilvl w:val="0"/>
          <w:numId w:val="55"/>
        </w:numPr>
      </w:pPr>
      <w:r>
        <w:t xml:space="preserve">94% presented evidence of satisfactorily addressing </w:t>
      </w:r>
      <w:r w:rsidR="001B6C6A">
        <w:t xml:space="preserve">ABT </w:t>
      </w:r>
      <w:r>
        <w:t xml:space="preserve">3 (incentives and subsidies) </w:t>
      </w:r>
    </w:p>
    <w:p w14:paraId="4A69C708" w14:textId="2628B4E4" w:rsidR="002D5C50" w:rsidRDefault="002D5C50" w:rsidP="000D0E5D">
      <w:pPr>
        <w:pStyle w:val="BodyText"/>
        <w:numPr>
          <w:ilvl w:val="0"/>
          <w:numId w:val="55"/>
        </w:numPr>
      </w:pPr>
      <w:r>
        <w:t xml:space="preserve">90% presented evidence of satisfactorily addressing </w:t>
      </w:r>
      <w:r w:rsidR="001B6C6A">
        <w:t xml:space="preserve">ABT </w:t>
      </w:r>
      <w:r>
        <w:t xml:space="preserve">5 (habitat fragmentation and degradation) </w:t>
      </w:r>
    </w:p>
    <w:p w14:paraId="5705635C" w14:textId="02B0545E" w:rsidR="002D5C50" w:rsidRDefault="002D5C50" w:rsidP="000D0E5D">
      <w:pPr>
        <w:pStyle w:val="BodyText"/>
        <w:numPr>
          <w:ilvl w:val="0"/>
          <w:numId w:val="55"/>
        </w:numPr>
      </w:pPr>
      <w:r>
        <w:t xml:space="preserve">92% presented evidence of satisfactorily addressing </w:t>
      </w:r>
      <w:r w:rsidR="001B6C6A">
        <w:t xml:space="preserve">ABT </w:t>
      </w:r>
      <w:r>
        <w:t xml:space="preserve">11 (protected areas) </w:t>
      </w:r>
    </w:p>
    <w:p w14:paraId="04C19804" w14:textId="41A13CD7" w:rsidR="002D5C50" w:rsidRDefault="002D5C50" w:rsidP="000D0E5D">
      <w:pPr>
        <w:pStyle w:val="BodyText"/>
        <w:numPr>
          <w:ilvl w:val="0"/>
          <w:numId w:val="55"/>
        </w:numPr>
      </w:pPr>
      <w:r>
        <w:t xml:space="preserve">89% presented evidence of satisfactorily addressing </w:t>
      </w:r>
      <w:r w:rsidR="001B6C6A">
        <w:t xml:space="preserve">ABT </w:t>
      </w:r>
      <w:r>
        <w:t xml:space="preserve">12 (reducing risk of species extinction) </w:t>
      </w:r>
    </w:p>
    <w:p w14:paraId="11F191E5" w14:textId="61A7E1C4" w:rsidR="002D5C50" w:rsidRDefault="002D5C50" w:rsidP="000D0E5D">
      <w:pPr>
        <w:pStyle w:val="BodyText"/>
        <w:numPr>
          <w:ilvl w:val="0"/>
          <w:numId w:val="55"/>
        </w:numPr>
      </w:pPr>
      <w:r>
        <w:t xml:space="preserve">97% presented evidence of satisfactorily addressing </w:t>
      </w:r>
      <w:r w:rsidR="001B6C6A">
        <w:t xml:space="preserve">ABT </w:t>
      </w:r>
      <w:r>
        <w:t xml:space="preserve">15 ecosystem restoration and resilience) </w:t>
      </w:r>
    </w:p>
    <w:p w14:paraId="7B76B9C2" w14:textId="3E850A9A" w:rsidR="002D5C50" w:rsidRDefault="002D5C50" w:rsidP="000D0E5D">
      <w:pPr>
        <w:pStyle w:val="BodyText"/>
        <w:numPr>
          <w:ilvl w:val="0"/>
          <w:numId w:val="55"/>
        </w:numPr>
      </w:pPr>
      <w:r>
        <w:t xml:space="preserve">61% presented evidence of satisfactorily addressing </w:t>
      </w:r>
      <w:r w:rsidR="001B6C6A">
        <w:t xml:space="preserve">ABT </w:t>
      </w:r>
      <w:r>
        <w:t xml:space="preserve">20 (resource mobilization from all sources) </w:t>
      </w:r>
    </w:p>
    <w:p w14:paraId="5256C3FB" w14:textId="127C00CE" w:rsidR="002D5C50" w:rsidRDefault="002D5C50" w:rsidP="002D5C50">
      <w:pPr>
        <w:pStyle w:val="BodyText"/>
      </w:pPr>
      <w:r>
        <w:t xml:space="preserve">NBSAPs were considered to address a given </w:t>
      </w:r>
      <w:r w:rsidR="001B6C6A">
        <w:t xml:space="preserve">ABT </w:t>
      </w:r>
      <w:r>
        <w:t xml:space="preserve">if the review indicated that the majority of criteria related to that Aichi target as clearly evident” or somewhat evident. The end of project target of 50% of countries meeting the </w:t>
      </w:r>
      <w:r w:rsidR="001B6C6A">
        <w:t xml:space="preserve">ABT </w:t>
      </w:r>
      <w:r>
        <w:t xml:space="preserve">in their revised NBSAPs was surpassed. </w:t>
      </w:r>
    </w:p>
    <w:p w14:paraId="19360324" w14:textId="30F9265E" w:rsidR="00AE4E4D" w:rsidRPr="00F071C9" w:rsidRDefault="00991EC9" w:rsidP="000B5F70">
      <w:pPr>
        <w:pStyle w:val="BodyText"/>
      </w:pPr>
      <w:r>
        <w:t>However it is difficult to extrapolate</w:t>
      </w:r>
      <w:r w:rsidR="00A429F1">
        <w:t xml:space="preserve"> to all countries</w:t>
      </w:r>
      <w:r>
        <w:t xml:space="preserve"> </w:t>
      </w:r>
      <w:r w:rsidR="00543F8E">
        <w:t xml:space="preserve">and draw conclusions </w:t>
      </w:r>
      <w:r>
        <w:t>f</w:t>
      </w:r>
      <w:r w:rsidR="00A429F1">
        <w:t>rom</w:t>
      </w:r>
      <w:r>
        <w:t xml:space="preserve"> these results, since the NBSAPs reviewed were not a random sample; they were self-selecting in some way </w:t>
      </w:r>
      <w:r w:rsidR="001B6C6A">
        <w:t>because the government</w:t>
      </w:r>
      <w:r w:rsidR="00A429F1">
        <w:t>s</w:t>
      </w:r>
      <w:r w:rsidR="001B6C6A">
        <w:t xml:space="preserve"> had the interest and political support to participate in </w:t>
      </w:r>
      <w:r>
        <w:t>the peer review process.</w:t>
      </w:r>
    </w:p>
    <w:p w14:paraId="0B3F7AAC" w14:textId="77777777" w:rsidR="0045642F" w:rsidRPr="00783CEF" w:rsidRDefault="0045642F" w:rsidP="0045642F">
      <w:pPr>
        <w:pStyle w:val="BodyText"/>
        <w:rPr>
          <w:u w:val="single"/>
        </w:rPr>
      </w:pPr>
      <w:r w:rsidRPr="00783CEF">
        <w:rPr>
          <w:u w:val="single"/>
        </w:rPr>
        <w:t>Output 2.2 Online webinars and both virtual and in person workshops are facilitated guiding NBSAP processes through critical steps and to the benefit of client countries.</w:t>
      </w:r>
    </w:p>
    <w:p w14:paraId="556A1C03" w14:textId="76417E78" w:rsidR="00783CEF" w:rsidRPr="00783CEF" w:rsidRDefault="00783CEF" w:rsidP="0045642F">
      <w:pPr>
        <w:pStyle w:val="BodyText"/>
      </w:pPr>
      <w:r w:rsidRPr="00783CEF">
        <w:t>The number of webinars and other online support products have been previously indicated</w:t>
      </w:r>
      <w:r w:rsidR="00732C65">
        <w:t xml:space="preserve"> in the earlier Section </w:t>
      </w:r>
      <w:r w:rsidR="00732C65">
        <w:fldChar w:fldCharType="begin"/>
      </w:r>
      <w:r w:rsidR="00732C65">
        <w:instrText xml:space="preserve"> REF _Ref518224441 \w \h </w:instrText>
      </w:r>
      <w:r w:rsidR="00732C65">
        <w:fldChar w:fldCharType="separate"/>
      </w:r>
      <w:r w:rsidR="00732C65">
        <w:t>VI.i</w:t>
      </w:r>
      <w:r w:rsidR="00732C65">
        <w:fldChar w:fldCharType="end"/>
      </w:r>
      <w:r w:rsidR="00732C65">
        <w:t xml:space="preserve"> summarizing the overall outputs and key project results</w:t>
      </w:r>
      <w:r w:rsidRPr="00783CEF">
        <w:t xml:space="preserve">. In terms of participants, the project achieved the following reach: </w:t>
      </w:r>
    </w:p>
    <w:p w14:paraId="3CE6FD7E" w14:textId="36E9BD0A" w:rsidR="00783CEF" w:rsidRPr="00783CEF" w:rsidRDefault="00783CEF" w:rsidP="00A90F5D">
      <w:pPr>
        <w:pStyle w:val="BodyText"/>
        <w:keepNext/>
        <w:numPr>
          <w:ilvl w:val="0"/>
          <w:numId w:val="54"/>
        </w:numPr>
      </w:pPr>
      <w:r w:rsidRPr="00783CEF">
        <w:t>3,298 live webinar particip</w:t>
      </w:r>
      <w:r w:rsidR="00732C65">
        <w:t>ants (English, French, Spanish);</w:t>
      </w:r>
    </w:p>
    <w:p w14:paraId="0497ACEF" w14:textId="1A401513" w:rsidR="00783CEF" w:rsidRPr="00783CEF" w:rsidRDefault="00783CEF" w:rsidP="00783CEF">
      <w:pPr>
        <w:pStyle w:val="BodyText"/>
        <w:numPr>
          <w:ilvl w:val="0"/>
          <w:numId w:val="54"/>
        </w:numPr>
      </w:pPr>
      <w:r w:rsidRPr="00783CEF">
        <w:t>6,520 recorded webinar particip</w:t>
      </w:r>
      <w:r w:rsidR="00732C65">
        <w:t>ants (English, French, Spanish);</w:t>
      </w:r>
    </w:p>
    <w:p w14:paraId="49D1FE5A" w14:textId="3B009C8E" w:rsidR="00783CEF" w:rsidRPr="00783CEF" w:rsidRDefault="00783CEF" w:rsidP="00783CEF">
      <w:pPr>
        <w:pStyle w:val="BodyText"/>
        <w:numPr>
          <w:ilvl w:val="0"/>
          <w:numId w:val="54"/>
        </w:numPr>
      </w:pPr>
      <w:r w:rsidRPr="00783CEF">
        <w:t>2,425 Massive Open Online Course (MOOC)* particip</w:t>
      </w:r>
      <w:r w:rsidR="00732C65">
        <w:t>ants (English, French, Spanish);</w:t>
      </w:r>
    </w:p>
    <w:p w14:paraId="18179F02" w14:textId="133A0646" w:rsidR="00783CEF" w:rsidRPr="00783CEF" w:rsidRDefault="00783CEF" w:rsidP="00783CEF">
      <w:pPr>
        <w:pStyle w:val="BodyText"/>
        <w:numPr>
          <w:ilvl w:val="0"/>
          <w:numId w:val="54"/>
        </w:numPr>
      </w:pPr>
      <w:r w:rsidRPr="00783CEF">
        <w:t>7,494 onl</w:t>
      </w:r>
      <w:r w:rsidR="00732C65">
        <w:t>ine learning course registrants;</w:t>
      </w:r>
    </w:p>
    <w:p w14:paraId="268BAD99" w14:textId="556AA867" w:rsidR="00783CEF" w:rsidRPr="00783CEF" w:rsidRDefault="00783CEF" w:rsidP="00783CEF">
      <w:pPr>
        <w:pStyle w:val="BodyText"/>
        <w:numPr>
          <w:ilvl w:val="0"/>
          <w:numId w:val="54"/>
        </w:numPr>
      </w:pPr>
      <w:r w:rsidRPr="00783CEF">
        <w:t>3,458 subscribers to the NBSAP Forum Aichi Biodiversity Target newsletter and 6,097 subscribers to the N</w:t>
      </w:r>
      <w:r w:rsidR="00732C65">
        <w:t>BSAP Forum learning newsletter.</w:t>
      </w:r>
    </w:p>
    <w:p w14:paraId="1057447F" w14:textId="7CCEC753" w:rsidR="00D76B3B" w:rsidRPr="000B5F70" w:rsidRDefault="006C386A" w:rsidP="000B5F70">
      <w:pPr>
        <w:pStyle w:val="BodyText"/>
      </w:pPr>
      <w:r w:rsidRPr="000B5F70">
        <w:t>The</w:t>
      </w:r>
      <w:r w:rsidR="001F239D" w:rsidRPr="000B5F70">
        <w:t xml:space="preserve">se support products were delivered through the NBSAP Forum. </w:t>
      </w:r>
      <w:r w:rsidR="00D76B3B" w:rsidRPr="000B5F70">
        <w:t xml:space="preserve">The Forum’s online learning opportunities build capacities on a range of themes such as NBSAP development and implementation, Sixth National Report to CBD, protected areas, multi-lateral environmental agreements, resilience, gender mainstreaming, and resource mobilization. To ensure synergies, robust partnerships, and to strategically position the NBSAP Forum as the principal capacity building hub for biodiversity conservation planning, the Forum also showcases over 40 relevant online courses, developed by partner agencies such as UNITAR, InforMEA, and the CBD Secretariat. </w:t>
      </w:r>
    </w:p>
    <w:p w14:paraId="28A500AC" w14:textId="23C1C745" w:rsidR="00D76B3B" w:rsidRPr="000B5F70" w:rsidRDefault="00D76B3B" w:rsidP="000B5F70">
      <w:pPr>
        <w:pStyle w:val="BodyText"/>
      </w:pPr>
      <w:r w:rsidRPr="000B5F70">
        <w:t xml:space="preserve">To ensure maximum participation - webinars, online courses and MOOCs are conducted in English, French and Spanish. Webinars on key thematic areas and MOOCs are conducted by world renowned experts, as well as local and regional experts who have developed practical </w:t>
      </w:r>
      <w:r w:rsidR="005C71B1">
        <w:t>approaches</w:t>
      </w:r>
      <w:r w:rsidRPr="000B5F70">
        <w:t xml:space="preserve"> for each of the ABTs. All webinars are recorded and made available on the NBSAP Forum’s YouTube channel (https://goo.gl/MNRFnh). </w:t>
      </w:r>
    </w:p>
    <w:p w14:paraId="1FF69116" w14:textId="7DE95AAD" w:rsidR="00B163C1" w:rsidRPr="000B5F70" w:rsidRDefault="00ED52D8" w:rsidP="000B5F70">
      <w:pPr>
        <w:pStyle w:val="BodyText"/>
      </w:pPr>
      <w:r w:rsidRPr="000B5F70">
        <w:t>There is also an upward trend for the services created by the NBSAP Forum, with multiple requests</w:t>
      </w:r>
      <w:r w:rsidR="005C71B1">
        <w:t xml:space="preserve"> for coverage of additional topics</w:t>
      </w:r>
      <w:r w:rsidRPr="000B5F70">
        <w:t xml:space="preserve">, particularly related to developing and delivering e-learning courses and webinars, on issues ranging from illegal trade in wildlife (United Nations Inter-Agency Task Force on Illicit Trade in Wildlife and Forest Products) to peace parks (a direct request from the Secretariat of the Convention on Biological Diversity), to mining, extractives and human </w:t>
      </w:r>
      <w:r w:rsidR="00B163C1" w:rsidRPr="000B5F70">
        <w:t xml:space="preserve">rights (from a parallel division within UNDP). </w:t>
      </w:r>
    </w:p>
    <w:p w14:paraId="15F75D05" w14:textId="6B554F9A" w:rsidR="0045642F" w:rsidRPr="00506DC9" w:rsidRDefault="0045642F" w:rsidP="0045642F">
      <w:pPr>
        <w:pStyle w:val="BodyText"/>
        <w:rPr>
          <w:u w:val="single"/>
        </w:rPr>
      </w:pPr>
      <w:r w:rsidRPr="00506DC9">
        <w:rPr>
          <w:u w:val="single"/>
        </w:rPr>
        <w:t>Output 2.3 A framework for monitoring client satisfaction and for creating a feedback loop for technical support delivery is effective by end 2013.</w:t>
      </w:r>
    </w:p>
    <w:p w14:paraId="07424E4C" w14:textId="617883A6" w:rsidR="000F46C1" w:rsidRPr="00506DC9" w:rsidRDefault="00775F76" w:rsidP="00775F76">
      <w:pPr>
        <w:pStyle w:val="BodyText"/>
      </w:pPr>
      <w:r w:rsidRPr="00506DC9">
        <w:t xml:space="preserve">This output mainly focused on the mechanism of website moderation between UNDP and </w:t>
      </w:r>
      <w:r w:rsidR="00C31D71">
        <w:t>UN Environment</w:t>
      </w:r>
      <w:r w:rsidRPr="00506DC9">
        <w:t xml:space="preserve">, and the development and application of user surveys to assess engagement, quality, and utility of project-developed tools and guidelines. As per the Prodoc, </w:t>
      </w:r>
      <w:r w:rsidRPr="00506DC9">
        <w:rPr>
          <w:i/>
        </w:rPr>
        <w:t xml:space="preserve">“UNDP and </w:t>
      </w:r>
      <w:r w:rsidR="00FC1198">
        <w:rPr>
          <w:i/>
        </w:rPr>
        <w:t>UNE</w:t>
      </w:r>
      <w:r w:rsidRPr="00506DC9">
        <w:rPr>
          <w:i/>
        </w:rPr>
        <w:t>, including UNEP-WCMC, will collaborate to develop a platform for website moderation and gauging client satisfaction.”</w:t>
      </w:r>
      <w:r w:rsidRPr="00506DC9">
        <w:t xml:space="preserve"> </w:t>
      </w:r>
      <w:r w:rsidR="00D001D6" w:rsidRPr="00506DC9">
        <w:t xml:space="preserve">As previously indicated, the NBSAP forum was operational as of </w:t>
      </w:r>
      <w:r w:rsidR="00987EEE">
        <w:t>the 4</w:t>
      </w:r>
      <w:r w:rsidR="00987EEE" w:rsidRPr="00987EEE">
        <w:rPr>
          <w:vertAlign w:val="superscript"/>
        </w:rPr>
        <w:t>th</w:t>
      </w:r>
      <w:r w:rsidR="00987EEE">
        <w:t xml:space="preserve"> quarter of 2013</w:t>
      </w:r>
      <w:r w:rsidR="00D001D6" w:rsidRPr="00506DC9">
        <w:t xml:space="preserve">, and UNDP and </w:t>
      </w:r>
      <w:r w:rsidR="00C31D71">
        <w:t>UN Environment</w:t>
      </w:r>
      <w:r w:rsidR="00D001D6" w:rsidRPr="00506DC9">
        <w:t xml:space="preserve"> collaborated on its development and moderation, although it was primarily handled by UNDP. </w:t>
      </w:r>
      <w:r w:rsidR="00CB2C8A" w:rsidRPr="00506DC9">
        <w:t>A user satisfaction survey on the quality and usefulness of NBSAP Forum trainings, webinars and toolkits, and direct technical support was issued in July 2016 and updated in June 2017. Analyses suggest that at least 90% of users are satisfied with the quality of services. Users from 191 countries have accessed these materials.</w:t>
      </w:r>
      <w:r w:rsidR="009541DF" w:rsidRPr="00506DC9">
        <w:t xml:space="preserve"> The Prodoc also indicated that the Terminal Evaluation was considered part of the project process and results for this output. </w:t>
      </w:r>
    </w:p>
    <w:p w14:paraId="3E4BC2A8" w14:textId="59D67FAB" w:rsidR="00166107" w:rsidRPr="00CA1C3B" w:rsidRDefault="004C1701" w:rsidP="000B5F70">
      <w:pPr>
        <w:pStyle w:val="Heading2"/>
        <w:ind w:left="792"/>
      </w:pPr>
      <w:bookmarkStart w:id="75" w:name="_Toc2606568"/>
      <w:r w:rsidRPr="00CA1C3B">
        <w:t xml:space="preserve">Impacts and </w:t>
      </w:r>
      <w:r w:rsidR="00045EE0" w:rsidRPr="00CA1C3B">
        <w:t>Global Environmental Benefits</w:t>
      </w:r>
      <w:bookmarkEnd w:id="75"/>
    </w:p>
    <w:p w14:paraId="4F29811C" w14:textId="77777777" w:rsidR="00A95294" w:rsidRPr="006766AC" w:rsidRDefault="00FF13DB" w:rsidP="00F00D32">
      <w:pPr>
        <w:pStyle w:val="BodyText"/>
        <w:rPr>
          <w:bCs/>
          <w:iCs/>
        </w:rPr>
      </w:pPr>
      <w:r w:rsidRPr="00316E48">
        <w:rPr>
          <w:bCs/>
          <w:iCs/>
        </w:rPr>
        <w:t xml:space="preserve">For the GEF biodiversity focal area project impacts are defined as documented changes in environmental status of species, ecosystems or genetic biodiversity resources. Global </w:t>
      </w:r>
      <w:r w:rsidRPr="006766AC">
        <w:rPr>
          <w:bCs/>
          <w:iCs/>
        </w:rPr>
        <w:t>Environmental Benefits have not been explicitly defined, but are generally considered to involve sustained impact level results of a certain scale or significance.</w:t>
      </w:r>
      <w:r w:rsidR="00D41C6D" w:rsidRPr="006766AC">
        <w:rPr>
          <w:bCs/>
          <w:iCs/>
        </w:rPr>
        <w:t xml:space="preserve"> </w:t>
      </w:r>
    </w:p>
    <w:p w14:paraId="61F0C190" w14:textId="6F4E6B31" w:rsidR="00F00D32" w:rsidRPr="00316E48" w:rsidRDefault="00A95294" w:rsidP="00F00D32">
      <w:pPr>
        <w:pStyle w:val="BodyText"/>
        <w:rPr>
          <w:bCs/>
          <w:iCs/>
        </w:rPr>
      </w:pPr>
      <w:r w:rsidRPr="006766AC">
        <w:rPr>
          <w:bCs/>
          <w:iCs/>
        </w:rPr>
        <w:t xml:space="preserve">The </w:t>
      </w:r>
      <w:r w:rsidR="00554E8E" w:rsidRPr="006766AC">
        <w:rPr>
          <w:bCs/>
          <w:iCs/>
        </w:rPr>
        <w:t>NBSAP</w:t>
      </w:r>
      <w:r w:rsidRPr="006766AC">
        <w:rPr>
          <w:bCs/>
          <w:iCs/>
        </w:rPr>
        <w:t xml:space="preserve"> project’s theory-of-change results-chain was far</w:t>
      </w:r>
      <w:r w:rsidR="00D84B53" w:rsidRPr="006766AC">
        <w:rPr>
          <w:bCs/>
          <w:iCs/>
        </w:rPr>
        <w:t xml:space="preserve"> removed from the impact level; as discussed earlier in this report, the project’s theory-of-change is considered valid, and thus is expected to contribute to impacts in the long-term. </w:t>
      </w:r>
      <w:r w:rsidRPr="006766AC">
        <w:rPr>
          <w:bCs/>
          <w:iCs/>
        </w:rPr>
        <w:t>In terms of actually achieving biodiversity impacts</w:t>
      </w:r>
      <w:r w:rsidR="00D84B53" w:rsidRPr="006766AC">
        <w:rPr>
          <w:bCs/>
          <w:iCs/>
        </w:rPr>
        <w:t xml:space="preserve"> during the lifetime of the project</w:t>
      </w:r>
      <w:r w:rsidRPr="006766AC">
        <w:rPr>
          <w:bCs/>
          <w:iCs/>
        </w:rPr>
        <w:t>, the project’s</w:t>
      </w:r>
      <w:r w:rsidRPr="00316E48">
        <w:rPr>
          <w:bCs/>
          <w:iCs/>
        </w:rPr>
        <w:t xml:space="preserve"> results are diffuse and too distant from the impact level to</w:t>
      </w:r>
      <w:r w:rsidR="00D84B53" w:rsidRPr="00316E48">
        <w:rPr>
          <w:bCs/>
          <w:iCs/>
        </w:rPr>
        <w:t xml:space="preserve"> be able to</w:t>
      </w:r>
      <w:r w:rsidRPr="00316E48">
        <w:rPr>
          <w:bCs/>
          <w:iCs/>
        </w:rPr>
        <w:t xml:space="preserve"> </w:t>
      </w:r>
      <w:r w:rsidR="00D84B53" w:rsidRPr="00316E48">
        <w:rPr>
          <w:bCs/>
          <w:iCs/>
        </w:rPr>
        <w:t>draw out</w:t>
      </w:r>
      <w:r w:rsidRPr="00316E48">
        <w:rPr>
          <w:bCs/>
          <w:iCs/>
        </w:rPr>
        <w:t xml:space="preserve"> any specific project contributions to </w:t>
      </w:r>
      <w:r w:rsidR="00D84B53" w:rsidRPr="00316E48">
        <w:rPr>
          <w:bCs/>
          <w:iCs/>
        </w:rPr>
        <w:t xml:space="preserve">measurable </w:t>
      </w:r>
      <w:r w:rsidRPr="00316E48">
        <w:rPr>
          <w:bCs/>
          <w:iCs/>
        </w:rPr>
        <w:t xml:space="preserve">impacts. </w:t>
      </w:r>
      <w:r w:rsidR="009719A4" w:rsidRPr="00316E48">
        <w:rPr>
          <w:bCs/>
          <w:iCs/>
        </w:rPr>
        <w:t>The project</w:t>
      </w:r>
      <w:r w:rsidR="00BE62A9">
        <w:rPr>
          <w:bCs/>
          <w:iCs/>
        </w:rPr>
        <w:t>’s</w:t>
      </w:r>
      <w:r w:rsidR="009719A4" w:rsidRPr="00316E48">
        <w:rPr>
          <w:bCs/>
          <w:iCs/>
        </w:rPr>
        <w:t xml:space="preserve"> </w:t>
      </w:r>
      <w:r w:rsidR="00554E8E">
        <w:rPr>
          <w:bCs/>
          <w:iCs/>
        </w:rPr>
        <w:t>Request for GEF MSP Approval</w:t>
      </w:r>
      <w:r w:rsidR="00BE62A9">
        <w:rPr>
          <w:bCs/>
          <w:iCs/>
        </w:rPr>
        <w:t xml:space="preserve"> document</w:t>
      </w:r>
      <w:r w:rsidR="009719A4" w:rsidRPr="00316E48">
        <w:rPr>
          <w:bCs/>
          <w:iCs/>
        </w:rPr>
        <w:t xml:space="preserve"> identifies the specific Global En</w:t>
      </w:r>
      <w:r w:rsidR="00D10288" w:rsidRPr="00316E48">
        <w:rPr>
          <w:bCs/>
          <w:iCs/>
        </w:rPr>
        <w:t xml:space="preserve">vironmental Benefits </w:t>
      </w:r>
      <w:r w:rsidR="00D41C6D" w:rsidRPr="00316E48">
        <w:rPr>
          <w:bCs/>
          <w:iCs/>
        </w:rPr>
        <w:t xml:space="preserve">that the </w:t>
      </w:r>
      <w:r w:rsidR="00BE62A9">
        <w:rPr>
          <w:bCs/>
          <w:iCs/>
        </w:rPr>
        <w:t>NBSAP</w:t>
      </w:r>
      <w:r w:rsidRPr="00316E48">
        <w:rPr>
          <w:bCs/>
          <w:iCs/>
        </w:rPr>
        <w:t xml:space="preserve"> p</w:t>
      </w:r>
      <w:r w:rsidR="00D41C6D" w:rsidRPr="00316E48">
        <w:rPr>
          <w:bCs/>
          <w:iCs/>
        </w:rPr>
        <w:t xml:space="preserve">roject </w:t>
      </w:r>
      <w:r w:rsidRPr="00316E48">
        <w:rPr>
          <w:bCs/>
          <w:iCs/>
        </w:rPr>
        <w:t>was</w:t>
      </w:r>
      <w:r w:rsidR="00D41C6D" w:rsidRPr="00316E48">
        <w:rPr>
          <w:bCs/>
          <w:iCs/>
        </w:rPr>
        <w:t xml:space="preserve"> </w:t>
      </w:r>
      <w:r w:rsidR="00D10288" w:rsidRPr="00316E48">
        <w:rPr>
          <w:bCs/>
          <w:iCs/>
        </w:rPr>
        <w:t>expected</w:t>
      </w:r>
      <w:r w:rsidR="00D41C6D" w:rsidRPr="00316E48">
        <w:rPr>
          <w:bCs/>
          <w:iCs/>
        </w:rPr>
        <w:t xml:space="preserve"> to contribute to</w:t>
      </w:r>
      <w:r w:rsidR="009719A4" w:rsidRPr="00316E48">
        <w:rPr>
          <w:bCs/>
          <w:iCs/>
        </w:rPr>
        <w:t xml:space="preserve"> </w:t>
      </w:r>
      <w:r w:rsidR="00D41C6D" w:rsidRPr="00316E48">
        <w:rPr>
          <w:bCs/>
          <w:iCs/>
        </w:rPr>
        <w:t>(p</w:t>
      </w:r>
      <w:r w:rsidRPr="00316E48">
        <w:rPr>
          <w:bCs/>
          <w:iCs/>
        </w:rPr>
        <w:t xml:space="preserve">. </w:t>
      </w:r>
      <w:r w:rsidR="00BE62A9">
        <w:rPr>
          <w:bCs/>
          <w:iCs/>
        </w:rPr>
        <w:t>19</w:t>
      </w:r>
      <w:r w:rsidR="00D41C6D" w:rsidRPr="00316E48">
        <w:rPr>
          <w:bCs/>
          <w:iCs/>
        </w:rPr>
        <w:t xml:space="preserve"> of the </w:t>
      </w:r>
      <w:r w:rsidR="00BE62A9">
        <w:rPr>
          <w:bCs/>
          <w:iCs/>
        </w:rPr>
        <w:t>Request for MSP Approval</w:t>
      </w:r>
      <w:r w:rsidR="009719A4" w:rsidRPr="00316E48">
        <w:rPr>
          <w:bCs/>
          <w:iCs/>
        </w:rPr>
        <w:t xml:space="preserve">). </w:t>
      </w:r>
      <w:r w:rsidRPr="00316E48">
        <w:rPr>
          <w:bCs/>
          <w:iCs/>
        </w:rPr>
        <w:t>The results listed are higher-level outcomes, r</w:t>
      </w:r>
      <w:r w:rsidR="00782AB3" w:rsidRPr="00316E48">
        <w:rPr>
          <w:bCs/>
          <w:iCs/>
        </w:rPr>
        <w:t>ather than impact-level results:</w:t>
      </w:r>
      <w:r w:rsidRPr="00316E48">
        <w:rPr>
          <w:bCs/>
          <w:iCs/>
        </w:rPr>
        <w:t xml:space="preserve"> </w:t>
      </w:r>
    </w:p>
    <w:p w14:paraId="249A9714" w14:textId="4FEBF35B" w:rsidR="00A95294" w:rsidRPr="00316E48" w:rsidRDefault="00BE62A9" w:rsidP="00C34F7C">
      <w:pPr>
        <w:pStyle w:val="BodyText"/>
        <w:numPr>
          <w:ilvl w:val="0"/>
          <w:numId w:val="17"/>
        </w:numPr>
        <w:rPr>
          <w:bCs/>
          <w:iCs/>
        </w:rPr>
      </w:pPr>
      <w:r>
        <w:rPr>
          <w:bCs/>
          <w:iCs/>
        </w:rPr>
        <w:t>Successful mainstreaming of biodiversity into national development planning frameworks and sector planning processes.</w:t>
      </w:r>
    </w:p>
    <w:p w14:paraId="59A2AA83" w14:textId="15B0DB56" w:rsidR="00A95294" w:rsidRDefault="00BE62A9" w:rsidP="00C34F7C">
      <w:pPr>
        <w:pStyle w:val="BodyText"/>
        <w:numPr>
          <w:ilvl w:val="0"/>
          <w:numId w:val="17"/>
        </w:numPr>
        <w:rPr>
          <w:bCs/>
          <w:iCs/>
        </w:rPr>
      </w:pPr>
      <w:r>
        <w:rPr>
          <w:bCs/>
          <w:iCs/>
        </w:rPr>
        <w:t>Increased understanding about the role intact habitat and biodiversity plan to help humans adapt to climate change and advances in ecosystem service valuation provide an opportunity to incorporate this knowledge into the revision of NBSAPs.</w:t>
      </w:r>
    </w:p>
    <w:p w14:paraId="21C82143" w14:textId="1888450B" w:rsidR="00BE62A9" w:rsidRPr="00316E48" w:rsidRDefault="00BE62A9" w:rsidP="00C34F7C">
      <w:pPr>
        <w:pStyle w:val="BodyText"/>
        <w:numPr>
          <w:ilvl w:val="0"/>
          <w:numId w:val="17"/>
        </w:numPr>
        <w:rPr>
          <w:bCs/>
          <w:iCs/>
        </w:rPr>
      </w:pPr>
      <w:r>
        <w:rPr>
          <w:bCs/>
          <w:iCs/>
        </w:rPr>
        <w:t xml:space="preserve">At the level of individual NBSAPs, the project’s specific benefits will be: i) the valuing of ecosystem goods and services; ii) biodiversity mainstreaming; iii) the incorporation of challenges and opportunities linked to ecosystem-based adaptation and resilience; iv) the establishment of national Aichi-inspired targets and development of biodiversity indicators for monitoring implementation; v) the integration of spatial planning considerations; and vi) the inclusion of feasible NBSAP implementation plans, including and in particular resource mobilization plans for biodiversity. </w:t>
      </w:r>
    </w:p>
    <w:p w14:paraId="21F36A53" w14:textId="5F37872B" w:rsidR="00F00D32" w:rsidRPr="00B332A1" w:rsidRDefault="00782AB3" w:rsidP="00F00D32">
      <w:pPr>
        <w:pStyle w:val="BodyText"/>
        <w:rPr>
          <w:bCs/>
          <w:iCs/>
        </w:rPr>
      </w:pPr>
      <w:r w:rsidRPr="00B332A1">
        <w:rPr>
          <w:bCs/>
          <w:iCs/>
        </w:rPr>
        <w:t xml:space="preserve">The project is not being assessed </w:t>
      </w:r>
      <w:r w:rsidR="00CF2ADD" w:rsidRPr="00B332A1">
        <w:rPr>
          <w:bCs/>
          <w:iCs/>
        </w:rPr>
        <w:t>negatively</w:t>
      </w:r>
      <w:r w:rsidRPr="00B332A1">
        <w:rPr>
          <w:bCs/>
          <w:iCs/>
        </w:rPr>
        <w:t xml:space="preserve"> due to not having direct impact-level results, as this was clearly not the strategy of the project.</w:t>
      </w:r>
      <w:r w:rsidR="00CF2ADD" w:rsidRPr="00B332A1">
        <w:rPr>
          <w:bCs/>
          <w:iCs/>
        </w:rPr>
        <w:t xml:space="preserve"> C</w:t>
      </w:r>
      <w:r w:rsidRPr="00B332A1">
        <w:rPr>
          <w:bCs/>
          <w:iCs/>
        </w:rPr>
        <w:t xml:space="preserve">onsidering the global scope of the project, and the </w:t>
      </w:r>
      <w:r w:rsidR="00CF2ADD" w:rsidRPr="00B332A1">
        <w:rPr>
          <w:bCs/>
          <w:iCs/>
        </w:rPr>
        <w:t>many</w:t>
      </w:r>
      <w:r w:rsidRPr="00B332A1">
        <w:rPr>
          <w:bCs/>
          <w:iCs/>
        </w:rPr>
        <w:t xml:space="preserve"> other </w:t>
      </w:r>
      <w:r w:rsidR="00CF2ADD" w:rsidRPr="00B332A1">
        <w:rPr>
          <w:bCs/>
          <w:iCs/>
        </w:rPr>
        <w:t xml:space="preserve">national-level </w:t>
      </w:r>
      <w:r w:rsidRPr="00B332A1">
        <w:rPr>
          <w:bCs/>
          <w:iCs/>
        </w:rPr>
        <w:t>initiatives to conserve biodiversity, it would be extremely difficult to extract the project’s contribution to impact-level results</w:t>
      </w:r>
      <w:r w:rsidR="00CF2ADD" w:rsidRPr="00B332A1">
        <w:rPr>
          <w:bCs/>
          <w:iCs/>
        </w:rPr>
        <w:t>. Theoretically the adoption of the NBSAPs as national policy documents (in many countries) will lead to</w:t>
      </w:r>
      <w:r w:rsidR="000A279B" w:rsidRPr="00B332A1">
        <w:rPr>
          <w:bCs/>
          <w:iCs/>
        </w:rPr>
        <w:t xml:space="preserve"> impacts generated in the long-term, but these cannot be identified and assessed as part of this evaluation, which assesses impacts within the life of the project.</w:t>
      </w:r>
      <w:r w:rsidR="00CF2ADD" w:rsidRPr="00B332A1">
        <w:rPr>
          <w:bCs/>
          <w:iCs/>
        </w:rPr>
        <w:t xml:space="preserve"> Considering that the project strategy is not targeted at the impact level, it is not appropriate to try to identify impacts attributed to the project.</w:t>
      </w:r>
      <w:r w:rsidR="000A279B" w:rsidRPr="00B332A1">
        <w:rPr>
          <w:bCs/>
          <w:iCs/>
        </w:rPr>
        <w:t xml:space="preserve"> </w:t>
      </w:r>
      <w:r w:rsidRPr="00B332A1">
        <w:rPr>
          <w:bCs/>
          <w:iCs/>
        </w:rPr>
        <w:t>Consequently, i</w:t>
      </w:r>
      <w:r w:rsidR="00F00D32" w:rsidRPr="00B332A1">
        <w:rPr>
          <w:bCs/>
          <w:iCs/>
        </w:rPr>
        <w:t>mp</w:t>
      </w:r>
      <w:r w:rsidR="00D84B53" w:rsidRPr="00B332A1">
        <w:rPr>
          <w:bCs/>
          <w:iCs/>
        </w:rPr>
        <w:t xml:space="preserve">act ratings for the project must be assessed </w:t>
      </w:r>
      <w:r w:rsidR="00F00D32" w:rsidRPr="00B332A1">
        <w:rPr>
          <w:bCs/>
          <w:iCs/>
        </w:rPr>
        <w:t>as follows:</w:t>
      </w:r>
    </w:p>
    <w:p w14:paraId="1242C2EE" w14:textId="4F42EDCA" w:rsidR="00F00D32" w:rsidRPr="00B332A1" w:rsidRDefault="00F00D32" w:rsidP="00E41710">
      <w:pPr>
        <w:pStyle w:val="BodyText"/>
        <w:numPr>
          <w:ilvl w:val="0"/>
          <w:numId w:val="13"/>
        </w:numPr>
        <w:rPr>
          <w:bCs/>
          <w:iCs/>
        </w:rPr>
      </w:pPr>
      <w:r w:rsidRPr="00B332A1">
        <w:rPr>
          <w:bCs/>
          <w:i/>
          <w:iCs/>
        </w:rPr>
        <w:t>Environmental status improvement</w:t>
      </w:r>
      <w:r w:rsidRPr="00B332A1">
        <w:rPr>
          <w:bCs/>
          <w:iCs/>
        </w:rPr>
        <w:t xml:space="preserve"> is assessed as </w:t>
      </w:r>
      <w:r w:rsidR="00782AB3" w:rsidRPr="00B332A1">
        <w:rPr>
          <w:b/>
          <w:bCs/>
          <w:iCs/>
        </w:rPr>
        <w:t>negligible</w:t>
      </w:r>
      <w:r w:rsidRPr="00B332A1">
        <w:rPr>
          <w:b/>
          <w:bCs/>
          <w:iCs/>
        </w:rPr>
        <w:t>;</w:t>
      </w:r>
    </w:p>
    <w:p w14:paraId="5C21BF06" w14:textId="0FCBFDCD" w:rsidR="00F00D32" w:rsidRPr="00B332A1" w:rsidRDefault="00F00D32" w:rsidP="00E41710">
      <w:pPr>
        <w:pStyle w:val="BodyText"/>
        <w:numPr>
          <w:ilvl w:val="0"/>
          <w:numId w:val="13"/>
        </w:numPr>
        <w:rPr>
          <w:bCs/>
          <w:iCs/>
        </w:rPr>
      </w:pPr>
      <w:r w:rsidRPr="00B332A1">
        <w:rPr>
          <w:bCs/>
          <w:i/>
          <w:iCs/>
        </w:rPr>
        <w:t>Environmental stress reduction</w:t>
      </w:r>
      <w:r w:rsidRPr="00B332A1">
        <w:rPr>
          <w:bCs/>
          <w:iCs/>
        </w:rPr>
        <w:t xml:space="preserve"> is assessed as </w:t>
      </w:r>
      <w:r w:rsidR="00782AB3" w:rsidRPr="00B332A1">
        <w:rPr>
          <w:b/>
          <w:bCs/>
          <w:iCs/>
        </w:rPr>
        <w:t>negligible</w:t>
      </w:r>
      <w:r w:rsidRPr="00B332A1">
        <w:rPr>
          <w:b/>
          <w:bCs/>
          <w:iCs/>
        </w:rPr>
        <w:t>;</w:t>
      </w:r>
      <w:r w:rsidRPr="00B332A1">
        <w:rPr>
          <w:bCs/>
          <w:iCs/>
        </w:rPr>
        <w:t xml:space="preserve"> and</w:t>
      </w:r>
    </w:p>
    <w:p w14:paraId="3F4FB779" w14:textId="19313507" w:rsidR="00F00D32" w:rsidRPr="00B332A1" w:rsidRDefault="00F00D32" w:rsidP="00E41710">
      <w:pPr>
        <w:pStyle w:val="BodyText"/>
        <w:numPr>
          <w:ilvl w:val="0"/>
          <w:numId w:val="13"/>
        </w:numPr>
        <w:rPr>
          <w:bCs/>
          <w:iCs/>
        </w:rPr>
      </w:pPr>
      <w:r w:rsidRPr="00B332A1">
        <w:rPr>
          <w:bCs/>
          <w:i/>
          <w:iCs/>
        </w:rPr>
        <w:t>Progress toward stress/status change</w:t>
      </w:r>
      <w:r w:rsidRPr="00B332A1">
        <w:rPr>
          <w:bCs/>
          <w:iCs/>
        </w:rPr>
        <w:t xml:space="preserve"> is assessed as </w:t>
      </w:r>
      <w:r w:rsidR="00782AB3" w:rsidRPr="00B332A1">
        <w:rPr>
          <w:b/>
          <w:bCs/>
          <w:iCs/>
        </w:rPr>
        <w:t>negligible</w:t>
      </w:r>
      <w:r w:rsidRPr="00B332A1">
        <w:rPr>
          <w:b/>
          <w:bCs/>
          <w:iCs/>
        </w:rPr>
        <w:t>.</w:t>
      </w:r>
    </w:p>
    <w:p w14:paraId="1CB00D3E" w14:textId="77777777" w:rsidR="004D5A6F" w:rsidRPr="00316E48" w:rsidRDefault="004D5A6F" w:rsidP="004D5A6F">
      <w:pPr>
        <w:pStyle w:val="BodyText"/>
        <w:numPr>
          <w:ilvl w:val="0"/>
          <w:numId w:val="0"/>
        </w:numPr>
      </w:pPr>
    </w:p>
    <w:p w14:paraId="2ACA1D5A" w14:textId="787B612E" w:rsidR="00AC5FB1" w:rsidRPr="00270934" w:rsidRDefault="00C87FEC" w:rsidP="00732206">
      <w:pPr>
        <w:pStyle w:val="Heading1"/>
        <w:ind w:left="360" w:hanging="360"/>
      </w:pPr>
      <w:bookmarkStart w:id="76" w:name="_Toc2606569"/>
      <w:r w:rsidRPr="00270934">
        <w:t xml:space="preserve">Key </w:t>
      </w:r>
      <w:r w:rsidR="00AC5FB1" w:rsidRPr="00270934">
        <w:t>GEF Performance Parameters</w:t>
      </w:r>
      <w:bookmarkEnd w:id="76"/>
    </w:p>
    <w:p w14:paraId="3C73DC29" w14:textId="0FD1F46B" w:rsidR="002262D8" w:rsidRPr="00316E48" w:rsidRDefault="002262D8" w:rsidP="002262D8">
      <w:pPr>
        <w:pStyle w:val="BodyText"/>
      </w:pPr>
      <w:r w:rsidRPr="00316E48">
        <w:t xml:space="preserve">Sustainability is one of the five main evaluation criteria, as well as being considered one of the GEF operational principles. Other GEF operational principles not otherwise addressed are discussed below, including the project’s catalytic role and stakeholder participation. </w:t>
      </w:r>
    </w:p>
    <w:p w14:paraId="207A5314" w14:textId="58AA8423" w:rsidR="002262D8" w:rsidRPr="00316E48" w:rsidRDefault="002262D8" w:rsidP="002262D8">
      <w:pPr>
        <w:pStyle w:val="BodyText"/>
      </w:pPr>
      <w:r w:rsidRPr="00316E48">
        <w:t xml:space="preserve">UNDP-GEF project evaluations are also required to discuss the mainstreaming of UNDP program principles. This is </w:t>
      </w:r>
      <w:r w:rsidRPr="00CE2436">
        <w:t xml:space="preserve">covered in Annex </w:t>
      </w:r>
      <w:r w:rsidR="00CE2436" w:rsidRPr="00CE2436">
        <w:t>11</w:t>
      </w:r>
      <w:r w:rsidRPr="00474BAE">
        <w:t xml:space="preserve"> of</w:t>
      </w:r>
      <w:r w:rsidRPr="00316E48">
        <w:t xml:space="preserve"> this evaluation report. </w:t>
      </w:r>
    </w:p>
    <w:p w14:paraId="4EC18BD4" w14:textId="721E14EF" w:rsidR="00732206" w:rsidRPr="008D75FC" w:rsidRDefault="00732206" w:rsidP="000B5F70">
      <w:pPr>
        <w:pStyle w:val="Heading2"/>
        <w:ind w:left="792"/>
      </w:pPr>
      <w:bookmarkStart w:id="77" w:name="_Ref513204196"/>
      <w:bookmarkStart w:id="78" w:name="_Toc2606570"/>
      <w:r w:rsidRPr="008D75FC">
        <w:t>Sustainability</w:t>
      </w:r>
      <w:bookmarkEnd w:id="77"/>
      <w:bookmarkEnd w:id="78"/>
    </w:p>
    <w:p w14:paraId="1FD949E7" w14:textId="77777777" w:rsidR="00BA2ADF" w:rsidRPr="00316E48" w:rsidRDefault="00BA2ADF" w:rsidP="00BA2ADF">
      <w:pPr>
        <w:pStyle w:val="BodyText"/>
      </w:pPr>
      <w:r w:rsidRPr="00316E48">
        <w:t>While a sustainability rating is provided here as required, sustainability is a temporal and dynamic state that is influenced by a broad range of constantly shifting factors. It should be kept in mind that the important aspect of sustainability of GEF projects is the sustainability of results, not necessarily the sustainability of activities that produced results. In the context of GEF projects there is no clearly defined timeframe for which results should be sustained, although it is implied that they should be sustained indefinitely. When evaluating sustainability, the greater the time horizon, the lower the degree of certainty possible.</w:t>
      </w:r>
    </w:p>
    <w:p w14:paraId="04E6A875" w14:textId="45DF3585" w:rsidR="00BA2ADF" w:rsidRDefault="00BA2ADF" w:rsidP="00BA2ADF">
      <w:pPr>
        <w:pStyle w:val="BodyText"/>
      </w:pPr>
      <w:r w:rsidRPr="00316E48">
        <w:t xml:space="preserve">Based on GEF evaluation policies and procedures, the overall rating for sustainability cannot be higher than the lowest rating for any of the individual components. Therefore the overall </w:t>
      </w:r>
      <w:r w:rsidRPr="00316E48">
        <w:rPr>
          <w:b/>
        </w:rPr>
        <w:t>sustainability</w:t>
      </w:r>
      <w:r w:rsidRPr="00316E48">
        <w:t xml:space="preserve"> rating for the </w:t>
      </w:r>
      <w:r w:rsidR="00973AF1">
        <w:t>NBSAP</w:t>
      </w:r>
      <w:r w:rsidR="000A5BAE" w:rsidRPr="00316E48">
        <w:t xml:space="preserve"> p</w:t>
      </w:r>
      <w:r w:rsidR="00984F9E" w:rsidRPr="00316E48">
        <w:t>roject</w:t>
      </w:r>
      <w:r w:rsidRPr="00316E48">
        <w:t xml:space="preserve"> is </w:t>
      </w:r>
      <w:r w:rsidR="00A73C1E" w:rsidRPr="00316E48">
        <w:rPr>
          <w:b/>
          <w:i/>
          <w:u w:val="single"/>
        </w:rPr>
        <w:t>moderately l</w:t>
      </w:r>
      <w:r w:rsidRPr="00316E48">
        <w:rPr>
          <w:b/>
          <w:i/>
          <w:u w:val="single"/>
        </w:rPr>
        <w:t>ikely</w:t>
      </w:r>
      <w:r w:rsidRPr="00316E48">
        <w:rPr>
          <w:b/>
        </w:rPr>
        <w:t>.</w:t>
      </w:r>
      <w:r w:rsidR="00D81ABB" w:rsidRPr="00316E48">
        <w:rPr>
          <w:b/>
        </w:rPr>
        <w:t xml:space="preserve"> </w:t>
      </w:r>
      <w:r w:rsidR="00F032DB" w:rsidRPr="00316E48">
        <w:t>Providing a single rating for the</w:t>
      </w:r>
      <w:r w:rsidR="00D81ABB" w:rsidRPr="00316E48">
        <w:t xml:space="preserve"> sustainability of results for the </w:t>
      </w:r>
      <w:r w:rsidR="00973AF1">
        <w:t>NBSAP</w:t>
      </w:r>
      <w:r w:rsidR="00D81ABB" w:rsidRPr="00316E48">
        <w:t xml:space="preserve"> project is challenging because </w:t>
      </w:r>
      <w:r w:rsidR="00973AF1">
        <w:t>it relates to outcomes generated at the country level from the revised NBSAPs</w:t>
      </w:r>
      <w:r w:rsidR="00D81ABB" w:rsidRPr="00316E48">
        <w:t xml:space="preserve">, as discussed in Section </w:t>
      </w:r>
      <w:r w:rsidR="00D81ABB" w:rsidRPr="00316E48">
        <w:fldChar w:fldCharType="begin"/>
      </w:r>
      <w:r w:rsidR="00D81ABB" w:rsidRPr="00316E48">
        <w:instrText xml:space="preserve"> REF _Ref263625452 \w \h </w:instrText>
      </w:r>
      <w:r w:rsidR="00D81ABB" w:rsidRPr="00316E48">
        <w:fldChar w:fldCharType="separate"/>
      </w:r>
      <w:r w:rsidR="00BA5A57" w:rsidRPr="00316E48">
        <w:t>VI</w:t>
      </w:r>
      <w:r w:rsidR="00D81ABB" w:rsidRPr="00316E48">
        <w:fldChar w:fldCharType="end"/>
      </w:r>
      <w:r w:rsidR="00D81ABB" w:rsidRPr="00316E48">
        <w:t xml:space="preserve"> abov</w:t>
      </w:r>
      <w:r w:rsidR="00093931">
        <w:t>e on results and effectiveness.</w:t>
      </w:r>
      <w:r w:rsidR="00E63DA3" w:rsidRPr="00316E48">
        <w:t xml:space="preserve"> </w:t>
      </w:r>
    </w:p>
    <w:p w14:paraId="4F7A9136" w14:textId="675F60A7" w:rsidR="00076971" w:rsidRPr="008D75FC" w:rsidRDefault="00076971" w:rsidP="00BA2ADF">
      <w:pPr>
        <w:pStyle w:val="BodyText"/>
      </w:pPr>
      <w:r w:rsidRPr="008D75FC">
        <w:t xml:space="preserve">One aspect that will support sustainability generally is that both UNDP and </w:t>
      </w:r>
      <w:r w:rsidR="00C31D71">
        <w:t>UN Environment</w:t>
      </w:r>
      <w:r w:rsidRPr="008D75FC">
        <w:t xml:space="preserve"> will be working to support countries with their 6</w:t>
      </w:r>
      <w:r w:rsidRPr="008D75FC">
        <w:rPr>
          <w:vertAlign w:val="superscript"/>
        </w:rPr>
        <w:t>th</w:t>
      </w:r>
      <w:r w:rsidRPr="008D75FC">
        <w:t xml:space="preserve"> National Reports to the CBD, under a series of recently initiated projects. Many of the same staff members and implementation structures from the NBSAP project will be leveraged for the 6</w:t>
      </w:r>
      <w:r w:rsidRPr="008D75FC">
        <w:rPr>
          <w:vertAlign w:val="superscript"/>
        </w:rPr>
        <w:t>th</w:t>
      </w:r>
      <w:r w:rsidRPr="008D75FC">
        <w:t xml:space="preserve"> National Reports projects. </w:t>
      </w:r>
    </w:p>
    <w:p w14:paraId="1660B34C" w14:textId="0B9E0D4C" w:rsidR="00A448CD" w:rsidRPr="00D76A8C" w:rsidRDefault="00A448CD" w:rsidP="00AC5FB1">
      <w:pPr>
        <w:pStyle w:val="Heading3"/>
        <w:ind w:left="630"/>
      </w:pPr>
      <w:bookmarkStart w:id="79" w:name="_Toc2606571"/>
      <w:r w:rsidRPr="00D76A8C">
        <w:t>Financial Risks</w:t>
      </w:r>
      <w:bookmarkEnd w:id="79"/>
    </w:p>
    <w:p w14:paraId="0C83566D" w14:textId="77777777" w:rsidR="00093931" w:rsidRDefault="00093931" w:rsidP="005376F1">
      <w:pPr>
        <w:pStyle w:val="BodyText"/>
      </w:pPr>
      <w:r>
        <w:t xml:space="preserve">The NBSAP project has limited financial sustainability exposure, based on the overall design and strategy of the project. There are three main considerations for financial sustainability: a.) implementation of revised NBSAPs at the national level; b.) ongoing use and uptake of the tools and knowledge products produced by the project; and c.) the future status of the NBSAP forum website, which is one of the key outputs of the project, and one which is clearly intended to remain active after the life of the project. </w:t>
      </w:r>
    </w:p>
    <w:p w14:paraId="3A2C3771" w14:textId="77777777" w:rsidR="00093931" w:rsidRDefault="00093931" w:rsidP="005376F1">
      <w:pPr>
        <w:pStyle w:val="BodyText"/>
      </w:pPr>
      <w:r>
        <w:t xml:space="preserve">Regarding point a.), within the scope of the NBSAP project and this evaluation, it is only applicable and feasible to assume that broadly speaking there will be financial resources available (both from national budgets and donor funding) at the national level to support implementation of revised NBSAPs, although this will vary significantly from country to country. </w:t>
      </w:r>
    </w:p>
    <w:p w14:paraId="39E4C5C4" w14:textId="7DF2D28D" w:rsidR="00143189" w:rsidRDefault="00093931" w:rsidP="00143189">
      <w:pPr>
        <w:pStyle w:val="BodyText"/>
      </w:pPr>
      <w:r>
        <w:t xml:space="preserve">Regarding point b.), there are not significant financial requirements for the ongoing uptake and promotion of the project knowledge outputs; sustainability in this regard is more dependent on socio-political and institutional aspects. At the same time, the ongoing dissemination and uptake of these outputs would be more likely if there were dedicated human resources focused on this task – as there was during the project implementation. </w:t>
      </w:r>
      <w:r w:rsidR="00E812A5">
        <w:t xml:space="preserve">The knowledge products and outputs have been made available online (on the NBSAP Forum, and on the </w:t>
      </w:r>
      <w:hyperlink r:id="rId24" w:history="1">
        <w:r w:rsidR="00E812A5" w:rsidRPr="00D24443">
          <w:rPr>
            <w:rStyle w:val="Hyperlink"/>
          </w:rPr>
          <w:t>www.conservationtraining.org</w:t>
        </w:r>
      </w:hyperlink>
      <w:r w:rsidR="00E812A5">
        <w:t xml:space="preserve"> website) where they can be accessed by interested practitioners, but this will hardly have the same effect as when these products were being actively promoted. </w:t>
      </w:r>
      <w:r w:rsidR="00143189" w:rsidRPr="00954EB1">
        <w:t xml:space="preserve">Given the high </w:t>
      </w:r>
      <w:r w:rsidR="00143189" w:rsidRPr="00CE7263">
        <w:t>value of these technical assistance outputs,</w:t>
      </w:r>
      <w:r w:rsidR="00143189">
        <w:t xml:space="preserve"> the NBSAP project partners are undertaking several steps to ensure that these materials are repurposed and widely circulated as part of the project’s sustainability plan. The NBSAP project has forged partnerships with platforms such as UNITAR and InforMEA to showcase the NBSAP project’s online learning products i.e. online courses and webinars on these respective platforms. Most of the material developed under the project, particularly aiming towards the achievement of ABTs is being repurposed for the 6NR project. </w:t>
      </w:r>
    </w:p>
    <w:p w14:paraId="0FD07D82" w14:textId="510BCF58" w:rsidR="00E812A5" w:rsidRDefault="00E812A5" w:rsidP="005376F1">
      <w:pPr>
        <w:pStyle w:val="BodyText"/>
      </w:pPr>
      <w:r>
        <w:t xml:space="preserve">Regarding point c.), for short-term future the financial sustainability of the NBSAP Forum appears to be secure. UNDP has made arrangements with </w:t>
      </w:r>
      <w:r w:rsidR="00C31D71">
        <w:t>UN Environment</w:t>
      </w:r>
      <w:r>
        <w:t xml:space="preserve"> and the CBD Secretariat for web-hosting and internal financial commitments to support the NBSAP Forum at least through 2020. </w:t>
      </w:r>
    </w:p>
    <w:p w14:paraId="64F13235" w14:textId="5B9ECD30" w:rsidR="00E812A5" w:rsidRDefault="00E812A5" w:rsidP="005376F1">
      <w:pPr>
        <w:pStyle w:val="BodyText"/>
      </w:pPr>
      <w:r>
        <w:t>Based on the above considerations, on the whole, financial sustainability</w:t>
      </w:r>
      <w:r w:rsidR="0065589A">
        <w:t xml:space="preserve"> of the NBSAP project</w:t>
      </w:r>
      <w:r>
        <w:t xml:space="preserve"> is considered </w:t>
      </w:r>
      <w:r w:rsidRPr="00CA77F4">
        <w:rPr>
          <w:b/>
          <w:i/>
        </w:rPr>
        <w:t>likely.</w:t>
      </w:r>
      <w:r>
        <w:t xml:space="preserve"> </w:t>
      </w:r>
    </w:p>
    <w:p w14:paraId="16CB25F5" w14:textId="4970E24B" w:rsidR="00A448CD" w:rsidRPr="004772BE" w:rsidRDefault="00A448CD" w:rsidP="00AC5FB1">
      <w:pPr>
        <w:pStyle w:val="Heading3"/>
        <w:ind w:left="630"/>
      </w:pPr>
      <w:bookmarkStart w:id="80" w:name="_Toc2606572"/>
      <w:r w:rsidRPr="004772BE">
        <w:t>Socio-political Risks</w:t>
      </w:r>
      <w:bookmarkEnd w:id="80"/>
    </w:p>
    <w:p w14:paraId="507734E1" w14:textId="0F793864" w:rsidR="00695C0F" w:rsidRPr="004772BE" w:rsidRDefault="00CD68AB" w:rsidP="00DA7902">
      <w:pPr>
        <w:pStyle w:val="BodyText"/>
      </w:pPr>
      <w:r w:rsidRPr="004772BE">
        <w:t>Socio-</w:t>
      </w:r>
      <w:r w:rsidR="00695C0F" w:rsidRPr="004772BE">
        <w:t>political</w:t>
      </w:r>
      <w:r w:rsidRPr="004772BE">
        <w:t xml:space="preserve"> risks to sustainability are </w:t>
      </w:r>
      <w:r w:rsidR="00695C0F" w:rsidRPr="004772BE">
        <w:t xml:space="preserve">perhaps the most </w:t>
      </w:r>
      <w:r w:rsidR="00E86605" w:rsidRPr="004772BE">
        <w:t xml:space="preserve">significant, because a major assumption for the results of the project to be sustained and lead to biodiversity impacts is for the NBSAPs to actually be implemented at the national level. This requires national ownership of the NBSAP documents, and national adoption. There are widely </w:t>
      </w:r>
      <w:r w:rsidR="004772BE" w:rsidRPr="004772BE">
        <w:t xml:space="preserve">varying levels of stakeholder ownership and national adoption for NBSAPs among the 128 countries that were supported under the project. Even if NBSAPs are not formally adopted at the national level, it is anticipated that they will, in most cases, have a positive influence on biodiversity conservation efforts in their respective countries. Sustainability in this regard is considered </w:t>
      </w:r>
      <w:r w:rsidR="004772BE" w:rsidRPr="004772BE">
        <w:rPr>
          <w:b/>
          <w:i/>
        </w:rPr>
        <w:t>moderately likely.</w:t>
      </w:r>
    </w:p>
    <w:p w14:paraId="0A7BD617" w14:textId="0AA62E3E" w:rsidR="00A448CD" w:rsidRPr="00C43814" w:rsidRDefault="00A448CD" w:rsidP="00AC5FB1">
      <w:pPr>
        <w:pStyle w:val="Heading3"/>
        <w:ind w:left="630"/>
      </w:pPr>
      <w:bookmarkStart w:id="81" w:name="_Toc2606573"/>
      <w:r w:rsidRPr="00C43814">
        <w:t>Institutional and Governance Risks</w:t>
      </w:r>
      <w:bookmarkEnd w:id="81"/>
    </w:p>
    <w:p w14:paraId="70430540" w14:textId="1A3BABBC" w:rsidR="00344421" w:rsidRPr="00C43814" w:rsidRDefault="006D4065" w:rsidP="00344421">
      <w:pPr>
        <w:pStyle w:val="BodyText"/>
      </w:pPr>
      <w:r w:rsidRPr="00C43814">
        <w:t xml:space="preserve">Institutional and governance issues related to sustainability are not </w:t>
      </w:r>
      <w:r w:rsidR="00C43814" w:rsidRPr="00C43814">
        <w:t>critical</w:t>
      </w:r>
      <w:r w:rsidRPr="00C43814">
        <w:t xml:space="preserve">, </w:t>
      </w:r>
      <w:r w:rsidR="00C43814" w:rsidRPr="00C43814">
        <w:t>and</w:t>
      </w:r>
      <w:r w:rsidRPr="00C43814">
        <w:t xml:space="preserve"> sustainability in this regard is considered </w:t>
      </w:r>
      <w:r w:rsidRPr="00C43814">
        <w:rPr>
          <w:b/>
          <w:i/>
        </w:rPr>
        <w:t>likely</w:t>
      </w:r>
      <w:r w:rsidRPr="00C43814">
        <w:t xml:space="preserve">. </w:t>
      </w:r>
      <w:r w:rsidR="00C43814" w:rsidRPr="00C43814">
        <w:t xml:space="preserve">The major question is whether the responsible institutions in each country will have the institutional capacity to achieve national adoption of their revised NBSAPs, and then to actually implement revised NBSAPs over the next 5-10 years. The institutional capacity for government institutions responsible for biodiversity conservation varies widely between countries. There is also frequent staff turnover at the national level, which is a challenging issue for the sustainability of any global capacity development effort. </w:t>
      </w:r>
      <w:r w:rsidR="00344421" w:rsidRPr="00C43814">
        <w:t xml:space="preserve">Governance is </w:t>
      </w:r>
      <w:r w:rsidR="00C43814" w:rsidRPr="00C43814">
        <w:t>not a critical issue beyond the institutional issues above, which are linked to the level of political will in any given country to support biodiversity conservation</w:t>
      </w:r>
      <w:r w:rsidR="00344421" w:rsidRPr="00C43814">
        <w:t xml:space="preserve">. </w:t>
      </w:r>
    </w:p>
    <w:p w14:paraId="4BD0D8AB" w14:textId="2448AF95" w:rsidR="00A448CD" w:rsidRPr="00D76A8C" w:rsidRDefault="00A448CD" w:rsidP="00AC5FB1">
      <w:pPr>
        <w:pStyle w:val="Heading3"/>
        <w:ind w:left="630"/>
      </w:pPr>
      <w:bookmarkStart w:id="82" w:name="_Ref263627116"/>
      <w:bookmarkStart w:id="83" w:name="_Toc2606574"/>
      <w:r w:rsidRPr="00D76A8C">
        <w:t>Environmental Risks</w:t>
      </w:r>
      <w:bookmarkEnd w:id="82"/>
      <w:bookmarkEnd w:id="83"/>
    </w:p>
    <w:p w14:paraId="4893C59A" w14:textId="1B0A0E37" w:rsidR="0075015D" w:rsidRPr="00D76A8C" w:rsidRDefault="00CD68AB" w:rsidP="002F5D1F">
      <w:pPr>
        <w:pStyle w:val="BodyText"/>
      </w:pPr>
      <w:r w:rsidRPr="00D76A8C">
        <w:t>Environmental risks to sustainability are also not critical</w:t>
      </w:r>
      <w:r w:rsidR="003D303A" w:rsidRPr="00D76A8C">
        <w:t xml:space="preserve">, and this aspect of sustainability is considered </w:t>
      </w:r>
      <w:r w:rsidR="003D303A" w:rsidRPr="00D76A8C">
        <w:rPr>
          <w:b/>
          <w:i/>
        </w:rPr>
        <w:t>likely</w:t>
      </w:r>
      <w:r w:rsidR="003D303A" w:rsidRPr="00D76A8C">
        <w:t xml:space="preserve">. </w:t>
      </w:r>
      <w:r w:rsidR="00CC7BB1" w:rsidRPr="00D76A8C">
        <w:t>The nature of the majority, if not all, of the project results (outputs and outcomes) means they are not susceptible to environmental risks – i.e. knowledge products, capacity development activities, increased aw</w:t>
      </w:r>
      <w:r w:rsidR="00D76A8C" w:rsidRPr="00D76A8C">
        <w:t xml:space="preserve">areness and understanding, etc. The main objective of the project, the production of high quality </w:t>
      </w:r>
      <w:r w:rsidR="00784325">
        <w:t xml:space="preserve">revised </w:t>
      </w:r>
      <w:r w:rsidR="00D76A8C" w:rsidRPr="00D76A8C">
        <w:t xml:space="preserve">NBSAPs, is not applicable for environmental risks. </w:t>
      </w:r>
    </w:p>
    <w:p w14:paraId="59B5463E" w14:textId="14F2DB05" w:rsidR="00AC5FB1" w:rsidRPr="001C5B7A" w:rsidRDefault="00AC5FB1" w:rsidP="000B5F70">
      <w:pPr>
        <w:pStyle w:val="Heading2"/>
        <w:ind w:left="792"/>
      </w:pPr>
      <w:bookmarkStart w:id="84" w:name="_Ref360103818"/>
      <w:bookmarkStart w:id="85" w:name="_Toc2606575"/>
      <w:r w:rsidRPr="001C5B7A">
        <w:t>Catalytic Role: Replication and Up-scaling</w:t>
      </w:r>
      <w:bookmarkEnd w:id="84"/>
      <w:bookmarkEnd w:id="85"/>
    </w:p>
    <w:p w14:paraId="6A5F00BC" w14:textId="1C1D6764" w:rsidR="007D31E0" w:rsidRPr="00316E48" w:rsidRDefault="00784325" w:rsidP="00784325">
      <w:pPr>
        <w:pStyle w:val="BodyText"/>
      </w:pPr>
      <w:r>
        <w:t xml:space="preserve">The overall strategy and outcomes of the project will inherently have a catalytic effect. The production of revised NBSAPs will have a catalytic effect in each of the participating countries – if they are actually implemented. In addition, the capacity development aspect of the project, through the </w:t>
      </w:r>
      <w:r w:rsidR="00265311">
        <w:t xml:space="preserve">trainings, webinars, NBSAP Forum, etc. will theoretically lead to improved quality of biodiversity conservation activities at the global level, but it is not feasible to assess the extent to which the project has contributed to this. </w:t>
      </w:r>
    </w:p>
    <w:p w14:paraId="73703E23" w14:textId="69C5B349" w:rsidR="00BD6CB0" w:rsidRPr="00C17BB6" w:rsidRDefault="00BD6CB0" w:rsidP="000B5F70">
      <w:pPr>
        <w:pStyle w:val="Heading2"/>
        <w:ind w:left="792"/>
      </w:pPr>
      <w:bookmarkStart w:id="86" w:name="_Ref363222444"/>
      <w:bookmarkStart w:id="87" w:name="_Toc2606576"/>
      <w:r w:rsidRPr="00C17BB6">
        <w:t>Gender Equality and Mainstreaming</w:t>
      </w:r>
      <w:bookmarkEnd w:id="86"/>
      <w:bookmarkEnd w:id="87"/>
    </w:p>
    <w:p w14:paraId="6E06B34F" w14:textId="5D67F10A" w:rsidR="003012C5" w:rsidRPr="00420586" w:rsidRDefault="003579DC" w:rsidP="00A538EF">
      <w:pPr>
        <w:pStyle w:val="BodyText"/>
      </w:pPr>
      <w:r w:rsidRPr="00420586">
        <w:t xml:space="preserve">Gender equality and mainstreaming was a strong point of the project, even though the project was designed prior to implementation of UNDP’s Gender Equality Strategy 2014-2017. </w:t>
      </w:r>
      <w:r w:rsidR="003012C5" w:rsidRPr="00420586">
        <w:t xml:space="preserve">As described in the PIR, </w:t>
      </w:r>
    </w:p>
    <w:p w14:paraId="016366B5" w14:textId="1636E774" w:rsidR="003012C5" w:rsidRPr="003012C5" w:rsidRDefault="003012C5" w:rsidP="003012C5">
      <w:pPr>
        <w:pStyle w:val="BodyText"/>
        <w:numPr>
          <w:ilvl w:val="0"/>
          <w:numId w:val="0"/>
        </w:numPr>
        <w:ind w:left="720" w:right="720"/>
        <w:rPr>
          <w:i/>
          <w:sz w:val="22"/>
        </w:rPr>
      </w:pPr>
      <w:r w:rsidRPr="003012C5">
        <w:rPr>
          <w:i/>
          <w:sz w:val="22"/>
        </w:rPr>
        <w:t>“The project team undertook a gender analysis at the policy and site level to understand the extent to which gender is addressed in NBSAPs, and more importantly, how can we systematically integrate gender as a core component in national biodiversity strategies and actions. We also sought to understand and develop pathways to overcome the difficulties to mainstream gender. To do so, we analyzed the level of commitment to gender mainstreaming as a tool to achieve biodiversity goals in 24 countries that were known to be gender responsive. We found that, most of the time, countries stated gender and women as a general idea in their NBSAP, without designing related concrete actions or comprehensive strategies, which often reflected a lack of understanding on how to mainstream gender systematically. As a second step, the project team analyzed small-scale, field-based Small Grants Programme and the Equator Initiative conservation projects that successfully mainstreamed gender at the local level. They identified the difficulties and barriers encountered during implementation of the projects and how they were overcome, as well as the possibilities of scaling-up such initiatives at the level of national biodiversity planning and policymaking. Using a key word search, we identified 30 Equator Initiative case studies that described projects that successfully mainstreamed gender and achieved conservation outcomes. Using these results</w:t>
      </w:r>
      <w:r w:rsidR="00D67C46">
        <w:rPr>
          <w:i/>
          <w:sz w:val="22"/>
        </w:rPr>
        <w:t>, w</w:t>
      </w:r>
      <w:r w:rsidRPr="003012C5">
        <w:rPr>
          <w:i/>
          <w:sz w:val="22"/>
        </w:rPr>
        <w:t>e then developed a common taxonomy to tag 78 NBSAP actions and 346 case study actions with the same vocabulary.”</w:t>
      </w:r>
    </w:p>
    <w:p w14:paraId="7CE4A66C" w14:textId="2CA478D0" w:rsidR="007C1D8A" w:rsidRPr="00924283" w:rsidRDefault="00DC26DF" w:rsidP="00A538EF">
      <w:pPr>
        <w:pStyle w:val="BodyText"/>
      </w:pPr>
      <w:r w:rsidRPr="00A538EF">
        <w:t xml:space="preserve">The project included specific outputs related to gender mainstreaming. </w:t>
      </w:r>
      <w:r w:rsidR="00A538EF" w:rsidRPr="00A538EF">
        <w:t xml:space="preserve">For example, the project produced an e-Learning module on Gender Mainstreaming, with two lessons: </w:t>
      </w:r>
      <w:r w:rsidR="00A538EF" w:rsidRPr="00EF56BD">
        <w:rPr>
          <w:i/>
        </w:rPr>
        <w:t>“Lesson 1: Introducing Concepts: Biodiversity Conservation, Gender and Tools; Lesson 2: Mainstreaming Gender into NBSAP Implementation: Key Entry- Points.”</w:t>
      </w:r>
    </w:p>
    <w:p w14:paraId="3CBB996E" w14:textId="4CF06DC9" w:rsidR="00886C23" w:rsidRPr="00A538EF" w:rsidRDefault="00886C23" w:rsidP="00886C23">
      <w:pPr>
        <w:pStyle w:val="BodyText"/>
      </w:pPr>
      <w:r>
        <w:t xml:space="preserve">One of the NBSAP Forum newsletters was dedicated to gender mainstreaming in biodiversity conservation planning processes. It shared several original best practices developed by the NBSAP project team, online courses and </w:t>
      </w:r>
      <w:r w:rsidR="00412B96">
        <w:t>publications</w:t>
      </w:r>
      <w:r w:rsidR="00977E29">
        <w:t xml:space="preserve"> on gender mainstreaming</w:t>
      </w:r>
      <w:r>
        <w:t xml:space="preserve">.  Over 64 results comprising webinars, best practice, online learning, and resources show up on the NBSAP Forum on a search related to gender mainstreaming. </w:t>
      </w:r>
    </w:p>
    <w:p w14:paraId="340CCA9D" w14:textId="5AA78DF9" w:rsidR="00BD6CB0" w:rsidRDefault="009313C4" w:rsidP="009313C4">
      <w:pPr>
        <w:pStyle w:val="BodyText"/>
      </w:pPr>
      <w:r>
        <w:t>One gap appears to be that gender mainstreaming is not sufficiently reflected in the NBSAP Peer Review protocol that was developed by the project; this could have been a key opportunity to collect additional insights and information on the mainstreaming of gender in NBSAPs. There also</w:t>
      </w:r>
      <w:r w:rsidR="00DC26DF">
        <w:t xml:space="preserve"> remains more work necessary to full</w:t>
      </w:r>
      <w:r w:rsidR="001851E3">
        <w:t>y</w:t>
      </w:r>
      <w:r w:rsidR="00DC26DF">
        <w:t xml:space="preserve"> disseminate and distribute work on gender mainstreaming in NBSAPs. Another</w:t>
      </w:r>
      <w:r w:rsidR="00413602" w:rsidRPr="00316E48">
        <w:t xml:space="preserve"> shortcoming was that the project lacked gender disaggregated indicators in</w:t>
      </w:r>
      <w:r w:rsidR="007C1D8A" w:rsidRPr="00316E48">
        <w:t xml:space="preserve"> the project results framework. </w:t>
      </w:r>
    </w:p>
    <w:p w14:paraId="0D9792E9" w14:textId="0AEBABB8" w:rsidR="00A70CAC" w:rsidRDefault="00A70CAC" w:rsidP="00A70CAC">
      <w:pPr>
        <w:pStyle w:val="BodyText"/>
        <w:numPr>
          <w:ilvl w:val="0"/>
          <w:numId w:val="0"/>
        </w:numPr>
      </w:pPr>
    </w:p>
    <w:p w14:paraId="1B0B0E42" w14:textId="4E7F151C" w:rsidR="00426BCA" w:rsidRPr="00316E48" w:rsidRDefault="00C87FEC" w:rsidP="00426BCA">
      <w:pPr>
        <w:pStyle w:val="Heading1"/>
        <w:ind w:left="360" w:hanging="360"/>
      </w:pPr>
      <w:bookmarkStart w:id="88" w:name="_Toc2606577"/>
      <w:r w:rsidRPr="00316E48">
        <w:t xml:space="preserve">Main </w:t>
      </w:r>
      <w:r w:rsidR="00426BCA" w:rsidRPr="00316E48">
        <w:t>Lessons</w:t>
      </w:r>
      <w:r w:rsidRPr="00316E48">
        <w:t xml:space="preserve"> Learned</w:t>
      </w:r>
      <w:r w:rsidR="00426BCA" w:rsidRPr="00316E48">
        <w:t xml:space="preserve"> and Recommendations</w:t>
      </w:r>
      <w:bookmarkEnd w:id="88"/>
    </w:p>
    <w:p w14:paraId="1C4E18AE" w14:textId="460652DC" w:rsidR="00426BCA" w:rsidRPr="00243D22" w:rsidRDefault="00426BCA" w:rsidP="00426BCA">
      <w:pPr>
        <w:pStyle w:val="Heading2"/>
        <w:ind w:left="720" w:hanging="360"/>
      </w:pPr>
      <w:bookmarkStart w:id="89" w:name="_Ref511114214"/>
      <w:bookmarkStart w:id="90" w:name="_Toc2606578"/>
      <w:r w:rsidRPr="00243D22">
        <w:t>Lessons</w:t>
      </w:r>
      <w:r w:rsidR="00C87FEC" w:rsidRPr="00243D22">
        <w:t xml:space="preserve"> from the Experience of the </w:t>
      </w:r>
      <w:r w:rsidR="00270934" w:rsidRPr="00243D22">
        <w:t>NBSAP Project</w:t>
      </w:r>
      <w:bookmarkEnd w:id="89"/>
      <w:bookmarkEnd w:id="90"/>
    </w:p>
    <w:p w14:paraId="37DEF026" w14:textId="4D1E334B" w:rsidR="00CB64BA" w:rsidRPr="00316E48" w:rsidRDefault="0065427E" w:rsidP="007801DD">
      <w:pPr>
        <w:pStyle w:val="BodyText"/>
      </w:pPr>
      <w:r w:rsidRPr="00316E48">
        <w:t xml:space="preserve">The terminal evaluation has identified the below notable lessons from the experience of the </w:t>
      </w:r>
      <w:r w:rsidR="006D6F0E">
        <w:t>NBSAP</w:t>
      </w:r>
      <w:r w:rsidRPr="00316E48">
        <w:t xml:space="preserve"> project. These lessons </w:t>
      </w:r>
      <w:r w:rsidR="00C458D6" w:rsidRPr="00316E48">
        <w:t xml:space="preserve">should be aggregated by UNDP and </w:t>
      </w:r>
      <w:r w:rsidR="00C31D71">
        <w:t>UN Environment</w:t>
      </w:r>
      <w:r w:rsidR="00C458D6" w:rsidRPr="00316E48">
        <w:t xml:space="preserve"> for application to other similar future initiatives. </w:t>
      </w:r>
    </w:p>
    <w:p w14:paraId="4A6B2274" w14:textId="77777777" w:rsidR="00265EF1" w:rsidRDefault="00265EF1" w:rsidP="00265EF1">
      <w:pPr>
        <w:pStyle w:val="BodyText"/>
      </w:pPr>
      <w:r w:rsidRPr="000B5F70">
        <w:rPr>
          <w:b/>
          <w:i/>
          <w:u w:val="single"/>
        </w:rPr>
        <w:t>Lesson:</w:t>
      </w:r>
      <w:r>
        <w:t xml:space="preserve"> Conduct systematic and comprehensive capacity needs assessment at the beginning of (or better, before) a capacity development program. The Global NBSAP project drew on various available sources of information to identify capacity gaps, but it is not clear that the approach taken was sufficiently systematic or comprehensive.</w:t>
      </w:r>
    </w:p>
    <w:p w14:paraId="0B1592D6" w14:textId="77777777" w:rsidR="00265EF1" w:rsidRDefault="00265EF1" w:rsidP="00265EF1">
      <w:pPr>
        <w:pStyle w:val="BodyText"/>
      </w:pPr>
      <w:r w:rsidRPr="000B5F70">
        <w:rPr>
          <w:b/>
          <w:i/>
          <w:u w:val="single"/>
        </w:rPr>
        <w:t>Lesson:</w:t>
      </w:r>
      <w:r>
        <w:t xml:space="preserve"> Plan strategically in advance to disburse resources to countries in line with global biodiversity planning cycles, rather than being reactive to COP decisions. The Global NBSAP project was only able to get underway years after the COP in which the ABT were adopted.</w:t>
      </w:r>
    </w:p>
    <w:p w14:paraId="55AED549" w14:textId="77777777" w:rsidR="00265EF1" w:rsidRDefault="00265EF1" w:rsidP="00265EF1">
      <w:pPr>
        <w:pStyle w:val="BodyText"/>
      </w:pPr>
      <w:r w:rsidRPr="000B5F70">
        <w:rPr>
          <w:b/>
          <w:i/>
          <w:u w:val="single"/>
        </w:rPr>
        <w:t>Lesson:</w:t>
      </w:r>
      <w:r>
        <w:t xml:space="preserve"> It takes a long time to do capacity development work well, but especially so when you have to develop much of the content. The majority of capacity support outputs generated by the Global NBSAP project were completed after the first 18 months of project implementation. </w:t>
      </w:r>
    </w:p>
    <w:p w14:paraId="2F393E8B" w14:textId="77777777" w:rsidR="00265EF1" w:rsidRDefault="00265EF1" w:rsidP="00265EF1">
      <w:pPr>
        <w:pStyle w:val="BodyText"/>
      </w:pPr>
      <w:r w:rsidRPr="000B5F70">
        <w:rPr>
          <w:b/>
          <w:i/>
          <w:u w:val="single"/>
        </w:rPr>
        <w:t>Lesson:</w:t>
      </w:r>
      <w:r>
        <w:t xml:space="preserve"> It is most effective if technical support can be provided early in the policy development process. This requires two elements: i). The support program being started and operational prior to countries needing support; and ii.). Countries being willing to accept support and share their policy documents early in the drafting process. For the most part in this project i.) did not occur, and ii.) appears to have been inconsistent.</w:t>
      </w:r>
    </w:p>
    <w:p w14:paraId="422118FD" w14:textId="77777777" w:rsidR="00265EF1" w:rsidRDefault="00265EF1" w:rsidP="00265EF1">
      <w:pPr>
        <w:pStyle w:val="BodyText"/>
      </w:pPr>
      <w:r w:rsidRPr="000B5F70">
        <w:rPr>
          <w:b/>
          <w:i/>
          <w:u w:val="single"/>
        </w:rPr>
        <w:t>Lesson:</w:t>
      </w:r>
      <w:r>
        <w:t xml:space="preserve"> Global level capacity development work should do as much as possible to draw on existing content, through some adaptation, revision, updating, etc., as well as working to improve dissemination of existing guidance. There is a huge volume in existence of good practices, guidelines, tools, and other aides for biodiversity conservation practitioners. In many cases, there may be greater cost-benefit in supporting practitioners to actually implement existing material, or in distilling existing material to more digestible formats, than from investing heavily to produce even more "good practices" and "guidance".   Where ever possible, the NBSAP project through its webinar series, promoted experts from across the world, and provided governments with access to their expertise. Additionally, given the high value of the technical assistance outputs produced by the project, the NBSAP project partners are undertaking several steps to ensure that these materials are repurposed and widely circulated as part of the project's sustainability plan. The NBSAP project has forged partnerships with platforms such as UNITAR and InforMEA to showcase the NBSAP project's online learning products, i.e. online courses and webinars on these respective platforms. Most of the material developed under the project, particularly aiming towards the achievement of ABTs is being repurposed for a similar global project to support the same countries to develop their Sixth National Report (6NR) project. </w:t>
      </w:r>
    </w:p>
    <w:p w14:paraId="0AC8681F" w14:textId="77777777" w:rsidR="00265EF1" w:rsidRDefault="00265EF1" w:rsidP="00265EF1">
      <w:pPr>
        <w:pStyle w:val="BodyText"/>
      </w:pPr>
      <w:r w:rsidRPr="000B5F70">
        <w:rPr>
          <w:b/>
          <w:i/>
          <w:u w:val="single"/>
        </w:rPr>
        <w:t>Lesson:</w:t>
      </w:r>
      <w:r>
        <w:t xml:space="preserve"> Countries are very different, and have differing capacity support needs; therefore a global program that generates generic capacity support tools (guidance documents, training modules, etc.) at the global level may have limited relevance for any individual country. However, it must be noted that this type of approach can be cost effective, as it eliminates in-person meetings or the burden on a limited staff of having the same conversation with 129 countries and their project teams. In order to provide more one-on-one support, it is necessary that such global projects be allocated more funding, to accommodate more staff time, and personalized capacity support tools.</w:t>
      </w:r>
    </w:p>
    <w:p w14:paraId="454F284E" w14:textId="77777777" w:rsidR="00265EF1" w:rsidRDefault="00265EF1" w:rsidP="00265EF1">
      <w:pPr>
        <w:pStyle w:val="BodyText"/>
      </w:pPr>
      <w:r w:rsidRPr="000B5F70">
        <w:rPr>
          <w:b/>
          <w:i/>
          <w:u w:val="single"/>
        </w:rPr>
        <w:t>Lesson:</w:t>
      </w:r>
      <w:r>
        <w:t xml:space="preserve"> Countries may also appreciate concrete examples or "templates" they can draw from and model. This may be more basic than written up "good practice" case studies etc. - just basic anonymized (or not when acceptable) good examples of different elements of NBSAPs, or basic outlines, templates, or "menus" they can draw from.</w:t>
      </w:r>
    </w:p>
    <w:p w14:paraId="08CA1746" w14:textId="77777777" w:rsidR="00265EF1" w:rsidRDefault="00265EF1" w:rsidP="00265EF1">
      <w:pPr>
        <w:pStyle w:val="BodyText"/>
      </w:pPr>
      <w:r w:rsidRPr="000B5F70">
        <w:rPr>
          <w:b/>
          <w:i/>
          <w:u w:val="single"/>
        </w:rPr>
        <w:t>Lesson:</w:t>
      </w:r>
      <w:r>
        <w:t xml:space="preserve"> One of the most effective ways to support countries in NBSAP development and revision is through direct one-to-one personal contact and relationship building. Individuals within countries are more likely to seek assistance from someone they know and trust. This can be resource intensive, but the cost-benefit equation likely still outweighs many other forms of support - particularly since there is a plethora of guidance and information available to draw from. The individual country direct technical support portion for NBSAP support (i.e. one-to-one technical support for countries) was considered highly valuable, and could have been more emphasized relative to "global" level support (i.e. general guidelines, webinars, etc.). At the least, this type of support could have been resourced more in proportion to the number of countries being supported. It does take a significant amount of time and effort to provide direct support (communication, contracting support, etc.) and this type of support needs to be adequately supported.</w:t>
      </w:r>
    </w:p>
    <w:p w14:paraId="4BEB913A" w14:textId="741C083A" w:rsidR="00265EF1" w:rsidRDefault="00265EF1" w:rsidP="00265EF1">
      <w:pPr>
        <w:pStyle w:val="BodyText"/>
      </w:pPr>
      <w:r w:rsidRPr="000B5F70">
        <w:rPr>
          <w:b/>
          <w:i/>
          <w:u w:val="single"/>
        </w:rPr>
        <w:t>Lesson:</w:t>
      </w:r>
      <w:r>
        <w:t xml:space="preserve"> For the direct support to countries there is not necessarily a comparative advantage for one UN agency or another, and it could be useful in these programs in the future if this aspect of the support was consolidated within one agency or consolidated in a joint "help unit" staffed by multiple agencies but which supported all countries. This would allow this support to be more consistent, more centralized for countries, and more cost-effective. The allocation of countries between UNDP and </w:t>
      </w:r>
      <w:r w:rsidR="00C31D71">
        <w:t>UN Environment</w:t>
      </w:r>
      <w:r>
        <w:t xml:space="preserve"> does not appear to have been strategically done; the UNDP and UNEP-WCMC teams worked to provide joint support for all countries, although evaluation data indicated that this may not have been fully achieved. At the global level of technical support, in terms of producing guidelines on certain topics, etc. there are likely to be comparative advantages between agencies, and in this respect it is logical for there to be differentiated programs of support between agencies.  </w:t>
      </w:r>
    </w:p>
    <w:p w14:paraId="3105020A" w14:textId="58A6CE49" w:rsidR="00CD7ED6" w:rsidRDefault="00265EF1" w:rsidP="00EF4756">
      <w:pPr>
        <w:pStyle w:val="BodyText"/>
        <w:numPr>
          <w:ilvl w:val="0"/>
          <w:numId w:val="0"/>
        </w:numPr>
      </w:pPr>
      <w:r w:rsidRPr="000B5F70">
        <w:rPr>
          <w:b/>
          <w:i/>
          <w:u w:val="single"/>
        </w:rPr>
        <w:t>Lesson:</w:t>
      </w:r>
      <w:r>
        <w:t xml:space="preserve"> Building capacity through a web portal and online communications can be effective, but there are also challenges to overcome. For example, intermittent and slow access to the internet in some countries means downloading large files and participating in webinars can prove to be impossible. The project attempted to overcome these challenges by keeping these limitations in mind and applying a range of technical approaches and multiple means of information dissemination.  Overcoming this limitation required innovative thinking and a high level of engagement from the technical support team throughout the duration of the project. For example, key resources, guidance and tools were uploaded onto USB memory sticks and distributed during CBD meetings.  </w:t>
      </w:r>
    </w:p>
    <w:p w14:paraId="39EB6DB2" w14:textId="77777777" w:rsidR="00EF20F6" w:rsidRDefault="00EF20F6" w:rsidP="00924283">
      <w:pPr>
        <w:pStyle w:val="BodyText"/>
        <w:numPr>
          <w:ilvl w:val="0"/>
          <w:numId w:val="0"/>
        </w:numPr>
      </w:pPr>
    </w:p>
    <w:p w14:paraId="17A5842B" w14:textId="1540FF2A" w:rsidR="00426BCA" w:rsidRPr="00316E48" w:rsidRDefault="00426BCA" w:rsidP="00426BCA">
      <w:pPr>
        <w:pStyle w:val="Heading2"/>
        <w:ind w:left="720" w:hanging="360"/>
      </w:pPr>
      <w:bookmarkStart w:id="91" w:name="_Toc2606579"/>
      <w:r w:rsidRPr="00316E48">
        <w:t>Recommendations</w:t>
      </w:r>
      <w:r w:rsidR="00C87FEC" w:rsidRPr="00316E48">
        <w:t xml:space="preserve"> for </w:t>
      </w:r>
      <w:r w:rsidR="004E05A4" w:rsidRPr="00316E48">
        <w:t>Consolidating Results and Supporting Sustainability of the</w:t>
      </w:r>
      <w:r w:rsidR="00C87FEC" w:rsidRPr="00316E48">
        <w:t xml:space="preserve"> </w:t>
      </w:r>
      <w:r w:rsidR="00270934">
        <w:t>NBSAPs</w:t>
      </w:r>
      <w:r w:rsidR="00C87FEC" w:rsidRPr="00316E48">
        <w:t xml:space="preserve"> Project</w:t>
      </w:r>
      <w:bookmarkEnd w:id="91"/>
    </w:p>
    <w:p w14:paraId="46BC596B" w14:textId="7DBFF688" w:rsidR="00111F2C" w:rsidRPr="00316E48" w:rsidRDefault="00111F2C" w:rsidP="00111F2C">
      <w:pPr>
        <w:pStyle w:val="BodyText"/>
      </w:pPr>
      <w:r w:rsidRPr="00316E48">
        <w:t xml:space="preserve">The recommendations of the </w:t>
      </w:r>
      <w:r w:rsidR="0065427E" w:rsidRPr="00316E48">
        <w:t>terminal evaluatio</w:t>
      </w:r>
      <w:r w:rsidR="00C458D6" w:rsidRPr="00316E48">
        <w:t>n</w:t>
      </w:r>
      <w:r w:rsidRPr="00316E48">
        <w:t xml:space="preserve"> are listed below, with the primary target audience for each recommendation following in brackets.</w:t>
      </w:r>
    </w:p>
    <w:p w14:paraId="38B32C6A" w14:textId="69F99649" w:rsidR="009C65D4" w:rsidRPr="003B6A9E" w:rsidRDefault="009C65D4" w:rsidP="009C65D4">
      <w:pPr>
        <w:pStyle w:val="BodyText"/>
      </w:pPr>
      <w:r w:rsidRPr="003B6A9E">
        <w:rPr>
          <w:b/>
          <w:i/>
          <w:u w:val="single"/>
        </w:rPr>
        <w:t>Key Recommendation 1:</w:t>
      </w:r>
      <w:r w:rsidRPr="003B6A9E">
        <w:t xml:space="preserve"> </w:t>
      </w:r>
      <w:r w:rsidRPr="00903A2D">
        <w:t xml:space="preserve">The GEF, UNDP, </w:t>
      </w:r>
      <w:r w:rsidR="00C31D71">
        <w:t>UN Environment</w:t>
      </w:r>
      <w:r w:rsidRPr="00903A2D">
        <w:t xml:space="preserve"> and CBD Secretariat should be planning immediately for what type of enabling activity support will be extended to countries immediately following the CBD COP in 2020, with the objective of being prepared to disburse resources as quickly as possible after the 2020 COP to support planning, implementation, monitoring and reporting for the post-2020 strategic plan.</w:t>
      </w:r>
      <w:r w:rsidRPr="003B6A9E">
        <w:t xml:space="preserve"> </w:t>
      </w:r>
      <w:r>
        <w:t xml:space="preserve">[GEF Secretariat, UNDP, </w:t>
      </w:r>
      <w:r w:rsidR="00C31D71">
        <w:t>UN Environment</w:t>
      </w:r>
      <w:r>
        <w:t>, CBD Secretariat]</w:t>
      </w:r>
    </w:p>
    <w:p w14:paraId="4CBBB679" w14:textId="601064D4" w:rsidR="009C65D4" w:rsidRPr="00760A6A" w:rsidRDefault="009C65D4" w:rsidP="009C65D4">
      <w:pPr>
        <w:pStyle w:val="BodyText"/>
        <w:rPr>
          <w:i/>
          <w:iCs/>
        </w:rPr>
      </w:pPr>
      <w:r w:rsidRPr="003B6A9E">
        <w:rPr>
          <w:b/>
          <w:i/>
          <w:u w:val="single"/>
        </w:rPr>
        <w:t>Key Recommendation 2:</w:t>
      </w:r>
      <w:r w:rsidRPr="003B6A9E">
        <w:t xml:space="preserve"> </w:t>
      </w:r>
      <w:r w:rsidRPr="00732E4C">
        <w:rPr>
          <w:highlight w:val="lightGray"/>
        </w:rPr>
        <w:t xml:space="preserve">The GEF, UNDP, </w:t>
      </w:r>
      <w:r w:rsidR="00C31D71">
        <w:rPr>
          <w:highlight w:val="lightGray"/>
        </w:rPr>
        <w:t>UN Environment</w:t>
      </w:r>
      <w:r w:rsidRPr="00732E4C">
        <w:rPr>
          <w:highlight w:val="lightGray"/>
        </w:rPr>
        <w:t xml:space="preserve">, and CBD Secretariat should not </w:t>
      </w:r>
      <w:r>
        <w:rPr>
          <w:highlight w:val="lightGray"/>
        </w:rPr>
        <w:t>embark on</w:t>
      </w:r>
      <w:r w:rsidRPr="00732E4C">
        <w:rPr>
          <w:highlight w:val="lightGray"/>
        </w:rPr>
        <w:t xml:space="preserve"> </w:t>
      </w:r>
      <w:r>
        <w:rPr>
          <w:highlight w:val="lightGray"/>
        </w:rPr>
        <w:t xml:space="preserve">a new round of enabling activity funding for another </w:t>
      </w:r>
      <w:r w:rsidRPr="00732E4C">
        <w:rPr>
          <w:highlight w:val="lightGray"/>
        </w:rPr>
        <w:t xml:space="preserve">NBSAP updating and revision process </w:t>
      </w:r>
      <w:r>
        <w:rPr>
          <w:highlight w:val="lightGray"/>
        </w:rPr>
        <w:t>in response to</w:t>
      </w:r>
      <w:r w:rsidRPr="00732E4C">
        <w:rPr>
          <w:highlight w:val="lightGray"/>
        </w:rPr>
        <w:t xml:space="preserve"> the </w:t>
      </w:r>
      <w:r>
        <w:rPr>
          <w:highlight w:val="lightGray"/>
        </w:rPr>
        <w:t xml:space="preserve">CBD </w:t>
      </w:r>
      <w:r w:rsidRPr="00732E4C">
        <w:rPr>
          <w:highlight w:val="lightGray"/>
        </w:rPr>
        <w:t>2021-2030 strategic planning period</w:t>
      </w:r>
      <w:r>
        <w:rPr>
          <w:highlight w:val="lightGray"/>
        </w:rPr>
        <w:t>.</w:t>
      </w:r>
      <w:r w:rsidRPr="00732E4C">
        <w:rPr>
          <w:highlight w:val="lightGray"/>
        </w:rPr>
        <w:t xml:space="preserve"> </w:t>
      </w:r>
      <w:r>
        <w:rPr>
          <w:highlight w:val="lightGray"/>
        </w:rPr>
        <w:t>S</w:t>
      </w:r>
      <w:r w:rsidRPr="00732E4C">
        <w:rPr>
          <w:highlight w:val="lightGray"/>
        </w:rPr>
        <w:t xml:space="preserve">upport will be required </w:t>
      </w:r>
      <w:r>
        <w:rPr>
          <w:highlight w:val="lightGray"/>
        </w:rPr>
        <w:t xml:space="preserve">over the 2020-2025 timeframe </w:t>
      </w:r>
      <w:r w:rsidRPr="00732E4C">
        <w:rPr>
          <w:highlight w:val="lightGray"/>
        </w:rPr>
        <w:t xml:space="preserve">for implementation of the </w:t>
      </w:r>
      <w:r>
        <w:rPr>
          <w:highlight w:val="lightGray"/>
        </w:rPr>
        <w:t>current</w:t>
      </w:r>
      <w:r w:rsidRPr="00732E4C">
        <w:rPr>
          <w:highlight w:val="lightGray"/>
        </w:rPr>
        <w:t xml:space="preserve"> NBSAPs, many of which go to 2025 or 2030</w:t>
      </w:r>
      <w:r w:rsidRPr="003B6A9E">
        <w:t>.</w:t>
      </w:r>
      <w:r>
        <w:t xml:space="preserve"> Funding under the GEF enabling activities may be allocated to support NBSAP implementation in GEF-eligible countries.</w:t>
      </w:r>
      <w:r w:rsidRPr="003B6A9E">
        <w:t xml:space="preserve"> </w:t>
      </w:r>
      <w:r>
        <w:t xml:space="preserve">[GEF Secretariat, UNDP, </w:t>
      </w:r>
      <w:r w:rsidR="00C31D71">
        <w:t>UN Environment</w:t>
      </w:r>
      <w:r>
        <w:t>, CBD Secretariat]</w:t>
      </w:r>
    </w:p>
    <w:p w14:paraId="5854233C" w14:textId="77777777" w:rsidR="009C65D4" w:rsidRPr="003B6A9E" w:rsidRDefault="009C65D4" w:rsidP="009C65D4">
      <w:pPr>
        <w:pStyle w:val="BodyText"/>
      </w:pPr>
      <w:r w:rsidRPr="003B6A9E">
        <w:rPr>
          <w:b/>
          <w:i/>
          <w:u w:val="single"/>
        </w:rPr>
        <w:t>Key Recommendation 3:</w:t>
      </w:r>
      <w:r w:rsidRPr="003B6A9E">
        <w:t xml:space="preserve"> The CBD strateg</w:t>
      </w:r>
      <w:r>
        <w:t>ic planning process for the 2021</w:t>
      </w:r>
      <w:r w:rsidRPr="003B6A9E">
        <w:t xml:space="preserve">-2030 period should reflect current levels of </w:t>
      </w:r>
      <w:r>
        <w:t xml:space="preserve">national </w:t>
      </w:r>
      <w:r w:rsidRPr="003B6A9E">
        <w:t xml:space="preserve">progress toward the </w:t>
      </w:r>
      <w:r>
        <w:t xml:space="preserve">ABTs. The revised strategic plan </w:t>
      </w:r>
      <w:r w:rsidRPr="003B6A9E">
        <w:t xml:space="preserve"> should focus on incentivizing further incremental progress by countries, recognizing that </w:t>
      </w:r>
      <w:r>
        <w:t>parties</w:t>
      </w:r>
      <w:r w:rsidRPr="003B6A9E">
        <w:t xml:space="preserve"> are really only beginning implementation </w:t>
      </w:r>
      <w:r>
        <w:t>of their NBSAPs</w:t>
      </w:r>
      <w:r w:rsidRPr="00953E0A">
        <w:t xml:space="preserve"> </w:t>
      </w:r>
      <w:r>
        <w:t>that were revised to reflect the ABTs. [CBD Secretariat, CBD Conference of Parties]</w:t>
      </w:r>
    </w:p>
    <w:p w14:paraId="2ED8A87D" w14:textId="29DFF96E" w:rsidR="009C65D4" w:rsidRDefault="009C65D4" w:rsidP="009C65D4">
      <w:pPr>
        <w:pStyle w:val="BodyText"/>
      </w:pPr>
      <w:r w:rsidRPr="003B6A9E">
        <w:rPr>
          <w:b/>
          <w:i/>
          <w:u w:val="single"/>
        </w:rPr>
        <w:t>Key Recommendation 4:</w:t>
      </w:r>
      <w:r w:rsidRPr="003B6A9E">
        <w:t xml:space="preserve"> </w:t>
      </w:r>
      <w:r w:rsidR="00086D04" w:rsidRPr="003B6A9E">
        <w:t xml:space="preserve">Considering the previous three recommendations, GEF Enabling Activity support to countries should focus on </w:t>
      </w:r>
      <w:r w:rsidR="00086D04" w:rsidRPr="00FF6075">
        <w:t>institutional and systemic capacity development at the national level, rather than individual capacity development. There should be an analysis of what makes national institutions responsible for biodiversity conservation effective, and then efforts to replicate those good practices to other countries.</w:t>
      </w:r>
      <w:r w:rsidR="00086D04" w:rsidRPr="003B6A9E">
        <w:t xml:space="preserve"> There </w:t>
      </w:r>
      <w:r w:rsidR="00086D04">
        <w:t>are</w:t>
      </w:r>
      <w:r w:rsidR="00086D04" w:rsidRPr="003B6A9E">
        <w:t xml:space="preserve"> some </w:t>
      </w:r>
      <w:r w:rsidR="00086D04">
        <w:t>indications</w:t>
      </w:r>
      <w:r w:rsidR="00086D04" w:rsidRPr="003B6A9E">
        <w:t xml:space="preserve"> that countries producing </w:t>
      </w:r>
      <w:r w:rsidR="00086D04">
        <w:t>well-developed</w:t>
      </w:r>
      <w:r w:rsidR="00086D04" w:rsidRPr="003B6A9E">
        <w:t xml:space="preserve"> NBSAPs are the ones who do not require GEF assistance, and the systemic and institutional good practices from these countries should be replicated. Similar analytical work should be done in relation to types of national consultation processes and types of stakeholder engagement that have proven effective – for example, the extent to which civil society or the private sector have been involved</w:t>
      </w:r>
      <w:r w:rsidR="00086D04">
        <w:t xml:space="preserve"> in the NBSAP development process</w:t>
      </w:r>
      <w:r w:rsidR="00086D04" w:rsidRPr="003B6A9E">
        <w:t>.</w:t>
      </w:r>
      <w:r w:rsidR="00086D04">
        <w:t xml:space="preserve"> [GEF, UNDP, </w:t>
      </w:r>
      <w:r w:rsidR="00C31D71">
        <w:t>UN Environment</w:t>
      </w:r>
      <w:r w:rsidR="00086D04">
        <w:t>]</w:t>
      </w:r>
    </w:p>
    <w:p w14:paraId="48C48845" w14:textId="6FF91385" w:rsidR="009C65D4" w:rsidRPr="003B6A9E" w:rsidRDefault="009C65D4" w:rsidP="009C65D4">
      <w:pPr>
        <w:pStyle w:val="BodyText"/>
      </w:pPr>
      <w:r w:rsidRPr="003B6A9E">
        <w:rPr>
          <w:b/>
          <w:i/>
          <w:u w:val="single"/>
        </w:rPr>
        <w:t>Key Recommendation 5:</w:t>
      </w:r>
      <w:r w:rsidRPr="003B6A9E">
        <w:t xml:space="preserve"> It </w:t>
      </w:r>
      <w:r>
        <w:t>would</w:t>
      </w:r>
      <w:r w:rsidRPr="003B6A9E">
        <w:t xml:space="preserve"> be useful to provide intensive targeted additional support to </w:t>
      </w:r>
      <w:r>
        <w:t xml:space="preserve">the 20 GEF-eligible </w:t>
      </w:r>
      <w:r w:rsidRPr="003B6A9E">
        <w:t xml:space="preserve">countries that </w:t>
      </w:r>
      <w:r>
        <w:t xml:space="preserve">still </w:t>
      </w:r>
      <w:r w:rsidRPr="003B6A9E">
        <w:t>do not have updated NBSAPs</w:t>
      </w:r>
      <w:r>
        <w:t xml:space="preserve"> (the majority of which are LDCs and SIDS). However, it would be prudent to structure any such support so that countries that do not have revised NBSAPs by 2020 can</w:t>
      </w:r>
      <w:r w:rsidRPr="003B6A9E">
        <w:t xml:space="preserve"> </w:t>
      </w:r>
      <w:r>
        <w:t>incorporate</w:t>
      </w:r>
      <w:r w:rsidRPr="003B6A9E">
        <w:t xml:space="preserve"> the post-2020 CBD strategic plan.</w:t>
      </w:r>
      <w:r>
        <w:t xml:space="preserve"> [GEF, UNDP, </w:t>
      </w:r>
      <w:r w:rsidR="00C31D71">
        <w:t>UN Environment</w:t>
      </w:r>
      <w:r>
        <w:t>]</w:t>
      </w:r>
    </w:p>
    <w:p w14:paraId="36AC9622" w14:textId="416ED4D8" w:rsidR="009C65D4" w:rsidRPr="003B6A9E" w:rsidRDefault="009C65D4" w:rsidP="009C65D4">
      <w:pPr>
        <w:pStyle w:val="BodyText"/>
      </w:pPr>
      <w:r w:rsidRPr="003B6A9E">
        <w:rPr>
          <w:b/>
          <w:i/>
          <w:u w:val="single"/>
        </w:rPr>
        <w:t>Key Recommendation 6:</w:t>
      </w:r>
      <w:r w:rsidRPr="003B6A9E">
        <w:t xml:space="preserve"> </w:t>
      </w:r>
      <w:r>
        <w:t>F</w:t>
      </w:r>
      <w:r w:rsidRPr="00F241F5">
        <w:t>or the long-term</w:t>
      </w:r>
      <w:r>
        <w:t>,</w:t>
      </w:r>
      <w:r w:rsidRPr="00F241F5">
        <w:t xml:space="preserve"> the NBSAP Forum should be rebranded to emphasize its broader relevance to “NBSAP implementation” </w:t>
      </w:r>
      <w:r>
        <w:t>and execution of the post-2020 agenda</w:t>
      </w:r>
      <w:r w:rsidRPr="00F241F5">
        <w:t>. It is also recommended that the NBSAP Forum be more coordinated and integrated with the CBD NBSAP webpage.</w:t>
      </w:r>
      <w:r>
        <w:t xml:space="preserve"> [UNDP, </w:t>
      </w:r>
      <w:r w:rsidR="00C31D71">
        <w:t>UN Environment</w:t>
      </w:r>
      <w:r>
        <w:t>, CBD Secretariat]</w:t>
      </w:r>
    </w:p>
    <w:p w14:paraId="160872BE" w14:textId="53E8424D" w:rsidR="009C65D4" w:rsidRPr="003B6A9E" w:rsidRDefault="009C65D4" w:rsidP="00976BED">
      <w:pPr>
        <w:pStyle w:val="BodyText"/>
      </w:pPr>
      <w:r w:rsidRPr="003B6A9E">
        <w:rPr>
          <w:b/>
          <w:i/>
          <w:u w:val="single"/>
        </w:rPr>
        <w:t>Key Recommendation 7:</w:t>
      </w:r>
      <w:r w:rsidRPr="003B6A9E">
        <w:t xml:space="preserve"> </w:t>
      </w:r>
      <w:r w:rsidR="007D5490">
        <w:t xml:space="preserve">Future GEF Enabling Activity support to parties should explore the potential benefits of leveraging </w:t>
      </w:r>
      <w:r w:rsidR="007D5490" w:rsidRPr="003B6A9E">
        <w:t xml:space="preserve">regional organizations (e.g. SPREP, CARICOM, etc.) to </w:t>
      </w:r>
      <w:r w:rsidR="007D5490">
        <w:t>help provide Enabling Activity support for countries</w:t>
      </w:r>
      <w:r w:rsidR="007D5490" w:rsidRPr="003B6A9E">
        <w:t xml:space="preserve">, in order to potentially </w:t>
      </w:r>
      <w:r w:rsidR="007D5490">
        <w:t>further enhance</w:t>
      </w:r>
      <w:r w:rsidR="007D5490" w:rsidRPr="003B6A9E">
        <w:t xml:space="preserve"> efficiency and sustainability.</w:t>
      </w:r>
      <w:r w:rsidR="007D5490">
        <w:t xml:space="preserve"> It is more effective, efficient and impactful when the implementing agencies work with each other, and in coordination with regional agencies to deliver technical support and guidance. [GEF, UNDP, </w:t>
      </w:r>
      <w:r w:rsidR="00C31D71">
        <w:t>UN Environment</w:t>
      </w:r>
      <w:r w:rsidR="007D5490">
        <w:t>, CBD Secretariat ]</w:t>
      </w:r>
    </w:p>
    <w:p w14:paraId="5D269513" w14:textId="2BA45128" w:rsidR="009C65D4" w:rsidRPr="003B6A9E" w:rsidRDefault="009C65D4" w:rsidP="009C65D4">
      <w:pPr>
        <w:pStyle w:val="BodyText"/>
      </w:pPr>
      <w:r w:rsidRPr="003B6A9E">
        <w:rPr>
          <w:b/>
          <w:i/>
          <w:u w:val="single"/>
        </w:rPr>
        <w:t>Key Recommendation 8:</w:t>
      </w:r>
      <w:r w:rsidRPr="003B6A9E">
        <w:t xml:space="preserve"> </w:t>
      </w:r>
      <w:r>
        <w:t xml:space="preserve">UNDP and </w:t>
      </w:r>
      <w:r w:rsidR="00C31D71">
        <w:t>UN Environment</w:t>
      </w:r>
      <w:r w:rsidRPr="003B6A9E">
        <w:t xml:space="preserve"> should conduct a willingness(/ability)-to-pay survey of previous users of eLearning products (webinars, MOOCs, etc.) to assess the potential and appropriateness of instituting a payment-based system as part of a longer-term solution to financially sustaining this type of capacity support program. </w:t>
      </w:r>
      <w:r>
        <w:t xml:space="preserve">[UNDP, </w:t>
      </w:r>
      <w:r w:rsidR="00C31D71">
        <w:t>UN Environment</w:t>
      </w:r>
      <w:r>
        <w:t>]</w:t>
      </w:r>
    </w:p>
    <w:p w14:paraId="2C31E0A1" w14:textId="3CD4A1B7" w:rsidR="009C65D4" w:rsidRPr="003B6A9E" w:rsidRDefault="009C65D4" w:rsidP="009C65D4">
      <w:pPr>
        <w:pStyle w:val="BodyText"/>
      </w:pPr>
      <w:r w:rsidRPr="003B6A9E">
        <w:rPr>
          <w:b/>
          <w:i/>
          <w:u w:val="single"/>
        </w:rPr>
        <w:t>Key Recommendation 9:</w:t>
      </w:r>
      <w:r w:rsidRPr="003B6A9E">
        <w:t xml:space="preserve"> Through the engagement of the community of practice in the capacity development program, this project has generated a wealth of data on the status and trends of the current global state of biodiversity cons</w:t>
      </w:r>
      <w:r>
        <w:t xml:space="preserve">ervation planning. UNDP and </w:t>
      </w:r>
      <w:r w:rsidR="00C31D71">
        <w:t>UN Environment</w:t>
      </w:r>
      <w:r w:rsidRPr="003B6A9E">
        <w:t xml:space="preserve"> should produce a summary analysis of their user databases, trends in topic interest, and other key data to submit to the CBD as an input to the post-2020 CBD strategic planning process.</w:t>
      </w:r>
      <w:r>
        <w:t xml:space="preserve"> [UNDP, </w:t>
      </w:r>
      <w:r w:rsidR="00C31D71">
        <w:t>UN Environment</w:t>
      </w:r>
      <w:r>
        <w:t>]</w:t>
      </w:r>
    </w:p>
    <w:p w14:paraId="10835B74" w14:textId="29FF8ABC" w:rsidR="009C65D4" w:rsidRPr="003B6A9E" w:rsidRDefault="009C65D4" w:rsidP="009C65D4">
      <w:pPr>
        <w:pStyle w:val="BodyText"/>
      </w:pPr>
      <w:r w:rsidRPr="003B6A9E">
        <w:rPr>
          <w:b/>
          <w:i/>
          <w:u w:val="single"/>
        </w:rPr>
        <w:t>Key Recommendation 10:</w:t>
      </w:r>
      <w:r w:rsidRPr="003B6A9E">
        <w:t xml:space="preserve"> If it is not possible to sustain such a capacity development program in its current form, UNDP and </w:t>
      </w:r>
      <w:r w:rsidR="00C31D71">
        <w:t>UN Environment</w:t>
      </w:r>
      <w:r w:rsidRPr="003B6A9E">
        <w:t xml:space="preserve"> should conduct a systematic analysis of their other relevant ongoing initiatives and opportunities to continue leveraging and disseminating and promoting the large library of eLearning modules, guidelines, etc. This could include, for example, requiring that all GEF project managers (and project team members) working on PA projects have successfully completed the eLearning modules related to PAs, PA financing, etc. It could also include, for exam</w:t>
      </w:r>
      <w:r>
        <w:t xml:space="preserve">ple, ensuring that UNDP and </w:t>
      </w:r>
      <w:r w:rsidR="00C31D71">
        <w:t>UN Environment</w:t>
      </w:r>
      <w:r w:rsidRPr="003B6A9E">
        <w:t xml:space="preserve"> efforts in global forums such as the CBD COP and World Conservation Congress continue to promote and advertise the use of these eLearning modules.</w:t>
      </w:r>
      <w:r>
        <w:t xml:space="preserve"> [UNDP, </w:t>
      </w:r>
      <w:r w:rsidR="00C31D71">
        <w:t>UN Environment</w:t>
      </w:r>
      <w:r>
        <w:t>]</w:t>
      </w:r>
    </w:p>
    <w:p w14:paraId="4A659A82" w14:textId="28A79549" w:rsidR="009348BD" w:rsidRDefault="009C65D4" w:rsidP="00D473CD">
      <w:pPr>
        <w:pStyle w:val="BodyText"/>
      </w:pPr>
      <w:r w:rsidRPr="003B6A9E">
        <w:rPr>
          <w:b/>
          <w:i/>
          <w:u w:val="single"/>
        </w:rPr>
        <w:t>Key Recommendation 11:</w:t>
      </w:r>
      <w:r w:rsidRPr="003B6A9E">
        <w:t xml:space="preserve"> </w:t>
      </w:r>
      <w:r>
        <w:t xml:space="preserve">It is considered good practice for GEF projects to have at least one project-specific audit during their lifetime (particularly when it is indicated in the project M&amp;E plan), as audits usually result in a strengthening of financial management procedures, and reduce risks related to financial management. This evaluation recommends that UNDP-GEF and </w:t>
      </w:r>
      <w:r w:rsidR="00C31D71">
        <w:t>UN Environment</w:t>
      </w:r>
      <w:r>
        <w:t xml:space="preserve">-GEF projects have at least one audit during their lifetime. [UNDP, </w:t>
      </w:r>
      <w:r w:rsidR="00C31D71">
        <w:t>UN Environment</w:t>
      </w:r>
      <w:r>
        <w:t>]</w:t>
      </w:r>
    </w:p>
    <w:p w14:paraId="4F1B99FB" w14:textId="6ED842AC" w:rsidR="00813DCC" w:rsidRPr="00316E48" w:rsidRDefault="00813DCC" w:rsidP="00813DCC">
      <w:pPr>
        <w:pStyle w:val="BodyText"/>
      </w:pPr>
      <w:r>
        <w:rPr>
          <w:b/>
          <w:i/>
          <w:u w:val="single"/>
        </w:rPr>
        <w:t>Key Recommendation 12:</w:t>
      </w:r>
      <w:r>
        <w:t xml:space="preserve"> </w:t>
      </w:r>
      <w:r w:rsidRPr="00813DCC">
        <w:t xml:space="preserve">This evaluation recommends that UN Environment ensure that the expenditure of all donor funds </w:t>
      </w:r>
      <w:r w:rsidR="006140BC">
        <w:t>is</w:t>
      </w:r>
      <w:r w:rsidRPr="00813DCC">
        <w:t xml:space="preserve"> reported through a consolidated expenditure report, even when different UN Environment divisions are entrusted with different parts of a project’s budget.</w:t>
      </w:r>
      <w:r>
        <w:t xml:space="preserve"> [UN Environment]</w:t>
      </w:r>
    </w:p>
    <w:p w14:paraId="6C820D98" w14:textId="77777777" w:rsidR="00AE2F07" w:rsidRPr="00316E48" w:rsidRDefault="00AE2F07" w:rsidP="006409E0"/>
    <w:p w14:paraId="4F1EE775" w14:textId="77777777" w:rsidR="00C625A7" w:rsidRPr="00316E48" w:rsidRDefault="00C625A7" w:rsidP="00C625A7">
      <w:pPr>
        <w:pStyle w:val="BodyText"/>
        <w:numPr>
          <w:ilvl w:val="0"/>
          <w:numId w:val="0"/>
        </w:numPr>
      </w:pPr>
    </w:p>
    <w:p w14:paraId="17054F40"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3528274A" w14:textId="6D1C8C35" w:rsidR="00C625A7" w:rsidRPr="00316E48" w:rsidRDefault="00C625A7" w:rsidP="00C625A7">
      <w:pPr>
        <w:pStyle w:val="Heading1"/>
        <w:ind w:left="360" w:hanging="360"/>
      </w:pPr>
      <w:bookmarkStart w:id="92" w:name="_Toc2606580"/>
      <w:r w:rsidRPr="00316E48">
        <w:t>Annexes</w:t>
      </w:r>
      <w:bookmarkEnd w:id="92"/>
    </w:p>
    <w:p w14:paraId="128EDB06" w14:textId="37E6C145" w:rsidR="00AA7D04" w:rsidRPr="00316E48" w:rsidRDefault="00AA7D04" w:rsidP="00C625A7">
      <w:pPr>
        <w:pStyle w:val="BodyText"/>
        <w:numPr>
          <w:ilvl w:val="0"/>
          <w:numId w:val="0"/>
        </w:numPr>
      </w:pPr>
      <w:r w:rsidRPr="00316E48">
        <w:fldChar w:fldCharType="begin"/>
      </w:r>
      <w:r w:rsidRPr="00316E48">
        <w:instrText xml:space="preserve"> REF _Ref253998186 \h </w:instrText>
      </w:r>
      <w:r w:rsidRPr="00316E48">
        <w:fldChar w:fldCharType="separate"/>
      </w:r>
      <w:r w:rsidR="00850B10" w:rsidRPr="00965194">
        <w:t>Annex 1: Terms of Reference</w:t>
      </w:r>
      <w:r w:rsidRPr="00316E48">
        <w:fldChar w:fldCharType="end"/>
      </w:r>
    </w:p>
    <w:p w14:paraId="06813064" w14:textId="588690AF" w:rsidR="00742055" w:rsidRPr="00316E48" w:rsidRDefault="00AA7D04" w:rsidP="00C625A7">
      <w:pPr>
        <w:pStyle w:val="BodyText"/>
        <w:numPr>
          <w:ilvl w:val="0"/>
          <w:numId w:val="0"/>
        </w:numPr>
      </w:pPr>
      <w:r w:rsidRPr="00316E48">
        <w:fldChar w:fldCharType="begin"/>
      </w:r>
      <w:r w:rsidRPr="00316E48">
        <w:instrText xml:space="preserve"> REF _Ref265834332 \h </w:instrText>
      </w:r>
      <w:r w:rsidRPr="00316E48">
        <w:fldChar w:fldCharType="separate"/>
      </w:r>
      <w:r w:rsidR="00BA5A57" w:rsidRPr="00316E48">
        <w:t>Annex 2: GEF Operational Principles</w:t>
      </w:r>
      <w:r w:rsidRPr="00316E48">
        <w:fldChar w:fldCharType="end"/>
      </w:r>
    </w:p>
    <w:p w14:paraId="60780ED5" w14:textId="12938B96" w:rsidR="00C625A7" w:rsidRPr="00316E48" w:rsidRDefault="00AA7D04" w:rsidP="00C625A7">
      <w:pPr>
        <w:pStyle w:val="BodyText"/>
        <w:numPr>
          <w:ilvl w:val="0"/>
          <w:numId w:val="0"/>
        </w:numPr>
      </w:pPr>
      <w:r w:rsidRPr="00316E48">
        <w:fldChar w:fldCharType="begin"/>
      </w:r>
      <w:r w:rsidRPr="00316E48">
        <w:instrText xml:space="preserve"> REF _Ref253998232 \h </w:instrText>
      </w:r>
      <w:r w:rsidRPr="00316E48">
        <w:fldChar w:fldCharType="separate"/>
      </w:r>
      <w:r w:rsidR="00526E9F" w:rsidRPr="00316E48">
        <w:t xml:space="preserve">Annex 3: </w:t>
      </w:r>
      <w:r w:rsidR="00526E9F">
        <w:t>NBSAPs</w:t>
      </w:r>
      <w:r w:rsidR="00526E9F" w:rsidRPr="00316E48">
        <w:t xml:space="preserve"> Project Terminal Evaluation Matrix</w:t>
      </w:r>
      <w:r w:rsidRPr="00316E48">
        <w:fldChar w:fldCharType="end"/>
      </w:r>
    </w:p>
    <w:p w14:paraId="3F194237" w14:textId="6D99CCEB" w:rsidR="00AA7D04" w:rsidRPr="00316E48" w:rsidRDefault="00AA7D04" w:rsidP="00C625A7">
      <w:pPr>
        <w:pStyle w:val="BodyText"/>
        <w:numPr>
          <w:ilvl w:val="0"/>
          <w:numId w:val="0"/>
        </w:numPr>
      </w:pPr>
      <w:r w:rsidRPr="00316E48">
        <w:fldChar w:fldCharType="begin"/>
      </w:r>
      <w:r w:rsidRPr="00316E48">
        <w:instrText xml:space="preserve"> REF _Ref265834411 \h </w:instrText>
      </w:r>
      <w:r w:rsidRPr="00316E48">
        <w:fldChar w:fldCharType="separate"/>
      </w:r>
      <w:r w:rsidR="0036589C" w:rsidRPr="00316E48">
        <w:t>Annex 4: Interview Guide</w:t>
      </w:r>
      <w:r w:rsidRPr="00316E48">
        <w:fldChar w:fldCharType="end"/>
      </w:r>
    </w:p>
    <w:p w14:paraId="57E5240C" w14:textId="6F95BC49" w:rsidR="00AA7D04" w:rsidRPr="00316E48" w:rsidRDefault="00AA7D04" w:rsidP="00C625A7">
      <w:pPr>
        <w:pStyle w:val="BodyText"/>
        <w:numPr>
          <w:ilvl w:val="0"/>
          <w:numId w:val="0"/>
        </w:numPr>
      </w:pPr>
      <w:r w:rsidRPr="00316E48">
        <w:fldChar w:fldCharType="begin"/>
      </w:r>
      <w:r w:rsidRPr="00316E48">
        <w:instrText xml:space="preserve"> REF _Ref265834420 \h </w:instrText>
      </w:r>
      <w:r w:rsidRPr="00316E48">
        <w:fldChar w:fldCharType="separate"/>
      </w:r>
      <w:r w:rsidR="0036589C" w:rsidRPr="00316E48">
        <w:t>Annex 5: Rating Scales</w:t>
      </w:r>
      <w:r w:rsidRPr="00316E48">
        <w:fldChar w:fldCharType="end"/>
      </w:r>
    </w:p>
    <w:p w14:paraId="3BDD6965" w14:textId="156BBEAA" w:rsidR="00C17E36" w:rsidRPr="00316E48" w:rsidRDefault="00C17E36" w:rsidP="00C17E36">
      <w:pPr>
        <w:pStyle w:val="BodyText"/>
        <w:numPr>
          <w:ilvl w:val="0"/>
          <w:numId w:val="0"/>
        </w:numPr>
      </w:pPr>
      <w:r w:rsidRPr="00316E48">
        <w:fldChar w:fldCharType="begin"/>
      </w:r>
      <w:r w:rsidRPr="00316E48">
        <w:instrText xml:space="preserve"> REF _Ref360227167 \h </w:instrText>
      </w:r>
      <w:r w:rsidRPr="00316E48">
        <w:fldChar w:fldCharType="separate"/>
      </w:r>
      <w:r w:rsidR="00850B10" w:rsidRPr="006D16DC">
        <w:t>Annex 6: Key Informants Targeted and Interviewed</w:t>
      </w:r>
      <w:r w:rsidRPr="00316E48">
        <w:fldChar w:fldCharType="end"/>
      </w:r>
    </w:p>
    <w:p w14:paraId="5D090476" w14:textId="7915F4E9" w:rsidR="00EF52A2" w:rsidRPr="00316E48" w:rsidRDefault="00EF52A2" w:rsidP="00C17E36">
      <w:pPr>
        <w:pStyle w:val="BodyText"/>
        <w:numPr>
          <w:ilvl w:val="0"/>
          <w:numId w:val="0"/>
        </w:numPr>
      </w:pPr>
      <w:r w:rsidRPr="00316E48">
        <w:fldChar w:fldCharType="begin"/>
      </w:r>
      <w:r w:rsidRPr="00316E48">
        <w:instrText xml:space="preserve"> REF _Ref360234001 \h </w:instrText>
      </w:r>
      <w:r w:rsidRPr="00316E48">
        <w:fldChar w:fldCharType="separate"/>
      </w:r>
      <w:r w:rsidR="00850B10" w:rsidRPr="00097599">
        <w:t>Annex 7: Documents Reviewed</w:t>
      </w:r>
      <w:r w:rsidRPr="00316E48">
        <w:fldChar w:fldCharType="end"/>
      </w:r>
    </w:p>
    <w:p w14:paraId="19CA8DDE" w14:textId="5116BD8B" w:rsidR="00045C4F" w:rsidRPr="00316E48" w:rsidRDefault="00045C4F" w:rsidP="00C625A7">
      <w:pPr>
        <w:pStyle w:val="BodyText"/>
        <w:numPr>
          <w:ilvl w:val="0"/>
          <w:numId w:val="0"/>
        </w:numPr>
      </w:pPr>
      <w:r w:rsidRPr="00316E48">
        <w:fldChar w:fldCharType="begin"/>
      </w:r>
      <w:r w:rsidRPr="00316E48">
        <w:instrText xml:space="preserve"> REF _Ref353513057 \h </w:instrText>
      </w:r>
      <w:r w:rsidRPr="00316E48">
        <w:fldChar w:fldCharType="separate"/>
      </w:r>
      <w:r w:rsidR="006075E7" w:rsidRPr="004D4D7F">
        <w:t>Annex 8: NBSAPs Project Financial Tables</w:t>
      </w:r>
      <w:r w:rsidRPr="00316E48">
        <w:fldChar w:fldCharType="end"/>
      </w:r>
    </w:p>
    <w:p w14:paraId="09B68256" w14:textId="36BE24BE" w:rsidR="00045C4F" w:rsidRPr="00316E48" w:rsidRDefault="00AA7D04" w:rsidP="00C625A7">
      <w:pPr>
        <w:pStyle w:val="BodyText"/>
        <w:numPr>
          <w:ilvl w:val="0"/>
          <w:numId w:val="0"/>
        </w:numPr>
      </w:pPr>
      <w:r w:rsidRPr="00316E48">
        <w:fldChar w:fldCharType="begin"/>
      </w:r>
      <w:r w:rsidRPr="00316E48">
        <w:instrText xml:space="preserve"> REF _Ref265834462 \h </w:instrText>
      </w:r>
      <w:r w:rsidRPr="00316E48">
        <w:fldChar w:fldCharType="separate"/>
      </w:r>
      <w:r w:rsidR="006075E7" w:rsidRPr="002B0C60">
        <w:t>Annex 9: NBSAPs Project Results Framework Assessed Level of Indicator Target Achievement</w:t>
      </w:r>
      <w:r w:rsidRPr="00316E48">
        <w:fldChar w:fldCharType="end"/>
      </w:r>
    </w:p>
    <w:p w14:paraId="02F8DF30" w14:textId="3C3D68DD" w:rsidR="001E0C2C" w:rsidRPr="00316E48" w:rsidRDefault="00196EBE" w:rsidP="00C625A7">
      <w:pPr>
        <w:pStyle w:val="BodyText"/>
        <w:numPr>
          <w:ilvl w:val="0"/>
          <w:numId w:val="0"/>
        </w:numPr>
      </w:pPr>
      <w:r>
        <w:fldChar w:fldCharType="begin"/>
      </w:r>
      <w:r>
        <w:instrText xml:space="preserve"> REF _Ref513203519 \h </w:instrText>
      </w:r>
      <w:r>
        <w:fldChar w:fldCharType="separate"/>
      </w:r>
      <w:r w:rsidR="00850B10">
        <w:t>Annex 10</w:t>
      </w:r>
      <w:r w:rsidR="00850B10" w:rsidRPr="00074888">
        <w:t>: List of Technical Assistance Outputs Produced under the NBSAPs Project</w:t>
      </w:r>
      <w:r>
        <w:fldChar w:fldCharType="end"/>
      </w:r>
    </w:p>
    <w:p w14:paraId="4CA82599" w14:textId="01D8B9E2" w:rsidR="006C138B" w:rsidRPr="00316E48" w:rsidRDefault="001E0C2C" w:rsidP="00C625A7">
      <w:pPr>
        <w:pStyle w:val="BodyText"/>
        <w:numPr>
          <w:ilvl w:val="0"/>
          <w:numId w:val="0"/>
        </w:numPr>
      </w:pPr>
      <w:r w:rsidRPr="00316E48">
        <w:fldChar w:fldCharType="begin"/>
      </w:r>
      <w:r w:rsidRPr="00316E48">
        <w:instrText xml:space="preserve"> REF _Ref363333795 \h </w:instrText>
      </w:r>
      <w:r w:rsidRPr="00316E48">
        <w:fldChar w:fldCharType="separate"/>
      </w:r>
      <w:r w:rsidR="00850B10" w:rsidRPr="009A5E66">
        <w:t>Annex 11: NBSAP Project Mainstreaming of UNDP Programme Principles</w:t>
      </w:r>
      <w:r w:rsidRPr="00316E48">
        <w:fldChar w:fldCharType="end"/>
      </w:r>
    </w:p>
    <w:p w14:paraId="78DDF01F" w14:textId="77777777" w:rsidR="00C625A7" w:rsidRPr="00316E48" w:rsidRDefault="00C625A7" w:rsidP="00C625A7">
      <w:pPr>
        <w:pStyle w:val="BodyText"/>
        <w:numPr>
          <w:ilvl w:val="0"/>
          <w:numId w:val="0"/>
        </w:numPr>
      </w:pPr>
    </w:p>
    <w:p w14:paraId="7551C0EE"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6FA251FC" w14:textId="6F604D75" w:rsidR="00C625A7" w:rsidRPr="00965194" w:rsidRDefault="00C625A7" w:rsidP="00C32BFB">
      <w:pPr>
        <w:pStyle w:val="Heading2"/>
        <w:ind w:left="720" w:hanging="360"/>
      </w:pPr>
      <w:bookmarkStart w:id="93" w:name="_Ref253998186"/>
      <w:bookmarkStart w:id="94" w:name="_Toc2606581"/>
      <w:r w:rsidRPr="00965194">
        <w:t>Annex 1: Terms of Reference</w:t>
      </w:r>
      <w:bookmarkEnd w:id="93"/>
      <w:bookmarkEnd w:id="94"/>
    </w:p>
    <w:p w14:paraId="3F19E0D7" w14:textId="77777777" w:rsidR="009D50C1" w:rsidRPr="00316E48" w:rsidRDefault="009D50C1" w:rsidP="009D50C1">
      <w:pPr>
        <w:contextualSpacing/>
        <w:jc w:val="center"/>
        <w:rPr>
          <w:rFonts w:asciiTheme="majorHAnsi" w:hAnsiTheme="majorHAnsi" w:cstheme="minorHAnsi"/>
          <w:sz w:val="20"/>
          <w:szCs w:val="20"/>
        </w:rPr>
      </w:pPr>
      <w:bookmarkStart w:id="95" w:name="page1"/>
      <w:bookmarkStart w:id="96" w:name="_Toc299126613"/>
      <w:bookmarkEnd w:id="95"/>
    </w:p>
    <w:bookmarkEnd w:id="96"/>
    <w:p w14:paraId="293626F2" w14:textId="77777777" w:rsidR="00BD53F1" w:rsidRPr="00BD53F1" w:rsidRDefault="00BD53F1" w:rsidP="00BD53F1">
      <w:pPr>
        <w:contextualSpacing/>
        <w:jc w:val="center"/>
        <w:rPr>
          <w:rFonts w:asciiTheme="majorHAnsi" w:hAnsiTheme="majorHAnsi" w:cstheme="majorHAnsi"/>
          <w:b/>
          <w:bCs/>
        </w:rPr>
      </w:pPr>
      <w:r w:rsidRPr="00BD53F1">
        <w:rPr>
          <w:rFonts w:asciiTheme="majorHAnsi" w:hAnsiTheme="majorHAnsi" w:cstheme="majorHAnsi"/>
          <w:b/>
          <w:bCs/>
        </w:rPr>
        <w:t>Terminal Evaluator for UNDP-GEF</w:t>
      </w:r>
      <w:r w:rsidRPr="00BD53F1">
        <w:rPr>
          <w:rFonts w:asciiTheme="majorHAnsi" w:hAnsiTheme="majorHAnsi" w:cstheme="majorHAnsi"/>
          <w:caps/>
          <w:spacing w:val="15"/>
        </w:rPr>
        <w:t xml:space="preserve"> </w:t>
      </w:r>
      <w:r w:rsidRPr="00BD53F1">
        <w:rPr>
          <w:rFonts w:asciiTheme="majorHAnsi" w:hAnsiTheme="majorHAnsi" w:cstheme="majorHAnsi"/>
          <w:b/>
          <w:bCs/>
        </w:rPr>
        <w:t>Global Support to NBSAPs</w:t>
      </w:r>
    </w:p>
    <w:p w14:paraId="1D80E83C" w14:textId="77777777" w:rsidR="00BD53F1" w:rsidRPr="00BD53F1" w:rsidRDefault="00BD53F1" w:rsidP="00BD53F1">
      <w:pPr>
        <w:tabs>
          <w:tab w:val="left" w:pos="0"/>
        </w:tabs>
        <w:autoSpaceDE w:val="0"/>
        <w:autoSpaceDN w:val="0"/>
        <w:adjustRightInd w:val="0"/>
        <w:contextualSpacing/>
        <w:jc w:val="both"/>
        <w:rPr>
          <w:rFonts w:asciiTheme="majorHAnsi" w:hAnsiTheme="majorHAnsi" w:cstheme="majorHAnsi"/>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477"/>
      </w:tblGrid>
      <w:tr w:rsidR="00BD53F1" w:rsidRPr="00BD53F1" w14:paraId="62F0E4FD" w14:textId="77777777" w:rsidTr="00427CAB">
        <w:tc>
          <w:tcPr>
            <w:tcW w:w="2518" w:type="dxa"/>
            <w:shd w:val="clear" w:color="auto" w:fill="F2F2F2"/>
          </w:tcPr>
          <w:p w14:paraId="755A02DC" w14:textId="77777777" w:rsidR="00BD53F1" w:rsidRPr="00BD53F1" w:rsidRDefault="00BD53F1" w:rsidP="00427CAB">
            <w:pPr>
              <w:contextualSpacing/>
              <w:rPr>
                <w:rFonts w:asciiTheme="majorHAnsi" w:hAnsiTheme="majorHAnsi" w:cstheme="majorHAnsi"/>
                <w:b/>
              </w:rPr>
            </w:pPr>
            <w:r w:rsidRPr="00BD53F1">
              <w:rPr>
                <w:rFonts w:asciiTheme="majorHAnsi" w:hAnsiTheme="majorHAnsi" w:cstheme="majorHAnsi"/>
                <w:b/>
              </w:rPr>
              <w:t>Type of Contract:</w:t>
            </w:r>
          </w:p>
        </w:tc>
        <w:tc>
          <w:tcPr>
            <w:tcW w:w="6477" w:type="dxa"/>
          </w:tcPr>
          <w:p w14:paraId="192CB38D" w14:textId="77777777" w:rsidR="00BD53F1" w:rsidRPr="00BD53F1" w:rsidRDefault="00BD53F1" w:rsidP="00427CAB">
            <w:pPr>
              <w:contextualSpacing/>
              <w:rPr>
                <w:rFonts w:asciiTheme="majorHAnsi" w:hAnsiTheme="majorHAnsi" w:cstheme="majorHAnsi"/>
              </w:rPr>
            </w:pPr>
            <w:r w:rsidRPr="00BD53F1">
              <w:rPr>
                <w:rFonts w:asciiTheme="majorHAnsi" w:hAnsiTheme="majorHAnsi" w:cstheme="majorHAnsi"/>
              </w:rPr>
              <w:t xml:space="preserve">Individual contract </w:t>
            </w:r>
          </w:p>
        </w:tc>
      </w:tr>
      <w:tr w:rsidR="00BD53F1" w:rsidRPr="00BD53F1" w14:paraId="0205373E" w14:textId="77777777" w:rsidTr="00427CAB">
        <w:tc>
          <w:tcPr>
            <w:tcW w:w="2518" w:type="dxa"/>
            <w:shd w:val="clear" w:color="auto" w:fill="F2F2F2"/>
          </w:tcPr>
          <w:p w14:paraId="4E8DA3AA" w14:textId="77777777" w:rsidR="00BD53F1" w:rsidRPr="00BD53F1" w:rsidRDefault="00BD53F1" w:rsidP="00427CAB">
            <w:pPr>
              <w:contextualSpacing/>
              <w:rPr>
                <w:rFonts w:asciiTheme="majorHAnsi" w:hAnsiTheme="majorHAnsi" w:cstheme="majorHAnsi"/>
                <w:b/>
              </w:rPr>
            </w:pPr>
            <w:r w:rsidRPr="00BD53F1">
              <w:rPr>
                <w:rFonts w:asciiTheme="majorHAnsi" w:hAnsiTheme="majorHAnsi" w:cstheme="majorHAnsi"/>
                <w:b/>
              </w:rPr>
              <w:t>Location:</w:t>
            </w:r>
          </w:p>
        </w:tc>
        <w:tc>
          <w:tcPr>
            <w:tcW w:w="6477" w:type="dxa"/>
          </w:tcPr>
          <w:p w14:paraId="2ACC7DDC" w14:textId="77777777" w:rsidR="00BD53F1" w:rsidRPr="00BD53F1" w:rsidRDefault="00BD53F1" w:rsidP="00427CAB">
            <w:pPr>
              <w:contextualSpacing/>
              <w:rPr>
                <w:rFonts w:asciiTheme="majorHAnsi" w:hAnsiTheme="majorHAnsi" w:cstheme="majorHAnsi"/>
              </w:rPr>
            </w:pPr>
            <w:r w:rsidRPr="00BD53F1">
              <w:rPr>
                <w:rFonts w:asciiTheme="majorHAnsi" w:hAnsiTheme="majorHAnsi" w:cstheme="majorHAnsi"/>
              </w:rPr>
              <w:t xml:space="preserve">Home based </w:t>
            </w:r>
          </w:p>
        </w:tc>
      </w:tr>
      <w:tr w:rsidR="00BD53F1" w:rsidRPr="00BD53F1" w14:paraId="6DE616E1" w14:textId="77777777" w:rsidTr="00427CAB">
        <w:tc>
          <w:tcPr>
            <w:tcW w:w="2518" w:type="dxa"/>
            <w:shd w:val="clear" w:color="auto" w:fill="F2F2F2"/>
          </w:tcPr>
          <w:p w14:paraId="1D250298" w14:textId="77777777" w:rsidR="00BD53F1" w:rsidRPr="00BD53F1" w:rsidRDefault="00BD53F1" w:rsidP="00427CAB">
            <w:pPr>
              <w:contextualSpacing/>
              <w:rPr>
                <w:rFonts w:asciiTheme="majorHAnsi" w:hAnsiTheme="majorHAnsi" w:cstheme="majorHAnsi"/>
                <w:b/>
              </w:rPr>
            </w:pPr>
            <w:r w:rsidRPr="00BD53F1">
              <w:rPr>
                <w:rFonts w:asciiTheme="majorHAnsi" w:hAnsiTheme="majorHAnsi" w:cstheme="majorHAnsi"/>
                <w:b/>
              </w:rPr>
              <w:t>Category</w:t>
            </w:r>
          </w:p>
        </w:tc>
        <w:tc>
          <w:tcPr>
            <w:tcW w:w="6477" w:type="dxa"/>
          </w:tcPr>
          <w:p w14:paraId="2FE1361F" w14:textId="77777777" w:rsidR="00BD53F1" w:rsidRPr="00BD53F1" w:rsidRDefault="00BD53F1" w:rsidP="00427CAB">
            <w:pPr>
              <w:contextualSpacing/>
              <w:rPr>
                <w:rFonts w:asciiTheme="majorHAnsi" w:hAnsiTheme="majorHAnsi" w:cstheme="majorHAnsi"/>
              </w:rPr>
            </w:pPr>
            <w:r w:rsidRPr="00BD53F1">
              <w:rPr>
                <w:rFonts w:asciiTheme="majorHAnsi" w:hAnsiTheme="majorHAnsi" w:cstheme="majorHAnsi"/>
              </w:rPr>
              <w:t>Sustainable Development</w:t>
            </w:r>
          </w:p>
        </w:tc>
      </w:tr>
      <w:tr w:rsidR="00BD53F1" w:rsidRPr="00BD53F1" w14:paraId="651AFC26" w14:textId="77777777" w:rsidTr="00427CAB">
        <w:tc>
          <w:tcPr>
            <w:tcW w:w="2518" w:type="dxa"/>
            <w:shd w:val="clear" w:color="auto" w:fill="F2F2F2"/>
          </w:tcPr>
          <w:p w14:paraId="2F08AADA" w14:textId="77777777" w:rsidR="00BD53F1" w:rsidRPr="00BD53F1" w:rsidRDefault="00BD53F1" w:rsidP="00427CAB">
            <w:pPr>
              <w:contextualSpacing/>
              <w:rPr>
                <w:rFonts w:asciiTheme="majorHAnsi" w:hAnsiTheme="majorHAnsi" w:cstheme="majorHAnsi"/>
                <w:b/>
              </w:rPr>
            </w:pPr>
            <w:r w:rsidRPr="00BD53F1">
              <w:rPr>
                <w:rFonts w:asciiTheme="majorHAnsi" w:hAnsiTheme="majorHAnsi" w:cstheme="majorHAnsi"/>
                <w:b/>
              </w:rPr>
              <w:t>Languages Required:</w:t>
            </w:r>
          </w:p>
        </w:tc>
        <w:tc>
          <w:tcPr>
            <w:tcW w:w="6477" w:type="dxa"/>
          </w:tcPr>
          <w:p w14:paraId="7A8F436F" w14:textId="77777777" w:rsidR="00BD53F1" w:rsidRPr="00BD53F1" w:rsidRDefault="00BD53F1" w:rsidP="00427CAB">
            <w:pPr>
              <w:contextualSpacing/>
              <w:rPr>
                <w:rFonts w:asciiTheme="majorHAnsi" w:hAnsiTheme="majorHAnsi" w:cstheme="majorHAnsi"/>
              </w:rPr>
            </w:pPr>
            <w:r w:rsidRPr="00BD53F1">
              <w:rPr>
                <w:rFonts w:asciiTheme="majorHAnsi" w:hAnsiTheme="majorHAnsi" w:cstheme="majorHAnsi"/>
              </w:rPr>
              <w:t xml:space="preserve">English </w:t>
            </w:r>
          </w:p>
        </w:tc>
      </w:tr>
      <w:tr w:rsidR="00BD53F1" w:rsidRPr="00BD53F1" w14:paraId="30E65E1E" w14:textId="77777777" w:rsidTr="00427CAB">
        <w:tc>
          <w:tcPr>
            <w:tcW w:w="2518" w:type="dxa"/>
            <w:shd w:val="clear" w:color="auto" w:fill="F2F2F2"/>
          </w:tcPr>
          <w:p w14:paraId="57481D56" w14:textId="77777777" w:rsidR="00BD53F1" w:rsidRPr="00BD53F1" w:rsidRDefault="00BD53F1" w:rsidP="00427CAB">
            <w:pPr>
              <w:contextualSpacing/>
              <w:rPr>
                <w:rFonts w:asciiTheme="majorHAnsi" w:hAnsiTheme="majorHAnsi" w:cstheme="majorHAnsi"/>
                <w:b/>
              </w:rPr>
            </w:pPr>
            <w:r w:rsidRPr="00BD53F1">
              <w:rPr>
                <w:rFonts w:asciiTheme="majorHAnsi" w:hAnsiTheme="majorHAnsi" w:cstheme="majorHAnsi"/>
                <w:b/>
              </w:rPr>
              <w:t>Starting Date</w:t>
            </w:r>
          </w:p>
        </w:tc>
        <w:tc>
          <w:tcPr>
            <w:tcW w:w="6477" w:type="dxa"/>
          </w:tcPr>
          <w:p w14:paraId="049A5CCA" w14:textId="77777777" w:rsidR="00BD53F1" w:rsidRPr="00BD53F1" w:rsidRDefault="00BD53F1" w:rsidP="00427CAB">
            <w:pPr>
              <w:contextualSpacing/>
              <w:rPr>
                <w:rFonts w:asciiTheme="majorHAnsi" w:hAnsiTheme="majorHAnsi" w:cstheme="majorHAnsi"/>
              </w:rPr>
            </w:pPr>
            <w:r w:rsidRPr="00BD53F1">
              <w:rPr>
                <w:rFonts w:asciiTheme="majorHAnsi" w:hAnsiTheme="majorHAnsi" w:cstheme="majorHAnsi"/>
              </w:rPr>
              <w:t>9 October 2017</w:t>
            </w:r>
          </w:p>
        </w:tc>
      </w:tr>
      <w:tr w:rsidR="00BD53F1" w:rsidRPr="00BD53F1" w14:paraId="11F8E1A7" w14:textId="77777777" w:rsidTr="00427CAB">
        <w:tc>
          <w:tcPr>
            <w:tcW w:w="2518" w:type="dxa"/>
            <w:shd w:val="clear" w:color="auto" w:fill="F2F2F2"/>
          </w:tcPr>
          <w:p w14:paraId="10B5693C" w14:textId="77777777" w:rsidR="00BD53F1" w:rsidRPr="00BD53F1" w:rsidRDefault="00BD53F1" w:rsidP="00427CAB">
            <w:pPr>
              <w:contextualSpacing/>
              <w:rPr>
                <w:rFonts w:asciiTheme="majorHAnsi" w:hAnsiTheme="majorHAnsi" w:cstheme="majorHAnsi"/>
                <w:b/>
              </w:rPr>
            </w:pPr>
            <w:r w:rsidRPr="00BD53F1">
              <w:rPr>
                <w:rFonts w:asciiTheme="majorHAnsi" w:hAnsiTheme="majorHAnsi" w:cstheme="majorHAnsi"/>
                <w:b/>
              </w:rPr>
              <w:t>Duration of  Contract:</w:t>
            </w:r>
          </w:p>
        </w:tc>
        <w:tc>
          <w:tcPr>
            <w:tcW w:w="6477" w:type="dxa"/>
          </w:tcPr>
          <w:p w14:paraId="1A92EF73" w14:textId="18947DDF" w:rsidR="00BD53F1" w:rsidRPr="00BD53F1" w:rsidRDefault="00BD53F1" w:rsidP="00427CAB">
            <w:pPr>
              <w:contextualSpacing/>
              <w:rPr>
                <w:rFonts w:asciiTheme="majorHAnsi" w:hAnsiTheme="majorHAnsi" w:cstheme="majorHAnsi"/>
              </w:rPr>
            </w:pPr>
            <w:r w:rsidRPr="00BD53F1">
              <w:rPr>
                <w:rFonts w:asciiTheme="majorHAnsi" w:hAnsiTheme="majorHAnsi" w:cstheme="majorHAnsi"/>
              </w:rPr>
              <w:t>Up to 20 working days through 30 June 2018</w:t>
            </w:r>
          </w:p>
        </w:tc>
      </w:tr>
      <w:tr w:rsidR="00BD53F1" w:rsidRPr="00BD53F1" w14:paraId="154613D5" w14:textId="77777777" w:rsidTr="00427CAB">
        <w:tc>
          <w:tcPr>
            <w:tcW w:w="2518" w:type="dxa"/>
            <w:shd w:val="clear" w:color="auto" w:fill="F2F2F2"/>
          </w:tcPr>
          <w:p w14:paraId="13F5731A" w14:textId="77777777" w:rsidR="00BD53F1" w:rsidRPr="00BD53F1" w:rsidRDefault="00BD53F1" w:rsidP="00427CAB">
            <w:pPr>
              <w:contextualSpacing/>
              <w:rPr>
                <w:rFonts w:asciiTheme="majorHAnsi" w:hAnsiTheme="majorHAnsi" w:cstheme="majorHAnsi"/>
                <w:b/>
              </w:rPr>
            </w:pPr>
            <w:r w:rsidRPr="00BD53F1">
              <w:rPr>
                <w:rFonts w:asciiTheme="majorHAnsi" w:hAnsiTheme="majorHAnsi" w:cstheme="majorHAnsi"/>
                <w:b/>
              </w:rPr>
              <w:t>Supervisor:</w:t>
            </w:r>
          </w:p>
        </w:tc>
        <w:tc>
          <w:tcPr>
            <w:tcW w:w="6477" w:type="dxa"/>
          </w:tcPr>
          <w:p w14:paraId="4A4D5F19" w14:textId="77777777" w:rsidR="00BD53F1" w:rsidRPr="00BD53F1" w:rsidDel="0077544E" w:rsidRDefault="00BD53F1" w:rsidP="00427CAB">
            <w:pPr>
              <w:rPr>
                <w:rFonts w:asciiTheme="majorHAnsi" w:hAnsiTheme="majorHAnsi" w:cstheme="majorHAnsi"/>
                <w:color w:val="333333"/>
                <w:lang w:val="en-GB" w:bidi="th-TH"/>
              </w:rPr>
            </w:pPr>
            <w:r w:rsidRPr="00BD53F1">
              <w:rPr>
                <w:rFonts w:asciiTheme="majorHAnsi" w:hAnsiTheme="majorHAnsi" w:cstheme="majorHAnsi"/>
                <w:lang w:val="en-GB"/>
              </w:rPr>
              <w:t>EBD Senior Technical Advisor</w:t>
            </w:r>
          </w:p>
        </w:tc>
      </w:tr>
    </w:tbl>
    <w:p w14:paraId="37DD08FB" w14:textId="77777777" w:rsidR="00BD53F1" w:rsidRPr="00BD53F1" w:rsidRDefault="00BD53F1" w:rsidP="00BD53F1">
      <w:pPr>
        <w:spacing w:before="200"/>
        <w:jc w:val="both"/>
        <w:rPr>
          <w:rFonts w:asciiTheme="majorHAnsi" w:hAnsiTheme="majorHAnsi" w:cstheme="majorHAnsi"/>
          <w:b/>
        </w:rPr>
      </w:pPr>
      <w:bookmarkStart w:id="97" w:name="OLE_LINK60"/>
      <w:bookmarkStart w:id="98" w:name="_Toc299133043"/>
      <w:bookmarkStart w:id="99" w:name="_Toc321341550"/>
      <w:r w:rsidRPr="00BD53F1">
        <w:rPr>
          <w:rFonts w:asciiTheme="majorHAnsi" w:hAnsiTheme="majorHAnsi" w:cstheme="majorHAnsi"/>
          <w:b/>
        </w:rPr>
        <w:t>Background:</w:t>
      </w:r>
    </w:p>
    <w:bookmarkEnd w:id="97"/>
    <w:p w14:paraId="35AE5150" w14:textId="77777777" w:rsidR="00BD53F1" w:rsidRPr="00BD53F1" w:rsidRDefault="00BD53F1" w:rsidP="00BD53F1">
      <w:pPr>
        <w:spacing w:after="120"/>
        <w:rPr>
          <w:rFonts w:asciiTheme="majorHAnsi" w:hAnsiTheme="majorHAnsi" w:cstheme="majorHAnsi"/>
          <w:sz w:val="20"/>
          <w:szCs w:val="20"/>
        </w:rPr>
      </w:pPr>
      <w:r w:rsidRPr="00BD53F1">
        <w:rPr>
          <w:rFonts w:asciiTheme="majorHAnsi" w:hAnsiTheme="majorHAnsi" w:cstheme="majorHAnsi"/>
          <w:sz w:val="20"/>
          <w:szCs w:val="20"/>
        </w:rPr>
        <w:t>The project was designed to: By end-2013, some 140+ countries have accessed the GEF’s Biodiversity Enabling Activities (BD EA) with the aim of updating their National Biodiversity Strategies and Action Plans (NBSAPs) and fulfilling other related obligations under the Convention of Biological Diversity (CBD). The new generation of NBSAPs being now produced will be aligned with the</w:t>
      </w:r>
      <w:r w:rsidRPr="00BD53F1">
        <w:rPr>
          <w:rFonts w:asciiTheme="majorHAnsi" w:hAnsiTheme="majorHAnsi" w:cstheme="majorHAnsi"/>
          <w:sz w:val="20"/>
          <w:szCs w:val="20"/>
          <w:lang w:val="en-GB"/>
        </w:rPr>
        <w:t xml:space="preserve"> </w:t>
      </w:r>
      <w:hyperlink r:id="rId25" w:history="1">
        <w:r w:rsidRPr="00BD53F1">
          <w:rPr>
            <w:rStyle w:val="Hyperlink"/>
            <w:rFonts w:asciiTheme="majorHAnsi" w:hAnsiTheme="majorHAnsi" w:cstheme="majorHAnsi"/>
            <w:sz w:val="20"/>
            <w:szCs w:val="20"/>
            <w:lang w:val="en-GB"/>
          </w:rPr>
          <w:t>Aichi Targets</w:t>
        </w:r>
      </w:hyperlink>
      <w:r w:rsidRPr="00BD53F1">
        <w:rPr>
          <w:rFonts w:asciiTheme="majorHAnsi" w:hAnsiTheme="majorHAnsi" w:cstheme="majorHAnsi"/>
          <w:sz w:val="20"/>
          <w:szCs w:val="20"/>
          <w:lang w:val="en-GB"/>
        </w:rPr>
        <w:t xml:space="preserve"> </w:t>
      </w:r>
      <w:r w:rsidRPr="00BD53F1">
        <w:rPr>
          <w:rFonts w:asciiTheme="majorHAnsi" w:hAnsiTheme="majorHAnsi" w:cstheme="majorHAnsi"/>
          <w:sz w:val="20"/>
          <w:szCs w:val="20"/>
        </w:rPr>
        <w:t xml:space="preserve">that were agreed upon by CBD Parties during the COP10 in Nagoya, as part of the CBD’s </w:t>
      </w:r>
      <w:hyperlink r:id="rId26" w:history="1">
        <w:r w:rsidRPr="00BD53F1">
          <w:rPr>
            <w:rFonts w:asciiTheme="majorHAnsi" w:hAnsiTheme="majorHAnsi" w:cstheme="majorHAnsi"/>
            <w:sz w:val="20"/>
            <w:szCs w:val="20"/>
          </w:rPr>
          <w:t>Strategic Plan</w:t>
        </w:r>
      </w:hyperlink>
      <w:r w:rsidRPr="00BD53F1">
        <w:rPr>
          <w:rFonts w:asciiTheme="majorHAnsi" w:hAnsiTheme="majorHAnsi" w:cstheme="majorHAnsi"/>
          <w:sz w:val="20"/>
          <w:szCs w:val="20"/>
        </w:rPr>
        <w:t xml:space="preserve">. </w:t>
      </w:r>
    </w:p>
    <w:p w14:paraId="7B723284" w14:textId="77777777" w:rsidR="00BD53F1" w:rsidRPr="00BD53F1" w:rsidRDefault="00BD53F1" w:rsidP="00BD53F1">
      <w:pPr>
        <w:spacing w:after="120"/>
        <w:rPr>
          <w:rFonts w:asciiTheme="majorHAnsi" w:hAnsiTheme="majorHAnsi" w:cstheme="majorHAnsi"/>
          <w:sz w:val="20"/>
          <w:szCs w:val="20"/>
        </w:rPr>
      </w:pPr>
      <w:r w:rsidRPr="00BD53F1">
        <w:rPr>
          <w:rFonts w:asciiTheme="majorHAnsi" w:hAnsiTheme="majorHAnsi" w:cstheme="majorHAnsi"/>
          <w:sz w:val="20"/>
          <w:szCs w:val="20"/>
        </w:rPr>
        <w:t xml:space="preserve">This project relates to Aichi Target 17, which predicates the development, adoption and initial implementation of NBSAPs as effective policy instruments for biodiversity mainstreaming. Target 17 relates to all other Aichi Targets with respect to biodiversity policy development. </w:t>
      </w:r>
    </w:p>
    <w:p w14:paraId="6708E497" w14:textId="0A89427C" w:rsidR="00BD53F1" w:rsidRPr="00BD53F1" w:rsidRDefault="00BD53F1" w:rsidP="00BD53F1">
      <w:pPr>
        <w:spacing w:after="120"/>
        <w:rPr>
          <w:rFonts w:asciiTheme="majorHAnsi" w:hAnsiTheme="majorHAnsi" w:cstheme="majorHAnsi"/>
          <w:sz w:val="20"/>
          <w:szCs w:val="20"/>
        </w:rPr>
      </w:pPr>
      <w:r w:rsidRPr="00BD53F1">
        <w:rPr>
          <w:rFonts w:asciiTheme="majorHAnsi" w:hAnsiTheme="majorHAnsi" w:cstheme="majorHAnsi"/>
          <w:sz w:val="20"/>
          <w:szCs w:val="20"/>
        </w:rPr>
        <w:t xml:space="preserve">UNDP and </w:t>
      </w:r>
      <w:r w:rsidR="00FC1198">
        <w:rPr>
          <w:rFonts w:asciiTheme="majorHAnsi" w:hAnsiTheme="majorHAnsi" w:cstheme="majorHAnsi"/>
          <w:sz w:val="20"/>
          <w:szCs w:val="20"/>
        </w:rPr>
        <w:t>UNE</w:t>
      </w:r>
      <w:r w:rsidRPr="00BD53F1">
        <w:rPr>
          <w:rFonts w:asciiTheme="majorHAnsi" w:hAnsiTheme="majorHAnsi" w:cstheme="majorHAnsi"/>
          <w:sz w:val="20"/>
          <w:szCs w:val="20"/>
        </w:rPr>
        <w:t xml:space="preserve"> are the two main GEF agencies for BD EA. They noted that countries that accessed GEF funds for preparing their Post-Nagoya NBSAPs count on uneven levels of technical support for the task, in spite of current and growing demand for support services within the framework of their BD EA. Most countries receive only basic technical and operational support, while others, in particular those that accessed GEF funding directly, receive no support at all. Yet, experience shows that support is vital for a successful outcome of policy-oriented projects. </w:t>
      </w:r>
    </w:p>
    <w:p w14:paraId="5B3671C2" w14:textId="74A1355B" w:rsidR="00BD53F1" w:rsidRPr="00BD53F1" w:rsidRDefault="00BD53F1" w:rsidP="00BD53F1">
      <w:pPr>
        <w:spacing w:after="120"/>
        <w:rPr>
          <w:rFonts w:asciiTheme="majorHAnsi" w:hAnsiTheme="majorHAnsi" w:cstheme="majorHAnsi"/>
          <w:sz w:val="20"/>
          <w:szCs w:val="20"/>
        </w:rPr>
      </w:pPr>
      <w:r w:rsidRPr="00BD53F1">
        <w:rPr>
          <w:rFonts w:asciiTheme="majorHAnsi" w:hAnsiTheme="majorHAnsi" w:cstheme="majorHAnsi"/>
          <w:sz w:val="20"/>
          <w:szCs w:val="20"/>
        </w:rPr>
        <w:t xml:space="preserve">Through close collaboration, UNDP and </w:t>
      </w:r>
      <w:r w:rsidR="00FC1198">
        <w:rPr>
          <w:rFonts w:asciiTheme="majorHAnsi" w:hAnsiTheme="majorHAnsi" w:cstheme="majorHAnsi"/>
          <w:sz w:val="20"/>
          <w:szCs w:val="20"/>
        </w:rPr>
        <w:t>UNE</w:t>
      </w:r>
      <w:r w:rsidRPr="00BD53F1">
        <w:rPr>
          <w:rFonts w:asciiTheme="majorHAnsi" w:hAnsiTheme="majorHAnsi" w:cstheme="majorHAnsi"/>
          <w:sz w:val="20"/>
          <w:szCs w:val="20"/>
        </w:rPr>
        <w:t xml:space="preserve"> obtained GEF funding for a new and joint global initiative that will address the technical support issue and make thereby a key contribution to the achievement of the Aichi</w:t>
      </w:r>
      <w:r w:rsidRPr="00BD53F1">
        <w:rPr>
          <w:rFonts w:asciiTheme="majorHAnsi" w:hAnsiTheme="majorHAnsi" w:cstheme="majorHAnsi"/>
          <w:sz w:val="20"/>
          <w:szCs w:val="20"/>
          <w:lang w:val="en-GB"/>
        </w:rPr>
        <w:t xml:space="preserve"> </w:t>
      </w:r>
      <w:r w:rsidRPr="00BD53F1">
        <w:rPr>
          <w:rFonts w:asciiTheme="majorHAnsi" w:hAnsiTheme="majorHAnsi" w:cstheme="majorHAnsi"/>
          <w:sz w:val="20"/>
          <w:szCs w:val="20"/>
        </w:rPr>
        <w:t>Biodiversity Target 17 at the global level. Refer to the approved UNPD-</w:t>
      </w:r>
      <w:r w:rsidR="00FC1198">
        <w:rPr>
          <w:rFonts w:asciiTheme="majorHAnsi" w:hAnsiTheme="majorHAnsi" w:cstheme="majorHAnsi"/>
          <w:sz w:val="20"/>
          <w:szCs w:val="20"/>
        </w:rPr>
        <w:t>UNE</w:t>
      </w:r>
      <w:r w:rsidRPr="00BD53F1">
        <w:rPr>
          <w:rFonts w:asciiTheme="majorHAnsi" w:hAnsiTheme="majorHAnsi" w:cstheme="majorHAnsi"/>
          <w:sz w:val="20"/>
          <w:szCs w:val="20"/>
        </w:rPr>
        <w:t xml:space="preserve"> Medium Size Project (in the</w:t>
      </w:r>
      <w:r w:rsidRPr="00BD53F1">
        <w:rPr>
          <w:rFonts w:asciiTheme="majorHAnsi" w:hAnsiTheme="majorHAnsi" w:cstheme="majorHAnsi"/>
          <w:sz w:val="20"/>
          <w:szCs w:val="20"/>
          <w:lang w:val="en-GB"/>
        </w:rPr>
        <w:t xml:space="preserve"> </w:t>
      </w:r>
      <w:hyperlink r:id="rId27" w:history="1">
        <w:r w:rsidRPr="00BD53F1">
          <w:rPr>
            <w:rStyle w:val="Hyperlink"/>
            <w:rFonts w:asciiTheme="majorHAnsi" w:hAnsiTheme="majorHAnsi" w:cstheme="majorHAnsi"/>
            <w:sz w:val="20"/>
            <w:szCs w:val="20"/>
            <w:lang w:val="en-GB"/>
          </w:rPr>
          <w:t>GEF’s page</w:t>
        </w:r>
      </w:hyperlink>
      <w:r w:rsidRPr="00BD53F1">
        <w:rPr>
          <w:rFonts w:asciiTheme="majorHAnsi" w:hAnsiTheme="majorHAnsi" w:cstheme="majorHAnsi"/>
          <w:sz w:val="20"/>
          <w:szCs w:val="20"/>
          <w:lang w:val="en-GB"/>
        </w:rPr>
        <w:t xml:space="preserve"> </w:t>
      </w:r>
      <w:r w:rsidRPr="00BD53F1">
        <w:rPr>
          <w:rFonts w:asciiTheme="majorHAnsi" w:hAnsiTheme="majorHAnsi" w:cstheme="majorHAnsi"/>
          <w:sz w:val="20"/>
          <w:szCs w:val="20"/>
        </w:rPr>
        <w:t xml:space="preserve">and to the complete MSP file). </w:t>
      </w:r>
    </w:p>
    <w:p w14:paraId="52B717D0" w14:textId="77777777" w:rsidR="00BD53F1" w:rsidRPr="00BD53F1" w:rsidRDefault="00BD53F1" w:rsidP="00BD53F1">
      <w:pPr>
        <w:spacing w:after="120"/>
        <w:rPr>
          <w:rFonts w:asciiTheme="majorHAnsi" w:hAnsiTheme="majorHAnsi" w:cstheme="majorHAnsi"/>
          <w:sz w:val="20"/>
          <w:szCs w:val="20"/>
          <w:lang w:val="en-GB"/>
        </w:rPr>
      </w:pPr>
      <w:r w:rsidRPr="00BD53F1">
        <w:rPr>
          <w:rFonts w:asciiTheme="majorHAnsi" w:hAnsiTheme="majorHAnsi" w:cstheme="majorHAnsi"/>
          <w:sz w:val="20"/>
          <w:szCs w:val="20"/>
          <w:lang w:val="en-GB"/>
        </w:rPr>
        <w:t xml:space="preserve">The project, will cement the ‘NBSAP global partnership’', together with the CBD Secretariat, a key partner in the equation. It will also provide quality and focused technical support to all countries that have accessed—or will access—GEF resources for BD EA. An important mechanism for support provision in the context of this partnership is the </w:t>
      </w:r>
      <w:hyperlink r:id="rId28" w:history="1">
        <w:r w:rsidRPr="00BD53F1">
          <w:rPr>
            <w:rStyle w:val="Hyperlink"/>
            <w:rFonts w:asciiTheme="majorHAnsi" w:hAnsiTheme="majorHAnsi" w:cstheme="majorHAnsi"/>
            <w:sz w:val="20"/>
            <w:szCs w:val="20"/>
            <w:lang w:val="en-GB"/>
          </w:rPr>
          <w:t>NBSAP Forum</w:t>
        </w:r>
      </w:hyperlink>
      <w:r w:rsidRPr="00BD53F1">
        <w:rPr>
          <w:rFonts w:asciiTheme="majorHAnsi" w:hAnsiTheme="majorHAnsi" w:cstheme="majorHAnsi"/>
          <w:sz w:val="20"/>
          <w:szCs w:val="20"/>
          <w:lang w:val="en-GB"/>
        </w:rPr>
        <w:t>.</w:t>
      </w:r>
    </w:p>
    <w:p w14:paraId="55195576" w14:textId="77777777" w:rsidR="00BD53F1" w:rsidRPr="00BD53F1" w:rsidRDefault="00BD53F1" w:rsidP="00BD53F1">
      <w:pPr>
        <w:spacing w:after="120"/>
        <w:rPr>
          <w:rFonts w:asciiTheme="majorHAnsi" w:hAnsiTheme="majorHAnsi" w:cstheme="majorHAnsi"/>
          <w:sz w:val="20"/>
          <w:szCs w:val="20"/>
          <w:lang w:val="en-GB"/>
        </w:rPr>
      </w:pPr>
      <w:r w:rsidRPr="00BD53F1">
        <w:rPr>
          <w:rFonts w:asciiTheme="majorHAnsi" w:hAnsiTheme="majorHAnsi" w:cstheme="majorHAnsi"/>
          <w:sz w:val="20"/>
          <w:szCs w:val="20"/>
          <w:lang w:val="en-GB"/>
        </w:rPr>
        <w:t xml:space="preserve">In addition, UNDP obtained funding from the Government of Flanders, Belgium, for availing guidance on climate resilience within the process of NBSAP preparation and development. Both the GEF and the Flanders financed initiatives are managed under a consolidated operational project within UNDP, titled </w:t>
      </w:r>
      <w:r w:rsidRPr="00BD53F1">
        <w:rPr>
          <w:rFonts w:asciiTheme="majorHAnsi" w:hAnsiTheme="majorHAnsi" w:cstheme="majorHAnsi"/>
          <w:i/>
          <w:sz w:val="20"/>
          <w:szCs w:val="20"/>
          <w:lang w:val="en-GB"/>
        </w:rPr>
        <w:t>“UNDP Global Support to NBSAPs”</w:t>
      </w:r>
      <w:r w:rsidRPr="00BD53F1">
        <w:rPr>
          <w:rFonts w:asciiTheme="majorHAnsi" w:hAnsiTheme="majorHAnsi" w:cstheme="majorHAnsi"/>
          <w:sz w:val="20"/>
          <w:szCs w:val="20"/>
          <w:lang w:val="en-GB"/>
        </w:rPr>
        <w:t xml:space="preserve">. </w:t>
      </w:r>
    </w:p>
    <w:p w14:paraId="47F073F9" w14:textId="0130FDE4" w:rsidR="00BD53F1" w:rsidRPr="00BD53F1" w:rsidRDefault="00BD53F1" w:rsidP="00BD53F1">
      <w:pPr>
        <w:spacing w:after="120"/>
        <w:rPr>
          <w:rFonts w:asciiTheme="majorHAnsi" w:hAnsiTheme="majorHAnsi" w:cstheme="majorHAnsi"/>
          <w:sz w:val="20"/>
          <w:szCs w:val="20"/>
          <w:lang w:val="en-GB"/>
        </w:rPr>
      </w:pPr>
      <w:r w:rsidRPr="00BD53F1">
        <w:rPr>
          <w:rFonts w:asciiTheme="majorHAnsi" w:hAnsiTheme="majorHAnsi" w:cstheme="majorHAnsi"/>
          <w:sz w:val="20"/>
          <w:szCs w:val="20"/>
        </w:rPr>
        <w:t>Given its global nature, the project  is implemented directly by UNDP, more specifically by the functional cluster ‘Ecosystem &amp; Biodiversity’ (EBD) within UNDP-GEF. Project implementation will be carried out in close</w:t>
      </w:r>
      <w:r w:rsidRPr="00BD53F1">
        <w:rPr>
          <w:rFonts w:asciiTheme="majorHAnsi" w:hAnsiTheme="majorHAnsi" w:cstheme="majorHAnsi"/>
          <w:sz w:val="20"/>
          <w:szCs w:val="20"/>
          <w:lang w:val="en-GB"/>
        </w:rPr>
        <w:t xml:space="preserve"> collaboration with </w:t>
      </w:r>
      <w:hyperlink r:id="rId29" w:history="1">
        <w:r w:rsidR="00FC1198">
          <w:rPr>
            <w:rStyle w:val="Hyperlink"/>
            <w:rFonts w:asciiTheme="majorHAnsi" w:hAnsiTheme="majorHAnsi" w:cstheme="majorHAnsi"/>
            <w:sz w:val="20"/>
            <w:szCs w:val="20"/>
            <w:lang w:val="en-GB"/>
          </w:rPr>
          <w:t>UNE</w:t>
        </w:r>
      </w:hyperlink>
      <w:r w:rsidRPr="00BD53F1">
        <w:rPr>
          <w:rFonts w:asciiTheme="majorHAnsi" w:hAnsiTheme="majorHAnsi" w:cstheme="majorHAnsi"/>
          <w:sz w:val="20"/>
          <w:szCs w:val="20"/>
          <w:lang w:val="en-GB"/>
        </w:rPr>
        <w:t xml:space="preserve">, in particular with </w:t>
      </w:r>
      <w:r w:rsidR="00FC1198">
        <w:rPr>
          <w:rFonts w:asciiTheme="majorHAnsi" w:hAnsiTheme="majorHAnsi" w:cstheme="majorHAnsi"/>
          <w:sz w:val="20"/>
          <w:szCs w:val="20"/>
          <w:lang w:val="en-GB"/>
        </w:rPr>
        <w:t>UNE</w:t>
      </w:r>
      <w:r w:rsidRPr="00BD53F1">
        <w:rPr>
          <w:rFonts w:asciiTheme="majorHAnsi" w:hAnsiTheme="majorHAnsi" w:cstheme="majorHAnsi"/>
          <w:sz w:val="20"/>
          <w:szCs w:val="20"/>
          <w:lang w:val="en-GB"/>
        </w:rPr>
        <w:t xml:space="preserve">’s centre of excellence, World Conservation Monitoring Centre (WCMC), plus </w:t>
      </w:r>
      <w:r w:rsidR="00FC1198">
        <w:rPr>
          <w:rFonts w:asciiTheme="majorHAnsi" w:hAnsiTheme="majorHAnsi" w:cstheme="majorHAnsi"/>
          <w:sz w:val="20"/>
          <w:szCs w:val="20"/>
          <w:lang w:val="en-GB"/>
        </w:rPr>
        <w:t>UNE</w:t>
      </w:r>
      <w:r w:rsidRPr="00BD53F1">
        <w:rPr>
          <w:rFonts w:asciiTheme="majorHAnsi" w:hAnsiTheme="majorHAnsi" w:cstheme="majorHAnsi"/>
          <w:sz w:val="20"/>
          <w:szCs w:val="20"/>
          <w:lang w:val="en-GB"/>
        </w:rPr>
        <w:t xml:space="preserve">-GEF other relevant </w:t>
      </w:r>
      <w:r w:rsidR="00FC1198">
        <w:rPr>
          <w:rFonts w:asciiTheme="majorHAnsi" w:hAnsiTheme="majorHAnsi" w:cstheme="majorHAnsi"/>
          <w:sz w:val="20"/>
          <w:szCs w:val="20"/>
          <w:lang w:val="en-GB"/>
        </w:rPr>
        <w:t>UNE</w:t>
      </w:r>
      <w:r w:rsidRPr="00BD53F1">
        <w:rPr>
          <w:rFonts w:asciiTheme="majorHAnsi" w:hAnsiTheme="majorHAnsi" w:cstheme="majorHAnsi"/>
          <w:sz w:val="20"/>
          <w:szCs w:val="20"/>
          <w:lang w:val="en-GB"/>
        </w:rPr>
        <w:t xml:space="preserve"> divisions. </w:t>
      </w:r>
    </w:p>
    <w:p w14:paraId="6E9DE4B5" w14:textId="77777777" w:rsidR="00BD53F1" w:rsidRPr="00BD53F1" w:rsidRDefault="00BD53F1" w:rsidP="00BD53F1">
      <w:pPr>
        <w:spacing w:after="120"/>
        <w:rPr>
          <w:rFonts w:asciiTheme="majorHAnsi" w:hAnsiTheme="majorHAnsi" w:cstheme="majorHAnsi"/>
          <w:sz w:val="20"/>
          <w:szCs w:val="20"/>
        </w:rPr>
      </w:pPr>
      <w:r w:rsidRPr="00BD53F1">
        <w:rPr>
          <w:rFonts w:asciiTheme="majorHAnsi" w:hAnsiTheme="majorHAnsi" w:cstheme="majorHAnsi"/>
          <w:sz w:val="20"/>
          <w:szCs w:val="20"/>
        </w:rPr>
        <w:t xml:space="preserve">The TE will be conducted according to the guidance, rules and procedures established by UNDP and GEF as reflected in the UNDP Evaluation Guidance for GEF Financed Projects.  The objectives of the evaluation are to assess the achievement of project results, and to draw lessons that can both improve the sustainability of benefits from this project, and aid in the overall enhancement of UNDP programming.   </w:t>
      </w:r>
    </w:p>
    <w:p w14:paraId="3A5BD802" w14:textId="77777777" w:rsidR="00BD53F1" w:rsidRPr="00BD53F1" w:rsidRDefault="00BD53F1" w:rsidP="00BD53F1">
      <w:pPr>
        <w:keepNext/>
        <w:spacing w:before="200"/>
        <w:rPr>
          <w:rFonts w:asciiTheme="majorHAnsi" w:hAnsiTheme="majorHAnsi" w:cstheme="majorHAnsi"/>
          <w:sz w:val="20"/>
          <w:szCs w:val="20"/>
        </w:rPr>
      </w:pPr>
      <w:r w:rsidRPr="00BD53F1">
        <w:rPr>
          <w:rFonts w:asciiTheme="majorHAnsi" w:hAnsiTheme="majorHAnsi" w:cstheme="majorHAnsi"/>
          <w:b/>
        </w:rPr>
        <w:t>Scope of work:</w:t>
      </w:r>
    </w:p>
    <w:p w14:paraId="2B5B6FC3" w14:textId="647FFC94" w:rsidR="00BD53F1" w:rsidRPr="00BD53F1" w:rsidRDefault="00BD53F1" w:rsidP="00BD53F1">
      <w:pPr>
        <w:spacing w:after="120"/>
        <w:jc w:val="both"/>
        <w:rPr>
          <w:rFonts w:asciiTheme="majorHAnsi" w:hAnsiTheme="majorHAnsi" w:cstheme="majorHAnsi"/>
          <w:sz w:val="20"/>
          <w:szCs w:val="20"/>
        </w:rPr>
      </w:pPr>
      <w:bookmarkStart w:id="100" w:name="_Toc299126622"/>
      <w:bookmarkStart w:id="101" w:name="_Toc299133048"/>
      <w:bookmarkEnd w:id="98"/>
      <w:bookmarkEnd w:id="99"/>
      <w:r w:rsidRPr="00BD53F1">
        <w:rPr>
          <w:rFonts w:asciiTheme="majorHAnsi" w:hAnsiTheme="majorHAnsi" w:cstheme="majorHAnsi"/>
          <w:sz w:val="20"/>
          <w:szCs w:val="20"/>
        </w:rPr>
        <w:t>The scope of the evaluation will cover all activities undertaken in the framework of the project. The evaluator will compare planned outcomes of the project to actual outcomes and assess the actual results to determine their contribution to the attainment of the project’s overall objective. It will also attempt to evaluate the efficiency of project management, including the delivery of outcomes and activities in terms of quality, quantity, timeliness and cost efficiency as well as features related to the process involved in achieving those outputs and the impacts of the project. The evaluation will also address the underlying causes and issues that contributed to targets not adequately achieved.</w:t>
      </w:r>
    </w:p>
    <w:p w14:paraId="6DDB5FAF" w14:textId="77777777" w:rsidR="00BD53F1" w:rsidRPr="00BD53F1" w:rsidRDefault="00BD53F1" w:rsidP="00BD53F1">
      <w:pPr>
        <w:spacing w:after="120"/>
        <w:jc w:val="both"/>
        <w:rPr>
          <w:rFonts w:asciiTheme="majorHAnsi" w:hAnsiTheme="majorHAnsi" w:cstheme="majorHAnsi"/>
          <w:sz w:val="20"/>
          <w:szCs w:val="20"/>
        </w:rPr>
      </w:pPr>
      <w:r w:rsidRPr="00BD53F1">
        <w:rPr>
          <w:rFonts w:asciiTheme="majorHAnsi" w:hAnsiTheme="majorHAnsi" w:cstheme="majorHAnsi"/>
          <w:sz w:val="20"/>
          <w:szCs w:val="20"/>
        </w:rPr>
        <w:t xml:space="preserve">The evaluator is expected to frame the evaluation effort using the criteria of relevance, effectiveness, efficiency, sustainability, and impact, as defined and explained in the </w:t>
      </w:r>
      <w:hyperlink r:id="rId30" w:history="1">
        <w:r w:rsidRPr="00BD53F1">
          <w:rPr>
            <w:rStyle w:val="Hyperlink"/>
            <w:rFonts w:asciiTheme="majorHAnsi" w:hAnsiTheme="majorHAnsi" w:cstheme="majorHAnsi"/>
            <w:sz w:val="20"/>
            <w:szCs w:val="20"/>
          </w:rPr>
          <w:t>UNDP Guidance for Conducting Terminal Evaluations of UNDP-supported Projects</w:t>
        </w:r>
      </w:hyperlink>
      <w:r w:rsidRPr="00BD53F1">
        <w:rPr>
          <w:rFonts w:asciiTheme="majorHAnsi" w:hAnsiTheme="majorHAnsi" w:cstheme="majorHAnsi"/>
          <w:sz w:val="20"/>
          <w:szCs w:val="20"/>
        </w:rPr>
        <w:t xml:space="preserve">. An overall approach and method for conducting project terminal evaluations of UNDP supported projects can be found in </w:t>
      </w:r>
      <w:hyperlink r:id="rId31" w:anchor="handbook" w:history="1">
        <w:r w:rsidRPr="00BD53F1">
          <w:rPr>
            <w:rStyle w:val="Hyperlink"/>
            <w:rFonts w:asciiTheme="majorHAnsi" w:hAnsiTheme="majorHAnsi" w:cstheme="majorHAnsi"/>
            <w:sz w:val="20"/>
            <w:szCs w:val="20"/>
          </w:rPr>
          <w:t>Handbook on Planning, Monitoring and Evaluating for Development Results</w:t>
        </w:r>
      </w:hyperlink>
      <w:r w:rsidRPr="00BD53F1">
        <w:rPr>
          <w:rFonts w:asciiTheme="majorHAnsi" w:hAnsiTheme="majorHAnsi" w:cstheme="majorHAnsi"/>
          <w:sz w:val="20"/>
          <w:szCs w:val="20"/>
        </w:rPr>
        <w:t>.</w:t>
      </w:r>
    </w:p>
    <w:p w14:paraId="5DF9C163" w14:textId="745888CA" w:rsidR="00BD53F1" w:rsidRPr="00BD53F1" w:rsidRDefault="00BD53F1" w:rsidP="00BD53F1">
      <w:pPr>
        <w:spacing w:after="120"/>
        <w:jc w:val="both"/>
        <w:rPr>
          <w:rFonts w:asciiTheme="majorHAnsi" w:hAnsiTheme="majorHAnsi" w:cstheme="majorHAnsi"/>
          <w:sz w:val="20"/>
          <w:szCs w:val="20"/>
        </w:rPr>
      </w:pPr>
      <w:r w:rsidRPr="00BD53F1">
        <w:rPr>
          <w:rFonts w:asciiTheme="majorHAnsi" w:hAnsiTheme="majorHAnsi" w:cstheme="majorHAnsi"/>
          <w:sz w:val="20"/>
          <w:szCs w:val="20"/>
        </w:rPr>
        <w:t xml:space="preserve">The evaluation must provide evidence‐based information that is credible, reliable and useful. The evaluator is expected to follow a participatory and consultative approach ensuring close engagement with government counterparts, in particular with the GEF focal point, UNDP and </w:t>
      </w:r>
      <w:r w:rsidR="00FC1198">
        <w:rPr>
          <w:rFonts w:asciiTheme="majorHAnsi" w:hAnsiTheme="majorHAnsi" w:cstheme="majorHAnsi"/>
          <w:sz w:val="20"/>
          <w:szCs w:val="20"/>
        </w:rPr>
        <w:t>UNE</w:t>
      </w:r>
      <w:r w:rsidRPr="00BD53F1">
        <w:rPr>
          <w:rFonts w:asciiTheme="majorHAnsi" w:hAnsiTheme="majorHAnsi" w:cstheme="majorHAnsi"/>
          <w:sz w:val="20"/>
          <w:szCs w:val="20"/>
        </w:rPr>
        <w:t xml:space="preserve"> Project team. The evaluator should also interview the UNDP GEF Technical Advisor based in the region and key stakeholders, the donor, contact persons from </w:t>
      </w:r>
      <w:r w:rsidR="00FC1198">
        <w:rPr>
          <w:rFonts w:asciiTheme="majorHAnsi" w:hAnsiTheme="majorHAnsi" w:cstheme="majorHAnsi"/>
          <w:sz w:val="20"/>
          <w:szCs w:val="20"/>
        </w:rPr>
        <w:t>UNE</w:t>
      </w:r>
      <w:r w:rsidRPr="00BD53F1">
        <w:rPr>
          <w:rFonts w:asciiTheme="majorHAnsi" w:hAnsiTheme="majorHAnsi" w:cstheme="majorHAnsi"/>
          <w:sz w:val="20"/>
          <w:szCs w:val="20"/>
        </w:rPr>
        <w:t xml:space="preserve"> (as a responsible party for the project)</w:t>
      </w:r>
      <w:r w:rsidRPr="00BD53F1">
        <w:rPr>
          <w:rFonts w:asciiTheme="majorHAnsi" w:hAnsiTheme="majorHAnsi" w:cstheme="majorHAnsi"/>
          <w:i/>
          <w:sz w:val="20"/>
          <w:szCs w:val="20"/>
        </w:rPr>
        <w:t>.</w:t>
      </w:r>
      <w:r w:rsidRPr="00BD53F1">
        <w:rPr>
          <w:rFonts w:asciiTheme="majorHAnsi" w:hAnsiTheme="majorHAnsi" w:cstheme="majorHAnsi"/>
          <w:sz w:val="20"/>
          <w:szCs w:val="20"/>
        </w:rPr>
        <w:t xml:space="preserve"> Interviews will be held with a number of organizations at the global level as indicated above, as well as, local, regional and national stakeholders which details will be provided by UNDP and </w:t>
      </w:r>
      <w:r w:rsidR="00FC1198">
        <w:rPr>
          <w:rFonts w:asciiTheme="majorHAnsi" w:hAnsiTheme="majorHAnsi" w:cstheme="majorHAnsi"/>
          <w:sz w:val="20"/>
          <w:szCs w:val="20"/>
        </w:rPr>
        <w:t>UNE</w:t>
      </w:r>
      <w:r w:rsidRPr="00BD53F1">
        <w:rPr>
          <w:rFonts w:asciiTheme="majorHAnsi" w:hAnsiTheme="majorHAnsi" w:cstheme="majorHAnsi"/>
          <w:sz w:val="20"/>
          <w:szCs w:val="20"/>
        </w:rPr>
        <w:t xml:space="preserve">. </w:t>
      </w:r>
    </w:p>
    <w:p w14:paraId="3D64DA04" w14:textId="3048217C" w:rsidR="00BD53F1" w:rsidRPr="00BD53F1" w:rsidRDefault="00BD53F1" w:rsidP="00BD53F1">
      <w:pPr>
        <w:spacing w:after="120"/>
        <w:jc w:val="both"/>
        <w:rPr>
          <w:rFonts w:asciiTheme="majorHAnsi" w:hAnsiTheme="majorHAnsi" w:cstheme="majorHAnsi"/>
          <w:sz w:val="20"/>
          <w:szCs w:val="20"/>
        </w:rPr>
      </w:pPr>
      <w:r w:rsidRPr="00BD53F1">
        <w:rPr>
          <w:rFonts w:asciiTheme="majorHAnsi" w:hAnsiTheme="majorHAnsi" w:cstheme="majorHAnsi"/>
          <w:sz w:val="20"/>
          <w:szCs w:val="20"/>
        </w:rPr>
        <w:t xml:space="preserve">The evaluator will review all relevant sources of information, such as the project document, project reports – including annual reports, project budget revisions, progress reports, project files, national strategic and legal documents, and any other materials that the evaluator considers useful for this evidence-based assessment (all provided by UNDP). </w:t>
      </w:r>
    </w:p>
    <w:p w14:paraId="610C96FB" w14:textId="77777777" w:rsidR="00BD53F1" w:rsidRPr="00BD53F1" w:rsidRDefault="00BD53F1" w:rsidP="00BD53F1">
      <w:pPr>
        <w:spacing w:after="120"/>
        <w:jc w:val="both"/>
        <w:rPr>
          <w:rFonts w:asciiTheme="majorHAnsi" w:hAnsiTheme="majorHAnsi" w:cstheme="majorHAnsi"/>
          <w:sz w:val="20"/>
          <w:szCs w:val="20"/>
          <w:lang w:val="en-GB"/>
        </w:rPr>
      </w:pPr>
      <w:bookmarkStart w:id="102" w:name="_Toc277677977"/>
      <w:bookmarkStart w:id="103" w:name="_Toc299122831"/>
      <w:bookmarkStart w:id="104" w:name="_Toc299122853"/>
      <w:bookmarkStart w:id="105" w:name="_Toc299122832"/>
      <w:bookmarkStart w:id="106" w:name="_Toc299122854"/>
      <w:bookmarkStart w:id="107" w:name="_Toc299126619"/>
      <w:r w:rsidRPr="00BD53F1">
        <w:rPr>
          <w:rFonts w:asciiTheme="majorHAnsi" w:hAnsiTheme="majorHAnsi" w:cstheme="majorHAnsi"/>
          <w:sz w:val="20"/>
          <w:szCs w:val="20"/>
          <w:lang w:val="en-GB"/>
        </w:rPr>
        <w:t xml:space="preserve">The Evaluation will assess the key financial aspects of the project, including the adequacy and sustainability of project budgeting to deliver on the key objective and outcomes of the project.  The evaluator(s) will receive assistance from the United Nations Environment Programme and UNDP Project Team to obtain financial data.  </w:t>
      </w:r>
    </w:p>
    <w:p w14:paraId="6236B2A4" w14:textId="77777777" w:rsidR="00BD53F1" w:rsidRPr="00BD53F1" w:rsidRDefault="00BD53F1" w:rsidP="00BD53F1">
      <w:pPr>
        <w:spacing w:after="120"/>
        <w:jc w:val="both"/>
        <w:rPr>
          <w:rFonts w:asciiTheme="majorHAnsi" w:hAnsiTheme="majorHAnsi" w:cstheme="majorHAnsi"/>
          <w:sz w:val="20"/>
          <w:szCs w:val="20"/>
        </w:rPr>
      </w:pPr>
      <w:bookmarkStart w:id="108" w:name="_Toc299126621"/>
      <w:bookmarkEnd w:id="102"/>
      <w:bookmarkEnd w:id="103"/>
      <w:bookmarkEnd w:id="104"/>
      <w:bookmarkEnd w:id="105"/>
      <w:bookmarkEnd w:id="106"/>
      <w:bookmarkEnd w:id="107"/>
      <w:r w:rsidRPr="00BD53F1">
        <w:rPr>
          <w:rFonts w:asciiTheme="majorHAnsi" w:hAnsiTheme="majorHAnsi" w:cstheme="majorHAnsi"/>
          <w:sz w:val="20"/>
          <w:szCs w:val="20"/>
        </w:rPr>
        <w:t xml:space="preserve">The evaluation report must include a chapter providing a set of conclusions, recommendations, and lessons.  </w:t>
      </w:r>
    </w:p>
    <w:p w14:paraId="67703756" w14:textId="77777777" w:rsidR="00BD53F1" w:rsidRPr="00BD53F1" w:rsidRDefault="00BD53F1" w:rsidP="00BD53F1">
      <w:pPr>
        <w:spacing w:after="120"/>
        <w:contextualSpacing/>
        <w:jc w:val="both"/>
        <w:rPr>
          <w:rFonts w:asciiTheme="majorHAnsi" w:hAnsiTheme="majorHAnsi" w:cstheme="majorHAnsi"/>
          <w:sz w:val="20"/>
          <w:szCs w:val="20"/>
        </w:rPr>
      </w:pPr>
    </w:p>
    <w:bookmarkEnd w:id="108"/>
    <w:p w14:paraId="5707BE73" w14:textId="77777777" w:rsidR="00BD53F1" w:rsidRPr="00BD53F1" w:rsidRDefault="00BD53F1" w:rsidP="00BD53F1">
      <w:pPr>
        <w:spacing w:before="200"/>
        <w:jc w:val="both"/>
        <w:rPr>
          <w:rFonts w:asciiTheme="majorHAnsi" w:hAnsiTheme="majorHAnsi" w:cstheme="majorHAnsi"/>
          <w:b/>
        </w:rPr>
      </w:pPr>
      <w:r w:rsidRPr="00BD53F1">
        <w:rPr>
          <w:rFonts w:asciiTheme="majorHAnsi" w:hAnsiTheme="majorHAnsi" w:cstheme="majorHAnsi"/>
          <w:b/>
        </w:rPr>
        <w:t>Expected outputs and deliverables:</w:t>
      </w:r>
    </w:p>
    <w:p w14:paraId="5F22244E" w14:textId="77777777" w:rsidR="00BD53F1" w:rsidRPr="00BD53F1" w:rsidRDefault="00BD53F1" w:rsidP="00BD53F1">
      <w:pPr>
        <w:spacing w:after="120"/>
        <w:jc w:val="both"/>
        <w:rPr>
          <w:rFonts w:asciiTheme="majorHAnsi" w:hAnsiTheme="majorHAnsi" w:cstheme="majorHAnsi"/>
          <w:sz w:val="20"/>
          <w:szCs w:val="20"/>
        </w:rPr>
      </w:pPr>
      <w:r w:rsidRPr="00BD53F1">
        <w:rPr>
          <w:rFonts w:asciiTheme="majorHAnsi" w:hAnsiTheme="majorHAnsi" w:cstheme="majorHAnsi"/>
          <w:sz w:val="20"/>
          <w:szCs w:val="20"/>
        </w:rPr>
        <w:t xml:space="preserve">The key product expected from the terminal evaluation is a comprehensive analytical report written in English and according to the provided outline. </w:t>
      </w:r>
    </w:p>
    <w:p w14:paraId="3BD7BF12" w14:textId="77777777" w:rsidR="00BD53F1" w:rsidRPr="00BD53F1" w:rsidRDefault="00BD53F1" w:rsidP="00BD53F1">
      <w:pPr>
        <w:spacing w:after="120"/>
        <w:jc w:val="both"/>
        <w:rPr>
          <w:rFonts w:asciiTheme="majorHAnsi" w:hAnsiTheme="majorHAnsi" w:cstheme="majorHAnsi"/>
          <w:sz w:val="20"/>
          <w:szCs w:val="20"/>
        </w:rPr>
      </w:pPr>
      <w:r w:rsidRPr="00BD53F1">
        <w:rPr>
          <w:rFonts w:asciiTheme="majorHAnsi" w:hAnsiTheme="majorHAnsi" w:cstheme="majorHAnsi"/>
          <w:sz w:val="20"/>
          <w:szCs w:val="20"/>
        </w:rPr>
        <w:t xml:space="preserve">The terminal evaluation report will be a stand-alone document that substantiates its conclusions, recommendations and lessons learned. The report will provide convincing evidence to support its findings/ratings. </w:t>
      </w:r>
    </w:p>
    <w:p w14:paraId="5EC9DD3E" w14:textId="77777777" w:rsidR="00BD53F1" w:rsidRPr="00BD53F1" w:rsidRDefault="00BD53F1" w:rsidP="00BD53F1">
      <w:pPr>
        <w:spacing w:after="120"/>
        <w:jc w:val="both"/>
        <w:rPr>
          <w:rFonts w:asciiTheme="majorHAnsi" w:hAnsiTheme="majorHAnsi" w:cstheme="majorHAnsi"/>
          <w:sz w:val="20"/>
          <w:szCs w:val="20"/>
        </w:rPr>
      </w:pPr>
      <w:r w:rsidRPr="00BD53F1">
        <w:rPr>
          <w:rFonts w:asciiTheme="majorHAnsi" w:hAnsiTheme="majorHAnsi" w:cstheme="majorHAnsi"/>
          <w:sz w:val="20"/>
          <w:szCs w:val="20"/>
        </w:rPr>
        <w:t>The report, together with its annexes, will be submitted in electronic format in both, MS Word and pdf format.</w:t>
      </w:r>
    </w:p>
    <w:p w14:paraId="01398D36" w14:textId="77777777" w:rsidR="00BD53F1" w:rsidRPr="00BD53F1" w:rsidRDefault="00BD53F1" w:rsidP="00BD53F1">
      <w:pPr>
        <w:spacing w:after="120"/>
        <w:rPr>
          <w:rFonts w:asciiTheme="majorHAnsi" w:hAnsiTheme="majorHAnsi" w:cstheme="majorHAnsi"/>
          <w:sz w:val="20"/>
          <w:szCs w:val="20"/>
        </w:rPr>
      </w:pPr>
      <w:r w:rsidRPr="00BD53F1">
        <w:rPr>
          <w:rFonts w:asciiTheme="majorHAnsi" w:hAnsiTheme="majorHAnsi" w:cstheme="majorHAnsi"/>
          <w:sz w:val="20"/>
          <w:szCs w:val="20"/>
        </w:rPr>
        <w:t xml:space="preserve">The consultant is expected to deliver the following: </w:t>
      </w:r>
    </w:p>
    <w:p w14:paraId="17EB037F" w14:textId="77777777" w:rsidR="00BD53F1" w:rsidRPr="00B71D2E" w:rsidRDefault="00BD53F1" w:rsidP="00C34F7C">
      <w:pPr>
        <w:pStyle w:val="ListParagraph"/>
        <w:numPr>
          <w:ilvl w:val="0"/>
          <w:numId w:val="43"/>
        </w:numPr>
        <w:spacing w:before="200"/>
        <w:contextualSpacing/>
        <w:rPr>
          <w:rFonts w:asciiTheme="majorHAnsi" w:hAnsiTheme="majorHAnsi" w:cstheme="majorHAnsi"/>
          <w:sz w:val="20"/>
          <w:szCs w:val="20"/>
        </w:rPr>
      </w:pPr>
      <w:r w:rsidRPr="00B71D2E">
        <w:rPr>
          <w:rFonts w:asciiTheme="majorHAnsi" w:hAnsiTheme="majorHAnsi" w:cstheme="majorHAnsi"/>
          <w:sz w:val="20"/>
          <w:szCs w:val="20"/>
        </w:rPr>
        <w:t>Presentation on initial findings. Once all interviews and research have been completed. To be submitted by 27 October 2017;</w:t>
      </w:r>
    </w:p>
    <w:p w14:paraId="2DF1DF6E" w14:textId="77777777" w:rsidR="00BD53F1" w:rsidRPr="00B71D2E" w:rsidRDefault="00BD53F1" w:rsidP="00C34F7C">
      <w:pPr>
        <w:pStyle w:val="ListParagraph"/>
        <w:numPr>
          <w:ilvl w:val="0"/>
          <w:numId w:val="43"/>
        </w:numPr>
        <w:spacing w:before="200"/>
        <w:contextualSpacing/>
        <w:rPr>
          <w:rFonts w:asciiTheme="majorHAnsi" w:hAnsiTheme="majorHAnsi" w:cstheme="majorHAnsi"/>
          <w:sz w:val="20"/>
          <w:szCs w:val="20"/>
        </w:rPr>
      </w:pPr>
      <w:r w:rsidRPr="00B71D2E">
        <w:rPr>
          <w:rFonts w:asciiTheme="majorHAnsi" w:hAnsiTheme="majorHAnsi" w:cstheme="majorHAnsi"/>
          <w:sz w:val="20"/>
          <w:szCs w:val="20"/>
        </w:rPr>
        <w:t>Draft Final Report: Full report as per required template and including annexes delivered. To be submitted by 24November 2017;</w:t>
      </w:r>
    </w:p>
    <w:p w14:paraId="33153818" w14:textId="77777777" w:rsidR="00BD53F1" w:rsidRPr="00B71D2E" w:rsidRDefault="00BD53F1" w:rsidP="00C34F7C">
      <w:pPr>
        <w:pStyle w:val="ListParagraph"/>
        <w:numPr>
          <w:ilvl w:val="0"/>
          <w:numId w:val="43"/>
        </w:numPr>
        <w:spacing w:before="200"/>
        <w:contextualSpacing/>
        <w:rPr>
          <w:rFonts w:asciiTheme="majorHAnsi" w:hAnsiTheme="majorHAnsi" w:cstheme="majorHAnsi"/>
          <w:sz w:val="20"/>
          <w:szCs w:val="20"/>
        </w:rPr>
      </w:pPr>
      <w:r w:rsidRPr="00B71D2E">
        <w:rPr>
          <w:rFonts w:asciiTheme="majorHAnsi" w:hAnsiTheme="majorHAnsi" w:cstheme="majorHAnsi"/>
          <w:sz w:val="20"/>
          <w:szCs w:val="20"/>
        </w:rPr>
        <w:t xml:space="preserve">Final Report (revised report), detailing how all received comments have (and have not) been addressed in the final evaluation report. To be submitted by 8 December 2017. </w:t>
      </w:r>
    </w:p>
    <w:bookmarkEnd w:id="100"/>
    <w:bookmarkEnd w:id="101"/>
    <w:p w14:paraId="5015CA98" w14:textId="77777777" w:rsidR="00BD53F1" w:rsidRPr="00BD53F1" w:rsidRDefault="00BD53F1" w:rsidP="00BD53F1">
      <w:pPr>
        <w:spacing w:before="200"/>
        <w:jc w:val="both"/>
        <w:rPr>
          <w:rFonts w:asciiTheme="majorHAnsi" w:hAnsiTheme="majorHAnsi" w:cstheme="majorHAnsi"/>
          <w:sz w:val="20"/>
          <w:szCs w:val="20"/>
        </w:rPr>
      </w:pPr>
      <w:r w:rsidRPr="00BD53F1">
        <w:rPr>
          <w:rFonts w:asciiTheme="majorHAnsi" w:hAnsiTheme="majorHAnsi" w:cstheme="majorHAnsi"/>
          <w:sz w:val="20"/>
          <w:szCs w:val="20"/>
        </w:rPr>
        <w:t>All outputs will be reviewed and approved by the EBD Senior Technical Advisor.</w:t>
      </w:r>
    </w:p>
    <w:p w14:paraId="6F0A118E" w14:textId="77777777" w:rsidR="00BD53F1" w:rsidRPr="00CA0C0B" w:rsidRDefault="00BD53F1" w:rsidP="00B71D2E">
      <w:pPr>
        <w:keepNext/>
        <w:spacing w:before="200"/>
        <w:jc w:val="both"/>
        <w:rPr>
          <w:rFonts w:asciiTheme="majorHAnsi" w:hAnsiTheme="majorHAnsi" w:cstheme="majorHAnsi"/>
          <w:b/>
          <w:sz w:val="22"/>
          <w:szCs w:val="22"/>
        </w:rPr>
      </w:pPr>
      <w:bookmarkStart w:id="109" w:name="_Toc321341558"/>
      <w:r w:rsidRPr="00CA0C0B">
        <w:rPr>
          <w:rFonts w:asciiTheme="majorHAnsi" w:hAnsiTheme="majorHAnsi" w:cstheme="majorHAnsi"/>
          <w:b/>
          <w:sz w:val="22"/>
          <w:szCs w:val="22"/>
        </w:rPr>
        <w:t>Payment schedule:</w:t>
      </w:r>
    </w:p>
    <w:p w14:paraId="70505F22" w14:textId="77777777" w:rsidR="00BD53F1" w:rsidRPr="00602269" w:rsidRDefault="00BD53F1" w:rsidP="00C34F7C">
      <w:pPr>
        <w:pStyle w:val="ListParagraph"/>
        <w:numPr>
          <w:ilvl w:val="0"/>
          <w:numId w:val="44"/>
        </w:numPr>
        <w:spacing w:before="200"/>
        <w:contextualSpacing/>
        <w:rPr>
          <w:rFonts w:asciiTheme="majorHAnsi" w:hAnsiTheme="majorHAnsi" w:cstheme="majorHAnsi"/>
          <w:sz w:val="20"/>
          <w:szCs w:val="20"/>
        </w:rPr>
      </w:pPr>
      <w:r w:rsidRPr="00602269">
        <w:rPr>
          <w:rFonts w:asciiTheme="majorHAnsi" w:hAnsiTheme="majorHAnsi" w:cstheme="majorHAnsi"/>
          <w:sz w:val="20"/>
          <w:szCs w:val="20"/>
        </w:rPr>
        <w:t>Presentation on initial findings - 10%</w:t>
      </w:r>
    </w:p>
    <w:p w14:paraId="565E8094" w14:textId="77777777" w:rsidR="00BD53F1" w:rsidRPr="00602269" w:rsidRDefault="00BD53F1" w:rsidP="00C34F7C">
      <w:pPr>
        <w:pStyle w:val="ListParagraph"/>
        <w:numPr>
          <w:ilvl w:val="0"/>
          <w:numId w:val="44"/>
        </w:numPr>
        <w:spacing w:before="200"/>
        <w:contextualSpacing/>
        <w:jc w:val="both"/>
        <w:rPr>
          <w:rFonts w:asciiTheme="majorHAnsi" w:hAnsiTheme="majorHAnsi" w:cstheme="majorHAnsi"/>
          <w:sz w:val="20"/>
          <w:szCs w:val="20"/>
        </w:rPr>
      </w:pPr>
      <w:r w:rsidRPr="00602269">
        <w:rPr>
          <w:rFonts w:asciiTheme="majorHAnsi" w:hAnsiTheme="majorHAnsi" w:cstheme="majorHAnsi"/>
          <w:sz w:val="20"/>
          <w:szCs w:val="20"/>
        </w:rPr>
        <w:t>First Draft Terminal Evaluation Report - 40%</w:t>
      </w:r>
    </w:p>
    <w:p w14:paraId="027796E5" w14:textId="77777777" w:rsidR="00BD53F1" w:rsidRPr="00602269" w:rsidRDefault="00BD53F1" w:rsidP="00C34F7C">
      <w:pPr>
        <w:pStyle w:val="ListParagraph"/>
        <w:numPr>
          <w:ilvl w:val="0"/>
          <w:numId w:val="44"/>
        </w:numPr>
        <w:spacing w:before="200"/>
        <w:contextualSpacing/>
        <w:jc w:val="both"/>
        <w:rPr>
          <w:rFonts w:asciiTheme="majorHAnsi" w:hAnsiTheme="majorHAnsi" w:cstheme="majorHAnsi"/>
          <w:sz w:val="20"/>
          <w:szCs w:val="20"/>
        </w:rPr>
      </w:pPr>
      <w:r w:rsidRPr="00602269">
        <w:rPr>
          <w:rFonts w:asciiTheme="majorHAnsi" w:hAnsiTheme="majorHAnsi" w:cstheme="majorHAnsi"/>
          <w:sz w:val="20"/>
          <w:szCs w:val="20"/>
        </w:rPr>
        <w:t>Final Terminal Evaluation Report; within one week of receiving UNDP comments on draft- 50%</w:t>
      </w:r>
    </w:p>
    <w:p w14:paraId="40E47C99" w14:textId="77777777" w:rsidR="00BD53F1" w:rsidRPr="00BD53F1" w:rsidRDefault="00BD53F1" w:rsidP="00BD53F1">
      <w:pPr>
        <w:pStyle w:val="Cuadrculamedia2-nfasis11"/>
        <w:jc w:val="both"/>
        <w:rPr>
          <w:rFonts w:asciiTheme="majorHAnsi" w:eastAsia="Times New Roman" w:hAnsiTheme="majorHAnsi" w:cstheme="majorHAnsi"/>
          <w:b/>
          <w:lang w:val="en-US" w:eastAsia="en-US" w:bidi="en-US"/>
        </w:rPr>
      </w:pPr>
      <w:r w:rsidRPr="00BD53F1">
        <w:rPr>
          <w:rFonts w:asciiTheme="majorHAnsi" w:eastAsia="Times New Roman" w:hAnsiTheme="majorHAnsi" w:cstheme="majorHAnsi"/>
          <w:b/>
          <w:lang w:val="en-US" w:eastAsia="en-US" w:bidi="en-US"/>
        </w:rPr>
        <w:t>Information on Working Arrangements:</w:t>
      </w:r>
    </w:p>
    <w:p w14:paraId="188CD646" w14:textId="77777777" w:rsidR="00BD53F1" w:rsidRPr="00BD53F1" w:rsidRDefault="00BD53F1" w:rsidP="00BD53F1">
      <w:pPr>
        <w:pStyle w:val="Cuadrculamedia2-nfasis11"/>
        <w:jc w:val="both"/>
        <w:rPr>
          <w:rFonts w:asciiTheme="majorHAnsi" w:eastAsia="Times New Roman" w:hAnsiTheme="majorHAnsi" w:cstheme="majorHAnsi"/>
          <w:b/>
          <w:lang w:val="en-US" w:eastAsia="en-US" w:bidi="en-US"/>
        </w:rPr>
      </w:pPr>
    </w:p>
    <w:p w14:paraId="6E04F9FE" w14:textId="77777777" w:rsidR="00BD53F1" w:rsidRPr="00BD53F1" w:rsidRDefault="00BD53F1" w:rsidP="00C34F7C">
      <w:pPr>
        <w:pStyle w:val="Cuadrculamedia2-nfasis11"/>
        <w:numPr>
          <w:ilvl w:val="0"/>
          <w:numId w:val="45"/>
        </w:numPr>
        <w:jc w:val="both"/>
        <w:rPr>
          <w:rFonts w:asciiTheme="majorHAnsi" w:eastAsia="Times New Roman" w:hAnsiTheme="majorHAnsi" w:cstheme="majorHAnsi"/>
          <w:sz w:val="20"/>
          <w:szCs w:val="20"/>
          <w:lang w:val="en-US" w:eastAsia="en-US" w:bidi="en-US"/>
        </w:rPr>
      </w:pPr>
      <w:r w:rsidRPr="00BD53F1">
        <w:rPr>
          <w:rFonts w:asciiTheme="majorHAnsi" w:eastAsia="Times New Roman" w:hAnsiTheme="majorHAnsi" w:cstheme="majorHAnsi"/>
          <w:sz w:val="20"/>
          <w:szCs w:val="20"/>
          <w:lang w:val="en-US" w:eastAsia="en-US" w:bidi="en-US"/>
        </w:rPr>
        <w:t xml:space="preserve">The consultant will work from home; </w:t>
      </w:r>
    </w:p>
    <w:p w14:paraId="4FF778D0" w14:textId="77777777" w:rsidR="00BD53F1" w:rsidRPr="00BD53F1" w:rsidRDefault="00BD53F1" w:rsidP="00C34F7C">
      <w:pPr>
        <w:pStyle w:val="Cuadrculamedia2-nfasis11"/>
        <w:numPr>
          <w:ilvl w:val="0"/>
          <w:numId w:val="45"/>
        </w:numPr>
        <w:jc w:val="both"/>
        <w:rPr>
          <w:rFonts w:asciiTheme="majorHAnsi" w:eastAsia="Times New Roman" w:hAnsiTheme="majorHAnsi" w:cstheme="majorHAnsi"/>
          <w:sz w:val="20"/>
          <w:szCs w:val="20"/>
          <w:lang w:val="en-US" w:eastAsia="en-US" w:bidi="en-US"/>
        </w:rPr>
      </w:pPr>
      <w:r w:rsidRPr="00BD53F1">
        <w:rPr>
          <w:rFonts w:asciiTheme="majorHAnsi" w:eastAsia="Times New Roman" w:hAnsiTheme="majorHAnsi" w:cstheme="majorHAnsi"/>
          <w:sz w:val="20"/>
          <w:szCs w:val="20"/>
          <w:lang w:val="en-US" w:eastAsia="en-US" w:bidi="en-US"/>
        </w:rPr>
        <w:t>The Consultant will be given access to relevant information necessary for execution of the tasks under this assignment;</w:t>
      </w:r>
    </w:p>
    <w:p w14:paraId="63E2A0FF" w14:textId="77777777" w:rsidR="00BD53F1" w:rsidRPr="00BD53F1" w:rsidRDefault="00BD53F1" w:rsidP="00C34F7C">
      <w:pPr>
        <w:pStyle w:val="Cuadrculamedia2-nfasis11"/>
        <w:numPr>
          <w:ilvl w:val="0"/>
          <w:numId w:val="45"/>
        </w:numPr>
        <w:jc w:val="both"/>
        <w:rPr>
          <w:rFonts w:asciiTheme="majorHAnsi" w:eastAsia="Times New Roman" w:hAnsiTheme="majorHAnsi" w:cstheme="majorHAnsi"/>
          <w:sz w:val="20"/>
          <w:szCs w:val="20"/>
          <w:lang w:val="en-US" w:eastAsia="en-US" w:bidi="en-US"/>
        </w:rPr>
      </w:pPr>
      <w:r w:rsidRPr="00BD53F1">
        <w:rPr>
          <w:rFonts w:asciiTheme="majorHAnsi" w:eastAsia="Times New Roman" w:hAnsiTheme="majorHAnsi" w:cstheme="majorHAnsi"/>
          <w:sz w:val="20"/>
          <w:szCs w:val="20"/>
          <w:lang w:val="en-US" w:eastAsia="en-US" w:bidi="en-US"/>
        </w:rPr>
        <w:t>All templates and log frame will be provided by UNDP;</w:t>
      </w:r>
    </w:p>
    <w:p w14:paraId="084743E3" w14:textId="77777777" w:rsidR="00BD53F1" w:rsidRPr="00BD53F1" w:rsidRDefault="00BD53F1" w:rsidP="00C34F7C">
      <w:pPr>
        <w:pStyle w:val="Cuadrculamedia2-nfasis11"/>
        <w:numPr>
          <w:ilvl w:val="0"/>
          <w:numId w:val="45"/>
        </w:numPr>
        <w:jc w:val="both"/>
        <w:rPr>
          <w:rFonts w:asciiTheme="majorHAnsi" w:eastAsia="Times New Roman" w:hAnsiTheme="majorHAnsi" w:cstheme="majorHAnsi"/>
          <w:sz w:val="20"/>
          <w:szCs w:val="20"/>
          <w:lang w:val="en-US" w:eastAsia="en-US" w:bidi="en-US"/>
        </w:rPr>
      </w:pPr>
      <w:r w:rsidRPr="00BD53F1">
        <w:rPr>
          <w:rFonts w:asciiTheme="majorHAnsi" w:eastAsia="Times New Roman" w:hAnsiTheme="majorHAnsi" w:cstheme="majorHAnsi"/>
          <w:sz w:val="20"/>
          <w:szCs w:val="20"/>
          <w:lang w:val="en-US" w:eastAsia="en-US" w:bidi="en-US"/>
        </w:rPr>
        <w:t>The Consultant will be responsible for providing her/his own working station (i.e. laptop, internet, phone, scanner/printer, etc.) and must have access to a reliable internet connection;</w:t>
      </w:r>
    </w:p>
    <w:p w14:paraId="3104087F" w14:textId="77777777" w:rsidR="00BD53F1" w:rsidRPr="00BD53F1" w:rsidRDefault="00BD53F1" w:rsidP="00C34F7C">
      <w:pPr>
        <w:numPr>
          <w:ilvl w:val="0"/>
          <w:numId w:val="45"/>
        </w:numPr>
        <w:spacing w:before="100" w:beforeAutospacing="1" w:after="100" w:afterAutospacing="1"/>
        <w:contextualSpacing/>
        <w:jc w:val="both"/>
        <w:rPr>
          <w:rFonts w:asciiTheme="majorHAnsi" w:hAnsiTheme="majorHAnsi" w:cstheme="majorHAnsi"/>
          <w:sz w:val="20"/>
          <w:szCs w:val="20"/>
        </w:rPr>
      </w:pPr>
      <w:r w:rsidRPr="00BD53F1">
        <w:rPr>
          <w:rFonts w:asciiTheme="majorHAnsi" w:hAnsiTheme="majorHAnsi" w:cstheme="majorHAnsi"/>
          <w:sz w:val="20"/>
          <w:szCs w:val="20"/>
        </w:rPr>
        <w:t>Given the global consultations to be undertaken during this assignment, the consultants are expected to be reasonably flexible with his/her availability for such consultations taking into consideration different time zones;</w:t>
      </w:r>
    </w:p>
    <w:p w14:paraId="02C6D059" w14:textId="77777777" w:rsidR="00BD53F1" w:rsidRPr="00BD53F1" w:rsidRDefault="00BD53F1" w:rsidP="00C34F7C">
      <w:pPr>
        <w:pStyle w:val="Cuadrculamedia2-nfasis11"/>
        <w:numPr>
          <w:ilvl w:val="0"/>
          <w:numId w:val="45"/>
        </w:numPr>
        <w:jc w:val="both"/>
        <w:rPr>
          <w:rFonts w:asciiTheme="majorHAnsi" w:eastAsia="Times New Roman" w:hAnsiTheme="majorHAnsi" w:cstheme="majorHAnsi"/>
          <w:sz w:val="20"/>
          <w:szCs w:val="20"/>
          <w:lang w:val="en-US" w:eastAsia="en-US" w:bidi="en-US"/>
        </w:rPr>
      </w:pPr>
      <w:r w:rsidRPr="00BD53F1">
        <w:rPr>
          <w:rFonts w:asciiTheme="majorHAnsi" w:eastAsia="Times New Roman" w:hAnsiTheme="majorHAnsi" w:cstheme="majorHAnsi"/>
          <w:sz w:val="20"/>
          <w:szCs w:val="20"/>
          <w:lang w:val="en-US" w:eastAsia="en-US" w:bidi="en-US"/>
        </w:rPr>
        <w:t>Payments will be made upon satisfactory delivery of outputs and submission of a certification of payment form, and acceptance and confirmation by the EBD Senior Technical Advisor on outputs delivered.</w:t>
      </w:r>
    </w:p>
    <w:p w14:paraId="77EDDCDE" w14:textId="77777777" w:rsidR="00BD53F1" w:rsidRPr="00BD53F1" w:rsidRDefault="00BD53F1" w:rsidP="00602269">
      <w:pPr>
        <w:pStyle w:val="Cuadrculamedia2-nfasis11"/>
        <w:jc w:val="both"/>
        <w:rPr>
          <w:rFonts w:asciiTheme="majorHAnsi" w:hAnsiTheme="majorHAnsi" w:cstheme="majorHAnsi"/>
          <w:color w:val="333333"/>
          <w:sz w:val="20"/>
          <w:szCs w:val="20"/>
          <w:shd w:val="clear" w:color="auto" w:fill="FFFFFF"/>
          <w:lang w:val="en-US"/>
        </w:rPr>
      </w:pPr>
    </w:p>
    <w:p w14:paraId="7B3F35B8" w14:textId="77777777" w:rsidR="00BD53F1" w:rsidRPr="00BD53F1" w:rsidRDefault="00BD53F1" w:rsidP="00BD53F1">
      <w:pPr>
        <w:pStyle w:val="Cuadrculamedia2-nfasis11"/>
        <w:jc w:val="both"/>
        <w:rPr>
          <w:rFonts w:asciiTheme="majorHAnsi" w:eastAsia="Times New Roman" w:hAnsiTheme="majorHAnsi" w:cstheme="majorHAnsi"/>
          <w:b/>
          <w:lang w:val="en-US" w:eastAsia="en-US" w:bidi="en-US"/>
        </w:rPr>
      </w:pPr>
      <w:r w:rsidRPr="00BD53F1">
        <w:rPr>
          <w:rFonts w:asciiTheme="majorHAnsi" w:eastAsia="Times New Roman" w:hAnsiTheme="majorHAnsi" w:cstheme="majorHAnsi"/>
          <w:b/>
          <w:lang w:val="en-US" w:eastAsia="en-US" w:bidi="en-US"/>
        </w:rPr>
        <w:t xml:space="preserve">Competencies: </w:t>
      </w:r>
    </w:p>
    <w:p w14:paraId="42FCC476" w14:textId="77777777" w:rsidR="00BD53F1" w:rsidRPr="00BD53F1" w:rsidRDefault="00BD53F1" w:rsidP="00BD53F1">
      <w:pPr>
        <w:pStyle w:val="Cuadrculamedia2-nfasis11"/>
        <w:jc w:val="both"/>
        <w:rPr>
          <w:rFonts w:asciiTheme="majorHAnsi" w:eastAsia="Times New Roman" w:hAnsiTheme="majorHAnsi" w:cstheme="majorHAnsi"/>
          <w:b/>
          <w:color w:val="333333"/>
          <w:lang w:val="en-US" w:eastAsia="en-US"/>
        </w:rPr>
      </w:pPr>
    </w:p>
    <w:p w14:paraId="7609BD01" w14:textId="77777777" w:rsidR="00BD53F1" w:rsidRPr="00BD53F1" w:rsidRDefault="00BD53F1" w:rsidP="00BD53F1">
      <w:pPr>
        <w:pStyle w:val="NormalWeb"/>
        <w:spacing w:before="0" w:beforeAutospacing="0" w:after="0" w:afterAutospacing="0" w:line="293" w:lineRule="atLeast"/>
        <w:jc w:val="both"/>
        <w:textAlignment w:val="baseline"/>
        <w:rPr>
          <w:rFonts w:asciiTheme="majorHAnsi" w:hAnsiTheme="majorHAnsi" w:cstheme="majorHAnsi"/>
          <w:sz w:val="20"/>
          <w:szCs w:val="20"/>
        </w:rPr>
      </w:pPr>
      <w:r w:rsidRPr="00BD53F1">
        <w:rPr>
          <w:rStyle w:val="Strong"/>
          <w:rFonts w:asciiTheme="majorHAnsi" w:hAnsiTheme="majorHAnsi" w:cstheme="majorHAnsi"/>
          <w:sz w:val="20"/>
          <w:szCs w:val="20"/>
          <w:bdr w:val="none" w:sz="0" w:space="0" w:color="auto" w:frame="1"/>
        </w:rPr>
        <w:t>Corporate Competencies:</w:t>
      </w:r>
    </w:p>
    <w:p w14:paraId="6EA4BCE8" w14:textId="77777777" w:rsidR="00BD53F1" w:rsidRPr="00BD53F1" w:rsidRDefault="00BD53F1" w:rsidP="00C34F7C">
      <w:pPr>
        <w:numPr>
          <w:ilvl w:val="0"/>
          <w:numId w:val="49"/>
        </w:numPr>
        <w:ind w:left="748" w:hanging="357"/>
        <w:contextualSpacing/>
        <w:jc w:val="both"/>
        <w:textAlignment w:val="baseline"/>
        <w:rPr>
          <w:rFonts w:asciiTheme="majorHAnsi" w:eastAsia="Cambria" w:hAnsiTheme="majorHAnsi" w:cstheme="majorHAnsi"/>
          <w:sz w:val="20"/>
          <w:szCs w:val="20"/>
        </w:rPr>
      </w:pPr>
      <w:r w:rsidRPr="00BD53F1">
        <w:rPr>
          <w:rFonts w:asciiTheme="majorHAnsi" w:eastAsia="Cambria" w:hAnsiTheme="majorHAnsi" w:cstheme="majorHAnsi"/>
          <w:sz w:val="20"/>
          <w:szCs w:val="20"/>
        </w:rPr>
        <w:t>Demonstrates integrity by modelling the UN’s values and ethical standards;</w:t>
      </w:r>
    </w:p>
    <w:p w14:paraId="40EFFFB3" w14:textId="77777777" w:rsidR="00BD53F1" w:rsidRPr="00BD53F1" w:rsidRDefault="00BD53F1" w:rsidP="00C34F7C">
      <w:pPr>
        <w:numPr>
          <w:ilvl w:val="0"/>
          <w:numId w:val="49"/>
        </w:numPr>
        <w:ind w:left="748" w:hanging="357"/>
        <w:contextualSpacing/>
        <w:jc w:val="both"/>
        <w:textAlignment w:val="baseline"/>
        <w:rPr>
          <w:rFonts w:asciiTheme="majorHAnsi" w:eastAsia="Cambria" w:hAnsiTheme="majorHAnsi" w:cstheme="majorHAnsi"/>
          <w:sz w:val="20"/>
          <w:szCs w:val="20"/>
        </w:rPr>
      </w:pPr>
      <w:r w:rsidRPr="00BD53F1">
        <w:rPr>
          <w:rFonts w:asciiTheme="majorHAnsi" w:eastAsia="Cambria" w:hAnsiTheme="majorHAnsi" w:cstheme="majorHAnsi"/>
          <w:sz w:val="20"/>
          <w:szCs w:val="20"/>
        </w:rPr>
        <w:t>Promotes the vision, mission, and strategic goals of UNDP;</w:t>
      </w:r>
    </w:p>
    <w:p w14:paraId="523153C3" w14:textId="77777777" w:rsidR="00BD53F1" w:rsidRPr="00BD53F1" w:rsidRDefault="00BD53F1" w:rsidP="00C34F7C">
      <w:pPr>
        <w:numPr>
          <w:ilvl w:val="0"/>
          <w:numId w:val="49"/>
        </w:numPr>
        <w:ind w:left="748" w:hanging="357"/>
        <w:contextualSpacing/>
        <w:jc w:val="both"/>
        <w:textAlignment w:val="baseline"/>
        <w:rPr>
          <w:rFonts w:asciiTheme="majorHAnsi" w:eastAsia="Cambria" w:hAnsiTheme="majorHAnsi" w:cstheme="majorHAnsi"/>
          <w:sz w:val="20"/>
          <w:szCs w:val="20"/>
        </w:rPr>
      </w:pPr>
      <w:r w:rsidRPr="00BD53F1">
        <w:rPr>
          <w:rFonts w:asciiTheme="majorHAnsi" w:eastAsia="Cambria" w:hAnsiTheme="majorHAnsi" w:cstheme="majorHAnsi"/>
          <w:sz w:val="20"/>
          <w:szCs w:val="20"/>
        </w:rPr>
        <w:t>Displays cultural, gender, religion, race, nationality and age sensitivity and adaptability;</w:t>
      </w:r>
    </w:p>
    <w:p w14:paraId="49674298" w14:textId="77777777" w:rsidR="00BD53F1" w:rsidRPr="00BD53F1" w:rsidRDefault="00BD53F1" w:rsidP="00C34F7C">
      <w:pPr>
        <w:numPr>
          <w:ilvl w:val="0"/>
          <w:numId w:val="49"/>
        </w:numPr>
        <w:ind w:left="748" w:hanging="357"/>
        <w:contextualSpacing/>
        <w:jc w:val="both"/>
        <w:textAlignment w:val="baseline"/>
        <w:rPr>
          <w:rFonts w:asciiTheme="majorHAnsi" w:eastAsia="Cambria" w:hAnsiTheme="majorHAnsi" w:cstheme="majorHAnsi"/>
          <w:sz w:val="20"/>
          <w:szCs w:val="20"/>
        </w:rPr>
      </w:pPr>
      <w:r w:rsidRPr="00BD53F1">
        <w:rPr>
          <w:rFonts w:asciiTheme="majorHAnsi" w:eastAsia="Cambria" w:hAnsiTheme="majorHAnsi" w:cstheme="majorHAnsi"/>
          <w:sz w:val="20"/>
          <w:szCs w:val="20"/>
        </w:rPr>
        <w:t>Treats all people fairly without favoritism.</w:t>
      </w:r>
    </w:p>
    <w:p w14:paraId="1972AA7F" w14:textId="77777777" w:rsidR="00BD53F1" w:rsidRPr="00BD53F1" w:rsidRDefault="00BD53F1" w:rsidP="00BD53F1">
      <w:pPr>
        <w:spacing w:line="293" w:lineRule="atLeast"/>
        <w:ind w:left="750"/>
        <w:jc w:val="both"/>
        <w:textAlignment w:val="baseline"/>
        <w:rPr>
          <w:rFonts w:asciiTheme="majorHAnsi" w:eastAsia="Cambria" w:hAnsiTheme="majorHAnsi" w:cstheme="majorHAnsi"/>
          <w:sz w:val="20"/>
          <w:szCs w:val="20"/>
        </w:rPr>
      </w:pPr>
    </w:p>
    <w:p w14:paraId="5F03857A" w14:textId="77777777" w:rsidR="00BD53F1" w:rsidRPr="00BD53F1" w:rsidRDefault="00BD53F1" w:rsidP="00BD53F1">
      <w:pPr>
        <w:pStyle w:val="NormalWeb"/>
        <w:spacing w:before="0" w:beforeAutospacing="0" w:after="0" w:afterAutospacing="0" w:line="293" w:lineRule="atLeast"/>
        <w:jc w:val="both"/>
        <w:textAlignment w:val="baseline"/>
        <w:rPr>
          <w:rFonts w:asciiTheme="majorHAnsi" w:hAnsiTheme="majorHAnsi" w:cstheme="majorHAnsi"/>
          <w:sz w:val="20"/>
          <w:szCs w:val="20"/>
        </w:rPr>
      </w:pPr>
      <w:r w:rsidRPr="00BD53F1">
        <w:rPr>
          <w:rStyle w:val="Strong"/>
          <w:rFonts w:asciiTheme="majorHAnsi" w:hAnsiTheme="majorHAnsi" w:cstheme="majorHAnsi"/>
          <w:sz w:val="20"/>
          <w:szCs w:val="20"/>
          <w:bdr w:val="none" w:sz="0" w:space="0" w:color="auto" w:frame="1"/>
        </w:rPr>
        <w:t>Technical Competencies:</w:t>
      </w:r>
    </w:p>
    <w:p w14:paraId="25249421" w14:textId="77777777" w:rsidR="00BD53F1" w:rsidRPr="00BD53F1" w:rsidRDefault="00BD53F1" w:rsidP="00C34F7C">
      <w:pPr>
        <w:numPr>
          <w:ilvl w:val="0"/>
          <w:numId w:val="46"/>
        </w:numPr>
        <w:ind w:left="750"/>
        <w:jc w:val="both"/>
        <w:textAlignment w:val="baseline"/>
        <w:rPr>
          <w:rFonts w:asciiTheme="majorHAnsi" w:hAnsiTheme="majorHAnsi" w:cstheme="majorHAnsi"/>
          <w:sz w:val="20"/>
          <w:szCs w:val="20"/>
        </w:rPr>
      </w:pPr>
      <w:r w:rsidRPr="00BD53F1">
        <w:rPr>
          <w:rFonts w:asciiTheme="majorHAnsi" w:hAnsiTheme="majorHAnsi" w:cstheme="majorHAnsi"/>
          <w:sz w:val="20"/>
          <w:szCs w:val="20"/>
        </w:rPr>
        <w:t>Demonstrated ability to coordinate processes to collate information and facilitate discussion and analysis of material;</w:t>
      </w:r>
    </w:p>
    <w:p w14:paraId="075384AB" w14:textId="77777777" w:rsidR="00BD53F1" w:rsidRPr="00BD53F1" w:rsidRDefault="00BD53F1" w:rsidP="00C34F7C">
      <w:pPr>
        <w:numPr>
          <w:ilvl w:val="0"/>
          <w:numId w:val="46"/>
        </w:numPr>
        <w:ind w:left="750"/>
        <w:jc w:val="both"/>
        <w:textAlignment w:val="baseline"/>
        <w:rPr>
          <w:rFonts w:asciiTheme="majorHAnsi" w:hAnsiTheme="majorHAnsi" w:cstheme="majorHAnsi"/>
          <w:sz w:val="20"/>
          <w:szCs w:val="20"/>
        </w:rPr>
      </w:pPr>
      <w:r w:rsidRPr="00BD53F1">
        <w:rPr>
          <w:rFonts w:asciiTheme="majorHAnsi" w:hAnsiTheme="majorHAnsi" w:cstheme="majorHAnsi"/>
          <w:sz w:val="20"/>
          <w:szCs w:val="20"/>
        </w:rPr>
        <w:t>Technical competencies in undertaking complex evaluations which involve multiple countries and variety of stakeholders</w:t>
      </w:r>
    </w:p>
    <w:p w14:paraId="2A153CF5" w14:textId="77777777" w:rsidR="00BD53F1" w:rsidRPr="00BD53F1" w:rsidRDefault="00BD53F1" w:rsidP="00C34F7C">
      <w:pPr>
        <w:numPr>
          <w:ilvl w:val="0"/>
          <w:numId w:val="46"/>
        </w:numPr>
        <w:ind w:left="750"/>
        <w:jc w:val="both"/>
        <w:textAlignment w:val="baseline"/>
        <w:rPr>
          <w:rFonts w:asciiTheme="majorHAnsi" w:hAnsiTheme="majorHAnsi" w:cstheme="majorHAnsi"/>
          <w:sz w:val="20"/>
          <w:szCs w:val="20"/>
        </w:rPr>
      </w:pPr>
      <w:r w:rsidRPr="00BD53F1">
        <w:rPr>
          <w:rFonts w:asciiTheme="majorHAnsi" w:hAnsiTheme="majorHAnsi" w:cstheme="majorHAnsi"/>
          <w:sz w:val="20"/>
          <w:szCs w:val="20"/>
        </w:rPr>
        <w:t>Demonstrated strong research and analytical skills</w:t>
      </w:r>
    </w:p>
    <w:p w14:paraId="0BD05C9F" w14:textId="77777777" w:rsidR="00BD53F1" w:rsidRPr="00BD53F1" w:rsidRDefault="00BD53F1" w:rsidP="00BD53F1">
      <w:pPr>
        <w:spacing w:line="293" w:lineRule="atLeast"/>
        <w:ind w:left="750"/>
        <w:jc w:val="both"/>
        <w:textAlignment w:val="baseline"/>
        <w:rPr>
          <w:rFonts w:asciiTheme="majorHAnsi" w:hAnsiTheme="majorHAnsi" w:cstheme="majorHAnsi"/>
          <w:sz w:val="20"/>
          <w:szCs w:val="20"/>
        </w:rPr>
      </w:pPr>
    </w:p>
    <w:p w14:paraId="537DFC87" w14:textId="77777777" w:rsidR="00BD53F1" w:rsidRPr="00BD53F1" w:rsidRDefault="00BD53F1" w:rsidP="00BD53F1">
      <w:pPr>
        <w:pStyle w:val="NormalWeb"/>
        <w:spacing w:before="0" w:beforeAutospacing="0" w:after="0" w:afterAutospacing="0" w:line="293" w:lineRule="atLeast"/>
        <w:jc w:val="both"/>
        <w:textAlignment w:val="baseline"/>
        <w:rPr>
          <w:rFonts w:asciiTheme="majorHAnsi" w:hAnsiTheme="majorHAnsi" w:cstheme="majorHAnsi"/>
          <w:sz w:val="20"/>
          <w:szCs w:val="20"/>
        </w:rPr>
      </w:pPr>
      <w:r w:rsidRPr="00BD53F1">
        <w:rPr>
          <w:rStyle w:val="Strong"/>
          <w:rFonts w:asciiTheme="majorHAnsi" w:hAnsiTheme="majorHAnsi" w:cstheme="majorHAnsi"/>
          <w:sz w:val="20"/>
          <w:szCs w:val="20"/>
          <w:bdr w:val="none" w:sz="0" w:space="0" w:color="auto" w:frame="1"/>
        </w:rPr>
        <w:t>Communications:</w:t>
      </w:r>
    </w:p>
    <w:p w14:paraId="234DACCC" w14:textId="77777777" w:rsidR="00BD53F1" w:rsidRPr="00BD53F1" w:rsidRDefault="00BD53F1" w:rsidP="00C34F7C">
      <w:pPr>
        <w:numPr>
          <w:ilvl w:val="0"/>
          <w:numId w:val="47"/>
        </w:numPr>
        <w:spacing w:line="293" w:lineRule="atLeast"/>
        <w:ind w:left="750"/>
        <w:jc w:val="both"/>
        <w:textAlignment w:val="baseline"/>
        <w:rPr>
          <w:rFonts w:asciiTheme="majorHAnsi" w:hAnsiTheme="majorHAnsi" w:cstheme="majorHAnsi"/>
          <w:sz w:val="20"/>
          <w:szCs w:val="20"/>
        </w:rPr>
      </w:pPr>
      <w:r w:rsidRPr="00BD53F1">
        <w:rPr>
          <w:rFonts w:asciiTheme="majorHAnsi" w:hAnsiTheme="majorHAnsi" w:cstheme="majorHAnsi"/>
          <w:sz w:val="20"/>
          <w:szCs w:val="20"/>
        </w:rPr>
        <w:t>Excellent writing skills in English;</w:t>
      </w:r>
    </w:p>
    <w:p w14:paraId="75EADB35" w14:textId="77777777" w:rsidR="00BD53F1" w:rsidRPr="00BD53F1" w:rsidRDefault="00BD53F1" w:rsidP="00C34F7C">
      <w:pPr>
        <w:numPr>
          <w:ilvl w:val="0"/>
          <w:numId w:val="47"/>
        </w:numPr>
        <w:ind w:left="750"/>
        <w:jc w:val="both"/>
        <w:textAlignment w:val="baseline"/>
        <w:rPr>
          <w:rFonts w:asciiTheme="majorHAnsi" w:hAnsiTheme="majorHAnsi" w:cstheme="majorHAnsi"/>
          <w:sz w:val="20"/>
          <w:szCs w:val="20"/>
        </w:rPr>
      </w:pPr>
      <w:r w:rsidRPr="00BD53F1">
        <w:rPr>
          <w:rFonts w:asciiTheme="majorHAnsi" w:hAnsiTheme="majorHAnsi" w:cstheme="majorHAnsi"/>
          <w:sz w:val="20"/>
          <w:szCs w:val="20"/>
        </w:rPr>
        <w:t>Demonstrated knowledge of UN terms, language and style;</w:t>
      </w:r>
    </w:p>
    <w:p w14:paraId="4DE87CEF" w14:textId="77777777" w:rsidR="00BD53F1" w:rsidRPr="00BD53F1" w:rsidRDefault="00BD53F1" w:rsidP="00C34F7C">
      <w:pPr>
        <w:numPr>
          <w:ilvl w:val="0"/>
          <w:numId w:val="47"/>
        </w:numPr>
        <w:spacing w:before="60" w:after="60"/>
        <w:rPr>
          <w:rFonts w:asciiTheme="majorHAnsi" w:hAnsiTheme="majorHAnsi" w:cstheme="majorHAnsi"/>
          <w:sz w:val="20"/>
          <w:szCs w:val="20"/>
        </w:rPr>
      </w:pPr>
      <w:r w:rsidRPr="00BD53F1">
        <w:rPr>
          <w:rFonts w:asciiTheme="majorHAnsi" w:hAnsiTheme="majorHAnsi" w:cstheme="majorHAnsi"/>
          <w:sz w:val="20"/>
          <w:szCs w:val="20"/>
        </w:rPr>
        <w:t>Excellent communication skills and experience in conducting structured interviews with a variety of stakeholders;</w:t>
      </w:r>
    </w:p>
    <w:p w14:paraId="6B0DC040" w14:textId="77777777" w:rsidR="00BD53F1" w:rsidRPr="00BD53F1" w:rsidRDefault="00BD53F1" w:rsidP="00BD53F1">
      <w:pPr>
        <w:ind w:left="360"/>
        <w:jc w:val="both"/>
        <w:textAlignment w:val="baseline"/>
        <w:rPr>
          <w:rFonts w:asciiTheme="majorHAnsi" w:hAnsiTheme="majorHAnsi" w:cstheme="majorHAnsi"/>
          <w:sz w:val="20"/>
          <w:szCs w:val="20"/>
        </w:rPr>
      </w:pPr>
    </w:p>
    <w:p w14:paraId="099558E1" w14:textId="77777777" w:rsidR="00BD53F1" w:rsidRPr="00BD53F1" w:rsidRDefault="00BD53F1" w:rsidP="00BD53F1">
      <w:pPr>
        <w:pStyle w:val="NormalWeb"/>
        <w:spacing w:before="0" w:beforeAutospacing="0" w:after="0" w:afterAutospacing="0" w:line="293" w:lineRule="atLeast"/>
        <w:jc w:val="both"/>
        <w:textAlignment w:val="baseline"/>
        <w:rPr>
          <w:rFonts w:asciiTheme="majorHAnsi" w:hAnsiTheme="majorHAnsi" w:cstheme="majorHAnsi"/>
          <w:sz w:val="20"/>
          <w:szCs w:val="20"/>
        </w:rPr>
      </w:pPr>
      <w:r w:rsidRPr="00BD53F1">
        <w:rPr>
          <w:rStyle w:val="Strong"/>
          <w:rFonts w:asciiTheme="majorHAnsi" w:hAnsiTheme="majorHAnsi" w:cstheme="majorHAnsi"/>
          <w:sz w:val="20"/>
          <w:szCs w:val="20"/>
          <w:bdr w:val="none" w:sz="0" w:space="0" w:color="auto" w:frame="1"/>
        </w:rPr>
        <w:t>Professionalism:</w:t>
      </w:r>
    </w:p>
    <w:p w14:paraId="417F6C81" w14:textId="77777777" w:rsidR="00BD53F1" w:rsidRPr="00BD53F1" w:rsidRDefault="00BD53F1" w:rsidP="00C34F7C">
      <w:pPr>
        <w:numPr>
          <w:ilvl w:val="0"/>
          <w:numId w:val="48"/>
        </w:numPr>
        <w:ind w:left="750"/>
        <w:jc w:val="both"/>
        <w:textAlignment w:val="baseline"/>
        <w:rPr>
          <w:rFonts w:asciiTheme="majorHAnsi" w:hAnsiTheme="majorHAnsi" w:cstheme="majorHAnsi"/>
          <w:sz w:val="20"/>
          <w:szCs w:val="20"/>
        </w:rPr>
      </w:pPr>
      <w:r w:rsidRPr="00BD53F1">
        <w:rPr>
          <w:rFonts w:asciiTheme="majorHAnsi" w:hAnsiTheme="majorHAnsi" w:cstheme="majorHAnsi"/>
          <w:sz w:val="20"/>
          <w:szCs w:val="20"/>
        </w:rPr>
        <w:t>Demonstrated ability to meet deadlines and work under pressure;</w:t>
      </w:r>
    </w:p>
    <w:p w14:paraId="523D5880" w14:textId="5B2B125F" w:rsidR="00BD53F1" w:rsidRPr="00602269" w:rsidRDefault="00BD53F1" w:rsidP="00C34F7C">
      <w:pPr>
        <w:numPr>
          <w:ilvl w:val="0"/>
          <w:numId w:val="48"/>
        </w:numPr>
        <w:spacing w:line="293" w:lineRule="atLeast"/>
        <w:ind w:left="750"/>
        <w:jc w:val="both"/>
        <w:textAlignment w:val="baseline"/>
        <w:rPr>
          <w:rFonts w:asciiTheme="majorHAnsi" w:hAnsiTheme="majorHAnsi" w:cstheme="majorHAnsi"/>
          <w:sz w:val="20"/>
          <w:szCs w:val="20"/>
        </w:rPr>
      </w:pPr>
      <w:r w:rsidRPr="00BD53F1">
        <w:rPr>
          <w:rFonts w:asciiTheme="majorHAnsi" w:hAnsiTheme="majorHAnsi" w:cstheme="majorHAnsi"/>
          <w:sz w:val="20"/>
          <w:szCs w:val="20"/>
        </w:rPr>
        <w:t>Demonstrated excellent organizational skills.</w:t>
      </w:r>
    </w:p>
    <w:bookmarkEnd w:id="109"/>
    <w:p w14:paraId="1678FCD2" w14:textId="77777777" w:rsidR="00BD53F1" w:rsidRPr="00BD53F1" w:rsidRDefault="00BD53F1" w:rsidP="00BD53F1">
      <w:pPr>
        <w:spacing w:before="200"/>
        <w:rPr>
          <w:rFonts w:asciiTheme="majorHAnsi" w:hAnsiTheme="majorHAnsi" w:cstheme="majorHAnsi"/>
          <w:b/>
          <w:color w:val="333333"/>
          <w:shd w:val="clear" w:color="auto" w:fill="FFFFFF"/>
        </w:rPr>
      </w:pPr>
      <w:r w:rsidRPr="00BD53F1">
        <w:rPr>
          <w:rFonts w:asciiTheme="majorHAnsi" w:hAnsiTheme="majorHAnsi" w:cstheme="majorHAnsi"/>
          <w:b/>
          <w:color w:val="333333"/>
          <w:shd w:val="clear" w:color="auto" w:fill="FFFFFF"/>
        </w:rPr>
        <w:t>Required skills and experience:</w:t>
      </w:r>
    </w:p>
    <w:p w14:paraId="3A87C15B" w14:textId="77777777" w:rsidR="00BD53F1" w:rsidRPr="00BD53F1" w:rsidRDefault="00BD53F1" w:rsidP="00BD53F1">
      <w:pPr>
        <w:spacing w:before="200"/>
        <w:contextualSpacing/>
        <w:rPr>
          <w:rFonts w:asciiTheme="majorHAnsi" w:hAnsiTheme="majorHAnsi" w:cstheme="majorHAnsi"/>
          <w:sz w:val="20"/>
          <w:szCs w:val="20"/>
        </w:rPr>
      </w:pPr>
      <w:r w:rsidRPr="00BD53F1">
        <w:rPr>
          <w:rFonts w:asciiTheme="majorHAnsi" w:hAnsiTheme="majorHAnsi" w:cstheme="majorHAnsi"/>
          <w:sz w:val="20"/>
          <w:szCs w:val="20"/>
        </w:rPr>
        <w:t>Education:</w:t>
      </w:r>
    </w:p>
    <w:p w14:paraId="05119B53" w14:textId="77777777" w:rsidR="00BD53F1" w:rsidRPr="00BD53F1" w:rsidRDefault="00BD53F1" w:rsidP="00C34F7C">
      <w:pPr>
        <w:numPr>
          <w:ilvl w:val="0"/>
          <w:numId w:val="42"/>
        </w:numPr>
        <w:spacing w:before="200" w:after="200"/>
        <w:ind w:left="714" w:hanging="357"/>
        <w:contextualSpacing/>
        <w:rPr>
          <w:rFonts w:asciiTheme="majorHAnsi" w:hAnsiTheme="majorHAnsi" w:cstheme="majorHAnsi"/>
          <w:sz w:val="20"/>
          <w:szCs w:val="20"/>
        </w:rPr>
      </w:pPr>
      <w:r w:rsidRPr="00BD53F1">
        <w:rPr>
          <w:rFonts w:asciiTheme="majorHAnsi" w:hAnsiTheme="majorHAnsi" w:cstheme="majorHAnsi"/>
          <w:sz w:val="20"/>
          <w:szCs w:val="20"/>
        </w:rPr>
        <w:t>Advanced (Master or PhD) degree in environmental governance, public policy, development studies or any other related field (max 10 points).</w:t>
      </w:r>
    </w:p>
    <w:p w14:paraId="4F190C62" w14:textId="77777777" w:rsidR="00BD53F1" w:rsidRPr="00BD53F1" w:rsidRDefault="00BD53F1" w:rsidP="00BD53F1">
      <w:pPr>
        <w:spacing w:before="200"/>
        <w:contextualSpacing/>
        <w:rPr>
          <w:rFonts w:asciiTheme="majorHAnsi" w:hAnsiTheme="majorHAnsi" w:cstheme="majorHAnsi"/>
          <w:sz w:val="20"/>
          <w:szCs w:val="20"/>
        </w:rPr>
      </w:pPr>
      <w:r w:rsidRPr="00BD53F1">
        <w:rPr>
          <w:rFonts w:asciiTheme="majorHAnsi" w:hAnsiTheme="majorHAnsi" w:cstheme="majorHAnsi"/>
          <w:sz w:val="20"/>
          <w:szCs w:val="20"/>
        </w:rPr>
        <w:t>Experience:</w:t>
      </w:r>
    </w:p>
    <w:p w14:paraId="0EFCE0F3" w14:textId="77777777" w:rsidR="00BD53F1" w:rsidRPr="00BD53F1" w:rsidRDefault="00BD53F1" w:rsidP="00C34F7C">
      <w:pPr>
        <w:numPr>
          <w:ilvl w:val="0"/>
          <w:numId w:val="41"/>
        </w:numPr>
        <w:spacing w:before="60" w:after="60"/>
        <w:rPr>
          <w:rFonts w:asciiTheme="majorHAnsi" w:hAnsiTheme="majorHAnsi" w:cstheme="majorHAnsi"/>
          <w:sz w:val="20"/>
          <w:szCs w:val="20"/>
        </w:rPr>
      </w:pPr>
      <w:r w:rsidRPr="00BD53F1">
        <w:rPr>
          <w:rFonts w:asciiTheme="majorHAnsi" w:hAnsiTheme="majorHAnsi" w:cstheme="majorHAnsi"/>
          <w:sz w:val="20"/>
          <w:szCs w:val="20"/>
        </w:rPr>
        <w:t>Minimum six years of relevant professional experience (max 20 points);</w:t>
      </w:r>
    </w:p>
    <w:p w14:paraId="164E797C" w14:textId="77777777" w:rsidR="00BD53F1" w:rsidRPr="00BD53F1" w:rsidRDefault="00BD53F1" w:rsidP="00C34F7C">
      <w:pPr>
        <w:numPr>
          <w:ilvl w:val="0"/>
          <w:numId w:val="41"/>
        </w:numPr>
        <w:spacing w:before="60" w:after="60"/>
        <w:rPr>
          <w:rFonts w:asciiTheme="majorHAnsi" w:hAnsiTheme="majorHAnsi" w:cstheme="majorHAnsi"/>
          <w:sz w:val="20"/>
          <w:szCs w:val="20"/>
        </w:rPr>
      </w:pPr>
      <w:r w:rsidRPr="00BD53F1">
        <w:rPr>
          <w:rFonts w:asciiTheme="majorHAnsi" w:hAnsiTheme="majorHAnsi" w:cstheme="majorHAnsi"/>
          <w:sz w:val="20"/>
          <w:szCs w:val="20"/>
        </w:rPr>
        <w:t>Knowledge of UNDP and GEF monitoring and evaluation policies and procedures (max. 20 points);</w:t>
      </w:r>
    </w:p>
    <w:p w14:paraId="5B974E28" w14:textId="77777777" w:rsidR="00BD53F1" w:rsidRPr="00BD53F1" w:rsidRDefault="00BD53F1" w:rsidP="00C34F7C">
      <w:pPr>
        <w:numPr>
          <w:ilvl w:val="0"/>
          <w:numId w:val="41"/>
        </w:numPr>
        <w:spacing w:before="60" w:after="60"/>
        <w:rPr>
          <w:rFonts w:asciiTheme="majorHAnsi" w:hAnsiTheme="majorHAnsi" w:cstheme="majorHAnsi"/>
          <w:sz w:val="20"/>
          <w:szCs w:val="20"/>
        </w:rPr>
      </w:pPr>
      <w:r w:rsidRPr="00BD53F1">
        <w:rPr>
          <w:rFonts w:asciiTheme="majorHAnsi" w:hAnsiTheme="majorHAnsi" w:cstheme="majorHAnsi"/>
          <w:sz w:val="20"/>
          <w:szCs w:val="20"/>
        </w:rPr>
        <w:t>Previous experience with results‐based monitoring and evaluation methodologies (max 20 points);</w:t>
      </w:r>
    </w:p>
    <w:p w14:paraId="569E32A4" w14:textId="77777777" w:rsidR="00BD53F1" w:rsidRPr="00BD53F1" w:rsidRDefault="00BD53F1" w:rsidP="00C34F7C">
      <w:pPr>
        <w:numPr>
          <w:ilvl w:val="0"/>
          <w:numId w:val="41"/>
        </w:numPr>
        <w:spacing w:before="60" w:after="60"/>
        <w:rPr>
          <w:rFonts w:asciiTheme="majorHAnsi" w:hAnsiTheme="majorHAnsi" w:cstheme="majorHAnsi"/>
          <w:sz w:val="20"/>
          <w:szCs w:val="20"/>
        </w:rPr>
      </w:pPr>
      <w:r w:rsidRPr="00BD53F1">
        <w:rPr>
          <w:rFonts w:asciiTheme="majorHAnsi" w:hAnsiTheme="majorHAnsi" w:cstheme="majorHAnsi"/>
          <w:sz w:val="20"/>
          <w:szCs w:val="20"/>
        </w:rPr>
        <w:t>Technical knowledge in the targeted focal areas; (biodiversity) will be an advantage (max 10 points);</w:t>
      </w:r>
    </w:p>
    <w:p w14:paraId="21D1AC3C" w14:textId="4EB0D6BD" w:rsidR="00BD53F1" w:rsidRPr="003632F5" w:rsidRDefault="00BD53F1" w:rsidP="00C34F7C">
      <w:pPr>
        <w:numPr>
          <w:ilvl w:val="0"/>
          <w:numId w:val="41"/>
        </w:numPr>
        <w:spacing w:before="60" w:after="60"/>
        <w:rPr>
          <w:rFonts w:asciiTheme="majorHAnsi" w:hAnsiTheme="majorHAnsi" w:cstheme="majorHAnsi"/>
          <w:sz w:val="20"/>
          <w:szCs w:val="20"/>
        </w:rPr>
      </w:pPr>
      <w:r w:rsidRPr="00BD53F1">
        <w:rPr>
          <w:rFonts w:asciiTheme="majorHAnsi" w:hAnsiTheme="majorHAnsi" w:cstheme="majorHAnsi"/>
          <w:sz w:val="20"/>
          <w:szCs w:val="20"/>
        </w:rPr>
        <w:t>Experience with GEF financed initiatives as well as evaluation of GEF financed or UNDP supported projects will be an advantage (max.10 points)</w:t>
      </w:r>
    </w:p>
    <w:p w14:paraId="03C93704" w14:textId="77777777" w:rsidR="00BD53F1" w:rsidRPr="00BD53F1" w:rsidRDefault="00BD53F1" w:rsidP="00BD53F1">
      <w:pPr>
        <w:spacing w:before="60" w:after="60"/>
        <w:rPr>
          <w:rFonts w:asciiTheme="majorHAnsi" w:hAnsiTheme="majorHAnsi" w:cstheme="majorHAnsi"/>
          <w:sz w:val="20"/>
          <w:szCs w:val="20"/>
        </w:rPr>
      </w:pPr>
      <w:r w:rsidRPr="00BD53F1">
        <w:rPr>
          <w:rFonts w:asciiTheme="majorHAnsi" w:hAnsiTheme="majorHAnsi" w:cstheme="majorHAnsi"/>
          <w:sz w:val="20"/>
          <w:szCs w:val="20"/>
        </w:rPr>
        <w:t>Language skills:</w:t>
      </w:r>
    </w:p>
    <w:p w14:paraId="5950574A" w14:textId="77777777" w:rsidR="00BD53F1" w:rsidRPr="00BD53F1" w:rsidRDefault="00BD53F1" w:rsidP="00C34F7C">
      <w:pPr>
        <w:numPr>
          <w:ilvl w:val="0"/>
          <w:numId w:val="41"/>
        </w:numPr>
        <w:spacing w:before="60" w:after="60"/>
        <w:ind w:left="714" w:hanging="357"/>
        <w:contextualSpacing/>
        <w:rPr>
          <w:rFonts w:asciiTheme="majorHAnsi" w:hAnsiTheme="majorHAnsi" w:cstheme="majorHAnsi"/>
        </w:rPr>
      </w:pPr>
      <w:r w:rsidRPr="00BD53F1">
        <w:rPr>
          <w:rFonts w:asciiTheme="majorHAnsi" w:hAnsiTheme="majorHAnsi" w:cstheme="majorHAnsi"/>
          <w:sz w:val="20"/>
          <w:szCs w:val="20"/>
        </w:rPr>
        <w:t>Excellent English writing and communication skills (max. 10 points);</w:t>
      </w:r>
    </w:p>
    <w:p w14:paraId="7A318C9E" w14:textId="77777777" w:rsidR="00BD53F1" w:rsidRPr="00BD53F1" w:rsidRDefault="00BD53F1" w:rsidP="00BD53F1">
      <w:pPr>
        <w:spacing w:before="60" w:after="60"/>
        <w:contextualSpacing/>
        <w:rPr>
          <w:rFonts w:asciiTheme="majorHAnsi" w:hAnsiTheme="majorHAnsi" w:cstheme="majorHAnsi"/>
        </w:rPr>
      </w:pPr>
    </w:p>
    <w:p w14:paraId="6236CCF7" w14:textId="29D43D85" w:rsidR="00BD53F1" w:rsidRPr="00BD53F1" w:rsidRDefault="00BD53F1" w:rsidP="00BD53F1">
      <w:pPr>
        <w:spacing w:beforeLines="1" w:before="2" w:afterLines="1" w:after="2"/>
        <w:jc w:val="both"/>
        <w:rPr>
          <w:rFonts w:asciiTheme="majorHAnsi" w:eastAsia="Cambria" w:hAnsiTheme="majorHAnsi" w:cstheme="majorHAnsi"/>
          <w:b/>
        </w:rPr>
      </w:pPr>
      <w:r w:rsidRPr="00BD53F1">
        <w:rPr>
          <w:rFonts w:asciiTheme="majorHAnsi" w:eastAsia="Cambria" w:hAnsiTheme="majorHAnsi" w:cstheme="majorHAnsi"/>
          <w:b/>
        </w:rPr>
        <w:t>Evaluation method:</w:t>
      </w:r>
    </w:p>
    <w:p w14:paraId="6B620063" w14:textId="77777777" w:rsidR="00BD53F1" w:rsidRPr="00BD53F1" w:rsidRDefault="00BD53F1" w:rsidP="00C34F7C">
      <w:pPr>
        <w:numPr>
          <w:ilvl w:val="0"/>
          <w:numId w:val="50"/>
        </w:numPr>
        <w:spacing w:before="100" w:beforeAutospacing="1" w:after="120"/>
        <w:contextualSpacing/>
        <w:rPr>
          <w:rFonts w:asciiTheme="majorHAnsi" w:eastAsia="Cambria" w:hAnsiTheme="majorHAnsi" w:cstheme="majorHAnsi"/>
          <w:sz w:val="20"/>
          <w:szCs w:val="20"/>
        </w:rPr>
      </w:pPr>
      <w:r w:rsidRPr="00BD53F1">
        <w:rPr>
          <w:rFonts w:asciiTheme="majorHAnsi" w:eastAsia="Cambria" w:hAnsiTheme="majorHAnsi" w:cstheme="majorHAnsi"/>
          <w:sz w:val="20"/>
          <w:szCs w:val="20"/>
        </w:rPr>
        <w:t xml:space="preserve">Only those applications which are responsive and compliant will be evaluated.  Incomplete applications will not be considered; </w:t>
      </w:r>
    </w:p>
    <w:p w14:paraId="29B5BBF2" w14:textId="77777777" w:rsidR="00BD53F1" w:rsidRPr="00BD53F1" w:rsidRDefault="00BD53F1" w:rsidP="00C34F7C">
      <w:pPr>
        <w:numPr>
          <w:ilvl w:val="0"/>
          <w:numId w:val="50"/>
        </w:numPr>
        <w:spacing w:before="100" w:beforeAutospacing="1" w:after="120"/>
        <w:contextualSpacing/>
        <w:rPr>
          <w:rFonts w:asciiTheme="majorHAnsi" w:eastAsia="Cambria" w:hAnsiTheme="majorHAnsi" w:cstheme="majorHAnsi"/>
          <w:sz w:val="20"/>
          <w:szCs w:val="20"/>
        </w:rPr>
      </w:pPr>
      <w:r w:rsidRPr="00BD53F1">
        <w:rPr>
          <w:rFonts w:asciiTheme="majorHAnsi" w:eastAsia="Cambria" w:hAnsiTheme="majorHAnsi" w:cstheme="majorHAnsi"/>
          <w:sz w:val="20"/>
          <w:szCs w:val="20"/>
        </w:rPr>
        <w:t xml:space="preserve">Offers will be evaluated according to the Combined Scoring method – where the qualifications will be weighted at 70% and the financial offer will be weighted at 30%; </w:t>
      </w:r>
    </w:p>
    <w:p w14:paraId="3BF7EEA2" w14:textId="77777777" w:rsidR="00BD53F1" w:rsidRPr="00BD53F1" w:rsidRDefault="00BD53F1" w:rsidP="00C34F7C">
      <w:pPr>
        <w:numPr>
          <w:ilvl w:val="0"/>
          <w:numId w:val="50"/>
        </w:numPr>
        <w:spacing w:before="100" w:beforeAutospacing="1" w:after="120"/>
        <w:contextualSpacing/>
        <w:rPr>
          <w:rFonts w:asciiTheme="majorHAnsi" w:eastAsia="Cambria" w:hAnsiTheme="majorHAnsi" w:cstheme="majorHAnsi"/>
          <w:sz w:val="20"/>
          <w:szCs w:val="20"/>
        </w:rPr>
      </w:pPr>
      <w:r w:rsidRPr="00BD53F1">
        <w:rPr>
          <w:rFonts w:asciiTheme="majorHAnsi" w:eastAsia="Cambria" w:hAnsiTheme="majorHAnsi" w:cstheme="majorHAnsi"/>
          <w:sz w:val="20"/>
          <w:szCs w:val="20"/>
        </w:rPr>
        <w:t xml:space="preserve">The technical criteria (education, experience, language [max 100 points] and methodology [max 20 points]) will be based on a maximum 120 points. Only the top 3 candidates that have achieved a minimum of 84 points from the review of the education, experience, languages, and methodology will be considered for the financial evaluation; </w:t>
      </w:r>
    </w:p>
    <w:p w14:paraId="318A8DC6" w14:textId="77777777" w:rsidR="00BD53F1" w:rsidRPr="00BD53F1" w:rsidRDefault="00BD53F1" w:rsidP="00C34F7C">
      <w:pPr>
        <w:numPr>
          <w:ilvl w:val="0"/>
          <w:numId w:val="50"/>
        </w:numPr>
        <w:spacing w:before="100" w:beforeAutospacing="1" w:after="120"/>
        <w:contextualSpacing/>
        <w:rPr>
          <w:rFonts w:asciiTheme="majorHAnsi" w:eastAsia="Cambria" w:hAnsiTheme="majorHAnsi" w:cstheme="majorHAnsi"/>
          <w:sz w:val="20"/>
          <w:szCs w:val="20"/>
        </w:rPr>
      </w:pPr>
      <w:r w:rsidRPr="00BD53F1">
        <w:rPr>
          <w:rFonts w:asciiTheme="majorHAnsi" w:eastAsia="Cambria" w:hAnsiTheme="majorHAnsi" w:cstheme="majorHAnsi"/>
          <w:sz w:val="20"/>
          <w:szCs w:val="20"/>
        </w:rPr>
        <w:t>Financial score (max 100 points) shall be computed as a ratio of the proposal being evaluated and the lowest priced proposal of those technically qualified;</w:t>
      </w:r>
    </w:p>
    <w:p w14:paraId="2B6DC55D" w14:textId="77777777" w:rsidR="00BD53F1" w:rsidRPr="00BD53F1" w:rsidRDefault="00BD53F1" w:rsidP="00C34F7C">
      <w:pPr>
        <w:numPr>
          <w:ilvl w:val="0"/>
          <w:numId w:val="50"/>
        </w:numPr>
        <w:spacing w:before="100" w:beforeAutospacing="1" w:after="120"/>
        <w:contextualSpacing/>
        <w:rPr>
          <w:rFonts w:asciiTheme="majorHAnsi" w:eastAsia="Cambria" w:hAnsiTheme="majorHAnsi" w:cstheme="majorHAnsi"/>
          <w:sz w:val="20"/>
          <w:szCs w:val="20"/>
        </w:rPr>
      </w:pPr>
      <w:r w:rsidRPr="00BD53F1">
        <w:rPr>
          <w:rFonts w:asciiTheme="majorHAnsi" w:eastAsia="Cambria" w:hAnsiTheme="majorHAnsi" w:cstheme="majorHAnsi"/>
          <w:sz w:val="20"/>
          <w:szCs w:val="20"/>
        </w:rPr>
        <w:t>The financial proposal shall specify a lump sum fee, including breakdown per deliverable as outlined above. In order to assist the requesting unit in the comparison of financial proposals, the financial proposal must additionally include a breakdown of the fee (including number of anticipated working days and all foreseeable expenses to carry out the assignment and breakdown of fees);</w:t>
      </w:r>
    </w:p>
    <w:p w14:paraId="2D3951DC" w14:textId="77777777" w:rsidR="00BD53F1" w:rsidRPr="00BD53F1" w:rsidRDefault="00BD53F1" w:rsidP="00C34F7C">
      <w:pPr>
        <w:numPr>
          <w:ilvl w:val="0"/>
          <w:numId w:val="50"/>
        </w:numPr>
        <w:spacing w:before="100" w:beforeAutospacing="1" w:after="120"/>
        <w:contextualSpacing/>
        <w:rPr>
          <w:rFonts w:asciiTheme="majorHAnsi" w:eastAsia="Cambria" w:hAnsiTheme="majorHAnsi" w:cstheme="majorHAnsi"/>
          <w:sz w:val="20"/>
          <w:szCs w:val="20"/>
        </w:rPr>
      </w:pPr>
      <w:r w:rsidRPr="00BD53F1">
        <w:rPr>
          <w:rFonts w:asciiTheme="majorHAnsi" w:eastAsia="Cambria" w:hAnsiTheme="majorHAnsi" w:cstheme="majorHAnsi"/>
          <w:sz w:val="20"/>
          <w:szCs w:val="20"/>
        </w:rPr>
        <w:t>Applicant receiving the Highest Combined Score and has accepted UNDP’s General Terms and Conditions will be awarded the contract.</w:t>
      </w:r>
    </w:p>
    <w:p w14:paraId="0B062CEE" w14:textId="77777777" w:rsidR="00BD53F1" w:rsidRPr="00BD53F1" w:rsidRDefault="00BD53F1" w:rsidP="00BD53F1">
      <w:pPr>
        <w:spacing w:beforeLines="1" w:before="2" w:afterLines="1" w:after="2"/>
        <w:ind w:left="720" w:hanging="360"/>
        <w:jc w:val="both"/>
        <w:rPr>
          <w:rFonts w:asciiTheme="majorHAnsi" w:eastAsia="Cambria" w:hAnsiTheme="majorHAnsi" w:cstheme="majorHAnsi"/>
          <w:sz w:val="20"/>
          <w:szCs w:val="20"/>
        </w:rPr>
      </w:pPr>
    </w:p>
    <w:p w14:paraId="06F66F4C" w14:textId="77777777" w:rsidR="00BD53F1" w:rsidRPr="003632F5" w:rsidRDefault="00BD53F1" w:rsidP="003632F5">
      <w:pPr>
        <w:spacing w:beforeLines="1" w:before="2" w:afterLines="1" w:after="2"/>
        <w:jc w:val="both"/>
        <w:rPr>
          <w:rFonts w:asciiTheme="majorHAnsi" w:eastAsia="Cambria" w:hAnsiTheme="majorHAnsi" w:cstheme="majorHAnsi"/>
          <w:b/>
        </w:rPr>
      </w:pPr>
      <w:r w:rsidRPr="003632F5">
        <w:rPr>
          <w:rFonts w:asciiTheme="majorHAnsi" w:eastAsia="Cambria" w:hAnsiTheme="majorHAnsi" w:cstheme="majorHAnsi"/>
          <w:b/>
        </w:rPr>
        <w:t>Documentation to be submitted</w:t>
      </w:r>
    </w:p>
    <w:p w14:paraId="37185901" w14:textId="77777777" w:rsidR="00BD53F1" w:rsidRPr="003632F5" w:rsidRDefault="00BD53F1" w:rsidP="003632F5">
      <w:pPr>
        <w:spacing w:before="120"/>
        <w:jc w:val="both"/>
        <w:rPr>
          <w:rFonts w:asciiTheme="majorHAnsi" w:hAnsiTheme="majorHAnsi" w:cstheme="majorHAnsi"/>
          <w:sz w:val="20"/>
          <w:szCs w:val="20"/>
        </w:rPr>
      </w:pPr>
      <w:r w:rsidRPr="003632F5">
        <w:rPr>
          <w:rFonts w:asciiTheme="majorHAnsi" w:hAnsiTheme="majorHAnsi" w:cstheme="majorHAnsi"/>
          <w:sz w:val="20"/>
          <w:szCs w:val="20"/>
        </w:rPr>
        <w:t>Interested individual consultants must include the following documents when submitting their application:</w:t>
      </w:r>
    </w:p>
    <w:p w14:paraId="3C1B3D27" w14:textId="77777777" w:rsidR="00BD53F1" w:rsidRPr="003632F5" w:rsidRDefault="00BD53F1" w:rsidP="00C34F7C">
      <w:pPr>
        <w:pStyle w:val="ListParagraph"/>
        <w:numPr>
          <w:ilvl w:val="0"/>
          <w:numId w:val="51"/>
        </w:numPr>
        <w:spacing w:after="120" w:line="240" w:lineRule="auto"/>
        <w:contextualSpacing/>
        <w:rPr>
          <w:rFonts w:asciiTheme="majorHAnsi" w:eastAsia="Cambria" w:hAnsiTheme="majorHAnsi" w:cstheme="majorHAnsi"/>
          <w:sz w:val="20"/>
          <w:szCs w:val="20"/>
        </w:rPr>
      </w:pPr>
      <w:r w:rsidRPr="003632F5">
        <w:rPr>
          <w:rFonts w:asciiTheme="majorHAnsi" w:eastAsia="Cambria" w:hAnsiTheme="majorHAnsi" w:cstheme="majorHAnsi"/>
          <w:b/>
          <w:sz w:val="20"/>
          <w:szCs w:val="20"/>
        </w:rPr>
        <w:t>Personal History Form (P11),</w:t>
      </w:r>
      <w:r w:rsidRPr="003632F5">
        <w:rPr>
          <w:rFonts w:asciiTheme="majorHAnsi" w:eastAsia="Cambria" w:hAnsiTheme="majorHAnsi" w:cstheme="majorHAnsi"/>
          <w:sz w:val="20"/>
          <w:szCs w:val="20"/>
        </w:rPr>
        <w:t xml:space="preserve"> indicating all past experience from similar projects, as well as the contact details (email and telephone number) of the Candidate and at least three (3) professional references.</w:t>
      </w:r>
    </w:p>
    <w:p w14:paraId="7C05C713" w14:textId="77777777" w:rsidR="00BD53F1" w:rsidRPr="003632F5" w:rsidRDefault="00BD53F1" w:rsidP="00C34F7C">
      <w:pPr>
        <w:pStyle w:val="ListParagraph"/>
        <w:numPr>
          <w:ilvl w:val="0"/>
          <w:numId w:val="51"/>
        </w:numPr>
        <w:spacing w:after="120" w:line="240" w:lineRule="auto"/>
        <w:contextualSpacing/>
        <w:rPr>
          <w:rFonts w:asciiTheme="majorHAnsi" w:eastAsia="Cambria" w:hAnsiTheme="majorHAnsi" w:cstheme="majorHAnsi"/>
          <w:sz w:val="20"/>
          <w:szCs w:val="20"/>
        </w:rPr>
      </w:pPr>
      <w:r w:rsidRPr="003632F5">
        <w:rPr>
          <w:rFonts w:asciiTheme="majorHAnsi" w:eastAsia="Cambria" w:hAnsiTheme="majorHAnsi" w:cstheme="majorHAnsi"/>
          <w:b/>
          <w:sz w:val="20"/>
          <w:szCs w:val="20"/>
        </w:rPr>
        <w:t>Brief description</w:t>
      </w:r>
      <w:r w:rsidRPr="003632F5">
        <w:rPr>
          <w:rFonts w:asciiTheme="majorHAnsi" w:eastAsia="Cambria" w:hAnsiTheme="majorHAnsi" w:cstheme="majorHAnsi"/>
          <w:sz w:val="20"/>
          <w:szCs w:val="20"/>
        </w:rPr>
        <w:t xml:space="preserve"> of why the individual considers him/herself as the most suitable for the assignment.</w:t>
      </w:r>
    </w:p>
    <w:p w14:paraId="04B30FCE" w14:textId="77777777" w:rsidR="00BD53F1" w:rsidRPr="003632F5" w:rsidRDefault="00BD53F1" w:rsidP="00C34F7C">
      <w:pPr>
        <w:pStyle w:val="ListParagraph"/>
        <w:numPr>
          <w:ilvl w:val="0"/>
          <w:numId w:val="51"/>
        </w:numPr>
        <w:spacing w:after="120" w:line="240" w:lineRule="auto"/>
        <w:ind w:left="714" w:hanging="357"/>
        <w:contextualSpacing/>
        <w:rPr>
          <w:rFonts w:asciiTheme="majorHAnsi" w:eastAsia="Cambria" w:hAnsiTheme="majorHAnsi" w:cstheme="majorHAnsi"/>
          <w:sz w:val="20"/>
          <w:szCs w:val="20"/>
        </w:rPr>
      </w:pPr>
      <w:r w:rsidRPr="003632F5">
        <w:rPr>
          <w:rFonts w:asciiTheme="majorHAnsi" w:eastAsia="Cambria" w:hAnsiTheme="majorHAnsi" w:cstheme="majorHAnsi"/>
          <w:b/>
          <w:sz w:val="20"/>
          <w:szCs w:val="20"/>
        </w:rPr>
        <w:t>Proposed Methodology for the Completion of Services</w:t>
      </w:r>
      <w:r w:rsidRPr="003632F5">
        <w:rPr>
          <w:rFonts w:asciiTheme="majorHAnsi" w:eastAsia="Cambria" w:hAnsiTheme="majorHAnsi" w:cstheme="majorHAnsi"/>
          <w:sz w:val="20"/>
          <w:szCs w:val="20"/>
        </w:rPr>
        <w:t>.  The applicant must describe how s/he will address/deliver the demands of the assignment, providing a short high level description of the Implementation Plan and anticipated number of work days;</w:t>
      </w:r>
    </w:p>
    <w:p w14:paraId="6471F487" w14:textId="77777777" w:rsidR="00BD53F1" w:rsidRPr="003632F5" w:rsidRDefault="00BD53F1" w:rsidP="00C34F7C">
      <w:pPr>
        <w:pStyle w:val="ListParagraph"/>
        <w:numPr>
          <w:ilvl w:val="0"/>
          <w:numId w:val="51"/>
        </w:numPr>
        <w:spacing w:after="120" w:line="240" w:lineRule="auto"/>
        <w:contextualSpacing/>
        <w:rPr>
          <w:rFonts w:asciiTheme="majorHAnsi" w:eastAsia="Cambria" w:hAnsiTheme="majorHAnsi" w:cstheme="majorHAnsi"/>
          <w:sz w:val="20"/>
          <w:szCs w:val="20"/>
        </w:rPr>
      </w:pPr>
      <w:r w:rsidRPr="003632F5">
        <w:rPr>
          <w:rFonts w:asciiTheme="majorHAnsi" w:eastAsia="Cambria" w:hAnsiTheme="majorHAnsi" w:cstheme="majorHAnsi"/>
          <w:b/>
          <w:sz w:val="20"/>
          <w:szCs w:val="20"/>
        </w:rPr>
        <w:t>Offeror’s letter</w:t>
      </w:r>
      <w:r w:rsidRPr="003632F5">
        <w:rPr>
          <w:rFonts w:asciiTheme="majorHAnsi" w:eastAsia="Cambria" w:hAnsiTheme="majorHAnsi" w:cstheme="majorHAnsi"/>
          <w:sz w:val="20"/>
          <w:szCs w:val="20"/>
        </w:rPr>
        <w:t xml:space="preserve"> to UNDP Confirming Interest and Availability for the Individual Contractor (IC) Assignment (attached as Annex I). This letter is to be submitted as a separate attachment from all other requested documents.</w:t>
      </w:r>
    </w:p>
    <w:p w14:paraId="02BEBCB5" w14:textId="77777777" w:rsidR="00BD53F1" w:rsidRPr="00BD53F1" w:rsidRDefault="00BD53F1" w:rsidP="00BD53F1">
      <w:pPr>
        <w:spacing w:before="100" w:beforeAutospacing="1" w:after="100" w:afterAutospacing="1"/>
        <w:rPr>
          <w:rFonts w:asciiTheme="majorHAnsi" w:eastAsia="Cambria" w:hAnsiTheme="majorHAnsi" w:cstheme="majorHAnsi"/>
          <w:b/>
          <w:sz w:val="20"/>
          <w:szCs w:val="20"/>
        </w:rPr>
      </w:pPr>
      <w:r w:rsidRPr="00BD53F1">
        <w:rPr>
          <w:rFonts w:asciiTheme="majorHAnsi" w:eastAsia="Cambria" w:hAnsiTheme="majorHAnsi" w:cstheme="majorHAnsi"/>
          <w:b/>
          <w:sz w:val="20"/>
          <w:szCs w:val="20"/>
        </w:rPr>
        <w:t>Failing to comply with the submission process may result in disqualification.</w:t>
      </w:r>
    </w:p>
    <w:p w14:paraId="6A5A212D" w14:textId="77777777" w:rsidR="00BD53F1" w:rsidRPr="00BD53F1" w:rsidRDefault="00BD53F1" w:rsidP="00BD53F1">
      <w:pPr>
        <w:spacing w:before="60" w:after="60"/>
        <w:jc w:val="both"/>
        <w:rPr>
          <w:rFonts w:asciiTheme="majorHAnsi" w:hAnsiTheme="majorHAnsi" w:cstheme="majorHAnsi"/>
          <w:b/>
          <w:sz w:val="20"/>
          <w:szCs w:val="20"/>
        </w:rPr>
      </w:pPr>
      <w:r w:rsidRPr="00BD53F1">
        <w:rPr>
          <w:rFonts w:asciiTheme="majorHAnsi" w:hAnsiTheme="majorHAnsi" w:cstheme="majorHAnsi"/>
          <w:b/>
          <w:sz w:val="20"/>
          <w:szCs w:val="20"/>
        </w:rPr>
        <w:t xml:space="preserve">UNDP Personal History form (P11) required of all applicants: </w:t>
      </w:r>
    </w:p>
    <w:p w14:paraId="1EB7A8BF" w14:textId="77777777" w:rsidR="00BD53F1" w:rsidRPr="00BD53F1" w:rsidRDefault="00D506E7" w:rsidP="00BD53F1">
      <w:pPr>
        <w:spacing w:before="60" w:after="60"/>
        <w:jc w:val="both"/>
        <w:rPr>
          <w:rFonts w:asciiTheme="majorHAnsi" w:hAnsiTheme="majorHAnsi" w:cstheme="majorHAnsi"/>
          <w:sz w:val="20"/>
          <w:szCs w:val="20"/>
        </w:rPr>
      </w:pPr>
      <w:hyperlink r:id="rId32" w:history="1">
        <w:r w:rsidR="00BD53F1" w:rsidRPr="00BD53F1">
          <w:rPr>
            <w:rStyle w:val="Hyperlink"/>
            <w:rFonts w:asciiTheme="majorHAnsi" w:hAnsiTheme="majorHAnsi" w:cstheme="majorHAnsi"/>
            <w:sz w:val="20"/>
            <w:szCs w:val="20"/>
          </w:rPr>
          <w:t>http://www.undp.org/content/dam/undp/library/corporate/Careers/P11_Personal_history_form.doc</w:t>
        </w:r>
      </w:hyperlink>
      <w:r w:rsidR="00BD53F1" w:rsidRPr="00BD53F1">
        <w:rPr>
          <w:rFonts w:asciiTheme="majorHAnsi" w:hAnsiTheme="majorHAnsi" w:cstheme="majorHAnsi"/>
          <w:sz w:val="20"/>
          <w:szCs w:val="20"/>
        </w:rPr>
        <w:t xml:space="preserve">. </w:t>
      </w:r>
    </w:p>
    <w:p w14:paraId="06D1795D" w14:textId="77777777" w:rsidR="00BD53F1" w:rsidRPr="00BD53F1" w:rsidRDefault="00BD53F1" w:rsidP="00BD53F1">
      <w:pPr>
        <w:spacing w:before="60" w:after="60"/>
        <w:jc w:val="both"/>
        <w:rPr>
          <w:rFonts w:asciiTheme="majorHAnsi" w:hAnsiTheme="majorHAnsi" w:cstheme="majorHAnsi"/>
          <w:b/>
          <w:sz w:val="20"/>
          <w:szCs w:val="20"/>
        </w:rPr>
      </w:pPr>
      <w:r w:rsidRPr="00BD53F1">
        <w:rPr>
          <w:rFonts w:asciiTheme="majorHAnsi" w:hAnsiTheme="majorHAnsi" w:cstheme="majorHAnsi"/>
          <w:b/>
          <w:sz w:val="20"/>
          <w:szCs w:val="20"/>
        </w:rPr>
        <w:t xml:space="preserve">General Conditions of Contract for the ICs: </w:t>
      </w:r>
    </w:p>
    <w:p w14:paraId="7CC8EAE3" w14:textId="5749141F" w:rsidR="003447EE" w:rsidRPr="00316E48" w:rsidRDefault="00BD53F1" w:rsidP="003632F5">
      <w:pPr>
        <w:spacing w:before="60" w:after="60"/>
        <w:jc w:val="both"/>
        <w:rPr>
          <w:rFonts w:ascii="Calibri" w:hAnsi="Calibri"/>
        </w:rPr>
      </w:pPr>
      <w:r w:rsidRPr="00BD53F1">
        <w:rPr>
          <w:rStyle w:val="Hyperlink"/>
          <w:rFonts w:asciiTheme="majorHAnsi" w:hAnsiTheme="majorHAnsi" w:cstheme="majorHAnsi"/>
          <w:sz w:val="20"/>
          <w:szCs w:val="20"/>
        </w:rPr>
        <w:t xml:space="preserve">http://www.undp.org/content/dam/undp/documents/procurement/documents/IC%20-%20General%20Conditions.pdf.  </w:t>
      </w:r>
      <w:r w:rsidR="003447EE" w:rsidRPr="00316E48">
        <w:br w:type="page"/>
      </w:r>
    </w:p>
    <w:p w14:paraId="103A92BA" w14:textId="68DD6199" w:rsidR="003447EE" w:rsidRPr="00316E48" w:rsidRDefault="003447EE" w:rsidP="00C32BFB">
      <w:pPr>
        <w:pStyle w:val="Heading2"/>
        <w:ind w:left="720" w:hanging="360"/>
      </w:pPr>
      <w:bookmarkStart w:id="110" w:name="_Ref265834332"/>
      <w:bookmarkStart w:id="111" w:name="_Toc2606582"/>
      <w:r w:rsidRPr="00316E48">
        <w:t>Annex 2: GEF Operational Principles</w:t>
      </w:r>
      <w:bookmarkEnd w:id="110"/>
      <w:bookmarkEnd w:id="111"/>
    </w:p>
    <w:p w14:paraId="1B71DD97" w14:textId="77777777" w:rsidR="003447EE" w:rsidRPr="00316E48" w:rsidRDefault="003447EE" w:rsidP="003447EE">
      <w:pPr>
        <w:contextualSpacing/>
        <w:rPr>
          <w:rFonts w:asciiTheme="majorHAnsi" w:hAnsiTheme="majorHAnsi"/>
          <w:b/>
        </w:rPr>
      </w:pPr>
      <w:r w:rsidRPr="00316E48">
        <w:rPr>
          <w:rFonts w:asciiTheme="majorHAnsi" w:hAnsiTheme="majorHAnsi"/>
          <w:b/>
        </w:rPr>
        <w:t>http://www.gefweb.org/public/opstrat/ch1.htm</w:t>
      </w:r>
    </w:p>
    <w:p w14:paraId="7A4EB3A6" w14:textId="77777777" w:rsidR="003447EE" w:rsidRPr="00316E48" w:rsidRDefault="003447EE" w:rsidP="003447EE">
      <w:pPr>
        <w:contextualSpacing/>
        <w:rPr>
          <w:rFonts w:asciiTheme="majorHAnsi" w:hAnsiTheme="majorHAnsi"/>
        </w:rPr>
      </w:pPr>
    </w:p>
    <w:p w14:paraId="384ED50A" w14:textId="77777777" w:rsidR="003447EE" w:rsidRPr="00316E48" w:rsidRDefault="003447EE" w:rsidP="003447EE">
      <w:pPr>
        <w:contextualSpacing/>
        <w:jc w:val="center"/>
        <w:rPr>
          <w:rFonts w:asciiTheme="majorHAnsi" w:hAnsiTheme="majorHAnsi"/>
          <w:b/>
        </w:rPr>
      </w:pPr>
      <w:r w:rsidRPr="00316E48">
        <w:rPr>
          <w:rFonts w:asciiTheme="majorHAnsi" w:hAnsiTheme="majorHAnsi"/>
          <w:b/>
        </w:rPr>
        <w:t xml:space="preserve">TEN OPERATIONAL PRINCIPLES FOR DEVELOPMENT </w:t>
      </w:r>
    </w:p>
    <w:p w14:paraId="434FA7E4" w14:textId="77777777" w:rsidR="003447EE" w:rsidRPr="00316E48" w:rsidRDefault="003447EE" w:rsidP="003447EE">
      <w:pPr>
        <w:contextualSpacing/>
        <w:jc w:val="center"/>
        <w:rPr>
          <w:rFonts w:asciiTheme="majorHAnsi" w:hAnsiTheme="majorHAnsi"/>
          <w:b/>
        </w:rPr>
      </w:pPr>
      <w:r w:rsidRPr="00316E48">
        <w:rPr>
          <w:rFonts w:asciiTheme="majorHAnsi" w:hAnsiTheme="majorHAnsi"/>
          <w:b/>
        </w:rPr>
        <w:t>AND IMPLEMENTATION OF THE GEF'S WORK PROGRAM</w:t>
      </w:r>
    </w:p>
    <w:p w14:paraId="61E8A5B3" w14:textId="77777777" w:rsidR="003447EE" w:rsidRPr="00316E48" w:rsidRDefault="003447EE" w:rsidP="003447EE">
      <w:pPr>
        <w:contextualSpacing/>
        <w:rPr>
          <w:rFonts w:asciiTheme="majorHAnsi" w:hAnsiTheme="majorHAnsi"/>
        </w:rPr>
      </w:pPr>
    </w:p>
    <w:p w14:paraId="3529B5FF"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316E48">
        <w:rPr>
          <w:rFonts w:asciiTheme="majorHAnsi" w:hAnsiTheme="majorHAnsi"/>
          <w:b/>
        </w:rPr>
        <w:t>function under the guidance of, and be accountable to, the Conference of the Parties</w:t>
      </w:r>
      <w:r w:rsidRPr="00316E48">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1C37B5AE" w14:textId="77777777" w:rsidR="003447EE" w:rsidRPr="00316E48" w:rsidRDefault="003447EE" w:rsidP="003447EE">
      <w:pPr>
        <w:contextualSpacing/>
        <w:rPr>
          <w:rFonts w:asciiTheme="majorHAnsi" w:hAnsiTheme="majorHAnsi"/>
        </w:rPr>
      </w:pPr>
    </w:p>
    <w:p w14:paraId="204196F9"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2. The GEF will provide new, and additional, grant and concessional funding to meet the agreed </w:t>
      </w:r>
      <w:r w:rsidRPr="00316E48">
        <w:rPr>
          <w:rFonts w:asciiTheme="majorHAnsi" w:hAnsiTheme="majorHAnsi"/>
          <w:b/>
        </w:rPr>
        <w:t>incremental costs</w:t>
      </w:r>
      <w:r w:rsidRPr="00316E48">
        <w:rPr>
          <w:rFonts w:asciiTheme="majorHAnsi" w:hAnsiTheme="majorHAnsi"/>
        </w:rPr>
        <w:t xml:space="preserve"> of measures to achieve agreed global environmental benefits.</w:t>
      </w:r>
    </w:p>
    <w:p w14:paraId="0F49A23B" w14:textId="77777777" w:rsidR="003447EE" w:rsidRPr="00316E48" w:rsidRDefault="003447EE" w:rsidP="003447EE">
      <w:pPr>
        <w:contextualSpacing/>
        <w:rPr>
          <w:rFonts w:asciiTheme="majorHAnsi" w:hAnsiTheme="majorHAnsi"/>
        </w:rPr>
      </w:pPr>
    </w:p>
    <w:p w14:paraId="16E167C2"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3. The GEF will ensure the </w:t>
      </w:r>
      <w:r w:rsidRPr="00316E48">
        <w:rPr>
          <w:rFonts w:asciiTheme="majorHAnsi" w:hAnsiTheme="majorHAnsi"/>
          <w:b/>
        </w:rPr>
        <w:t>cost-effectiveness</w:t>
      </w:r>
      <w:r w:rsidRPr="00316E48">
        <w:rPr>
          <w:rFonts w:asciiTheme="majorHAnsi" w:hAnsiTheme="majorHAnsi"/>
        </w:rPr>
        <w:t xml:space="preserve"> of its activities to maximize global environmental benefits.</w:t>
      </w:r>
    </w:p>
    <w:p w14:paraId="60564B66" w14:textId="77777777" w:rsidR="003447EE" w:rsidRPr="00316E48" w:rsidRDefault="003447EE" w:rsidP="003447EE">
      <w:pPr>
        <w:contextualSpacing/>
        <w:rPr>
          <w:rFonts w:asciiTheme="majorHAnsi" w:hAnsiTheme="majorHAnsi"/>
        </w:rPr>
      </w:pPr>
    </w:p>
    <w:p w14:paraId="699784A9"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4. The GEF will fund projects that are </w:t>
      </w:r>
      <w:r w:rsidRPr="00316E48">
        <w:rPr>
          <w:rFonts w:asciiTheme="majorHAnsi" w:hAnsiTheme="majorHAnsi"/>
          <w:b/>
        </w:rPr>
        <w:t>country-driven</w:t>
      </w:r>
      <w:r w:rsidRPr="00316E48">
        <w:rPr>
          <w:rFonts w:asciiTheme="majorHAnsi" w:hAnsiTheme="majorHAnsi"/>
        </w:rPr>
        <w:t xml:space="preserve"> and based on national priorities designed to support sustainable development, as identified within the context of national programs.</w:t>
      </w:r>
    </w:p>
    <w:p w14:paraId="74C923DA" w14:textId="77777777" w:rsidR="003447EE" w:rsidRPr="00316E48" w:rsidRDefault="003447EE" w:rsidP="003447EE">
      <w:pPr>
        <w:contextualSpacing/>
        <w:rPr>
          <w:rFonts w:asciiTheme="majorHAnsi" w:hAnsiTheme="majorHAnsi"/>
        </w:rPr>
      </w:pPr>
    </w:p>
    <w:p w14:paraId="637167F1"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5. The GEF will maintain sufficient </w:t>
      </w:r>
      <w:r w:rsidRPr="00316E48">
        <w:rPr>
          <w:rFonts w:asciiTheme="majorHAnsi" w:hAnsiTheme="majorHAnsi"/>
          <w:b/>
        </w:rPr>
        <w:t>flexibility</w:t>
      </w:r>
      <w:r w:rsidRPr="00316E48">
        <w:rPr>
          <w:rFonts w:asciiTheme="majorHAnsi" w:hAnsiTheme="majorHAnsi"/>
        </w:rPr>
        <w:t xml:space="preserve"> to respond to changing circumstances, including evolving guidance of the Conference of the Parties and experience gained from monitoring and evaluation activities.</w:t>
      </w:r>
    </w:p>
    <w:p w14:paraId="10AD6B3C" w14:textId="77777777" w:rsidR="003447EE" w:rsidRPr="00316E48" w:rsidRDefault="003447EE" w:rsidP="003447EE">
      <w:pPr>
        <w:contextualSpacing/>
        <w:rPr>
          <w:rFonts w:asciiTheme="majorHAnsi" w:hAnsiTheme="majorHAnsi"/>
        </w:rPr>
      </w:pPr>
    </w:p>
    <w:p w14:paraId="67F798BD"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6. GEF projects will provide for </w:t>
      </w:r>
      <w:r w:rsidRPr="00316E48">
        <w:rPr>
          <w:rFonts w:asciiTheme="majorHAnsi" w:hAnsiTheme="majorHAnsi"/>
          <w:b/>
        </w:rPr>
        <w:t>full disclosure</w:t>
      </w:r>
      <w:r w:rsidRPr="00316E48">
        <w:rPr>
          <w:rFonts w:asciiTheme="majorHAnsi" w:hAnsiTheme="majorHAnsi"/>
        </w:rPr>
        <w:t xml:space="preserve"> of all non-confidential information.</w:t>
      </w:r>
    </w:p>
    <w:p w14:paraId="20AB707D" w14:textId="77777777" w:rsidR="003447EE" w:rsidRPr="00316E48" w:rsidRDefault="003447EE" w:rsidP="003447EE">
      <w:pPr>
        <w:contextualSpacing/>
        <w:rPr>
          <w:rFonts w:asciiTheme="majorHAnsi" w:hAnsiTheme="majorHAnsi"/>
        </w:rPr>
      </w:pPr>
    </w:p>
    <w:p w14:paraId="6C073F7A"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7. GEF projects will provide for consultation with, and </w:t>
      </w:r>
      <w:r w:rsidRPr="00316E48">
        <w:rPr>
          <w:rFonts w:asciiTheme="majorHAnsi" w:hAnsiTheme="majorHAnsi"/>
          <w:b/>
        </w:rPr>
        <w:t>participation</w:t>
      </w:r>
      <w:r w:rsidRPr="00316E48">
        <w:rPr>
          <w:rFonts w:asciiTheme="majorHAnsi" w:hAnsiTheme="majorHAnsi"/>
        </w:rPr>
        <w:t xml:space="preserve"> as appropriate of, the beneficiaries and affected groups of people.</w:t>
      </w:r>
    </w:p>
    <w:p w14:paraId="6D1B23E1" w14:textId="77777777" w:rsidR="003447EE" w:rsidRPr="00316E48" w:rsidRDefault="003447EE" w:rsidP="003447EE">
      <w:pPr>
        <w:contextualSpacing/>
        <w:rPr>
          <w:rFonts w:asciiTheme="majorHAnsi" w:hAnsiTheme="majorHAnsi"/>
        </w:rPr>
      </w:pPr>
    </w:p>
    <w:p w14:paraId="453C529E"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8. GEF projects will conform to the </w:t>
      </w:r>
      <w:r w:rsidRPr="00316E48">
        <w:rPr>
          <w:rFonts w:asciiTheme="majorHAnsi" w:hAnsiTheme="majorHAnsi"/>
          <w:b/>
        </w:rPr>
        <w:t>eligibility</w:t>
      </w:r>
      <w:r w:rsidRPr="00316E48">
        <w:rPr>
          <w:rFonts w:asciiTheme="majorHAnsi" w:hAnsiTheme="majorHAnsi"/>
        </w:rPr>
        <w:t xml:space="preserve"> requirements set forth in paragraph 9 of the GEF Instrument.</w:t>
      </w:r>
    </w:p>
    <w:p w14:paraId="363A562F" w14:textId="77777777" w:rsidR="003447EE" w:rsidRPr="00316E48" w:rsidRDefault="003447EE" w:rsidP="003447EE">
      <w:pPr>
        <w:contextualSpacing/>
        <w:rPr>
          <w:rFonts w:asciiTheme="majorHAnsi" w:hAnsiTheme="majorHAnsi"/>
        </w:rPr>
      </w:pPr>
    </w:p>
    <w:p w14:paraId="77091A4B"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9. In seeking to maximize global environmental benefits, the GEF will emphasize its </w:t>
      </w:r>
      <w:r w:rsidRPr="00316E48">
        <w:rPr>
          <w:rFonts w:asciiTheme="majorHAnsi" w:hAnsiTheme="majorHAnsi"/>
          <w:b/>
        </w:rPr>
        <w:t>catalytic role</w:t>
      </w:r>
      <w:r w:rsidRPr="00316E48">
        <w:rPr>
          <w:rFonts w:asciiTheme="majorHAnsi" w:hAnsiTheme="majorHAnsi"/>
        </w:rPr>
        <w:t xml:space="preserve"> and leverage additional financing from other sources.</w:t>
      </w:r>
    </w:p>
    <w:p w14:paraId="3342AB8E" w14:textId="77777777" w:rsidR="003447EE" w:rsidRPr="00316E48" w:rsidRDefault="003447EE" w:rsidP="003447EE">
      <w:pPr>
        <w:contextualSpacing/>
        <w:rPr>
          <w:rFonts w:asciiTheme="majorHAnsi" w:hAnsiTheme="majorHAnsi"/>
        </w:rPr>
      </w:pPr>
    </w:p>
    <w:p w14:paraId="1FBC2740"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10. The GEF will ensure that its programs and projects are </w:t>
      </w:r>
      <w:r w:rsidRPr="00316E48">
        <w:rPr>
          <w:rFonts w:asciiTheme="majorHAnsi" w:hAnsiTheme="majorHAnsi"/>
          <w:b/>
        </w:rPr>
        <w:t>monitored and evaluated</w:t>
      </w:r>
      <w:r w:rsidRPr="00316E48">
        <w:rPr>
          <w:rFonts w:asciiTheme="majorHAnsi" w:hAnsiTheme="majorHAnsi"/>
        </w:rPr>
        <w:t xml:space="preserve"> on a regular basis.</w:t>
      </w:r>
    </w:p>
    <w:p w14:paraId="09299626" w14:textId="77777777" w:rsidR="00C625A7" w:rsidRPr="00316E48" w:rsidRDefault="00C625A7" w:rsidP="00C625A7">
      <w:pPr>
        <w:pStyle w:val="BodyText"/>
        <w:numPr>
          <w:ilvl w:val="0"/>
          <w:numId w:val="0"/>
        </w:numPr>
      </w:pPr>
    </w:p>
    <w:p w14:paraId="42E80492" w14:textId="77777777" w:rsidR="00C625A7" w:rsidRPr="00316E48" w:rsidRDefault="00C625A7" w:rsidP="00C625A7">
      <w:pPr>
        <w:pStyle w:val="BodyText"/>
        <w:numPr>
          <w:ilvl w:val="0"/>
          <w:numId w:val="0"/>
        </w:numPr>
      </w:pPr>
    </w:p>
    <w:p w14:paraId="5A04237D" w14:textId="77777777" w:rsidR="00C625A7" w:rsidRPr="00316E48" w:rsidRDefault="00C625A7" w:rsidP="00C625A7">
      <w:pPr>
        <w:pStyle w:val="BodyText"/>
        <w:numPr>
          <w:ilvl w:val="0"/>
          <w:numId w:val="0"/>
        </w:numPr>
      </w:pPr>
    </w:p>
    <w:p w14:paraId="6BD25311"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56234D73" w14:textId="05EB8DAA" w:rsidR="004A76FB" w:rsidRPr="00316E48" w:rsidRDefault="0012667D" w:rsidP="00C32BFB">
      <w:pPr>
        <w:pStyle w:val="Heading2"/>
        <w:ind w:left="720" w:hanging="360"/>
      </w:pPr>
      <w:bookmarkStart w:id="112" w:name="_Ref253998232"/>
      <w:bookmarkStart w:id="113" w:name="_Toc2606583"/>
      <w:r w:rsidRPr="00316E48">
        <w:t>Annex 3</w:t>
      </w:r>
      <w:r w:rsidR="00C625A7" w:rsidRPr="00316E48">
        <w:t xml:space="preserve">: </w:t>
      </w:r>
      <w:r w:rsidR="006470CA">
        <w:t>NBSAPs</w:t>
      </w:r>
      <w:r w:rsidRPr="00316E48">
        <w:t xml:space="preserve"> Project </w:t>
      </w:r>
      <w:r w:rsidR="00372862" w:rsidRPr="00316E48">
        <w:t>Terminal</w:t>
      </w:r>
      <w:r w:rsidR="002D1472" w:rsidRPr="00316E48">
        <w:t xml:space="preserve"> </w:t>
      </w:r>
      <w:r w:rsidR="004A76FB" w:rsidRPr="00316E48">
        <w:t>Evaluation Matrix</w:t>
      </w:r>
      <w:bookmarkEnd w:id="112"/>
      <w:bookmarkEnd w:id="1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1260"/>
        <w:gridCol w:w="2520"/>
        <w:gridCol w:w="2610"/>
        <w:gridCol w:w="2790"/>
      </w:tblGrid>
      <w:tr w:rsidR="006470CA" w:rsidRPr="00DB56EC" w14:paraId="20948E89" w14:textId="77777777" w:rsidTr="00574A87">
        <w:trPr>
          <w:tblHeader/>
        </w:trPr>
        <w:tc>
          <w:tcPr>
            <w:tcW w:w="4698" w:type="dxa"/>
            <w:gridSpan w:val="2"/>
            <w:tcBorders>
              <w:bottom w:val="single" w:sz="4" w:space="0" w:color="000000"/>
            </w:tcBorders>
            <w:shd w:val="clear" w:color="auto" w:fill="000000"/>
          </w:tcPr>
          <w:p w14:paraId="5BFF7EA4" w14:textId="77777777" w:rsidR="006470CA" w:rsidRPr="00DB56EC" w:rsidRDefault="006470CA" w:rsidP="00574A87">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Evaluation Questions</w:t>
            </w:r>
          </w:p>
        </w:tc>
        <w:tc>
          <w:tcPr>
            <w:tcW w:w="2520" w:type="dxa"/>
            <w:tcBorders>
              <w:bottom w:val="single" w:sz="4" w:space="0" w:color="000000"/>
            </w:tcBorders>
            <w:shd w:val="clear" w:color="auto" w:fill="000000"/>
          </w:tcPr>
          <w:p w14:paraId="73AA42ED" w14:textId="77777777" w:rsidR="006470CA" w:rsidRPr="00DB56EC" w:rsidRDefault="006470CA" w:rsidP="00574A87">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Indicators</w:t>
            </w:r>
          </w:p>
        </w:tc>
        <w:tc>
          <w:tcPr>
            <w:tcW w:w="2610" w:type="dxa"/>
            <w:tcBorders>
              <w:bottom w:val="single" w:sz="4" w:space="0" w:color="000000"/>
            </w:tcBorders>
            <w:shd w:val="clear" w:color="auto" w:fill="000000"/>
          </w:tcPr>
          <w:p w14:paraId="65D666C5" w14:textId="77777777" w:rsidR="006470CA" w:rsidRPr="00DB56EC" w:rsidRDefault="006470CA" w:rsidP="00574A87">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Sources</w:t>
            </w:r>
          </w:p>
        </w:tc>
        <w:tc>
          <w:tcPr>
            <w:tcW w:w="2790" w:type="dxa"/>
            <w:tcBorders>
              <w:bottom w:val="single" w:sz="4" w:space="0" w:color="000000"/>
            </w:tcBorders>
            <w:shd w:val="clear" w:color="auto" w:fill="000000"/>
          </w:tcPr>
          <w:p w14:paraId="6D318A53" w14:textId="77777777" w:rsidR="006470CA" w:rsidRPr="00DB56EC" w:rsidRDefault="006470CA" w:rsidP="00574A87">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Data Collection Method</w:t>
            </w:r>
          </w:p>
        </w:tc>
      </w:tr>
      <w:tr w:rsidR="006470CA" w:rsidRPr="00DB56EC" w14:paraId="1B668CE7" w14:textId="77777777" w:rsidTr="00574A87">
        <w:trPr>
          <w:trHeight w:val="107"/>
        </w:trPr>
        <w:tc>
          <w:tcPr>
            <w:tcW w:w="12618" w:type="dxa"/>
            <w:gridSpan w:val="5"/>
            <w:shd w:val="clear" w:color="auto" w:fill="D9D9D9"/>
          </w:tcPr>
          <w:p w14:paraId="7E2CE553" w14:textId="77777777" w:rsidR="006470CA" w:rsidRPr="00DB56EC" w:rsidRDefault="006470CA" w:rsidP="00574A87">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Relevance</w:t>
            </w:r>
          </w:p>
        </w:tc>
      </w:tr>
      <w:tr w:rsidR="006470CA" w:rsidRPr="00BB766F" w14:paraId="2886E3EB" w14:textId="77777777" w:rsidTr="00574A87">
        <w:tc>
          <w:tcPr>
            <w:tcW w:w="3438" w:type="dxa"/>
            <w:tcBorders>
              <w:bottom w:val="single" w:sz="4" w:space="0" w:color="000000"/>
            </w:tcBorders>
          </w:tcPr>
          <w:p w14:paraId="48383530"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Does the project’s objective support implementation of the </w:t>
            </w:r>
            <w:r>
              <w:rPr>
                <w:rFonts w:asciiTheme="majorHAnsi" w:eastAsiaTheme="minorHAnsi" w:hAnsiTheme="majorHAnsi" w:cstheme="minorBidi"/>
                <w:sz w:val="20"/>
                <w:szCs w:val="20"/>
              </w:rPr>
              <w:t>UNCBD, including support for the Aichi Biodiversity Targets? Did the project support o</w:t>
            </w:r>
            <w:r w:rsidRPr="00DB56EC">
              <w:rPr>
                <w:rFonts w:asciiTheme="majorHAnsi" w:eastAsiaTheme="minorHAnsi" w:hAnsiTheme="majorHAnsi" w:cstheme="minorBidi"/>
                <w:sz w:val="20"/>
                <w:szCs w:val="20"/>
              </w:rPr>
              <w:t>ther relevant MEAs?</w:t>
            </w:r>
          </w:p>
        </w:tc>
        <w:tc>
          <w:tcPr>
            <w:tcW w:w="3780" w:type="dxa"/>
            <w:gridSpan w:val="2"/>
            <w:tcBorders>
              <w:bottom w:val="single" w:sz="4" w:space="0" w:color="000000"/>
            </w:tcBorders>
          </w:tcPr>
          <w:p w14:paraId="2F5D3FEA"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Linkages between project objective and elements of the </w:t>
            </w:r>
            <w:r>
              <w:rPr>
                <w:rFonts w:asciiTheme="majorHAnsi" w:eastAsiaTheme="minorHAnsi" w:hAnsiTheme="majorHAnsi" w:cstheme="minorBidi"/>
                <w:sz w:val="20"/>
                <w:szCs w:val="20"/>
              </w:rPr>
              <w:t>UNCBD</w:t>
            </w:r>
            <w:r w:rsidRPr="00DB56EC">
              <w:rPr>
                <w:rFonts w:asciiTheme="majorHAnsi" w:eastAsiaTheme="minorHAnsi" w:hAnsiTheme="majorHAnsi" w:cstheme="minorBidi"/>
                <w:sz w:val="20"/>
                <w:szCs w:val="20"/>
              </w:rPr>
              <w:t xml:space="preserve">, such as </w:t>
            </w:r>
            <w:r>
              <w:rPr>
                <w:rFonts w:asciiTheme="majorHAnsi" w:eastAsiaTheme="minorHAnsi" w:hAnsiTheme="majorHAnsi" w:cstheme="minorBidi"/>
                <w:sz w:val="20"/>
                <w:szCs w:val="20"/>
              </w:rPr>
              <w:t xml:space="preserve">Aichi Biodiversity Targets, </w:t>
            </w:r>
            <w:r w:rsidRPr="00DB56EC">
              <w:rPr>
                <w:rFonts w:asciiTheme="majorHAnsi" w:eastAsiaTheme="minorHAnsi" w:hAnsiTheme="majorHAnsi" w:cstheme="minorBidi"/>
                <w:sz w:val="20"/>
                <w:szCs w:val="20"/>
              </w:rPr>
              <w:t xml:space="preserve">key </w:t>
            </w:r>
            <w:r>
              <w:rPr>
                <w:rFonts w:asciiTheme="majorHAnsi" w:eastAsiaTheme="minorHAnsi" w:hAnsiTheme="majorHAnsi" w:cstheme="minorBidi"/>
                <w:sz w:val="20"/>
                <w:szCs w:val="20"/>
              </w:rPr>
              <w:t xml:space="preserve">convention </w:t>
            </w:r>
            <w:r w:rsidRPr="00DB56EC">
              <w:rPr>
                <w:rFonts w:asciiTheme="majorHAnsi" w:eastAsiaTheme="minorHAnsi" w:hAnsiTheme="majorHAnsi" w:cstheme="minorBidi"/>
                <w:sz w:val="20"/>
                <w:szCs w:val="20"/>
              </w:rPr>
              <w:t>articles and programs of work</w:t>
            </w:r>
          </w:p>
        </w:tc>
        <w:tc>
          <w:tcPr>
            <w:tcW w:w="2610" w:type="dxa"/>
            <w:tcBorders>
              <w:bottom w:val="single" w:sz="4" w:space="0" w:color="000000"/>
            </w:tcBorders>
          </w:tcPr>
          <w:p w14:paraId="2769C6CE" w14:textId="77777777" w:rsidR="006470CA"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UNCBD</w:t>
            </w:r>
            <w:r w:rsidRPr="00DB56EC">
              <w:rPr>
                <w:rFonts w:asciiTheme="majorHAnsi" w:eastAsiaTheme="minorHAnsi" w:hAnsiTheme="majorHAnsi" w:cstheme="minorBidi"/>
                <w:sz w:val="20"/>
                <w:szCs w:val="20"/>
              </w:rPr>
              <w:t xml:space="preserve"> website</w:t>
            </w:r>
          </w:p>
          <w:p w14:paraId="1FFC9BAA" w14:textId="77777777" w:rsidR="006470CA"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 xml:space="preserve">Project documents </w:t>
            </w:r>
          </w:p>
          <w:p w14:paraId="38EC7F88" w14:textId="77777777" w:rsidR="006470CA"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UNCBD staff</w:t>
            </w:r>
          </w:p>
          <w:p w14:paraId="63E555C7" w14:textId="4016D4BB" w:rsidR="006470CA" w:rsidRPr="00BB766F"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 xml:space="preserve">UNDP and </w:t>
            </w:r>
            <w:r w:rsidR="00C31D71">
              <w:rPr>
                <w:rFonts w:asciiTheme="majorHAnsi" w:eastAsiaTheme="minorHAnsi" w:hAnsiTheme="majorHAnsi" w:cstheme="minorBidi"/>
                <w:sz w:val="20"/>
                <w:szCs w:val="20"/>
              </w:rPr>
              <w:t>UN Environment</w:t>
            </w:r>
            <w:r>
              <w:rPr>
                <w:rFonts w:asciiTheme="majorHAnsi" w:eastAsiaTheme="minorHAnsi" w:hAnsiTheme="majorHAnsi" w:cstheme="minorBidi"/>
                <w:sz w:val="20"/>
                <w:szCs w:val="20"/>
              </w:rPr>
              <w:t xml:space="preserve"> staff</w:t>
            </w:r>
          </w:p>
        </w:tc>
        <w:tc>
          <w:tcPr>
            <w:tcW w:w="2790" w:type="dxa"/>
            <w:tcBorders>
              <w:bottom w:val="single" w:sz="4" w:space="0" w:color="000000"/>
            </w:tcBorders>
          </w:tcPr>
          <w:p w14:paraId="7018972B" w14:textId="77777777" w:rsidR="006470CA"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p w14:paraId="7A6C51B1" w14:textId="77777777" w:rsidR="006470CA" w:rsidRPr="00BB766F"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Stakeholder interviews</w:t>
            </w:r>
          </w:p>
        </w:tc>
      </w:tr>
      <w:tr w:rsidR="006470CA" w:rsidRPr="00DB56EC" w14:paraId="7D160149" w14:textId="77777777" w:rsidTr="00574A87">
        <w:tc>
          <w:tcPr>
            <w:tcW w:w="3438" w:type="dxa"/>
          </w:tcPr>
          <w:p w14:paraId="59E28882"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Does the project objective fit GEF strategic priorities?</w:t>
            </w:r>
          </w:p>
        </w:tc>
        <w:tc>
          <w:tcPr>
            <w:tcW w:w="3780" w:type="dxa"/>
            <w:gridSpan w:val="2"/>
          </w:tcPr>
          <w:p w14:paraId="629BD0C5"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GEF strategic priorities (including alignment of relevant focal area indicators)</w:t>
            </w:r>
          </w:p>
        </w:tc>
        <w:tc>
          <w:tcPr>
            <w:tcW w:w="2610" w:type="dxa"/>
          </w:tcPr>
          <w:p w14:paraId="0EA504D7"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GEF strategic priority documents for period when project was approved</w:t>
            </w:r>
          </w:p>
          <w:p w14:paraId="6BB75577" w14:textId="77777777" w:rsidR="006470CA"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Current GEF strategic priority documents</w:t>
            </w:r>
          </w:p>
          <w:p w14:paraId="73569A42"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GEF staff</w:t>
            </w:r>
          </w:p>
        </w:tc>
        <w:tc>
          <w:tcPr>
            <w:tcW w:w="2790" w:type="dxa"/>
          </w:tcPr>
          <w:p w14:paraId="5C68C2B2" w14:textId="77777777" w:rsidR="006470CA"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p w14:paraId="3A021615"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Stakeholder interviews</w:t>
            </w:r>
          </w:p>
        </w:tc>
      </w:tr>
      <w:tr w:rsidR="006470CA" w:rsidRPr="00DB56EC" w14:paraId="167BB63D" w14:textId="77777777" w:rsidTr="00574A87">
        <w:tc>
          <w:tcPr>
            <w:tcW w:w="3438" w:type="dxa"/>
          </w:tcPr>
          <w:p w14:paraId="503C4FAB"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Does th</w:t>
            </w:r>
            <w:r>
              <w:rPr>
                <w:rFonts w:asciiTheme="majorHAnsi" w:hAnsiTheme="majorHAnsi"/>
                <w:sz w:val="20"/>
                <w:szCs w:val="20"/>
              </w:rPr>
              <w:t>e project’s objective fit within</w:t>
            </w:r>
            <w:r w:rsidRPr="00DB56EC">
              <w:rPr>
                <w:rFonts w:asciiTheme="majorHAnsi" w:hAnsiTheme="majorHAnsi"/>
                <w:sz w:val="20"/>
                <w:szCs w:val="20"/>
              </w:rPr>
              <w:t xml:space="preserve"> </w:t>
            </w:r>
            <w:r>
              <w:rPr>
                <w:rFonts w:asciiTheme="majorHAnsi" w:hAnsiTheme="majorHAnsi"/>
                <w:sz w:val="20"/>
                <w:szCs w:val="20"/>
              </w:rPr>
              <w:t xml:space="preserve">and supportive of </w:t>
            </w:r>
            <w:r w:rsidRPr="00DB56EC">
              <w:rPr>
                <w:rFonts w:asciiTheme="majorHAnsi" w:hAnsiTheme="majorHAnsi"/>
                <w:sz w:val="20"/>
                <w:szCs w:val="20"/>
              </w:rPr>
              <w:t xml:space="preserve">national </w:t>
            </w:r>
            <w:r>
              <w:rPr>
                <w:rFonts w:asciiTheme="majorHAnsi" w:hAnsiTheme="majorHAnsi"/>
                <w:sz w:val="20"/>
                <w:szCs w:val="20"/>
              </w:rPr>
              <w:t>biodiversity conservation</w:t>
            </w:r>
            <w:r w:rsidRPr="00DB56EC">
              <w:rPr>
                <w:rFonts w:asciiTheme="majorHAnsi" w:hAnsiTheme="majorHAnsi"/>
                <w:sz w:val="20"/>
                <w:szCs w:val="20"/>
              </w:rPr>
              <w:t xml:space="preserve"> and development </w:t>
            </w:r>
            <w:r>
              <w:rPr>
                <w:rFonts w:asciiTheme="majorHAnsi" w:hAnsiTheme="majorHAnsi"/>
                <w:sz w:val="20"/>
                <w:szCs w:val="20"/>
              </w:rPr>
              <w:t xml:space="preserve">needs and </w:t>
            </w:r>
            <w:r w:rsidRPr="00DB56EC">
              <w:rPr>
                <w:rFonts w:asciiTheme="majorHAnsi" w:hAnsiTheme="majorHAnsi"/>
                <w:sz w:val="20"/>
                <w:szCs w:val="20"/>
              </w:rPr>
              <w:t>priorities</w:t>
            </w:r>
            <w:r>
              <w:rPr>
                <w:rFonts w:asciiTheme="majorHAnsi" w:hAnsiTheme="majorHAnsi"/>
                <w:sz w:val="20"/>
                <w:szCs w:val="20"/>
              </w:rPr>
              <w:t xml:space="preserve"> for participating countries</w:t>
            </w:r>
            <w:r w:rsidRPr="00DB56EC">
              <w:rPr>
                <w:rFonts w:asciiTheme="majorHAnsi" w:hAnsiTheme="majorHAnsi"/>
                <w:sz w:val="20"/>
                <w:szCs w:val="20"/>
              </w:rPr>
              <w:t>?</w:t>
            </w:r>
          </w:p>
        </w:tc>
        <w:tc>
          <w:tcPr>
            <w:tcW w:w="3780" w:type="dxa"/>
            <w:gridSpan w:val="2"/>
          </w:tcPr>
          <w:p w14:paraId="34C94098"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Level of coherence between project objective and national </w:t>
            </w:r>
            <w:r>
              <w:rPr>
                <w:rFonts w:asciiTheme="majorHAnsi" w:eastAsiaTheme="minorHAnsi" w:hAnsiTheme="majorHAnsi" w:cstheme="minorBidi"/>
                <w:sz w:val="20"/>
                <w:szCs w:val="20"/>
              </w:rPr>
              <w:t>needs, priorities and strategies</w:t>
            </w:r>
          </w:p>
        </w:tc>
        <w:tc>
          <w:tcPr>
            <w:tcW w:w="2610" w:type="dxa"/>
          </w:tcPr>
          <w:p w14:paraId="27BFC928" w14:textId="77777777" w:rsidR="006470CA"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National policy documents,</w:t>
            </w:r>
            <w:r>
              <w:rPr>
                <w:rFonts w:asciiTheme="majorHAnsi" w:eastAsiaTheme="minorHAnsi" w:hAnsiTheme="majorHAnsi" w:cstheme="minorBidi"/>
                <w:sz w:val="20"/>
                <w:szCs w:val="20"/>
              </w:rPr>
              <w:t xml:space="preserve"> such as previous NBSAPs and national reports to CBD</w:t>
            </w:r>
          </w:p>
          <w:p w14:paraId="0394D761"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Country stakeholders</w:t>
            </w:r>
          </w:p>
        </w:tc>
        <w:tc>
          <w:tcPr>
            <w:tcW w:w="2790" w:type="dxa"/>
          </w:tcPr>
          <w:p w14:paraId="00176189"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p w14:paraId="1C056837"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National level interviews</w:t>
            </w:r>
          </w:p>
        </w:tc>
      </w:tr>
      <w:tr w:rsidR="006470CA" w:rsidRPr="00DB56EC" w14:paraId="403C5FA0" w14:textId="77777777" w:rsidTr="00574A87">
        <w:tc>
          <w:tcPr>
            <w:tcW w:w="3438" w:type="dxa"/>
            <w:tcBorders>
              <w:bottom w:val="single" w:sz="4" w:space="0" w:color="000000"/>
            </w:tcBorders>
          </w:tcPr>
          <w:p w14:paraId="230B0260" w14:textId="46EBE126"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Was the project linked with and in-line with UNDP </w:t>
            </w:r>
            <w:r>
              <w:rPr>
                <w:rFonts w:asciiTheme="majorHAnsi" w:hAnsiTheme="majorHAnsi"/>
                <w:sz w:val="20"/>
                <w:szCs w:val="20"/>
              </w:rPr>
              <w:t xml:space="preserve">and </w:t>
            </w:r>
            <w:r w:rsidR="00C31D71">
              <w:rPr>
                <w:rFonts w:asciiTheme="majorHAnsi" w:hAnsiTheme="majorHAnsi"/>
                <w:sz w:val="20"/>
                <w:szCs w:val="20"/>
              </w:rPr>
              <w:t>UN Environment</w:t>
            </w:r>
            <w:r>
              <w:rPr>
                <w:rFonts w:asciiTheme="majorHAnsi" w:hAnsiTheme="majorHAnsi"/>
                <w:sz w:val="20"/>
                <w:szCs w:val="20"/>
              </w:rPr>
              <w:t xml:space="preserve"> </w:t>
            </w:r>
            <w:r w:rsidRPr="00DB56EC">
              <w:rPr>
                <w:rFonts w:asciiTheme="majorHAnsi" w:hAnsiTheme="majorHAnsi"/>
                <w:sz w:val="20"/>
                <w:szCs w:val="20"/>
              </w:rPr>
              <w:t>priorities and strategies?</w:t>
            </w:r>
          </w:p>
        </w:tc>
        <w:tc>
          <w:tcPr>
            <w:tcW w:w="3780" w:type="dxa"/>
            <w:gridSpan w:val="2"/>
            <w:tcBorders>
              <w:bottom w:val="single" w:sz="4" w:space="0" w:color="000000"/>
            </w:tcBorders>
          </w:tcPr>
          <w:p w14:paraId="7866E9E6" w14:textId="62295920"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Level of coherence between project objective and design with </w:t>
            </w:r>
            <w:r>
              <w:rPr>
                <w:rFonts w:asciiTheme="majorHAnsi" w:hAnsiTheme="majorHAnsi"/>
                <w:sz w:val="20"/>
                <w:szCs w:val="20"/>
              </w:rPr>
              <w:t xml:space="preserve">UNDP and </w:t>
            </w:r>
            <w:r w:rsidR="00C31D71">
              <w:rPr>
                <w:rFonts w:asciiTheme="majorHAnsi" w:hAnsiTheme="majorHAnsi"/>
                <w:sz w:val="20"/>
                <w:szCs w:val="20"/>
              </w:rPr>
              <w:t>UN Environment</w:t>
            </w:r>
            <w:r>
              <w:rPr>
                <w:rFonts w:asciiTheme="majorHAnsi" w:hAnsiTheme="majorHAnsi"/>
                <w:sz w:val="20"/>
                <w:szCs w:val="20"/>
              </w:rPr>
              <w:t xml:space="preserve"> strategic documents</w:t>
            </w:r>
          </w:p>
        </w:tc>
        <w:tc>
          <w:tcPr>
            <w:tcW w:w="2610" w:type="dxa"/>
            <w:tcBorders>
              <w:bottom w:val="single" w:sz="4" w:space="0" w:color="000000"/>
            </w:tcBorders>
          </w:tcPr>
          <w:p w14:paraId="1F281245" w14:textId="674D1729" w:rsidR="006470CA"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UNDP </w:t>
            </w:r>
            <w:r>
              <w:rPr>
                <w:rFonts w:asciiTheme="majorHAnsi" w:hAnsiTheme="majorHAnsi"/>
                <w:sz w:val="20"/>
                <w:szCs w:val="20"/>
              </w:rPr>
              <w:t xml:space="preserve">and </w:t>
            </w:r>
            <w:r w:rsidR="00C31D71">
              <w:rPr>
                <w:rFonts w:asciiTheme="majorHAnsi" w:hAnsiTheme="majorHAnsi"/>
                <w:sz w:val="20"/>
                <w:szCs w:val="20"/>
              </w:rPr>
              <w:t>UN Environment</w:t>
            </w:r>
            <w:r>
              <w:rPr>
                <w:rFonts w:asciiTheme="majorHAnsi" w:hAnsiTheme="majorHAnsi"/>
                <w:sz w:val="20"/>
                <w:szCs w:val="20"/>
              </w:rPr>
              <w:t xml:space="preserve"> </w:t>
            </w:r>
            <w:r w:rsidRPr="00DB56EC">
              <w:rPr>
                <w:rFonts w:asciiTheme="majorHAnsi" w:hAnsiTheme="majorHAnsi"/>
                <w:sz w:val="20"/>
                <w:szCs w:val="20"/>
              </w:rPr>
              <w:t>strategic priority documents</w:t>
            </w:r>
          </w:p>
          <w:p w14:paraId="5F51A254"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Agency staff</w:t>
            </w:r>
          </w:p>
        </w:tc>
        <w:tc>
          <w:tcPr>
            <w:tcW w:w="2790" w:type="dxa"/>
            <w:tcBorders>
              <w:bottom w:val="single" w:sz="4" w:space="0" w:color="000000"/>
            </w:tcBorders>
          </w:tcPr>
          <w:p w14:paraId="59CD525F"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34DDE8E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Agency staff interviews</w:t>
            </w:r>
          </w:p>
        </w:tc>
      </w:tr>
      <w:tr w:rsidR="006470CA" w:rsidRPr="00DB56EC" w14:paraId="24E95ED2" w14:textId="77777777" w:rsidTr="00574A87">
        <w:tc>
          <w:tcPr>
            <w:tcW w:w="3438" w:type="dxa"/>
          </w:tcPr>
          <w:p w14:paraId="672D4D12"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W</w:t>
            </w:r>
            <w:r w:rsidRPr="00DB56EC">
              <w:rPr>
                <w:rFonts w:asciiTheme="majorHAnsi" w:eastAsiaTheme="minorHAnsi" w:hAnsiTheme="majorHAnsi" w:cstheme="minorBidi"/>
                <w:sz w:val="20"/>
                <w:szCs w:val="20"/>
              </w:rPr>
              <w:t>ere relevant stakeholders sufficiently involved in project development?</w:t>
            </w:r>
          </w:p>
        </w:tc>
        <w:tc>
          <w:tcPr>
            <w:tcW w:w="3780" w:type="dxa"/>
            <w:gridSpan w:val="2"/>
          </w:tcPr>
          <w:p w14:paraId="4FF2A479"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involvement of local and national stakeholders in project origination and development (number of meetings held, project development processes incorporating stakeholder input, etc.)</w:t>
            </w:r>
          </w:p>
        </w:tc>
        <w:tc>
          <w:tcPr>
            <w:tcW w:w="2610" w:type="dxa"/>
          </w:tcPr>
          <w:p w14:paraId="2A9C963E"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staff</w:t>
            </w:r>
          </w:p>
          <w:p w14:paraId="543C8BA9"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Local and national stakeholders</w:t>
            </w:r>
          </w:p>
          <w:p w14:paraId="31C6A2A5"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documents</w:t>
            </w:r>
          </w:p>
        </w:tc>
        <w:tc>
          <w:tcPr>
            <w:tcW w:w="2790" w:type="dxa"/>
          </w:tcPr>
          <w:p w14:paraId="2C5A5C06" w14:textId="77777777" w:rsidR="006470CA"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Stakeholder interviews</w:t>
            </w:r>
          </w:p>
          <w:p w14:paraId="218921FB"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6470CA" w:rsidRPr="00DB56EC" w14:paraId="6DDCB2DC" w14:textId="77777777" w:rsidTr="00574A87">
        <w:tc>
          <w:tcPr>
            <w:tcW w:w="3438" w:type="dxa"/>
          </w:tcPr>
          <w:p w14:paraId="27E76074"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 xml:space="preserve">Does the project’s </w:t>
            </w:r>
            <w:r>
              <w:rPr>
                <w:rFonts w:asciiTheme="majorHAnsi" w:hAnsiTheme="majorHAnsi"/>
                <w:sz w:val="20"/>
                <w:szCs w:val="20"/>
              </w:rPr>
              <w:t>design correspond to the needs and priorities of country parties to the CBD that are eligible for GEF support?</w:t>
            </w:r>
          </w:p>
        </w:tc>
        <w:tc>
          <w:tcPr>
            <w:tcW w:w="3780" w:type="dxa"/>
            <w:gridSpan w:val="2"/>
          </w:tcPr>
          <w:p w14:paraId="726C0486"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stated priorities of local stakeholders</w:t>
            </w:r>
          </w:p>
        </w:tc>
        <w:tc>
          <w:tcPr>
            <w:tcW w:w="2610" w:type="dxa"/>
          </w:tcPr>
          <w:p w14:paraId="34F68656"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National</w:t>
            </w:r>
            <w:r w:rsidRPr="00DB56EC">
              <w:rPr>
                <w:rFonts w:asciiTheme="majorHAnsi" w:eastAsiaTheme="minorHAnsi" w:hAnsiTheme="majorHAnsi" w:cstheme="minorBidi"/>
                <w:sz w:val="20"/>
                <w:szCs w:val="20"/>
              </w:rPr>
              <w:t xml:space="preserve"> stakeholders</w:t>
            </w:r>
          </w:p>
          <w:p w14:paraId="708C5C3E"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Document review of local development strategies, environmental policies, etc.</w:t>
            </w:r>
          </w:p>
        </w:tc>
        <w:tc>
          <w:tcPr>
            <w:tcW w:w="2790" w:type="dxa"/>
          </w:tcPr>
          <w:p w14:paraId="53BBAFE8" w14:textId="77777777" w:rsidR="006470CA"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Stakeholder interviews</w:t>
            </w:r>
            <w:r w:rsidRPr="00DB56EC">
              <w:rPr>
                <w:rFonts w:asciiTheme="majorHAnsi" w:eastAsiaTheme="minorHAnsi" w:hAnsiTheme="majorHAnsi" w:cstheme="minorBidi"/>
                <w:sz w:val="20"/>
                <w:szCs w:val="20"/>
              </w:rPr>
              <w:t xml:space="preserve"> </w:t>
            </w:r>
          </w:p>
          <w:p w14:paraId="62583B02" w14:textId="77777777" w:rsidR="006470CA" w:rsidRPr="00DB56EC" w:rsidRDefault="006470CA" w:rsidP="00C34F7C">
            <w:pPr>
              <w:numPr>
                <w:ilvl w:val="0"/>
                <w:numId w:val="21"/>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6470CA" w:rsidRPr="00DB56EC" w14:paraId="4C2CC40C" w14:textId="77777777" w:rsidTr="00574A87">
        <w:tc>
          <w:tcPr>
            <w:tcW w:w="12618" w:type="dxa"/>
            <w:gridSpan w:val="5"/>
            <w:shd w:val="clear" w:color="auto" w:fill="D9D9D9"/>
          </w:tcPr>
          <w:p w14:paraId="46C69AC8" w14:textId="77777777" w:rsidR="006470CA" w:rsidRPr="00DB56EC" w:rsidRDefault="006470CA" w:rsidP="00574A87">
            <w:pPr>
              <w:keepNext/>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Efficiency</w:t>
            </w:r>
          </w:p>
        </w:tc>
      </w:tr>
      <w:tr w:rsidR="006470CA" w:rsidRPr="00DB56EC" w14:paraId="3048A3FE" w14:textId="77777777" w:rsidTr="00574A87">
        <w:tc>
          <w:tcPr>
            <w:tcW w:w="3438" w:type="dxa"/>
          </w:tcPr>
          <w:p w14:paraId="6C69CE9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cost-effective?</w:t>
            </w:r>
          </w:p>
        </w:tc>
        <w:tc>
          <w:tcPr>
            <w:tcW w:w="3780" w:type="dxa"/>
            <w:gridSpan w:val="2"/>
          </w:tcPr>
          <w:p w14:paraId="32271C3F"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Quality and adequacy of financial management procedures (in line with </w:t>
            </w:r>
            <w:r>
              <w:rPr>
                <w:rFonts w:asciiTheme="majorHAnsi" w:hAnsiTheme="majorHAnsi"/>
                <w:sz w:val="20"/>
                <w:szCs w:val="20"/>
              </w:rPr>
              <w:t>UNDP</w:t>
            </w:r>
            <w:r w:rsidRPr="00DB56EC">
              <w:rPr>
                <w:rFonts w:asciiTheme="majorHAnsi" w:hAnsiTheme="majorHAnsi"/>
                <w:sz w:val="20"/>
                <w:szCs w:val="20"/>
              </w:rPr>
              <w:t>, and national policies, legislation, and procedures)</w:t>
            </w:r>
          </w:p>
          <w:p w14:paraId="217368F1"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delivery rate vs. expected rate</w:t>
            </w:r>
          </w:p>
          <w:p w14:paraId="638DA709"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Management costs as a percentage of total costs</w:t>
            </w:r>
          </w:p>
        </w:tc>
        <w:tc>
          <w:tcPr>
            <w:tcW w:w="2610" w:type="dxa"/>
          </w:tcPr>
          <w:p w14:paraId="4C4DFB08"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6A437EC"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450246A7"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035D606B"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6470CA" w:rsidRPr="00DB56EC" w14:paraId="1487151B" w14:textId="77777777" w:rsidTr="00574A87">
        <w:tc>
          <w:tcPr>
            <w:tcW w:w="3438" w:type="dxa"/>
          </w:tcPr>
          <w:p w14:paraId="6DC806CF"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expenditures in line with international standards and norms?</w:t>
            </w:r>
          </w:p>
        </w:tc>
        <w:tc>
          <w:tcPr>
            <w:tcW w:w="3780" w:type="dxa"/>
            <w:gridSpan w:val="2"/>
          </w:tcPr>
          <w:p w14:paraId="2DBA349A"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Cost of project inputs and outputs relative to norms and standards for donor projects </w:t>
            </w:r>
            <w:r>
              <w:rPr>
                <w:rFonts w:asciiTheme="majorHAnsi" w:hAnsiTheme="majorHAnsi"/>
                <w:sz w:val="20"/>
                <w:szCs w:val="20"/>
              </w:rPr>
              <w:t>at the global level</w:t>
            </w:r>
          </w:p>
        </w:tc>
        <w:tc>
          <w:tcPr>
            <w:tcW w:w="2610" w:type="dxa"/>
          </w:tcPr>
          <w:p w14:paraId="5B80C618"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63C71DD"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07E921C0"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15C07CF9"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tc>
      </w:tr>
      <w:tr w:rsidR="006470CA" w:rsidRPr="00DB56EC" w14:paraId="682E43A7" w14:textId="77777777" w:rsidTr="00574A87">
        <w:tc>
          <w:tcPr>
            <w:tcW w:w="3438" w:type="dxa"/>
          </w:tcPr>
          <w:p w14:paraId="1D416C93"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implementation approach efficient for delivering the planned project results?</w:t>
            </w:r>
          </w:p>
        </w:tc>
        <w:tc>
          <w:tcPr>
            <w:tcW w:w="3780" w:type="dxa"/>
            <w:gridSpan w:val="2"/>
          </w:tcPr>
          <w:p w14:paraId="71EF0CFB"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Adequacy of implementation structure and mechanisms for coordination and communication</w:t>
            </w:r>
          </w:p>
          <w:p w14:paraId="7AD1E141"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and actual level of human resources available</w:t>
            </w:r>
          </w:p>
          <w:p w14:paraId="60BB865A"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Extent and quality of engagement with relevant partners / partnerships</w:t>
            </w:r>
          </w:p>
          <w:p w14:paraId="151E21C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Quality and adequacy of project monitoring mechanisms (oversight bodies’ input, quality and timeliness of reporting, etc.)</w:t>
            </w:r>
          </w:p>
        </w:tc>
        <w:tc>
          <w:tcPr>
            <w:tcW w:w="2610" w:type="dxa"/>
          </w:tcPr>
          <w:p w14:paraId="4001DB01"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23B92CD"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Project stakeholders</w:t>
            </w:r>
          </w:p>
          <w:p w14:paraId="627B895A"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38513B74"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1F62B15A"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p w14:paraId="283A85DD"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w:t>
            </w:r>
          </w:p>
        </w:tc>
      </w:tr>
      <w:tr w:rsidR="006470CA" w:rsidRPr="00DB56EC" w14:paraId="6AD5BABE" w14:textId="77777777" w:rsidTr="00574A87">
        <w:tc>
          <w:tcPr>
            <w:tcW w:w="3438" w:type="dxa"/>
          </w:tcPr>
          <w:p w14:paraId="51E64BBD"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implementation delayed? If so, has that affected cost-effectiveness?</w:t>
            </w:r>
          </w:p>
        </w:tc>
        <w:tc>
          <w:tcPr>
            <w:tcW w:w="3780" w:type="dxa"/>
            <w:gridSpan w:val="2"/>
          </w:tcPr>
          <w:p w14:paraId="0AF464FC"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milestones in time</w:t>
            </w:r>
          </w:p>
          <w:p w14:paraId="5CD2CA6C"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results affected by delays</w:t>
            </w:r>
          </w:p>
          <w:p w14:paraId="1DAC77E3"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Required project adaptive management measures related to delays</w:t>
            </w:r>
          </w:p>
        </w:tc>
        <w:tc>
          <w:tcPr>
            <w:tcW w:w="2610" w:type="dxa"/>
          </w:tcPr>
          <w:p w14:paraId="7C80137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8776118"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76D4BDA4"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5A7C3A4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6470CA" w:rsidRPr="00DB56EC" w14:paraId="05EFFE8A" w14:textId="77777777" w:rsidTr="00574A87">
        <w:tc>
          <w:tcPr>
            <w:tcW w:w="3438" w:type="dxa"/>
          </w:tcPr>
          <w:p w14:paraId="246A074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is the contribution of cash and in-kind co-financing to project implementation?</w:t>
            </w:r>
          </w:p>
        </w:tc>
        <w:tc>
          <w:tcPr>
            <w:tcW w:w="3780" w:type="dxa"/>
            <w:gridSpan w:val="2"/>
          </w:tcPr>
          <w:p w14:paraId="12A528C0"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cash and in-kind co-financing relative to expected level</w:t>
            </w:r>
          </w:p>
        </w:tc>
        <w:tc>
          <w:tcPr>
            <w:tcW w:w="2610" w:type="dxa"/>
          </w:tcPr>
          <w:p w14:paraId="651902F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B92FCC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20F7D8E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5F48C66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6470CA" w:rsidRPr="00DB56EC" w14:paraId="38CA3567" w14:textId="77777777" w:rsidTr="00574A87">
        <w:tc>
          <w:tcPr>
            <w:tcW w:w="3438" w:type="dxa"/>
            <w:tcBorders>
              <w:bottom w:val="single" w:sz="4" w:space="0" w:color="000000"/>
            </w:tcBorders>
          </w:tcPr>
          <w:p w14:paraId="6304B28C"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is the project leveraging additional resources?</w:t>
            </w:r>
          </w:p>
        </w:tc>
        <w:tc>
          <w:tcPr>
            <w:tcW w:w="3780" w:type="dxa"/>
            <w:gridSpan w:val="2"/>
            <w:tcBorders>
              <w:bottom w:val="single" w:sz="4" w:space="0" w:color="000000"/>
            </w:tcBorders>
          </w:tcPr>
          <w:p w14:paraId="46428A7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Amount of resources leveraged relative to project budget</w:t>
            </w:r>
          </w:p>
        </w:tc>
        <w:tc>
          <w:tcPr>
            <w:tcW w:w="2610" w:type="dxa"/>
            <w:tcBorders>
              <w:bottom w:val="single" w:sz="4" w:space="0" w:color="000000"/>
            </w:tcBorders>
          </w:tcPr>
          <w:p w14:paraId="01C6B66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F501F40"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Borders>
              <w:bottom w:val="single" w:sz="4" w:space="0" w:color="000000"/>
            </w:tcBorders>
          </w:tcPr>
          <w:p w14:paraId="7FCBBCE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461BEFC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6470CA" w:rsidRPr="00DB56EC" w14:paraId="12657429" w14:textId="77777777" w:rsidTr="00574A87">
        <w:tc>
          <w:tcPr>
            <w:tcW w:w="12618" w:type="dxa"/>
            <w:gridSpan w:val="5"/>
            <w:shd w:val="clear" w:color="auto" w:fill="D9D9D9"/>
          </w:tcPr>
          <w:p w14:paraId="406F8C48" w14:textId="77777777" w:rsidR="006470CA" w:rsidRPr="00DB56EC" w:rsidRDefault="006470CA" w:rsidP="00574A87">
            <w:pPr>
              <w:spacing w:before="100" w:beforeAutospacing="1" w:after="100" w:afterAutospacing="1"/>
              <w:rPr>
                <w:rFonts w:asciiTheme="majorHAnsi" w:hAnsiTheme="majorHAnsi"/>
                <w:b/>
                <w:i/>
              </w:rPr>
            </w:pPr>
            <w:r w:rsidRPr="00DB56EC">
              <w:rPr>
                <w:rFonts w:asciiTheme="majorHAnsi" w:hAnsiTheme="majorHAnsi"/>
                <w:b/>
                <w:i/>
              </w:rPr>
              <w:t>Evaluation Criteria: Effectiveness</w:t>
            </w:r>
          </w:p>
        </w:tc>
      </w:tr>
      <w:tr w:rsidR="006470CA" w:rsidRPr="00DB56EC" w14:paraId="7B33779B" w14:textId="77777777" w:rsidTr="00574A87">
        <w:tc>
          <w:tcPr>
            <w:tcW w:w="3438" w:type="dxa"/>
          </w:tcPr>
          <w:p w14:paraId="5925FFB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project objectives likely to be met? To what extent are they likely to be met?</w:t>
            </w:r>
          </w:p>
        </w:tc>
        <w:tc>
          <w:tcPr>
            <w:tcW w:w="3780" w:type="dxa"/>
            <w:gridSpan w:val="2"/>
          </w:tcPr>
          <w:p w14:paraId="21D0F45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toward project indicator targets relative to expected level at current point of implementation</w:t>
            </w:r>
          </w:p>
        </w:tc>
        <w:tc>
          <w:tcPr>
            <w:tcW w:w="2610" w:type="dxa"/>
          </w:tcPr>
          <w:p w14:paraId="683B738B"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4BCC7A94"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E876CDC"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2C681FBF"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3196A48D"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3E5DBE61" w14:textId="77777777" w:rsidTr="00574A87">
        <w:tc>
          <w:tcPr>
            <w:tcW w:w="3438" w:type="dxa"/>
          </w:tcPr>
          <w:p w14:paraId="008072F8"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factors contributing to project success or underachievement?</w:t>
            </w:r>
          </w:p>
        </w:tc>
        <w:tc>
          <w:tcPr>
            <w:tcW w:w="3780" w:type="dxa"/>
            <w:gridSpan w:val="2"/>
          </w:tcPr>
          <w:p w14:paraId="5AC738BB"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documentation of and preparation for project risks, assumptions and impact drivers</w:t>
            </w:r>
          </w:p>
        </w:tc>
        <w:tc>
          <w:tcPr>
            <w:tcW w:w="2610" w:type="dxa"/>
          </w:tcPr>
          <w:p w14:paraId="27D8575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19AAD9F"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603758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1DC0311B"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71289EB7"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7CF36082" w14:textId="77777777" w:rsidTr="00574A87">
        <w:tc>
          <w:tcPr>
            <w:tcW w:w="3438" w:type="dxa"/>
          </w:tcPr>
          <w:p w14:paraId="2D5D584B"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risks and barriers that remain to achieve the project objective and generate Global Environmental Benefits?</w:t>
            </w:r>
          </w:p>
        </w:tc>
        <w:tc>
          <w:tcPr>
            <w:tcW w:w="3780" w:type="dxa"/>
            <w:gridSpan w:val="2"/>
          </w:tcPr>
          <w:p w14:paraId="711112E7"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Presence, assessment of, and preparation for expected risks, assumptions and impact drivers</w:t>
            </w:r>
          </w:p>
        </w:tc>
        <w:tc>
          <w:tcPr>
            <w:tcW w:w="2610" w:type="dxa"/>
          </w:tcPr>
          <w:p w14:paraId="370F2A1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BCDBBA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EA4913D"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A64CB5F"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57DAB8E0"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7BD80CFD" w14:textId="77777777" w:rsidTr="00574A87">
        <w:tc>
          <w:tcPr>
            <w:tcW w:w="3438" w:type="dxa"/>
          </w:tcPr>
          <w:p w14:paraId="1FCA5417"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key assumptions and impact drivers relevant to the achievement of Global Environmental Benefits likely to be met?</w:t>
            </w:r>
          </w:p>
        </w:tc>
        <w:tc>
          <w:tcPr>
            <w:tcW w:w="3780" w:type="dxa"/>
            <w:gridSpan w:val="2"/>
          </w:tcPr>
          <w:p w14:paraId="3008A96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Actions undertaken to address key assumptions and target impact drivers</w:t>
            </w:r>
          </w:p>
        </w:tc>
        <w:tc>
          <w:tcPr>
            <w:tcW w:w="2610" w:type="dxa"/>
          </w:tcPr>
          <w:p w14:paraId="5756E2D3"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B48AAC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6DCC138B"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49169C61"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037A09D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39F538DF" w14:textId="77777777" w:rsidTr="00574A87">
        <w:tc>
          <w:tcPr>
            <w:tcW w:w="12618" w:type="dxa"/>
            <w:gridSpan w:val="5"/>
            <w:shd w:val="clear" w:color="auto" w:fill="D9D9D9"/>
          </w:tcPr>
          <w:p w14:paraId="2A77333B" w14:textId="77777777" w:rsidR="006470CA" w:rsidRPr="00DB56EC" w:rsidRDefault="006470CA" w:rsidP="00574A87">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Results</w:t>
            </w:r>
          </w:p>
        </w:tc>
      </w:tr>
      <w:tr w:rsidR="006470CA" w:rsidRPr="00DB56EC" w14:paraId="68A4C2BB" w14:textId="77777777" w:rsidTr="00574A87">
        <w:tc>
          <w:tcPr>
            <w:tcW w:w="3438" w:type="dxa"/>
          </w:tcPr>
          <w:p w14:paraId="0F93A61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Have the planned outputs been produced?  Have they contributed to the project outcomes and objectives?</w:t>
            </w:r>
          </w:p>
        </w:tc>
        <w:tc>
          <w:tcPr>
            <w:tcW w:w="3780" w:type="dxa"/>
            <w:gridSpan w:val="2"/>
          </w:tcPr>
          <w:p w14:paraId="2E56B8F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project implementation progress relative to expected level at current stage of implementation</w:t>
            </w:r>
          </w:p>
          <w:p w14:paraId="50028697"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logical linkages between project outputs and outcomes/impacts</w:t>
            </w:r>
          </w:p>
        </w:tc>
        <w:tc>
          <w:tcPr>
            <w:tcW w:w="2610" w:type="dxa"/>
          </w:tcPr>
          <w:p w14:paraId="0BF224CD"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37A8D0F"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6F826851"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78E8CC88"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15FB66D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731A32E6" w14:textId="77777777" w:rsidTr="00574A87">
        <w:tc>
          <w:tcPr>
            <w:tcW w:w="3438" w:type="dxa"/>
          </w:tcPr>
          <w:p w14:paraId="13CF7978"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anticipated outcomes likely to be achieved? Are the outcomes likely to contribute to the achievement of the project objective?</w:t>
            </w:r>
          </w:p>
        </w:tc>
        <w:tc>
          <w:tcPr>
            <w:tcW w:w="3780" w:type="dxa"/>
            <w:gridSpan w:val="2"/>
          </w:tcPr>
          <w:p w14:paraId="1973BBE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logical linkages between project outcomes and impacts</w:t>
            </w:r>
          </w:p>
        </w:tc>
        <w:tc>
          <w:tcPr>
            <w:tcW w:w="2610" w:type="dxa"/>
          </w:tcPr>
          <w:p w14:paraId="07FC2F17"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0A7323C"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93F206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65CC06E2"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5F30EDA8"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2AC8011F" w14:textId="77777777" w:rsidTr="00574A87">
        <w:tc>
          <w:tcPr>
            <w:tcW w:w="3438" w:type="dxa"/>
            <w:tcBorders>
              <w:bottom w:val="single" w:sz="4" w:space="0" w:color="000000"/>
            </w:tcBorders>
          </w:tcPr>
          <w:p w14:paraId="4F1F9ED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impact level results likely to be achieved? Are the likely to be at the scale sufficient to be considered Global Environmental Benefits?</w:t>
            </w:r>
          </w:p>
        </w:tc>
        <w:tc>
          <w:tcPr>
            <w:tcW w:w="3780" w:type="dxa"/>
            <w:gridSpan w:val="2"/>
            <w:tcBorders>
              <w:bottom w:val="single" w:sz="4" w:space="0" w:color="000000"/>
            </w:tcBorders>
          </w:tcPr>
          <w:p w14:paraId="0B1D463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Environmental indicators</w:t>
            </w:r>
          </w:p>
          <w:p w14:paraId="7D1AA674"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through the project’s Theory of Change</w:t>
            </w:r>
          </w:p>
        </w:tc>
        <w:tc>
          <w:tcPr>
            <w:tcW w:w="2610" w:type="dxa"/>
            <w:tcBorders>
              <w:bottom w:val="single" w:sz="4" w:space="0" w:color="000000"/>
            </w:tcBorders>
          </w:tcPr>
          <w:p w14:paraId="0270BC7C"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9FB9CC4"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04B9DC2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Borders>
              <w:bottom w:val="single" w:sz="4" w:space="0" w:color="000000"/>
            </w:tcBorders>
          </w:tcPr>
          <w:p w14:paraId="693EAF0F"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24CEC0D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057C409B" w14:textId="77777777" w:rsidTr="00574A87">
        <w:tc>
          <w:tcPr>
            <w:tcW w:w="12618" w:type="dxa"/>
            <w:gridSpan w:val="5"/>
            <w:shd w:val="clear" w:color="auto" w:fill="D9D9D9"/>
          </w:tcPr>
          <w:p w14:paraId="55DFCB04" w14:textId="77777777" w:rsidR="006470CA" w:rsidRPr="00DB56EC" w:rsidRDefault="006470CA" w:rsidP="00574A87">
            <w:pPr>
              <w:keepNext/>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Sustainability</w:t>
            </w:r>
          </w:p>
        </w:tc>
      </w:tr>
      <w:tr w:rsidR="006470CA" w:rsidRPr="00DB56EC" w14:paraId="3FC95C24" w14:textId="77777777" w:rsidTr="00574A87">
        <w:tc>
          <w:tcPr>
            <w:tcW w:w="3438" w:type="dxa"/>
          </w:tcPr>
          <w:p w14:paraId="0AC74038" w14:textId="77777777" w:rsidR="006470CA" w:rsidRPr="00DB56EC" w:rsidRDefault="006470CA" w:rsidP="00C34F7C">
            <w:pPr>
              <w:keepNext/>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780" w:type="dxa"/>
            <w:gridSpan w:val="2"/>
          </w:tcPr>
          <w:p w14:paraId="18F769E1" w14:textId="77777777" w:rsidR="006470CA" w:rsidRPr="00DB56EC" w:rsidRDefault="006470CA" w:rsidP="00C34F7C">
            <w:pPr>
              <w:keepNext/>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requirements for maintenance of project benefits</w:t>
            </w:r>
            <w:r>
              <w:rPr>
                <w:rFonts w:asciiTheme="majorHAnsi" w:hAnsiTheme="majorHAnsi"/>
                <w:sz w:val="20"/>
                <w:szCs w:val="20"/>
              </w:rPr>
              <w:t>, as necessary</w:t>
            </w:r>
          </w:p>
          <w:p w14:paraId="66A5A5CB" w14:textId="77777777" w:rsidR="006470CA" w:rsidRPr="00DB56EC" w:rsidRDefault="006470CA" w:rsidP="00C34F7C">
            <w:pPr>
              <w:keepNext/>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expected financial resources available to support maintenance of project benefits</w:t>
            </w:r>
            <w:r>
              <w:rPr>
                <w:rFonts w:asciiTheme="majorHAnsi" w:hAnsiTheme="majorHAnsi"/>
                <w:sz w:val="20"/>
                <w:szCs w:val="20"/>
              </w:rPr>
              <w:t>, as necessary</w:t>
            </w:r>
          </w:p>
          <w:p w14:paraId="7BD63A67" w14:textId="77777777" w:rsidR="006470CA" w:rsidRPr="00DB56EC" w:rsidRDefault="006470CA" w:rsidP="00C34F7C">
            <w:pPr>
              <w:keepNext/>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Potential for additional financial resources to support maintenance of project benefits</w:t>
            </w:r>
          </w:p>
        </w:tc>
        <w:tc>
          <w:tcPr>
            <w:tcW w:w="2610" w:type="dxa"/>
          </w:tcPr>
          <w:p w14:paraId="648B8391" w14:textId="77777777" w:rsidR="006470CA" w:rsidRPr="00DB56EC" w:rsidRDefault="006470CA" w:rsidP="00C34F7C">
            <w:pPr>
              <w:keepNext/>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7433F25" w14:textId="77777777" w:rsidR="006470CA" w:rsidRPr="00DB56EC" w:rsidRDefault="006470CA" w:rsidP="00C34F7C">
            <w:pPr>
              <w:keepNext/>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9DA56BE" w14:textId="77777777" w:rsidR="006470CA" w:rsidRPr="00DB56EC" w:rsidRDefault="006470CA" w:rsidP="00C34F7C">
            <w:pPr>
              <w:keepNext/>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583E8ADE"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72624A4D" w14:textId="77777777" w:rsidR="006470CA" w:rsidRPr="00DB56EC" w:rsidRDefault="006470CA" w:rsidP="00C34F7C">
            <w:pPr>
              <w:keepNext/>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7B0A58E9" w14:textId="77777777" w:rsidTr="00574A87">
        <w:tc>
          <w:tcPr>
            <w:tcW w:w="3438" w:type="dxa"/>
          </w:tcPr>
          <w:p w14:paraId="2AE0A7C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3780" w:type="dxa"/>
            <w:gridSpan w:val="2"/>
          </w:tcPr>
          <w:p w14:paraId="0791107A"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initiative and engagement of relevant stakeholders in project activities and results</w:t>
            </w:r>
          </w:p>
        </w:tc>
        <w:tc>
          <w:tcPr>
            <w:tcW w:w="2610" w:type="dxa"/>
          </w:tcPr>
          <w:p w14:paraId="6331DEFA"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B4401AD"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B01100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2D1CA7F"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455222B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1F07072A" w14:textId="77777777" w:rsidTr="00574A87">
        <w:tc>
          <w:tcPr>
            <w:tcW w:w="3438" w:type="dxa"/>
          </w:tcPr>
          <w:p w14:paraId="5701EDB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the necessary technical capacity to ensure that project benefits are maintained?</w:t>
            </w:r>
          </w:p>
        </w:tc>
        <w:tc>
          <w:tcPr>
            <w:tcW w:w="3780" w:type="dxa"/>
            <w:gridSpan w:val="2"/>
          </w:tcPr>
          <w:p w14:paraId="00093DC1"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technical capacity of relevant stakeholders relative to level required to sustain project benefits</w:t>
            </w:r>
          </w:p>
        </w:tc>
        <w:tc>
          <w:tcPr>
            <w:tcW w:w="2610" w:type="dxa"/>
          </w:tcPr>
          <w:p w14:paraId="7D92D86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5849F3F"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BDDDB13"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192A41AB"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052607D4"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0FC8C894" w14:textId="77777777" w:rsidTr="00574A87">
        <w:tc>
          <w:tcPr>
            <w:tcW w:w="3438" w:type="dxa"/>
          </w:tcPr>
          <w:p w14:paraId="6BAAA41B"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socio-political factors?</w:t>
            </w:r>
          </w:p>
        </w:tc>
        <w:tc>
          <w:tcPr>
            <w:tcW w:w="3780" w:type="dxa"/>
            <w:gridSpan w:val="2"/>
          </w:tcPr>
          <w:p w14:paraId="0C669573"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socio-political risks to project benefits</w:t>
            </w:r>
          </w:p>
        </w:tc>
        <w:tc>
          <w:tcPr>
            <w:tcW w:w="2610" w:type="dxa"/>
          </w:tcPr>
          <w:p w14:paraId="5680172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B04D364"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32E5AD9"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34602786"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67D920B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1CCB47A1" w14:textId="77777777" w:rsidTr="00574A87">
        <w:tc>
          <w:tcPr>
            <w:tcW w:w="3438" w:type="dxa"/>
          </w:tcPr>
          <w:p w14:paraId="24C37CC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issues relating to institutional frameworks and governance?</w:t>
            </w:r>
          </w:p>
        </w:tc>
        <w:tc>
          <w:tcPr>
            <w:tcW w:w="3780" w:type="dxa"/>
            <w:gridSpan w:val="2"/>
          </w:tcPr>
          <w:p w14:paraId="7A97B6A9"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institutional and governance risks to project benefits</w:t>
            </w:r>
          </w:p>
        </w:tc>
        <w:tc>
          <w:tcPr>
            <w:tcW w:w="2610" w:type="dxa"/>
          </w:tcPr>
          <w:p w14:paraId="29476AB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3D5583A"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AA684EF"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14692D4"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0B7B85D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5A8E1EBE" w14:textId="77777777" w:rsidTr="00574A87">
        <w:tc>
          <w:tcPr>
            <w:tcW w:w="3438" w:type="dxa"/>
          </w:tcPr>
          <w:p w14:paraId="3D87B063"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there any environmental risks that can undermine the future flow of project impacts and Global Environmental Benefits?</w:t>
            </w:r>
          </w:p>
        </w:tc>
        <w:tc>
          <w:tcPr>
            <w:tcW w:w="3780" w:type="dxa"/>
            <w:gridSpan w:val="2"/>
          </w:tcPr>
          <w:p w14:paraId="19868D56"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environmental risks to project benefits</w:t>
            </w:r>
          </w:p>
        </w:tc>
        <w:tc>
          <w:tcPr>
            <w:tcW w:w="2610" w:type="dxa"/>
          </w:tcPr>
          <w:p w14:paraId="59E8E36C"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6699580"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2B994597"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320F6F86"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15362DF7"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033DA648" w14:textId="77777777" w:rsidTr="00574A87">
        <w:tc>
          <w:tcPr>
            <w:tcW w:w="12618" w:type="dxa"/>
            <w:gridSpan w:val="5"/>
            <w:shd w:val="clear" w:color="auto" w:fill="D9D9D9"/>
          </w:tcPr>
          <w:p w14:paraId="193E39D7" w14:textId="77777777" w:rsidR="006470CA" w:rsidRPr="00DB56EC" w:rsidRDefault="006470CA" w:rsidP="00574A87">
            <w:pPr>
              <w:spacing w:before="100" w:beforeAutospacing="1" w:after="100" w:afterAutospacing="1"/>
              <w:rPr>
                <w:rFonts w:asciiTheme="majorHAnsi" w:eastAsiaTheme="minorHAnsi" w:hAnsiTheme="majorHAnsi" w:cstheme="minorBidi"/>
                <w:b/>
                <w:i/>
              </w:rPr>
            </w:pPr>
            <w:r w:rsidRPr="00DB56EC">
              <w:rPr>
                <w:rFonts w:asciiTheme="majorHAnsi" w:hAnsiTheme="majorHAnsi"/>
                <w:b/>
                <w:i/>
              </w:rPr>
              <w:t>Cross-cutting and UNDP Mainstreaming Issues</w:t>
            </w:r>
          </w:p>
        </w:tc>
      </w:tr>
      <w:tr w:rsidR="006470CA" w:rsidRPr="00DB56EC" w14:paraId="644DEF0B" w14:textId="77777777" w:rsidTr="00574A87">
        <w:tc>
          <w:tcPr>
            <w:tcW w:w="3438" w:type="dxa"/>
          </w:tcPr>
          <w:p w14:paraId="6F20BBF8"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Did the project take incorporate gender mainstreaming or equality, as relevant?</w:t>
            </w:r>
          </w:p>
        </w:tc>
        <w:tc>
          <w:tcPr>
            <w:tcW w:w="3780" w:type="dxa"/>
            <w:gridSpan w:val="2"/>
          </w:tcPr>
          <w:p w14:paraId="55D8128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appropriate engagement and attention to gender-relevant aspects of the project</w:t>
            </w:r>
          </w:p>
        </w:tc>
        <w:tc>
          <w:tcPr>
            <w:tcW w:w="2610" w:type="dxa"/>
          </w:tcPr>
          <w:p w14:paraId="5D4CACEC"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192C3AE"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669E445"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376700C9" w14:textId="77777777" w:rsidR="006470CA" w:rsidRDefault="006470CA" w:rsidP="00C34F7C">
            <w:pPr>
              <w:numPr>
                <w:ilvl w:val="0"/>
                <w:numId w:val="21"/>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0595F112" w14:textId="77777777" w:rsidR="006470CA" w:rsidRPr="00DB56EC" w:rsidRDefault="006470CA" w:rsidP="00C34F7C">
            <w:pPr>
              <w:numPr>
                <w:ilvl w:val="0"/>
                <w:numId w:val="21"/>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bl>
    <w:p w14:paraId="0FDA9F6B" w14:textId="77777777" w:rsidR="004A76FB" w:rsidRDefault="004A76FB"/>
    <w:p w14:paraId="38A6602B" w14:textId="77777777" w:rsidR="006470CA" w:rsidRDefault="006470CA"/>
    <w:p w14:paraId="61C41EF0" w14:textId="77777777" w:rsidR="006470CA" w:rsidRPr="00316E48" w:rsidRDefault="006470CA"/>
    <w:p w14:paraId="62E61D90" w14:textId="77777777" w:rsidR="009070FF" w:rsidRPr="00316E48" w:rsidRDefault="009070FF" w:rsidP="00750EDE">
      <w:pPr>
        <w:pStyle w:val="Heading2"/>
        <w:sectPr w:rsidR="009070FF" w:rsidRPr="00316E48" w:rsidSect="00CA1662">
          <w:pgSz w:w="15840" w:h="12240" w:orient="landscape"/>
          <w:pgMar w:top="1440" w:right="1440" w:bottom="1440" w:left="1440" w:header="720" w:footer="720" w:gutter="0"/>
          <w:cols w:space="720"/>
          <w:docGrid w:linePitch="360"/>
        </w:sectPr>
      </w:pPr>
    </w:p>
    <w:p w14:paraId="4A558C9F" w14:textId="62C66C64" w:rsidR="001430AB" w:rsidRPr="00316E48" w:rsidRDefault="003015CC" w:rsidP="00C32BFB">
      <w:pPr>
        <w:pStyle w:val="Heading2"/>
        <w:ind w:left="720" w:hanging="360"/>
      </w:pPr>
      <w:bookmarkStart w:id="114" w:name="_Ref265834411"/>
      <w:bookmarkStart w:id="115" w:name="_Toc2606584"/>
      <w:r w:rsidRPr="00316E48">
        <w:t xml:space="preserve">Annex 4: </w:t>
      </w:r>
      <w:r w:rsidR="001430AB" w:rsidRPr="00316E48">
        <w:t>Interview Guide</w:t>
      </w:r>
      <w:bookmarkEnd w:id="114"/>
      <w:bookmarkEnd w:id="115"/>
    </w:p>
    <w:p w14:paraId="1999DDCA" w14:textId="77777777" w:rsidR="00574A87" w:rsidRPr="00574A87" w:rsidRDefault="00574A87" w:rsidP="00574A87">
      <w:pPr>
        <w:jc w:val="center"/>
        <w:rPr>
          <w:rFonts w:asciiTheme="majorHAnsi" w:hAnsiTheme="majorHAnsi" w:cstheme="majorHAnsi"/>
          <w:b/>
          <w:i/>
          <w:lang w:val="en-GB"/>
        </w:rPr>
      </w:pPr>
      <w:r w:rsidRPr="00574A87">
        <w:rPr>
          <w:rFonts w:asciiTheme="majorHAnsi" w:hAnsiTheme="majorHAnsi" w:cstheme="majorHAnsi"/>
          <w:b/>
          <w:bCs/>
          <w:i/>
          <w:lang w:bidi="en-US"/>
        </w:rPr>
        <w:t>Global Support to NBSAPs</w:t>
      </w:r>
      <w:r w:rsidRPr="00574A87">
        <w:rPr>
          <w:rFonts w:asciiTheme="majorHAnsi" w:hAnsiTheme="majorHAnsi" w:cstheme="majorHAnsi"/>
          <w:b/>
          <w:bCs/>
          <w:i/>
          <w:lang w:val="en-GB" w:bidi="en-US"/>
        </w:rPr>
        <w:t xml:space="preserve"> (Global)</w:t>
      </w:r>
    </w:p>
    <w:p w14:paraId="3EDE3DBD" w14:textId="77777777" w:rsidR="00574A87" w:rsidRPr="00574A87" w:rsidRDefault="00574A87" w:rsidP="00574A87">
      <w:pPr>
        <w:jc w:val="center"/>
        <w:rPr>
          <w:rFonts w:asciiTheme="majorHAnsi" w:hAnsiTheme="majorHAnsi" w:cstheme="majorHAnsi"/>
          <w:b/>
          <w:i/>
          <w:lang w:val="en-GB"/>
        </w:rPr>
      </w:pPr>
    </w:p>
    <w:p w14:paraId="6EF34DB4" w14:textId="77777777" w:rsidR="00574A87" w:rsidRPr="00574A87" w:rsidRDefault="00574A87" w:rsidP="00574A87">
      <w:pPr>
        <w:jc w:val="center"/>
        <w:rPr>
          <w:rFonts w:asciiTheme="majorHAnsi" w:hAnsiTheme="majorHAnsi" w:cstheme="majorHAnsi"/>
          <w:b/>
        </w:rPr>
      </w:pPr>
      <w:r w:rsidRPr="00574A87">
        <w:rPr>
          <w:rFonts w:asciiTheme="majorHAnsi" w:hAnsiTheme="majorHAnsi" w:cstheme="majorHAnsi"/>
          <w:b/>
        </w:rPr>
        <w:t>Terminal Evaluation Draft Interview Guide</w:t>
      </w:r>
    </w:p>
    <w:p w14:paraId="06F8EEA0" w14:textId="77777777" w:rsidR="00574A87" w:rsidRPr="00574A87" w:rsidRDefault="00574A87" w:rsidP="00574A87">
      <w:pPr>
        <w:rPr>
          <w:rFonts w:asciiTheme="majorHAnsi" w:hAnsiTheme="majorHAnsi" w:cstheme="majorHAnsi"/>
        </w:rPr>
      </w:pPr>
    </w:p>
    <w:p w14:paraId="16E729E6"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Thank you for taking the time to participate in this interview in order to provide input for the terminal evaluation of the </w:t>
      </w:r>
      <w:r w:rsidRPr="00574A87">
        <w:rPr>
          <w:rFonts w:asciiTheme="majorHAnsi" w:hAnsiTheme="majorHAnsi" w:cstheme="majorHAnsi"/>
          <w:b/>
          <w:i/>
        </w:rPr>
        <w:t>Global Support to NBSAPs</w:t>
      </w:r>
      <w:r w:rsidRPr="00574A87">
        <w:rPr>
          <w:rFonts w:asciiTheme="majorHAnsi" w:hAnsiTheme="majorHAnsi" w:cstheme="majorHAnsi"/>
        </w:rPr>
        <w:t xml:space="preserve"> project. </w:t>
      </w:r>
    </w:p>
    <w:p w14:paraId="3D3F11C1" w14:textId="77777777" w:rsidR="00574A87" w:rsidRPr="00574A87" w:rsidRDefault="00574A87" w:rsidP="00574A87">
      <w:pPr>
        <w:rPr>
          <w:rFonts w:asciiTheme="majorHAnsi" w:hAnsiTheme="majorHAnsi" w:cstheme="majorHAnsi"/>
        </w:rPr>
      </w:pPr>
    </w:p>
    <w:p w14:paraId="3798F19B" w14:textId="73507B6E"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The project is being carried out from September 2013 to April 2018. The project is co-implemented by UNDP and </w:t>
      </w:r>
      <w:r w:rsidR="00C31D71">
        <w:rPr>
          <w:rFonts w:asciiTheme="majorHAnsi" w:hAnsiTheme="majorHAnsi" w:cstheme="majorHAnsi"/>
        </w:rPr>
        <w:t>UN Environment</w:t>
      </w:r>
      <w:r w:rsidRPr="00574A87">
        <w:rPr>
          <w:rFonts w:asciiTheme="majorHAnsi" w:hAnsiTheme="majorHAnsi" w:cstheme="majorHAnsi"/>
        </w:rPr>
        <w:t xml:space="preserve">, which are the GEF agencies responsible for oversight. The project is executed under a Direct Implementation (DIM) modality, meaning that UNDP and </w:t>
      </w:r>
      <w:r w:rsidR="00C31D71">
        <w:rPr>
          <w:rFonts w:asciiTheme="majorHAnsi" w:hAnsiTheme="majorHAnsi" w:cstheme="majorHAnsi"/>
        </w:rPr>
        <w:t>UN Environment</w:t>
      </w:r>
      <w:r w:rsidRPr="00574A87">
        <w:rPr>
          <w:rFonts w:asciiTheme="majorHAnsi" w:hAnsiTheme="majorHAnsi" w:cstheme="majorHAnsi"/>
        </w:rPr>
        <w:t xml:space="preserve"> also play the roles of Executing Agency. The project was funded with $1.70 million dollars in funding from the Global Environment Facility, with $2.20 million in co-financing from the implementing agencies and other partners.</w:t>
      </w:r>
    </w:p>
    <w:p w14:paraId="01798EA5" w14:textId="77777777" w:rsidR="00574A87" w:rsidRPr="00574A87" w:rsidRDefault="00574A87" w:rsidP="00574A87">
      <w:pPr>
        <w:rPr>
          <w:rFonts w:asciiTheme="majorHAnsi" w:hAnsiTheme="majorHAnsi" w:cstheme="majorHAnsi"/>
        </w:rPr>
      </w:pPr>
    </w:p>
    <w:p w14:paraId="2F62006C"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The terminal evaluation is a required part of the project monitoring and evaluation plan. The evaluation framework is based on the internationally accepted five main </w:t>
      </w:r>
      <w:r w:rsidRPr="00574A87">
        <w:rPr>
          <w:rFonts w:asciiTheme="majorHAnsi" w:hAnsiTheme="majorHAnsi" w:cstheme="majorHAnsi"/>
          <w:u w:val="single"/>
        </w:rPr>
        <w:t>evaluation criteria</w:t>
      </w:r>
      <w:r w:rsidRPr="00574A87">
        <w:rPr>
          <w:rFonts w:asciiTheme="majorHAnsi" w:hAnsiTheme="majorHAnsi" w:cstheme="majorHAnsi"/>
        </w:rPr>
        <w:t xml:space="preserve"> for the evaluation of development interventions, which are</w:t>
      </w:r>
      <w:r w:rsidRPr="00574A87">
        <w:rPr>
          <w:rFonts w:asciiTheme="majorHAnsi" w:hAnsiTheme="majorHAnsi" w:cstheme="majorHAnsi"/>
          <w:b/>
          <w:i/>
        </w:rPr>
        <w:t>: relevance, efficiency, effectiveness, impact, and sustainability</w:t>
      </w:r>
      <w:r w:rsidRPr="00574A87">
        <w:rPr>
          <w:rFonts w:asciiTheme="majorHAnsi" w:hAnsiTheme="majorHAnsi" w:cstheme="majorHAnsi"/>
        </w:rPr>
        <w:t xml:space="preserve">. The project strategic results framework, with expected indicators and targets, represents the primary foundational element for assessing project results (progress toward the expected outcomes and objective) and effectiveness. </w:t>
      </w:r>
    </w:p>
    <w:p w14:paraId="5DB6F6B7" w14:textId="77777777" w:rsidR="00574A87" w:rsidRPr="00574A87" w:rsidRDefault="00574A87" w:rsidP="00574A87">
      <w:pPr>
        <w:rPr>
          <w:rFonts w:asciiTheme="majorHAnsi" w:hAnsiTheme="majorHAnsi" w:cstheme="majorHAnsi"/>
        </w:rPr>
      </w:pPr>
    </w:p>
    <w:p w14:paraId="4F23BAC3"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Further information about the objective and scope of the terminal evaluation is contained in the evaluation Terms of Reference, which are available on request. </w:t>
      </w:r>
    </w:p>
    <w:p w14:paraId="28C098C4" w14:textId="77777777" w:rsidR="00574A87" w:rsidRPr="00574A87" w:rsidRDefault="00574A87" w:rsidP="00574A87">
      <w:pPr>
        <w:rPr>
          <w:rFonts w:asciiTheme="majorHAnsi" w:hAnsiTheme="majorHAnsi" w:cstheme="majorHAnsi"/>
        </w:rPr>
      </w:pPr>
    </w:p>
    <w:p w14:paraId="7FB16D71"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Any information you provide will be confidential, and will only be used in the context of the evaluation in non-identifiable ways. </w:t>
      </w:r>
    </w:p>
    <w:p w14:paraId="54C08AE0" w14:textId="77777777" w:rsidR="00574A87" w:rsidRPr="00574A87" w:rsidRDefault="00574A87" w:rsidP="00574A87">
      <w:pPr>
        <w:rPr>
          <w:rFonts w:asciiTheme="majorHAnsi" w:hAnsiTheme="majorHAnsi" w:cstheme="majorHAnsi"/>
        </w:rPr>
      </w:pPr>
    </w:p>
    <w:p w14:paraId="799C92E8"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If you would like to refresh your memory about the project, summary information is included as an </w:t>
      </w:r>
      <w:r w:rsidRPr="00574A87">
        <w:rPr>
          <w:rFonts w:asciiTheme="majorHAnsi" w:hAnsiTheme="majorHAnsi" w:cstheme="majorHAnsi"/>
          <w:b/>
          <w:u w:val="single"/>
        </w:rPr>
        <w:t>appendix</w:t>
      </w:r>
      <w:r w:rsidRPr="00574A87">
        <w:rPr>
          <w:rFonts w:asciiTheme="majorHAnsi" w:hAnsiTheme="majorHAnsi" w:cstheme="majorHAnsi"/>
        </w:rPr>
        <w:t xml:space="preserve"> to this interview guide. In addition, information about the project (including a link to the full project document) can be found in the website of the Global Environment Facility, here: </w:t>
      </w:r>
    </w:p>
    <w:p w14:paraId="06BCBED4" w14:textId="77777777" w:rsidR="00574A87" w:rsidRPr="00574A87" w:rsidRDefault="00D506E7" w:rsidP="00574A87">
      <w:pPr>
        <w:pBdr>
          <w:bottom w:val="single" w:sz="4" w:space="1" w:color="auto"/>
        </w:pBdr>
        <w:rPr>
          <w:rFonts w:asciiTheme="majorHAnsi" w:hAnsiTheme="majorHAnsi" w:cstheme="majorHAnsi"/>
        </w:rPr>
      </w:pPr>
      <w:hyperlink r:id="rId33" w:history="1">
        <w:r w:rsidR="00574A87" w:rsidRPr="00574A87">
          <w:rPr>
            <w:rStyle w:val="Hyperlink"/>
            <w:rFonts w:asciiTheme="majorHAnsi" w:hAnsiTheme="majorHAnsi" w:cstheme="majorHAnsi"/>
          </w:rPr>
          <w:t>https://www.thegef.org/project/support-gef-eligible-countries-achieving-aichi-biodiversity-target-17-through-globally</w:t>
        </w:r>
      </w:hyperlink>
      <w:r w:rsidR="00574A87" w:rsidRPr="00574A87">
        <w:rPr>
          <w:rFonts w:asciiTheme="majorHAnsi" w:hAnsiTheme="majorHAnsi" w:cstheme="majorHAnsi"/>
        </w:rPr>
        <w:t xml:space="preserve"> </w:t>
      </w:r>
    </w:p>
    <w:p w14:paraId="11F177E7" w14:textId="77777777" w:rsidR="00574A87" w:rsidRPr="00574A87" w:rsidRDefault="00574A87" w:rsidP="00574A87">
      <w:pPr>
        <w:pBdr>
          <w:bottom w:val="single" w:sz="4" w:space="1" w:color="auto"/>
        </w:pBdr>
        <w:rPr>
          <w:rFonts w:asciiTheme="majorHAnsi" w:hAnsiTheme="majorHAnsi" w:cstheme="majorHAnsi"/>
        </w:rPr>
      </w:pPr>
    </w:p>
    <w:p w14:paraId="779184D3" w14:textId="77777777" w:rsidR="00574A87" w:rsidRPr="00574A87" w:rsidRDefault="00574A87" w:rsidP="00574A87">
      <w:pPr>
        <w:rPr>
          <w:rFonts w:asciiTheme="majorHAnsi" w:hAnsiTheme="majorHAnsi" w:cstheme="majorHAnsi"/>
        </w:rPr>
      </w:pPr>
    </w:p>
    <w:p w14:paraId="24A17D6D"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br w:type="page"/>
      </w:r>
    </w:p>
    <w:p w14:paraId="6255924A"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1. To begin, can you briefly describe your professional position in relation to, and involvement with, the project? </w:t>
      </w:r>
    </w:p>
    <w:p w14:paraId="07DA1CF8" w14:textId="77777777" w:rsidR="00574A87" w:rsidRPr="00574A87" w:rsidRDefault="00574A87" w:rsidP="00574A87">
      <w:pPr>
        <w:rPr>
          <w:rFonts w:asciiTheme="majorHAnsi" w:hAnsiTheme="majorHAnsi" w:cstheme="majorHAnsi"/>
        </w:rPr>
      </w:pPr>
    </w:p>
    <w:p w14:paraId="559601C7" w14:textId="77777777" w:rsidR="00574A87" w:rsidRPr="00574A87" w:rsidRDefault="00574A87" w:rsidP="00574A87">
      <w:pPr>
        <w:rPr>
          <w:rFonts w:asciiTheme="majorHAnsi" w:hAnsiTheme="majorHAnsi" w:cstheme="majorHAnsi"/>
        </w:rPr>
      </w:pPr>
    </w:p>
    <w:p w14:paraId="76CF0528" w14:textId="77777777" w:rsidR="00574A87" w:rsidRPr="00574A87" w:rsidRDefault="00574A87" w:rsidP="00574A87">
      <w:pPr>
        <w:rPr>
          <w:rFonts w:asciiTheme="majorHAnsi" w:hAnsiTheme="majorHAnsi" w:cstheme="majorHAnsi"/>
        </w:rPr>
      </w:pPr>
    </w:p>
    <w:p w14:paraId="7F05D5E0" w14:textId="77777777" w:rsidR="00574A87" w:rsidRPr="00574A87" w:rsidRDefault="00574A87" w:rsidP="00574A87">
      <w:pPr>
        <w:rPr>
          <w:rFonts w:asciiTheme="majorHAnsi" w:hAnsiTheme="majorHAnsi" w:cstheme="majorHAnsi"/>
          <w:b/>
          <w:i/>
          <w:u w:val="single"/>
        </w:rPr>
      </w:pPr>
      <w:r w:rsidRPr="00574A87">
        <w:rPr>
          <w:rFonts w:asciiTheme="majorHAnsi" w:hAnsiTheme="majorHAnsi" w:cstheme="majorHAnsi"/>
        </w:rPr>
        <w:t xml:space="preserve">The first set of questions relate to the evaluation criteria of </w:t>
      </w:r>
      <w:r w:rsidRPr="00574A87">
        <w:rPr>
          <w:rFonts w:asciiTheme="majorHAnsi" w:hAnsiTheme="majorHAnsi" w:cstheme="majorHAnsi"/>
          <w:b/>
          <w:i/>
          <w:u w:val="single"/>
        </w:rPr>
        <w:t>Relevance</w:t>
      </w:r>
      <w:r w:rsidRPr="00574A87">
        <w:rPr>
          <w:rFonts w:asciiTheme="majorHAnsi" w:hAnsiTheme="majorHAnsi" w:cstheme="majorHAnsi"/>
        </w:rPr>
        <w:t xml:space="preserve">. </w:t>
      </w:r>
    </w:p>
    <w:p w14:paraId="1DEAE671" w14:textId="77777777" w:rsidR="00574A87" w:rsidRPr="00574A87" w:rsidRDefault="00574A87" w:rsidP="00574A87">
      <w:pPr>
        <w:rPr>
          <w:rFonts w:asciiTheme="majorHAnsi" w:hAnsiTheme="majorHAnsi" w:cstheme="majorHAnsi"/>
        </w:rPr>
      </w:pPr>
    </w:p>
    <w:p w14:paraId="57973E76" w14:textId="77777777" w:rsidR="00574A87" w:rsidRPr="00574A87" w:rsidRDefault="00574A87" w:rsidP="00574A87">
      <w:pPr>
        <w:rPr>
          <w:rFonts w:asciiTheme="majorHAnsi" w:hAnsiTheme="majorHAnsi" w:cstheme="majorHAnsi"/>
          <w:i/>
        </w:rPr>
      </w:pPr>
      <w:r w:rsidRPr="00574A87">
        <w:rPr>
          <w:rFonts w:asciiTheme="majorHAnsi" w:hAnsiTheme="majorHAnsi" w:cstheme="majorHAnsi"/>
        </w:rPr>
        <w:t>2.</w:t>
      </w:r>
      <w:r w:rsidRPr="00574A87">
        <w:rPr>
          <w:rFonts w:asciiTheme="majorHAnsi" w:hAnsiTheme="majorHAnsi" w:cstheme="majorHAnsi"/>
          <w:i/>
          <w:u w:val="single"/>
        </w:rPr>
        <w:t>Relevance of the objective:</w:t>
      </w:r>
      <w:r w:rsidRPr="00574A87">
        <w:rPr>
          <w:rFonts w:asciiTheme="majorHAnsi" w:hAnsiTheme="majorHAnsi" w:cstheme="majorHAnsi"/>
        </w:rPr>
        <w:t xml:space="preserve"> The project document states the project objective as </w:t>
      </w:r>
      <w:r w:rsidRPr="00574A87">
        <w:rPr>
          <w:rFonts w:asciiTheme="majorHAnsi" w:hAnsiTheme="majorHAnsi" w:cstheme="majorHAnsi"/>
          <w:i/>
        </w:rPr>
        <w:t>“to provide technical support to all eligible countries accessing GEF Biodiversity Enabling Activities funding, with a view to improving the quality benchmark and policy relevance of the next generation of NBSAPs, while also enhancing public participation in the NBSAP preparation process.”</w:t>
      </w:r>
    </w:p>
    <w:p w14:paraId="604424A9" w14:textId="77777777" w:rsidR="00574A87" w:rsidRPr="00574A87" w:rsidRDefault="00574A87" w:rsidP="00574A87">
      <w:pPr>
        <w:rPr>
          <w:rFonts w:asciiTheme="majorHAnsi" w:hAnsiTheme="majorHAnsi" w:cstheme="majorHAnsi"/>
          <w:i/>
        </w:rPr>
      </w:pPr>
    </w:p>
    <w:p w14:paraId="313F4189"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Please discuss how the project objective is relevant to supporting implementation of the CBD strategic plan and the Aichi biodiversity targets. </w:t>
      </w:r>
    </w:p>
    <w:p w14:paraId="62C1EBF3" w14:textId="77777777" w:rsidR="00574A87" w:rsidRPr="00574A87" w:rsidRDefault="00574A87" w:rsidP="00574A87">
      <w:pPr>
        <w:rPr>
          <w:rFonts w:asciiTheme="majorHAnsi" w:hAnsiTheme="majorHAnsi" w:cstheme="majorHAnsi"/>
        </w:rPr>
      </w:pPr>
    </w:p>
    <w:p w14:paraId="4485B88C" w14:textId="77777777" w:rsidR="00574A87" w:rsidRPr="00574A87" w:rsidRDefault="00574A87" w:rsidP="00574A87">
      <w:pPr>
        <w:rPr>
          <w:rFonts w:asciiTheme="majorHAnsi" w:hAnsiTheme="majorHAnsi" w:cstheme="majorHAnsi"/>
        </w:rPr>
      </w:pPr>
    </w:p>
    <w:p w14:paraId="5905A295" w14:textId="77777777" w:rsidR="00574A87" w:rsidRPr="00574A87" w:rsidRDefault="00574A87" w:rsidP="00574A87">
      <w:pPr>
        <w:rPr>
          <w:rFonts w:asciiTheme="majorHAnsi" w:hAnsiTheme="majorHAnsi" w:cstheme="majorHAnsi"/>
        </w:rPr>
      </w:pPr>
    </w:p>
    <w:p w14:paraId="483B1228"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3.</w:t>
      </w:r>
      <w:r w:rsidRPr="00574A87">
        <w:rPr>
          <w:rFonts w:asciiTheme="majorHAnsi" w:hAnsiTheme="majorHAnsi" w:cstheme="majorHAnsi"/>
          <w:i/>
          <w:u w:val="single"/>
        </w:rPr>
        <w:t>Relevance of the design:</w:t>
      </w:r>
      <w:r w:rsidRPr="00574A87">
        <w:rPr>
          <w:rFonts w:asciiTheme="majorHAnsi" w:hAnsiTheme="majorHAnsi" w:cstheme="majorHAnsi"/>
        </w:rPr>
        <w:t xml:space="preserve"> The first aspect of relevance is relevance of the project objective, while another aspect is the relevance of the actual project design, in order to achieve the objective. </w:t>
      </w:r>
    </w:p>
    <w:p w14:paraId="1D34752E" w14:textId="77777777" w:rsidR="00574A87" w:rsidRPr="00574A87" w:rsidRDefault="00574A87" w:rsidP="00574A87">
      <w:pPr>
        <w:rPr>
          <w:rFonts w:asciiTheme="majorHAnsi" w:hAnsiTheme="majorHAnsi" w:cstheme="majorHAnsi"/>
        </w:rPr>
      </w:pPr>
    </w:p>
    <w:p w14:paraId="008027BA"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The project document identifies two main barriers to NBSAPs becoming effective national conduits for fulfilling the goals of the CBD Strategic Plan. These are: </w:t>
      </w:r>
    </w:p>
    <w:p w14:paraId="4F80BF05" w14:textId="77777777" w:rsidR="00574A87" w:rsidRPr="00574A87" w:rsidRDefault="00574A87" w:rsidP="00C34F7C">
      <w:pPr>
        <w:pStyle w:val="ListParagraph"/>
        <w:numPr>
          <w:ilvl w:val="0"/>
          <w:numId w:val="18"/>
        </w:numPr>
        <w:spacing w:after="0" w:line="240" w:lineRule="auto"/>
        <w:contextualSpacing/>
        <w:rPr>
          <w:rFonts w:asciiTheme="majorHAnsi" w:hAnsiTheme="majorHAnsi" w:cstheme="majorHAnsi"/>
          <w:i/>
        </w:rPr>
      </w:pPr>
      <w:r w:rsidRPr="00574A87">
        <w:rPr>
          <w:rFonts w:asciiTheme="majorHAnsi" w:hAnsiTheme="majorHAnsi" w:cstheme="majorHAnsi"/>
          <w:i/>
        </w:rPr>
        <w:t xml:space="preserve">Barrier #1: Available instructive content on NBSAPs has gaps, including in terms of the uptake of the available information, and it is not conducive to the emergence of widespread participation into NBSAP development processes, to higher quality NBSAPs, nor to improvements in national capacity for biodiversity planning and management. </w:t>
      </w:r>
    </w:p>
    <w:p w14:paraId="192D025B" w14:textId="77777777" w:rsidR="00574A87" w:rsidRPr="00574A87" w:rsidRDefault="00574A87" w:rsidP="00574A87">
      <w:pPr>
        <w:pStyle w:val="ListParagraph"/>
        <w:rPr>
          <w:rFonts w:asciiTheme="majorHAnsi" w:hAnsiTheme="majorHAnsi" w:cstheme="majorHAnsi"/>
          <w:i/>
        </w:rPr>
      </w:pPr>
    </w:p>
    <w:p w14:paraId="6EC00C56" w14:textId="77777777" w:rsidR="00574A87" w:rsidRPr="00574A87" w:rsidRDefault="00574A87" w:rsidP="00C34F7C">
      <w:pPr>
        <w:pStyle w:val="ListParagraph"/>
        <w:numPr>
          <w:ilvl w:val="0"/>
          <w:numId w:val="18"/>
        </w:numPr>
        <w:spacing w:after="0" w:line="240" w:lineRule="auto"/>
        <w:contextualSpacing/>
        <w:rPr>
          <w:rFonts w:asciiTheme="majorHAnsi" w:hAnsiTheme="majorHAnsi" w:cstheme="majorHAnsi"/>
          <w:i/>
        </w:rPr>
      </w:pPr>
      <w:r w:rsidRPr="00574A87">
        <w:rPr>
          <w:rFonts w:asciiTheme="majorHAnsi" w:hAnsiTheme="majorHAnsi" w:cstheme="majorHAnsi"/>
          <w:i/>
        </w:rPr>
        <w:t xml:space="preserve">Barrier #2: Technical support services are currently insufficient. </w:t>
      </w:r>
    </w:p>
    <w:p w14:paraId="58A630AF" w14:textId="77777777" w:rsidR="00574A87" w:rsidRPr="00574A87" w:rsidRDefault="00574A87" w:rsidP="00574A87">
      <w:pPr>
        <w:rPr>
          <w:rFonts w:asciiTheme="majorHAnsi" w:hAnsiTheme="majorHAnsi" w:cstheme="majorHAnsi"/>
        </w:rPr>
      </w:pPr>
    </w:p>
    <w:p w14:paraId="7AA683B6"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3.a. Do you believe that the barriers identified were the appropriate ones for the project to target in order to support implementation of Aichi Target 17? </w:t>
      </w:r>
    </w:p>
    <w:p w14:paraId="6117CAA9" w14:textId="77777777" w:rsidR="00574A87" w:rsidRPr="00574A87" w:rsidRDefault="00574A87" w:rsidP="00574A87">
      <w:pPr>
        <w:rPr>
          <w:rFonts w:asciiTheme="majorHAnsi" w:hAnsiTheme="majorHAnsi" w:cstheme="majorHAnsi"/>
        </w:rPr>
      </w:pPr>
    </w:p>
    <w:p w14:paraId="68C6A4D0" w14:textId="77777777" w:rsidR="00574A87" w:rsidRPr="00574A87" w:rsidRDefault="00574A87" w:rsidP="00574A87">
      <w:pPr>
        <w:rPr>
          <w:rFonts w:asciiTheme="majorHAnsi" w:hAnsiTheme="majorHAnsi" w:cstheme="majorHAnsi"/>
        </w:rPr>
      </w:pPr>
    </w:p>
    <w:p w14:paraId="27AD9D3A" w14:textId="77777777" w:rsidR="00574A87" w:rsidRPr="00574A87" w:rsidRDefault="00574A87" w:rsidP="00574A87">
      <w:pPr>
        <w:rPr>
          <w:rFonts w:asciiTheme="majorHAnsi" w:hAnsiTheme="majorHAnsi" w:cstheme="majorHAnsi"/>
        </w:rPr>
      </w:pPr>
    </w:p>
    <w:p w14:paraId="4A756F7E"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3.b. Do you believe the project strategy and functional design was appropriate for addressing the barriers targeted by the project? </w:t>
      </w:r>
    </w:p>
    <w:p w14:paraId="1643222C" w14:textId="77777777" w:rsidR="00574A87" w:rsidRPr="00574A87" w:rsidRDefault="00574A87" w:rsidP="00574A87">
      <w:pPr>
        <w:rPr>
          <w:rFonts w:asciiTheme="majorHAnsi" w:hAnsiTheme="majorHAnsi" w:cstheme="majorHAnsi"/>
        </w:rPr>
      </w:pPr>
    </w:p>
    <w:p w14:paraId="2882ACF4" w14:textId="77777777" w:rsidR="00574A87" w:rsidRPr="00574A87" w:rsidRDefault="00574A87" w:rsidP="00574A87">
      <w:pPr>
        <w:rPr>
          <w:rFonts w:asciiTheme="majorHAnsi" w:hAnsiTheme="majorHAnsi" w:cstheme="majorHAnsi"/>
        </w:rPr>
      </w:pPr>
    </w:p>
    <w:p w14:paraId="3831E49B" w14:textId="77777777" w:rsidR="00574A87" w:rsidRPr="00574A87" w:rsidRDefault="00574A87" w:rsidP="00574A87">
      <w:pPr>
        <w:rPr>
          <w:rFonts w:asciiTheme="majorHAnsi" w:hAnsiTheme="majorHAnsi" w:cstheme="majorHAnsi"/>
        </w:rPr>
      </w:pPr>
    </w:p>
    <w:p w14:paraId="6D1BF196"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3.c. Was the project Theory-of-Change sufficiently clear to drive results-based progress during project implementation? </w:t>
      </w:r>
    </w:p>
    <w:p w14:paraId="640FFB2E" w14:textId="77777777" w:rsidR="00574A87" w:rsidRPr="00574A87" w:rsidRDefault="00574A87" w:rsidP="00574A87">
      <w:pPr>
        <w:rPr>
          <w:rFonts w:asciiTheme="majorHAnsi" w:hAnsiTheme="majorHAnsi" w:cstheme="majorHAnsi"/>
        </w:rPr>
      </w:pPr>
    </w:p>
    <w:p w14:paraId="5423FEEF" w14:textId="77777777" w:rsidR="00574A87" w:rsidRPr="00574A87" w:rsidRDefault="00574A87" w:rsidP="00574A87">
      <w:pPr>
        <w:rPr>
          <w:rFonts w:asciiTheme="majorHAnsi" w:hAnsiTheme="majorHAnsi" w:cstheme="majorHAnsi"/>
        </w:rPr>
      </w:pPr>
    </w:p>
    <w:p w14:paraId="03F7EDE5" w14:textId="77777777" w:rsidR="00574A87" w:rsidRPr="00574A87" w:rsidRDefault="00574A87" w:rsidP="00574A87">
      <w:pPr>
        <w:rPr>
          <w:rFonts w:asciiTheme="majorHAnsi" w:hAnsiTheme="majorHAnsi" w:cstheme="majorHAnsi"/>
        </w:rPr>
      </w:pPr>
    </w:p>
    <w:p w14:paraId="596E2037"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3.d. Were there any unforeseen strategic barriers encountered during implementation?</w:t>
      </w:r>
    </w:p>
    <w:p w14:paraId="70D6B665" w14:textId="77777777" w:rsidR="00574A87" w:rsidRPr="00574A87" w:rsidRDefault="00574A87" w:rsidP="00574A87">
      <w:pPr>
        <w:rPr>
          <w:rFonts w:asciiTheme="majorHAnsi" w:hAnsiTheme="majorHAnsi" w:cstheme="majorHAnsi"/>
        </w:rPr>
      </w:pPr>
    </w:p>
    <w:p w14:paraId="7820276A" w14:textId="77777777" w:rsidR="00574A87" w:rsidRPr="00574A87" w:rsidRDefault="00574A87" w:rsidP="00574A87">
      <w:pPr>
        <w:rPr>
          <w:rFonts w:asciiTheme="majorHAnsi" w:hAnsiTheme="majorHAnsi" w:cstheme="majorHAnsi"/>
        </w:rPr>
      </w:pPr>
    </w:p>
    <w:p w14:paraId="04950EEA" w14:textId="77777777" w:rsidR="00574A87" w:rsidRPr="00574A87" w:rsidRDefault="00574A87" w:rsidP="00574A87">
      <w:pPr>
        <w:rPr>
          <w:rFonts w:asciiTheme="majorHAnsi" w:hAnsiTheme="majorHAnsi" w:cstheme="majorHAnsi"/>
        </w:rPr>
      </w:pPr>
    </w:p>
    <w:p w14:paraId="6569CECB"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4. Could or should the project have been designed differently to be more relevant to achievement of the objective?</w:t>
      </w:r>
    </w:p>
    <w:p w14:paraId="272F2CE5" w14:textId="77777777" w:rsidR="00574A87" w:rsidRPr="00574A87" w:rsidRDefault="00574A87" w:rsidP="00574A87">
      <w:pPr>
        <w:rPr>
          <w:rFonts w:asciiTheme="majorHAnsi" w:hAnsiTheme="majorHAnsi" w:cstheme="majorHAnsi"/>
        </w:rPr>
      </w:pPr>
    </w:p>
    <w:p w14:paraId="57DA1D4A" w14:textId="77777777" w:rsidR="00574A87" w:rsidRPr="00574A87" w:rsidRDefault="00574A87" w:rsidP="00574A87">
      <w:pPr>
        <w:rPr>
          <w:rFonts w:asciiTheme="majorHAnsi" w:hAnsiTheme="majorHAnsi" w:cstheme="majorHAnsi"/>
        </w:rPr>
      </w:pPr>
    </w:p>
    <w:p w14:paraId="65A28063" w14:textId="77777777" w:rsidR="00574A87" w:rsidRPr="00574A87" w:rsidRDefault="00574A87" w:rsidP="00574A87">
      <w:pPr>
        <w:rPr>
          <w:rFonts w:asciiTheme="majorHAnsi" w:hAnsiTheme="majorHAnsi" w:cstheme="majorHAnsi"/>
        </w:rPr>
      </w:pPr>
    </w:p>
    <w:p w14:paraId="2624545F" w14:textId="77777777" w:rsidR="00574A87" w:rsidRPr="00574A87" w:rsidRDefault="00574A87" w:rsidP="00574A87">
      <w:pPr>
        <w:rPr>
          <w:rFonts w:asciiTheme="majorHAnsi" w:hAnsiTheme="majorHAnsi" w:cstheme="majorHAnsi"/>
          <w:b/>
          <w:i/>
          <w:u w:val="single"/>
        </w:rPr>
      </w:pPr>
      <w:r w:rsidRPr="00574A87">
        <w:rPr>
          <w:rFonts w:asciiTheme="majorHAnsi" w:hAnsiTheme="majorHAnsi" w:cstheme="majorHAnsi"/>
          <w:b/>
          <w:i/>
          <w:u w:val="single"/>
        </w:rPr>
        <w:t>Efficiency</w:t>
      </w:r>
    </w:p>
    <w:p w14:paraId="5AC58465" w14:textId="77777777" w:rsidR="00574A87" w:rsidRPr="00574A87" w:rsidRDefault="00574A87" w:rsidP="00574A87">
      <w:pPr>
        <w:rPr>
          <w:rFonts w:asciiTheme="majorHAnsi" w:hAnsiTheme="majorHAnsi" w:cstheme="majorHAnsi"/>
        </w:rPr>
      </w:pPr>
    </w:p>
    <w:p w14:paraId="66750642"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5. Was the project implementation approach cost-effective for delivering the planned results? </w:t>
      </w:r>
    </w:p>
    <w:p w14:paraId="327DFD93" w14:textId="77777777" w:rsidR="00574A87" w:rsidRPr="00574A87" w:rsidRDefault="00574A87" w:rsidP="00574A87">
      <w:pPr>
        <w:rPr>
          <w:rFonts w:asciiTheme="majorHAnsi" w:hAnsiTheme="majorHAnsi" w:cstheme="majorHAnsi"/>
        </w:rPr>
      </w:pPr>
    </w:p>
    <w:p w14:paraId="2675C3F3" w14:textId="77777777" w:rsidR="00574A87" w:rsidRPr="00574A87" w:rsidRDefault="00574A87" w:rsidP="00574A87">
      <w:pPr>
        <w:rPr>
          <w:rFonts w:asciiTheme="majorHAnsi" w:hAnsiTheme="majorHAnsi" w:cstheme="majorHAnsi"/>
        </w:rPr>
      </w:pPr>
    </w:p>
    <w:p w14:paraId="0EEB0910" w14:textId="77777777" w:rsidR="00574A87" w:rsidRPr="00574A87" w:rsidRDefault="00574A87" w:rsidP="00574A87">
      <w:pPr>
        <w:rPr>
          <w:rFonts w:asciiTheme="majorHAnsi" w:hAnsiTheme="majorHAnsi" w:cstheme="majorHAnsi"/>
        </w:rPr>
      </w:pPr>
    </w:p>
    <w:p w14:paraId="69C75EBC" w14:textId="719C1595"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6. How did the partnership between UNDP and </w:t>
      </w:r>
      <w:r w:rsidR="00C31D71">
        <w:rPr>
          <w:rFonts w:asciiTheme="majorHAnsi" w:hAnsiTheme="majorHAnsi" w:cstheme="majorHAnsi"/>
        </w:rPr>
        <w:t>UN Environment</w:t>
      </w:r>
      <w:r w:rsidRPr="00574A87">
        <w:rPr>
          <w:rFonts w:asciiTheme="majorHAnsi" w:hAnsiTheme="majorHAnsi" w:cstheme="majorHAnsi"/>
        </w:rPr>
        <w:t xml:space="preserve"> function? Were there synergies, or unexpected challenges between the two agencies?</w:t>
      </w:r>
    </w:p>
    <w:p w14:paraId="208A4DC8" w14:textId="77777777" w:rsidR="00574A87" w:rsidRPr="00574A87" w:rsidRDefault="00574A87" w:rsidP="00574A87">
      <w:pPr>
        <w:rPr>
          <w:rFonts w:asciiTheme="majorHAnsi" w:hAnsiTheme="majorHAnsi" w:cstheme="majorHAnsi"/>
        </w:rPr>
      </w:pPr>
    </w:p>
    <w:p w14:paraId="74D6B251" w14:textId="77777777" w:rsidR="00574A87" w:rsidRPr="00574A87" w:rsidRDefault="00574A87" w:rsidP="00574A87">
      <w:pPr>
        <w:rPr>
          <w:rFonts w:asciiTheme="majorHAnsi" w:hAnsiTheme="majorHAnsi" w:cstheme="majorHAnsi"/>
        </w:rPr>
      </w:pPr>
    </w:p>
    <w:p w14:paraId="6B83C442" w14:textId="77777777" w:rsidR="00574A87" w:rsidRPr="00574A87" w:rsidRDefault="00574A87" w:rsidP="00574A87">
      <w:pPr>
        <w:rPr>
          <w:rFonts w:asciiTheme="majorHAnsi" w:hAnsiTheme="majorHAnsi" w:cstheme="majorHAnsi"/>
        </w:rPr>
      </w:pPr>
    </w:p>
    <w:p w14:paraId="390D1B7A"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7. Did (and how did) the project effectively engage partners and stakeholders?</w:t>
      </w:r>
    </w:p>
    <w:p w14:paraId="46E3E8C4" w14:textId="77777777" w:rsidR="00574A87" w:rsidRPr="00574A87" w:rsidRDefault="00574A87" w:rsidP="00574A87">
      <w:pPr>
        <w:rPr>
          <w:rFonts w:asciiTheme="majorHAnsi" w:hAnsiTheme="majorHAnsi" w:cstheme="majorHAnsi"/>
        </w:rPr>
      </w:pPr>
    </w:p>
    <w:p w14:paraId="3065920D" w14:textId="77777777" w:rsidR="00574A87" w:rsidRPr="00574A87" w:rsidRDefault="00574A87" w:rsidP="00574A87">
      <w:pPr>
        <w:rPr>
          <w:rFonts w:asciiTheme="majorHAnsi" w:hAnsiTheme="majorHAnsi" w:cstheme="majorHAnsi"/>
        </w:rPr>
      </w:pPr>
    </w:p>
    <w:p w14:paraId="43A0D750" w14:textId="77777777" w:rsidR="00574A87" w:rsidRPr="00574A87" w:rsidRDefault="00574A87" w:rsidP="00574A87">
      <w:pPr>
        <w:rPr>
          <w:rFonts w:asciiTheme="majorHAnsi" w:hAnsiTheme="majorHAnsi" w:cstheme="majorHAnsi"/>
        </w:rPr>
      </w:pPr>
    </w:p>
    <w:p w14:paraId="0C70E2B2"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8. Did the project effectively implement adaptive management measures, as necessary? Examples?</w:t>
      </w:r>
    </w:p>
    <w:p w14:paraId="61B576D7" w14:textId="77777777" w:rsidR="00574A87" w:rsidRPr="00574A87" w:rsidRDefault="00574A87" w:rsidP="00574A87">
      <w:pPr>
        <w:rPr>
          <w:rFonts w:asciiTheme="majorHAnsi" w:hAnsiTheme="majorHAnsi" w:cstheme="majorHAnsi"/>
        </w:rPr>
      </w:pPr>
    </w:p>
    <w:p w14:paraId="099D0E72" w14:textId="77777777" w:rsidR="00574A87" w:rsidRPr="00574A87" w:rsidRDefault="00574A87" w:rsidP="00574A87">
      <w:pPr>
        <w:rPr>
          <w:rFonts w:asciiTheme="majorHAnsi" w:hAnsiTheme="majorHAnsi" w:cstheme="majorHAnsi"/>
        </w:rPr>
      </w:pPr>
    </w:p>
    <w:p w14:paraId="693FD3F3" w14:textId="77777777" w:rsidR="00574A87" w:rsidRPr="00574A87" w:rsidRDefault="00574A87" w:rsidP="00574A87">
      <w:pPr>
        <w:rPr>
          <w:rFonts w:asciiTheme="majorHAnsi" w:hAnsiTheme="majorHAnsi" w:cstheme="majorHAnsi"/>
        </w:rPr>
      </w:pPr>
    </w:p>
    <w:p w14:paraId="50B2F561"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9. Was the project effective at leveraging additional resources? Were all opportunities to leverage additional resources fully exploited?</w:t>
      </w:r>
    </w:p>
    <w:p w14:paraId="7C7C7DD9" w14:textId="77777777" w:rsidR="00574A87" w:rsidRPr="00574A87" w:rsidRDefault="00574A87" w:rsidP="00574A87">
      <w:pPr>
        <w:rPr>
          <w:rFonts w:asciiTheme="majorHAnsi" w:hAnsiTheme="majorHAnsi" w:cstheme="majorHAnsi"/>
        </w:rPr>
      </w:pPr>
    </w:p>
    <w:p w14:paraId="4EF4F873" w14:textId="77777777" w:rsidR="00574A87" w:rsidRPr="00574A87" w:rsidRDefault="00574A87" w:rsidP="00574A87">
      <w:pPr>
        <w:rPr>
          <w:rFonts w:asciiTheme="majorHAnsi" w:hAnsiTheme="majorHAnsi" w:cstheme="majorHAnsi"/>
        </w:rPr>
      </w:pPr>
    </w:p>
    <w:p w14:paraId="26EC2F1E" w14:textId="77777777" w:rsidR="00574A87" w:rsidRPr="00574A87" w:rsidRDefault="00574A87" w:rsidP="00574A87">
      <w:pPr>
        <w:rPr>
          <w:rFonts w:asciiTheme="majorHAnsi" w:hAnsiTheme="majorHAnsi" w:cstheme="majorHAnsi"/>
        </w:rPr>
      </w:pPr>
    </w:p>
    <w:p w14:paraId="4DD8557C" w14:textId="77777777" w:rsidR="00574A87" w:rsidRPr="00574A87" w:rsidRDefault="00574A87" w:rsidP="00574A87">
      <w:pPr>
        <w:rPr>
          <w:rFonts w:asciiTheme="majorHAnsi" w:hAnsiTheme="majorHAnsi" w:cstheme="majorHAnsi"/>
          <w:b/>
          <w:i/>
          <w:u w:val="single"/>
        </w:rPr>
      </w:pPr>
      <w:r w:rsidRPr="00574A87">
        <w:rPr>
          <w:rFonts w:asciiTheme="majorHAnsi" w:hAnsiTheme="majorHAnsi" w:cstheme="majorHAnsi"/>
          <w:b/>
          <w:i/>
          <w:u w:val="single"/>
        </w:rPr>
        <w:t>Effectiveness</w:t>
      </w:r>
    </w:p>
    <w:p w14:paraId="7F5449BD" w14:textId="77777777" w:rsidR="00574A87" w:rsidRPr="00574A87" w:rsidRDefault="00574A87" w:rsidP="00574A87">
      <w:pPr>
        <w:rPr>
          <w:rFonts w:asciiTheme="majorHAnsi" w:hAnsiTheme="majorHAnsi" w:cstheme="majorHAnsi"/>
        </w:rPr>
      </w:pPr>
    </w:p>
    <w:p w14:paraId="5F9DD3BD"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10. Was there a clear logical linkage between the project’s planned activities and outputs, and the intended outcomes and objective?</w:t>
      </w:r>
    </w:p>
    <w:p w14:paraId="44D0F212" w14:textId="77777777" w:rsidR="00574A87" w:rsidRPr="00574A87" w:rsidRDefault="00574A87" w:rsidP="00574A87">
      <w:pPr>
        <w:rPr>
          <w:rFonts w:asciiTheme="majorHAnsi" w:hAnsiTheme="majorHAnsi" w:cstheme="majorHAnsi"/>
        </w:rPr>
      </w:pPr>
    </w:p>
    <w:p w14:paraId="1EE37269" w14:textId="77777777" w:rsidR="00574A87" w:rsidRPr="00574A87" w:rsidRDefault="00574A87" w:rsidP="00574A87">
      <w:pPr>
        <w:rPr>
          <w:rFonts w:asciiTheme="majorHAnsi" w:hAnsiTheme="majorHAnsi" w:cstheme="majorHAnsi"/>
        </w:rPr>
      </w:pPr>
    </w:p>
    <w:p w14:paraId="16A8DFC4" w14:textId="77777777" w:rsidR="00574A87" w:rsidRPr="00574A87" w:rsidRDefault="00574A87" w:rsidP="00574A87">
      <w:pPr>
        <w:rPr>
          <w:rFonts w:asciiTheme="majorHAnsi" w:hAnsiTheme="majorHAnsi" w:cstheme="majorHAnsi"/>
        </w:rPr>
      </w:pPr>
    </w:p>
    <w:p w14:paraId="679D2FD4"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11. Did the activities and outputs carried out by the project actually contribute to achievement of the planned outcomes and objective? </w:t>
      </w:r>
    </w:p>
    <w:p w14:paraId="1440B8C0" w14:textId="77777777" w:rsidR="00574A87" w:rsidRPr="00574A87" w:rsidRDefault="00574A87" w:rsidP="00574A87">
      <w:pPr>
        <w:rPr>
          <w:rFonts w:asciiTheme="majorHAnsi" w:hAnsiTheme="majorHAnsi" w:cstheme="majorHAnsi"/>
        </w:rPr>
      </w:pPr>
    </w:p>
    <w:p w14:paraId="11FC6456" w14:textId="77777777" w:rsidR="00574A87" w:rsidRPr="00574A87" w:rsidRDefault="00574A87" w:rsidP="00574A87">
      <w:pPr>
        <w:rPr>
          <w:rFonts w:asciiTheme="majorHAnsi" w:hAnsiTheme="majorHAnsi" w:cstheme="majorHAnsi"/>
        </w:rPr>
      </w:pPr>
    </w:p>
    <w:p w14:paraId="1AA1EEC4" w14:textId="77777777" w:rsidR="00574A87" w:rsidRPr="00574A87" w:rsidRDefault="00574A87" w:rsidP="00574A87">
      <w:pPr>
        <w:rPr>
          <w:rFonts w:asciiTheme="majorHAnsi" w:hAnsiTheme="majorHAnsi" w:cstheme="majorHAnsi"/>
        </w:rPr>
      </w:pPr>
    </w:p>
    <w:p w14:paraId="51519F88"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12. Who is the intended audience of the project outputs such as the various knowledge products and platforms, and do you believe the project has succeeded in reaching that intended audience?</w:t>
      </w:r>
    </w:p>
    <w:p w14:paraId="43620570" w14:textId="77777777" w:rsidR="00574A87" w:rsidRPr="00574A87" w:rsidRDefault="00574A87" w:rsidP="00574A87">
      <w:pPr>
        <w:rPr>
          <w:rFonts w:asciiTheme="majorHAnsi" w:hAnsiTheme="majorHAnsi" w:cstheme="majorHAnsi"/>
        </w:rPr>
      </w:pPr>
    </w:p>
    <w:p w14:paraId="22777C25" w14:textId="77777777" w:rsidR="00574A87" w:rsidRPr="00574A87" w:rsidRDefault="00574A87" w:rsidP="00574A87">
      <w:pPr>
        <w:rPr>
          <w:rFonts w:asciiTheme="majorHAnsi" w:hAnsiTheme="majorHAnsi" w:cstheme="majorHAnsi"/>
        </w:rPr>
      </w:pPr>
    </w:p>
    <w:p w14:paraId="5CE264D7" w14:textId="77777777" w:rsidR="00574A87" w:rsidRPr="00574A87" w:rsidRDefault="00574A87" w:rsidP="00574A87">
      <w:pPr>
        <w:rPr>
          <w:rFonts w:asciiTheme="majorHAnsi" w:hAnsiTheme="majorHAnsi" w:cstheme="majorHAnsi"/>
        </w:rPr>
      </w:pPr>
    </w:p>
    <w:p w14:paraId="74437E4B"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13. What are the key lessons from the project experience? What was done well? What could have been done differently? Do you see it as an issue that many (or even most) of the key project outputs (learning modules, etc.) were completed after many countries had completed their NBSAP revisions?</w:t>
      </w:r>
    </w:p>
    <w:p w14:paraId="5C50FC8E" w14:textId="77777777" w:rsidR="00574A87" w:rsidRPr="00574A87" w:rsidRDefault="00574A87" w:rsidP="00574A87">
      <w:pPr>
        <w:rPr>
          <w:rFonts w:asciiTheme="majorHAnsi" w:hAnsiTheme="majorHAnsi" w:cstheme="majorHAnsi"/>
        </w:rPr>
      </w:pPr>
    </w:p>
    <w:p w14:paraId="29F5B06C" w14:textId="77777777" w:rsidR="00574A87" w:rsidRPr="00574A87" w:rsidRDefault="00574A87" w:rsidP="00574A87">
      <w:pPr>
        <w:rPr>
          <w:rFonts w:asciiTheme="majorHAnsi" w:hAnsiTheme="majorHAnsi" w:cstheme="majorHAnsi"/>
        </w:rPr>
      </w:pPr>
    </w:p>
    <w:p w14:paraId="517DFB19" w14:textId="77777777" w:rsidR="00574A87" w:rsidRPr="00574A87" w:rsidRDefault="00574A87" w:rsidP="00574A87">
      <w:pPr>
        <w:rPr>
          <w:rFonts w:asciiTheme="majorHAnsi" w:hAnsiTheme="majorHAnsi" w:cstheme="majorHAnsi"/>
        </w:rPr>
      </w:pPr>
    </w:p>
    <w:p w14:paraId="6916BC15" w14:textId="77777777" w:rsidR="00574A87" w:rsidRPr="00574A87" w:rsidRDefault="00574A87" w:rsidP="00574A87">
      <w:pPr>
        <w:rPr>
          <w:rFonts w:asciiTheme="majorHAnsi" w:hAnsiTheme="majorHAnsi" w:cstheme="majorHAnsi"/>
          <w:b/>
          <w:i/>
          <w:u w:val="single"/>
        </w:rPr>
      </w:pPr>
      <w:r w:rsidRPr="00574A87">
        <w:rPr>
          <w:rFonts w:asciiTheme="majorHAnsi" w:hAnsiTheme="majorHAnsi" w:cstheme="majorHAnsi"/>
          <w:b/>
          <w:i/>
          <w:u w:val="single"/>
        </w:rPr>
        <w:t>Results including Impact</w:t>
      </w:r>
    </w:p>
    <w:p w14:paraId="283A4ED7" w14:textId="77777777" w:rsidR="00574A87" w:rsidRPr="00574A87" w:rsidRDefault="00574A87" w:rsidP="00574A87">
      <w:pPr>
        <w:rPr>
          <w:rFonts w:asciiTheme="majorHAnsi" w:hAnsiTheme="majorHAnsi" w:cstheme="majorHAnsi"/>
        </w:rPr>
      </w:pPr>
    </w:p>
    <w:p w14:paraId="5FEF6672"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14. What have been the </w:t>
      </w:r>
      <w:r w:rsidRPr="00574A87">
        <w:rPr>
          <w:rFonts w:asciiTheme="majorHAnsi" w:hAnsiTheme="majorHAnsi" w:cstheme="majorHAnsi"/>
          <w:b/>
          <w:u w:val="single"/>
        </w:rPr>
        <w:t>key</w:t>
      </w:r>
      <w:r w:rsidRPr="00574A87">
        <w:rPr>
          <w:rFonts w:asciiTheme="majorHAnsi" w:hAnsiTheme="majorHAnsi" w:cstheme="majorHAnsi"/>
        </w:rPr>
        <w:t xml:space="preserve"> results (especially at the outcome and impact level) of the project in your point of view? </w:t>
      </w:r>
    </w:p>
    <w:p w14:paraId="7E3A032B" w14:textId="77777777" w:rsidR="00574A87" w:rsidRPr="00574A87" w:rsidRDefault="00574A87" w:rsidP="00574A87">
      <w:pPr>
        <w:rPr>
          <w:rFonts w:asciiTheme="majorHAnsi" w:hAnsiTheme="majorHAnsi" w:cstheme="majorHAnsi"/>
        </w:rPr>
      </w:pPr>
    </w:p>
    <w:p w14:paraId="12988E12" w14:textId="77777777" w:rsidR="00574A87" w:rsidRPr="00574A87" w:rsidRDefault="00574A87" w:rsidP="00574A87">
      <w:pPr>
        <w:rPr>
          <w:rFonts w:asciiTheme="majorHAnsi" w:hAnsiTheme="majorHAnsi" w:cstheme="majorHAnsi"/>
        </w:rPr>
      </w:pPr>
    </w:p>
    <w:p w14:paraId="018F0F5A" w14:textId="77777777" w:rsidR="00574A87" w:rsidRPr="00574A87" w:rsidRDefault="00574A87" w:rsidP="00574A87">
      <w:pPr>
        <w:rPr>
          <w:rFonts w:asciiTheme="majorHAnsi" w:hAnsiTheme="majorHAnsi" w:cstheme="majorHAnsi"/>
        </w:rPr>
      </w:pPr>
    </w:p>
    <w:p w14:paraId="684C95C2"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15. What has the project contributed to implementation of the CBD’s Strategic Plan 2011-2020, and the achievement of Aichi Biodiversity Target 17? What are the results that show achievement of the </w:t>
      </w:r>
      <w:r w:rsidRPr="00574A87">
        <w:rPr>
          <w:rFonts w:asciiTheme="majorHAnsi" w:hAnsiTheme="majorHAnsi" w:cstheme="majorHAnsi"/>
          <w:u w:val="single"/>
        </w:rPr>
        <w:t>project objective</w:t>
      </w:r>
      <w:r w:rsidRPr="00574A87">
        <w:rPr>
          <w:rFonts w:asciiTheme="majorHAnsi" w:hAnsiTheme="majorHAnsi" w:cstheme="majorHAnsi"/>
        </w:rPr>
        <w:t xml:space="preserve"> of </w:t>
      </w:r>
      <w:r w:rsidRPr="00574A87">
        <w:rPr>
          <w:rFonts w:asciiTheme="majorHAnsi" w:hAnsiTheme="majorHAnsi" w:cstheme="majorHAnsi"/>
          <w:i/>
        </w:rPr>
        <w:t>“improving the quality benchmark and policy relevance of the next generation of NBSAPs, while also enhancing public participation in the NBSAP preparation process”</w:t>
      </w:r>
      <w:r w:rsidRPr="00574A87">
        <w:rPr>
          <w:rFonts w:asciiTheme="majorHAnsi" w:hAnsiTheme="majorHAnsi" w:cstheme="majorHAnsi"/>
        </w:rPr>
        <w:t>?</w:t>
      </w:r>
    </w:p>
    <w:p w14:paraId="5D1A17CE" w14:textId="77777777" w:rsidR="00574A87" w:rsidRPr="00574A87" w:rsidRDefault="00574A87" w:rsidP="00574A87">
      <w:pPr>
        <w:rPr>
          <w:rFonts w:asciiTheme="majorHAnsi" w:hAnsiTheme="majorHAnsi" w:cstheme="majorHAnsi"/>
        </w:rPr>
      </w:pPr>
    </w:p>
    <w:p w14:paraId="4D102775" w14:textId="77777777" w:rsidR="00574A87" w:rsidRPr="00574A87" w:rsidRDefault="00574A87" w:rsidP="00574A87">
      <w:pPr>
        <w:rPr>
          <w:rFonts w:asciiTheme="majorHAnsi" w:hAnsiTheme="majorHAnsi" w:cstheme="majorHAnsi"/>
        </w:rPr>
      </w:pPr>
    </w:p>
    <w:p w14:paraId="7FC68360" w14:textId="77777777" w:rsidR="00574A87" w:rsidRPr="00574A87" w:rsidRDefault="00574A87" w:rsidP="00574A87">
      <w:pPr>
        <w:rPr>
          <w:rFonts w:asciiTheme="majorHAnsi" w:hAnsiTheme="majorHAnsi" w:cstheme="majorHAnsi"/>
        </w:rPr>
      </w:pPr>
    </w:p>
    <w:p w14:paraId="7DAAEBD6"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16. Can you highlight or identify how project-developed </w:t>
      </w:r>
      <w:r w:rsidRPr="00574A87">
        <w:rPr>
          <w:rFonts w:asciiTheme="majorHAnsi" w:hAnsiTheme="majorHAnsi" w:cstheme="majorHAnsi"/>
          <w:bCs/>
        </w:rPr>
        <w:t xml:space="preserve">knowledge management tools have </w:t>
      </w:r>
      <w:r w:rsidRPr="00574A87">
        <w:rPr>
          <w:rFonts w:asciiTheme="majorHAnsi" w:hAnsiTheme="majorHAnsi" w:cstheme="majorHAnsi"/>
        </w:rPr>
        <w:t xml:space="preserve">contributed to achievement of planned </w:t>
      </w:r>
      <w:r w:rsidRPr="00574A87">
        <w:rPr>
          <w:rFonts w:asciiTheme="majorHAnsi" w:hAnsiTheme="majorHAnsi" w:cstheme="majorHAnsi"/>
          <w:u w:val="single"/>
        </w:rPr>
        <w:t>Outcome 1</w:t>
      </w:r>
      <w:r w:rsidRPr="00574A87">
        <w:rPr>
          <w:rFonts w:asciiTheme="majorHAnsi" w:hAnsiTheme="majorHAnsi" w:cstheme="majorHAnsi"/>
        </w:rPr>
        <w:t>:</w:t>
      </w:r>
    </w:p>
    <w:p w14:paraId="21267B96" w14:textId="77777777" w:rsidR="00574A87" w:rsidRPr="00574A87" w:rsidRDefault="00574A87" w:rsidP="00C34F7C">
      <w:pPr>
        <w:pStyle w:val="ListParagraph"/>
        <w:numPr>
          <w:ilvl w:val="0"/>
          <w:numId w:val="24"/>
        </w:numPr>
        <w:spacing w:after="0" w:line="240" w:lineRule="auto"/>
        <w:contextualSpacing/>
        <w:rPr>
          <w:rFonts w:asciiTheme="majorHAnsi" w:hAnsiTheme="majorHAnsi" w:cstheme="majorHAnsi"/>
          <w:bCs/>
        </w:rPr>
      </w:pPr>
      <w:r w:rsidRPr="00574A87">
        <w:rPr>
          <w:rFonts w:asciiTheme="majorHAnsi" w:hAnsiTheme="majorHAnsi" w:cstheme="majorHAnsi"/>
          <w:bCs/>
          <w:i/>
          <w:u w:val="single"/>
        </w:rPr>
        <w:t>Enhanced global learning on biodiversity planning</w:t>
      </w:r>
      <w:r w:rsidRPr="00574A87">
        <w:rPr>
          <w:rFonts w:asciiTheme="majorHAnsi" w:hAnsiTheme="majorHAnsi" w:cstheme="majorHAnsi"/>
          <w:bCs/>
        </w:rPr>
        <w:t xml:space="preserve"> and support GEF-financed NBSAP development processes</w:t>
      </w:r>
    </w:p>
    <w:p w14:paraId="5C5FF34C" w14:textId="77777777" w:rsidR="00574A87" w:rsidRPr="00574A87" w:rsidRDefault="00574A87" w:rsidP="00C34F7C">
      <w:pPr>
        <w:pStyle w:val="ListParagraph"/>
        <w:numPr>
          <w:ilvl w:val="0"/>
          <w:numId w:val="24"/>
        </w:numPr>
        <w:spacing w:after="0" w:line="240" w:lineRule="auto"/>
        <w:contextualSpacing/>
        <w:rPr>
          <w:rFonts w:asciiTheme="majorHAnsi" w:hAnsiTheme="majorHAnsi" w:cstheme="majorHAnsi"/>
          <w:bCs/>
        </w:rPr>
      </w:pPr>
      <w:r w:rsidRPr="00574A87">
        <w:rPr>
          <w:rFonts w:asciiTheme="majorHAnsi" w:hAnsiTheme="majorHAnsi" w:cstheme="majorHAnsi"/>
          <w:bCs/>
        </w:rPr>
        <w:t xml:space="preserve">NBSAPs have become </w:t>
      </w:r>
      <w:r w:rsidRPr="00574A87">
        <w:rPr>
          <w:rFonts w:asciiTheme="majorHAnsi" w:hAnsiTheme="majorHAnsi" w:cstheme="majorHAnsi"/>
          <w:bCs/>
          <w:i/>
          <w:u w:val="single"/>
        </w:rPr>
        <w:t>more relevant policy instruments</w:t>
      </w:r>
    </w:p>
    <w:p w14:paraId="68058139" w14:textId="77777777" w:rsidR="00574A87" w:rsidRPr="00574A87" w:rsidRDefault="00574A87" w:rsidP="00C34F7C">
      <w:pPr>
        <w:pStyle w:val="ListParagraph"/>
        <w:numPr>
          <w:ilvl w:val="0"/>
          <w:numId w:val="24"/>
        </w:numPr>
        <w:spacing w:after="0" w:line="240" w:lineRule="auto"/>
        <w:contextualSpacing/>
        <w:rPr>
          <w:rFonts w:asciiTheme="majorHAnsi" w:hAnsiTheme="majorHAnsi" w:cstheme="majorHAnsi"/>
          <w:bCs/>
        </w:rPr>
      </w:pPr>
      <w:r w:rsidRPr="00574A87">
        <w:rPr>
          <w:rFonts w:asciiTheme="majorHAnsi" w:hAnsiTheme="majorHAnsi" w:cstheme="majorHAnsi"/>
          <w:bCs/>
        </w:rPr>
        <w:t xml:space="preserve">NBSAPs have been </w:t>
      </w:r>
      <w:r w:rsidRPr="00574A87">
        <w:rPr>
          <w:rFonts w:asciiTheme="majorHAnsi" w:hAnsiTheme="majorHAnsi" w:cstheme="majorHAnsi"/>
          <w:bCs/>
          <w:i/>
          <w:u w:val="single"/>
        </w:rPr>
        <w:t>integrated into sectoral national plans strategies and policies</w:t>
      </w:r>
    </w:p>
    <w:p w14:paraId="363B6703" w14:textId="77777777" w:rsidR="00574A87" w:rsidRPr="00574A87" w:rsidRDefault="00574A87" w:rsidP="00574A87">
      <w:pPr>
        <w:rPr>
          <w:rFonts w:asciiTheme="majorHAnsi" w:hAnsiTheme="majorHAnsi" w:cstheme="majorHAnsi"/>
        </w:rPr>
      </w:pPr>
    </w:p>
    <w:p w14:paraId="1FEBA8DF" w14:textId="77777777" w:rsidR="00574A87" w:rsidRPr="00574A87" w:rsidRDefault="00574A87" w:rsidP="00574A87">
      <w:pPr>
        <w:rPr>
          <w:rFonts w:asciiTheme="majorHAnsi" w:hAnsiTheme="majorHAnsi" w:cstheme="majorHAnsi"/>
        </w:rPr>
      </w:pPr>
    </w:p>
    <w:p w14:paraId="2EBA3121" w14:textId="77777777" w:rsidR="00574A87" w:rsidRPr="00574A87" w:rsidRDefault="00574A87" w:rsidP="00574A87">
      <w:pPr>
        <w:rPr>
          <w:rFonts w:asciiTheme="majorHAnsi" w:hAnsiTheme="majorHAnsi" w:cstheme="majorHAnsi"/>
        </w:rPr>
      </w:pPr>
    </w:p>
    <w:p w14:paraId="37FB88B8"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17. Can you highlight or identify how the project’s “</w:t>
      </w:r>
      <w:r w:rsidRPr="00574A87">
        <w:rPr>
          <w:rFonts w:asciiTheme="majorHAnsi" w:hAnsiTheme="majorHAnsi" w:cstheme="majorHAnsi"/>
          <w:lang w:val="en-GB"/>
        </w:rPr>
        <w:t>targeted, timely and high quality” technical support</w:t>
      </w:r>
      <w:r w:rsidRPr="00574A87">
        <w:rPr>
          <w:rFonts w:asciiTheme="majorHAnsi" w:hAnsiTheme="majorHAnsi" w:cstheme="majorHAnsi"/>
          <w:bCs/>
        </w:rPr>
        <w:t xml:space="preserve"> to countries has </w:t>
      </w:r>
      <w:r w:rsidRPr="00574A87">
        <w:rPr>
          <w:rFonts w:asciiTheme="majorHAnsi" w:hAnsiTheme="majorHAnsi" w:cstheme="majorHAnsi"/>
        </w:rPr>
        <w:t xml:space="preserve">contributed to achievement of planning </w:t>
      </w:r>
      <w:r w:rsidRPr="00574A87">
        <w:rPr>
          <w:rFonts w:asciiTheme="majorHAnsi" w:hAnsiTheme="majorHAnsi" w:cstheme="majorHAnsi"/>
          <w:u w:val="single"/>
        </w:rPr>
        <w:t>Outcome 2</w:t>
      </w:r>
      <w:r w:rsidRPr="00574A87">
        <w:rPr>
          <w:rFonts w:asciiTheme="majorHAnsi" w:hAnsiTheme="majorHAnsi" w:cstheme="majorHAnsi"/>
        </w:rPr>
        <w:t>:</w:t>
      </w:r>
    </w:p>
    <w:p w14:paraId="47B8CA7E" w14:textId="77777777" w:rsidR="00574A87" w:rsidRPr="00574A87" w:rsidRDefault="00574A87" w:rsidP="00C34F7C">
      <w:pPr>
        <w:pStyle w:val="ListParagraph"/>
        <w:numPr>
          <w:ilvl w:val="0"/>
          <w:numId w:val="24"/>
        </w:numPr>
        <w:spacing w:after="0" w:line="240" w:lineRule="auto"/>
        <w:contextualSpacing/>
        <w:rPr>
          <w:rFonts w:asciiTheme="majorHAnsi" w:hAnsiTheme="majorHAnsi" w:cstheme="majorHAnsi"/>
          <w:bCs/>
        </w:rPr>
      </w:pPr>
      <w:r w:rsidRPr="00574A87">
        <w:rPr>
          <w:rFonts w:asciiTheme="majorHAnsi" w:hAnsiTheme="majorHAnsi" w:cstheme="majorHAnsi"/>
        </w:rPr>
        <w:t xml:space="preserve">Enabling the </w:t>
      </w:r>
      <w:r w:rsidRPr="00574A87">
        <w:rPr>
          <w:rFonts w:asciiTheme="majorHAnsi" w:hAnsiTheme="majorHAnsi" w:cstheme="majorHAnsi"/>
          <w:i/>
          <w:u w:val="single"/>
        </w:rPr>
        <w:t>adoption of best practices, guidelines and other materials</w:t>
      </w:r>
      <w:r w:rsidRPr="00574A87">
        <w:rPr>
          <w:rFonts w:asciiTheme="majorHAnsi" w:hAnsiTheme="majorHAnsi" w:cstheme="majorHAnsi"/>
          <w:bCs/>
        </w:rPr>
        <w:t xml:space="preserve"> </w:t>
      </w:r>
    </w:p>
    <w:p w14:paraId="173D20D6" w14:textId="77777777" w:rsidR="00574A87" w:rsidRPr="00574A87" w:rsidRDefault="00574A87" w:rsidP="00C34F7C">
      <w:pPr>
        <w:pStyle w:val="ListParagraph"/>
        <w:numPr>
          <w:ilvl w:val="0"/>
          <w:numId w:val="24"/>
        </w:numPr>
        <w:spacing w:after="0" w:line="240" w:lineRule="auto"/>
        <w:contextualSpacing/>
        <w:rPr>
          <w:rFonts w:asciiTheme="majorHAnsi" w:hAnsiTheme="majorHAnsi" w:cstheme="majorHAnsi"/>
          <w:bCs/>
        </w:rPr>
      </w:pPr>
      <w:r w:rsidRPr="00574A87">
        <w:rPr>
          <w:rFonts w:asciiTheme="majorHAnsi" w:hAnsiTheme="majorHAnsi" w:cstheme="majorHAnsi"/>
        </w:rPr>
        <w:t xml:space="preserve">Corroboration of the long-term goal of </w:t>
      </w:r>
      <w:r w:rsidRPr="00574A87">
        <w:rPr>
          <w:rFonts w:asciiTheme="majorHAnsi" w:hAnsiTheme="majorHAnsi" w:cstheme="majorHAnsi"/>
          <w:i/>
          <w:u w:val="single"/>
        </w:rPr>
        <w:t>developing the capacity of countries to carry out effective biodiversity planning</w:t>
      </w:r>
    </w:p>
    <w:p w14:paraId="1F217C26" w14:textId="77777777" w:rsidR="00574A87" w:rsidRPr="00574A87" w:rsidRDefault="00574A87" w:rsidP="00574A87">
      <w:pPr>
        <w:rPr>
          <w:rFonts w:asciiTheme="majorHAnsi" w:hAnsiTheme="majorHAnsi" w:cstheme="majorHAnsi"/>
        </w:rPr>
      </w:pPr>
    </w:p>
    <w:p w14:paraId="62A47F71" w14:textId="77777777" w:rsidR="00574A87" w:rsidRPr="00574A87" w:rsidRDefault="00574A87" w:rsidP="00574A87">
      <w:pPr>
        <w:rPr>
          <w:rFonts w:asciiTheme="majorHAnsi" w:hAnsiTheme="majorHAnsi" w:cstheme="majorHAnsi"/>
          <w:lang w:val="en-GB"/>
        </w:rPr>
      </w:pPr>
    </w:p>
    <w:p w14:paraId="5BB9F062" w14:textId="77777777" w:rsidR="00574A87" w:rsidRPr="00574A87" w:rsidRDefault="00574A87" w:rsidP="00574A87">
      <w:pPr>
        <w:rPr>
          <w:rFonts w:asciiTheme="majorHAnsi" w:hAnsiTheme="majorHAnsi" w:cstheme="majorHAnsi"/>
        </w:rPr>
      </w:pPr>
    </w:p>
    <w:p w14:paraId="0747D3BF"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18. Are you aware of any impact-level results relating from the project? In other words, actual changes to the status of biodiversity, or concrete reductions in threats? (Although the project’s theory of intervention did not directly target impact-level results, if there were any instances of this occurring via some project-supported activities (i.e. any small-scale demonstrations, etc.), even at a small scale, it is helpful to document it.)</w:t>
      </w:r>
    </w:p>
    <w:p w14:paraId="6992E854" w14:textId="77777777" w:rsidR="00574A87" w:rsidRPr="00574A87" w:rsidRDefault="00574A87" w:rsidP="00574A87">
      <w:pPr>
        <w:rPr>
          <w:rFonts w:asciiTheme="majorHAnsi" w:hAnsiTheme="majorHAnsi" w:cstheme="majorHAnsi"/>
        </w:rPr>
      </w:pPr>
    </w:p>
    <w:p w14:paraId="43E7C338" w14:textId="77777777" w:rsidR="00574A87" w:rsidRPr="00574A87" w:rsidRDefault="00574A87" w:rsidP="00574A87">
      <w:pPr>
        <w:rPr>
          <w:rFonts w:asciiTheme="majorHAnsi" w:hAnsiTheme="majorHAnsi" w:cstheme="majorHAnsi"/>
        </w:rPr>
      </w:pPr>
    </w:p>
    <w:p w14:paraId="2D3919FB" w14:textId="77777777" w:rsidR="00574A87" w:rsidRPr="00574A87" w:rsidRDefault="00574A87" w:rsidP="00574A87">
      <w:pPr>
        <w:rPr>
          <w:rFonts w:asciiTheme="majorHAnsi" w:hAnsiTheme="majorHAnsi" w:cstheme="majorHAnsi"/>
        </w:rPr>
      </w:pPr>
    </w:p>
    <w:p w14:paraId="02A67579" w14:textId="77777777" w:rsidR="00574A87" w:rsidRPr="00574A87" w:rsidRDefault="00574A87" w:rsidP="00574A87">
      <w:pPr>
        <w:keepNext/>
        <w:rPr>
          <w:rFonts w:asciiTheme="majorHAnsi" w:hAnsiTheme="majorHAnsi" w:cstheme="majorHAnsi"/>
          <w:b/>
          <w:i/>
          <w:u w:val="single"/>
        </w:rPr>
      </w:pPr>
      <w:r w:rsidRPr="00574A87">
        <w:rPr>
          <w:rFonts w:asciiTheme="majorHAnsi" w:hAnsiTheme="majorHAnsi" w:cstheme="majorHAnsi"/>
          <w:b/>
          <w:i/>
          <w:u w:val="single"/>
        </w:rPr>
        <w:t>Sustainability</w:t>
      </w:r>
    </w:p>
    <w:p w14:paraId="46F55AC7" w14:textId="77777777" w:rsidR="00574A87" w:rsidRPr="00574A87" w:rsidRDefault="00574A87" w:rsidP="00574A87">
      <w:pPr>
        <w:keepNext/>
        <w:rPr>
          <w:rFonts w:asciiTheme="majorHAnsi" w:hAnsiTheme="majorHAnsi" w:cstheme="majorHAnsi"/>
        </w:rPr>
      </w:pPr>
    </w:p>
    <w:p w14:paraId="4DA86A7F"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19. What do you believe are the most significant risks (if any) to the sustainability of the project results? </w:t>
      </w:r>
    </w:p>
    <w:p w14:paraId="510A71B0" w14:textId="77777777" w:rsidR="00574A87" w:rsidRPr="00574A87" w:rsidRDefault="00574A87" w:rsidP="00574A87">
      <w:pPr>
        <w:rPr>
          <w:rFonts w:asciiTheme="majorHAnsi" w:hAnsiTheme="majorHAnsi" w:cstheme="majorHAnsi"/>
        </w:rPr>
      </w:pPr>
    </w:p>
    <w:p w14:paraId="18B847D4" w14:textId="77777777" w:rsidR="00574A87" w:rsidRPr="00574A87" w:rsidRDefault="00574A87" w:rsidP="00574A87">
      <w:pPr>
        <w:rPr>
          <w:rFonts w:asciiTheme="majorHAnsi" w:hAnsiTheme="majorHAnsi" w:cstheme="majorHAnsi"/>
        </w:rPr>
      </w:pPr>
    </w:p>
    <w:p w14:paraId="70A85027"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20. Does sustaining the benefits from the project require additional financial resources? (i.e. what arrangements are in place for the maintenance of the NBSAP forum online portal, and potential future use of learning modules, etc.?</w:t>
      </w:r>
    </w:p>
    <w:p w14:paraId="0417D498" w14:textId="77777777" w:rsidR="00574A87" w:rsidRPr="00574A87" w:rsidRDefault="00574A87" w:rsidP="00574A87">
      <w:pPr>
        <w:rPr>
          <w:rFonts w:asciiTheme="majorHAnsi" w:hAnsiTheme="majorHAnsi" w:cstheme="majorHAnsi"/>
        </w:rPr>
      </w:pPr>
    </w:p>
    <w:p w14:paraId="21437867" w14:textId="77777777" w:rsidR="00574A87" w:rsidRPr="00574A87" w:rsidRDefault="00574A87" w:rsidP="00574A87">
      <w:pPr>
        <w:rPr>
          <w:rFonts w:asciiTheme="majorHAnsi" w:hAnsiTheme="majorHAnsi" w:cstheme="majorHAnsi"/>
        </w:rPr>
      </w:pPr>
    </w:p>
    <w:p w14:paraId="346ECF33" w14:textId="77777777" w:rsidR="00574A87" w:rsidRPr="00574A87" w:rsidRDefault="00574A87" w:rsidP="00574A87">
      <w:pPr>
        <w:rPr>
          <w:rFonts w:asciiTheme="majorHAnsi" w:hAnsiTheme="majorHAnsi" w:cstheme="majorHAnsi"/>
        </w:rPr>
      </w:pPr>
    </w:p>
    <w:p w14:paraId="1A0FB1D2"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21. What should be the next steps? Would it be desirable to maintain this sort of capacity development and strengthening program for the parties in terms of NBSAP development, and if so, in what form? Or would it be more strategic to focus on implementation of NBSAPs at this stage?</w:t>
      </w:r>
    </w:p>
    <w:p w14:paraId="6725740B" w14:textId="77777777" w:rsidR="00574A87" w:rsidRPr="00574A87" w:rsidRDefault="00574A87" w:rsidP="00574A87">
      <w:pPr>
        <w:rPr>
          <w:rFonts w:asciiTheme="majorHAnsi" w:hAnsiTheme="majorHAnsi" w:cstheme="majorHAnsi"/>
        </w:rPr>
      </w:pPr>
    </w:p>
    <w:p w14:paraId="22E1B106" w14:textId="77777777" w:rsidR="00574A87" w:rsidRPr="00574A87" w:rsidRDefault="00574A87" w:rsidP="00574A87">
      <w:pPr>
        <w:rPr>
          <w:rFonts w:asciiTheme="majorHAnsi" w:hAnsiTheme="majorHAnsi" w:cstheme="majorHAnsi"/>
        </w:rPr>
      </w:pPr>
    </w:p>
    <w:p w14:paraId="475103A7" w14:textId="77777777" w:rsidR="00574A87" w:rsidRPr="00574A87" w:rsidRDefault="00574A87" w:rsidP="00574A87">
      <w:pPr>
        <w:rPr>
          <w:rFonts w:asciiTheme="majorHAnsi" w:hAnsiTheme="majorHAnsi" w:cstheme="majorHAnsi"/>
        </w:rPr>
      </w:pPr>
    </w:p>
    <w:p w14:paraId="0A05FAA8"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22. Given that a number of parties still face difficulties completing and approving their NBSAPs, is there a need for an intensive support program for the countries with the least capacity or which have the greatest challenges in their national context (political turmoil, conflict, etc.) for completing and submitting their NBSAPs? </w:t>
      </w:r>
    </w:p>
    <w:p w14:paraId="226DC278" w14:textId="77777777" w:rsidR="00574A87" w:rsidRPr="00574A87" w:rsidRDefault="00574A87" w:rsidP="00574A87">
      <w:pPr>
        <w:rPr>
          <w:rFonts w:asciiTheme="majorHAnsi" w:hAnsiTheme="majorHAnsi" w:cstheme="majorHAnsi"/>
        </w:rPr>
      </w:pPr>
    </w:p>
    <w:p w14:paraId="67CA3B5A" w14:textId="77777777" w:rsidR="00574A87" w:rsidRPr="00574A87" w:rsidRDefault="00574A87" w:rsidP="00574A87">
      <w:pPr>
        <w:rPr>
          <w:rFonts w:asciiTheme="majorHAnsi" w:hAnsiTheme="majorHAnsi" w:cstheme="majorHAnsi"/>
        </w:rPr>
      </w:pPr>
    </w:p>
    <w:p w14:paraId="5453C9A8" w14:textId="77777777" w:rsidR="00574A87" w:rsidRPr="00574A87" w:rsidRDefault="00574A87" w:rsidP="00574A87">
      <w:pPr>
        <w:rPr>
          <w:rFonts w:asciiTheme="majorHAnsi" w:hAnsiTheme="majorHAnsi" w:cstheme="majorHAnsi"/>
        </w:rPr>
      </w:pPr>
    </w:p>
    <w:p w14:paraId="2D6C0354" w14:textId="77777777" w:rsidR="00574A87" w:rsidRPr="00574A87" w:rsidRDefault="00574A87" w:rsidP="00574A87">
      <w:pPr>
        <w:rPr>
          <w:rFonts w:asciiTheme="majorHAnsi" w:hAnsiTheme="majorHAnsi" w:cstheme="majorHAnsi"/>
          <w:b/>
          <w:i/>
          <w:u w:val="single"/>
        </w:rPr>
      </w:pPr>
      <w:r w:rsidRPr="00574A87">
        <w:rPr>
          <w:rFonts w:asciiTheme="majorHAnsi" w:hAnsiTheme="majorHAnsi" w:cstheme="majorHAnsi"/>
          <w:b/>
          <w:i/>
          <w:u w:val="single"/>
        </w:rPr>
        <w:t>Cross-cutting</w:t>
      </w:r>
    </w:p>
    <w:p w14:paraId="23C88A6E" w14:textId="77777777" w:rsidR="00574A87" w:rsidRPr="00574A87" w:rsidRDefault="00574A87" w:rsidP="00574A87">
      <w:pPr>
        <w:rPr>
          <w:rFonts w:asciiTheme="majorHAnsi" w:hAnsiTheme="majorHAnsi" w:cstheme="majorHAnsi"/>
        </w:rPr>
      </w:pPr>
    </w:p>
    <w:p w14:paraId="5F735A6D"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23. Gender mainstreaming: Are you aware of any aspects of the project that specifically addressed gender mainstreaming?</w:t>
      </w:r>
    </w:p>
    <w:p w14:paraId="6760F7D7" w14:textId="77777777" w:rsidR="00574A87" w:rsidRPr="00574A87" w:rsidRDefault="00574A87" w:rsidP="00574A87">
      <w:pPr>
        <w:rPr>
          <w:rFonts w:asciiTheme="majorHAnsi" w:hAnsiTheme="majorHAnsi" w:cstheme="majorHAnsi"/>
        </w:rPr>
      </w:pPr>
    </w:p>
    <w:p w14:paraId="0E10D0B2" w14:textId="77777777" w:rsidR="00574A87" w:rsidRPr="00574A87" w:rsidRDefault="00574A87" w:rsidP="00574A87">
      <w:pPr>
        <w:rPr>
          <w:rFonts w:asciiTheme="majorHAnsi" w:hAnsiTheme="majorHAnsi" w:cstheme="majorHAnsi"/>
        </w:rPr>
      </w:pPr>
    </w:p>
    <w:p w14:paraId="3622EB1F" w14:textId="77777777" w:rsidR="00574A87" w:rsidRPr="00574A87" w:rsidRDefault="00574A87" w:rsidP="00574A87">
      <w:pPr>
        <w:rPr>
          <w:rFonts w:asciiTheme="majorHAnsi" w:hAnsiTheme="majorHAnsi" w:cstheme="majorHAnsi"/>
        </w:rPr>
      </w:pPr>
    </w:p>
    <w:p w14:paraId="74A2CF69"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24. Climate change mainstreaming: Did any aspects of the project specifically address mainstreaming climate change and climate change adaptation in relation to NBSAPs? </w:t>
      </w:r>
    </w:p>
    <w:p w14:paraId="24FBF678" w14:textId="77777777" w:rsidR="00574A87" w:rsidRPr="00574A87" w:rsidRDefault="00574A87" w:rsidP="00574A87">
      <w:pPr>
        <w:rPr>
          <w:rFonts w:asciiTheme="majorHAnsi" w:hAnsiTheme="majorHAnsi" w:cstheme="majorHAnsi"/>
        </w:rPr>
      </w:pPr>
    </w:p>
    <w:p w14:paraId="712B0EDD" w14:textId="77777777" w:rsidR="00574A87" w:rsidRPr="00574A87" w:rsidRDefault="00574A87" w:rsidP="00574A87">
      <w:pPr>
        <w:rPr>
          <w:rFonts w:asciiTheme="majorHAnsi" w:hAnsiTheme="majorHAnsi" w:cstheme="majorHAnsi"/>
        </w:rPr>
      </w:pPr>
    </w:p>
    <w:p w14:paraId="1BE63A1C" w14:textId="77777777" w:rsidR="00574A87" w:rsidRPr="00574A87" w:rsidRDefault="00574A87" w:rsidP="00574A87">
      <w:pPr>
        <w:rPr>
          <w:rFonts w:asciiTheme="majorHAnsi" w:hAnsiTheme="majorHAnsi" w:cstheme="majorHAnsi"/>
        </w:rPr>
      </w:pPr>
    </w:p>
    <w:p w14:paraId="6A500788"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t xml:space="preserve">25. Do you have any other comments or feedback about the project that you would like to add? What other questions should I have asked? What question have you been waiting for me to ask? </w:t>
      </w:r>
    </w:p>
    <w:p w14:paraId="1B3DD190" w14:textId="77777777" w:rsidR="00574A87" w:rsidRPr="00574A87" w:rsidRDefault="00574A87" w:rsidP="00574A87">
      <w:pPr>
        <w:rPr>
          <w:rFonts w:asciiTheme="majorHAnsi" w:hAnsiTheme="majorHAnsi" w:cstheme="majorHAnsi"/>
        </w:rPr>
      </w:pPr>
    </w:p>
    <w:p w14:paraId="2D9D3D08" w14:textId="77777777" w:rsidR="00574A87" w:rsidRPr="00574A87" w:rsidRDefault="00574A87" w:rsidP="00574A87">
      <w:pPr>
        <w:rPr>
          <w:rFonts w:asciiTheme="majorHAnsi" w:hAnsiTheme="majorHAnsi" w:cstheme="majorHAnsi"/>
        </w:rPr>
      </w:pPr>
      <w:r w:rsidRPr="00574A87">
        <w:rPr>
          <w:rFonts w:asciiTheme="majorHAnsi" w:hAnsiTheme="majorHAnsi" w:cstheme="majorHAnsi"/>
        </w:rPr>
        <w:br w:type="page"/>
      </w:r>
    </w:p>
    <w:p w14:paraId="043B2CD5" w14:textId="77777777" w:rsidR="00574A87" w:rsidRPr="00574A87" w:rsidRDefault="00574A87" w:rsidP="00574A87">
      <w:pPr>
        <w:rPr>
          <w:rFonts w:asciiTheme="majorHAnsi" w:hAnsiTheme="majorHAnsi" w:cstheme="majorHAnsi"/>
          <w:b/>
        </w:rPr>
      </w:pPr>
      <w:r w:rsidRPr="00574A87">
        <w:rPr>
          <w:rFonts w:asciiTheme="majorHAnsi" w:hAnsiTheme="majorHAnsi" w:cstheme="majorHAnsi"/>
          <w:b/>
        </w:rPr>
        <w:t>Appendix: NBSAPs Project Summary Information</w:t>
      </w:r>
    </w:p>
    <w:p w14:paraId="6D33A172" w14:textId="77777777" w:rsidR="00574A87" w:rsidRPr="00574A87" w:rsidRDefault="00574A87" w:rsidP="00574A87">
      <w:pPr>
        <w:rPr>
          <w:rFonts w:asciiTheme="majorHAnsi" w:hAnsiTheme="majorHAnsi" w:cstheme="majorHAnsi"/>
        </w:rPr>
      </w:pPr>
    </w:p>
    <w:tbl>
      <w:tblPr>
        <w:tblStyle w:val="TableGrid"/>
        <w:tblW w:w="0" w:type="auto"/>
        <w:tblLook w:val="04A0" w:firstRow="1" w:lastRow="0" w:firstColumn="1" w:lastColumn="0" w:noHBand="0" w:noVBand="1"/>
      </w:tblPr>
      <w:tblGrid>
        <w:gridCol w:w="2212"/>
        <w:gridCol w:w="3579"/>
        <w:gridCol w:w="3559"/>
      </w:tblGrid>
      <w:tr w:rsidR="00574A87" w:rsidRPr="00574A87" w14:paraId="65463859" w14:textId="77777777" w:rsidTr="00574A87">
        <w:tc>
          <w:tcPr>
            <w:tcW w:w="9350" w:type="dxa"/>
            <w:gridSpan w:val="3"/>
            <w:shd w:val="clear" w:color="auto" w:fill="000000" w:themeFill="text1"/>
          </w:tcPr>
          <w:p w14:paraId="70C589D9" w14:textId="77777777" w:rsidR="00574A87" w:rsidRPr="00574A87" w:rsidRDefault="00574A87" w:rsidP="00574A87">
            <w:pPr>
              <w:rPr>
                <w:rFonts w:asciiTheme="majorHAnsi" w:hAnsiTheme="majorHAnsi" w:cstheme="majorHAnsi"/>
                <w:b/>
                <w:sz w:val="20"/>
                <w:szCs w:val="20"/>
              </w:rPr>
            </w:pPr>
            <w:r w:rsidRPr="00574A87">
              <w:rPr>
                <w:rFonts w:asciiTheme="majorHAnsi" w:hAnsiTheme="majorHAnsi" w:cstheme="majorHAnsi"/>
                <w:b/>
                <w:sz w:val="20"/>
                <w:szCs w:val="20"/>
              </w:rPr>
              <w:t>Project Basic Information</w:t>
            </w:r>
          </w:p>
        </w:tc>
      </w:tr>
      <w:tr w:rsidR="00574A87" w:rsidRPr="00574A87" w14:paraId="0FBB2FD1" w14:textId="77777777" w:rsidTr="00574A87">
        <w:tc>
          <w:tcPr>
            <w:tcW w:w="2212" w:type="dxa"/>
            <w:shd w:val="clear" w:color="auto" w:fill="D9D9D9" w:themeFill="background1" w:themeFillShade="D9"/>
          </w:tcPr>
          <w:p w14:paraId="51ECAB89"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Title: </w:t>
            </w:r>
          </w:p>
        </w:tc>
        <w:tc>
          <w:tcPr>
            <w:tcW w:w="7138" w:type="dxa"/>
            <w:gridSpan w:val="2"/>
          </w:tcPr>
          <w:p w14:paraId="7F7D949C"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Global Support to NBSAPs</w:t>
            </w:r>
          </w:p>
        </w:tc>
      </w:tr>
      <w:tr w:rsidR="00574A87" w:rsidRPr="00574A87" w14:paraId="0E101B79" w14:textId="77777777" w:rsidTr="00574A87">
        <w:tc>
          <w:tcPr>
            <w:tcW w:w="2212" w:type="dxa"/>
            <w:shd w:val="clear" w:color="auto" w:fill="D9D9D9" w:themeFill="background1" w:themeFillShade="D9"/>
          </w:tcPr>
          <w:p w14:paraId="1B26243E"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GEF Agency: </w:t>
            </w:r>
          </w:p>
        </w:tc>
        <w:tc>
          <w:tcPr>
            <w:tcW w:w="7138" w:type="dxa"/>
            <w:gridSpan w:val="2"/>
          </w:tcPr>
          <w:p w14:paraId="214924A9" w14:textId="0BF4E141"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UNDP and </w:t>
            </w:r>
            <w:r w:rsidR="00C31D71">
              <w:rPr>
                <w:rFonts w:asciiTheme="majorHAnsi" w:hAnsiTheme="majorHAnsi" w:cstheme="majorHAnsi"/>
                <w:sz w:val="20"/>
                <w:szCs w:val="20"/>
              </w:rPr>
              <w:t>UN Environment</w:t>
            </w:r>
          </w:p>
        </w:tc>
      </w:tr>
      <w:tr w:rsidR="00574A87" w:rsidRPr="00574A87" w14:paraId="7EB0B2B4" w14:textId="77777777" w:rsidTr="00574A87">
        <w:tc>
          <w:tcPr>
            <w:tcW w:w="2212" w:type="dxa"/>
            <w:shd w:val="clear" w:color="auto" w:fill="D9D9D9" w:themeFill="background1" w:themeFillShade="D9"/>
          </w:tcPr>
          <w:p w14:paraId="1AFAADA7"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Executing Entity:</w:t>
            </w:r>
          </w:p>
        </w:tc>
        <w:tc>
          <w:tcPr>
            <w:tcW w:w="3579" w:type="dxa"/>
          </w:tcPr>
          <w:p w14:paraId="1DE49817"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UNDP ($850,000 USD of GEF funding)</w:t>
            </w:r>
          </w:p>
        </w:tc>
        <w:tc>
          <w:tcPr>
            <w:tcW w:w="3559" w:type="dxa"/>
          </w:tcPr>
          <w:p w14:paraId="65AB7B93" w14:textId="4C723249" w:rsidR="00574A87" w:rsidRPr="00574A87" w:rsidRDefault="00C31D71" w:rsidP="00574A87">
            <w:pPr>
              <w:rPr>
                <w:rFonts w:asciiTheme="majorHAnsi" w:hAnsiTheme="majorHAnsi" w:cstheme="majorHAnsi"/>
                <w:sz w:val="20"/>
                <w:szCs w:val="20"/>
              </w:rPr>
            </w:pPr>
            <w:r>
              <w:rPr>
                <w:rFonts w:asciiTheme="majorHAnsi" w:hAnsiTheme="majorHAnsi" w:cstheme="majorHAnsi"/>
                <w:sz w:val="20"/>
                <w:szCs w:val="20"/>
              </w:rPr>
              <w:t>UN Environment</w:t>
            </w:r>
            <w:r w:rsidR="00574A87" w:rsidRPr="00574A87">
              <w:rPr>
                <w:rFonts w:asciiTheme="majorHAnsi" w:hAnsiTheme="majorHAnsi" w:cstheme="majorHAnsi"/>
                <w:sz w:val="20"/>
                <w:szCs w:val="20"/>
              </w:rPr>
              <w:t xml:space="preserve"> ($850,000 USD of GEF funding)</w:t>
            </w:r>
          </w:p>
        </w:tc>
      </w:tr>
      <w:tr w:rsidR="00574A87" w:rsidRPr="00574A87" w14:paraId="789059D2" w14:textId="77777777" w:rsidTr="00574A87">
        <w:tc>
          <w:tcPr>
            <w:tcW w:w="2212" w:type="dxa"/>
            <w:shd w:val="clear" w:color="auto" w:fill="D9D9D9" w:themeFill="background1" w:themeFillShade="D9"/>
          </w:tcPr>
          <w:p w14:paraId="5BC4B0B4"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Total GEF Financing:</w:t>
            </w:r>
          </w:p>
        </w:tc>
        <w:tc>
          <w:tcPr>
            <w:tcW w:w="7138" w:type="dxa"/>
            <w:gridSpan w:val="2"/>
          </w:tcPr>
          <w:p w14:paraId="23BBD969"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$1,700,000</w:t>
            </w:r>
          </w:p>
        </w:tc>
      </w:tr>
      <w:tr w:rsidR="00574A87" w:rsidRPr="00574A87" w14:paraId="7CBA86ED" w14:textId="77777777" w:rsidTr="00574A87">
        <w:tc>
          <w:tcPr>
            <w:tcW w:w="2212" w:type="dxa"/>
            <w:shd w:val="clear" w:color="auto" w:fill="D9D9D9" w:themeFill="background1" w:themeFillShade="D9"/>
          </w:tcPr>
          <w:p w14:paraId="54D2D4D5"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Co-financing: </w:t>
            </w:r>
          </w:p>
        </w:tc>
        <w:tc>
          <w:tcPr>
            <w:tcW w:w="7138" w:type="dxa"/>
            <w:gridSpan w:val="2"/>
          </w:tcPr>
          <w:p w14:paraId="373BDFD9" w14:textId="77777777" w:rsidR="00574A87" w:rsidRPr="00574A87" w:rsidRDefault="00574A87" w:rsidP="00C34F7C">
            <w:pPr>
              <w:pStyle w:val="ListParagraph"/>
              <w:numPr>
                <w:ilvl w:val="0"/>
                <w:numId w:val="19"/>
              </w:numPr>
              <w:spacing w:after="0" w:line="240" w:lineRule="auto"/>
              <w:contextualSpacing/>
              <w:rPr>
                <w:rFonts w:asciiTheme="majorHAnsi" w:hAnsiTheme="majorHAnsi" w:cstheme="majorHAnsi"/>
                <w:sz w:val="20"/>
                <w:szCs w:val="20"/>
              </w:rPr>
            </w:pPr>
            <w:r w:rsidRPr="00574A87">
              <w:rPr>
                <w:rFonts w:asciiTheme="majorHAnsi" w:hAnsiTheme="majorHAnsi" w:cstheme="majorHAnsi"/>
                <w:sz w:val="20"/>
                <w:szCs w:val="20"/>
              </w:rPr>
              <w:t>UNDP: $1,000,000</w:t>
            </w:r>
          </w:p>
          <w:p w14:paraId="0F0753F6" w14:textId="53FFF2C9" w:rsidR="00574A87" w:rsidRPr="00574A87" w:rsidRDefault="00C31D71" w:rsidP="00C34F7C">
            <w:pPr>
              <w:pStyle w:val="ListParagraph"/>
              <w:numPr>
                <w:ilvl w:val="0"/>
                <w:numId w:val="19"/>
              </w:numPr>
              <w:spacing w:after="0" w:line="240" w:lineRule="auto"/>
              <w:contextualSpacing/>
              <w:rPr>
                <w:rFonts w:asciiTheme="majorHAnsi" w:hAnsiTheme="majorHAnsi" w:cstheme="majorHAnsi"/>
                <w:sz w:val="20"/>
                <w:szCs w:val="20"/>
              </w:rPr>
            </w:pPr>
            <w:r>
              <w:rPr>
                <w:rFonts w:asciiTheme="majorHAnsi" w:hAnsiTheme="majorHAnsi" w:cstheme="majorHAnsi"/>
                <w:sz w:val="20"/>
                <w:szCs w:val="20"/>
              </w:rPr>
              <w:t>UN Environment</w:t>
            </w:r>
            <w:r w:rsidR="00574A87" w:rsidRPr="00574A87">
              <w:rPr>
                <w:rFonts w:asciiTheme="majorHAnsi" w:hAnsiTheme="majorHAnsi" w:cstheme="majorHAnsi"/>
                <w:sz w:val="20"/>
                <w:szCs w:val="20"/>
              </w:rPr>
              <w:t>: $1,000,000</w:t>
            </w:r>
          </w:p>
          <w:p w14:paraId="272CCCD3" w14:textId="77777777" w:rsidR="00574A87" w:rsidRPr="00574A87" w:rsidRDefault="00574A87" w:rsidP="00C34F7C">
            <w:pPr>
              <w:pStyle w:val="ListParagraph"/>
              <w:numPr>
                <w:ilvl w:val="0"/>
                <w:numId w:val="19"/>
              </w:numPr>
              <w:spacing w:after="0" w:line="240" w:lineRule="auto"/>
              <w:contextualSpacing/>
              <w:rPr>
                <w:rFonts w:asciiTheme="majorHAnsi" w:hAnsiTheme="majorHAnsi" w:cstheme="majorHAnsi"/>
                <w:sz w:val="20"/>
                <w:szCs w:val="20"/>
              </w:rPr>
            </w:pPr>
            <w:r w:rsidRPr="00574A87">
              <w:rPr>
                <w:rFonts w:asciiTheme="majorHAnsi" w:hAnsiTheme="majorHAnsi" w:cstheme="majorHAnsi"/>
                <w:sz w:val="20"/>
                <w:szCs w:val="20"/>
              </w:rPr>
              <w:t>Government of Flanders: $206,620</w:t>
            </w:r>
          </w:p>
        </w:tc>
      </w:tr>
      <w:tr w:rsidR="00574A87" w:rsidRPr="00574A87" w14:paraId="00BCBD3C" w14:textId="77777777" w:rsidTr="00574A87">
        <w:tc>
          <w:tcPr>
            <w:tcW w:w="2212" w:type="dxa"/>
            <w:shd w:val="clear" w:color="auto" w:fill="D9D9D9" w:themeFill="background1" w:themeFillShade="D9"/>
          </w:tcPr>
          <w:p w14:paraId="1AD72EDB"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GEF Approval Date: </w:t>
            </w:r>
          </w:p>
        </w:tc>
        <w:tc>
          <w:tcPr>
            <w:tcW w:w="7138" w:type="dxa"/>
            <w:gridSpan w:val="2"/>
          </w:tcPr>
          <w:p w14:paraId="4C2D4BAB"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October 29, 2013</w:t>
            </w:r>
          </w:p>
        </w:tc>
      </w:tr>
      <w:tr w:rsidR="00574A87" w:rsidRPr="00574A87" w14:paraId="011CEF6E" w14:textId="77777777" w:rsidTr="00574A87">
        <w:tc>
          <w:tcPr>
            <w:tcW w:w="2212" w:type="dxa"/>
            <w:shd w:val="clear" w:color="auto" w:fill="D9D9D9" w:themeFill="background1" w:themeFillShade="D9"/>
          </w:tcPr>
          <w:p w14:paraId="63B45FAA"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Implementation Start:</w:t>
            </w:r>
          </w:p>
        </w:tc>
        <w:tc>
          <w:tcPr>
            <w:tcW w:w="7138" w:type="dxa"/>
            <w:gridSpan w:val="2"/>
          </w:tcPr>
          <w:p w14:paraId="19C6F7CB"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July 16, 2014 (UNDP)</w:t>
            </w:r>
          </w:p>
        </w:tc>
      </w:tr>
      <w:tr w:rsidR="00574A87" w:rsidRPr="00574A87" w14:paraId="1491BB90" w14:textId="77777777" w:rsidTr="00574A87">
        <w:tc>
          <w:tcPr>
            <w:tcW w:w="2212" w:type="dxa"/>
            <w:shd w:val="clear" w:color="auto" w:fill="D9D9D9" w:themeFill="background1" w:themeFillShade="D9"/>
          </w:tcPr>
          <w:p w14:paraId="4E1A09C7"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Planned Completion:</w:t>
            </w:r>
          </w:p>
        </w:tc>
        <w:tc>
          <w:tcPr>
            <w:tcW w:w="7138" w:type="dxa"/>
            <w:gridSpan w:val="2"/>
          </w:tcPr>
          <w:p w14:paraId="57F607AF"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April 30, 2018</w:t>
            </w:r>
          </w:p>
        </w:tc>
      </w:tr>
      <w:tr w:rsidR="00574A87" w:rsidRPr="00574A87" w14:paraId="52331791" w14:textId="77777777" w:rsidTr="00574A87">
        <w:tc>
          <w:tcPr>
            <w:tcW w:w="9350" w:type="dxa"/>
            <w:gridSpan w:val="3"/>
            <w:shd w:val="clear" w:color="auto" w:fill="000000" w:themeFill="text1"/>
          </w:tcPr>
          <w:p w14:paraId="35D547DF" w14:textId="77777777" w:rsidR="00574A87" w:rsidRPr="00574A87" w:rsidRDefault="00574A87" w:rsidP="00574A87">
            <w:pPr>
              <w:rPr>
                <w:rFonts w:asciiTheme="majorHAnsi" w:hAnsiTheme="majorHAnsi" w:cstheme="majorHAnsi"/>
                <w:b/>
                <w:i/>
                <w:sz w:val="20"/>
                <w:szCs w:val="20"/>
              </w:rPr>
            </w:pPr>
            <w:r w:rsidRPr="00574A87">
              <w:rPr>
                <w:rFonts w:asciiTheme="majorHAnsi" w:hAnsiTheme="majorHAnsi" w:cstheme="majorHAnsi"/>
                <w:b/>
                <w:sz w:val="20"/>
                <w:szCs w:val="20"/>
              </w:rPr>
              <w:t>Project Design and Strategy</w:t>
            </w:r>
          </w:p>
        </w:tc>
      </w:tr>
      <w:tr w:rsidR="00574A87" w:rsidRPr="00574A87" w14:paraId="71F11FBD" w14:textId="77777777" w:rsidTr="00574A87">
        <w:tc>
          <w:tcPr>
            <w:tcW w:w="2212" w:type="dxa"/>
            <w:shd w:val="clear" w:color="auto" w:fill="D9D9D9" w:themeFill="background1" w:themeFillShade="D9"/>
          </w:tcPr>
          <w:p w14:paraId="0D1C028D"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Project Objective:</w:t>
            </w:r>
          </w:p>
        </w:tc>
        <w:tc>
          <w:tcPr>
            <w:tcW w:w="7138" w:type="dxa"/>
            <w:gridSpan w:val="2"/>
          </w:tcPr>
          <w:p w14:paraId="069A8BC8"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As stated in the Project Document, the project NBSAP project’s </w:t>
            </w:r>
            <w:r w:rsidRPr="00574A87">
              <w:rPr>
                <w:rFonts w:asciiTheme="majorHAnsi" w:hAnsiTheme="majorHAnsi" w:cstheme="majorHAnsi"/>
                <w:b/>
                <w:sz w:val="20"/>
                <w:szCs w:val="20"/>
                <w:u w:val="single"/>
              </w:rPr>
              <w:t>goal</w:t>
            </w:r>
            <w:r w:rsidRPr="00574A87">
              <w:rPr>
                <w:rFonts w:asciiTheme="majorHAnsi" w:hAnsiTheme="majorHAnsi" w:cstheme="majorHAnsi"/>
                <w:sz w:val="20"/>
                <w:szCs w:val="20"/>
              </w:rPr>
              <w:t xml:space="preserve"> is</w:t>
            </w:r>
            <w:r w:rsidRPr="00574A87">
              <w:rPr>
                <w:rFonts w:asciiTheme="majorHAnsi" w:hAnsiTheme="majorHAnsi" w:cstheme="majorHAnsi"/>
                <w:i/>
                <w:sz w:val="20"/>
                <w:szCs w:val="20"/>
              </w:rPr>
              <w:t xml:space="preserve"> “to enhance implementation of the CBD’s Strategic Plan 2011-2020 and support the achievement of Aichi Biodiversity Target 17 through participatory planning, knowledge management and capacity building.” </w:t>
            </w:r>
            <w:r w:rsidRPr="00574A87">
              <w:rPr>
                <w:rFonts w:asciiTheme="majorHAnsi" w:hAnsiTheme="majorHAnsi" w:cstheme="majorHAnsi"/>
                <w:sz w:val="20"/>
                <w:szCs w:val="20"/>
              </w:rPr>
              <w:t xml:space="preserve">The project’s </w:t>
            </w:r>
            <w:r w:rsidRPr="00574A87">
              <w:rPr>
                <w:rFonts w:asciiTheme="majorHAnsi" w:hAnsiTheme="majorHAnsi" w:cstheme="majorHAnsi"/>
                <w:b/>
                <w:sz w:val="20"/>
                <w:szCs w:val="20"/>
                <w:u w:val="single"/>
              </w:rPr>
              <w:t>objective</w:t>
            </w:r>
            <w:r w:rsidRPr="00574A87">
              <w:rPr>
                <w:rFonts w:asciiTheme="majorHAnsi" w:hAnsiTheme="majorHAnsi" w:cstheme="majorHAnsi"/>
                <w:sz w:val="20"/>
                <w:szCs w:val="20"/>
              </w:rPr>
              <w:t xml:space="preserve"> is</w:t>
            </w:r>
            <w:r w:rsidRPr="00574A87">
              <w:rPr>
                <w:rFonts w:asciiTheme="majorHAnsi" w:hAnsiTheme="majorHAnsi" w:cstheme="majorHAnsi"/>
                <w:i/>
                <w:sz w:val="20"/>
                <w:szCs w:val="20"/>
              </w:rPr>
              <w:t xml:space="preserve"> “to provide technical support to all eligible countries accessing GEF Biodiversity Enabling Activities funding, with a view to improving the quality benchmark and policy relevance of the next generation of NBSAPs, while also enhancing public participation in the NBSAP preparation process.”</w:t>
            </w:r>
          </w:p>
        </w:tc>
      </w:tr>
      <w:tr w:rsidR="00574A87" w:rsidRPr="00574A87" w14:paraId="390575D4" w14:textId="77777777" w:rsidTr="00574A87">
        <w:tc>
          <w:tcPr>
            <w:tcW w:w="2212" w:type="dxa"/>
            <w:shd w:val="clear" w:color="auto" w:fill="D9D9D9" w:themeFill="background1" w:themeFillShade="D9"/>
          </w:tcPr>
          <w:p w14:paraId="4A5B9CAE"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Planned Project Outcomes: </w:t>
            </w:r>
          </w:p>
        </w:tc>
        <w:tc>
          <w:tcPr>
            <w:tcW w:w="7138" w:type="dxa"/>
            <w:gridSpan w:val="2"/>
          </w:tcPr>
          <w:p w14:paraId="3796A557" w14:textId="77777777" w:rsidR="00574A87" w:rsidRPr="00574A87" w:rsidRDefault="00574A87" w:rsidP="00C34F7C">
            <w:pPr>
              <w:pStyle w:val="ListParagraph"/>
              <w:numPr>
                <w:ilvl w:val="0"/>
                <w:numId w:val="20"/>
              </w:numPr>
              <w:spacing w:after="0" w:line="240" w:lineRule="auto"/>
              <w:ind w:left="360"/>
              <w:contextualSpacing/>
              <w:rPr>
                <w:rFonts w:asciiTheme="majorHAnsi" w:hAnsiTheme="majorHAnsi" w:cstheme="majorHAnsi"/>
                <w:sz w:val="20"/>
                <w:szCs w:val="20"/>
              </w:rPr>
            </w:pPr>
            <w:r w:rsidRPr="00574A87">
              <w:rPr>
                <w:rFonts w:asciiTheme="majorHAnsi" w:hAnsiTheme="majorHAnsi" w:cstheme="majorHAnsi"/>
                <w:sz w:val="20"/>
                <w:szCs w:val="20"/>
              </w:rPr>
              <w:t>Outcome 1 – New and innovative knowledge management tools enhance global learning on biodiversity planning and support GEF-financed NBSAP development processes, so that NBSAPs become more relevant policy instruments, integrated into sectoral national plans strategies and policies, thereby making a significant contribution to achieving Aichi Target 17.</w:t>
            </w:r>
          </w:p>
          <w:p w14:paraId="2951C430" w14:textId="77777777" w:rsidR="00574A87" w:rsidRPr="00574A87" w:rsidRDefault="00574A87" w:rsidP="00574A87">
            <w:pPr>
              <w:rPr>
                <w:rFonts w:asciiTheme="majorHAnsi" w:hAnsiTheme="majorHAnsi" w:cstheme="majorHAnsi"/>
                <w:sz w:val="20"/>
                <w:szCs w:val="20"/>
              </w:rPr>
            </w:pPr>
          </w:p>
          <w:p w14:paraId="40E02726" w14:textId="77777777" w:rsidR="00574A87" w:rsidRPr="00574A87" w:rsidRDefault="00574A87" w:rsidP="00C34F7C">
            <w:pPr>
              <w:pStyle w:val="ListParagraph"/>
              <w:numPr>
                <w:ilvl w:val="0"/>
                <w:numId w:val="20"/>
              </w:numPr>
              <w:spacing w:after="0" w:line="240" w:lineRule="auto"/>
              <w:ind w:left="360"/>
              <w:contextualSpacing/>
              <w:rPr>
                <w:rFonts w:asciiTheme="majorHAnsi" w:hAnsiTheme="majorHAnsi" w:cstheme="majorHAnsi"/>
                <w:sz w:val="20"/>
                <w:szCs w:val="20"/>
              </w:rPr>
            </w:pPr>
            <w:r w:rsidRPr="00574A87">
              <w:rPr>
                <w:rFonts w:asciiTheme="majorHAnsi" w:hAnsiTheme="majorHAnsi" w:cstheme="majorHAnsi"/>
                <w:sz w:val="20"/>
                <w:szCs w:val="20"/>
              </w:rPr>
              <w:t>Outcome 2 – Targeted, timely and high quality technical support to countries enables the adoption of best practices, guidelines and other materials, and corroborate the long-term goal of developing the capacity of countries to carry out effective biodiversity planning.</w:t>
            </w:r>
          </w:p>
          <w:p w14:paraId="724AC21B" w14:textId="77777777" w:rsidR="00574A87" w:rsidRPr="00574A87" w:rsidRDefault="00574A87" w:rsidP="00574A87">
            <w:pPr>
              <w:rPr>
                <w:rFonts w:asciiTheme="majorHAnsi" w:hAnsiTheme="majorHAnsi" w:cstheme="majorHAnsi"/>
                <w:sz w:val="20"/>
                <w:szCs w:val="20"/>
              </w:rPr>
            </w:pPr>
          </w:p>
        </w:tc>
      </w:tr>
      <w:tr w:rsidR="00574A87" w:rsidRPr="00574A87" w14:paraId="2F9E4B97" w14:textId="77777777" w:rsidTr="00574A87">
        <w:tc>
          <w:tcPr>
            <w:tcW w:w="2212" w:type="dxa"/>
            <w:shd w:val="clear" w:color="auto" w:fill="D9D9D9" w:themeFill="background1" w:themeFillShade="D9"/>
          </w:tcPr>
          <w:p w14:paraId="21860EC6"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Project Structure: </w:t>
            </w:r>
          </w:p>
        </w:tc>
        <w:tc>
          <w:tcPr>
            <w:tcW w:w="7138" w:type="dxa"/>
            <w:gridSpan w:val="2"/>
          </w:tcPr>
          <w:p w14:paraId="2EF183B8" w14:textId="77777777" w:rsidR="00574A87" w:rsidRPr="00574A87" w:rsidRDefault="00574A87" w:rsidP="00C34F7C">
            <w:pPr>
              <w:numPr>
                <w:ilvl w:val="0"/>
                <w:numId w:val="22"/>
              </w:numPr>
              <w:spacing w:after="200"/>
              <w:ind w:left="720"/>
              <w:contextualSpacing/>
              <w:rPr>
                <w:rFonts w:asciiTheme="majorHAnsi" w:hAnsiTheme="majorHAnsi" w:cstheme="majorHAnsi"/>
                <w:b/>
                <w:sz w:val="20"/>
                <w:szCs w:val="20"/>
              </w:rPr>
            </w:pPr>
            <w:r w:rsidRPr="00574A87">
              <w:rPr>
                <w:rFonts w:asciiTheme="majorHAnsi" w:hAnsiTheme="majorHAnsi" w:cstheme="majorHAnsi"/>
                <w:sz w:val="20"/>
                <w:szCs w:val="20"/>
                <w:u w:val="single"/>
              </w:rPr>
              <w:t>Component 1:</w:t>
            </w:r>
            <w:r w:rsidRPr="00574A87">
              <w:rPr>
                <w:rFonts w:asciiTheme="majorHAnsi" w:hAnsiTheme="majorHAnsi" w:cstheme="majorHAnsi"/>
                <w:b/>
                <w:sz w:val="20"/>
                <w:szCs w:val="20"/>
              </w:rPr>
              <w:t xml:space="preserve"> </w:t>
            </w:r>
            <w:r w:rsidRPr="00574A87">
              <w:rPr>
                <w:rFonts w:asciiTheme="majorHAnsi" w:hAnsiTheme="majorHAnsi" w:cstheme="majorHAnsi"/>
                <w:sz w:val="20"/>
                <w:szCs w:val="20"/>
              </w:rPr>
              <w:t>Global learning and technical content development [for enhancing the quality of NBSAPs]</w:t>
            </w:r>
          </w:p>
          <w:p w14:paraId="0256EFC2" w14:textId="77777777" w:rsidR="00574A87" w:rsidRPr="00574A87" w:rsidRDefault="00574A87" w:rsidP="00C34F7C">
            <w:pPr>
              <w:numPr>
                <w:ilvl w:val="0"/>
                <w:numId w:val="23"/>
              </w:numPr>
              <w:spacing w:after="200"/>
              <w:ind w:left="1080"/>
              <w:contextualSpacing/>
              <w:rPr>
                <w:rFonts w:asciiTheme="majorHAnsi" w:hAnsiTheme="majorHAnsi" w:cstheme="majorHAnsi"/>
                <w:sz w:val="20"/>
                <w:szCs w:val="20"/>
              </w:rPr>
            </w:pPr>
            <w:r w:rsidRPr="00574A87">
              <w:rPr>
                <w:rFonts w:asciiTheme="majorHAnsi" w:hAnsiTheme="majorHAnsi" w:cstheme="majorHAnsi"/>
                <w:sz w:val="20"/>
                <w:szCs w:val="20"/>
              </w:rPr>
              <w:t>Output 1.1. User-friendly, customizable tools and assessment methodologies, e-learning, voluntary templates and other guidance material, including for benchmarking the technical quality of NBSAP products before submission, are developed and widely applied in GEF-financed NBSAP development processes. They are primarily disseminated through the NBSAP Forum.</w:t>
            </w:r>
          </w:p>
          <w:p w14:paraId="5C3884A5" w14:textId="77777777" w:rsidR="00574A87" w:rsidRPr="00574A87" w:rsidRDefault="00574A87" w:rsidP="00C34F7C">
            <w:pPr>
              <w:numPr>
                <w:ilvl w:val="0"/>
                <w:numId w:val="23"/>
              </w:numPr>
              <w:spacing w:after="200"/>
              <w:ind w:left="1080"/>
              <w:contextualSpacing/>
              <w:rPr>
                <w:rFonts w:asciiTheme="majorHAnsi" w:hAnsiTheme="majorHAnsi" w:cstheme="majorHAnsi"/>
                <w:sz w:val="20"/>
                <w:szCs w:val="20"/>
              </w:rPr>
            </w:pPr>
            <w:r w:rsidRPr="00574A87">
              <w:rPr>
                <w:rFonts w:asciiTheme="majorHAnsi" w:hAnsiTheme="majorHAnsi" w:cstheme="majorHAnsi"/>
                <w:sz w:val="20"/>
                <w:szCs w:val="20"/>
              </w:rPr>
              <w:t>Output 1.2.</w:t>
            </w:r>
            <w:r w:rsidRPr="00574A87">
              <w:rPr>
                <w:rFonts w:asciiTheme="majorHAnsi" w:hAnsiTheme="majorHAnsi" w:cstheme="majorHAnsi"/>
                <w:b/>
                <w:sz w:val="20"/>
                <w:szCs w:val="20"/>
              </w:rPr>
              <w:t xml:space="preserve"> </w:t>
            </w:r>
            <w:r w:rsidRPr="00574A87">
              <w:rPr>
                <w:rFonts w:asciiTheme="majorHAnsi" w:hAnsiTheme="majorHAnsi" w:cstheme="majorHAnsi"/>
                <w:sz w:val="20"/>
                <w:szCs w:val="20"/>
              </w:rPr>
              <w:t>Online spatial planning tools for key thematic areas and cross-cutting issues are made available to countries to facilitate biodiversity status assessments.</w:t>
            </w:r>
          </w:p>
          <w:p w14:paraId="7F459D5C" w14:textId="77777777" w:rsidR="00574A87" w:rsidRPr="00574A87" w:rsidRDefault="00574A87" w:rsidP="00C34F7C">
            <w:pPr>
              <w:numPr>
                <w:ilvl w:val="0"/>
                <w:numId w:val="23"/>
              </w:numPr>
              <w:spacing w:after="200"/>
              <w:ind w:left="1080"/>
              <w:contextualSpacing/>
              <w:rPr>
                <w:rFonts w:asciiTheme="majorHAnsi" w:hAnsiTheme="majorHAnsi" w:cstheme="majorHAnsi"/>
                <w:sz w:val="20"/>
                <w:szCs w:val="20"/>
              </w:rPr>
            </w:pPr>
            <w:r w:rsidRPr="00574A87">
              <w:rPr>
                <w:rFonts w:asciiTheme="majorHAnsi" w:hAnsiTheme="majorHAnsi" w:cstheme="majorHAnsi"/>
                <w:sz w:val="20"/>
                <w:szCs w:val="20"/>
              </w:rPr>
              <w:t>Output 1.3. The NBSAP Forum Web Portal is functional and well maintained: (i) fully operational by end 2013; (ii) further developed to fulfil evolving clients’ needs throughout the project’s duration; (iii) hosting and maintenance are taken over by CBD for sustainability.</w:t>
            </w:r>
          </w:p>
          <w:p w14:paraId="2CB2C716" w14:textId="77777777" w:rsidR="00574A87" w:rsidRPr="00574A87" w:rsidRDefault="00574A87" w:rsidP="00C34F7C">
            <w:pPr>
              <w:numPr>
                <w:ilvl w:val="0"/>
                <w:numId w:val="23"/>
              </w:numPr>
              <w:spacing w:after="200"/>
              <w:ind w:left="1080"/>
              <w:contextualSpacing/>
              <w:rPr>
                <w:rFonts w:asciiTheme="majorHAnsi" w:hAnsiTheme="majorHAnsi" w:cstheme="majorHAnsi"/>
                <w:sz w:val="20"/>
                <w:szCs w:val="20"/>
              </w:rPr>
            </w:pPr>
            <w:r w:rsidRPr="00574A87">
              <w:rPr>
                <w:rFonts w:asciiTheme="majorHAnsi" w:hAnsiTheme="majorHAnsi" w:cstheme="majorHAnsi"/>
                <w:sz w:val="20"/>
                <w:szCs w:val="20"/>
              </w:rPr>
              <w:t>Output 1.4. A partnership framework for collaboration among all agencies and entities involved in NBSAP process emerges with a view to supporting client countries and developing best practices.</w:t>
            </w:r>
          </w:p>
          <w:p w14:paraId="618C69C9" w14:textId="77777777" w:rsidR="00574A87" w:rsidRPr="00574A87" w:rsidRDefault="00574A87" w:rsidP="00C34F7C">
            <w:pPr>
              <w:numPr>
                <w:ilvl w:val="0"/>
                <w:numId w:val="23"/>
              </w:numPr>
              <w:spacing w:after="200"/>
              <w:ind w:left="1080"/>
              <w:contextualSpacing/>
              <w:rPr>
                <w:rFonts w:asciiTheme="majorHAnsi" w:hAnsiTheme="majorHAnsi" w:cstheme="majorHAnsi"/>
                <w:sz w:val="20"/>
                <w:szCs w:val="20"/>
              </w:rPr>
            </w:pPr>
            <w:r w:rsidRPr="00574A87">
              <w:rPr>
                <w:rFonts w:asciiTheme="majorHAnsi" w:hAnsiTheme="majorHAnsi" w:cstheme="majorHAnsi"/>
                <w:sz w:val="20"/>
                <w:szCs w:val="20"/>
              </w:rPr>
              <w:t>Output 1.5. Capacity to Incorporate Climate Change Adaptation and Resilience Planning into NBSAPs is strengthened through the NBSAP Forum</w:t>
            </w:r>
          </w:p>
          <w:p w14:paraId="62C33935" w14:textId="77777777" w:rsidR="00574A87" w:rsidRPr="00574A87" w:rsidRDefault="00574A87" w:rsidP="00574A87">
            <w:pPr>
              <w:rPr>
                <w:rFonts w:asciiTheme="majorHAnsi" w:hAnsiTheme="majorHAnsi" w:cstheme="majorHAnsi"/>
                <w:sz w:val="20"/>
                <w:szCs w:val="20"/>
              </w:rPr>
            </w:pPr>
          </w:p>
          <w:p w14:paraId="76768363" w14:textId="77777777" w:rsidR="00574A87" w:rsidRPr="00574A87" w:rsidRDefault="00574A87" w:rsidP="00C34F7C">
            <w:pPr>
              <w:numPr>
                <w:ilvl w:val="0"/>
                <w:numId w:val="22"/>
              </w:numPr>
              <w:rPr>
                <w:rFonts w:asciiTheme="majorHAnsi" w:hAnsiTheme="majorHAnsi" w:cstheme="majorHAnsi"/>
                <w:b/>
                <w:sz w:val="20"/>
                <w:szCs w:val="20"/>
              </w:rPr>
            </w:pPr>
            <w:r w:rsidRPr="00574A87">
              <w:rPr>
                <w:rFonts w:asciiTheme="majorHAnsi" w:hAnsiTheme="majorHAnsi" w:cstheme="majorHAnsi"/>
                <w:sz w:val="20"/>
                <w:szCs w:val="20"/>
                <w:u w:val="single"/>
              </w:rPr>
              <w:t>Component 2:</w:t>
            </w:r>
            <w:r w:rsidRPr="00574A87">
              <w:rPr>
                <w:rFonts w:asciiTheme="majorHAnsi" w:hAnsiTheme="majorHAnsi" w:cstheme="majorHAnsi"/>
                <w:b/>
                <w:sz w:val="20"/>
                <w:szCs w:val="20"/>
              </w:rPr>
              <w:t xml:space="preserve"> </w:t>
            </w:r>
            <w:r w:rsidRPr="00574A87">
              <w:rPr>
                <w:rFonts w:asciiTheme="majorHAnsi" w:hAnsiTheme="majorHAnsi" w:cstheme="majorHAnsi"/>
                <w:sz w:val="20"/>
                <w:szCs w:val="20"/>
              </w:rPr>
              <w:t>Direct technical support delivery [for NBSAP preparation and implementation]</w:t>
            </w:r>
          </w:p>
          <w:p w14:paraId="3B9B64B3" w14:textId="77777777" w:rsidR="00574A87" w:rsidRPr="00574A87" w:rsidRDefault="00574A87" w:rsidP="00C34F7C">
            <w:pPr>
              <w:numPr>
                <w:ilvl w:val="0"/>
                <w:numId w:val="23"/>
              </w:numPr>
              <w:rPr>
                <w:rFonts w:asciiTheme="majorHAnsi" w:hAnsiTheme="majorHAnsi" w:cstheme="majorHAnsi"/>
                <w:sz w:val="20"/>
                <w:szCs w:val="20"/>
              </w:rPr>
            </w:pPr>
            <w:r w:rsidRPr="00574A87">
              <w:rPr>
                <w:rFonts w:asciiTheme="majorHAnsi" w:hAnsiTheme="majorHAnsi" w:cstheme="majorHAnsi"/>
                <w:sz w:val="20"/>
                <w:szCs w:val="20"/>
              </w:rPr>
              <w:t>Output 2.1. Peer and expert review technical support is provided to countries on a ‘demand-driven’ and ‘match-making’ basis for each phase of NBSAP development process.</w:t>
            </w:r>
          </w:p>
          <w:p w14:paraId="53730B0E" w14:textId="77777777" w:rsidR="00574A87" w:rsidRPr="00574A87" w:rsidRDefault="00574A87" w:rsidP="00C34F7C">
            <w:pPr>
              <w:numPr>
                <w:ilvl w:val="0"/>
                <w:numId w:val="23"/>
              </w:numPr>
              <w:rPr>
                <w:rFonts w:asciiTheme="majorHAnsi" w:hAnsiTheme="majorHAnsi" w:cstheme="majorHAnsi"/>
                <w:sz w:val="20"/>
                <w:szCs w:val="20"/>
              </w:rPr>
            </w:pPr>
            <w:r w:rsidRPr="00574A87">
              <w:rPr>
                <w:rFonts w:asciiTheme="majorHAnsi" w:hAnsiTheme="majorHAnsi" w:cstheme="majorHAnsi"/>
                <w:sz w:val="20"/>
                <w:szCs w:val="20"/>
              </w:rPr>
              <w:t>Output 2.2. Online webinars and both virtual and in person workshops are facilitated guiding NBSAP processes through critical steps and to the benefit of client countries.</w:t>
            </w:r>
          </w:p>
          <w:p w14:paraId="7F7C04BA" w14:textId="77777777" w:rsidR="00574A87" w:rsidRPr="00574A87" w:rsidRDefault="00574A87" w:rsidP="00C34F7C">
            <w:pPr>
              <w:numPr>
                <w:ilvl w:val="0"/>
                <w:numId w:val="23"/>
              </w:numPr>
              <w:rPr>
                <w:rFonts w:asciiTheme="majorHAnsi" w:hAnsiTheme="majorHAnsi" w:cstheme="majorHAnsi"/>
                <w:sz w:val="20"/>
                <w:szCs w:val="20"/>
              </w:rPr>
            </w:pPr>
            <w:r w:rsidRPr="00574A87">
              <w:rPr>
                <w:rFonts w:asciiTheme="majorHAnsi" w:hAnsiTheme="majorHAnsi" w:cstheme="majorHAnsi"/>
                <w:sz w:val="20"/>
                <w:szCs w:val="20"/>
              </w:rPr>
              <w:t>Output 2.3. A framework for monitoring client satisfaction and for creating a feedback loop for technical support delivery is effective by end 2013.</w:t>
            </w:r>
          </w:p>
          <w:p w14:paraId="53CE624F" w14:textId="77777777" w:rsidR="00574A87" w:rsidRPr="00574A87" w:rsidRDefault="00574A87" w:rsidP="00574A87">
            <w:pPr>
              <w:rPr>
                <w:rFonts w:asciiTheme="majorHAnsi" w:hAnsiTheme="majorHAnsi" w:cstheme="majorHAnsi"/>
                <w:sz w:val="20"/>
                <w:szCs w:val="20"/>
              </w:rPr>
            </w:pPr>
          </w:p>
        </w:tc>
      </w:tr>
    </w:tbl>
    <w:p w14:paraId="66C69FFE" w14:textId="77777777" w:rsidR="00574A87" w:rsidRPr="00574A87" w:rsidRDefault="00574A87" w:rsidP="00574A87">
      <w:pPr>
        <w:rPr>
          <w:rFonts w:asciiTheme="majorHAnsi" w:hAnsiTheme="majorHAnsi" w:cstheme="majorHAnsi"/>
        </w:rPr>
      </w:pPr>
    </w:p>
    <w:tbl>
      <w:tblPr>
        <w:tblStyle w:val="TableGrid"/>
        <w:tblW w:w="9355" w:type="dxa"/>
        <w:tblLook w:val="04A0" w:firstRow="1" w:lastRow="0" w:firstColumn="1" w:lastColumn="0" w:noHBand="0" w:noVBand="1"/>
      </w:tblPr>
      <w:tblGrid>
        <w:gridCol w:w="2212"/>
        <w:gridCol w:w="2381"/>
        <w:gridCol w:w="2381"/>
        <w:gridCol w:w="2381"/>
      </w:tblGrid>
      <w:tr w:rsidR="00574A87" w:rsidRPr="00574A87" w14:paraId="046AE323" w14:textId="77777777" w:rsidTr="00574A87">
        <w:tc>
          <w:tcPr>
            <w:tcW w:w="9350" w:type="dxa"/>
            <w:gridSpan w:val="4"/>
            <w:shd w:val="clear" w:color="auto" w:fill="000000" w:themeFill="text1"/>
          </w:tcPr>
          <w:p w14:paraId="6CF4BFB1" w14:textId="77777777" w:rsidR="00574A87" w:rsidRPr="00574A87" w:rsidRDefault="00574A87" w:rsidP="00574A87">
            <w:pPr>
              <w:keepNext/>
              <w:rPr>
                <w:rFonts w:asciiTheme="majorHAnsi" w:hAnsiTheme="majorHAnsi" w:cstheme="majorHAnsi"/>
                <w:b/>
                <w:sz w:val="20"/>
                <w:szCs w:val="20"/>
              </w:rPr>
            </w:pPr>
            <w:r w:rsidRPr="00574A87">
              <w:rPr>
                <w:rFonts w:asciiTheme="majorHAnsi" w:hAnsiTheme="majorHAnsi" w:cstheme="majorHAnsi"/>
                <w:b/>
                <w:sz w:val="20"/>
                <w:szCs w:val="20"/>
              </w:rPr>
              <w:t>Planned Project Results Indicators and Targets</w:t>
            </w:r>
          </w:p>
        </w:tc>
      </w:tr>
      <w:tr w:rsidR="00574A87" w:rsidRPr="00574A87" w14:paraId="71CC551E" w14:textId="77777777" w:rsidTr="00574A87">
        <w:tc>
          <w:tcPr>
            <w:tcW w:w="2212" w:type="dxa"/>
            <w:shd w:val="clear" w:color="auto" w:fill="D9D9D9" w:themeFill="background1" w:themeFillShade="D9"/>
            <w:vAlign w:val="center"/>
          </w:tcPr>
          <w:p w14:paraId="139876AE"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b/>
                <w:sz w:val="20"/>
                <w:szCs w:val="20"/>
              </w:rPr>
              <w:t>Objective/Outcome</w:t>
            </w:r>
          </w:p>
        </w:tc>
        <w:tc>
          <w:tcPr>
            <w:tcW w:w="2381" w:type="dxa"/>
            <w:shd w:val="clear" w:color="auto" w:fill="D9D9D9" w:themeFill="background1" w:themeFillShade="D9"/>
            <w:vAlign w:val="center"/>
          </w:tcPr>
          <w:p w14:paraId="5B0DB731"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b/>
                <w:sz w:val="20"/>
                <w:szCs w:val="20"/>
              </w:rPr>
              <w:t>Description of Indicator</w:t>
            </w:r>
          </w:p>
        </w:tc>
        <w:tc>
          <w:tcPr>
            <w:tcW w:w="2381" w:type="dxa"/>
            <w:shd w:val="clear" w:color="auto" w:fill="D9D9D9" w:themeFill="background1" w:themeFillShade="D9"/>
            <w:vAlign w:val="center"/>
          </w:tcPr>
          <w:p w14:paraId="3839C5AB"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b/>
                <w:sz w:val="20"/>
                <w:szCs w:val="20"/>
              </w:rPr>
              <w:t>Baseline Level</w:t>
            </w:r>
          </w:p>
        </w:tc>
        <w:tc>
          <w:tcPr>
            <w:tcW w:w="2381" w:type="dxa"/>
            <w:shd w:val="clear" w:color="auto" w:fill="D9D9D9" w:themeFill="background1" w:themeFillShade="D9"/>
            <w:vAlign w:val="center"/>
          </w:tcPr>
          <w:p w14:paraId="1B60F60F"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b/>
                <w:sz w:val="20"/>
                <w:szCs w:val="20"/>
              </w:rPr>
              <w:t>Target Level at end of project</w:t>
            </w:r>
          </w:p>
        </w:tc>
      </w:tr>
      <w:tr w:rsidR="00574A87" w:rsidRPr="00574A87" w14:paraId="4DFE2F95" w14:textId="77777777" w:rsidTr="00574A87">
        <w:tc>
          <w:tcPr>
            <w:tcW w:w="2212" w:type="dxa"/>
            <w:vMerge w:val="restart"/>
          </w:tcPr>
          <w:p w14:paraId="46EA5E87"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Objective: As an overall contribution to the achievement of the Aichi Biodiversity Target 17 at the global level, to provide technical support to all eligible countries accessing GEF Biodiversity Enabling Activities funding, with a view to improving the quality benchmark and policy relevance of the next generation of NBSAPs, while also enhancing public participation in the NBSAP preparation process</w:t>
            </w:r>
          </w:p>
        </w:tc>
        <w:tc>
          <w:tcPr>
            <w:tcW w:w="2381" w:type="dxa"/>
          </w:tcPr>
          <w:p w14:paraId="283939FC"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Indicator 1. Aichi Biodiversity Target (ABT) Mainstreaming: Percentage of new generation Peer Reviewed NBSAPs that satisfactorily address, at a minimum, ABT 2,3,5,11,12,13,14, 15 and 20, and as independently assessed by the terminal evaluation.</w:t>
            </w:r>
          </w:p>
        </w:tc>
        <w:tc>
          <w:tcPr>
            <w:tcW w:w="2381" w:type="dxa"/>
          </w:tcPr>
          <w:p w14:paraId="36724354" w14:textId="1D11E1D0"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First generation NBSAPs lack a clear link to global biodiversity goals. Aichi Targets adopted in 2010. The NBSAPs Peer Review Framework agreed upon and adopted as a voluntary mechanism by the CBD Secretariat, UNDP and </w:t>
            </w:r>
            <w:r w:rsidR="00C31D71">
              <w:rPr>
                <w:rFonts w:asciiTheme="majorHAnsi" w:hAnsiTheme="majorHAnsi" w:cstheme="majorHAnsi"/>
                <w:sz w:val="20"/>
                <w:szCs w:val="20"/>
              </w:rPr>
              <w:t>UN Environment</w:t>
            </w:r>
            <w:r w:rsidRPr="00574A87">
              <w:rPr>
                <w:rFonts w:asciiTheme="majorHAnsi" w:hAnsiTheme="majorHAnsi" w:cstheme="majorHAnsi"/>
                <w:sz w:val="20"/>
                <w:szCs w:val="20"/>
              </w:rPr>
              <w:t xml:space="preserve"> in Dec 2012. A new generation NBSAPs are under development, but the current NBSAP Teams at country level are yet to discover the usefulness of Peer Review mechanism.</w:t>
            </w:r>
          </w:p>
        </w:tc>
        <w:tc>
          <w:tcPr>
            <w:tcW w:w="2381" w:type="dxa"/>
          </w:tcPr>
          <w:p w14:paraId="588DABA1"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At least 50% of Peer Reviewed NBSAPs show evidence of addressing, at a minimum, Aichi Targets 2, 3, 5, 11, 12, 13, 14, 15 and 20.</w:t>
            </w:r>
          </w:p>
        </w:tc>
      </w:tr>
      <w:tr w:rsidR="00574A87" w:rsidRPr="00574A87" w14:paraId="35EEB6FC" w14:textId="77777777" w:rsidTr="00574A87">
        <w:tc>
          <w:tcPr>
            <w:tcW w:w="2212" w:type="dxa"/>
            <w:vMerge/>
          </w:tcPr>
          <w:p w14:paraId="2B7436C7" w14:textId="77777777" w:rsidR="00574A87" w:rsidRPr="00574A87" w:rsidRDefault="00574A87" w:rsidP="00574A87">
            <w:pPr>
              <w:rPr>
                <w:rFonts w:asciiTheme="majorHAnsi" w:hAnsiTheme="majorHAnsi" w:cstheme="majorHAnsi"/>
                <w:sz w:val="20"/>
                <w:szCs w:val="20"/>
              </w:rPr>
            </w:pPr>
          </w:p>
        </w:tc>
        <w:tc>
          <w:tcPr>
            <w:tcW w:w="2381" w:type="dxa"/>
          </w:tcPr>
          <w:p w14:paraId="24664D5B"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Limited – previous generation NBSAPs focused mostly on biodiversity stakeholders, rather than broad stakeholder engagement, as widely documented in analytical reports on first generation NBSAPs.</w:t>
            </w:r>
          </w:p>
        </w:tc>
        <w:tc>
          <w:tcPr>
            <w:tcW w:w="2381" w:type="dxa"/>
          </w:tcPr>
          <w:p w14:paraId="03B26677"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Previous NBSAPs focused on biodiversity stakeholders, rather than broad stakeholder engagement.</w:t>
            </w:r>
          </w:p>
        </w:tc>
        <w:tc>
          <w:tcPr>
            <w:tcW w:w="2381" w:type="dxa"/>
          </w:tcPr>
          <w:p w14:paraId="6E11A4DD"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At least 50% of Peer Reviewed NBSAPs show evidence of including diverse stakeholders in the revision process, including a range of government ministries and agencies, civil society organisations, as well as from key sectors, focusing on the sectors that drive biodiversity loss.</w:t>
            </w:r>
          </w:p>
        </w:tc>
      </w:tr>
      <w:tr w:rsidR="00574A87" w:rsidRPr="00574A87" w14:paraId="22F9847C" w14:textId="77777777" w:rsidTr="00574A87">
        <w:tc>
          <w:tcPr>
            <w:tcW w:w="2212" w:type="dxa"/>
            <w:vMerge/>
          </w:tcPr>
          <w:p w14:paraId="21EEAF66" w14:textId="77777777" w:rsidR="00574A87" w:rsidRPr="00574A87" w:rsidRDefault="00574A87" w:rsidP="00574A87">
            <w:pPr>
              <w:rPr>
                <w:rFonts w:asciiTheme="majorHAnsi" w:hAnsiTheme="majorHAnsi" w:cstheme="majorHAnsi"/>
                <w:sz w:val="20"/>
                <w:szCs w:val="20"/>
              </w:rPr>
            </w:pPr>
          </w:p>
        </w:tc>
        <w:tc>
          <w:tcPr>
            <w:tcW w:w="2381" w:type="dxa"/>
          </w:tcPr>
          <w:p w14:paraId="5CCBAB54"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Indicator 3. Quality of NBSAPs: Percentage of new generation Peer Reviewed NBSAPs that have a clear and compelling analysis of the drivers of biodiversity loss and have robust mainstreaming strategies, as independently assessed by the terminal evaluation.</w:t>
            </w:r>
          </w:p>
        </w:tc>
        <w:tc>
          <w:tcPr>
            <w:tcW w:w="2381" w:type="dxa"/>
          </w:tcPr>
          <w:p w14:paraId="0C78961A"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In previous NBSAPs, there was only scant attention paid to sectoral drivers of biodiversity loss, and mainstreaming strategies were identified as one of the primary weaknesses. An initial review of recent NBSAPs submitted after CoP-10 indicates that countries have not fully internalized Target 2.</w:t>
            </w:r>
          </w:p>
        </w:tc>
        <w:tc>
          <w:tcPr>
            <w:tcW w:w="2381" w:type="dxa"/>
          </w:tcPr>
          <w:p w14:paraId="09231C18"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At least 50% of Peer Reviewed NBSAPs satisfactorily includes an analysis of the drivers of biodiversity loss (e.g. have completed a root cause analysis or some other form of sectoral analysis), and have robust mainstreaming strategies.</w:t>
            </w:r>
          </w:p>
        </w:tc>
      </w:tr>
      <w:tr w:rsidR="00574A87" w:rsidRPr="00574A87" w14:paraId="52646A4C" w14:textId="77777777" w:rsidTr="00574A87">
        <w:tc>
          <w:tcPr>
            <w:tcW w:w="2212" w:type="dxa"/>
            <w:vMerge w:val="restart"/>
          </w:tcPr>
          <w:p w14:paraId="595C52A0"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Outcome 1: New and innovative knowledge management tools enhance global learning on biodiversity management and support the NBSAP development processes throughout the world, so that NBSAPs become more relevant policy instruments, integrated into and other sectoral national plans strategies and policies</w:t>
            </w:r>
          </w:p>
        </w:tc>
        <w:tc>
          <w:tcPr>
            <w:tcW w:w="2381" w:type="dxa"/>
          </w:tcPr>
          <w:p w14:paraId="45DAAC33"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Indicator 4. Tools are fully available to enable countries to access information regarding key themes, and in multiple languages.</w:t>
            </w:r>
          </w:p>
        </w:tc>
        <w:tc>
          <w:tcPr>
            <w:tcW w:w="2381" w:type="dxa"/>
          </w:tcPr>
          <w:p w14:paraId="710D05D4"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The current status of learning tools is highly variable, and quality is not uniform. Tools are not generally translated into multiple languages, and are not targeted to the specific needs of users. </w:t>
            </w:r>
          </w:p>
        </w:tc>
        <w:tc>
          <w:tcPr>
            <w:tcW w:w="2381" w:type="dxa"/>
          </w:tcPr>
          <w:p w14:paraId="1BA58609"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At least 12 new tools are developed focusing on critical themes, and they provide practical guidance to countries to achieve the overall project objective, and each are available in English, Spanish, French, Russian and Arabic. Tools will address the following issues: </w:t>
            </w:r>
          </w:p>
          <w:p w14:paraId="3813D007"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w:t>
            </w:r>
            <w:r w:rsidRPr="00574A87">
              <w:rPr>
                <w:rFonts w:asciiTheme="majorHAnsi" w:hAnsiTheme="majorHAnsi" w:cstheme="majorHAnsi"/>
                <w:sz w:val="20"/>
                <w:szCs w:val="20"/>
              </w:rPr>
              <w:tab/>
              <w:t xml:space="preserve">Climate Resilience </w:t>
            </w:r>
          </w:p>
          <w:p w14:paraId="6B205E54"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w:t>
            </w:r>
            <w:r w:rsidRPr="00574A87">
              <w:rPr>
                <w:rFonts w:asciiTheme="majorHAnsi" w:hAnsiTheme="majorHAnsi" w:cstheme="majorHAnsi"/>
                <w:sz w:val="20"/>
                <w:szCs w:val="20"/>
              </w:rPr>
              <w:tab/>
              <w:t xml:space="preserve">Spatial Planning </w:t>
            </w:r>
          </w:p>
          <w:p w14:paraId="53CFA8C9"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w:t>
            </w:r>
            <w:r w:rsidRPr="00574A87">
              <w:rPr>
                <w:rFonts w:asciiTheme="majorHAnsi" w:hAnsiTheme="majorHAnsi" w:cstheme="majorHAnsi"/>
                <w:sz w:val="20"/>
                <w:szCs w:val="20"/>
              </w:rPr>
              <w:tab/>
              <w:t xml:space="preserve">Mainstreaming Biodiversity and Development </w:t>
            </w:r>
          </w:p>
          <w:p w14:paraId="608B12FD"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w:t>
            </w:r>
            <w:r w:rsidRPr="00574A87">
              <w:rPr>
                <w:rFonts w:asciiTheme="majorHAnsi" w:hAnsiTheme="majorHAnsi" w:cstheme="majorHAnsi"/>
                <w:sz w:val="20"/>
                <w:szCs w:val="20"/>
              </w:rPr>
              <w:tab/>
              <w:t>Ecosystem Services</w:t>
            </w:r>
          </w:p>
        </w:tc>
      </w:tr>
      <w:tr w:rsidR="00574A87" w:rsidRPr="00574A87" w14:paraId="7EA3D837" w14:textId="77777777" w:rsidTr="00574A87">
        <w:tc>
          <w:tcPr>
            <w:tcW w:w="2212" w:type="dxa"/>
            <w:vMerge/>
          </w:tcPr>
          <w:p w14:paraId="714EBF25" w14:textId="77777777" w:rsidR="00574A87" w:rsidRPr="00574A87" w:rsidRDefault="00574A87" w:rsidP="00574A87">
            <w:pPr>
              <w:rPr>
                <w:rFonts w:asciiTheme="majorHAnsi" w:hAnsiTheme="majorHAnsi" w:cstheme="majorHAnsi"/>
                <w:sz w:val="20"/>
                <w:szCs w:val="20"/>
              </w:rPr>
            </w:pPr>
          </w:p>
        </w:tc>
        <w:tc>
          <w:tcPr>
            <w:tcW w:w="2381" w:type="dxa"/>
          </w:tcPr>
          <w:p w14:paraId="7507F0F7"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Indicator 5. Number of developing CBD Parties’ new generation NBSAPs that include realistic, appropriate, prioritized and sequenced resource mobilization plans to achieve the NBSAPs.</w:t>
            </w:r>
          </w:p>
        </w:tc>
        <w:tc>
          <w:tcPr>
            <w:tcW w:w="2381" w:type="dxa"/>
          </w:tcPr>
          <w:p w14:paraId="4CB41DC1"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5a. A new generation of NBSAPs are under development, but only a small number of them are likely to benefit from technical assistance from initiatives such as BIOFIN. No easy-to-use tool or technical assistance is available to non-BIOFIN countries while developing their NBSAPS.  </w:t>
            </w:r>
          </w:p>
          <w:p w14:paraId="34E64FDA"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5b. Concrete tools for resource mobilization do not currently exist for NBSAPs </w:t>
            </w:r>
          </w:p>
          <w:p w14:paraId="029236C4" w14:textId="77777777" w:rsidR="00574A87" w:rsidRPr="00574A87" w:rsidRDefault="00574A87" w:rsidP="00574A87">
            <w:pPr>
              <w:rPr>
                <w:rFonts w:asciiTheme="majorHAnsi" w:hAnsiTheme="majorHAnsi" w:cstheme="majorHAnsi"/>
                <w:sz w:val="20"/>
                <w:szCs w:val="20"/>
              </w:rPr>
            </w:pPr>
          </w:p>
        </w:tc>
        <w:tc>
          <w:tcPr>
            <w:tcW w:w="2381" w:type="dxa"/>
          </w:tcPr>
          <w:p w14:paraId="3E4BA524"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5a. At least 20 new generation NBSAPs by CBD developing Parties include resource mobilization plans for implementing their new generation NBSAPs. </w:t>
            </w:r>
          </w:p>
          <w:p w14:paraId="770B28CC"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5b. An e-learning module and support materials is developed on resource mobilization, and available in multiple languages, and accessed by at least 70% of GEF-eligible countries </w:t>
            </w:r>
          </w:p>
          <w:p w14:paraId="02291F56" w14:textId="77777777" w:rsidR="00574A87" w:rsidRPr="00574A87" w:rsidRDefault="00574A87" w:rsidP="00574A87">
            <w:pPr>
              <w:rPr>
                <w:rFonts w:asciiTheme="majorHAnsi" w:hAnsiTheme="majorHAnsi" w:cstheme="majorHAnsi"/>
                <w:sz w:val="20"/>
                <w:szCs w:val="20"/>
              </w:rPr>
            </w:pPr>
          </w:p>
        </w:tc>
      </w:tr>
      <w:tr w:rsidR="00574A87" w:rsidRPr="00574A87" w14:paraId="60195290" w14:textId="77777777" w:rsidTr="00574A87">
        <w:tc>
          <w:tcPr>
            <w:tcW w:w="2212" w:type="dxa"/>
            <w:vMerge/>
          </w:tcPr>
          <w:p w14:paraId="6EAABC1A" w14:textId="77777777" w:rsidR="00574A87" w:rsidRPr="00574A87" w:rsidRDefault="00574A87" w:rsidP="00574A87">
            <w:pPr>
              <w:rPr>
                <w:rFonts w:asciiTheme="majorHAnsi" w:hAnsiTheme="majorHAnsi" w:cstheme="majorHAnsi"/>
                <w:sz w:val="20"/>
                <w:szCs w:val="20"/>
              </w:rPr>
            </w:pPr>
          </w:p>
        </w:tc>
        <w:tc>
          <w:tcPr>
            <w:tcW w:w="2381" w:type="dxa"/>
          </w:tcPr>
          <w:p w14:paraId="26FF279C"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 xml:space="preserve">Indicator 6: Percentage of Peer Reviewed NBSAPs that clearly references the results of spatial data analyses on biodiversity status and trends, as independently assessed by the terminal evaluation. </w:t>
            </w:r>
          </w:p>
        </w:tc>
        <w:tc>
          <w:tcPr>
            <w:tcW w:w="2381" w:type="dxa"/>
          </w:tcPr>
          <w:p w14:paraId="259F5062"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First generation NBSAPs made limited use of spatial data. A new generation NBSAPs are under development and, in the age of Big Data, a plethora of spatial data sets that inform the status and trends of biodiversity are available, many are free to use, but there is no easy-to-use tool for capturing the relevant data that is tailored to NBSAPs.</w:t>
            </w:r>
          </w:p>
        </w:tc>
        <w:tc>
          <w:tcPr>
            <w:tcW w:w="2381" w:type="dxa"/>
          </w:tcPr>
          <w:p w14:paraId="6BDB88BB" w14:textId="77777777" w:rsidR="00574A87" w:rsidRPr="00574A87" w:rsidRDefault="00574A87" w:rsidP="00574A87">
            <w:pPr>
              <w:rPr>
                <w:rFonts w:asciiTheme="majorHAnsi" w:hAnsiTheme="majorHAnsi" w:cstheme="majorHAnsi"/>
                <w:sz w:val="20"/>
                <w:szCs w:val="20"/>
              </w:rPr>
            </w:pPr>
            <w:r w:rsidRPr="00574A87">
              <w:rPr>
                <w:rFonts w:asciiTheme="majorHAnsi" w:hAnsiTheme="majorHAnsi" w:cstheme="majorHAnsi"/>
                <w:sz w:val="20"/>
                <w:szCs w:val="20"/>
              </w:rPr>
              <w:t>At least 50% of NBSAPs incorporate recent spatial data</w:t>
            </w:r>
          </w:p>
        </w:tc>
      </w:tr>
      <w:tr w:rsidR="00574A87" w:rsidRPr="00075034" w14:paraId="5E7A9BA9" w14:textId="77777777" w:rsidTr="00574A87">
        <w:tc>
          <w:tcPr>
            <w:tcW w:w="2212" w:type="dxa"/>
            <w:vMerge w:val="restart"/>
          </w:tcPr>
          <w:p w14:paraId="4681360E"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Outcome 2</w:t>
            </w:r>
          </w:p>
        </w:tc>
        <w:tc>
          <w:tcPr>
            <w:tcW w:w="2381" w:type="dxa"/>
          </w:tcPr>
          <w:p w14:paraId="66038575"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Indicator 7: Direct technical support to NBSAP country teams is provided in a variety of languages to meet their needs and expectation on key themes: quantified through 2 sub-indicators (7a and 7b). </w:t>
            </w:r>
          </w:p>
          <w:p w14:paraId="3023D98F"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7a. Number of GEF-eligible counties that receive direct technical support through Peer Review. </w:t>
            </w:r>
          </w:p>
          <w:p w14:paraId="6A5E06AF"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7b. Percentage of satisfied users within the above subset (number of GEF-eligible counties that receive direct technical support through Peer Review).  </w:t>
            </w:r>
          </w:p>
        </w:tc>
        <w:tc>
          <w:tcPr>
            <w:tcW w:w="2381" w:type="dxa"/>
          </w:tcPr>
          <w:p w14:paraId="34334935"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7. Technical support to countries is very limited, with major language gaps (e.g., Spanish, Russian, French and Arabic).  A new generation NBSAPs are under development, but the current NBSAP Teams at country level are yet to discover the usefulness of Peer Review mechanism. </w:t>
            </w:r>
          </w:p>
          <w:p w14:paraId="2E8C43BB"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7a. 0 countries have so far benefitted from Peer Review. </w:t>
            </w:r>
          </w:p>
          <w:p w14:paraId="560F2FBA"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7b. No user satisfaction survey has been conducted. </w:t>
            </w:r>
          </w:p>
        </w:tc>
        <w:tc>
          <w:tcPr>
            <w:tcW w:w="2381" w:type="dxa"/>
          </w:tcPr>
          <w:p w14:paraId="1FA6E7C3"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7. At least 65 GEF-eligible countries receive direct technical support through Peer Review. </w:t>
            </w:r>
          </w:p>
          <w:p w14:paraId="6115DA9C"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7a. At least 65 GEF-eligible countries receive direct technical support through Peer Review. </w:t>
            </w:r>
          </w:p>
          <w:p w14:paraId="1E708A69"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7b. At least 60% of NBSAP country teams are satisfied with the quality of technical support received. </w:t>
            </w:r>
          </w:p>
        </w:tc>
      </w:tr>
      <w:tr w:rsidR="00574A87" w:rsidRPr="00075034" w14:paraId="5D46C839" w14:textId="77777777" w:rsidTr="00574A87">
        <w:tc>
          <w:tcPr>
            <w:tcW w:w="2212" w:type="dxa"/>
            <w:vMerge/>
          </w:tcPr>
          <w:p w14:paraId="20B2811B" w14:textId="77777777" w:rsidR="00574A87" w:rsidRPr="00931BEB" w:rsidRDefault="00574A87" w:rsidP="00574A87">
            <w:pPr>
              <w:rPr>
                <w:rFonts w:asciiTheme="majorHAnsi" w:hAnsiTheme="majorHAnsi" w:cstheme="majorHAnsi"/>
                <w:sz w:val="20"/>
                <w:szCs w:val="20"/>
              </w:rPr>
            </w:pPr>
          </w:p>
        </w:tc>
        <w:tc>
          <w:tcPr>
            <w:tcW w:w="2381" w:type="dxa"/>
          </w:tcPr>
          <w:p w14:paraId="7B0FB30F"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Indicator 8. Trainings, webinars, e-learning and toolkits help to expand learning to a broader constituency within countries: quantified through 3 sub-indicators. </w:t>
            </w:r>
          </w:p>
          <w:p w14:paraId="245546E1"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Indicator 8a. Percentage of GEF-eligible countries participating in capacity building activities promoted through the NBSAP Forum. </w:t>
            </w:r>
          </w:p>
          <w:p w14:paraId="768CE619"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Indicator 8b. Number of people accessing materials </w:t>
            </w:r>
          </w:p>
          <w:p w14:paraId="16644E69"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Indicator 8c. Percentage of users satisfied with material quality. </w:t>
            </w:r>
          </w:p>
        </w:tc>
        <w:tc>
          <w:tcPr>
            <w:tcW w:w="2381" w:type="dxa"/>
          </w:tcPr>
          <w:p w14:paraId="2120D967"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8. Existing materials on NBSAPs is available in the CBD’s website, but they are outdated on a number of aspects. Training of NBSAP Teams is limited to 1-2 CBD workshops per year, aimed at a single person from each country. </w:t>
            </w:r>
          </w:p>
          <w:p w14:paraId="0441144C"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8a/b. NBSAP Forum (web-portal) went live in November 2013 with approx. 100 pre-registered participants, but no new materials were available. </w:t>
            </w:r>
          </w:p>
          <w:p w14:paraId="4FB44CD9"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8c. N/A</w:t>
            </w:r>
          </w:p>
        </w:tc>
        <w:tc>
          <w:tcPr>
            <w:tcW w:w="2381" w:type="dxa"/>
          </w:tcPr>
          <w:p w14:paraId="52F5053C"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8. At least 87 countries (70%) of 128 countries will participate in some form of webinar or training  </w:t>
            </w:r>
          </w:p>
          <w:p w14:paraId="1CD6B7EC"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8a. At least 40% of GEF-supported countries will participate in capacity building activities promoted through the NBSAP Forum </w:t>
            </w:r>
          </w:p>
          <w:p w14:paraId="745AAC80"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8b. Learning materials are accessed by at least 500 people. </w:t>
            </w:r>
          </w:p>
          <w:p w14:paraId="5598AD8C"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8c. At least 60% of users are satisfied with the material quality </w:t>
            </w:r>
          </w:p>
        </w:tc>
      </w:tr>
      <w:tr w:rsidR="00574A87" w:rsidRPr="00931BEB" w14:paraId="66FB9C44" w14:textId="77777777" w:rsidTr="00574A87">
        <w:tc>
          <w:tcPr>
            <w:tcW w:w="2212" w:type="dxa"/>
            <w:vMerge/>
          </w:tcPr>
          <w:p w14:paraId="7F7C0FEA" w14:textId="77777777" w:rsidR="00574A87" w:rsidRPr="00931BEB" w:rsidRDefault="00574A87" w:rsidP="00574A87">
            <w:pPr>
              <w:rPr>
                <w:rFonts w:asciiTheme="majorHAnsi" w:hAnsiTheme="majorHAnsi" w:cstheme="majorHAnsi"/>
                <w:sz w:val="20"/>
                <w:szCs w:val="20"/>
              </w:rPr>
            </w:pPr>
          </w:p>
        </w:tc>
        <w:tc>
          <w:tcPr>
            <w:tcW w:w="2381" w:type="dxa"/>
          </w:tcPr>
          <w:p w14:paraId="557B82B6"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Indicator 9. NBSAP Teams outreach enabled through the NBSAP Forum (e.g. newsletter, best practices): quantified through 2 sub-indicators </w:t>
            </w:r>
          </w:p>
          <w:p w14:paraId="7E525FF2"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Indicator 9a. Outreach of NBSAP Forum’s newsletter </w:t>
            </w:r>
          </w:p>
          <w:p w14:paraId="3937D355"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Indicator 9b. Number of best practices exchanged. </w:t>
            </w:r>
          </w:p>
        </w:tc>
        <w:tc>
          <w:tcPr>
            <w:tcW w:w="2381" w:type="dxa"/>
          </w:tcPr>
          <w:p w14:paraId="2DB326A4"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9a. There is no NBSAP newsletter.  </w:t>
            </w:r>
          </w:p>
          <w:p w14:paraId="4CDE3559"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9b. NBSAP Forum went live in November 2013 with approx. 100 pre-registered participants, but with only half a dozen best practices uploaded. </w:t>
            </w:r>
          </w:p>
        </w:tc>
        <w:tc>
          <w:tcPr>
            <w:tcW w:w="2381" w:type="dxa"/>
          </w:tcPr>
          <w:p w14:paraId="03B17406"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9a. Newsletter metrics above industry average: successfully delivered to &gt;95% of recipients, open rate of 22.6% and click rate of greater then 2.5%. </w:t>
            </w:r>
          </w:p>
          <w:p w14:paraId="49BCB1BE" w14:textId="77777777" w:rsidR="00574A87" w:rsidRPr="00931BEB" w:rsidRDefault="00574A87" w:rsidP="00574A87">
            <w:pPr>
              <w:rPr>
                <w:rFonts w:asciiTheme="majorHAnsi" w:hAnsiTheme="majorHAnsi" w:cstheme="majorHAnsi"/>
                <w:sz w:val="20"/>
                <w:szCs w:val="20"/>
              </w:rPr>
            </w:pPr>
            <w:r w:rsidRPr="00931BEB">
              <w:rPr>
                <w:rFonts w:asciiTheme="majorHAnsi" w:hAnsiTheme="majorHAnsi" w:cstheme="majorHAnsi"/>
                <w:sz w:val="20"/>
                <w:szCs w:val="20"/>
              </w:rPr>
              <w:t xml:space="preserve">9b. At least 100 best practices or case studies are posted on the NBSAP Forum web-portal. </w:t>
            </w:r>
          </w:p>
        </w:tc>
      </w:tr>
      <w:tr w:rsidR="00574A87" w:rsidRPr="00931BEB" w14:paraId="2FBEB52B" w14:textId="77777777" w:rsidTr="00574A87">
        <w:tc>
          <w:tcPr>
            <w:tcW w:w="2212" w:type="dxa"/>
            <w:vMerge/>
          </w:tcPr>
          <w:p w14:paraId="5DA6B92A" w14:textId="77777777" w:rsidR="00574A87" w:rsidRPr="00931BEB" w:rsidRDefault="00574A87" w:rsidP="00574A87">
            <w:pPr>
              <w:rPr>
                <w:rFonts w:asciiTheme="majorHAnsi" w:hAnsiTheme="majorHAnsi" w:cstheme="majorHAnsi"/>
                <w:sz w:val="20"/>
                <w:szCs w:val="20"/>
              </w:rPr>
            </w:pPr>
          </w:p>
        </w:tc>
        <w:tc>
          <w:tcPr>
            <w:tcW w:w="2381" w:type="dxa"/>
          </w:tcPr>
          <w:p w14:paraId="601A5FA4" w14:textId="77777777" w:rsidR="00574A87" w:rsidRPr="00931BEB" w:rsidRDefault="00574A87" w:rsidP="00574A87">
            <w:pPr>
              <w:rPr>
                <w:rFonts w:asciiTheme="majorHAnsi" w:hAnsiTheme="majorHAnsi" w:cstheme="majorHAnsi"/>
                <w:sz w:val="20"/>
                <w:szCs w:val="20"/>
              </w:rPr>
            </w:pPr>
          </w:p>
        </w:tc>
        <w:tc>
          <w:tcPr>
            <w:tcW w:w="2381" w:type="dxa"/>
          </w:tcPr>
          <w:p w14:paraId="6ED3F92E" w14:textId="77777777" w:rsidR="00574A87" w:rsidRPr="00931BEB" w:rsidRDefault="00574A87" w:rsidP="00574A87">
            <w:pPr>
              <w:rPr>
                <w:rFonts w:asciiTheme="majorHAnsi" w:hAnsiTheme="majorHAnsi" w:cstheme="majorHAnsi"/>
                <w:sz w:val="20"/>
                <w:szCs w:val="20"/>
              </w:rPr>
            </w:pPr>
          </w:p>
        </w:tc>
        <w:tc>
          <w:tcPr>
            <w:tcW w:w="2381" w:type="dxa"/>
          </w:tcPr>
          <w:p w14:paraId="550B5B69" w14:textId="77777777" w:rsidR="00574A87" w:rsidRPr="00931BEB" w:rsidRDefault="00574A87" w:rsidP="00574A87">
            <w:pPr>
              <w:rPr>
                <w:rFonts w:asciiTheme="majorHAnsi" w:hAnsiTheme="majorHAnsi" w:cstheme="majorHAnsi"/>
                <w:sz w:val="20"/>
                <w:szCs w:val="20"/>
              </w:rPr>
            </w:pPr>
          </w:p>
        </w:tc>
      </w:tr>
    </w:tbl>
    <w:p w14:paraId="4C674C50" w14:textId="77777777" w:rsidR="00574A87" w:rsidRDefault="00574A87" w:rsidP="00ED5B29">
      <w:pPr>
        <w:rPr>
          <w:rFonts w:asciiTheme="majorHAnsi" w:hAnsiTheme="majorHAnsi"/>
        </w:rPr>
      </w:pPr>
    </w:p>
    <w:p w14:paraId="31E78303" w14:textId="77777777" w:rsidR="00574A87" w:rsidRPr="00316E48" w:rsidRDefault="00574A87" w:rsidP="00ED5B29">
      <w:pPr>
        <w:rPr>
          <w:rFonts w:asciiTheme="majorHAnsi" w:hAnsiTheme="majorHAnsi"/>
        </w:rPr>
      </w:pPr>
    </w:p>
    <w:p w14:paraId="564811CC" w14:textId="217C4EBF" w:rsidR="001430AB" w:rsidRPr="00316E48" w:rsidRDefault="001430AB">
      <w:pPr>
        <w:rPr>
          <w:rFonts w:ascii="Calibri" w:hAnsi="Calibri"/>
        </w:rPr>
      </w:pPr>
      <w:r w:rsidRPr="00316E48">
        <w:br w:type="page"/>
      </w:r>
    </w:p>
    <w:p w14:paraId="22E24126" w14:textId="71393515" w:rsidR="006218FF" w:rsidRPr="00316E48" w:rsidRDefault="003015CC" w:rsidP="00C32BFB">
      <w:pPr>
        <w:pStyle w:val="Heading2"/>
        <w:ind w:left="720" w:hanging="360"/>
      </w:pPr>
      <w:bookmarkStart w:id="116" w:name="_Ref265834420"/>
      <w:bookmarkStart w:id="117" w:name="_Toc2606585"/>
      <w:r w:rsidRPr="00316E48">
        <w:t xml:space="preserve">Annex 5: </w:t>
      </w:r>
      <w:r w:rsidR="004A76FB" w:rsidRPr="00316E48">
        <w:t xml:space="preserve">Rating </w:t>
      </w:r>
      <w:r w:rsidR="00995DEB" w:rsidRPr="00316E48">
        <w:t>Scales</w:t>
      </w:r>
      <w:bookmarkEnd w:id="116"/>
      <w:bookmarkEnd w:id="117"/>
    </w:p>
    <w:tbl>
      <w:tblPr>
        <w:tblStyle w:val="TableGrid"/>
        <w:tblW w:w="0" w:type="auto"/>
        <w:tblLook w:val="04A0" w:firstRow="1" w:lastRow="0" w:firstColumn="1" w:lastColumn="0" w:noHBand="0" w:noVBand="1"/>
      </w:tblPr>
      <w:tblGrid>
        <w:gridCol w:w="1389"/>
        <w:gridCol w:w="1454"/>
        <w:gridCol w:w="6507"/>
      </w:tblGrid>
      <w:tr w:rsidR="00B9278C" w:rsidRPr="00316E48" w14:paraId="6C9161F3" w14:textId="77777777" w:rsidTr="009A2CBD">
        <w:tc>
          <w:tcPr>
            <w:tcW w:w="9576" w:type="dxa"/>
            <w:gridSpan w:val="3"/>
            <w:shd w:val="clear" w:color="auto" w:fill="D9D9D9"/>
          </w:tcPr>
          <w:p w14:paraId="582DB54E" w14:textId="3897EF45" w:rsidR="00B9278C" w:rsidRPr="00316E48" w:rsidRDefault="00B9278C">
            <w:pPr>
              <w:rPr>
                <w:rFonts w:asciiTheme="majorHAnsi" w:hAnsiTheme="majorHAnsi"/>
                <w:b/>
                <w:i/>
                <w:sz w:val="20"/>
              </w:rPr>
            </w:pPr>
            <w:r w:rsidRPr="00316E48">
              <w:rPr>
                <w:rFonts w:asciiTheme="majorHAnsi" w:hAnsiTheme="majorHAnsi"/>
                <w:b/>
                <w:i/>
                <w:sz w:val="20"/>
              </w:rPr>
              <w:t>Progress towards results: use the following rating scale</w:t>
            </w:r>
          </w:p>
        </w:tc>
      </w:tr>
      <w:tr w:rsidR="00AB7585" w:rsidRPr="00316E48" w14:paraId="747AD8DC" w14:textId="77777777" w:rsidTr="00AB7585">
        <w:tc>
          <w:tcPr>
            <w:tcW w:w="1389" w:type="dxa"/>
          </w:tcPr>
          <w:p w14:paraId="2067A7B5" w14:textId="37C3058E" w:rsidR="00B9278C" w:rsidRPr="00316E48" w:rsidRDefault="00B9278C">
            <w:pPr>
              <w:rPr>
                <w:rFonts w:asciiTheme="majorHAnsi" w:hAnsiTheme="majorHAnsi"/>
                <w:sz w:val="20"/>
              </w:rPr>
            </w:pPr>
            <w:r w:rsidRPr="00316E48">
              <w:rPr>
                <w:rFonts w:asciiTheme="majorHAnsi" w:hAnsiTheme="majorHAnsi"/>
                <w:sz w:val="20"/>
              </w:rPr>
              <w:t>Highly Satisfactory (HS)</w:t>
            </w:r>
          </w:p>
        </w:tc>
        <w:tc>
          <w:tcPr>
            <w:tcW w:w="8187" w:type="dxa"/>
            <w:gridSpan w:val="2"/>
          </w:tcPr>
          <w:p w14:paraId="43998B1E" w14:textId="3C607B9F" w:rsidR="00B9278C" w:rsidRPr="00316E48" w:rsidRDefault="00B9278C" w:rsidP="00B9278C">
            <w:pPr>
              <w:rPr>
                <w:rFonts w:asciiTheme="majorHAnsi" w:hAnsiTheme="majorHAnsi"/>
                <w:sz w:val="20"/>
              </w:rPr>
            </w:pPr>
            <w:r w:rsidRPr="00316E48">
              <w:rPr>
                <w:rFonts w:asciiTheme="majorHAnsi" w:hAnsiTheme="majorHAnsi"/>
                <w:sz w:val="20"/>
              </w:rPr>
              <w:t>Project is expected to achieve or exceed all its major global environmental objectives, and yield substantial global environmental benefits, without major shortcomings. The project can be presented as “good practice”.</w:t>
            </w:r>
          </w:p>
        </w:tc>
      </w:tr>
      <w:tr w:rsidR="00AB7585" w:rsidRPr="00316E48" w14:paraId="7361AD33" w14:textId="77777777" w:rsidTr="00AB7585">
        <w:tc>
          <w:tcPr>
            <w:tcW w:w="1389" w:type="dxa"/>
          </w:tcPr>
          <w:p w14:paraId="27DE5D65" w14:textId="4FB8EA1B" w:rsidR="00B9278C" w:rsidRPr="00316E48" w:rsidRDefault="00B9278C">
            <w:pPr>
              <w:rPr>
                <w:rFonts w:asciiTheme="majorHAnsi" w:hAnsiTheme="majorHAnsi"/>
                <w:sz w:val="20"/>
              </w:rPr>
            </w:pPr>
            <w:r w:rsidRPr="00316E48">
              <w:rPr>
                <w:rFonts w:asciiTheme="majorHAnsi" w:hAnsiTheme="majorHAnsi"/>
                <w:sz w:val="20"/>
              </w:rPr>
              <w:t>Satisfactory (S)</w:t>
            </w:r>
          </w:p>
        </w:tc>
        <w:tc>
          <w:tcPr>
            <w:tcW w:w="8187" w:type="dxa"/>
            <w:gridSpan w:val="2"/>
          </w:tcPr>
          <w:p w14:paraId="18B1ADB5" w14:textId="56462181" w:rsidR="00B9278C" w:rsidRPr="00316E48" w:rsidRDefault="00D4455C">
            <w:pPr>
              <w:rPr>
                <w:rFonts w:asciiTheme="majorHAnsi" w:hAnsiTheme="majorHAnsi"/>
                <w:sz w:val="20"/>
              </w:rPr>
            </w:pPr>
            <w:r w:rsidRPr="00316E48">
              <w:rPr>
                <w:rFonts w:asciiTheme="majorHAnsi" w:hAnsiTheme="majorHAnsi"/>
                <w:sz w:val="20"/>
              </w:rPr>
              <w:t>Project is expected to achieve most of its major global environmental objectives, and yield satisfactory global environmental benefits, with only minor shortcomings.</w:t>
            </w:r>
          </w:p>
        </w:tc>
      </w:tr>
      <w:tr w:rsidR="00AB7585" w:rsidRPr="00316E48" w14:paraId="4927A342" w14:textId="77777777" w:rsidTr="00AB7585">
        <w:tc>
          <w:tcPr>
            <w:tcW w:w="1389" w:type="dxa"/>
          </w:tcPr>
          <w:p w14:paraId="053E836E" w14:textId="03F9FFA1" w:rsidR="00B9278C" w:rsidRPr="00316E48" w:rsidRDefault="00B9278C">
            <w:pPr>
              <w:rPr>
                <w:rFonts w:asciiTheme="majorHAnsi" w:hAnsiTheme="majorHAnsi"/>
                <w:sz w:val="20"/>
              </w:rPr>
            </w:pPr>
            <w:r w:rsidRPr="00316E48">
              <w:rPr>
                <w:rFonts w:asciiTheme="majorHAnsi" w:hAnsiTheme="majorHAnsi"/>
                <w:sz w:val="20"/>
              </w:rPr>
              <w:t>Moderately Satisfactory (S)</w:t>
            </w:r>
          </w:p>
        </w:tc>
        <w:tc>
          <w:tcPr>
            <w:tcW w:w="8187" w:type="dxa"/>
            <w:gridSpan w:val="2"/>
          </w:tcPr>
          <w:p w14:paraId="4A44B6DA" w14:textId="772F9A41" w:rsidR="00B9278C" w:rsidRPr="00316E48" w:rsidRDefault="00FD0E03">
            <w:pPr>
              <w:rPr>
                <w:rFonts w:asciiTheme="majorHAnsi" w:hAnsiTheme="majorHAnsi"/>
                <w:sz w:val="20"/>
              </w:rPr>
            </w:pPr>
            <w:r w:rsidRPr="00316E48">
              <w:rPr>
                <w:rFonts w:asciiTheme="majorHAnsi" w:hAnsiTheme="majorHAnsi"/>
                <w:sz w:val="20"/>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AB7585" w:rsidRPr="00316E48" w14:paraId="11A26363" w14:textId="77777777" w:rsidTr="00AB7585">
        <w:tc>
          <w:tcPr>
            <w:tcW w:w="1389" w:type="dxa"/>
          </w:tcPr>
          <w:p w14:paraId="10AF018E" w14:textId="28D07398" w:rsidR="00B9278C" w:rsidRPr="00316E48" w:rsidRDefault="00B9278C">
            <w:pPr>
              <w:rPr>
                <w:rFonts w:asciiTheme="majorHAnsi" w:hAnsiTheme="majorHAnsi"/>
                <w:sz w:val="20"/>
              </w:rPr>
            </w:pPr>
            <w:r w:rsidRPr="00316E48">
              <w:rPr>
                <w:rFonts w:asciiTheme="majorHAnsi" w:hAnsiTheme="majorHAnsi"/>
                <w:sz w:val="20"/>
              </w:rPr>
              <w:t>Moderately Unsatisfactory (MU)</w:t>
            </w:r>
          </w:p>
        </w:tc>
        <w:tc>
          <w:tcPr>
            <w:tcW w:w="8187" w:type="dxa"/>
            <w:gridSpan w:val="2"/>
          </w:tcPr>
          <w:p w14:paraId="24DB719D" w14:textId="5CE0B2BF" w:rsidR="00B9278C" w:rsidRPr="00316E48" w:rsidRDefault="00FD0E03">
            <w:pPr>
              <w:rPr>
                <w:rFonts w:asciiTheme="majorHAnsi" w:hAnsiTheme="majorHAnsi"/>
                <w:sz w:val="20"/>
              </w:rPr>
            </w:pPr>
            <w:r w:rsidRPr="00316E48">
              <w:rPr>
                <w:rFonts w:asciiTheme="majorHAnsi" w:hAnsiTheme="majorHAnsi"/>
                <w:sz w:val="20"/>
              </w:rPr>
              <w:t>Project is expected to achieve its major global environmental objectives with major shortcomings or is expected to achieve only some of its major global environmental objectives.</w:t>
            </w:r>
          </w:p>
        </w:tc>
      </w:tr>
      <w:tr w:rsidR="00AB7585" w:rsidRPr="00316E48" w14:paraId="56148496" w14:textId="77777777" w:rsidTr="00AB7585">
        <w:tc>
          <w:tcPr>
            <w:tcW w:w="1389" w:type="dxa"/>
          </w:tcPr>
          <w:p w14:paraId="1DCB8E28" w14:textId="5FEF5938" w:rsidR="00B9278C" w:rsidRPr="00316E48" w:rsidRDefault="00B9278C">
            <w:pPr>
              <w:rPr>
                <w:rFonts w:asciiTheme="majorHAnsi" w:hAnsiTheme="majorHAnsi"/>
                <w:sz w:val="20"/>
              </w:rPr>
            </w:pPr>
            <w:r w:rsidRPr="00316E48">
              <w:rPr>
                <w:rFonts w:asciiTheme="majorHAnsi" w:hAnsiTheme="majorHAnsi"/>
                <w:sz w:val="20"/>
              </w:rPr>
              <w:t>Unsatisfactory (U)</w:t>
            </w:r>
          </w:p>
        </w:tc>
        <w:tc>
          <w:tcPr>
            <w:tcW w:w="8187" w:type="dxa"/>
            <w:gridSpan w:val="2"/>
          </w:tcPr>
          <w:p w14:paraId="2519490F" w14:textId="053FCCD3" w:rsidR="00B9278C" w:rsidRPr="00316E48" w:rsidRDefault="00FD0E03">
            <w:pPr>
              <w:rPr>
                <w:rFonts w:asciiTheme="majorHAnsi" w:hAnsiTheme="majorHAnsi"/>
                <w:sz w:val="20"/>
              </w:rPr>
            </w:pPr>
            <w:r w:rsidRPr="00316E48">
              <w:rPr>
                <w:rFonts w:asciiTheme="majorHAnsi" w:hAnsiTheme="majorHAnsi"/>
                <w:sz w:val="20"/>
              </w:rPr>
              <w:t>Project is expected not to achieve most of its major global environment objectives or to yield any satisfactory global environmental benefits.</w:t>
            </w:r>
          </w:p>
        </w:tc>
      </w:tr>
      <w:tr w:rsidR="00AB7585" w:rsidRPr="00316E48" w14:paraId="23FCADA6" w14:textId="77777777" w:rsidTr="00AB7585">
        <w:tc>
          <w:tcPr>
            <w:tcW w:w="1389" w:type="dxa"/>
            <w:tcBorders>
              <w:bottom w:val="single" w:sz="4" w:space="0" w:color="auto"/>
            </w:tcBorders>
          </w:tcPr>
          <w:p w14:paraId="6C2F5AE9" w14:textId="7C3EB2B9" w:rsidR="00B9278C" w:rsidRPr="00316E48" w:rsidRDefault="00B9278C">
            <w:pPr>
              <w:rPr>
                <w:rFonts w:asciiTheme="majorHAnsi" w:hAnsiTheme="majorHAnsi"/>
                <w:sz w:val="20"/>
              </w:rPr>
            </w:pPr>
            <w:r w:rsidRPr="00316E48">
              <w:rPr>
                <w:rFonts w:asciiTheme="majorHAnsi" w:hAnsiTheme="majorHAnsi"/>
                <w:sz w:val="20"/>
              </w:rPr>
              <w:t>Highly Unsatisfactory (HU)</w:t>
            </w:r>
          </w:p>
        </w:tc>
        <w:tc>
          <w:tcPr>
            <w:tcW w:w="8187" w:type="dxa"/>
            <w:gridSpan w:val="2"/>
            <w:tcBorders>
              <w:bottom w:val="single" w:sz="4" w:space="0" w:color="auto"/>
            </w:tcBorders>
          </w:tcPr>
          <w:p w14:paraId="6FBF967A" w14:textId="47EAAB6D" w:rsidR="00B9278C" w:rsidRPr="00316E48" w:rsidRDefault="00FD0E03">
            <w:pPr>
              <w:rPr>
                <w:rFonts w:asciiTheme="majorHAnsi" w:hAnsiTheme="majorHAnsi"/>
                <w:sz w:val="20"/>
              </w:rPr>
            </w:pPr>
            <w:r w:rsidRPr="00316E48">
              <w:rPr>
                <w:rFonts w:asciiTheme="majorHAnsi" w:hAnsiTheme="majorHAnsi"/>
                <w:sz w:val="20"/>
              </w:rPr>
              <w:t>The project has failed to achieve, and is not expected to achieve, any of its major global environment objectives with no worthwhile benefits.</w:t>
            </w:r>
          </w:p>
        </w:tc>
      </w:tr>
      <w:tr w:rsidR="00B9278C" w:rsidRPr="00316E48" w14:paraId="14F632CB" w14:textId="77777777" w:rsidTr="009A2CBD">
        <w:tc>
          <w:tcPr>
            <w:tcW w:w="9576" w:type="dxa"/>
            <w:gridSpan w:val="3"/>
            <w:shd w:val="clear" w:color="auto" w:fill="D9D9D9"/>
          </w:tcPr>
          <w:p w14:paraId="6E88E641" w14:textId="0510DEE4" w:rsidR="00B9278C" w:rsidRPr="00316E48" w:rsidRDefault="00B9278C">
            <w:pPr>
              <w:rPr>
                <w:rFonts w:asciiTheme="majorHAnsi" w:hAnsiTheme="majorHAnsi"/>
                <w:b/>
                <w:i/>
                <w:sz w:val="20"/>
              </w:rPr>
            </w:pPr>
            <w:r w:rsidRPr="00316E48">
              <w:rPr>
                <w:rFonts w:asciiTheme="majorHAnsi" w:hAnsiTheme="majorHAnsi"/>
                <w:b/>
                <w:i/>
                <w:sz w:val="20"/>
              </w:rPr>
              <w:t>Adaptive management AND Management Arrangements: use the following rating scale</w:t>
            </w:r>
          </w:p>
        </w:tc>
      </w:tr>
      <w:tr w:rsidR="001626B8" w:rsidRPr="00316E48" w14:paraId="1430C4DA" w14:textId="77777777" w:rsidTr="000370BD">
        <w:tc>
          <w:tcPr>
            <w:tcW w:w="2898" w:type="dxa"/>
            <w:gridSpan w:val="2"/>
          </w:tcPr>
          <w:p w14:paraId="44074DDE" w14:textId="61A46C78" w:rsidR="00D4455C" w:rsidRPr="00316E48" w:rsidRDefault="00D4455C">
            <w:pPr>
              <w:rPr>
                <w:rFonts w:asciiTheme="majorHAnsi" w:hAnsiTheme="majorHAnsi"/>
                <w:sz w:val="20"/>
              </w:rPr>
            </w:pPr>
            <w:r w:rsidRPr="00316E48">
              <w:rPr>
                <w:rFonts w:asciiTheme="majorHAnsi" w:hAnsiTheme="majorHAnsi"/>
                <w:sz w:val="20"/>
              </w:rPr>
              <w:t>Highly Satisfactory (HS)</w:t>
            </w:r>
          </w:p>
        </w:tc>
        <w:tc>
          <w:tcPr>
            <w:tcW w:w="6678" w:type="dxa"/>
          </w:tcPr>
          <w:p w14:paraId="6743195C" w14:textId="5AB991F2" w:rsidR="00D4455C" w:rsidRPr="00316E48" w:rsidRDefault="00424D87">
            <w:pPr>
              <w:rPr>
                <w:rFonts w:asciiTheme="majorHAnsi" w:hAnsiTheme="majorHAnsi"/>
                <w:sz w:val="20"/>
              </w:rPr>
            </w:pPr>
            <w:r w:rsidRPr="00316E48">
              <w:rPr>
                <w:rFonts w:asciiTheme="majorHAnsi" w:hAnsiTheme="majorHAnsi"/>
                <w:sz w:val="20"/>
              </w:rPr>
              <w:t>The project has no shortcomings and can be presented as “good practice”.</w:t>
            </w:r>
          </w:p>
        </w:tc>
      </w:tr>
      <w:tr w:rsidR="001626B8" w:rsidRPr="00316E48" w14:paraId="7862CEF8" w14:textId="77777777" w:rsidTr="000370BD">
        <w:tc>
          <w:tcPr>
            <w:tcW w:w="2898" w:type="dxa"/>
            <w:gridSpan w:val="2"/>
          </w:tcPr>
          <w:p w14:paraId="2DFC9E49" w14:textId="7BE2158E" w:rsidR="00D4455C" w:rsidRPr="00316E48" w:rsidRDefault="00D4455C">
            <w:pPr>
              <w:rPr>
                <w:rFonts w:asciiTheme="majorHAnsi" w:hAnsiTheme="majorHAnsi"/>
                <w:sz w:val="20"/>
              </w:rPr>
            </w:pPr>
            <w:r w:rsidRPr="00316E48">
              <w:rPr>
                <w:rFonts w:asciiTheme="majorHAnsi" w:hAnsiTheme="majorHAnsi"/>
                <w:sz w:val="20"/>
              </w:rPr>
              <w:t>Satisfactory (S)</w:t>
            </w:r>
          </w:p>
        </w:tc>
        <w:tc>
          <w:tcPr>
            <w:tcW w:w="6678" w:type="dxa"/>
          </w:tcPr>
          <w:p w14:paraId="4F512E1C" w14:textId="6AD594F2" w:rsidR="00D4455C" w:rsidRPr="00316E48" w:rsidRDefault="00424D87">
            <w:pPr>
              <w:rPr>
                <w:rFonts w:asciiTheme="majorHAnsi" w:hAnsiTheme="majorHAnsi"/>
                <w:sz w:val="20"/>
              </w:rPr>
            </w:pPr>
            <w:r w:rsidRPr="00316E48">
              <w:rPr>
                <w:rFonts w:asciiTheme="majorHAnsi" w:hAnsiTheme="majorHAnsi"/>
                <w:sz w:val="20"/>
              </w:rPr>
              <w:t>The project has minor shortcomings.</w:t>
            </w:r>
          </w:p>
        </w:tc>
      </w:tr>
      <w:tr w:rsidR="001626B8" w:rsidRPr="00316E48" w14:paraId="1EBB709D" w14:textId="77777777" w:rsidTr="000370BD">
        <w:tc>
          <w:tcPr>
            <w:tcW w:w="2898" w:type="dxa"/>
            <w:gridSpan w:val="2"/>
          </w:tcPr>
          <w:p w14:paraId="01AB0864" w14:textId="2B61D0E3" w:rsidR="00D4455C" w:rsidRPr="00316E48" w:rsidRDefault="00D4455C">
            <w:pPr>
              <w:rPr>
                <w:rFonts w:asciiTheme="majorHAnsi" w:hAnsiTheme="majorHAnsi"/>
                <w:sz w:val="20"/>
              </w:rPr>
            </w:pPr>
            <w:r w:rsidRPr="00316E48">
              <w:rPr>
                <w:rFonts w:asciiTheme="majorHAnsi" w:hAnsiTheme="majorHAnsi"/>
                <w:sz w:val="20"/>
              </w:rPr>
              <w:t>Moderately Satisfactory (S)</w:t>
            </w:r>
          </w:p>
        </w:tc>
        <w:tc>
          <w:tcPr>
            <w:tcW w:w="6678" w:type="dxa"/>
          </w:tcPr>
          <w:p w14:paraId="196DA764" w14:textId="5F4CA5AB" w:rsidR="00D4455C" w:rsidRPr="00316E48" w:rsidRDefault="00424D87">
            <w:pPr>
              <w:rPr>
                <w:rFonts w:asciiTheme="majorHAnsi" w:hAnsiTheme="majorHAnsi"/>
                <w:sz w:val="20"/>
              </w:rPr>
            </w:pPr>
            <w:r w:rsidRPr="00316E48">
              <w:rPr>
                <w:rFonts w:asciiTheme="majorHAnsi" w:hAnsiTheme="majorHAnsi"/>
                <w:sz w:val="20"/>
              </w:rPr>
              <w:t>The project has moderate shortcomings.</w:t>
            </w:r>
          </w:p>
        </w:tc>
      </w:tr>
      <w:tr w:rsidR="001626B8" w:rsidRPr="00316E48" w14:paraId="4CC11910" w14:textId="77777777" w:rsidTr="000370BD">
        <w:tc>
          <w:tcPr>
            <w:tcW w:w="2898" w:type="dxa"/>
            <w:gridSpan w:val="2"/>
          </w:tcPr>
          <w:p w14:paraId="17DBF3E1" w14:textId="6297684F" w:rsidR="00D4455C" w:rsidRPr="00316E48" w:rsidRDefault="00D4455C">
            <w:pPr>
              <w:rPr>
                <w:rFonts w:asciiTheme="majorHAnsi" w:hAnsiTheme="majorHAnsi"/>
                <w:sz w:val="20"/>
              </w:rPr>
            </w:pPr>
            <w:r w:rsidRPr="00316E48">
              <w:rPr>
                <w:rFonts w:asciiTheme="majorHAnsi" w:hAnsiTheme="majorHAnsi"/>
                <w:sz w:val="20"/>
              </w:rPr>
              <w:t>Moderately Unsatisfactory (MU)</w:t>
            </w:r>
          </w:p>
        </w:tc>
        <w:tc>
          <w:tcPr>
            <w:tcW w:w="6678" w:type="dxa"/>
          </w:tcPr>
          <w:p w14:paraId="6C27C518" w14:textId="2394578D" w:rsidR="00D4455C" w:rsidRPr="00316E48" w:rsidRDefault="00424D87">
            <w:pPr>
              <w:rPr>
                <w:rFonts w:asciiTheme="majorHAnsi" w:hAnsiTheme="majorHAnsi"/>
                <w:sz w:val="20"/>
              </w:rPr>
            </w:pPr>
            <w:r w:rsidRPr="00316E48">
              <w:rPr>
                <w:rFonts w:asciiTheme="majorHAnsi" w:hAnsiTheme="majorHAnsi"/>
                <w:sz w:val="20"/>
              </w:rPr>
              <w:t>The project has significant shortcomings.</w:t>
            </w:r>
          </w:p>
        </w:tc>
      </w:tr>
      <w:tr w:rsidR="001626B8" w:rsidRPr="00316E48" w14:paraId="52B1C35E" w14:textId="77777777" w:rsidTr="000370BD">
        <w:tc>
          <w:tcPr>
            <w:tcW w:w="2898" w:type="dxa"/>
            <w:gridSpan w:val="2"/>
          </w:tcPr>
          <w:p w14:paraId="26EB51A8" w14:textId="6589825A" w:rsidR="00D4455C" w:rsidRPr="00316E48" w:rsidRDefault="00D4455C">
            <w:pPr>
              <w:rPr>
                <w:rFonts w:asciiTheme="majorHAnsi" w:hAnsiTheme="majorHAnsi"/>
                <w:sz w:val="20"/>
              </w:rPr>
            </w:pPr>
            <w:r w:rsidRPr="00316E48">
              <w:rPr>
                <w:rFonts w:asciiTheme="majorHAnsi" w:hAnsiTheme="majorHAnsi"/>
                <w:sz w:val="20"/>
              </w:rPr>
              <w:t>Unsatisfactory (U)</w:t>
            </w:r>
          </w:p>
        </w:tc>
        <w:tc>
          <w:tcPr>
            <w:tcW w:w="6678" w:type="dxa"/>
          </w:tcPr>
          <w:p w14:paraId="2CA86184" w14:textId="4B548491" w:rsidR="00D4455C" w:rsidRPr="00316E48" w:rsidRDefault="00424D87">
            <w:pPr>
              <w:rPr>
                <w:rFonts w:asciiTheme="majorHAnsi" w:hAnsiTheme="majorHAnsi"/>
                <w:sz w:val="20"/>
              </w:rPr>
            </w:pPr>
            <w:r w:rsidRPr="00316E48">
              <w:rPr>
                <w:rFonts w:asciiTheme="majorHAnsi" w:hAnsiTheme="majorHAnsi"/>
                <w:sz w:val="20"/>
              </w:rPr>
              <w:t>The project has major shortcomings.</w:t>
            </w:r>
          </w:p>
        </w:tc>
      </w:tr>
      <w:tr w:rsidR="001626B8" w:rsidRPr="00316E48" w14:paraId="57EB835A" w14:textId="77777777" w:rsidTr="000370BD">
        <w:tc>
          <w:tcPr>
            <w:tcW w:w="2898" w:type="dxa"/>
            <w:gridSpan w:val="2"/>
          </w:tcPr>
          <w:p w14:paraId="08A0D2C1" w14:textId="675AA6DC" w:rsidR="00D4455C" w:rsidRPr="00316E48" w:rsidRDefault="00D4455C">
            <w:pPr>
              <w:rPr>
                <w:rFonts w:asciiTheme="majorHAnsi" w:hAnsiTheme="majorHAnsi"/>
                <w:sz w:val="20"/>
              </w:rPr>
            </w:pPr>
            <w:r w:rsidRPr="00316E48">
              <w:rPr>
                <w:rFonts w:asciiTheme="majorHAnsi" w:hAnsiTheme="majorHAnsi"/>
                <w:sz w:val="20"/>
              </w:rPr>
              <w:t>Highly Unsatisfactory (HU)</w:t>
            </w:r>
          </w:p>
        </w:tc>
        <w:tc>
          <w:tcPr>
            <w:tcW w:w="6678" w:type="dxa"/>
          </w:tcPr>
          <w:p w14:paraId="1CC1F548" w14:textId="29F56905" w:rsidR="00D4455C" w:rsidRPr="00316E48" w:rsidRDefault="00424D87">
            <w:pPr>
              <w:rPr>
                <w:rFonts w:asciiTheme="majorHAnsi" w:hAnsiTheme="majorHAnsi"/>
                <w:sz w:val="20"/>
              </w:rPr>
            </w:pPr>
            <w:r w:rsidRPr="00316E48">
              <w:rPr>
                <w:rFonts w:asciiTheme="majorHAnsi" w:hAnsiTheme="majorHAnsi"/>
                <w:sz w:val="20"/>
              </w:rPr>
              <w:t>The project has severe shortcomings.</w:t>
            </w:r>
          </w:p>
        </w:tc>
      </w:tr>
      <w:tr w:rsidR="00EB4B25" w:rsidRPr="00316E48" w14:paraId="621F99AD" w14:textId="77777777" w:rsidTr="00EB4B25">
        <w:tc>
          <w:tcPr>
            <w:tcW w:w="9576" w:type="dxa"/>
            <w:gridSpan w:val="3"/>
            <w:shd w:val="clear" w:color="auto" w:fill="D9D9D9"/>
          </w:tcPr>
          <w:p w14:paraId="761015C2" w14:textId="73615047" w:rsidR="00EB4B25" w:rsidRPr="00316E48" w:rsidRDefault="00EB4B25" w:rsidP="00EB4B25">
            <w:pPr>
              <w:rPr>
                <w:rFonts w:asciiTheme="majorHAnsi" w:hAnsiTheme="majorHAnsi"/>
                <w:b/>
                <w:i/>
                <w:sz w:val="20"/>
              </w:rPr>
            </w:pPr>
            <w:r w:rsidRPr="00316E48">
              <w:rPr>
                <w:rFonts w:asciiTheme="majorHAnsi" w:hAnsiTheme="majorHAnsi"/>
                <w:b/>
                <w:i/>
                <w:sz w:val="20"/>
              </w:rPr>
              <w:t>Sustainability: use the following rating scale</w:t>
            </w:r>
          </w:p>
        </w:tc>
      </w:tr>
      <w:tr w:rsidR="00EB4B25" w:rsidRPr="00316E48" w14:paraId="79B76D6E" w14:textId="77777777" w:rsidTr="00EB4B25">
        <w:tc>
          <w:tcPr>
            <w:tcW w:w="2898" w:type="dxa"/>
            <w:gridSpan w:val="2"/>
          </w:tcPr>
          <w:p w14:paraId="0AFDF400" w14:textId="10376038" w:rsidR="00EB4B25" w:rsidRPr="00316E48" w:rsidRDefault="00EB4B25" w:rsidP="00EB4B25">
            <w:pPr>
              <w:rPr>
                <w:rFonts w:asciiTheme="majorHAnsi" w:hAnsiTheme="majorHAnsi"/>
                <w:sz w:val="20"/>
              </w:rPr>
            </w:pPr>
            <w:r w:rsidRPr="00316E48">
              <w:rPr>
                <w:rFonts w:asciiTheme="majorHAnsi" w:hAnsiTheme="majorHAnsi"/>
                <w:sz w:val="20"/>
              </w:rPr>
              <w:t>Likely (L)</w:t>
            </w:r>
          </w:p>
        </w:tc>
        <w:tc>
          <w:tcPr>
            <w:tcW w:w="6678" w:type="dxa"/>
          </w:tcPr>
          <w:p w14:paraId="4B864950" w14:textId="2FC243F7" w:rsidR="00EB4B25" w:rsidRPr="00316E48" w:rsidRDefault="00EB4B25" w:rsidP="00EB4B25">
            <w:pPr>
              <w:rPr>
                <w:rFonts w:asciiTheme="majorHAnsi" w:hAnsiTheme="majorHAnsi"/>
                <w:sz w:val="20"/>
              </w:rPr>
            </w:pPr>
            <w:r w:rsidRPr="00316E48">
              <w:rPr>
                <w:rFonts w:asciiTheme="majorHAnsi" w:hAnsiTheme="majorHAnsi"/>
                <w:sz w:val="20"/>
              </w:rPr>
              <w:t>There are no or negligible risks that affect this dimension of sustainability/linkages</w:t>
            </w:r>
          </w:p>
        </w:tc>
      </w:tr>
      <w:tr w:rsidR="00EB4B25" w:rsidRPr="00316E48" w14:paraId="0DB4CE90" w14:textId="77777777" w:rsidTr="00EB4B25">
        <w:tc>
          <w:tcPr>
            <w:tcW w:w="2898" w:type="dxa"/>
            <w:gridSpan w:val="2"/>
          </w:tcPr>
          <w:p w14:paraId="0CEE2055" w14:textId="4FBF8ECA" w:rsidR="00EB4B25" w:rsidRPr="00316E48" w:rsidRDefault="00EB4B25" w:rsidP="00EB4B25">
            <w:pPr>
              <w:rPr>
                <w:rFonts w:asciiTheme="majorHAnsi" w:hAnsiTheme="majorHAnsi"/>
                <w:sz w:val="20"/>
              </w:rPr>
            </w:pPr>
            <w:r w:rsidRPr="00316E48">
              <w:rPr>
                <w:rFonts w:asciiTheme="majorHAnsi" w:hAnsiTheme="majorHAnsi"/>
                <w:sz w:val="20"/>
              </w:rPr>
              <w:t>Moderately Likely (ML)</w:t>
            </w:r>
          </w:p>
        </w:tc>
        <w:tc>
          <w:tcPr>
            <w:tcW w:w="6678" w:type="dxa"/>
          </w:tcPr>
          <w:p w14:paraId="265B0AA9" w14:textId="472063D8" w:rsidR="00EB4B25" w:rsidRPr="00316E48" w:rsidRDefault="00EB4B25" w:rsidP="00EB4B25">
            <w:pPr>
              <w:rPr>
                <w:rFonts w:asciiTheme="majorHAnsi" w:hAnsiTheme="majorHAnsi"/>
                <w:sz w:val="20"/>
              </w:rPr>
            </w:pPr>
            <w:r w:rsidRPr="00316E48">
              <w:rPr>
                <w:rFonts w:asciiTheme="majorHAnsi" w:hAnsiTheme="majorHAnsi"/>
                <w:sz w:val="20"/>
              </w:rPr>
              <w:t>There are moderate risks that affect this dimension of sustainability/linkages</w:t>
            </w:r>
          </w:p>
        </w:tc>
      </w:tr>
      <w:tr w:rsidR="00EB4B25" w:rsidRPr="00316E48" w14:paraId="5D6155F2" w14:textId="77777777" w:rsidTr="00EB4B25">
        <w:tc>
          <w:tcPr>
            <w:tcW w:w="2898" w:type="dxa"/>
            <w:gridSpan w:val="2"/>
          </w:tcPr>
          <w:p w14:paraId="6C6523A1" w14:textId="6529D488" w:rsidR="00EB4B25" w:rsidRPr="00316E48" w:rsidRDefault="00EB4B25" w:rsidP="00EB4B25">
            <w:pPr>
              <w:rPr>
                <w:rFonts w:asciiTheme="majorHAnsi" w:hAnsiTheme="majorHAnsi"/>
                <w:sz w:val="20"/>
              </w:rPr>
            </w:pPr>
            <w:r w:rsidRPr="00316E48">
              <w:rPr>
                <w:rFonts w:asciiTheme="majorHAnsi" w:hAnsiTheme="majorHAnsi"/>
                <w:sz w:val="20"/>
              </w:rPr>
              <w:t>Moderately Unlikely (MU)</w:t>
            </w:r>
          </w:p>
        </w:tc>
        <w:tc>
          <w:tcPr>
            <w:tcW w:w="6678" w:type="dxa"/>
          </w:tcPr>
          <w:p w14:paraId="7F14D5F7" w14:textId="40A341AA" w:rsidR="00EB4B25" w:rsidRPr="00316E48" w:rsidRDefault="00EB4B25" w:rsidP="00EB4B25">
            <w:pPr>
              <w:rPr>
                <w:rFonts w:asciiTheme="majorHAnsi" w:hAnsiTheme="majorHAnsi"/>
                <w:sz w:val="20"/>
              </w:rPr>
            </w:pPr>
            <w:r w:rsidRPr="00316E48">
              <w:rPr>
                <w:rFonts w:asciiTheme="majorHAnsi" w:hAnsiTheme="majorHAnsi"/>
                <w:sz w:val="20"/>
              </w:rPr>
              <w:t>There are significant risks that affect this dimension of sustainability/linkages</w:t>
            </w:r>
          </w:p>
        </w:tc>
      </w:tr>
      <w:tr w:rsidR="00EB4B25" w:rsidRPr="00316E48" w14:paraId="7F93ADC0" w14:textId="77777777" w:rsidTr="00EB4B25">
        <w:tc>
          <w:tcPr>
            <w:tcW w:w="2898" w:type="dxa"/>
            <w:gridSpan w:val="2"/>
          </w:tcPr>
          <w:p w14:paraId="7A2B106F" w14:textId="61A1F5E9" w:rsidR="00EB4B25" w:rsidRPr="00316E48" w:rsidRDefault="00EB4B25" w:rsidP="00EB4B25">
            <w:pPr>
              <w:rPr>
                <w:rFonts w:asciiTheme="majorHAnsi" w:hAnsiTheme="majorHAnsi"/>
                <w:sz w:val="20"/>
              </w:rPr>
            </w:pPr>
            <w:r w:rsidRPr="00316E48">
              <w:rPr>
                <w:rFonts w:asciiTheme="majorHAnsi" w:hAnsiTheme="majorHAnsi"/>
                <w:sz w:val="20"/>
              </w:rPr>
              <w:t>Unlikely (U)</w:t>
            </w:r>
          </w:p>
        </w:tc>
        <w:tc>
          <w:tcPr>
            <w:tcW w:w="6678" w:type="dxa"/>
          </w:tcPr>
          <w:p w14:paraId="61226543" w14:textId="521AFBAF" w:rsidR="00EB4B25" w:rsidRPr="00316E48" w:rsidRDefault="00EB4B25" w:rsidP="00EB4B25">
            <w:pPr>
              <w:rPr>
                <w:rFonts w:asciiTheme="majorHAnsi" w:hAnsiTheme="majorHAnsi"/>
                <w:sz w:val="20"/>
              </w:rPr>
            </w:pPr>
            <w:r w:rsidRPr="00316E48">
              <w:rPr>
                <w:rFonts w:asciiTheme="majorHAnsi" w:hAnsiTheme="majorHAnsi"/>
                <w:sz w:val="20"/>
              </w:rPr>
              <w:t>There are severe risks that affect this dimension of sustainability</w:t>
            </w:r>
          </w:p>
        </w:tc>
      </w:tr>
      <w:tr w:rsidR="002355FE" w:rsidRPr="00316E48" w14:paraId="2A86C476" w14:textId="77777777" w:rsidTr="00D73C85">
        <w:tc>
          <w:tcPr>
            <w:tcW w:w="2898" w:type="dxa"/>
            <w:gridSpan w:val="2"/>
            <w:shd w:val="clear" w:color="auto" w:fill="D9D9D9" w:themeFill="background1" w:themeFillShade="D9"/>
          </w:tcPr>
          <w:p w14:paraId="260B7EDD" w14:textId="0EB2D508" w:rsidR="002355FE" w:rsidRPr="00316E48" w:rsidRDefault="002355FE" w:rsidP="00EB4B25">
            <w:pPr>
              <w:rPr>
                <w:rFonts w:asciiTheme="majorHAnsi" w:hAnsiTheme="majorHAnsi"/>
                <w:b/>
                <w:i/>
                <w:sz w:val="20"/>
              </w:rPr>
            </w:pPr>
            <w:r w:rsidRPr="00316E48">
              <w:rPr>
                <w:rFonts w:asciiTheme="majorHAnsi" w:hAnsiTheme="majorHAnsi"/>
                <w:b/>
                <w:i/>
                <w:sz w:val="20"/>
              </w:rPr>
              <w:t>Impact</w:t>
            </w:r>
          </w:p>
        </w:tc>
        <w:tc>
          <w:tcPr>
            <w:tcW w:w="6678" w:type="dxa"/>
            <w:shd w:val="clear" w:color="auto" w:fill="D9D9D9" w:themeFill="background1" w:themeFillShade="D9"/>
          </w:tcPr>
          <w:p w14:paraId="220EBD74" w14:textId="380E5D1F" w:rsidR="002355FE" w:rsidRPr="00316E48" w:rsidRDefault="002355FE" w:rsidP="002355FE">
            <w:pPr>
              <w:rPr>
                <w:rFonts w:asciiTheme="majorHAnsi" w:hAnsiTheme="majorHAnsi"/>
                <w:b/>
                <w:i/>
                <w:sz w:val="20"/>
              </w:rPr>
            </w:pPr>
          </w:p>
        </w:tc>
      </w:tr>
      <w:tr w:rsidR="002355FE" w:rsidRPr="00316E48" w14:paraId="7534D480" w14:textId="77777777" w:rsidTr="00EB4B25">
        <w:tc>
          <w:tcPr>
            <w:tcW w:w="2898" w:type="dxa"/>
            <w:gridSpan w:val="2"/>
          </w:tcPr>
          <w:p w14:paraId="0F2BBAFC" w14:textId="65E63908" w:rsidR="002355FE" w:rsidRPr="00316E48" w:rsidRDefault="002355FE" w:rsidP="00EB4B25">
            <w:pPr>
              <w:rPr>
                <w:rFonts w:asciiTheme="majorHAnsi" w:hAnsiTheme="majorHAnsi"/>
                <w:sz w:val="20"/>
              </w:rPr>
            </w:pPr>
            <w:r w:rsidRPr="00316E48">
              <w:rPr>
                <w:rFonts w:asciiTheme="majorHAnsi" w:hAnsiTheme="majorHAnsi"/>
                <w:sz w:val="20"/>
              </w:rPr>
              <w:t>Significant (S)</w:t>
            </w:r>
          </w:p>
        </w:tc>
        <w:tc>
          <w:tcPr>
            <w:tcW w:w="6678" w:type="dxa"/>
          </w:tcPr>
          <w:p w14:paraId="1BB12067" w14:textId="33321366" w:rsidR="002355FE" w:rsidRPr="00316E48" w:rsidRDefault="008E26FA" w:rsidP="00EB4B25">
            <w:pPr>
              <w:rPr>
                <w:rFonts w:asciiTheme="majorHAnsi" w:hAnsiTheme="majorHAnsi"/>
                <w:sz w:val="20"/>
              </w:rPr>
            </w:pPr>
            <w:r w:rsidRPr="00316E48">
              <w:rPr>
                <w:rFonts w:asciiTheme="majorHAnsi" w:hAnsiTheme="majorHAnsi"/>
                <w:sz w:val="20"/>
              </w:rPr>
              <w:t>By project completion p</w:t>
            </w:r>
            <w:r w:rsidR="003B4969" w:rsidRPr="00316E48">
              <w:rPr>
                <w:rFonts w:asciiTheme="majorHAnsi" w:hAnsiTheme="majorHAnsi"/>
                <w:sz w:val="20"/>
              </w:rPr>
              <w:t>roject directly contributed to scientifically documented large scale impacts.</w:t>
            </w:r>
          </w:p>
        </w:tc>
      </w:tr>
      <w:tr w:rsidR="002355FE" w:rsidRPr="00316E48" w14:paraId="3E477198" w14:textId="77777777" w:rsidTr="00EB4B25">
        <w:tc>
          <w:tcPr>
            <w:tcW w:w="2898" w:type="dxa"/>
            <w:gridSpan w:val="2"/>
          </w:tcPr>
          <w:p w14:paraId="06C91E7A" w14:textId="69CD304B" w:rsidR="002355FE" w:rsidRPr="00316E48" w:rsidRDefault="002355FE" w:rsidP="00EB4B25">
            <w:pPr>
              <w:rPr>
                <w:rFonts w:asciiTheme="majorHAnsi" w:hAnsiTheme="majorHAnsi"/>
                <w:sz w:val="20"/>
              </w:rPr>
            </w:pPr>
            <w:r w:rsidRPr="00316E48">
              <w:rPr>
                <w:rFonts w:asciiTheme="majorHAnsi" w:hAnsiTheme="majorHAnsi"/>
                <w:sz w:val="20"/>
              </w:rPr>
              <w:t>Minimal (M)</w:t>
            </w:r>
          </w:p>
        </w:tc>
        <w:tc>
          <w:tcPr>
            <w:tcW w:w="6678" w:type="dxa"/>
          </w:tcPr>
          <w:p w14:paraId="6CA2D80E" w14:textId="118BEBD3" w:rsidR="002355FE" w:rsidRPr="00316E48" w:rsidRDefault="008E26FA" w:rsidP="00C0353F">
            <w:pPr>
              <w:rPr>
                <w:rFonts w:asciiTheme="majorHAnsi" w:hAnsiTheme="majorHAnsi"/>
                <w:sz w:val="20"/>
              </w:rPr>
            </w:pPr>
            <w:r w:rsidRPr="00316E48">
              <w:rPr>
                <w:rFonts w:asciiTheme="majorHAnsi" w:hAnsiTheme="majorHAnsi"/>
                <w:sz w:val="20"/>
              </w:rPr>
              <w:t>By project completion project</w:t>
            </w:r>
            <w:r w:rsidR="003B4969" w:rsidRPr="00316E48">
              <w:rPr>
                <w:rFonts w:asciiTheme="majorHAnsi" w:hAnsiTheme="majorHAnsi"/>
                <w:sz w:val="20"/>
              </w:rPr>
              <w:t xml:space="preserve"> directly contributed to anecdotal and/or relatively small site-</w:t>
            </w:r>
            <w:r w:rsidR="00C0353F" w:rsidRPr="00316E48">
              <w:rPr>
                <w:rFonts w:asciiTheme="majorHAnsi" w:hAnsiTheme="majorHAnsi"/>
                <w:sz w:val="20"/>
              </w:rPr>
              <w:t>specific</w:t>
            </w:r>
            <w:r w:rsidR="003B4969" w:rsidRPr="00316E48">
              <w:rPr>
                <w:rFonts w:asciiTheme="majorHAnsi" w:hAnsiTheme="majorHAnsi"/>
                <w:sz w:val="20"/>
              </w:rPr>
              <w:t xml:space="preserve"> impacts.</w:t>
            </w:r>
          </w:p>
        </w:tc>
      </w:tr>
      <w:tr w:rsidR="002355FE" w:rsidRPr="00316E48" w14:paraId="3BFA5C47" w14:textId="77777777" w:rsidTr="00EB4B25">
        <w:tc>
          <w:tcPr>
            <w:tcW w:w="2898" w:type="dxa"/>
            <w:gridSpan w:val="2"/>
          </w:tcPr>
          <w:p w14:paraId="55DDAC42" w14:textId="251BB555" w:rsidR="002355FE" w:rsidRPr="00316E48" w:rsidRDefault="002355FE" w:rsidP="00EB4B25">
            <w:pPr>
              <w:rPr>
                <w:rFonts w:asciiTheme="majorHAnsi" w:hAnsiTheme="majorHAnsi"/>
                <w:sz w:val="20"/>
              </w:rPr>
            </w:pPr>
            <w:r w:rsidRPr="00316E48">
              <w:rPr>
                <w:rFonts w:asciiTheme="majorHAnsi" w:hAnsiTheme="majorHAnsi"/>
                <w:sz w:val="20"/>
              </w:rPr>
              <w:t>Negligible (N)</w:t>
            </w:r>
          </w:p>
        </w:tc>
        <w:tc>
          <w:tcPr>
            <w:tcW w:w="6678" w:type="dxa"/>
          </w:tcPr>
          <w:p w14:paraId="34264A3A" w14:textId="0CDF199C" w:rsidR="002355FE" w:rsidRPr="00316E48" w:rsidRDefault="008E26FA" w:rsidP="00EB4B25">
            <w:pPr>
              <w:rPr>
                <w:rFonts w:asciiTheme="majorHAnsi" w:hAnsiTheme="majorHAnsi"/>
                <w:sz w:val="20"/>
              </w:rPr>
            </w:pPr>
            <w:r w:rsidRPr="00316E48">
              <w:rPr>
                <w:rFonts w:asciiTheme="majorHAnsi" w:hAnsiTheme="majorHAnsi"/>
                <w:sz w:val="20"/>
              </w:rPr>
              <w:t>By project completion project n</w:t>
            </w:r>
            <w:r w:rsidR="003B4969" w:rsidRPr="00316E48">
              <w:rPr>
                <w:rFonts w:asciiTheme="majorHAnsi" w:hAnsiTheme="majorHAnsi"/>
                <w:sz w:val="20"/>
              </w:rPr>
              <w:t>o direct contribution of project to impact</w:t>
            </w:r>
            <w:r w:rsidR="00B67AF3" w:rsidRPr="00316E48">
              <w:rPr>
                <w:rFonts w:asciiTheme="majorHAnsi" w:hAnsiTheme="majorHAnsi"/>
                <w:sz w:val="20"/>
              </w:rPr>
              <w:t>s</w:t>
            </w:r>
            <w:r w:rsidR="003B4969" w:rsidRPr="00316E48">
              <w:rPr>
                <w:rFonts w:asciiTheme="majorHAnsi" w:hAnsiTheme="majorHAnsi"/>
                <w:sz w:val="20"/>
              </w:rPr>
              <w:t>.</w:t>
            </w:r>
          </w:p>
        </w:tc>
      </w:tr>
    </w:tbl>
    <w:p w14:paraId="28BD7311" w14:textId="77777777" w:rsidR="003F53FC" w:rsidRPr="00316E48" w:rsidRDefault="003F53FC"/>
    <w:p w14:paraId="5D056735" w14:textId="77777777" w:rsidR="004223F5" w:rsidRPr="00316E48" w:rsidRDefault="004223F5" w:rsidP="004223F5">
      <w:pPr>
        <w:pStyle w:val="BodyText"/>
        <w:numPr>
          <w:ilvl w:val="0"/>
          <w:numId w:val="0"/>
        </w:numPr>
      </w:pPr>
    </w:p>
    <w:p w14:paraId="335540A9" w14:textId="77777777" w:rsidR="004223F5" w:rsidRPr="00316E48" w:rsidRDefault="004223F5" w:rsidP="004223F5">
      <w:pPr>
        <w:pStyle w:val="BodyText"/>
        <w:numPr>
          <w:ilvl w:val="0"/>
          <w:numId w:val="0"/>
        </w:numPr>
        <w:sectPr w:rsidR="004223F5" w:rsidRPr="00316E48" w:rsidSect="0083408F">
          <w:pgSz w:w="12240" w:h="15840"/>
          <w:pgMar w:top="1440" w:right="1440" w:bottom="1440" w:left="1440" w:header="720" w:footer="720" w:gutter="0"/>
          <w:cols w:space="720"/>
          <w:docGrid w:linePitch="360"/>
        </w:sectPr>
      </w:pPr>
    </w:p>
    <w:p w14:paraId="3CE21C64" w14:textId="70093AA9" w:rsidR="00C17E36" w:rsidRPr="006D16DC" w:rsidRDefault="00C17E36" w:rsidP="00C32BFB">
      <w:pPr>
        <w:pStyle w:val="Heading2"/>
        <w:ind w:left="720" w:hanging="360"/>
      </w:pPr>
      <w:bookmarkStart w:id="118" w:name="_Ref360227167"/>
      <w:bookmarkStart w:id="119" w:name="_Toc2606586"/>
      <w:bookmarkStart w:id="120" w:name="_Ref265834430"/>
      <w:r w:rsidRPr="006D16DC">
        <w:t xml:space="preserve">Annex 6: Key Informants </w:t>
      </w:r>
      <w:r w:rsidR="003B2B22" w:rsidRPr="006D16DC">
        <w:t xml:space="preserve">Targeted and </w:t>
      </w:r>
      <w:r w:rsidRPr="006D16DC">
        <w:t>Interviewed</w:t>
      </w:r>
      <w:bookmarkEnd w:id="118"/>
      <w:bookmarkEnd w:id="119"/>
    </w:p>
    <w:p w14:paraId="763AE43C" w14:textId="7CFE3DDE" w:rsidR="00C17E36" w:rsidRDefault="00C17E36" w:rsidP="00C17E36">
      <w:pPr>
        <w:pStyle w:val="BodyText"/>
        <w:numPr>
          <w:ilvl w:val="0"/>
          <w:numId w:val="0"/>
        </w:numPr>
      </w:pPr>
      <w:r w:rsidRPr="00316E48">
        <w:t xml:space="preserve">The following people were </w:t>
      </w:r>
      <w:r w:rsidR="006D16DC">
        <w:t>interviewed</w:t>
      </w:r>
      <w:r w:rsidR="003B2B22" w:rsidRPr="00316E48">
        <w:t xml:space="preserve"> as Ke</w:t>
      </w:r>
      <w:r w:rsidR="006D16DC">
        <w:t xml:space="preserve">y Informants for the evaluation. Additional individuals were contacted for potential interviews and either did not reply, or an interview time could not be scheduled. </w:t>
      </w:r>
    </w:p>
    <w:p w14:paraId="5C81F856" w14:textId="77777777" w:rsidR="00832000" w:rsidRPr="00316E48" w:rsidRDefault="00832000" w:rsidP="00C17E36">
      <w:pPr>
        <w:pStyle w:val="BodyText"/>
        <w:numPr>
          <w:ilvl w:val="0"/>
          <w:numId w:val="0"/>
        </w:numPr>
      </w:pPr>
    </w:p>
    <w:tbl>
      <w:tblPr>
        <w:tblW w:w="95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3911"/>
        <w:gridCol w:w="3356"/>
      </w:tblGrid>
      <w:tr w:rsidR="00EC6570" w:rsidRPr="00316E48" w14:paraId="75E25519" w14:textId="6F4D3A21" w:rsidTr="00A31A67">
        <w:trPr>
          <w:trHeight w:val="63"/>
          <w:tblHeader/>
        </w:trPr>
        <w:tc>
          <w:tcPr>
            <w:tcW w:w="2236" w:type="dxa"/>
            <w:shd w:val="clear" w:color="auto" w:fill="D9D9D9" w:themeFill="background1" w:themeFillShade="D9"/>
            <w:noWrap/>
          </w:tcPr>
          <w:p w14:paraId="10A793E6" w14:textId="06E7999F" w:rsidR="00EC6570" w:rsidRPr="00316E48" w:rsidRDefault="00EC6570" w:rsidP="00094BB7">
            <w:pPr>
              <w:rPr>
                <w:rFonts w:ascii="Calibri" w:hAnsi="Calibri"/>
                <w:b/>
                <w:color w:val="000000"/>
                <w:sz w:val="22"/>
                <w:szCs w:val="22"/>
              </w:rPr>
            </w:pPr>
            <w:r w:rsidRPr="00316E48">
              <w:rPr>
                <w:rFonts w:ascii="Calibri" w:hAnsi="Calibri"/>
                <w:b/>
                <w:color w:val="000000"/>
                <w:sz w:val="22"/>
                <w:szCs w:val="22"/>
              </w:rPr>
              <w:t>Name</w:t>
            </w:r>
          </w:p>
        </w:tc>
        <w:tc>
          <w:tcPr>
            <w:tcW w:w="3911" w:type="dxa"/>
            <w:shd w:val="clear" w:color="auto" w:fill="D9D9D9" w:themeFill="background1" w:themeFillShade="D9"/>
            <w:noWrap/>
          </w:tcPr>
          <w:p w14:paraId="07E1A0CC" w14:textId="11A8F130" w:rsidR="00EC6570" w:rsidRPr="00316E48" w:rsidRDefault="00EC6570" w:rsidP="00094BB7">
            <w:pPr>
              <w:rPr>
                <w:rFonts w:ascii="Calibri" w:hAnsi="Calibri"/>
                <w:b/>
                <w:color w:val="000000"/>
                <w:sz w:val="22"/>
                <w:szCs w:val="22"/>
              </w:rPr>
            </w:pPr>
            <w:r>
              <w:rPr>
                <w:rFonts w:ascii="Calibri" w:hAnsi="Calibri"/>
                <w:b/>
                <w:color w:val="000000"/>
                <w:sz w:val="22"/>
                <w:szCs w:val="22"/>
              </w:rPr>
              <w:t>Organization</w:t>
            </w:r>
          </w:p>
        </w:tc>
        <w:tc>
          <w:tcPr>
            <w:tcW w:w="3356" w:type="dxa"/>
            <w:shd w:val="clear" w:color="auto" w:fill="D9D9D9" w:themeFill="background1" w:themeFillShade="D9"/>
          </w:tcPr>
          <w:p w14:paraId="00BC0000" w14:textId="60CB64C0" w:rsidR="00EC6570" w:rsidRDefault="00EC6570" w:rsidP="00094BB7">
            <w:pPr>
              <w:rPr>
                <w:rFonts w:ascii="Calibri" w:hAnsi="Calibri"/>
                <w:b/>
                <w:color w:val="000000"/>
                <w:sz w:val="22"/>
                <w:szCs w:val="22"/>
              </w:rPr>
            </w:pPr>
            <w:r>
              <w:rPr>
                <w:rFonts w:ascii="Calibri" w:hAnsi="Calibri"/>
                <w:b/>
                <w:color w:val="000000"/>
                <w:sz w:val="22"/>
                <w:szCs w:val="22"/>
              </w:rPr>
              <w:t>Role</w:t>
            </w:r>
          </w:p>
        </w:tc>
      </w:tr>
      <w:tr w:rsidR="00EC6570" w:rsidRPr="00316E48" w14:paraId="64BD9027" w14:textId="4758A4CA" w:rsidTr="00A31A67">
        <w:trPr>
          <w:trHeight w:val="63"/>
        </w:trPr>
        <w:tc>
          <w:tcPr>
            <w:tcW w:w="2236" w:type="dxa"/>
            <w:shd w:val="clear" w:color="auto" w:fill="auto"/>
            <w:noWrap/>
          </w:tcPr>
          <w:p w14:paraId="3240F0A0" w14:textId="3ED19D28" w:rsidR="00EC6570" w:rsidRPr="00316E48" w:rsidRDefault="00EC6570" w:rsidP="00094BB7">
            <w:pPr>
              <w:rPr>
                <w:rFonts w:ascii="Calibri" w:hAnsi="Calibri"/>
                <w:color w:val="000000"/>
                <w:sz w:val="22"/>
                <w:szCs w:val="22"/>
              </w:rPr>
            </w:pPr>
            <w:r>
              <w:rPr>
                <w:rFonts w:ascii="Calibri" w:hAnsi="Calibri"/>
                <w:color w:val="000000"/>
                <w:sz w:val="22"/>
                <w:szCs w:val="22"/>
              </w:rPr>
              <w:t>Robert Hoft</w:t>
            </w:r>
          </w:p>
        </w:tc>
        <w:tc>
          <w:tcPr>
            <w:tcW w:w="3911" w:type="dxa"/>
            <w:shd w:val="clear" w:color="auto" w:fill="auto"/>
            <w:noWrap/>
          </w:tcPr>
          <w:p w14:paraId="005C01CC" w14:textId="0A86CABF" w:rsidR="00EC6570" w:rsidRPr="00316E48" w:rsidRDefault="00EC6570" w:rsidP="00094BB7">
            <w:pPr>
              <w:rPr>
                <w:rFonts w:ascii="Calibri" w:hAnsi="Calibri"/>
                <w:color w:val="000000"/>
                <w:sz w:val="22"/>
                <w:szCs w:val="22"/>
              </w:rPr>
            </w:pPr>
            <w:r>
              <w:rPr>
                <w:rFonts w:ascii="Calibri" w:hAnsi="Calibri"/>
                <w:color w:val="000000"/>
                <w:sz w:val="22"/>
                <w:szCs w:val="22"/>
              </w:rPr>
              <w:t>Secretariat of the CBD</w:t>
            </w:r>
          </w:p>
        </w:tc>
        <w:tc>
          <w:tcPr>
            <w:tcW w:w="3356" w:type="dxa"/>
          </w:tcPr>
          <w:p w14:paraId="2EB6BA58" w14:textId="75E50528" w:rsidR="00EC6570" w:rsidRDefault="00EC6570" w:rsidP="00094BB7">
            <w:pPr>
              <w:rPr>
                <w:rFonts w:ascii="Calibri" w:hAnsi="Calibri"/>
                <w:color w:val="000000"/>
                <w:sz w:val="22"/>
                <w:szCs w:val="22"/>
              </w:rPr>
            </w:pPr>
            <w:r>
              <w:rPr>
                <w:rFonts w:ascii="Calibri" w:hAnsi="Calibri"/>
                <w:color w:val="000000"/>
                <w:sz w:val="22"/>
                <w:szCs w:val="22"/>
              </w:rPr>
              <w:t>Project partner</w:t>
            </w:r>
          </w:p>
        </w:tc>
      </w:tr>
      <w:tr w:rsidR="00EC6570" w:rsidRPr="00316E48" w14:paraId="555B6DD1" w14:textId="3317828F" w:rsidTr="00A31A67">
        <w:trPr>
          <w:trHeight w:val="63"/>
        </w:trPr>
        <w:tc>
          <w:tcPr>
            <w:tcW w:w="2236" w:type="dxa"/>
            <w:shd w:val="clear" w:color="auto" w:fill="auto"/>
            <w:noWrap/>
          </w:tcPr>
          <w:p w14:paraId="575005FB" w14:textId="1B6130C8" w:rsidR="00EC6570" w:rsidRPr="00316E48" w:rsidRDefault="00EC6570" w:rsidP="00EC6570">
            <w:pPr>
              <w:rPr>
                <w:rFonts w:ascii="Calibri" w:hAnsi="Calibri"/>
                <w:color w:val="000000"/>
                <w:sz w:val="22"/>
                <w:szCs w:val="22"/>
              </w:rPr>
            </w:pPr>
            <w:r>
              <w:rPr>
                <w:rFonts w:ascii="Calibri" w:hAnsi="Calibri"/>
                <w:color w:val="000000"/>
                <w:sz w:val="22"/>
                <w:szCs w:val="22"/>
              </w:rPr>
              <w:t>Lijie Cai</w:t>
            </w:r>
          </w:p>
        </w:tc>
        <w:tc>
          <w:tcPr>
            <w:tcW w:w="3911" w:type="dxa"/>
            <w:shd w:val="clear" w:color="auto" w:fill="auto"/>
            <w:noWrap/>
          </w:tcPr>
          <w:p w14:paraId="34023FEE" w14:textId="7A9939CD" w:rsidR="00EC6570" w:rsidRPr="00316E48" w:rsidRDefault="00EC6570" w:rsidP="00EC6570">
            <w:pPr>
              <w:rPr>
                <w:rFonts w:ascii="Calibri" w:hAnsi="Calibri"/>
                <w:color w:val="000000"/>
                <w:sz w:val="22"/>
                <w:szCs w:val="22"/>
              </w:rPr>
            </w:pPr>
            <w:r>
              <w:rPr>
                <w:rFonts w:ascii="Calibri" w:hAnsi="Calibri"/>
                <w:color w:val="000000"/>
                <w:sz w:val="22"/>
                <w:szCs w:val="22"/>
              </w:rPr>
              <w:t>Secretariat of the CBD</w:t>
            </w:r>
          </w:p>
        </w:tc>
        <w:tc>
          <w:tcPr>
            <w:tcW w:w="3356" w:type="dxa"/>
          </w:tcPr>
          <w:p w14:paraId="27F87175" w14:textId="2484D9C3" w:rsidR="00EC6570" w:rsidRDefault="00EC6570" w:rsidP="00EC6570">
            <w:pPr>
              <w:rPr>
                <w:rFonts w:ascii="Calibri" w:hAnsi="Calibri"/>
                <w:color w:val="000000"/>
                <w:sz w:val="22"/>
                <w:szCs w:val="22"/>
              </w:rPr>
            </w:pPr>
            <w:r w:rsidRPr="00104168">
              <w:rPr>
                <w:rFonts w:ascii="Calibri" w:hAnsi="Calibri"/>
                <w:color w:val="000000"/>
                <w:sz w:val="22"/>
                <w:szCs w:val="22"/>
              </w:rPr>
              <w:t>Project partner</w:t>
            </w:r>
          </w:p>
        </w:tc>
      </w:tr>
      <w:tr w:rsidR="00EC6570" w:rsidRPr="00316E48" w14:paraId="4910A9BF" w14:textId="01255040" w:rsidTr="00A31A67">
        <w:trPr>
          <w:trHeight w:val="63"/>
        </w:trPr>
        <w:tc>
          <w:tcPr>
            <w:tcW w:w="2236" w:type="dxa"/>
            <w:shd w:val="clear" w:color="auto" w:fill="auto"/>
            <w:noWrap/>
          </w:tcPr>
          <w:p w14:paraId="2F90DB65" w14:textId="5E1A8A6C" w:rsidR="00EC6570" w:rsidRPr="00316E48" w:rsidRDefault="00EC6570" w:rsidP="00EC6570">
            <w:pPr>
              <w:rPr>
                <w:rFonts w:ascii="Calibri" w:hAnsi="Calibri"/>
                <w:color w:val="000000"/>
                <w:sz w:val="22"/>
                <w:szCs w:val="22"/>
              </w:rPr>
            </w:pPr>
            <w:r>
              <w:rPr>
                <w:rFonts w:ascii="Calibri" w:hAnsi="Calibri"/>
                <w:color w:val="000000"/>
                <w:sz w:val="22"/>
                <w:szCs w:val="22"/>
              </w:rPr>
              <w:t>Erie Tamale</w:t>
            </w:r>
          </w:p>
        </w:tc>
        <w:tc>
          <w:tcPr>
            <w:tcW w:w="3911" w:type="dxa"/>
            <w:shd w:val="clear" w:color="auto" w:fill="auto"/>
            <w:noWrap/>
          </w:tcPr>
          <w:p w14:paraId="633D7DD1" w14:textId="3B3D284D" w:rsidR="00EC6570" w:rsidRPr="00316E48" w:rsidRDefault="00EC6570" w:rsidP="00EC6570">
            <w:pPr>
              <w:rPr>
                <w:rFonts w:ascii="Calibri" w:hAnsi="Calibri"/>
                <w:color w:val="000000"/>
                <w:sz w:val="22"/>
                <w:szCs w:val="22"/>
              </w:rPr>
            </w:pPr>
            <w:r>
              <w:rPr>
                <w:rFonts w:ascii="Calibri" w:hAnsi="Calibri"/>
                <w:color w:val="000000"/>
                <w:sz w:val="22"/>
                <w:szCs w:val="22"/>
              </w:rPr>
              <w:t>Secretariat of the CBD</w:t>
            </w:r>
          </w:p>
        </w:tc>
        <w:tc>
          <w:tcPr>
            <w:tcW w:w="3356" w:type="dxa"/>
          </w:tcPr>
          <w:p w14:paraId="0F846A50" w14:textId="17A2DAA5" w:rsidR="00EC6570" w:rsidRDefault="00EC6570" w:rsidP="00EC6570">
            <w:pPr>
              <w:rPr>
                <w:rFonts w:ascii="Calibri" w:hAnsi="Calibri"/>
                <w:color w:val="000000"/>
                <w:sz w:val="22"/>
                <w:szCs w:val="22"/>
              </w:rPr>
            </w:pPr>
            <w:r w:rsidRPr="00104168">
              <w:rPr>
                <w:rFonts w:ascii="Calibri" w:hAnsi="Calibri"/>
                <w:color w:val="000000"/>
                <w:sz w:val="22"/>
                <w:szCs w:val="22"/>
              </w:rPr>
              <w:t>Project partner</w:t>
            </w:r>
          </w:p>
        </w:tc>
      </w:tr>
      <w:tr w:rsidR="00EC6570" w:rsidRPr="00316E48" w14:paraId="20BCFC35" w14:textId="65EF4857" w:rsidTr="00A31A67">
        <w:trPr>
          <w:trHeight w:val="63"/>
        </w:trPr>
        <w:tc>
          <w:tcPr>
            <w:tcW w:w="2236" w:type="dxa"/>
            <w:shd w:val="clear" w:color="auto" w:fill="auto"/>
            <w:noWrap/>
          </w:tcPr>
          <w:p w14:paraId="1F4CD0AB" w14:textId="13A817D7" w:rsidR="00EC6570" w:rsidRPr="00316E48" w:rsidRDefault="00EC6570" w:rsidP="00EC6570">
            <w:pPr>
              <w:rPr>
                <w:rFonts w:ascii="Calibri" w:hAnsi="Calibri"/>
                <w:color w:val="000000"/>
                <w:sz w:val="22"/>
                <w:szCs w:val="22"/>
              </w:rPr>
            </w:pPr>
            <w:r>
              <w:rPr>
                <w:rFonts w:ascii="Calibri" w:hAnsi="Calibri"/>
                <w:color w:val="000000"/>
                <w:sz w:val="22"/>
                <w:szCs w:val="22"/>
              </w:rPr>
              <w:t>Nadine Saad</w:t>
            </w:r>
          </w:p>
        </w:tc>
        <w:tc>
          <w:tcPr>
            <w:tcW w:w="3911" w:type="dxa"/>
            <w:shd w:val="clear" w:color="auto" w:fill="auto"/>
            <w:noWrap/>
          </w:tcPr>
          <w:p w14:paraId="60EDE026" w14:textId="32A75378" w:rsidR="00EC6570" w:rsidRPr="00316E48" w:rsidRDefault="00EC6570" w:rsidP="00EC6570">
            <w:pPr>
              <w:rPr>
                <w:rFonts w:ascii="Calibri" w:hAnsi="Calibri"/>
                <w:color w:val="000000"/>
                <w:sz w:val="22"/>
                <w:szCs w:val="22"/>
              </w:rPr>
            </w:pPr>
            <w:r>
              <w:rPr>
                <w:rFonts w:ascii="Calibri" w:hAnsi="Calibri"/>
                <w:color w:val="000000"/>
                <w:sz w:val="22"/>
                <w:szCs w:val="22"/>
              </w:rPr>
              <w:t>Secretariat of the CBD</w:t>
            </w:r>
          </w:p>
        </w:tc>
        <w:tc>
          <w:tcPr>
            <w:tcW w:w="3356" w:type="dxa"/>
          </w:tcPr>
          <w:p w14:paraId="27B72FAD" w14:textId="5DAAA662" w:rsidR="00EC6570" w:rsidRDefault="00EC6570" w:rsidP="00EC6570">
            <w:pPr>
              <w:rPr>
                <w:rFonts w:ascii="Calibri" w:hAnsi="Calibri"/>
                <w:color w:val="000000"/>
                <w:sz w:val="22"/>
                <w:szCs w:val="22"/>
              </w:rPr>
            </w:pPr>
            <w:r w:rsidRPr="00104168">
              <w:rPr>
                <w:rFonts w:ascii="Calibri" w:hAnsi="Calibri"/>
                <w:color w:val="000000"/>
                <w:sz w:val="22"/>
                <w:szCs w:val="22"/>
              </w:rPr>
              <w:t>Project partner</w:t>
            </w:r>
          </w:p>
        </w:tc>
      </w:tr>
      <w:tr w:rsidR="00EC6570" w:rsidRPr="00316E48" w14:paraId="5FD6FAA2" w14:textId="39ACB798" w:rsidTr="00A31A67">
        <w:trPr>
          <w:trHeight w:val="63"/>
        </w:trPr>
        <w:tc>
          <w:tcPr>
            <w:tcW w:w="2236" w:type="dxa"/>
            <w:shd w:val="clear" w:color="auto" w:fill="auto"/>
            <w:noWrap/>
          </w:tcPr>
          <w:p w14:paraId="0D242E09" w14:textId="43C11E0E" w:rsidR="00EC6570" w:rsidRPr="00316E48" w:rsidRDefault="00EC6570" w:rsidP="00EC6570">
            <w:pPr>
              <w:rPr>
                <w:rFonts w:ascii="Calibri" w:hAnsi="Calibri"/>
                <w:color w:val="000000"/>
                <w:sz w:val="22"/>
                <w:szCs w:val="22"/>
              </w:rPr>
            </w:pPr>
            <w:r>
              <w:rPr>
                <w:rFonts w:ascii="Calibri" w:hAnsi="Calibri"/>
                <w:color w:val="000000"/>
                <w:sz w:val="22"/>
                <w:szCs w:val="22"/>
              </w:rPr>
              <w:t>Davide Duthie</w:t>
            </w:r>
          </w:p>
        </w:tc>
        <w:tc>
          <w:tcPr>
            <w:tcW w:w="3911" w:type="dxa"/>
            <w:shd w:val="clear" w:color="auto" w:fill="auto"/>
            <w:noWrap/>
          </w:tcPr>
          <w:p w14:paraId="4006CC43" w14:textId="62AAE762" w:rsidR="00EC6570" w:rsidRPr="00316E48" w:rsidRDefault="00EC6570" w:rsidP="00EC6570">
            <w:pPr>
              <w:rPr>
                <w:rFonts w:ascii="Calibri" w:hAnsi="Calibri"/>
                <w:color w:val="000000"/>
                <w:sz w:val="22"/>
                <w:szCs w:val="22"/>
              </w:rPr>
            </w:pPr>
            <w:r>
              <w:rPr>
                <w:rFonts w:ascii="Calibri" w:hAnsi="Calibri"/>
                <w:color w:val="000000"/>
                <w:sz w:val="22"/>
                <w:szCs w:val="22"/>
              </w:rPr>
              <w:t>Secretariat of the CBD (former)</w:t>
            </w:r>
          </w:p>
        </w:tc>
        <w:tc>
          <w:tcPr>
            <w:tcW w:w="3356" w:type="dxa"/>
          </w:tcPr>
          <w:p w14:paraId="320C2174" w14:textId="76BDF183" w:rsidR="00EC6570" w:rsidRDefault="00EC6570" w:rsidP="00EC6570">
            <w:pPr>
              <w:rPr>
                <w:rFonts w:ascii="Calibri" w:hAnsi="Calibri"/>
                <w:color w:val="000000"/>
                <w:sz w:val="22"/>
                <w:szCs w:val="22"/>
              </w:rPr>
            </w:pPr>
            <w:r w:rsidRPr="00104168">
              <w:rPr>
                <w:rFonts w:ascii="Calibri" w:hAnsi="Calibri"/>
                <w:color w:val="000000"/>
                <w:sz w:val="22"/>
                <w:szCs w:val="22"/>
              </w:rPr>
              <w:t>Project partner</w:t>
            </w:r>
          </w:p>
        </w:tc>
      </w:tr>
      <w:tr w:rsidR="00EC6570" w:rsidRPr="00316E48" w14:paraId="075EFD7F" w14:textId="166C33D0" w:rsidTr="00A31A67">
        <w:trPr>
          <w:trHeight w:val="63"/>
        </w:trPr>
        <w:tc>
          <w:tcPr>
            <w:tcW w:w="2236" w:type="dxa"/>
            <w:shd w:val="clear" w:color="auto" w:fill="auto"/>
            <w:noWrap/>
          </w:tcPr>
          <w:p w14:paraId="5559FFF4" w14:textId="69067E6B" w:rsidR="00EC6570" w:rsidRPr="00316E48" w:rsidRDefault="00EC6570" w:rsidP="00EC6570">
            <w:pPr>
              <w:rPr>
                <w:rFonts w:ascii="Calibri" w:hAnsi="Calibri"/>
                <w:color w:val="000000"/>
                <w:sz w:val="22"/>
                <w:szCs w:val="22"/>
              </w:rPr>
            </w:pPr>
            <w:r>
              <w:rPr>
                <w:rFonts w:ascii="Calibri" w:hAnsi="Calibri"/>
                <w:color w:val="000000"/>
                <w:sz w:val="22"/>
                <w:szCs w:val="22"/>
              </w:rPr>
              <w:t>Tristan Tyrrell</w:t>
            </w:r>
          </w:p>
        </w:tc>
        <w:tc>
          <w:tcPr>
            <w:tcW w:w="3911" w:type="dxa"/>
            <w:shd w:val="clear" w:color="auto" w:fill="auto"/>
            <w:noWrap/>
          </w:tcPr>
          <w:p w14:paraId="78BD0B14" w14:textId="392CAF88" w:rsidR="00EC6570" w:rsidRPr="00316E48" w:rsidRDefault="00EC6570" w:rsidP="00EC6570">
            <w:pPr>
              <w:rPr>
                <w:rFonts w:ascii="Calibri" w:hAnsi="Calibri"/>
                <w:color w:val="000000"/>
                <w:sz w:val="22"/>
                <w:szCs w:val="22"/>
              </w:rPr>
            </w:pPr>
            <w:r>
              <w:rPr>
                <w:rFonts w:ascii="Calibri" w:hAnsi="Calibri"/>
                <w:color w:val="000000"/>
                <w:sz w:val="22"/>
                <w:szCs w:val="22"/>
              </w:rPr>
              <w:t>SwedBio at Stockholm Resilience Center</w:t>
            </w:r>
          </w:p>
        </w:tc>
        <w:tc>
          <w:tcPr>
            <w:tcW w:w="3356" w:type="dxa"/>
          </w:tcPr>
          <w:p w14:paraId="500C6FC7" w14:textId="6FE72EB7" w:rsidR="00EC6570" w:rsidRDefault="00EC6570" w:rsidP="00EC6570">
            <w:pPr>
              <w:rPr>
                <w:rFonts w:ascii="Calibri" w:hAnsi="Calibri"/>
                <w:color w:val="000000"/>
                <w:sz w:val="22"/>
                <w:szCs w:val="22"/>
              </w:rPr>
            </w:pPr>
            <w:r w:rsidRPr="00104168">
              <w:rPr>
                <w:rFonts w:ascii="Calibri" w:hAnsi="Calibri"/>
                <w:color w:val="000000"/>
                <w:sz w:val="22"/>
                <w:szCs w:val="22"/>
              </w:rPr>
              <w:t>Project partner</w:t>
            </w:r>
          </w:p>
        </w:tc>
      </w:tr>
      <w:tr w:rsidR="00EC6570" w:rsidRPr="00316E48" w14:paraId="406AB517" w14:textId="08290E7F" w:rsidTr="00A31A67">
        <w:trPr>
          <w:trHeight w:val="300"/>
        </w:trPr>
        <w:tc>
          <w:tcPr>
            <w:tcW w:w="2236" w:type="dxa"/>
            <w:shd w:val="clear" w:color="auto" w:fill="auto"/>
            <w:noWrap/>
          </w:tcPr>
          <w:p w14:paraId="622FB518" w14:textId="0256B406" w:rsidR="00EC6570" w:rsidRPr="00316E48" w:rsidRDefault="00EC6570" w:rsidP="00094BB7">
            <w:pPr>
              <w:rPr>
                <w:rFonts w:ascii="Calibri" w:hAnsi="Calibri"/>
                <w:color w:val="000000"/>
                <w:sz w:val="22"/>
                <w:szCs w:val="22"/>
              </w:rPr>
            </w:pPr>
            <w:r>
              <w:rPr>
                <w:rFonts w:ascii="Calibri" w:hAnsi="Calibri"/>
                <w:color w:val="000000"/>
                <w:sz w:val="22"/>
                <w:szCs w:val="22"/>
              </w:rPr>
              <w:t>Midori Paxton</w:t>
            </w:r>
          </w:p>
        </w:tc>
        <w:tc>
          <w:tcPr>
            <w:tcW w:w="3911" w:type="dxa"/>
            <w:shd w:val="clear" w:color="auto" w:fill="auto"/>
            <w:noWrap/>
          </w:tcPr>
          <w:p w14:paraId="5B435041" w14:textId="534505D2" w:rsidR="00EC6570" w:rsidRPr="00316E48" w:rsidRDefault="00EC6570" w:rsidP="00094BB7">
            <w:pPr>
              <w:rPr>
                <w:rFonts w:ascii="Calibri" w:hAnsi="Calibri"/>
                <w:color w:val="000000"/>
                <w:sz w:val="22"/>
                <w:szCs w:val="22"/>
              </w:rPr>
            </w:pPr>
            <w:r>
              <w:rPr>
                <w:rFonts w:ascii="Calibri" w:hAnsi="Calibri"/>
                <w:color w:val="000000"/>
                <w:sz w:val="22"/>
                <w:szCs w:val="22"/>
              </w:rPr>
              <w:t>UNDP</w:t>
            </w:r>
          </w:p>
        </w:tc>
        <w:tc>
          <w:tcPr>
            <w:tcW w:w="3356" w:type="dxa"/>
          </w:tcPr>
          <w:p w14:paraId="2A1DD283" w14:textId="3BF1F375" w:rsidR="00EC6570" w:rsidRDefault="00EC6570" w:rsidP="00094BB7">
            <w:pPr>
              <w:rPr>
                <w:rFonts w:ascii="Calibri" w:hAnsi="Calibri"/>
                <w:color w:val="000000"/>
                <w:sz w:val="22"/>
                <w:szCs w:val="22"/>
              </w:rPr>
            </w:pPr>
            <w:r>
              <w:rPr>
                <w:rFonts w:ascii="Calibri" w:hAnsi="Calibri"/>
                <w:color w:val="000000"/>
                <w:sz w:val="22"/>
                <w:szCs w:val="22"/>
              </w:rPr>
              <w:t>Primary Technical Advisor and Oversight</w:t>
            </w:r>
          </w:p>
        </w:tc>
      </w:tr>
      <w:tr w:rsidR="00EC6570" w:rsidRPr="00316E48" w14:paraId="37F225C5" w14:textId="5521C427" w:rsidTr="00A31A67">
        <w:trPr>
          <w:trHeight w:val="63"/>
        </w:trPr>
        <w:tc>
          <w:tcPr>
            <w:tcW w:w="2236" w:type="dxa"/>
            <w:shd w:val="clear" w:color="auto" w:fill="auto"/>
            <w:noWrap/>
          </w:tcPr>
          <w:p w14:paraId="58B20746" w14:textId="19FD399D" w:rsidR="00EC6570" w:rsidRPr="00316E48" w:rsidRDefault="00EC6570" w:rsidP="00094BB7">
            <w:pPr>
              <w:rPr>
                <w:rFonts w:ascii="Calibri" w:hAnsi="Calibri"/>
                <w:color w:val="000000"/>
                <w:sz w:val="22"/>
                <w:szCs w:val="22"/>
              </w:rPr>
            </w:pPr>
            <w:r>
              <w:rPr>
                <w:rFonts w:ascii="Calibri" w:hAnsi="Calibri"/>
                <w:color w:val="000000"/>
                <w:sz w:val="22"/>
                <w:szCs w:val="22"/>
              </w:rPr>
              <w:t>Crissy Supples</w:t>
            </w:r>
          </w:p>
        </w:tc>
        <w:tc>
          <w:tcPr>
            <w:tcW w:w="3911" w:type="dxa"/>
            <w:shd w:val="clear" w:color="auto" w:fill="auto"/>
            <w:noWrap/>
          </w:tcPr>
          <w:p w14:paraId="40CDF30E" w14:textId="2297EADE" w:rsidR="00EC6570" w:rsidRPr="00316E48" w:rsidRDefault="00EC6570" w:rsidP="00094BB7">
            <w:pPr>
              <w:rPr>
                <w:rFonts w:ascii="Calibri" w:hAnsi="Calibri"/>
                <w:color w:val="000000"/>
                <w:sz w:val="22"/>
                <w:szCs w:val="22"/>
              </w:rPr>
            </w:pPr>
            <w:r>
              <w:rPr>
                <w:rFonts w:ascii="Calibri" w:hAnsi="Calibri"/>
                <w:color w:val="000000"/>
                <w:sz w:val="22"/>
                <w:szCs w:val="22"/>
              </w:rPr>
              <w:t>UNDP</w:t>
            </w:r>
          </w:p>
        </w:tc>
        <w:tc>
          <w:tcPr>
            <w:tcW w:w="3356" w:type="dxa"/>
          </w:tcPr>
          <w:p w14:paraId="0B6F00D6" w14:textId="4C15A3B9" w:rsidR="00EC6570" w:rsidRDefault="00EC6570" w:rsidP="00094BB7">
            <w:pPr>
              <w:rPr>
                <w:rFonts w:ascii="Calibri" w:hAnsi="Calibri"/>
                <w:color w:val="000000"/>
                <w:sz w:val="22"/>
                <w:szCs w:val="22"/>
              </w:rPr>
            </w:pPr>
            <w:r>
              <w:rPr>
                <w:rFonts w:ascii="Calibri" w:hAnsi="Calibri"/>
                <w:color w:val="000000"/>
                <w:sz w:val="22"/>
                <w:szCs w:val="22"/>
              </w:rPr>
              <w:t>Project Manager</w:t>
            </w:r>
          </w:p>
        </w:tc>
      </w:tr>
      <w:tr w:rsidR="00EC6570" w:rsidRPr="00316E48" w14:paraId="0E503EB0" w14:textId="3C7FBE1A" w:rsidTr="00A31A67">
        <w:trPr>
          <w:trHeight w:val="63"/>
        </w:trPr>
        <w:tc>
          <w:tcPr>
            <w:tcW w:w="2236" w:type="dxa"/>
            <w:shd w:val="clear" w:color="auto" w:fill="auto"/>
            <w:noWrap/>
          </w:tcPr>
          <w:p w14:paraId="5F9FCD8E" w14:textId="391A0E48" w:rsidR="00EC6570" w:rsidRPr="00316E48" w:rsidRDefault="00EC6570" w:rsidP="00094BB7">
            <w:pPr>
              <w:rPr>
                <w:rFonts w:ascii="Calibri" w:hAnsi="Calibri"/>
                <w:color w:val="000000"/>
                <w:sz w:val="22"/>
                <w:szCs w:val="22"/>
              </w:rPr>
            </w:pPr>
            <w:r>
              <w:rPr>
                <w:rFonts w:ascii="Calibri" w:hAnsi="Calibri"/>
                <w:color w:val="000000"/>
                <w:sz w:val="22"/>
                <w:szCs w:val="22"/>
              </w:rPr>
              <w:t>Jamie Ervin</w:t>
            </w:r>
          </w:p>
        </w:tc>
        <w:tc>
          <w:tcPr>
            <w:tcW w:w="3911" w:type="dxa"/>
            <w:shd w:val="clear" w:color="auto" w:fill="auto"/>
            <w:noWrap/>
          </w:tcPr>
          <w:p w14:paraId="109DBC5F" w14:textId="37A2AC82" w:rsidR="00EC6570" w:rsidRPr="00316E48" w:rsidRDefault="00EC6570" w:rsidP="00094BB7">
            <w:pPr>
              <w:rPr>
                <w:rFonts w:ascii="Calibri" w:hAnsi="Calibri"/>
                <w:color w:val="000000"/>
                <w:sz w:val="22"/>
                <w:szCs w:val="22"/>
              </w:rPr>
            </w:pPr>
            <w:r>
              <w:rPr>
                <w:rFonts w:ascii="Calibri" w:hAnsi="Calibri"/>
                <w:color w:val="000000"/>
                <w:sz w:val="22"/>
                <w:szCs w:val="22"/>
              </w:rPr>
              <w:t>UNDP</w:t>
            </w:r>
          </w:p>
        </w:tc>
        <w:tc>
          <w:tcPr>
            <w:tcW w:w="3356" w:type="dxa"/>
          </w:tcPr>
          <w:p w14:paraId="0BACB34E" w14:textId="7536D056" w:rsidR="00EC6570" w:rsidRDefault="00EC6570" w:rsidP="00094BB7">
            <w:pPr>
              <w:rPr>
                <w:rFonts w:ascii="Calibri" w:hAnsi="Calibri"/>
                <w:color w:val="000000"/>
                <w:sz w:val="22"/>
                <w:szCs w:val="22"/>
              </w:rPr>
            </w:pPr>
            <w:r>
              <w:rPr>
                <w:rFonts w:ascii="Calibri" w:hAnsi="Calibri"/>
                <w:color w:val="000000"/>
                <w:sz w:val="22"/>
                <w:szCs w:val="22"/>
              </w:rPr>
              <w:t>Technical Advisor</w:t>
            </w:r>
          </w:p>
        </w:tc>
      </w:tr>
      <w:tr w:rsidR="00EC6570" w:rsidRPr="00316E48" w14:paraId="10DE56D8" w14:textId="7B67723A" w:rsidTr="00A31A67">
        <w:trPr>
          <w:trHeight w:val="300"/>
        </w:trPr>
        <w:tc>
          <w:tcPr>
            <w:tcW w:w="2236" w:type="dxa"/>
            <w:shd w:val="clear" w:color="auto" w:fill="auto"/>
            <w:noWrap/>
          </w:tcPr>
          <w:p w14:paraId="3781A5ED" w14:textId="76C0D496" w:rsidR="00EC6570" w:rsidRPr="00316E48" w:rsidRDefault="00EC6570" w:rsidP="00094BB7">
            <w:pPr>
              <w:rPr>
                <w:rFonts w:ascii="Calibri" w:hAnsi="Calibri"/>
                <w:color w:val="000000"/>
                <w:sz w:val="22"/>
                <w:szCs w:val="22"/>
              </w:rPr>
            </w:pPr>
            <w:r>
              <w:rPr>
                <w:rFonts w:ascii="Calibri" w:hAnsi="Calibri"/>
                <w:color w:val="000000"/>
                <w:sz w:val="22"/>
                <w:szCs w:val="22"/>
              </w:rPr>
              <w:t>Diego Ochoa</w:t>
            </w:r>
          </w:p>
        </w:tc>
        <w:tc>
          <w:tcPr>
            <w:tcW w:w="3911" w:type="dxa"/>
            <w:shd w:val="clear" w:color="auto" w:fill="auto"/>
            <w:noWrap/>
          </w:tcPr>
          <w:p w14:paraId="03C75396" w14:textId="5EA864C5" w:rsidR="00EC6570" w:rsidRPr="00316E48" w:rsidRDefault="00EC6570" w:rsidP="00094BB7">
            <w:pPr>
              <w:rPr>
                <w:rFonts w:ascii="Calibri" w:hAnsi="Calibri"/>
                <w:color w:val="000000"/>
                <w:sz w:val="22"/>
                <w:szCs w:val="22"/>
              </w:rPr>
            </w:pPr>
            <w:r>
              <w:rPr>
                <w:rFonts w:ascii="Calibri" w:hAnsi="Calibri"/>
                <w:color w:val="000000"/>
                <w:sz w:val="22"/>
                <w:szCs w:val="22"/>
              </w:rPr>
              <w:t>UNDP</w:t>
            </w:r>
          </w:p>
        </w:tc>
        <w:tc>
          <w:tcPr>
            <w:tcW w:w="3356" w:type="dxa"/>
          </w:tcPr>
          <w:p w14:paraId="4A96126E" w14:textId="52E3752B" w:rsidR="00EC6570" w:rsidRDefault="00EC6570" w:rsidP="00094BB7">
            <w:pPr>
              <w:rPr>
                <w:rFonts w:ascii="Calibri" w:hAnsi="Calibri"/>
                <w:color w:val="000000"/>
                <w:sz w:val="22"/>
                <w:szCs w:val="22"/>
              </w:rPr>
            </w:pPr>
            <w:r>
              <w:rPr>
                <w:rFonts w:ascii="Calibri" w:hAnsi="Calibri"/>
                <w:color w:val="000000"/>
                <w:sz w:val="22"/>
                <w:szCs w:val="22"/>
              </w:rPr>
              <w:t>Project Team</w:t>
            </w:r>
          </w:p>
        </w:tc>
      </w:tr>
      <w:tr w:rsidR="00EC6570" w:rsidRPr="00316E48" w14:paraId="57C27983" w14:textId="7A4DED6F" w:rsidTr="00A31A67">
        <w:trPr>
          <w:trHeight w:val="63"/>
        </w:trPr>
        <w:tc>
          <w:tcPr>
            <w:tcW w:w="2236" w:type="dxa"/>
            <w:shd w:val="clear" w:color="auto" w:fill="auto"/>
            <w:noWrap/>
          </w:tcPr>
          <w:p w14:paraId="3CB65C88" w14:textId="7D2EB127" w:rsidR="00EC6570" w:rsidRPr="00316E48" w:rsidRDefault="00EC6570" w:rsidP="00EC6570">
            <w:pPr>
              <w:rPr>
                <w:rFonts w:ascii="Calibri" w:hAnsi="Calibri"/>
                <w:color w:val="000000"/>
                <w:sz w:val="22"/>
                <w:szCs w:val="22"/>
              </w:rPr>
            </w:pPr>
            <w:r>
              <w:rPr>
                <w:rFonts w:ascii="Calibri" w:hAnsi="Calibri"/>
                <w:color w:val="000000"/>
                <w:sz w:val="22"/>
                <w:szCs w:val="22"/>
              </w:rPr>
              <w:t>Heena Ahmed</w:t>
            </w:r>
          </w:p>
        </w:tc>
        <w:tc>
          <w:tcPr>
            <w:tcW w:w="3911" w:type="dxa"/>
            <w:shd w:val="clear" w:color="auto" w:fill="auto"/>
            <w:noWrap/>
          </w:tcPr>
          <w:p w14:paraId="3B08B2DC" w14:textId="034F3256" w:rsidR="00EC6570" w:rsidRPr="00316E48" w:rsidRDefault="00EC6570" w:rsidP="00EC6570">
            <w:pPr>
              <w:rPr>
                <w:rFonts w:ascii="Calibri" w:hAnsi="Calibri"/>
                <w:color w:val="000000"/>
                <w:sz w:val="22"/>
                <w:szCs w:val="22"/>
              </w:rPr>
            </w:pPr>
            <w:r>
              <w:rPr>
                <w:rFonts w:ascii="Calibri" w:hAnsi="Calibri"/>
                <w:color w:val="000000"/>
                <w:sz w:val="22"/>
                <w:szCs w:val="22"/>
              </w:rPr>
              <w:t>UNDP</w:t>
            </w:r>
          </w:p>
        </w:tc>
        <w:tc>
          <w:tcPr>
            <w:tcW w:w="3356" w:type="dxa"/>
          </w:tcPr>
          <w:p w14:paraId="1A9AB59C" w14:textId="7B12CB42" w:rsidR="00EC6570" w:rsidRDefault="00EC6570" w:rsidP="00EC6570">
            <w:pPr>
              <w:rPr>
                <w:rFonts w:ascii="Calibri" w:hAnsi="Calibri"/>
                <w:color w:val="000000"/>
                <w:sz w:val="22"/>
                <w:szCs w:val="22"/>
              </w:rPr>
            </w:pPr>
            <w:r w:rsidRPr="00FB1787">
              <w:rPr>
                <w:rFonts w:ascii="Calibri" w:hAnsi="Calibri"/>
                <w:color w:val="000000"/>
                <w:sz w:val="22"/>
                <w:szCs w:val="22"/>
              </w:rPr>
              <w:t>Project Team</w:t>
            </w:r>
          </w:p>
        </w:tc>
      </w:tr>
      <w:tr w:rsidR="00EC6570" w:rsidRPr="00316E48" w14:paraId="40719853" w14:textId="3C35E5EF" w:rsidTr="00A31A67">
        <w:trPr>
          <w:trHeight w:val="300"/>
        </w:trPr>
        <w:tc>
          <w:tcPr>
            <w:tcW w:w="2236" w:type="dxa"/>
            <w:shd w:val="clear" w:color="auto" w:fill="auto"/>
            <w:noWrap/>
          </w:tcPr>
          <w:p w14:paraId="5ABC7D64" w14:textId="104AC8D0" w:rsidR="00EC6570" w:rsidRPr="00316E48" w:rsidRDefault="00EC6570" w:rsidP="00EC6570">
            <w:pPr>
              <w:rPr>
                <w:rFonts w:ascii="Calibri" w:hAnsi="Calibri"/>
                <w:color w:val="000000"/>
                <w:sz w:val="22"/>
                <w:szCs w:val="22"/>
              </w:rPr>
            </w:pPr>
            <w:r>
              <w:rPr>
                <w:rFonts w:ascii="Calibri" w:hAnsi="Calibri"/>
                <w:color w:val="000000"/>
                <w:sz w:val="22"/>
                <w:szCs w:val="22"/>
              </w:rPr>
              <w:t>Anne Virnig</w:t>
            </w:r>
          </w:p>
        </w:tc>
        <w:tc>
          <w:tcPr>
            <w:tcW w:w="3911" w:type="dxa"/>
            <w:shd w:val="clear" w:color="auto" w:fill="auto"/>
            <w:noWrap/>
          </w:tcPr>
          <w:p w14:paraId="0C234743" w14:textId="2006968E" w:rsidR="00EC6570" w:rsidRPr="00316E48" w:rsidRDefault="00EC6570" w:rsidP="00EC6570">
            <w:pPr>
              <w:rPr>
                <w:rFonts w:ascii="Calibri" w:hAnsi="Calibri"/>
                <w:color w:val="000000"/>
                <w:sz w:val="22"/>
                <w:szCs w:val="22"/>
              </w:rPr>
            </w:pPr>
            <w:r>
              <w:rPr>
                <w:rFonts w:ascii="Calibri" w:hAnsi="Calibri"/>
                <w:color w:val="000000"/>
                <w:sz w:val="22"/>
                <w:szCs w:val="22"/>
              </w:rPr>
              <w:t>UNDP</w:t>
            </w:r>
          </w:p>
        </w:tc>
        <w:tc>
          <w:tcPr>
            <w:tcW w:w="3356" w:type="dxa"/>
          </w:tcPr>
          <w:p w14:paraId="7AC2C781" w14:textId="1B0C9E9C" w:rsidR="00EC6570" w:rsidRDefault="00EC6570" w:rsidP="00EC6570">
            <w:pPr>
              <w:rPr>
                <w:rFonts w:ascii="Calibri" w:hAnsi="Calibri"/>
                <w:color w:val="000000"/>
                <w:sz w:val="22"/>
                <w:szCs w:val="22"/>
              </w:rPr>
            </w:pPr>
            <w:r w:rsidRPr="00FB1787">
              <w:rPr>
                <w:rFonts w:ascii="Calibri" w:hAnsi="Calibri"/>
                <w:color w:val="000000"/>
                <w:sz w:val="22"/>
                <w:szCs w:val="22"/>
              </w:rPr>
              <w:t>Project Team</w:t>
            </w:r>
          </w:p>
        </w:tc>
      </w:tr>
      <w:tr w:rsidR="00EC6570" w:rsidRPr="00316E48" w14:paraId="064009A9" w14:textId="1D6C9D39" w:rsidTr="00A31A67">
        <w:trPr>
          <w:trHeight w:val="63"/>
        </w:trPr>
        <w:tc>
          <w:tcPr>
            <w:tcW w:w="2236" w:type="dxa"/>
            <w:shd w:val="clear" w:color="auto" w:fill="auto"/>
            <w:noWrap/>
          </w:tcPr>
          <w:p w14:paraId="60ED90D3" w14:textId="37CA788A" w:rsidR="00EC6570" w:rsidRPr="00316E48" w:rsidRDefault="00EC6570" w:rsidP="00094BB7">
            <w:pPr>
              <w:rPr>
                <w:rFonts w:ascii="Calibri" w:hAnsi="Calibri"/>
                <w:color w:val="000000"/>
                <w:sz w:val="22"/>
                <w:szCs w:val="22"/>
              </w:rPr>
            </w:pPr>
            <w:r>
              <w:rPr>
                <w:rFonts w:ascii="Calibri" w:hAnsi="Calibri"/>
                <w:color w:val="000000"/>
                <w:sz w:val="22"/>
                <w:szCs w:val="22"/>
              </w:rPr>
              <w:t>Jane Nimpamya</w:t>
            </w:r>
          </w:p>
        </w:tc>
        <w:tc>
          <w:tcPr>
            <w:tcW w:w="3911" w:type="dxa"/>
            <w:shd w:val="clear" w:color="auto" w:fill="auto"/>
            <w:noWrap/>
          </w:tcPr>
          <w:p w14:paraId="14D9E557" w14:textId="5210A567" w:rsidR="00EC6570" w:rsidRPr="00316E48" w:rsidRDefault="00C31D71" w:rsidP="00094BB7">
            <w:pPr>
              <w:rPr>
                <w:rFonts w:ascii="Calibri" w:hAnsi="Calibri"/>
                <w:color w:val="000000"/>
                <w:sz w:val="22"/>
                <w:szCs w:val="22"/>
              </w:rPr>
            </w:pPr>
            <w:r>
              <w:rPr>
                <w:rFonts w:ascii="Calibri" w:hAnsi="Calibri"/>
                <w:color w:val="000000"/>
                <w:sz w:val="22"/>
                <w:szCs w:val="22"/>
              </w:rPr>
              <w:t>UN Environment</w:t>
            </w:r>
          </w:p>
        </w:tc>
        <w:tc>
          <w:tcPr>
            <w:tcW w:w="3356" w:type="dxa"/>
          </w:tcPr>
          <w:p w14:paraId="6AD842D6" w14:textId="4E2D956C" w:rsidR="00EC6570" w:rsidRDefault="00EC6570" w:rsidP="00094BB7">
            <w:pPr>
              <w:rPr>
                <w:rFonts w:ascii="Calibri" w:hAnsi="Calibri"/>
                <w:color w:val="000000"/>
                <w:sz w:val="22"/>
                <w:szCs w:val="22"/>
              </w:rPr>
            </w:pPr>
            <w:r>
              <w:rPr>
                <w:rFonts w:ascii="Calibri" w:hAnsi="Calibri"/>
                <w:color w:val="000000"/>
                <w:sz w:val="22"/>
                <w:szCs w:val="22"/>
              </w:rPr>
              <w:t>Task Manager</w:t>
            </w:r>
          </w:p>
        </w:tc>
      </w:tr>
      <w:tr w:rsidR="00FC1198" w:rsidRPr="00316E48" w14:paraId="46049494" w14:textId="77777777" w:rsidTr="00362DC0">
        <w:trPr>
          <w:trHeight w:val="63"/>
        </w:trPr>
        <w:tc>
          <w:tcPr>
            <w:tcW w:w="2236" w:type="dxa"/>
            <w:shd w:val="clear" w:color="auto" w:fill="auto"/>
            <w:noWrap/>
          </w:tcPr>
          <w:p w14:paraId="65D30C39" w14:textId="77777777" w:rsidR="00FC1198" w:rsidRPr="00316E48" w:rsidRDefault="00FC1198" w:rsidP="00362DC0">
            <w:pPr>
              <w:rPr>
                <w:rFonts w:ascii="Calibri" w:hAnsi="Calibri"/>
                <w:color w:val="000000"/>
                <w:sz w:val="22"/>
                <w:szCs w:val="22"/>
              </w:rPr>
            </w:pPr>
            <w:r>
              <w:rPr>
                <w:rFonts w:ascii="Calibri" w:hAnsi="Calibri"/>
                <w:color w:val="000000"/>
                <w:sz w:val="22"/>
                <w:szCs w:val="22"/>
              </w:rPr>
              <w:t>Anthony Kamau</w:t>
            </w:r>
          </w:p>
        </w:tc>
        <w:tc>
          <w:tcPr>
            <w:tcW w:w="3911" w:type="dxa"/>
            <w:shd w:val="clear" w:color="auto" w:fill="auto"/>
            <w:noWrap/>
          </w:tcPr>
          <w:p w14:paraId="6C88CD22" w14:textId="63A64D23" w:rsidR="00FC1198" w:rsidRPr="00316E48" w:rsidRDefault="00C31D71" w:rsidP="00362DC0">
            <w:pPr>
              <w:rPr>
                <w:rFonts w:ascii="Calibri" w:hAnsi="Calibri"/>
                <w:color w:val="000000"/>
                <w:sz w:val="22"/>
                <w:szCs w:val="22"/>
              </w:rPr>
            </w:pPr>
            <w:r>
              <w:rPr>
                <w:rFonts w:ascii="Calibri" w:hAnsi="Calibri"/>
                <w:color w:val="000000"/>
                <w:sz w:val="22"/>
                <w:szCs w:val="22"/>
              </w:rPr>
              <w:t>UN Environment</w:t>
            </w:r>
          </w:p>
        </w:tc>
        <w:tc>
          <w:tcPr>
            <w:tcW w:w="3356" w:type="dxa"/>
          </w:tcPr>
          <w:p w14:paraId="573276CE" w14:textId="77777777" w:rsidR="00FC1198" w:rsidRPr="00316E48" w:rsidRDefault="00FC1198" w:rsidP="00362DC0">
            <w:pPr>
              <w:rPr>
                <w:rFonts w:ascii="Calibri" w:hAnsi="Calibri"/>
                <w:color w:val="000000"/>
                <w:sz w:val="22"/>
                <w:szCs w:val="22"/>
              </w:rPr>
            </w:pPr>
            <w:r>
              <w:rPr>
                <w:rFonts w:ascii="Calibri" w:hAnsi="Calibri"/>
                <w:color w:val="000000"/>
                <w:sz w:val="22"/>
                <w:szCs w:val="22"/>
              </w:rPr>
              <w:t>Technical Expert</w:t>
            </w:r>
          </w:p>
        </w:tc>
      </w:tr>
      <w:tr w:rsidR="00EC6570" w:rsidRPr="00316E48" w14:paraId="5C6F94A0" w14:textId="0588EF40" w:rsidTr="00A31A67">
        <w:trPr>
          <w:trHeight w:val="300"/>
        </w:trPr>
        <w:tc>
          <w:tcPr>
            <w:tcW w:w="2236" w:type="dxa"/>
            <w:shd w:val="clear" w:color="auto" w:fill="auto"/>
            <w:noWrap/>
          </w:tcPr>
          <w:p w14:paraId="61BF3DB5" w14:textId="5DF77652" w:rsidR="00EC6570" w:rsidRPr="00316E48" w:rsidRDefault="00EC6570" w:rsidP="00094BB7">
            <w:pPr>
              <w:rPr>
                <w:rFonts w:ascii="Calibri" w:hAnsi="Calibri"/>
                <w:color w:val="000000"/>
                <w:sz w:val="22"/>
                <w:szCs w:val="22"/>
              </w:rPr>
            </w:pPr>
            <w:r>
              <w:rPr>
                <w:rFonts w:ascii="Calibri" w:hAnsi="Calibri"/>
                <w:color w:val="000000"/>
                <w:sz w:val="22"/>
                <w:szCs w:val="22"/>
              </w:rPr>
              <w:t>John Tayleur</w:t>
            </w:r>
          </w:p>
        </w:tc>
        <w:tc>
          <w:tcPr>
            <w:tcW w:w="3911" w:type="dxa"/>
            <w:shd w:val="clear" w:color="auto" w:fill="auto"/>
            <w:noWrap/>
          </w:tcPr>
          <w:p w14:paraId="00AF3421" w14:textId="79832045" w:rsidR="00EC6570" w:rsidRPr="00316E48" w:rsidRDefault="00EC6570" w:rsidP="00094BB7">
            <w:pPr>
              <w:rPr>
                <w:rFonts w:ascii="Calibri" w:hAnsi="Calibri"/>
                <w:color w:val="000000"/>
                <w:sz w:val="22"/>
                <w:szCs w:val="22"/>
              </w:rPr>
            </w:pPr>
            <w:r>
              <w:rPr>
                <w:rFonts w:ascii="Calibri" w:hAnsi="Calibri"/>
                <w:color w:val="000000"/>
                <w:sz w:val="22"/>
                <w:szCs w:val="22"/>
              </w:rPr>
              <w:t>UNEP-WCMC</w:t>
            </w:r>
          </w:p>
        </w:tc>
        <w:tc>
          <w:tcPr>
            <w:tcW w:w="3356" w:type="dxa"/>
          </w:tcPr>
          <w:p w14:paraId="714F261D" w14:textId="3679FA44" w:rsidR="00EC6570" w:rsidRPr="00316E48" w:rsidRDefault="00EC6570" w:rsidP="00094BB7">
            <w:pPr>
              <w:rPr>
                <w:rFonts w:ascii="Calibri" w:hAnsi="Calibri"/>
                <w:color w:val="000000"/>
                <w:sz w:val="22"/>
                <w:szCs w:val="22"/>
              </w:rPr>
            </w:pPr>
            <w:r>
              <w:rPr>
                <w:rFonts w:ascii="Calibri" w:hAnsi="Calibri"/>
                <w:color w:val="000000"/>
                <w:sz w:val="22"/>
                <w:szCs w:val="22"/>
              </w:rPr>
              <w:t>Project Coordinator</w:t>
            </w:r>
          </w:p>
        </w:tc>
      </w:tr>
      <w:tr w:rsidR="00EC6570" w:rsidRPr="00316E48" w14:paraId="15F75D5A" w14:textId="04762BC3" w:rsidTr="00A31A67">
        <w:trPr>
          <w:trHeight w:val="300"/>
        </w:trPr>
        <w:tc>
          <w:tcPr>
            <w:tcW w:w="2236" w:type="dxa"/>
            <w:shd w:val="clear" w:color="auto" w:fill="auto"/>
            <w:noWrap/>
          </w:tcPr>
          <w:p w14:paraId="3FA5B8A2" w14:textId="0082DEA5" w:rsidR="00EC6570" w:rsidRPr="00316E48" w:rsidRDefault="00EC6570" w:rsidP="00094BB7">
            <w:pPr>
              <w:rPr>
                <w:rFonts w:ascii="Calibri" w:hAnsi="Calibri"/>
                <w:color w:val="000000"/>
                <w:sz w:val="22"/>
                <w:szCs w:val="22"/>
              </w:rPr>
            </w:pPr>
            <w:r>
              <w:rPr>
                <w:rFonts w:ascii="Calibri" w:hAnsi="Calibri"/>
                <w:color w:val="000000"/>
                <w:sz w:val="22"/>
                <w:szCs w:val="22"/>
              </w:rPr>
              <w:t>Abisha Mapendembe</w:t>
            </w:r>
          </w:p>
        </w:tc>
        <w:tc>
          <w:tcPr>
            <w:tcW w:w="3911" w:type="dxa"/>
            <w:shd w:val="clear" w:color="auto" w:fill="auto"/>
            <w:noWrap/>
          </w:tcPr>
          <w:p w14:paraId="53A9037B" w14:textId="37A40E8C" w:rsidR="00EC6570" w:rsidRPr="00316E48" w:rsidRDefault="00EC6570" w:rsidP="00094BB7">
            <w:pPr>
              <w:rPr>
                <w:rFonts w:ascii="Calibri" w:hAnsi="Calibri"/>
                <w:color w:val="000000"/>
                <w:sz w:val="22"/>
                <w:szCs w:val="22"/>
              </w:rPr>
            </w:pPr>
            <w:r>
              <w:rPr>
                <w:rFonts w:ascii="Calibri" w:hAnsi="Calibri"/>
                <w:color w:val="000000"/>
                <w:sz w:val="22"/>
                <w:szCs w:val="22"/>
              </w:rPr>
              <w:t>UNEP-WCMC</w:t>
            </w:r>
          </w:p>
        </w:tc>
        <w:tc>
          <w:tcPr>
            <w:tcW w:w="3356" w:type="dxa"/>
          </w:tcPr>
          <w:p w14:paraId="447989D1" w14:textId="2BCEE9F4" w:rsidR="00EC6570" w:rsidRPr="00316E48" w:rsidRDefault="00EC6570" w:rsidP="00094BB7">
            <w:pPr>
              <w:rPr>
                <w:rFonts w:ascii="Calibri" w:hAnsi="Calibri"/>
                <w:color w:val="000000"/>
                <w:sz w:val="22"/>
                <w:szCs w:val="22"/>
              </w:rPr>
            </w:pPr>
            <w:r>
              <w:rPr>
                <w:rFonts w:ascii="Calibri" w:hAnsi="Calibri"/>
                <w:color w:val="000000"/>
                <w:sz w:val="22"/>
                <w:szCs w:val="22"/>
              </w:rPr>
              <w:t>Project Manager</w:t>
            </w:r>
          </w:p>
        </w:tc>
      </w:tr>
      <w:tr w:rsidR="00EC6570" w:rsidRPr="00316E48" w14:paraId="45DC77DA" w14:textId="7F30F820" w:rsidTr="00A31A67">
        <w:trPr>
          <w:trHeight w:val="63"/>
        </w:trPr>
        <w:tc>
          <w:tcPr>
            <w:tcW w:w="2236" w:type="dxa"/>
            <w:shd w:val="clear" w:color="auto" w:fill="auto"/>
            <w:noWrap/>
          </w:tcPr>
          <w:p w14:paraId="1A3FCF66" w14:textId="140C8C0A" w:rsidR="00EC6570" w:rsidRPr="00316E48" w:rsidRDefault="00EC6570" w:rsidP="00094BB7">
            <w:pPr>
              <w:rPr>
                <w:rFonts w:ascii="Calibri" w:hAnsi="Calibri"/>
                <w:color w:val="000000"/>
                <w:sz w:val="22"/>
                <w:szCs w:val="22"/>
              </w:rPr>
            </w:pPr>
            <w:r>
              <w:rPr>
                <w:rFonts w:ascii="Calibri" w:hAnsi="Calibri"/>
                <w:color w:val="000000"/>
                <w:sz w:val="22"/>
                <w:szCs w:val="22"/>
              </w:rPr>
              <w:t>Sarah Darrah</w:t>
            </w:r>
          </w:p>
        </w:tc>
        <w:tc>
          <w:tcPr>
            <w:tcW w:w="3911" w:type="dxa"/>
            <w:shd w:val="clear" w:color="auto" w:fill="auto"/>
            <w:noWrap/>
          </w:tcPr>
          <w:p w14:paraId="1D0437C6" w14:textId="40651421" w:rsidR="00EC6570" w:rsidRPr="00316E48" w:rsidRDefault="00EC6570" w:rsidP="00094BB7">
            <w:pPr>
              <w:rPr>
                <w:rFonts w:ascii="Calibri" w:hAnsi="Calibri"/>
                <w:color w:val="000000"/>
                <w:sz w:val="22"/>
                <w:szCs w:val="22"/>
              </w:rPr>
            </w:pPr>
            <w:r>
              <w:rPr>
                <w:rFonts w:ascii="Calibri" w:hAnsi="Calibri"/>
                <w:color w:val="000000"/>
                <w:sz w:val="22"/>
                <w:szCs w:val="22"/>
              </w:rPr>
              <w:t>UNEP-WCMC</w:t>
            </w:r>
          </w:p>
        </w:tc>
        <w:tc>
          <w:tcPr>
            <w:tcW w:w="3356" w:type="dxa"/>
          </w:tcPr>
          <w:p w14:paraId="14ABCF73" w14:textId="2D0164BC" w:rsidR="00EC6570" w:rsidRPr="00316E48" w:rsidRDefault="00EC6570" w:rsidP="00094BB7">
            <w:pPr>
              <w:rPr>
                <w:rFonts w:ascii="Calibri" w:hAnsi="Calibri"/>
                <w:color w:val="000000"/>
                <w:sz w:val="22"/>
                <w:szCs w:val="22"/>
              </w:rPr>
            </w:pPr>
            <w:r>
              <w:rPr>
                <w:rFonts w:ascii="Calibri" w:hAnsi="Calibri"/>
                <w:color w:val="000000"/>
                <w:sz w:val="22"/>
                <w:szCs w:val="22"/>
              </w:rPr>
              <w:t>Technical Expert</w:t>
            </w:r>
          </w:p>
        </w:tc>
      </w:tr>
      <w:tr w:rsidR="00EC6570" w:rsidRPr="00316E48" w14:paraId="4DFB5F51" w14:textId="1E4230F1" w:rsidTr="00A31A67">
        <w:trPr>
          <w:trHeight w:val="300"/>
        </w:trPr>
        <w:tc>
          <w:tcPr>
            <w:tcW w:w="2236" w:type="dxa"/>
            <w:shd w:val="clear" w:color="auto" w:fill="auto"/>
            <w:noWrap/>
          </w:tcPr>
          <w:p w14:paraId="35EEC6A1" w14:textId="298251C8" w:rsidR="00EC6570" w:rsidRPr="00316E48" w:rsidRDefault="00EC6570" w:rsidP="00094BB7">
            <w:pPr>
              <w:rPr>
                <w:rFonts w:ascii="Calibri" w:hAnsi="Calibri"/>
                <w:color w:val="000000"/>
                <w:sz w:val="22"/>
                <w:szCs w:val="22"/>
              </w:rPr>
            </w:pPr>
            <w:r>
              <w:rPr>
                <w:rFonts w:ascii="Calibri" w:hAnsi="Calibri"/>
                <w:color w:val="000000"/>
                <w:sz w:val="22"/>
                <w:szCs w:val="22"/>
              </w:rPr>
              <w:t>Philip Bubb</w:t>
            </w:r>
          </w:p>
        </w:tc>
        <w:tc>
          <w:tcPr>
            <w:tcW w:w="3911" w:type="dxa"/>
            <w:shd w:val="clear" w:color="auto" w:fill="auto"/>
            <w:noWrap/>
          </w:tcPr>
          <w:p w14:paraId="2446DF90" w14:textId="078840CF" w:rsidR="00EC6570" w:rsidRPr="00316E48" w:rsidRDefault="00EC6570" w:rsidP="00094BB7">
            <w:pPr>
              <w:rPr>
                <w:rFonts w:ascii="Calibri" w:hAnsi="Calibri"/>
                <w:color w:val="000000"/>
                <w:sz w:val="22"/>
                <w:szCs w:val="22"/>
              </w:rPr>
            </w:pPr>
            <w:r>
              <w:rPr>
                <w:rFonts w:ascii="Calibri" w:hAnsi="Calibri"/>
                <w:color w:val="000000"/>
                <w:sz w:val="22"/>
                <w:szCs w:val="22"/>
              </w:rPr>
              <w:t>UNEP-WCMC</w:t>
            </w:r>
          </w:p>
        </w:tc>
        <w:tc>
          <w:tcPr>
            <w:tcW w:w="3356" w:type="dxa"/>
          </w:tcPr>
          <w:p w14:paraId="6C5C4FEF" w14:textId="112B0A8C" w:rsidR="00EC6570" w:rsidRPr="00316E48" w:rsidRDefault="00EC6570" w:rsidP="00094BB7">
            <w:pPr>
              <w:rPr>
                <w:rFonts w:ascii="Calibri" w:hAnsi="Calibri"/>
                <w:color w:val="000000"/>
                <w:sz w:val="22"/>
                <w:szCs w:val="22"/>
              </w:rPr>
            </w:pPr>
            <w:r>
              <w:rPr>
                <w:rFonts w:ascii="Calibri" w:hAnsi="Calibri"/>
                <w:color w:val="000000"/>
                <w:sz w:val="22"/>
                <w:szCs w:val="22"/>
              </w:rPr>
              <w:t>Technical Expert</w:t>
            </w:r>
          </w:p>
        </w:tc>
      </w:tr>
    </w:tbl>
    <w:p w14:paraId="0127FBC8" w14:textId="77777777" w:rsidR="003B2B22" w:rsidRPr="00316E48" w:rsidRDefault="003B2B22" w:rsidP="00C17E36">
      <w:pPr>
        <w:pStyle w:val="BodyText"/>
        <w:numPr>
          <w:ilvl w:val="0"/>
          <w:numId w:val="0"/>
        </w:numPr>
      </w:pPr>
    </w:p>
    <w:p w14:paraId="1F66464D" w14:textId="77777777" w:rsidR="00C17E36" w:rsidRPr="00316E48" w:rsidRDefault="00C17E36" w:rsidP="00C17E36">
      <w:pPr>
        <w:pStyle w:val="BodyText"/>
        <w:numPr>
          <w:ilvl w:val="0"/>
          <w:numId w:val="0"/>
        </w:numPr>
      </w:pPr>
    </w:p>
    <w:p w14:paraId="6F42C8F4" w14:textId="77777777" w:rsidR="00C17E36" w:rsidRPr="00316E48" w:rsidRDefault="00C17E36">
      <w:pPr>
        <w:rPr>
          <w:rFonts w:ascii="Calibri" w:hAnsi="Calibri"/>
          <w:b/>
          <w:sz w:val="28"/>
        </w:rPr>
      </w:pPr>
      <w:r w:rsidRPr="00316E48">
        <w:br w:type="page"/>
      </w:r>
    </w:p>
    <w:p w14:paraId="3519CEE7" w14:textId="31A3AD79" w:rsidR="00C17E36" w:rsidRPr="00097599" w:rsidRDefault="00C17E36" w:rsidP="00C32BFB">
      <w:pPr>
        <w:pStyle w:val="Heading2"/>
        <w:ind w:left="720" w:hanging="360"/>
      </w:pPr>
      <w:bookmarkStart w:id="121" w:name="_Ref360234001"/>
      <w:bookmarkStart w:id="122" w:name="_Toc2606587"/>
      <w:r w:rsidRPr="00097599">
        <w:t>Annex 7</w:t>
      </w:r>
      <w:r w:rsidR="003015CC" w:rsidRPr="00097599">
        <w:t xml:space="preserve">: </w:t>
      </w:r>
      <w:bookmarkEnd w:id="120"/>
      <w:r w:rsidR="00F04DD4" w:rsidRPr="00097599">
        <w:t>Documents Reviewed</w:t>
      </w:r>
      <w:bookmarkEnd w:id="121"/>
      <w:bookmarkEnd w:id="122"/>
    </w:p>
    <w:p w14:paraId="31F5434B" w14:textId="77777777" w:rsidR="008B484B" w:rsidRPr="00097599" w:rsidRDefault="008B484B" w:rsidP="00F04DD4">
      <w:pPr>
        <w:pStyle w:val="BodyText"/>
        <w:numPr>
          <w:ilvl w:val="0"/>
          <w:numId w:val="0"/>
        </w:numPr>
        <w:rPr>
          <w:b/>
          <w:u w:val="single"/>
        </w:rPr>
      </w:pPr>
    </w:p>
    <w:p w14:paraId="02F1ABF1" w14:textId="77777777" w:rsidR="00F04DD4" w:rsidRPr="00097599" w:rsidRDefault="00F04DD4" w:rsidP="00F04DD4">
      <w:pPr>
        <w:pStyle w:val="BodyText"/>
        <w:numPr>
          <w:ilvl w:val="0"/>
          <w:numId w:val="0"/>
        </w:numPr>
        <w:rPr>
          <w:b/>
          <w:u w:val="single"/>
        </w:rPr>
      </w:pPr>
      <w:r w:rsidRPr="00097599">
        <w:rPr>
          <w:b/>
          <w:u w:val="single"/>
        </w:rPr>
        <w:t>Project-related Documents</w:t>
      </w:r>
    </w:p>
    <w:p w14:paraId="0C5DE77D" w14:textId="6694A97B" w:rsidR="00F04DD4" w:rsidRPr="00097599" w:rsidRDefault="00177ABD" w:rsidP="00F04DD4">
      <w:pPr>
        <w:pStyle w:val="BodyText"/>
        <w:numPr>
          <w:ilvl w:val="0"/>
          <w:numId w:val="3"/>
        </w:numPr>
      </w:pPr>
      <w:r w:rsidRPr="00097599">
        <w:t>UNDP MSP Project Document (final) (signed</w:t>
      </w:r>
      <w:r w:rsidR="00526E9F" w:rsidRPr="00097599">
        <w:t>)</w:t>
      </w:r>
    </w:p>
    <w:p w14:paraId="571B6BEC" w14:textId="2C3503F1" w:rsidR="00177ABD" w:rsidRPr="00097599" w:rsidRDefault="00177ABD" w:rsidP="00F04DD4">
      <w:pPr>
        <w:pStyle w:val="BodyText"/>
        <w:numPr>
          <w:ilvl w:val="0"/>
          <w:numId w:val="3"/>
        </w:numPr>
      </w:pPr>
      <w:r w:rsidRPr="00097599">
        <w:t>GEF Review Sheet</w:t>
      </w:r>
    </w:p>
    <w:p w14:paraId="1D53A030" w14:textId="00B970AB" w:rsidR="00177ABD" w:rsidRPr="00097599" w:rsidRDefault="00177ABD" w:rsidP="00F04DD4">
      <w:pPr>
        <w:pStyle w:val="BodyText"/>
        <w:numPr>
          <w:ilvl w:val="0"/>
          <w:numId w:val="3"/>
        </w:numPr>
      </w:pPr>
      <w:r w:rsidRPr="00097599">
        <w:t xml:space="preserve">GEF public </w:t>
      </w:r>
      <w:r w:rsidR="00526E9F" w:rsidRPr="00097599">
        <w:t>PMIS</w:t>
      </w:r>
      <w:r w:rsidRPr="00097599">
        <w:t xml:space="preserve"> database entry</w:t>
      </w:r>
    </w:p>
    <w:p w14:paraId="3F1DE696" w14:textId="7BBDF2BA" w:rsidR="008B14EA" w:rsidRPr="00097599" w:rsidRDefault="008B14EA" w:rsidP="008B14EA">
      <w:pPr>
        <w:pStyle w:val="BodyText"/>
        <w:numPr>
          <w:ilvl w:val="0"/>
          <w:numId w:val="3"/>
        </w:numPr>
      </w:pPr>
      <w:r w:rsidRPr="00097599">
        <w:t>GEF Secretari</w:t>
      </w:r>
      <w:r w:rsidR="00526E9F" w:rsidRPr="00097599">
        <w:t>at MSP GEF CEO Approval letter</w:t>
      </w:r>
    </w:p>
    <w:p w14:paraId="7923D032" w14:textId="38F4E913" w:rsidR="008B14EA" w:rsidRPr="00097599" w:rsidRDefault="008B14EA" w:rsidP="008B14EA">
      <w:pPr>
        <w:pStyle w:val="BodyText"/>
        <w:numPr>
          <w:ilvl w:val="0"/>
          <w:numId w:val="3"/>
        </w:numPr>
      </w:pPr>
      <w:r w:rsidRPr="00097599">
        <w:t xml:space="preserve">Request for MSP Approval document. </w:t>
      </w:r>
    </w:p>
    <w:p w14:paraId="02A91CD5" w14:textId="4115CE91" w:rsidR="00F04DD4" w:rsidRPr="00097599" w:rsidRDefault="00F04DD4" w:rsidP="00F04DD4">
      <w:pPr>
        <w:pStyle w:val="BodyText"/>
        <w:numPr>
          <w:ilvl w:val="0"/>
          <w:numId w:val="3"/>
        </w:numPr>
      </w:pPr>
      <w:r w:rsidRPr="00097599">
        <w:t xml:space="preserve">Project Implementation Reports (PIRs) </w:t>
      </w:r>
      <w:r w:rsidR="005215F7" w:rsidRPr="00097599">
        <w:t>for 2015, 2016</w:t>
      </w:r>
      <w:r w:rsidR="00526E9F" w:rsidRPr="00097599">
        <w:t>, 2017</w:t>
      </w:r>
      <w:r w:rsidR="005215F7" w:rsidRPr="00097599">
        <w:t xml:space="preserve"> (including annexes)</w:t>
      </w:r>
    </w:p>
    <w:p w14:paraId="504A54C9" w14:textId="77EB0214" w:rsidR="005215F7" w:rsidRPr="00097599" w:rsidRDefault="005215F7" w:rsidP="00F04DD4">
      <w:pPr>
        <w:pStyle w:val="BodyText"/>
        <w:numPr>
          <w:ilvl w:val="0"/>
          <w:numId w:val="3"/>
        </w:numPr>
      </w:pPr>
      <w:r w:rsidRPr="00097599">
        <w:t xml:space="preserve">Quarterly </w:t>
      </w:r>
      <w:r w:rsidR="00CA53DD" w:rsidRPr="00097599">
        <w:t xml:space="preserve">and Half-Yearly </w:t>
      </w:r>
      <w:r w:rsidRPr="00097599">
        <w:t>progress reports</w:t>
      </w:r>
    </w:p>
    <w:p w14:paraId="2CC3C8F0" w14:textId="78C9537B" w:rsidR="00F04DD4" w:rsidRPr="00097599" w:rsidRDefault="00F04DD4" w:rsidP="00F04DD4">
      <w:pPr>
        <w:pStyle w:val="BodyText"/>
        <w:numPr>
          <w:ilvl w:val="0"/>
          <w:numId w:val="3"/>
        </w:numPr>
      </w:pPr>
      <w:r w:rsidRPr="00097599">
        <w:t>Minutes of the Project Bo</w:t>
      </w:r>
      <w:r w:rsidR="00526E9F" w:rsidRPr="00097599">
        <w:t>ard meetings</w:t>
      </w:r>
    </w:p>
    <w:p w14:paraId="6E005C8B" w14:textId="5E949AE8" w:rsidR="00F04DD4" w:rsidRPr="00097599" w:rsidRDefault="00F04DD4" w:rsidP="00F04DD4">
      <w:pPr>
        <w:pStyle w:val="BodyText"/>
        <w:numPr>
          <w:ilvl w:val="0"/>
          <w:numId w:val="3"/>
        </w:numPr>
      </w:pPr>
      <w:r w:rsidRPr="00097599">
        <w:t xml:space="preserve">Project </w:t>
      </w:r>
      <w:r w:rsidR="00487412" w:rsidRPr="00097599">
        <w:t xml:space="preserve">Financial Documents </w:t>
      </w:r>
      <w:r w:rsidR="002C4DA4" w:rsidRPr="00097599">
        <w:t xml:space="preserve">(CDRs, etc.) </w:t>
      </w:r>
      <w:r w:rsidR="00487412" w:rsidRPr="00097599">
        <w:t xml:space="preserve">and </w:t>
      </w:r>
      <w:r w:rsidRPr="00097599">
        <w:t>Budget Revisions</w:t>
      </w:r>
      <w:r w:rsidR="00487412" w:rsidRPr="00097599">
        <w:t xml:space="preserve"> </w:t>
      </w:r>
    </w:p>
    <w:p w14:paraId="2E2122A0" w14:textId="79AF559A" w:rsidR="007D7A69" w:rsidRPr="00097599" w:rsidRDefault="007D7A69" w:rsidP="00F04DD4">
      <w:pPr>
        <w:pStyle w:val="BodyText"/>
        <w:numPr>
          <w:ilvl w:val="0"/>
          <w:numId w:val="3"/>
        </w:numPr>
      </w:pPr>
      <w:r w:rsidRPr="00097599">
        <w:t>A</w:t>
      </w:r>
      <w:r w:rsidR="00526E9F" w:rsidRPr="00097599">
        <w:t>nnual Work Plan (ATLAS format)</w:t>
      </w:r>
    </w:p>
    <w:p w14:paraId="060CB345" w14:textId="702A1B98" w:rsidR="00F04DD4" w:rsidRPr="00097599" w:rsidRDefault="00F04DD4" w:rsidP="00487412">
      <w:pPr>
        <w:pStyle w:val="BodyText"/>
        <w:numPr>
          <w:ilvl w:val="0"/>
          <w:numId w:val="3"/>
        </w:numPr>
      </w:pPr>
      <w:r w:rsidRPr="00097599">
        <w:t>Co-financing summary table</w:t>
      </w:r>
      <w:r w:rsidR="00487412" w:rsidRPr="00097599">
        <w:t xml:space="preserve"> (provided by project team)</w:t>
      </w:r>
    </w:p>
    <w:p w14:paraId="393EF826" w14:textId="13951D1E" w:rsidR="00487412" w:rsidRPr="00097599" w:rsidRDefault="00526E9F" w:rsidP="00F04DD4">
      <w:pPr>
        <w:pStyle w:val="BodyText"/>
        <w:numPr>
          <w:ilvl w:val="0"/>
          <w:numId w:val="3"/>
        </w:numPr>
      </w:pPr>
      <w:r w:rsidRPr="00097599">
        <w:t>NBSAP Peer Review Statistics</w:t>
      </w:r>
    </w:p>
    <w:p w14:paraId="0AF394FB" w14:textId="77777777" w:rsidR="00F04DD4" w:rsidRPr="00097599" w:rsidRDefault="00F04DD4" w:rsidP="00F04DD4">
      <w:pPr>
        <w:pStyle w:val="BodyText"/>
        <w:numPr>
          <w:ilvl w:val="0"/>
          <w:numId w:val="0"/>
        </w:numPr>
      </w:pPr>
    </w:p>
    <w:p w14:paraId="3DA7278B" w14:textId="77777777" w:rsidR="00F04DD4" w:rsidRPr="00097599" w:rsidRDefault="00F04DD4" w:rsidP="00F04DD4">
      <w:pPr>
        <w:pStyle w:val="BodyText"/>
        <w:numPr>
          <w:ilvl w:val="0"/>
          <w:numId w:val="0"/>
        </w:numPr>
        <w:rPr>
          <w:b/>
          <w:u w:val="single"/>
        </w:rPr>
      </w:pPr>
      <w:r w:rsidRPr="00097599">
        <w:rPr>
          <w:b/>
          <w:u w:val="single"/>
        </w:rPr>
        <w:t xml:space="preserve">Non-Project Documents </w:t>
      </w:r>
    </w:p>
    <w:p w14:paraId="6A8373E6" w14:textId="10B6AD79" w:rsidR="001C54A2" w:rsidRPr="00097599" w:rsidRDefault="007D7A69" w:rsidP="001C54A2">
      <w:pPr>
        <w:pStyle w:val="BodyText"/>
        <w:numPr>
          <w:ilvl w:val="0"/>
          <w:numId w:val="3"/>
        </w:numPr>
      </w:pPr>
      <w:r w:rsidRPr="00097599">
        <w:t xml:space="preserve">CBD, </w:t>
      </w:r>
      <w:r w:rsidR="001C54A2" w:rsidRPr="00097599">
        <w:t>201</w:t>
      </w:r>
      <w:r w:rsidR="00526E9F" w:rsidRPr="00097599">
        <w:t>0.</w:t>
      </w:r>
    </w:p>
    <w:p w14:paraId="71E6B52E" w14:textId="352F5899" w:rsidR="007D7A69" w:rsidRPr="00097599" w:rsidRDefault="007D7A69" w:rsidP="001C54A2">
      <w:pPr>
        <w:pStyle w:val="BodyText"/>
        <w:numPr>
          <w:ilvl w:val="0"/>
          <w:numId w:val="3"/>
        </w:numPr>
      </w:pPr>
      <w:r w:rsidRPr="00097599">
        <w:t xml:space="preserve">CBD, 2016. Aichi Biodiversity Targets, at </w:t>
      </w:r>
      <w:hyperlink r:id="rId34" w:history="1">
        <w:r w:rsidRPr="00097599">
          <w:rPr>
            <w:rStyle w:val="Hyperlink"/>
          </w:rPr>
          <w:t>https://www.cbd.int/sp/targets/</w:t>
        </w:r>
      </w:hyperlink>
    </w:p>
    <w:p w14:paraId="35B13A94" w14:textId="1D4424CB" w:rsidR="00C72D27" w:rsidRPr="00097599" w:rsidRDefault="00C72D27" w:rsidP="00F04DD4">
      <w:pPr>
        <w:pStyle w:val="BodyText"/>
        <w:numPr>
          <w:ilvl w:val="0"/>
          <w:numId w:val="3"/>
        </w:numPr>
      </w:pPr>
      <w:r w:rsidRPr="00097599">
        <w:t xml:space="preserve">Website: </w:t>
      </w:r>
      <w:r w:rsidR="00B15F69" w:rsidRPr="00097599">
        <w:t>www.nbsapforum.net</w:t>
      </w:r>
      <w:r w:rsidRPr="00097599">
        <w:t xml:space="preserve">, as accessed </w:t>
      </w:r>
      <w:r w:rsidR="00526E9F" w:rsidRPr="00097599">
        <w:t>frequently between November 2017-May 2018</w:t>
      </w:r>
      <w:r w:rsidRPr="00097599">
        <w:t xml:space="preserve">. </w:t>
      </w:r>
    </w:p>
    <w:p w14:paraId="2907DCF1" w14:textId="77777777" w:rsidR="00827D48" w:rsidRPr="00316E48" w:rsidRDefault="00827D48" w:rsidP="00843811"/>
    <w:p w14:paraId="521C3A1B" w14:textId="77777777" w:rsidR="006F3181" w:rsidRPr="00316E48" w:rsidRDefault="006F3181"/>
    <w:p w14:paraId="3DFAE234" w14:textId="77777777" w:rsidR="005215F7" w:rsidRPr="00316E48" w:rsidRDefault="005215F7" w:rsidP="005215F7">
      <w:pPr>
        <w:pStyle w:val="BodyText"/>
        <w:numPr>
          <w:ilvl w:val="0"/>
          <w:numId w:val="0"/>
        </w:numPr>
        <w:rPr>
          <w:b/>
          <w:u w:val="single"/>
        </w:rPr>
        <w:sectPr w:rsidR="005215F7" w:rsidRPr="00316E48" w:rsidSect="00F04DD4">
          <w:pgSz w:w="12240" w:h="15840"/>
          <w:pgMar w:top="1440" w:right="1440" w:bottom="1440" w:left="1440" w:header="720" w:footer="720" w:gutter="0"/>
          <w:cols w:space="720"/>
          <w:docGrid w:linePitch="360"/>
        </w:sectPr>
      </w:pPr>
    </w:p>
    <w:p w14:paraId="70AA3088" w14:textId="456EF37A" w:rsidR="00C50575" w:rsidRPr="004D4D7F" w:rsidRDefault="00143D5D" w:rsidP="00C32BFB">
      <w:pPr>
        <w:pStyle w:val="Heading2"/>
        <w:ind w:left="720" w:hanging="360"/>
      </w:pPr>
      <w:bookmarkStart w:id="123" w:name="_Ref353513057"/>
      <w:bookmarkStart w:id="124" w:name="_Toc2606588"/>
      <w:r w:rsidRPr="004D4D7F">
        <w:t>Annex 8</w:t>
      </w:r>
      <w:r w:rsidR="00E06B1F" w:rsidRPr="004D4D7F">
        <w:t xml:space="preserve">: </w:t>
      </w:r>
      <w:r w:rsidR="006B4B6B" w:rsidRPr="004D4D7F">
        <w:t>NBSAPs</w:t>
      </w:r>
      <w:r w:rsidR="00E06B1F" w:rsidRPr="004D4D7F">
        <w:t xml:space="preserve"> Project Financial Tables</w:t>
      </w:r>
      <w:bookmarkEnd w:id="123"/>
      <w:bookmarkEnd w:id="124"/>
    </w:p>
    <w:tbl>
      <w:tblPr>
        <w:tblW w:w="9617" w:type="dxa"/>
        <w:tblInd w:w="93" w:type="dxa"/>
        <w:tblLayout w:type="fixed"/>
        <w:tblLook w:val="04A0" w:firstRow="1" w:lastRow="0" w:firstColumn="1" w:lastColumn="0" w:noHBand="0" w:noVBand="1"/>
      </w:tblPr>
      <w:tblGrid>
        <w:gridCol w:w="3227"/>
        <w:gridCol w:w="1065"/>
        <w:gridCol w:w="1065"/>
        <w:gridCol w:w="1065"/>
        <w:gridCol w:w="1065"/>
        <w:gridCol w:w="960"/>
        <w:gridCol w:w="1170"/>
      </w:tblGrid>
      <w:tr w:rsidR="00751C7C" w:rsidRPr="00C319AE" w14:paraId="16EC73DA" w14:textId="77777777" w:rsidTr="00316225">
        <w:trPr>
          <w:trHeight w:val="320"/>
        </w:trPr>
        <w:tc>
          <w:tcPr>
            <w:tcW w:w="3227"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EDE8F31" w14:textId="77777777" w:rsidR="00751C7C" w:rsidRPr="00C319AE" w:rsidRDefault="00751C7C" w:rsidP="00C83753">
            <w:pPr>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ORIGINAL BUDGET (Prodoc ATLAS)</w:t>
            </w:r>
          </w:p>
        </w:tc>
        <w:tc>
          <w:tcPr>
            <w:tcW w:w="1065" w:type="dxa"/>
            <w:tcBorders>
              <w:top w:val="single" w:sz="8" w:space="0" w:color="auto"/>
              <w:left w:val="nil"/>
              <w:bottom w:val="single" w:sz="8" w:space="0" w:color="auto"/>
              <w:right w:val="single" w:sz="8" w:space="0" w:color="auto"/>
            </w:tcBorders>
            <w:shd w:val="clear" w:color="000000" w:fill="BFBFBF"/>
            <w:noWrap/>
            <w:vAlign w:val="center"/>
            <w:hideMark/>
          </w:tcPr>
          <w:p w14:paraId="167B50AD" w14:textId="2A904706" w:rsidR="00751C7C" w:rsidRPr="00C319AE" w:rsidRDefault="00C319AE"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2013</w:t>
            </w:r>
          </w:p>
        </w:tc>
        <w:tc>
          <w:tcPr>
            <w:tcW w:w="1065" w:type="dxa"/>
            <w:tcBorders>
              <w:top w:val="single" w:sz="8" w:space="0" w:color="auto"/>
              <w:left w:val="nil"/>
              <w:bottom w:val="single" w:sz="8" w:space="0" w:color="auto"/>
              <w:right w:val="single" w:sz="8" w:space="0" w:color="auto"/>
            </w:tcBorders>
            <w:shd w:val="clear" w:color="000000" w:fill="BFBFBF"/>
            <w:noWrap/>
            <w:vAlign w:val="center"/>
            <w:hideMark/>
          </w:tcPr>
          <w:p w14:paraId="13D2C78E" w14:textId="4FE79382" w:rsidR="00751C7C" w:rsidRPr="00C319AE" w:rsidRDefault="00C319AE"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2014</w:t>
            </w:r>
          </w:p>
        </w:tc>
        <w:tc>
          <w:tcPr>
            <w:tcW w:w="1065" w:type="dxa"/>
            <w:tcBorders>
              <w:top w:val="single" w:sz="8" w:space="0" w:color="auto"/>
              <w:left w:val="nil"/>
              <w:bottom w:val="single" w:sz="8" w:space="0" w:color="auto"/>
              <w:right w:val="single" w:sz="8" w:space="0" w:color="auto"/>
            </w:tcBorders>
            <w:shd w:val="clear" w:color="000000" w:fill="BFBFBF"/>
            <w:noWrap/>
            <w:vAlign w:val="center"/>
            <w:hideMark/>
          </w:tcPr>
          <w:p w14:paraId="183E49BC" w14:textId="1DE846A8" w:rsidR="00751C7C" w:rsidRPr="00C319AE" w:rsidRDefault="00C319AE"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2015</w:t>
            </w:r>
          </w:p>
        </w:tc>
        <w:tc>
          <w:tcPr>
            <w:tcW w:w="1065" w:type="dxa"/>
            <w:tcBorders>
              <w:top w:val="single" w:sz="8" w:space="0" w:color="auto"/>
              <w:left w:val="nil"/>
              <w:bottom w:val="single" w:sz="8" w:space="0" w:color="auto"/>
              <w:right w:val="single" w:sz="4" w:space="0" w:color="auto"/>
            </w:tcBorders>
            <w:shd w:val="clear" w:color="000000" w:fill="BFBFBF"/>
            <w:noWrap/>
            <w:vAlign w:val="center"/>
            <w:hideMark/>
          </w:tcPr>
          <w:p w14:paraId="289F7F26" w14:textId="26E10B85" w:rsidR="00751C7C" w:rsidRPr="00C319AE" w:rsidRDefault="00C319AE"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2016</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tcPr>
          <w:p w14:paraId="68653F06" w14:textId="300CAE4A" w:rsidR="00751C7C" w:rsidRPr="00C319AE" w:rsidRDefault="00751C7C" w:rsidP="007A2804">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w:t>
            </w:r>
            <w:r w:rsidR="00C319AE" w:rsidRPr="00C319AE">
              <w:rPr>
                <w:rFonts w:asciiTheme="majorHAnsi" w:hAnsiTheme="majorHAnsi" w:cstheme="majorHAnsi"/>
                <w:b/>
                <w:bCs/>
                <w:color w:val="000000"/>
                <w:sz w:val="20"/>
                <w:szCs w:val="20"/>
              </w:rPr>
              <w:t>7</w:t>
            </w:r>
          </w:p>
        </w:tc>
        <w:tc>
          <w:tcPr>
            <w:tcW w:w="1170" w:type="dxa"/>
            <w:tcBorders>
              <w:top w:val="single" w:sz="8" w:space="0" w:color="auto"/>
              <w:left w:val="single" w:sz="4" w:space="0" w:color="auto"/>
              <w:bottom w:val="single" w:sz="8" w:space="0" w:color="auto"/>
              <w:right w:val="single" w:sz="8" w:space="0" w:color="auto"/>
            </w:tcBorders>
            <w:shd w:val="clear" w:color="000000" w:fill="BFBFBF"/>
            <w:noWrap/>
            <w:vAlign w:val="center"/>
            <w:hideMark/>
          </w:tcPr>
          <w:p w14:paraId="09DDA415" w14:textId="162018D4"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Total</w:t>
            </w:r>
          </w:p>
        </w:tc>
      </w:tr>
      <w:tr w:rsidR="00316225" w:rsidRPr="00C319AE" w14:paraId="18D5F45D" w14:textId="77777777" w:rsidTr="00316225">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08252AD8" w14:textId="77777777" w:rsidR="00316225" w:rsidRPr="00C319AE" w:rsidRDefault="00316225" w:rsidP="00316225">
            <w:pPr>
              <w:rPr>
                <w:rFonts w:asciiTheme="majorHAnsi" w:hAnsiTheme="majorHAnsi" w:cstheme="majorHAnsi"/>
                <w:color w:val="000000"/>
                <w:sz w:val="20"/>
                <w:szCs w:val="20"/>
              </w:rPr>
            </w:pPr>
            <w:r w:rsidRPr="00C319AE">
              <w:rPr>
                <w:rFonts w:asciiTheme="majorHAnsi" w:hAnsiTheme="majorHAnsi" w:cstheme="majorHAnsi"/>
                <w:color w:val="000000"/>
                <w:sz w:val="20"/>
                <w:szCs w:val="20"/>
              </w:rPr>
              <w:t>Component 1</w:t>
            </w:r>
          </w:p>
        </w:tc>
        <w:tc>
          <w:tcPr>
            <w:tcW w:w="1065" w:type="dxa"/>
            <w:tcBorders>
              <w:top w:val="nil"/>
              <w:left w:val="nil"/>
              <w:bottom w:val="single" w:sz="8" w:space="0" w:color="auto"/>
              <w:right w:val="single" w:sz="8" w:space="0" w:color="auto"/>
            </w:tcBorders>
            <w:shd w:val="clear" w:color="auto" w:fill="auto"/>
            <w:noWrap/>
          </w:tcPr>
          <w:p w14:paraId="581DA760" w14:textId="64F29901"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$90,000 </w:t>
            </w:r>
          </w:p>
        </w:tc>
        <w:tc>
          <w:tcPr>
            <w:tcW w:w="1065" w:type="dxa"/>
            <w:tcBorders>
              <w:top w:val="nil"/>
              <w:left w:val="nil"/>
              <w:bottom w:val="single" w:sz="8" w:space="0" w:color="auto"/>
              <w:right w:val="single" w:sz="8" w:space="0" w:color="auto"/>
            </w:tcBorders>
            <w:shd w:val="clear" w:color="auto" w:fill="auto"/>
            <w:noWrap/>
          </w:tcPr>
          <w:p w14:paraId="04AAF5F4" w14:textId="1DECBAFB"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$616,450 </w:t>
            </w:r>
          </w:p>
        </w:tc>
        <w:tc>
          <w:tcPr>
            <w:tcW w:w="1065" w:type="dxa"/>
            <w:tcBorders>
              <w:top w:val="nil"/>
              <w:left w:val="nil"/>
              <w:bottom w:val="single" w:sz="8" w:space="0" w:color="auto"/>
              <w:right w:val="single" w:sz="8" w:space="0" w:color="auto"/>
            </w:tcBorders>
            <w:shd w:val="clear" w:color="auto" w:fill="auto"/>
            <w:noWrap/>
          </w:tcPr>
          <w:p w14:paraId="2DAA5095" w14:textId="1DCE0355"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$304,639 </w:t>
            </w:r>
          </w:p>
        </w:tc>
        <w:tc>
          <w:tcPr>
            <w:tcW w:w="1065" w:type="dxa"/>
            <w:tcBorders>
              <w:top w:val="nil"/>
              <w:left w:val="nil"/>
              <w:bottom w:val="single" w:sz="8" w:space="0" w:color="auto"/>
              <w:right w:val="single" w:sz="4" w:space="0" w:color="auto"/>
            </w:tcBorders>
            <w:shd w:val="clear" w:color="auto" w:fill="auto"/>
            <w:noWrap/>
          </w:tcPr>
          <w:p w14:paraId="79E22DC8" w14:textId="1AAA9A43"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$58,500 </w:t>
            </w:r>
          </w:p>
        </w:tc>
        <w:tc>
          <w:tcPr>
            <w:tcW w:w="960" w:type="dxa"/>
            <w:tcBorders>
              <w:top w:val="single" w:sz="4" w:space="0" w:color="auto"/>
              <w:left w:val="single" w:sz="4" w:space="0" w:color="auto"/>
              <w:bottom w:val="single" w:sz="4" w:space="0" w:color="auto"/>
              <w:right w:val="single" w:sz="4" w:space="0" w:color="auto"/>
            </w:tcBorders>
          </w:tcPr>
          <w:p w14:paraId="3772E498" w14:textId="303B0403" w:rsidR="00316225" w:rsidRPr="00C319AE" w:rsidRDefault="00316225" w:rsidP="00316225">
            <w:pPr>
              <w:jc w:val="right"/>
              <w:rPr>
                <w:rFonts w:asciiTheme="majorHAnsi" w:hAnsiTheme="majorHAnsi" w:cstheme="majorHAnsi"/>
                <w:b/>
                <w:bCs/>
                <w:color w:val="000000"/>
                <w:sz w:val="20"/>
                <w:szCs w:val="20"/>
              </w:rPr>
            </w:pPr>
            <w:r w:rsidRPr="00C319AE">
              <w:rPr>
                <w:rFonts w:asciiTheme="majorHAnsi" w:hAnsiTheme="majorHAnsi" w:cstheme="majorHAnsi"/>
                <w:sz w:val="20"/>
                <w:szCs w:val="20"/>
              </w:rPr>
              <w:t xml:space="preserve"> $-   </w:t>
            </w:r>
          </w:p>
        </w:tc>
        <w:tc>
          <w:tcPr>
            <w:tcW w:w="1170" w:type="dxa"/>
            <w:tcBorders>
              <w:top w:val="nil"/>
              <w:left w:val="single" w:sz="4" w:space="0" w:color="auto"/>
              <w:bottom w:val="single" w:sz="8" w:space="0" w:color="auto"/>
              <w:right w:val="single" w:sz="8" w:space="0" w:color="auto"/>
            </w:tcBorders>
            <w:shd w:val="clear" w:color="auto" w:fill="auto"/>
            <w:noWrap/>
          </w:tcPr>
          <w:p w14:paraId="750340B2" w14:textId="73B21BDA" w:rsidR="00316225" w:rsidRPr="00316225" w:rsidRDefault="00316225" w:rsidP="00316225">
            <w:pPr>
              <w:jc w:val="right"/>
              <w:rPr>
                <w:rFonts w:asciiTheme="majorHAnsi" w:hAnsiTheme="majorHAnsi" w:cstheme="majorHAnsi"/>
                <w:sz w:val="20"/>
                <w:szCs w:val="20"/>
              </w:rPr>
            </w:pPr>
            <w:r w:rsidRPr="00316225">
              <w:rPr>
                <w:rFonts w:asciiTheme="majorHAnsi" w:hAnsiTheme="majorHAnsi" w:cstheme="majorHAnsi"/>
                <w:sz w:val="20"/>
                <w:szCs w:val="20"/>
              </w:rPr>
              <w:t xml:space="preserve">$1,069,589 </w:t>
            </w:r>
          </w:p>
        </w:tc>
      </w:tr>
      <w:tr w:rsidR="00316225" w:rsidRPr="00C319AE" w14:paraId="053DE6A4" w14:textId="77777777" w:rsidTr="00316225">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630C4576" w14:textId="77777777" w:rsidR="00316225" w:rsidRPr="00C319AE" w:rsidRDefault="00316225" w:rsidP="00316225">
            <w:pPr>
              <w:rPr>
                <w:rFonts w:asciiTheme="majorHAnsi" w:hAnsiTheme="majorHAnsi" w:cstheme="majorHAnsi"/>
                <w:color w:val="000000"/>
                <w:sz w:val="20"/>
                <w:szCs w:val="20"/>
              </w:rPr>
            </w:pPr>
            <w:r w:rsidRPr="00C319AE">
              <w:rPr>
                <w:rFonts w:asciiTheme="majorHAnsi" w:hAnsiTheme="majorHAnsi" w:cstheme="majorHAnsi"/>
                <w:color w:val="000000"/>
                <w:sz w:val="20"/>
                <w:szCs w:val="20"/>
              </w:rPr>
              <w:t>Component 2</w:t>
            </w:r>
          </w:p>
        </w:tc>
        <w:tc>
          <w:tcPr>
            <w:tcW w:w="1065" w:type="dxa"/>
            <w:tcBorders>
              <w:top w:val="nil"/>
              <w:left w:val="nil"/>
              <w:bottom w:val="single" w:sz="8" w:space="0" w:color="auto"/>
              <w:right w:val="single" w:sz="8" w:space="0" w:color="auto"/>
            </w:tcBorders>
            <w:shd w:val="clear" w:color="auto" w:fill="auto"/>
            <w:noWrap/>
          </w:tcPr>
          <w:p w14:paraId="4E780A1A" w14:textId="6315C559"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$70,000 </w:t>
            </w:r>
          </w:p>
        </w:tc>
        <w:tc>
          <w:tcPr>
            <w:tcW w:w="1065" w:type="dxa"/>
            <w:tcBorders>
              <w:top w:val="nil"/>
              <w:left w:val="nil"/>
              <w:bottom w:val="single" w:sz="8" w:space="0" w:color="auto"/>
              <w:right w:val="single" w:sz="8" w:space="0" w:color="auto"/>
            </w:tcBorders>
            <w:shd w:val="clear" w:color="auto" w:fill="auto"/>
            <w:noWrap/>
          </w:tcPr>
          <w:p w14:paraId="6E28730A" w14:textId="5540D480"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$245,000 </w:t>
            </w:r>
          </w:p>
        </w:tc>
        <w:tc>
          <w:tcPr>
            <w:tcW w:w="1065" w:type="dxa"/>
            <w:tcBorders>
              <w:top w:val="nil"/>
              <w:left w:val="nil"/>
              <w:bottom w:val="single" w:sz="8" w:space="0" w:color="auto"/>
              <w:right w:val="single" w:sz="8" w:space="0" w:color="auto"/>
            </w:tcBorders>
            <w:shd w:val="clear" w:color="auto" w:fill="auto"/>
            <w:noWrap/>
          </w:tcPr>
          <w:p w14:paraId="20D2408B" w14:textId="3325254B"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$217,500 </w:t>
            </w:r>
          </w:p>
        </w:tc>
        <w:tc>
          <w:tcPr>
            <w:tcW w:w="1065" w:type="dxa"/>
            <w:tcBorders>
              <w:top w:val="nil"/>
              <w:left w:val="nil"/>
              <w:bottom w:val="single" w:sz="8" w:space="0" w:color="auto"/>
              <w:right w:val="single" w:sz="4" w:space="0" w:color="auto"/>
            </w:tcBorders>
            <w:shd w:val="clear" w:color="auto" w:fill="auto"/>
            <w:noWrap/>
          </w:tcPr>
          <w:p w14:paraId="3D02DC5A" w14:textId="33146C37"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$126,000 </w:t>
            </w:r>
          </w:p>
        </w:tc>
        <w:tc>
          <w:tcPr>
            <w:tcW w:w="960" w:type="dxa"/>
            <w:tcBorders>
              <w:top w:val="single" w:sz="4" w:space="0" w:color="auto"/>
              <w:left w:val="single" w:sz="4" w:space="0" w:color="auto"/>
              <w:bottom w:val="single" w:sz="4" w:space="0" w:color="auto"/>
              <w:right w:val="single" w:sz="4" w:space="0" w:color="auto"/>
            </w:tcBorders>
          </w:tcPr>
          <w:p w14:paraId="3616CD27" w14:textId="318835C6" w:rsidR="00316225" w:rsidRPr="00C319AE" w:rsidRDefault="00316225" w:rsidP="00316225">
            <w:pPr>
              <w:jc w:val="right"/>
              <w:rPr>
                <w:rFonts w:asciiTheme="majorHAnsi" w:hAnsiTheme="majorHAnsi" w:cstheme="majorHAnsi"/>
                <w:b/>
                <w:bCs/>
                <w:color w:val="000000"/>
                <w:sz w:val="20"/>
                <w:szCs w:val="20"/>
              </w:rPr>
            </w:pPr>
            <w:r w:rsidRPr="00C319AE">
              <w:rPr>
                <w:rFonts w:asciiTheme="majorHAnsi" w:hAnsiTheme="majorHAnsi" w:cstheme="majorHAnsi"/>
                <w:sz w:val="20"/>
                <w:szCs w:val="20"/>
              </w:rPr>
              <w:t xml:space="preserve"> $-   </w:t>
            </w:r>
          </w:p>
        </w:tc>
        <w:tc>
          <w:tcPr>
            <w:tcW w:w="1170" w:type="dxa"/>
            <w:tcBorders>
              <w:top w:val="nil"/>
              <w:left w:val="single" w:sz="4" w:space="0" w:color="auto"/>
              <w:bottom w:val="single" w:sz="8" w:space="0" w:color="auto"/>
              <w:right w:val="single" w:sz="8" w:space="0" w:color="auto"/>
            </w:tcBorders>
            <w:shd w:val="clear" w:color="auto" w:fill="auto"/>
            <w:noWrap/>
          </w:tcPr>
          <w:p w14:paraId="31CC49F4" w14:textId="606EF520" w:rsidR="00316225" w:rsidRPr="00316225" w:rsidRDefault="00316225" w:rsidP="00316225">
            <w:pPr>
              <w:jc w:val="right"/>
              <w:rPr>
                <w:rFonts w:asciiTheme="majorHAnsi" w:hAnsiTheme="majorHAnsi" w:cstheme="majorHAnsi"/>
                <w:sz w:val="20"/>
                <w:szCs w:val="20"/>
              </w:rPr>
            </w:pPr>
            <w:r w:rsidRPr="00316225">
              <w:rPr>
                <w:rFonts w:asciiTheme="majorHAnsi" w:hAnsiTheme="majorHAnsi" w:cstheme="majorHAnsi"/>
                <w:sz w:val="20"/>
                <w:szCs w:val="20"/>
              </w:rPr>
              <w:t xml:space="preserve"> $658,500 </w:t>
            </w:r>
          </w:p>
        </w:tc>
      </w:tr>
      <w:tr w:rsidR="00316225" w:rsidRPr="00C319AE" w14:paraId="66D3A577" w14:textId="77777777" w:rsidTr="00316225">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32C5E29E" w14:textId="77777777" w:rsidR="00316225" w:rsidRPr="00C319AE" w:rsidRDefault="00316225" w:rsidP="00316225">
            <w:pPr>
              <w:rPr>
                <w:rFonts w:asciiTheme="majorHAnsi" w:hAnsiTheme="majorHAnsi" w:cstheme="majorHAnsi"/>
                <w:color w:val="000000"/>
                <w:sz w:val="20"/>
                <w:szCs w:val="20"/>
              </w:rPr>
            </w:pPr>
            <w:r w:rsidRPr="00C319AE">
              <w:rPr>
                <w:rFonts w:asciiTheme="majorHAnsi" w:hAnsiTheme="majorHAnsi" w:cstheme="majorHAnsi"/>
                <w:color w:val="000000"/>
                <w:sz w:val="20"/>
                <w:szCs w:val="20"/>
              </w:rPr>
              <w:t>Project Management</w:t>
            </w:r>
          </w:p>
        </w:tc>
        <w:tc>
          <w:tcPr>
            <w:tcW w:w="1065" w:type="dxa"/>
            <w:tcBorders>
              <w:top w:val="nil"/>
              <w:left w:val="nil"/>
              <w:bottom w:val="single" w:sz="8" w:space="0" w:color="auto"/>
              <w:right w:val="single" w:sz="8" w:space="0" w:color="auto"/>
            </w:tcBorders>
            <w:shd w:val="clear" w:color="auto" w:fill="auto"/>
            <w:noWrap/>
          </w:tcPr>
          <w:p w14:paraId="74AF0913" w14:textId="5183C4D2"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$15,625 </w:t>
            </w:r>
          </w:p>
        </w:tc>
        <w:tc>
          <w:tcPr>
            <w:tcW w:w="1065" w:type="dxa"/>
            <w:tcBorders>
              <w:top w:val="nil"/>
              <w:left w:val="nil"/>
              <w:bottom w:val="single" w:sz="8" w:space="0" w:color="auto"/>
              <w:right w:val="single" w:sz="8" w:space="0" w:color="auto"/>
            </w:tcBorders>
            <w:shd w:val="clear" w:color="auto" w:fill="auto"/>
            <w:noWrap/>
          </w:tcPr>
          <w:p w14:paraId="79FC09B9" w14:textId="4722889A"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$124,728 </w:t>
            </w:r>
          </w:p>
        </w:tc>
        <w:tc>
          <w:tcPr>
            <w:tcW w:w="1065" w:type="dxa"/>
            <w:tcBorders>
              <w:top w:val="nil"/>
              <w:left w:val="nil"/>
              <w:bottom w:val="single" w:sz="8" w:space="0" w:color="auto"/>
              <w:right w:val="single" w:sz="8" w:space="0" w:color="auto"/>
            </w:tcBorders>
            <w:shd w:val="clear" w:color="auto" w:fill="auto"/>
            <w:noWrap/>
          </w:tcPr>
          <w:p w14:paraId="550DE6BB" w14:textId="12DF4D65"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$32,205 </w:t>
            </w:r>
          </w:p>
        </w:tc>
        <w:tc>
          <w:tcPr>
            <w:tcW w:w="1065" w:type="dxa"/>
            <w:tcBorders>
              <w:top w:val="nil"/>
              <w:left w:val="nil"/>
              <w:bottom w:val="single" w:sz="8" w:space="0" w:color="auto"/>
              <w:right w:val="single" w:sz="4" w:space="0" w:color="auto"/>
            </w:tcBorders>
            <w:shd w:val="clear" w:color="auto" w:fill="auto"/>
            <w:noWrap/>
          </w:tcPr>
          <w:p w14:paraId="11597CC3" w14:textId="1BA8E02E"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$6,250 </w:t>
            </w:r>
          </w:p>
        </w:tc>
        <w:tc>
          <w:tcPr>
            <w:tcW w:w="960" w:type="dxa"/>
            <w:tcBorders>
              <w:top w:val="single" w:sz="4" w:space="0" w:color="auto"/>
              <w:left w:val="single" w:sz="4" w:space="0" w:color="auto"/>
              <w:bottom w:val="single" w:sz="4" w:space="0" w:color="auto"/>
              <w:right w:val="single" w:sz="4" w:space="0" w:color="auto"/>
            </w:tcBorders>
          </w:tcPr>
          <w:p w14:paraId="744AC283" w14:textId="38ACF8F0" w:rsidR="00316225" w:rsidRPr="00C319AE" w:rsidRDefault="00316225" w:rsidP="00316225">
            <w:pPr>
              <w:jc w:val="right"/>
              <w:rPr>
                <w:rFonts w:asciiTheme="majorHAnsi" w:hAnsiTheme="majorHAnsi" w:cstheme="majorHAnsi"/>
                <w:b/>
                <w:bCs/>
                <w:color w:val="000000"/>
                <w:sz w:val="20"/>
                <w:szCs w:val="20"/>
              </w:rPr>
            </w:pPr>
            <w:r w:rsidRPr="00C319AE">
              <w:rPr>
                <w:rFonts w:asciiTheme="majorHAnsi" w:hAnsiTheme="majorHAnsi" w:cstheme="majorHAnsi"/>
                <w:sz w:val="20"/>
                <w:szCs w:val="20"/>
              </w:rPr>
              <w:t xml:space="preserve"> $-   </w:t>
            </w:r>
          </w:p>
        </w:tc>
        <w:tc>
          <w:tcPr>
            <w:tcW w:w="1170" w:type="dxa"/>
            <w:tcBorders>
              <w:top w:val="nil"/>
              <w:left w:val="single" w:sz="4" w:space="0" w:color="auto"/>
              <w:bottom w:val="single" w:sz="8" w:space="0" w:color="auto"/>
              <w:right w:val="single" w:sz="8" w:space="0" w:color="auto"/>
            </w:tcBorders>
            <w:shd w:val="clear" w:color="auto" w:fill="auto"/>
            <w:noWrap/>
          </w:tcPr>
          <w:p w14:paraId="3113FCBD" w14:textId="1BBEC5A3" w:rsidR="00316225" w:rsidRPr="00316225" w:rsidRDefault="00316225" w:rsidP="00316225">
            <w:pPr>
              <w:jc w:val="right"/>
              <w:rPr>
                <w:rFonts w:asciiTheme="majorHAnsi" w:hAnsiTheme="majorHAnsi" w:cstheme="majorHAnsi"/>
                <w:sz w:val="20"/>
                <w:szCs w:val="20"/>
              </w:rPr>
            </w:pPr>
            <w:r w:rsidRPr="00316225">
              <w:rPr>
                <w:rFonts w:asciiTheme="majorHAnsi" w:hAnsiTheme="majorHAnsi" w:cstheme="majorHAnsi"/>
                <w:sz w:val="20"/>
                <w:szCs w:val="20"/>
              </w:rPr>
              <w:t xml:space="preserve"> $178,808 </w:t>
            </w:r>
          </w:p>
        </w:tc>
      </w:tr>
      <w:tr w:rsidR="00316225" w:rsidRPr="00C319AE" w14:paraId="3531CC6D" w14:textId="77777777" w:rsidTr="00316225">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607FB905" w14:textId="77777777" w:rsidR="00316225" w:rsidRPr="00C319AE" w:rsidRDefault="00316225" w:rsidP="00316225">
            <w:pPr>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Total</w:t>
            </w:r>
          </w:p>
        </w:tc>
        <w:tc>
          <w:tcPr>
            <w:tcW w:w="1065" w:type="dxa"/>
            <w:tcBorders>
              <w:top w:val="nil"/>
              <w:left w:val="nil"/>
              <w:bottom w:val="single" w:sz="8" w:space="0" w:color="auto"/>
              <w:right w:val="single" w:sz="8" w:space="0" w:color="auto"/>
            </w:tcBorders>
            <w:shd w:val="clear" w:color="auto" w:fill="auto"/>
            <w:noWrap/>
          </w:tcPr>
          <w:p w14:paraId="0C3C429A" w14:textId="5ED6D9D1"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$175,625 </w:t>
            </w:r>
          </w:p>
        </w:tc>
        <w:tc>
          <w:tcPr>
            <w:tcW w:w="1065" w:type="dxa"/>
            <w:tcBorders>
              <w:top w:val="nil"/>
              <w:left w:val="nil"/>
              <w:bottom w:val="single" w:sz="8" w:space="0" w:color="auto"/>
              <w:right w:val="single" w:sz="8" w:space="0" w:color="auto"/>
            </w:tcBorders>
            <w:shd w:val="clear" w:color="auto" w:fill="auto"/>
            <w:noWrap/>
          </w:tcPr>
          <w:p w14:paraId="7ED3BF78" w14:textId="736EFD77"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$986,178 </w:t>
            </w:r>
          </w:p>
        </w:tc>
        <w:tc>
          <w:tcPr>
            <w:tcW w:w="1065" w:type="dxa"/>
            <w:tcBorders>
              <w:top w:val="nil"/>
              <w:left w:val="nil"/>
              <w:bottom w:val="single" w:sz="8" w:space="0" w:color="auto"/>
              <w:right w:val="single" w:sz="8" w:space="0" w:color="auto"/>
            </w:tcBorders>
            <w:shd w:val="clear" w:color="auto" w:fill="auto"/>
            <w:noWrap/>
          </w:tcPr>
          <w:p w14:paraId="1C656145" w14:textId="03FEB692"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$554,344 </w:t>
            </w:r>
          </w:p>
        </w:tc>
        <w:tc>
          <w:tcPr>
            <w:tcW w:w="1065" w:type="dxa"/>
            <w:tcBorders>
              <w:top w:val="nil"/>
              <w:left w:val="nil"/>
              <w:bottom w:val="single" w:sz="8" w:space="0" w:color="auto"/>
              <w:right w:val="single" w:sz="4" w:space="0" w:color="auto"/>
            </w:tcBorders>
            <w:shd w:val="clear" w:color="auto" w:fill="auto"/>
            <w:noWrap/>
          </w:tcPr>
          <w:p w14:paraId="78516583" w14:textId="5DAEA7B9" w:rsidR="00316225" w:rsidRPr="00C319AE" w:rsidRDefault="00316225" w:rsidP="00316225">
            <w:pPr>
              <w:jc w:val="right"/>
              <w:rPr>
                <w:rFonts w:asciiTheme="majorHAnsi" w:hAnsiTheme="majorHAnsi" w:cstheme="majorHAnsi"/>
                <w:color w:val="000000"/>
                <w:sz w:val="20"/>
                <w:szCs w:val="20"/>
              </w:rPr>
            </w:pPr>
            <w:r w:rsidRPr="00C319AE">
              <w:rPr>
                <w:rFonts w:asciiTheme="majorHAnsi" w:hAnsiTheme="majorHAnsi" w:cstheme="majorHAnsi"/>
                <w:sz w:val="20"/>
                <w:szCs w:val="20"/>
              </w:rPr>
              <w:t xml:space="preserve"> $190,750 </w:t>
            </w:r>
          </w:p>
        </w:tc>
        <w:tc>
          <w:tcPr>
            <w:tcW w:w="960" w:type="dxa"/>
            <w:tcBorders>
              <w:top w:val="single" w:sz="4" w:space="0" w:color="auto"/>
              <w:left w:val="single" w:sz="4" w:space="0" w:color="auto"/>
              <w:bottom w:val="single" w:sz="4" w:space="0" w:color="auto"/>
              <w:right w:val="single" w:sz="4" w:space="0" w:color="auto"/>
            </w:tcBorders>
          </w:tcPr>
          <w:p w14:paraId="0ACCB899" w14:textId="10655640" w:rsidR="00316225" w:rsidRPr="00C319AE" w:rsidRDefault="00316225" w:rsidP="00316225">
            <w:pPr>
              <w:jc w:val="right"/>
              <w:rPr>
                <w:rFonts w:asciiTheme="majorHAnsi" w:hAnsiTheme="majorHAnsi" w:cstheme="majorHAnsi"/>
                <w:b/>
                <w:bCs/>
                <w:color w:val="000000"/>
                <w:sz w:val="20"/>
                <w:szCs w:val="20"/>
              </w:rPr>
            </w:pPr>
            <w:r w:rsidRPr="00C319AE">
              <w:rPr>
                <w:rFonts w:asciiTheme="majorHAnsi" w:hAnsiTheme="majorHAnsi" w:cstheme="majorHAnsi"/>
                <w:sz w:val="20"/>
                <w:szCs w:val="20"/>
              </w:rPr>
              <w:t xml:space="preserve"> $-   </w:t>
            </w:r>
          </w:p>
        </w:tc>
        <w:tc>
          <w:tcPr>
            <w:tcW w:w="1170" w:type="dxa"/>
            <w:tcBorders>
              <w:top w:val="nil"/>
              <w:left w:val="single" w:sz="4" w:space="0" w:color="auto"/>
              <w:bottom w:val="single" w:sz="8" w:space="0" w:color="auto"/>
              <w:right w:val="single" w:sz="8" w:space="0" w:color="auto"/>
            </w:tcBorders>
            <w:shd w:val="clear" w:color="auto" w:fill="auto"/>
            <w:noWrap/>
          </w:tcPr>
          <w:p w14:paraId="65B03D70" w14:textId="12E36A84" w:rsidR="00316225" w:rsidRPr="00316225" w:rsidRDefault="00316225" w:rsidP="00316225">
            <w:pPr>
              <w:jc w:val="right"/>
              <w:rPr>
                <w:rFonts w:asciiTheme="majorHAnsi" w:hAnsiTheme="majorHAnsi" w:cstheme="majorHAnsi"/>
                <w:sz w:val="20"/>
                <w:szCs w:val="20"/>
              </w:rPr>
            </w:pPr>
            <w:r w:rsidRPr="00316225">
              <w:rPr>
                <w:rFonts w:asciiTheme="majorHAnsi" w:hAnsiTheme="majorHAnsi" w:cstheme="majorHAnsi"/>
                <w:sz w:val="20"/>
                <w:szCs w:val="20"/>
              </w:rPr>
              <w:t xml:space="preserve">$1,906,897 </w:t>
            </w:r>
          </w:p>
        </w:tc>
      </w:tr>
      <w:tr w:rsidR="00751C7C" w:rsidRPr="00C319AE" w14:paraId="63D06E55" w14:textId="77777777" w:rsidTr="00316225">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tcPr>
          <w:p w14:paraId="527C4A29" w14:textId="085C45DF"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center"/>
          </w:tcPr>
          <w:p w14:paraId="03006FAD" w14:textId="315FBEDE" w:rsidR="00751C7C" w:rsidRPr="00C319AE" w:rsidRDefault="00751C7C" w:rsidP="00C83753">
            <w:pPr>
              <w:jc w:val="right"/>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center"/>
          </w:tcPr>
          <w:p w14:paraId="42C8E157" w14:textId="60FEFDE9" w:rsidR="00751C7C" w:rsidRPr="00C319AE" w:rsidRDefault="00751C7C" w:rsidP="00C83753">
            <w:pPr>
              <w:jc w:val="right"/>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center"/>
          </w:tcPr>
          <w:p w14:paraId="2F79A7DE" w14:textId="5A8FFD8D" w:rsidR="00751C7C" w:rsidRPr="00C319AE" w:rsidRDefault="00751C7C" w:rsidP="00C83753">
            <w:pPr>
              <w:jc w:val="right"/>
              <w:rPr>
                <w:rFonts w:asciiTheme="majorHAnsi" w:hAnsiTheme="majorHAnsi" w:cstheme="majorHAnsi"/>
                <w:color w:val="000000"/>
                <w:sz w:val="20"/>
                <w:szCs w:val="20"/>
              </w:rPr>
            </w:pPr>
          </w:p>
        </w:tc>
        <w:tc>
          <w:tcPr>
            <w:tcW w:w="1065" w:type="dxa"/>
            <w:tcBorders>
              <w:top w:val="nil"/>
              <w:left w:val="nil"/>
              <w:bottom w:val="single" w:sz="8" w:space="0" w:color="auto"/>
              <w:right w:val="single" w:sz="4" w:space="0" w:color="auto"/>
            </w:tcBorders>
            <w:shd w:val="clear" w:color="auto" w:fill="auto"/>
            <w:noWrap/>
            <w:vAlign w:val="center"/>
          </w:tcPr>
          <w:p w14:paraId="6929B149" w14:textId="3FAC92FE" w:rsidR="00751C7C" w:rsidRPr="00C319AE" w:rsidRDefault="00751C7C" w:rsidP="00C83753">
            <w:pPr>
              <w:jc w:val="right"/>
              <w:rPr>
                <w:rFonts w:asciiTheme="majorHAnsi" w:hAnsiTheme="majorHAnsi" w:cstheme="majorHAnsi"/>
                <w:color w:val="000000"/>
                <w:sz w:val="20"/>
                <w:szCs w:val="20"/>
              </w:rPr>
            </w:pPr>
          </w:p>
        </w:tc>
        <w:tc>
          <w:tcPr>
            <w:tcW w:w="960" w:type="dxa"/>
            <w:tcBorders>
              <w:top w:val="single" w:sz="4" w:space="0" w:color="auto"/>
              <w:left w:val="single" w:sz="4" w:space="0" w:color="auto"/>
              <w:bottom w:val="single" w:sz="4" w:space="0" w:color="auto"/>
              <w:right w:val="single" w:sz="4" w:space="0" w:color="auto"/>
            </w:tcBorders>
          </w:tcPr>
          <w:p w14:paraId="2974EF5D" w14:textId="77777777" w:rsidR="00751C7C" w:rsidRPr="00C319AE" w:rsidRDefault="00751C7C" w:rsidP="00C83753">
            <w:pPr>
              <w:jc w:val="right"/>
              <w:rPr>
                <w:rFonts w:asciiTheme="majorHAnsi" w:hAnsiTheme="majorHAnsi" w:cstheme="majorHAnsi"/>
                <w:b/>
                <w:bCs/>
                <w:color w:val="000000"/>
                <w:sz w:val="20"/>
                <w:szCs w:val="20"/>
              </w:rPr>
            </w:pPr>
          </w:p>
        </w:tc>
        <w:tc>
          <w:tcPr>
            <w:tcW w:w="1170" w:type="dxa"/>
            <w:tcBorders>
              <w:top w:val="nil"/>
              <w:left w:val="single" w:sz="4" w:space="0" w:color="auto"/>
              <w:bottom w:val="single" w:sz="8" w:space="0" w:color="auto"/>
              <w:right w:val="single" w:sz="8" w:space="0" w:color="auto"/>
            </w:tcBorders>
            <w:shd w:val="clear" w:color="auto" w:fill="auto"/>
            <w:noWrap/>
            <w:vAlign w:val="center"/>
          </w:tcPr>
          <w:p w14:paraId="7F831BDA" w14:textId="6AD2863E" w:rsidR="00751C7C" w:rsidRPr="00C319AE" w:rsidRDefault="00751C7C" w:rsidP="00C83753">
            <w:pPr>
              <w:jc w:val="right"/>
              <w:rPr>
                <w:rFonts w:asciiTheme="majorHAnsi" w:hAnsiTheme="majorHAnsi" w:cstheme="majorHAnsi"/>
                <w:color w:val="000000"/>
                <w:sz w:val="20"/>
                <w:szCs w:val="20"/>
              </w:rPr>
            </w:pPr>
          </w:p>
        </w:tc>
      </w:tr>
      <w:tr w:rsidR="00751C7C" w:rsidRPr="00C319AE" w14:paraId="469C62B6" w14:textId="77777777" w:rsidTr="00316225">
        <w:trPr>
          <w:trHeight w:val="320"/>
        </w:trPr>
        <w:tc>
          <w:tcPr>
            <w:tcW w:w="3227" w:type="dxa"/>
            <w:tcBorders>
              <w:top w:val="nil"/>
              <w:left w:val="single" w:sz="8" w:space="0" w:color="auto"/>
              <w:bottom w:val="single" w:sz="8" w:space="0" w:color="auto"/>
              <w:right w:val="single" w:sz="8" w:space="0" w:color="auto"/>
            </w:tcBorders>
            <w:shd w:val="clear" w:color="000000" w:fill="BFBFBF"/>
            <w:noWrap/>
            <w:vAlign w:val="center"/>
            <w:hideMark/>
          </w:tcPr>
          <w:p w14:paraId="4E25A1B3" w14:textId="2EE8373D" w:rsidR="00751C7C" w:rsidRPr="00C319AE" w:rsidRDefault="00751C7C" w:rsidP="00D57ACF">
            <w:pPr>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ACTUAL EXPENDITURE (UNDP CDRs, and UNEP-WCMC financial reports)</w:t>
            </w:r>
          </w:p>
        </w:tc>
        <w:tc>
          <w:tcPr>
            <w:tcW w:w="1065" w:type="dxa"/>
            <w:tcBorders>
              <w:top w:val="nil"/>
              <w:left w:val="nil"/>
              <w:bottom w:val="single" w:sz="8" w:space="0" w:color="auto"/>
              <w:right w:val="single" w:sz="8" w:space="0" w:color="auto"/>
            </w:tcBorders>
            <w:shd w:val="clear" w:color="000000" w:fill="BFBFBF"/>
            <w:noWrap/>
            <w:vAlign w:val="center"/>
            <w:hideMark/>
          </w:tcPr>
          <w:p w14:paraId="1C7FB2BB"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2014</w:t>
            </w:r>
          </w:p>
        </w:tc>
        <w:tc>
          <w:tcPr>
            <w:tcW w:w="1065" w:type="dxa"/>
            <w:tcBorders>
              <w:top w:val="nil"/>
              <w:left w:val="nil"/>
              <w:bottom w:val="single" w:sz="8" w:space="0" w:color="auto"/>
              <w:right w:val="single" w:sz="8" w:space="0" w:color="auto"/>
            </w:tcBorders>
            <w:shd w:val="clear" w:color="000000" w:fill="BFBFBF"/>
            <w:noWrap/>
            <w:vAlign w:val="center"/>
            <w:hideMark/>
          </w:tcPr>
          <w:p w14:paraId="69F873F7"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2015</w:t>
            </w:r>
          </w:p>
        </w:tc>
        <w:tc>
          <w:tcPr>
            <w:tcW w:w="1065" w:type="dxa"/>
            <w:tcBorders>
              <w:top w:val="nil"/>
              <w:left w:val="nil"/>
              <w:bottom w:val="single" w:sz="8" w:space="0" w:color="auto"/>
              <w:right w:val="single" w:sz="8" w:space="0" w:color="auto"/>
            </w:tcBorders>
            <w:shd w:val="clear" w:color="000000" w:fill="BFBFBF"/>
            <w:noWrap/>
            <w:vAlign w:val="center"/>
            <w:hideMark/>
          </w:tcPr>
          <w:p w14:paraId="7B85C83B"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2016</w:t>
            </w:r>
          </w:p>
        </w:tc>
        <w:tc>
          <w:tcPr>
            <w:tcW w:w="1065" w:type="dxa"/>
            <w:tcBorders>
              <w:top w:val="nil"/>
              <w:left w:val="nil"/>
              <w:bottom w:val="single" w:sz="8" w:space="0" w:color="auto"/>
              <w:right w:val="single" w:sz="4" w:space="0" w:color="auto"/>
            </w:tcBorders>
            <w:shd w:val="clear" w:color="000000" w:fill="BFBFBF"/>
            <w:noWrap/>
            <w:vAlign w:val="center"/>
            <w:hideMark/>
          </w:tcPr>
          <w:p w14:paraId="565F8927"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2017</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tcPr>
          <w:p w14:paraId="1AB73453" w14:textId="0E53E147" w:rsidR="00751C7C" w:rsidRPr="00C319AE" w:rsidRDefault="00751C7C" w:rsidP="007A2804">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2018</w:t>
            </w:r>
          </w:p>
        </w:tc>
        <w:tc>
          <w:tcPr>
            <w:tcW w:w="1170" w:type="dxa"/>
            <w:tcBorders>
              <w:top w:val="nil"/>
              <w:left w:val="single" w:sz="4" w:space="0" w:color="auto"/>
              <w:bottom w:val="single" w:sz="8" w:space="0" w:color="auto"/>
              <w:right w:val="single" w:sz="8" w:space="0" w:color="auto"/>
            </w:tcBorders>
            <w:shd w:val="clear" w:color="000000" w:fill="BFBFBF"/>
            <w:noWrap/>
            <w:vAlign w:val="center"/>
            <w:hideMark/>
          </w:tcPr>
          <w:p w14:paraId="2A1D719D" w14:textId="060F7990"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Total</w:t>
            </w:r>
          </w:p>
        </w:tc>
      </w:tr>
      <w:tr w:rsidR="00827784" w:rsidRPr="00C319AE" w14:paraId="7E8FF5CA"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7883AF50" w14:textId="77777777" w:rsidR="00827784" w:rsidRPr="00C319AE" w:rsidRDefault="00827784" w:rsidP="00827784">
            <w:pPr>
              <w:rPr>
                <w:rFonts w:asciiTheme="majorHAnsi" w:hAnsiTheme="majorHAnsi" w:cstheme="majorHAnsi"/>
                <w:color w:val="000000"/>
                <w:sz w:val="20"/>
                <w:szCs w:val="20"/>
              </w:rPr>
            </w:pPr>
            <w:r w:rsidRPr="00C319AE">
              <w:rPr>
                <w:rFonts w:asciiTheme="majorHAnsi" w:hAnsiTheme="majorHAnsi" w:cstheme="majorHAnsi"/>
                <w:color w:val="000000"/>
                <w:sz w:val="20"/>
                <w:szCs w:val="20"/>
              </w:rPr>
              <w:t>Component 1</w:t>
            </w:r>
          </w:p>
        </w:tc>
        <w:tc>
          <w:tcPr>
            <w:tcW w:w="1065" w:type="dxa"/>
            <w:tcBorders>
              <w:top w:val="nil"/>
              <w:left w:val="nil"/>
              <w:bottom w:val="single" w:sz="8" w:space="0" w:color="auto"/>
              <w:right w:val="single" w:sz="8" w:space="0" w:color="auto"/>
            </w:tcBorders>
            <w:shd w:val="clear" w:color="auto" w:fill="auto"/>
            <w:noWrap/>
          </w:tcPr>
          <w:p w14:paraId="1147B2C4" w14:textId="5C75CB3A"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$128,253 </w:t>
            </w:r>
          </w:p>
        </w:tc>
        <w:tc>
          <w:tcPr>
            <w:tcW w:w="1065" w:type="dxa"/>
            <w:tcBorders>
              <w:top w:val="nil"/>
              <w:left w:val="nil"/>
              <w:bottom w:val="single" w:sz="8" w:space="0" w:color="auto"/>
              <w:right w:val="single" w:sz="8" w:space="0" w:color="auto"/>
            </w:tcBorders>
            <w:shd w:val="clear" w:color="auto" w:fill="auto"/>
            <w:noWrap/>
          </w:tcPr>
          <w:p w14:paraId="06A1C8AC" w14:textId="2E0244D1"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$440,926 </w:t>
            </w:r>
          </w:p>
        </w:tc>
        <w:tc>
          <w:tcPr>
            <w:tcW w:w="1065" w:type="dxa"/>
            <w:tcBorders>
              <w:top w:val="nil"/>
              <w:left w:val="nil"/>
              <w:bottom w:val="single" w:sz="8" w:space="0" w:color="auto"/>
              <w:right w:val="single" w:sz="8" w:space="0" w:color="auto"/>
            </w:tcBorders>
            <w:shd w:val="clear" w:color="auto" w:fill="auto"/>
            <w:noWrap/>
          </w:tcPr>
          <w:p w14:paraId="079C1C32" w14:textId="2816CA1D"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$370,366 </w:t>
            </w:r>
          </w:p>
        </w:tc>
        <w:tc>
          <w:tcPr>
            <w:tcW w:w="1065" w:type="dxa"/>
            <w:tcBorders>
              <w:top w:val="nil"/>
              <w:left w:val="nil"/>
              <w:bottom w:val="single" w:sz="8" w:space="0" w:color="auto"/>
              <w:right w:val="single" w:sz="4" w:space="0" w:color="auto"/>
            </w:tcBorders>
            <w:shd w:val="clear" w:color="auto" w:fill="auto"/>
            <w:noWrap/>
          </w:tcPr>
          <w:p w14:paraId="0AF25600" w14:textId="0D547941"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$88,701 </w:t>
            </w:r>
          </w:p>
        </w:tc>
        <w:tc>
          <w:tcPr>
            <w:tcW w:w="960" w:type="dxa"/>
            <w:tcBorders>
              <w:top w:val="single" w:sz="4" w:space="0" w:color="auto"/>
              <w:left w:val="single" w:sz="4" w:space="0" w:color="auto"/>
              <w:bottom w:val="single" w:sz="4" w:space="0" w:color="auto"/>
              <w:right w:val="single" w:sz="4" w:space="0" w:color="auto"/>
            </w:tcBorders>
          </w:tcPr>
          <w:p w14:paraId="3735ABD5" w14:textId="7CBC675C"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$36,439 </w:t>
            </w:r>
          </w:p>
        </w:tc>
        <w:tc>
          <w:tcPr>
            <w:tcW w:w="1170" w:type="dxa"/>
            <w:tcBorders>
              <w:top w:val="nil"/>
              <w:left w:val="single" w:sz="4" w:space="0" w:color="auto"/>
              <w:bottom w:val="single" w:sz="8" w:space="0" w:color="auto"/>
              <w:right w:val="single" w:sz="8" w:space="0" w:color="auto"/>
            </w:tcBorders>
            <w:shd w:val="clear" w:color="auto" w:fill="auto"/>
            <w:noWrap/>
          </w:tcPr>
          <w:p w14:paraId="0DD9FB72" w14:textId="43EB1758"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$1,064,685 </w:t>
            </w:r>
          </w:p>
        </w:tc>
      </w:tr>
      <w:tr w:rsidR="00827784" w:rsidRPr="00C319AE" w14:paraId="65014C18"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73D53B1E" w14:textId="77777777" w:rsidR="00827784" w:rsidRPr="00C319AE" w:rsidRDefault="00827784" w:rsidP="00827784">
            <w:pPr>
              <w:rPr>
                <w:rFonts w:asciiTheme="majorHAnsi" w:hAnsiTheme="majorHAnsi" w:cstheme="majorHAnsi"/>
                <w:color w:val="000000"/>
                <w:sz w:val="20"/>
                <w:szCs w:val="20"/>
              </w:rPr>
            </w:pPr>
            <w:r w:rsidRPr="00C319AE">
              <w:rPr>
                <w:rFonts w:asciiTheme="majorHAnsi" w:hAnsiTheme="majorHAnsi" w:cstheme="majorHAnsi"/>
                <w:color w:val="000000"/>
                <w:sz w:val="20"/>
                <w:szCs w:val="20"/>
              </w:rPr>
              <w:t>Component 2</w:t>
            </w:r>
          </w:p>
        </w:tc>
        <w:tc>
          <w:tcPr>
            <w:tcW w:w="1065" w:type="dxa"/>
            <w:tcBorders>
              <w:top w:val="nil"/>
              <w:left w:val="nil"/>
              <w:bottom w:val="single" w:sz="8" w:space="0" w:color="auto"/>
              <w:right w:val="single" w:sz="8" w:space="0" w:color="auto"/>
            </w:tcBorders>
            <w:shd w:val="clear" w:color="auto" w:fill="auto"/>
            <w:noWrap/>
          </w:tcPr>
          <w:p w14:paraId="6D402D31" w14:textId="4DF5B826"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$127,140 </w:t>
            </w:r>
          </w:p>
        </w:tc>
        <w:tc>
          <w:tcPr>
            <w:tcW w:w="1065" w:type="dxa"/>
            <w:tcBorders>
              <w:top w:val="nil"/>
              <w:left w:val="nil"/>
              <w:bottom w:val="single" w:sz="8" w:space="0" w:color="auto"/>
              <w:right w:val="single" w:sz="8" w:space="0" w:color="auto"/>
            </w:tcBorders>
            <w:shd w:val="clear" w:color="auto" w:fill="auto"/>
            <w:noWrap/>
          </w:tcPr>
          <w:p w14:paraId="52129128" w14:textId="66A6655D"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$243,339 </w:t>
            </w:r>
          </w:p>
        </w:tc>
        <w:tc>
          <w:tcPr>
            <w:tcW w:w="1065" w:type="dxa"/>
            <w:tcBorders>
              <w:top w:val="nil"/>
              <w:left w:val="nil"/>
              <w:bottom w:val="single" w:sz="8" w:space="0" w:color="auto"/>
              <w:right w:val="single" w:sz="8" w:space="0" w:color="auto"/>
            </w:tcBorders>
            <w:shd w:val="clear" w:color="auto" w:fill="auto"/>
            <w:noWrap/>
          </w:tcPr>
          <w:p w14:paraId="2D579C26" w14:textId="188B9FA4"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$146,059 </w:t>
            </w:r>
          </w:p>
        </w:tc>
        <w:tc>
          <w:tcPr>
            <w:tcW w:w="1065" w:type="dxa"/>
            <w:tcBorders>
              <w:top w:val="nil"/>
              <w:left w:val="nil"/>
              <w:bottom w:val="single" w:sz="8" w:space="0" w:color="auto"/>
              <w:right w:val="single" w:sz="4" w:space="0" w:color="auto"/>
            </w:tcBorders>
            <w:shd w:val="clear" w:color="auto" w:fill="auto"/>
            <w:noWrap/>
          </w:tcPr>
          <w:p w14:paraId="150E37DF" w14:textId="3F781DE9"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$141,105 </w:t>
            </w:r>
          </w:p>
        </w:tc>
        <w:tc>
          <w:tcPr>
            <w:tcW w:w="960" w:type="dxa"/>
            <w:tcBorders>
              <w:top w:val="single" w:sz="4" w:space="0" w:color="auto"/>
              <w:left w:val="single" w:sz="4" w:space="0" w:color="auto"/>
              <w:bottom w:val="single" w:sz="4" w:space="0" w:color="auto"/>
              <w:right w:val="single" w:sz="4" w:space="0" w:color="auto"/>
            </w:tcBorders>
          </w:tcPr>
          <w:p w14:paraId="2AA33062" w14:textId="7E204A7C"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$14,459 </w:t>
            </w:r>
          </w:p>
        </w:tc>
        <w:tc>
          <w:tcPr>
            <w:tcW w:w="1170" w:type="dxa"/>
            <w:tcBorders>
              <w:top w:val="nil"/>
              <w:left w:val="single" w:sz="4" w:space="0" w:color="auto"/>
              <w:bottom w:val="single" w:sz="8" w:space="0" w:color="auto"/>
              <w:right w:val="single" w:sz="8" w:space="0" w:color="auto"/>
            </w:tcBorders>
            <w:shd w:val="clear" w:color="auto" w:fill="auto"/>
            <w:noWrap/>
          </w:tcPr>
          <w:p w14:paraId="5D822639" w14:textId="37D664E5"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$672,102 </w:t>
            </w:r>
          </w:p>
        </w:tc>
      </w:tr>
      <w:tr w:rsidR="00827784" w:rsidRPr="00C319AE" w14:paraId="01A84D59"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7DD12A6D" w14:textId="77777777" w:rsidR="00827784" w:rsidRPr="00C319AE" w:rsidRDefault="00827784" w:rsidP="00827784">
            <w:pPr>
              <w:rPr>
                <w:rFonts w:asciiTheme="majorHAnsi" w:hAnsiTheme="majorHAnsi" w:cstheme="majorHAnsi"/>
                <w:color w:val="000000"/>
                <w:sz w:val="20"/>
                <w:szCs w:val="20"/>
              </w:rPr>
            </w:pPr>
            <w:r w:rsidRPr="00C319AE">
              <w:rPr>
                <w:rFonts w:asciiTheme="majorHAnsi" w:hAnsiTheme="majorHAnsi" w:cstheme="majorHAnsi"/>
                <w:color w:val="000000"/>
                <w:sz w:val="20"/>
                <w:szCs w:val="20"/>
              </w:rPr>
              <w:t>Project Management</w:t>
            </w:r>
          </w:p>
        </w:tc>
        <w:tc>
          <w:tcPr>
            <w:tcW w:w="1065" w:type="dxa"/>
            <w:tcBorders>
              <w:top w:val="nil"/>
              <w:left w:val="nil"/>
              <w:bottom w:val="single" w:sz="8" w:space="0" w:color="auto"/>
              <w:right w:val="single" w:sz="8" w:space="0" w:color="auto"/>
            </w:tcBorders>
            <w:shd w:val="clear" w:color="auto" w:fill="auto"/>
            <w:noWrap/>
          </w:tcPr>
          <w:p w14:paraId="5CBB6DA0" w14:textId="36E963C2"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$20,606 </w:t>
            </w:r>
          </w:p>
        </w:tc>
        <w:tc>
          <w:tcPr>
            <w:tcW w:w="1065" w:type="dxa"/>
            <w:tcBorders>
              <w:top w:val="nil"/>
              <w:left w:val="nil"/>
              <w:bottom w:val="single" w:sz="8" w:space="0" w:color="auto"/>
              <w:right w:val="single" w:sz="8" w:space="0" w:color="auto"/>
            </w:tcBorders>
            <w:shd w:val="clear" w:color="auto" w:fill="auto"/>
            <w:noWrap/>
          </w:tcPr>
          <w:p w14:paraId="1D698791" w14:textId="32A4D6A7"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$44,856 </w:t>
            </w:r>
          </w:p>
        </w:tc>
        <w:tc>
          <w:tcPr>
            <w:tcW w:w="1065" w:type="dxa"/>
            <w:tcBorders>
              <w:top w:val="nil"/>
              <w:left w:val="nil"/>
              <w:bottom w:val="single" w:sz="8" w:space="0" w:color="auto"/>
              <w:right w:val="single" w:sz="8" w:space="0" w:color="auto"/>
            </w:tcBorders>
            <w:shd w:val="clear" w:color="auto" w:fill="auto"/>
            <w:noWrap/>
          </w:tcPr>
          <w:p w14:paraId="7482837D" w14:textId="78CBA1F3"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$26,736 </w:t>
            </w:r>
          </w:p>
        </w:tc>
        <w:tc>
          <w:tcPr>
            <w:tcW w:w="1065" w:type="dxa"/>
            <w:tcBorders>
              <w:top w:val="nil"/>
              <w:left w:val="nil"/>
              <w:bottom w:val="single" w:sz="8" w:space="0" w:color="auto"/>
              <w:right w:val="single" w:sz="4" w:space="0" w:color="auto"/>
            </w:tcBorders>
            <w:shd w:val="clear" w:color="auto" w:fill="auto"/>
            <w:noWrap/>
          </w:tcPr>
          <w:p w14:paraId="4DFB4CFE" w14:textId="3710ECF3"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$53,743 </w:t>
            </w:r>
          </w:p>
        </w:tc>
        <w:tc>
          <w:tcPr>
            <w:tcW w:w="960" w:type="dxa"/>
            <w:tcBorders>
              <w:top w:val="single" w:sz="4" w:space="0" w:color="auto"/>
              <w:left w:val="single" w:sz="4" w:space="0" w:color="auto"/>
              <w:bottom w:val="single" w:sz="4" w:space="0" w:color="auto"/>
              <w:right w:val="single" w:sz="4" w:space="0" w:color="auto"/>
            </w:tcBorders>
          </w:tcPr>
          <w:p w14:paraId="23EBB7C4" w14:textId="1F5F01EB"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$22,710 </w:t>
            </w:r>
          </w:p>
        </w:tc>
        <w:tc>
          <w:tcPr>
            <w:tcW w:w="1170" w:type="dxa"/>
            <w:tcBorders>
              <w:top w:val="nil"/>
              <w:left w:val="single" w:sz="4" w:space="0" w:color="auto"/>
              <w:bottom w:val="single" w:sz="8" w:space="0" w:color="auto"/>
              <w:right w:val="single" w:sz="8" w:space="0" w:color="auto"/>
            </w:tcBorders>
            <w:shd w:val="clear" w:color="auto" w:fill="auto"/>
            <w:noWrap/>
          </w:tcPr>
          <w:p w14:paraId="3CC58C68" w14:textId="1AD94D78"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$168,652 </w:t>
            </w:r>
          </w:p>
        </w:tc>
      </w:tr>
      <w:tr w:rsidR="00827784" w:rsidRPr="00C319AE" w14:paraId="15D0B4E5"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30AC0176" w14:textId="77777777" w:rsidR="00827784" w:rsidRPr="00C319AE" w:rsidRDefault="00827784" w:rsidP="00827784">
            <w:pPr>
              <w:rPr>
                <w:rFonts w:asciiTheme="majorHAnsi" w:hAnsiTheme="majorHAnsi" w:cstheme="majorHAnsi"/>
                <w:color w:val="000000"/>
                <w:sz w:val="20"/>
                <w:szCs w:val="20"/>
              </w:rPr>
            </w:pPr>
            <w:r w:rsidRPr="00C319AE">
              <w:rPr>
                <w:rFonts w:asciiTheme="majorHAnsi" w:hAnsiTheme="majorHAnsi" w:cstheme="majorHAnsi"/>
                <w:color w:val="000000"/>
                <w:sz w:val="20"/>
                <w:szCs w:val="20"/>
              </w:rPr>
              <w:t>Total</w:t>
            </w:r>
          </w:p>
        </w:tc>
        <w:tc>
          <w:tcPr>
            <w:tcW w:w="1065" w:type="dxa"/>
            <w:tcBorders>
              <w:top w:val="nil"/>
              <w:left w:val="nil"/>
              <w:bottom w:val="single" w:sz="8" w:space="0" w:color="auto"/>
              <w:right w:val="single" w:sz="8" w:space="0" w:color="auto"/>
            </w:tcBorders>
            <w:shd w:val="clear" w:color="auto" w:fill="auto"/>
            <w:noWrap/>
          </w:tcPr>
          <w:p w14:paraId="6D732DDE" w14:textId="1D7DB7CF"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$275,999 </w:t>
            </w:r>
          </w:p>
        </w:tc>
        <w:tc>
          <w:tcPr>
            <w:tcW w:w="1065" w:type="dxa"/>
            <w:tcBorders>
              <w:top w:val="nil"/>
              <w:left w:val="nil"/>
              <w:bottom w:val="single" w:sz="8" w:space="0" w:color="auto"/>
              <w:right w:val="single" w:sz="8" w:space="0" w:color="auto"/>
            </w:tcBorders>
            <w:shd w:val="clear" w:color="auto" w:fill="auto"/>
            <w:noWrap/>
          </w:tcPr>
          <w:p w14:paraId="76B39A2D" w14:textId="7B01310D"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$729,122 </w:t>
            </w:r>
          </w:p>
        </w:tc>
        <w:tc>
          <w:tcPr>
            <w:tcW w:w="1065" w:type="dxa"/>
            <w:tcBorders>
              <w:top w:val="nil"/>
              <w:left w:val="nil"/>
              <w:bottom w:val="single" w:sz="8" w:space="0" w:color="auto"/>
              <w:right w:val="single" w:sz="8" w:space="0" w:color="auto"/>
            </w:tcBorders>
            <w:shd w:val="clear" w:color="auto" w:fill="auto"/>
            <w:noWrap/>
          </w:tcPr>
          <w:p w14:paraId="632EAC5A" w14:textId="77C3AA0B"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$543,161 </w:t>
            </w:r>
          </w:p>
        </w:tc>
        <w:tc>
          <w:tcPr>
            <w:tcW w:w="1065" w:type="dxa"/>
            <w:tcBorders>
              <w:top w:val="nil"/>
              <w:left w:val="nil"/>
              <w:bottom w:val="single" w:sz="8" w:space="0" w:color="auto"/>
              <w:right w:val="single" w:sz="4" w:space="0" w:color="auto"/>
            </w:tcBorders>
            <w:shd w:val="clear" w:color="auto" w:fill="auto"/>
            <w:noWrap/>
          </w:tcPr>
          <w:p w14:paraId="1096EA37" w14:textId="285F5E9C"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$283,549 </w:t>
            </w:r>
          </w:p>
        </w:tc>
        <w:tc>
          <w:tcPr>
            <w:tcW w:w="960" w:type="dxa"/>
            <w:tcBorders>
              <w:top w:val="single" w:sz="4" w:space="0" w:color="auto"/>
              <w:left w:val="single" w:sz="4" w:space="0" w:color="auto"/>
              <w:bottom w:val="single" w:sz="4" w:space="0" w:color="auto"/>
              <w:right w:val="single" w:sz="4" w:space="0" w:color="auto"/>
            </w:tcBorders>
          </w:tcPr>
          <w:p w14:paraId="002B85A1" w14:textId="6DBD4ED3"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 $73,608 </w:t>
            </w:r>
          </w:p>
        </w:tc>
        <w:tc>
          <w:tcPr>
            <w:tcW w:w="1170" w:type="dxa"/>
            <w:tcBorders>
              <w:top w:val="nil"/>
              <w:left w:val="single" w:sz="4" w:space="0" w:color="auto"/>
              <w:bottom w:val="single" w:sz="8" w:space="0" w:color="auto"/>
              <w:right w:val="single" w:sz="8" w:space="0" w:color="auto"/>
            </w:tcBorders>
            <w:shd w:val="clear" w:color="auto" w:fill="auto"/>
            <w:noWrap/>
          </w:tcPr>
          <w:p w14:paraId="08A3FA94" w14:textId="2CEB74C5" w:rsidR="00827784" w:rsidRPr="00827784" w:rsidRDefault="00827784" w:rsidP="00827784">
            <w:pPr>
              <w:jc w:val="right"/>
              <w:rPr>
                <w:rFonts w:asciiTheme="majorHAnsi" w:hAnsiTheme="majorHAnsi" w:cstheme="majorHAnsi"/>
                <w:sz w:val="20"/>
                <w:szCs w:val="20"/>
              </w:rPr>
            </w:pPr>
            <w:r w:rsidRPr="00827784">
              <w:rPr>
                <w:rFonts w:asciiTheme="majorHAnsi" w:hAnsiTheme="majorHAnsi" w:cstheme="majorHAnsi"/>
                <w:sz w:val="20"/>
                <w:szCs w:val="20"/>
              </w:rPr>
              <w:t xml:space="preserve">$1,905,438 </w:t>
            </w:r>
          </w:p>
        </w:tc>
      </w:tr>
      <w:tr w:rsidR="00751C7C" w:rsidRPr="00C319AE" w14:paraId="2194AB9F" w14:textId="77777777" w:rsidTr="00316225">
        <w:trPr>
          <w:trHeight w:val="320"/>
        </w:trPr>
        <w:tc>
          <w:tcPr>
            <w:tcW w:w="3227" w:type="dxa"/>
            <w:tcBorders>
              <w:top w:val="nil"/>
              <w:left w:val="single" w:sz="8" w:space="0" w:color="auto"/>
              <w:bottom w:val="single" w:sz="8" w:space="0" w:color="auto"/>
              <w:right w:val="single" w:sz="8" w:space="0" w:color="auto"/>
            </w:tcBorders>
            <w:shd w:val="clear" w:color="auto" w:fill="auto"/>
            <w:noWrap/>
            <w:vAlign w:val="bottom"/>
          </w:tcPr>
          <w:p w14:paraId="02B8605B" w14:textId="6310D2F6"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bottom"/>
          </w:tcPr>
          <w:p w14:paraId="3BF21046" w14:textId="557F512C"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bottom"/>
          </w:tcPr>
          <w:p w14:paraId="50672F83" w14:textId="3C63A35F"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bottom"/>
          </w:tcPr>
          <w:p w14:paraId="21968584" w14:textId="06C7DC86"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4" w:space="0" w:color="auto"/>
            </w:tcBorders>
            <w:shd w:val="clear" w:color="auto" w:fill="auto"/>
            <w:noWrap/>
            <w:vAlign w:val="bottom"/>
          </w:tcPr>
          <w:p w14:paraId="268CD306" w14:textId="04608B2C" w:rsidR="00751C7C" w:rsidRPr="00C319AE" w:rsidRDefault="00751C7C" w:rsidP="00C83753">
            <w:pPr>
              <w:rPr>
                <w:rFonts w:asciiTheme="majorHAnsi" w:hAnsiTheme="majorHAnsi" w:cstheme="majorHAnsi"/>
                <w:color w:val="000000"/>
                <w:sz w:val="20"/>
                <w:szCs w:val="20"/>
              </w:rPr>
            </w:pPr>
          </w:p>
        </w:tc>
        <w:tc>
          <w:tcPr>
            <w:tcW w:w="960" w:type="dxa"/>
            <w:tcBorders>
              <w:top w:val="single" w:sz="4" w:space="0" w:color="auto"/>
              <w:left w:val="single" w:sz="4" w:space="0" w:color="auto"/>
              <w:bottom w:val="single" w:sz="4" w:space="0" w:color="auto"/>
              <w:right w:val="single" w:sz="4" w:space="0" w:color="auto"/>
            </w:tcBorders>
          </w:tcPr>
          <w:p w14:paraId="6EBF3833" w14:textId="77777777" w:rsidR="00751C7C" w:rsidRPr="00C319AE" w:rsidRDefault="00751C7C" w:rsidP="00751C7C">
            <w:pPr>
              <w:jc w:val="right"/>
              <w:rPr>
                <w:rFonts w:asciiTheme="majorHAnsi" w:hAnsiTheme="majorHAnsi" w:cstheme="majorHAnsi"/>
                <w:b/>
                <w:bCs/>
                <w:color w:val="000000"/>
                <w:sz w:val="20"/>
                <w:szCs w:val="20"/>
              </w:rPr>
            </w:pPr>
          </w:p>
        </w:tc>
        <w:tc>
          <w:tcPr>
            <w:tcW w:w="1170" w:type="dxa"/>
            <w:tcBorders>
              <w:top w:val="nil"/>
              <w:left w:val="single" w:sz="4" w:space="0" w:color="auto"/>
              <w:bottom w:val="single" w:sz="8" w:space="0" w:color="auto"/>
              <w:right w:val="single" w:sz="8" w:space="0" w:color="auto"/>
            </w:tcBorders>
            <w:shd w:val="clear" w:color="auto" w:fill="auto"/>
            <w:noWrap/>
            <w:vAlign w:val="bottom"/>
          </w:tcPr>
          <w:p w14:paraId="03885E42" w14:textId="20B22EEF" w:rsidR="00751C7C" w:rsidRPr="00C319AE" w:rsidRDefault="00751C7C" w:rsidP="00C83753">
            <w:pPr>
              <w:rPr>
                <w:rFonts w:asciiTheme="majorHAnsi" w:hAnsiTheme="majorHAnsi" w:cstheme="majorHAnsi"/>
                <w:color w:val="000000"/>
                <w:sz w:val="20"/>
                <w:szCs w:val="20"/>
              </w:rPr>
            </w:pPr>
          </w:p>
        </w:tc>
      </w:tr>
      <w:tr w:rsidR="00751C7C" w:rsidRPr="00C319AE" w14:paraId="52D89ECA" w14:textId="77777777" w:rsidTr="00316225">
        <w:trPr>
          <w:trHeight w:val="320"/>
        </w:trPr>
        <w:tc>
          <w:tcPr>
            <w:tcW w:w="3227" w:type="dxa"/>
            <w:tcBorders>
              <w:top w:val="nil"/>
              <w:left w:val="single" w:sz="8" w:space="0" w:color="auto"/>
              <w:bottom w:val="single" w:sz="8" w:space="0" w:color="auto"/>
              <w:right w:val="single" w:sz="8" w:space="0" w:color="auto"/>
            </w:tcBorders>
            <w:shd w:val="clear" w:color="000000" w:fill="BFBFBF"/>
            <w:noWrap/>
            <w:vAlign w:val="center"/>
            <w:hideMark/>
          </w:tcPr>
          <w:p w14:paraId="5F88BB97" w14:textId="77777777" w:rsidR="00751C7C" w:rsidRPr="00C319AE" w:rsidRDefault="00751C7C" w:rsidP="00C83753">
            <w:pPr>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Actual Delivery vs Original PRODOC Budget</w:t>
            </w:r>
          </w:p>
        </w:tc>
        <w:tc>
          <w:tcPr>
            <w:tcW w:w="1065" w:type="dxa"/>
            <w:tcBorders>
              <w:top w:val="nil"/>
              <w:left w:val="nil"/>
              <w:bottom w:val="single" w:sz="8" w:space="0" w:color="auto"/>
              <w:right w:val="single" w:sz="8" w:space="0" w:color="auto"/>
            </w:tcBorders>
            <w:shd w:val="clear" w:color="000000" w:fill="BFBFBF"/>
            <w:noWrap/>
            <w:vAlign w:val="center"/>
            <w:hideMark/>
          </w:tcPr>
          <w:p w14:paraId="37C0FE9C"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2014</w:t>
            </w:r>
          </w:p>
        </w:tc>
        <w:tc>
          <w:tcPr>
            <w:tcW w:w="1065" w:type="dxa"/>
            <w:tcBorders>
              <w:top w:val="nil"/>
              <w:left w:val="nil"/>
              <w:bottom w:val="single" w:sz="8" w:space="0" w:color="auto"/>
              <w:right w:val="single" w:sz="8" w:space="0" w:color="auto"/>
            </w:tcBorders>
            <w:shd w:val="clear" w:color="000000" w:fill="BFBFBF"/>
            <w:noWrap/>
            <w:vAlign w:val="center"/>
            <w:hideMark/>
          </w:tcPr>
          <w:p w14:paraId="01F46C96"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2015</w:t>
            </w:r>
          </w:p>
        </w:tc>
        <w:tc>
          <w:tcPr>
            <w:tcW w:w="1065" w:type="dxa"/>
            <w:tcBorders>
              <w:top w:val="nil"/>
              <w:left w:val="nil"/>
              <w:bottom w:val="single" w:sz="8" w:space="0" w:color="auto"/>
              <w:right w:val="single" w:sz="8" w:space="0" w:color="auto"/>
            </w:tcBorders>
            <w:shd w:val="clear" w:color="000000" w:fill="BFBFBF"/>
            <w:noWrap/>
            <w:vAlign w:val="center"/>
            <w:hideMark/>
          </w:tcPr>
          <w:p w14:paraId="18F655AA"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2016</w:t>
            </w:r>
          </w:p>
        </w:tc>
        <w:tc>
          <w:tcPr>
            <w:tcW w:w="1065" w:type="dxa"/>
            <w:tcBorders>
              <w:top w:val="nil"/>
              <w:left w:val="nil"/>
              <w:bottom w:val="single" w:sz="8" w:space="0" w:color="auto"/>
              <w:right w:val="single" w:sz="4" w:space="0" w:color="auto"/>
            </w:tcBorders>
            <w:shd w:val="clear" w:color="000000" w:fill="BFBFBF"/>
            <w:noWrap/>
            <w:vAlign w:val="center"/>
            <w:hideMark/>
          </w:tcPr>
          <w:p w14:paraId="3D4123D1"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2017</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tcPr>
          <w:p w14:paraId="6AEB7EB6" w14:textId="42F607C1" w:rsidR="00751C7C" w:rsidRPr="00C319AE" w:rsidRDefault="00751C7C" w:rsidP="007A2804">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2018</w:t>
            </w:r>
          </w:p>
        </w:tc>
        <w:tc>
          <w:tcPr>
            <w:tcW w:w="1170" w:type="dxa"/>
            <w:tcBorders>
              <w:top w:val="nil"/>
              <w:left w:val="single" w:sz="4" w:space="0" w:color="auto"/>
              <w:bottom w:val="single" w:sz="8" w:space="0" w:color="auto"/>
              <w:right w:val="single" w:sz="8" w:space="0" w:color="auto"/>
            </w:tcBorders>
            <w:shd w:val="clear" w:color="000000" w:fill="BFBFBF"/>
            <w:noWrap/>
            <w:vAlign w:val="center"/>
            <w:hideMark/>
          </w:tcPr>
          <w:p w14:paraId="0707D73B" w14:textId="38DBFFA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Total</w:t>
            </w:r>
          </w:p>
        </w:tc>
      </w:tr>
      <w:tr w:rsidR="00C818BB" w:rsidRPr="00C319AE" w14:paraId="3241E577"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5B50999A" w14:textId="77777777" w:rsidR="00C818BB" w:rsidRPr="00C319AE" w:rsidRDefault="00C818BB" w:rsidP="00C818BB">
            <w:pPr>
              <w:rPr>
                <w:rFonts w:asciiTheme="majorHAnsi" w:hAnsiTheme="majorHAnsi" w:cstheme="majorHAnsi"/>
                <w:color w:val="000000"/>
                <w:sz w:val="20"/>
                <w:szCs w:val="20"/>
              </w:rPr>
            </w:pPr>
            <w:r w:rsidRPr="00C319AE">
              <w:rPr>
                <w:rFonts w:asciiTheme="majorHAnsi" w:hAnsiTheme="majorHAnsi" w:cstheme="majorHAnsi"/>
                <w:color w:val="000000"/>
                <w:sz w:val="20"/>
                <w:szCs w:val="20"/>
              </w:rPr>
              <w:t>Component 1</w:t>
            </w:r>
          </w:p>
        </w:tc>
        <w:tc>
          <w:tcPr>
            <w:tcW w:w="1065" w:type="dxa"/>
            <w:tcBorders>
              <w:top w:val="nil"/>
              <w:left w:val="nil"/>
              <w:bottom w:val="single" w:sz="8" w:space="0" w:color="auto"/>
              <w:right w:val="single" w:sz="8" w:space="0" w:color="auto"/>
            </w:tcBorders>
            <w:shd w:val="clear" w:color="auto" w:fill="auto"/>
            <w:noWrap/>
          </w:tcPr>
          <w:p w14:paraId="27BFBDE4" w14:textId="7AB5091D"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143%</w:t>
            </w:r>
          </w:p>
        </w:tc>
        <w:tc>
          <w:tcPr>
            <w:tcW w:w="1065" w:type="dxa"/>
            <w:tcBorders>
              <w:top w:val="nil"/>
              <w:left w:val="nil"/>
              <w:bottom w:val="single" w:sz="8" w:space="0" w:color="auto"/>
              <w:right w:val="single" w:sz="8" w:space="0" w:color="auto"/>
            </w:tcBorders>
            <w:shd w:val="clear" w:color="auto" w:fill="auto"/>
            <w:noWrap/>
          </w:tcPr>
          <w:p w14:paraId="01E494DF" w14:textId="0E2B9E0A"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72%</w:t>
            </w:r>
          </w:p>
        </w:tc>
        <w:tc>
          <w:tcPr>
            <w:tcW w:w="1065" w:type="dxa"/>
            <w:tcBorders>
              <w:top w:val="nil"/>
              <w:left w:val="nil"/>
              <w:bottom w:val="single" w:sz="8" w:space="0" w:color="auto"/>
              <w:right w:val="single" w:sz="8" w:space="0" w:color="auto"/>
            </w:tcBorders>
            <w:shd w:val="clear" w:color="auto" w:fill="auto"/>
            <w:noWrap/>
          </w:tcPr>
          <w:p w14:paraId="392FD59A" w14:textId="3A5AACE4"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122%</w:t>
            </w:r>
          </w:p>
        </w:tc>
        <w:tc>
          <w:tcPr>
            <w:tcW w:w="1065" w:type="dxa"/>
            <w:tcBorders>
              <w:top w:val="nil"/>
              <w:left w:val="nil"/>
              <w:bottom w:val="single" w:sz="8" w:space="0" w:color="auto"/>
              <w:right w:val="single" w:sz="4" w:space="0" w:color="auto"/>
            </w:tcBorders>
            <w:shd w:val="clear" w:color="auto" w:fill="auto"/>
            <w:noWrap/>
          </w:tcPr>
          <w:p w14:paraId="7B223D53" w14:textId="43A776B4"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152%</w:t>
            </w:r>
          </w:p>
        </w:tc>
        <w:tc>
          <w:tcPr>
            <w:tcW w:w="960" w:type="dxa"/>
            <w:tcBorders>
              <w:top w:val="single" w:sz="4" w:space="0" w:color="auto"/>
              <w:left w:val="single" w:sz="4" w:space="0" w:color="auto"/>
              <w:bottom w:val="single" w:sz="4" w:space="0" w:color="auto"/>
              <w:right w:val="single" w:sz="4" w:space="0" w:color="auto"/>
            </w:tcBorders>
          </w:tcPr>
          <w:p w14:paraId="3F394F18" w14:textId="0A81A2FF"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#DIV/0!</w:t>
            </w:r>
          </w:p>
        </w:tc>
        <w:tc>
          <w:tcPr>
            <w:tcW w:w="1170" w:type="dxa"/>
            <w:tcBorders>
              <w:top w:val="nil"/>
              <w:left w:val="single" w:sz="4" w:space="0" w:color="auto"/>
              <w:bottom w:val="single" w:sz="8" w:space="0" w:color="auto"/>
              <w:right w:val="single" w:sz="8" w:space="0" w:color="auto"/>
            </w:tcBorders>
            <w:shd w:val="clear" w:color="auto" w:fill="auto"/>
            <w:noWrap/>
          </w:tcPr>
          <w:p w14:paraId="6B979BD3" w14:textId="2A56CEAE"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99.54%</w:t>
            </w:r>
          </w:p>
        </w:tc>
      </w:tr>
      <w:tr w:rsidR="00C818BB" w:rsidRPr="00C319AE" w14:paraId="0963FDF7"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250CCACB" w14:textId="77777777" w:rsidR="00C818BB" w:rsidRPr="00C319AE" w:rsidRDefault="00C818BB" w:rsidP="00C818BB">
            <w:pPr>
              <w:rPr>
                <w:rFonts w:asciiTheme="majorHAnsi" w:hAnsiTheme="majorHAnsi" w:cstheme="majorHAnsi"/>
                <w:color w:val="000000"/>
                <w:sz w:val="20"/>
                <w:szCs w:val="20"/>
              </w:rPr>
            </w:pPr>
            <w:r w:rsidRPr="00C319AE">
              <w:rPr>
                <w:rFonts w:asciiTheme="majorHAnsi" w:hAnsiTheme="majorHAnsi" w:cstheme="majorHAnsi"/>
                <w:color w:val="000000"/>
                <w:sz w:val="20"/>
                <w:szCs w:val="20"/>
              </w:rPr>
              <w:t>Component 2</w:t>
            </w:r>
          </w:p>
        </w:tc>
        <w:tc>
          <w:tcPr>
            <w:tcW w:w="1065" w:type="dxa"/>
            <w:tcBorders>
              <w:top w:val="nil"/>
              <w:left w:val="nil"/>
              <w:bottom w:val="single" w:sz="8" w:space="0" w:color="auto"/>
              <w:right w:val="single" w:sz="8" w:space="0" w:color="auto"/>
            </w:tcBorders>
            <w:shd w:val="clear" w:color="auto" w:fill="auto"/>
            <w:noWrap/>
          </w:tcPr>
          <w:p w14:paraId="1FAE4C10" w14:textId="5F43ABF8"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182%</w:t>
            </w:r>
          </w:p>
        </w:tc>
        <w:tc>
          <w:tcPr>
            <w:tcW w:w="1065" w:type="dxa"/>
            <w:tcBorders>
              <w:top w:val="nil"/>
              <w:left w:val="nil"/>
              <w:bottom w:val="single" w:sz="8" w:space="0" w:color="auto"/>
              <w:right w:val="single" w:sz="8" w:space="0" w:color="auto"/>
            </w:tcBorders>
            <w:shd w:val="clear" w:color="auto" w:fill="auto"/>
            <w:noWrap/>
          </w:tcPr>
          <w:p w14:paraId="7CA8B270" w14:textId="4229433A"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99%</w:t>
            </w:r>
          </w:p>
        </w:tc>
        <w:tc>
          <w:tcPr>
            <w:tcW w:w="1065" w:type="dxa"/>
            <w:tcBorders>
              <w:top w:val="nil"/>
              <w:left w:val="nil"/>
              <w:bottom w:val="single" w:sz="8" w:space="0" w:color="auto"/>
              <w:right w:val="single" w:sz="8" w:space="0" w:color="auto"/>
            </w:tcBorders>
            <w:shd w:val="clear" w:color="auto" w:fill="auto"/>
            <w:noWrap/>
          </w:tcPr>
          <w:p w14:paraId="6ED26E77" w14:textId="4404E4C2"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67%</w:t>
            </w:r>
          </w:p>
        </w:tc>
        <w:tc>
          <w:tcPr>
            <w:tcW w:w="1065" w:type="dxa"/>
            <w:tcBorders>
              <w:top w:val="nil"/>
              <w:left w:val="nil"/>
              <w:bottom w:val="single" w:sz="8" w:space="0" w:color="auto"/>
              <w:right w:val="single" w:sz="4" w:space="0" w:color="auto"/>
            </w:tcBorders>
            <w:shd w:val="clear" w:color="auto" w:fill="auto"/>
            <w:noWrap/>
          </w:tcPr>
          <w:p w14:paraId="19E4CE22" w14:textId="0AC8B468"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112%</w:t>
            </w:r>
          </w:p>
        </w:tc>
        <w:tc>
          <w:tcPr>
            <w:tcW w:w="960" w:type="dxa"/>
            <w:tcBorders>
              <w:top w:val="single" w:sz="4" w:space="0" w:color="auto"/>
              <w:left w:val="single" w:sz="4" w:space="0" w:color="auto"/>
              <w:bottom w:val="single" w:sz="4" w:space="0" w:color="auto"/>
              <w:right w:val="single" w:sz="4" w:space="0" w:color="auto"/>
            </w:tcBorders>
          </w:tcPr>
          <w:p w14:paraId="421AF5FF" w14:textId="50BDA9A9"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#DIV/0!</w:t>
            </w:r>
          </w:p>
        </w:tc>
        <w:tc>
          <w:tcPr>
            <w:tcW w:w="1170" w:type="dxa"/>
            <w:tcBorders>
              <w:top w:val="nil"/>
              <w:left w:val="single" w:sz="4" w:space="0" w:color="auto"/>
              <w:bottom w:val="single" w:sz="8" w:space="0" w:color="auto"/>
              <w:right w:val="single" w:sz="8" w:space="0" w:color="auto"/>
            </w:tcBorders>
            <w:shd w:val="clear" w:color="auto" w:fill="auto"/>
            <w:noWrap/>
          </w:tcPr>
          <w:p w14:paraId="79C4AE69" w14:textId="172294DC"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102.07%</w:t>
            </w:r>
          </w:p>
        </w:tc>
      </w:tr>
      <w:tr w:rsidR="00C818BB" w:rsidRPr="00C319AE" w14:paraId="08B0C2E9"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5C129E1B" w14:textId="77777777" w:rsidR="00C818BB" w:rsidRPr="00C319AE" w:rsidRDefault="00C818BB" w:rsidP="00C818BB">
            <w:pPr>
              <w:rPr>
                <w:rFonts w:asciiTheme="majorHAnsi" w:hAnsiTheme="majorHAnsi" w:cstheme="majorHAnsi"/>
                <w:color w:val="000000"/>
                <w:sz w:val="20"/>
                <w:szCs w:val="20"/>
              </w:rPr>
            </w:pPr>
            <w:r w:rsidRPr="00C319AE">
              <w:rPr>
                <w:rFonts w:asciiTheme="majorHAnsi" w:hAnsiTheme="majorHAnsi" w:cstheme="majorHAnsi"/>
                <w:color w:val="000000"/>
                <w:sz w:val="20"/>
                <w:szCs w:val="20"/>
              </w:rPr>
              <w:t>Project Management</w:t>
            </w:r>
          </w:p>
        </w:tc>
        <w:tc>
          <w:tcPr>
            <w:tcW w:w="1065" w:type="dxa"/>
            <w:tcBorders>
              <w:top w:val="nil"/>
              <w:left w:val="nil"/>
              <w:bottom w:val="single" w:sz="8" w:space="0" w:color="auto"/>
              <w:right w:val="single" w:sz="8" w:space="0" w:color="auto"/>
            </w:tcBorders>
            <w:shd w:val="clear" w:color="auto" w:fill="auto"/>
            <w:noWrap/>
          </w:tcPr>
          <w:p w14:paraId="6192E28C" w14:textId="24B574F2"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132%</w:t>
            </w:r>
          </w:p>
        </w:tc>
        <w:tc>
          <w:tcPr>
            <w:tcW w:w="1065" w:type="dxa"/>
            <w:tcBorders>
              <w:top w:val="nil"/>
              <w:left w:val="nil"/>
              <w:bottom w:val="single" w:sz="8" w:space="0" w:color="auto"/>
              <w:right w:val="single" w:sz="8" w:space="0" w:color="auto"/>
            </w:tcBorders>
            <w:shd w:val="clear" w:color="auto" w:fill="auto"/>
            <w:noWrap/>
          </w:tcPr>
          <w:p w14:paraId="5B09FEF5" w14:textId="60542428"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36%</w:t>
            </w:r>
          </w:p>
        </w:tc>
        <w:tc>
          <w:tcPr>
            <w:tcW w:w="1065" w:type="dxa"/>
            <w:tcBorders>
              <w:top w:val="nil"/>
              <w:left w:val="nil"/>
              <w:bottom w:val="single" w:sz="8" w:space="0" w:color="auto"/>
              <w:right w:val="single" w:sz="8" w:space="0" w:color="auto"/>
            </w:tcBorders>
            <w:shd w:val="clear" w:color="auto" w:fill="auto"/>
            <w:noWrap/>
          </w:tcPr>
          <w:p w14:paraId="2986DEA3" w14:textId="16FBEDDF"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83%</w:t>
            </w:r>
          </w:p>
        </w:tc>
        <w:tc>
          <w:tcPr>
            <w:tcW w:w="1065" w:type="dxa"/>
            <w:tcBorders>
              <w:top w:val="nil"/>
              <w:left w:val="nil"/>
              <w:bottom w:val="single" w:sz="8" w:space="0" w:color="auto"/>
              <w:right w:val="single" w:sz="4" w:space="0" w:color="auto"/>
            </w:tcBorders>
            <w:shd w:val="clear" w:color="auto" w:fill="auto"/>
            <w:noWrap/>
          </w:tcPr>
          <w:p w14:paraId="3617E0B1" w14:textId="59E14799"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860%</w:t>
            </w:r>
          </w:p>
        </w:tc>
        <w:tc>
          <w:tcPr>
            <w:tcW w:w="960" w:type="dxa"/>
            <w:tcBorders>
              <w:top w:val="single" w:sz="4" w:space="0" w:color="auto"/>
              <w:left w:val="single" w:sz="4" w:space="0" w:color="auto"/>
              <w:bottom w:val="single" w:sz="4" w:space="0" w:color="auto"/>
              <w:right w:val="single" w:sz="4" w:space="0" w:color="auto"/>
            </w:tcBorders>
          </w:tcPr>
          <w:p w14:paraId="3840366E" w14:textId="32848C47"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#DIV/0!</w:t>
            </w:r>
          </w:p>
        </w:tc>
        <w:tc>
          <w:tcPr>
            <w:tcW w:w="1170" w:type="dxa"/>
            <w:tcBorders>
              <w:top w:val="nil"/>
              <w:left w:val="single" w:sz="4" w:space="0" w:color="auto"/>
              <w:bottom w:val="single" w:sz="8" w:space="0" w:color="auto"/>
              <w:right w:val="single" w:sz="8" w:space="0" w:color="auto"/>
            </w:tcBorders>
            <w:shd w:val="clear" w:color="auto" w:fill="auto"/>
            <w:noWrap/>
          </w:tcPr>
          <w:p w14:paraId="4D13B919" w14:textId="22065583"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94.32%</w:t>
            </w:r>
          </w:p>
        </w:tc>
      </w:tr>
      <w:tr w:rsidR="00C818BB" w:rsidRPr="00C319AE" w14:paraId="3950F86A"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00321B6C" w14:textId="77777777" w:rsidR="00C818BB" w:rsidRPr="00C319AE" w:rsidRDefault="00C818BB" w:rsidP="00C818BB">
            <w:pPr>
              <w:rPr>
                <w:rFonts w:asciiTheme="majorHAnsi" w:hAnsiTheme="majorHAnsi" w:cstheme="majorHAnsi"/>
                <w:color w:val="000000"/>
                <w:sz w:val="20"/>
                <w:szCs w:val="20"/>
              </w:rPr>
            </w:pPr>
            <w:r w:rsidRPr="00C319AE">
              <w:rPr>
                <w:rFonts w:asciiTheme="majorHAnsi" w:hAnsiTheme="majorHAnsi" w:cstheme="majorHAnsi"/>
                <w:color w:val="000000"/>
                <w:sz w:val="20"/>
                <w:szCs w:val="20"/>
              </w:rPr>
              <w:t>Total</w:t>
            </w:r>
          </w:p>
        </w:tc>
        <w:tc>
          <w:tcPr>
            <w:tcW w:w="1065" w:type="dxa"/>
            <w:tcBorders>
              <w:top w:val="nil"/>
              <w:left w:val="nil"/>
              <w:bottom w:val="single" w:sz="8" w:space="0" w:color="auto"/>
              <w:right w:val="single" w:sz="8" w:space="0" w:color="auto"/>
            </w:tcBorders>
            <w:shd w:val="clear" w:color="auto" w:fill="auto"/>
            <w:noWrap/>
          </w:tcPr>
          <w:p w14:paraId="07339368" w14:textId="680B54A2"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157%</w:t>
            </w:r>
          </w:p>
        </w:tc>
        <w:tc>
          <w:tcPr>
            <w:tcW w:w="1065" w:type="dxa"/>
            <w:tcBorders>
              <w:top w:val="nil"/>
              <w:left w:val="nil"/>
              <w:bottom w:val="single" w:sz="8" w:space="0" w:color="auto"/>
              <w:right w:val="single" w:sz="8" w:space="0" w:color="auto"/>
            </w:tcBorders>
            <w:shd w:val="clear" w:color="auto" w:fill="auto"/>
            <w:noWrap/>
          </w:tcPr>
          <w:p w14:paraId="60AAC383" w14:textId="15BAC716"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74%</w:t>
            </w:r>
          </w:p>
        </w:tc>
        <w:tc>
          <w:tcPr>
            <w:tcW w:w="1065" w:type="dxa"/>
            <w:tcBorders>
              <w:top w:val="nil"/>
              <w:left w:val="nil"/>
              <w:bottom w:val="single" w:sz="8" w:space="0" w:color="auto"/>
              <w:right w:val="single" w:sz="8" w:space="0" w:color="auto"/>
            </w:tcBorders>
            <w:shd w:val="clear" w:color="auto" w:fill="auto"/>
            <w:noWrap/>
          </w:tcPr>
          <w:p w14:paraId="121B646A" w14:textId="3974509D"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98%</w:t>
            </w:r>
          </w:p>
        </w:tc>
        <w:tc>
          <w:tcPr>
            <w:tcW w:w="1065" w:type="dxa"/>
            <w:tcBorders>
              <w:top w:val="nil"/>
              <w:left w:val="nil"/>
              <w:bottom w:val="single" w:sz="8" w:space="0" w:color="auto"/>
              <w:right w:val="single" w:sz="4" w:space="0" w:color="auto"/>
            </w:tcBorders>
            <w:shd w:val="clear" w:color="auto" w:fill="auto"/>
            <w:noWrap/>
          </w:tcPr>
          <w:p w14:paraId="3FE7F898" w14:textId="3E4564A9"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149%</w:t>
            </w:r>
          </w:p>
        </w:tc>
        <w:tc>
          <w:tcPr>
            <w:tcW w:w="960" w:type="dxa"/>
            <w:tcBorders>
              <w:top w:val="single" w:sz="4" w:space="0" w:color="auto"/>
              <w:left w:val="single" w:sz="4" w:space="0" w:color="auto"/>
              <w:bottom w:val="single" w:sz="4" w:space="0" w:color="auto"/>
              <w:right w:val="single" w:sz="4" w:space="0" w:color="auto"/>
            </w:tcBorders>
          </w:tcPr>
          <w:p w14:paraId="2C242C5C" w14:textId="07338821"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#DIV/0!</w:t>
            </w:r>
          </w:p>
        </w:tc>
        <w:tc>
          <w:tcPr>
            <w:tcW w:w="1170" w:type="dxa"/>
            <w:tcBorders>
              <w:top w:val="nil"/>
              <w:left w:val="single" w:sz="4" w:space="0" w:color="auto"/>
              <w:bottom w:val="single" w:sz="8" w:space="0" w:color="auto"/>
              <w:right w:val="single" w:sz="8" w:space="0" w:color="auto"/>
            </w:tcBorders>
            <w:shd w:val="clear" w:color="auto" w:fill="auto"/>
            <w:noWrap/>
          </w:tcPr>
          <w:p w14:paraId="4138C100" w14:textId="5EFA2092" w:rsidR="00C818BB" w:rsidRPr="00C818BB" w:rsidRDefault="00C818BB" w:rsidP="00C818BB">
            <w:pPr>
              <w:jc w:val="right"/>
              <w:rPr>
                <w:rFonts w:asciiTheme="majorHAnsi" w:hAnsiTheme="majorHAnsi" w:cstheme="majorHAnsi"/>
                <w:sz w:val="20"/>
                <w:szCs w:val="20"/>
              </w:rPr>
            </w:pPr>
            <w:r w:rsidRPr="00C818BB">
              <w:rPr>
                <w:rFonts w:asciiTheme="majorHAnsi" w:hAnsiTheme="majorHAnsi" w:cstheme="majorHAnsi"/>
                <w:sz w:val="20"/>
                <w:szCs w:val="20"/>
              </w:rPr>
              <w:t>99.92%</w:t>
            </w:r>
          </w:p>
        </w:tc>
      </w:tr>
      <w:tr w:rsidR="00751C7C" w:rsidRPr="00C319AE" w14:paraId="72D6C5A3" w14:textId="77777777" w:rsidTr="00316225">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tcPr>
          <w:p w14:paraId="7256C50F" w14:textId="7DCFD92C"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center"/>
          </w:tcPr>
          <w:p w14:paraId="02119A36" w14:textId="7570CAB0" w:rsidR="00751C7C" w:rsidRPr="00C319AE" w:rsidRDefault="00751C7C" w:rsidP="00C83753">
            <w:pPr>
              <w:jc w:val="right"/>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center"/>
          </w:tcPr>
          <w:p w14:paraId="7855BFB6" w14:textId="7D95C343" w:rsidR="00751C7C" w:rsidRPr="00C319AE" w:rsidRDefault="00751C7C" w:rsidP="00C83753">
            <w:pPr>
              <w:jc w:val="right"/>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bottom"/>
          </w:tcPr>
          <w:p w14:paraId="0CA8AEDF" w14:textId="123B075A"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4" w:space="0" w:color="auto"/>
            </w:tcBorders>
            <w:shd w:val="clear" w:color="auto" w:fill="auto"/>
            <w:noWrap/>
            <w:vAlign w:val="bottom"/>
          </w:tcPr>
          <w:p w14:paraId="3E494DE5" w14:textId="604A01FC" w:rsidR="00751C7C" w:rsidRPr="00C319AE" w:rsidRDefault="00751C7C" w:rsidP="00C83753">
            <w:pPr>
              <w:rPr>
                <w:rFonts w:asciiTheme="majorHAnsi" w:hAnsiTheme="majorHAnsi" w:cstheme="majorHAnsi"/>
                <w:color w:val="000000"/>
                <w:sz w:val="20"/>
                <w:szCs w:val="20"/>
              </w:rPr>
            </w:pPr>
          </w:p>
        </w:tc>
        <w:tc>
          <w:tcPr>
            <w:tcW w:w="960" w:type="dxa"/>
            <w:tcBorders>
              <w:top w:val="single" w:sz="4" w:space="0" w:color="auto"/>
              <w:left w:val="single" w:sz="4" w:space="0" w:color="auto"/>
              <w:bottom w:val="single" w:sz="4" w:space="0" w:color="auto"/>
              <w:right w:val="single" w:sz="4" w:space="0" w:color="auto"/>
            </w:tcBorders>
          </w:tcPr>
          <w:p w14:paraId="18ECBE1C" w14:textId="77777777" w:rsidR="00751C7C" w:rsidRPr="00C319AE" w:rsidRDefault="00751C7C" w:rsidP="00C83753">
            <w:pPr>
              <w:jc w:val="right"/>
              <w:rPr>
                <w:rFonts w:asciiTheme="majorHAnsi" w:hAnsiTheme="majorHAnsi" w:cstheme="majorHAnsi"/>
                <w:b/>
                <w:bCs/>
                <w:color w:val="000000"/>
                <w:sz w:val="20"/>
                <w:szCs w:val="20"/>
              </w:rPr>
            </w:pPr>
          </w:p>
        </w:tc>
        <w:tc>
          <w:tcPr>
            <w:tcW w:w="1170" w:type="dxa"/>
            <w:tcBorders>
              <w:top w:val="nil"/>
              <w:left w:val="single" w:sz="4" w:space="0" w:color="auto"/>
              <w:bottom w:val="single" w:sz="8" w:space="0" w:color="auto"/>
              <w:right w:val="single" w:sz="8" w:space="0" w:color="auto"/>
            </w:tcBorders>
            <w:shd w:val="clear" w:color="auto" w:fill="auto"/>
            <w:noWrap/>
            <w:vAlign w:val="center"/>
          </w:tcPr>
          <w:p w14:paraId="1D3E1C77" w14:textId="02C69FCA" w:rsidR="00751C7C" w:rsidRPr="00C319AE" w:rsidRDefault="00751C7C" w:rsidP="00C83753">
            <w:pPr>
              <w:jc w:val="right"/>
              <w:rPr>
                <w:rFonts w:asciiTheme="majorHAnsi" w:hAnsiTheme="majorHAnsi" w:cstheme="majorHAnsi"/>
                <w:color w:val="000000"/>
                <w:sz w:val="20"/>
                <w:szCs w:val="20"/>
              </w:rPr>
            </w:pPr>
          </w:p>
        </w:tc>
      </w:tr>
      <w:tr w:rsidR="00751C7C" w:rsidRPr="00C319AE" w14:paraId="0F7B0092" w14:textId="77777777" w:rsidTr="00316225">
        <w:trPr>
          <w:trHeight w:val="320"/>
        </w:trPr>
        <w:tc>
          <w:tcPr>
            <w:tcW w:w="3227" w:type="dxa"/>
            <w:tcBorders>
              <w:top w:val="nil"/>
              <w:left w:val="single" w:sz="8" w:space="0" w:color="auto"/>
              <w:bottom w:val="single" w:sz="8" w:space="0" w:color="auto"/>
              <w:right w:val="single" w:sz="8" w:space="0" w:color="auto"/>
            </w:tcBorders>
            <w:shd w:val="clear" w:color="000000" w:fill="BFBFBF"/>
            <w:noWrap/>
            <w:vAlign w:val="center"/>
            <w:hideMark/>
          </w:tcPr>
          <w:p w14:paraId="3468F833" w14:textId="07B6AB49" w:rsidR="00751C7C" w:rsidRPr="00C319AE" w:rsidRDefault="00C50584" w:rsidP="00C83753">
            <w:pPr>
              <w:rPr>
                <w:rFonts w:asciiTheme="majorHAnsi" w:hAnsiTheme="majorHAnsi" w:cstheme="majorHAnsi"/>
                <w:b/>
                <w:bCs/>
                <w:color w:val="000000"/>
                <w:sz w:val="20"/>
                <w:szCs w:val="20"/>
              </w:rPr>
            </w:pPr>
            <w:r>
              <w:rPr>
                <w:rFonts w:asciiTheme="majorHAnsi" w:hAnsiTheme="majorHAnsi" w:cstheme="majorHAnsi"/>
                <w:b/>
                <w:bCs/>
                <w:color w:val="000000"/>
                <w:sz w:val="20"/>
                <w:szCs w:val="20"/>
              </w:rPr>
              <w:t>Revised Budget</w:t>
            </w:r>
          </w:p>
        </w:tc>
        <w:tc>
          <w:tcPr>
            <w:tcW w:w="1065" w:type="dxa"/>
            <w:tcBorders>
              <w:top w:val="nil"/>
              <w:left w:val="nil"/>
              <w:bottom w:val="single" w:sz="8" w:space="0" w:color="auto"/>
              <w:right w:val="single" w:sz="8" w:space="0" w:color="auto"/>
            </w:tcBorders>
            <w:shd w:val="clear" w:color="000000" w:fill="BFBFBF"/>
            <w:noWrap/>
            <w:vAlign w:val="center"/>
            <w:hideMark/>
          </w:tcPr>
          <w:p w14:paraId="2819F8F6"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2014</w:t>
            </w:r>
          </w:p>
        </w:tc>
        <w:tc>
          <w:tcPr>
            <w:tcW w:w="1065" w:type="dxa"/>
            <w:tcBorders>
              <w:top w:val="nil"/>
              <w:left w:val="nil"/>
              <w:bottom w:val="single" w:sz="8" w:space="0" w:color="auto"/>
              <w:right w:val="single" w:sz="8" w:space="0" w:color="auto"/>
            </w:tcBorders>
            <w:shd w:val="clear" w:color="000000" w:fill="BFBFBF"/>
            <w:noWrap/>
            <w:vAlign w:val="center"/>
            <w:hideMark/>
          </w:tcPr>
          <w:p w14:paraId="0770CADD"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2015</w:t>
            </w:r>
          </w:p>
        </w:tc>
        <w:tc>
          <w:tcPr>
            <w:tcW w:w="1065" w:type="dxa"/>
            <w:tcBorders>
              <w:top w:val="nil"/>
              <w:left w:val="nil"/>
              <w:bottom w:val="single" w:sz="8" w:space="0" w:color="auto"/>
              <w:right w:val="single" w:sz="8" w:space="0" w:color="auto"/>
            </w:tcBorders>
            <w:shd w:val="clear" w:color="000000" w:fill="BFBFBF"/>
            <w:noWrap/>
            <w:vAlign w:val="center"/>
            <w:hideMark/>
          </w:tcPr>
          <w:p w14:paraId="0D233D6E"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2016</w:t>
            </w:r>
          </w:p>
        </w:tc>
        <w:tc>
          <w:tcPr>
            <w:tcW w:w="1065" w:type="dxa"/>
            <w:tcBorders>
              <w:top w:val="nil"/>
              <w:left w:val="nil"/>
              <w:bottom w:val="single" w:sz="8" w:space="0" w:color="auto"/>
              <w:right w:val="single" w:sz="4" w:space="0" w:color="auto"/>
            </w:tcBorders>
            <w:shd w:val="clear" w:color="000000" w:fill="BFBFBF"/>
            <w:noWrap/>
            <w:vAlign w:val="center"/>
            <w:hideMark/>
          </w:tcPr>
          <w:p w14:paraId="1BF860D5" w14:textId="7777777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2017</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tcPr>
          <w:p w14:paraId="0FC9F856" w14:textId="29388D36" w:rsidR="00751C7C" w:rsidRPr="00C319AE" w:rsidRDefault="00751C7C" w:rsidP="007A2804">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2018</w:t>
            </w:r>
          </w:p>
        </w:tc>
        <w:tc>
          <w:tcPr>
            <w:tcW w:w="1170" w:type="dxa"/>
            <w:tcBorders>
              <w:top w:val="nil"/>
              <w:left w:val="single" w:sz="4" w:space="0" w:color="auto"/>
              <w:bottom w:val="single" w:sz="8" w:space="0" w:color="auto"/>
              <w:right w:val="single" w:sz="8" w:space="0" w:color="auto"/>
            </w:tcBorders>
            <w:shd w:val="clear" w:color="000000" w:fill="BFBFBF"/>
            <w:noWrap/>
            <w:vAlign w:val="center"/>
            <w:hideMark/>
          </w:tcPr>
          <w:p w14:paraId="22A783E1" w14:textId="4D45F4B7" w:rsidR="00751C7C" w:rsidRPr="00C319AE" w:rsidRDefault="00751C7C" w:rsidP="00C83753">
            <w:pPr>
              <w:jc w:val="right"/>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Total</w:t>
            </w:r>
          </w:p>
        </w:tc>
      </w:tr>
      <w:tr w:rsidR="00EA04E5" w:rsidRPr="00C319AE" w14:paraId="12CF145F"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7CD18C7E" w14:textId="77777777" w:rsidR="00EA04E5" w:rsidRPr="00C319AE" w:rsidRDefault="00EA04E5" w:rsidP="00EA04E5">
            <w:pPr>
              <w:rPr>
                <w:rFonts w:asciiTheme="majorHAnsi" w:hAnsiTheme="majorHAnsi" w:cstheme="majorHAnsi"/>
                <w:color w:val="000000"/>
                <w:sz w:val="20"/>
                <w:szCs w:val="20"/>
              </w:rPr>
            </w:pPr>
            <w:r w:rsidRPr="00C319AE">
              <w:rPr>
                <w:rFonts w:asciiTheme="majorHAnsi" w:hAnsiTheme="majorHAnsi" w:cstheme="majorHAnsi"/>
                <w:color w:val="000000"/>
                <w:sz w:val="20"/>
                <w:szCs w:val="20"/>
              </w:rPr>
              <w:t>Component 1</w:t>
            </w:r>
          </w:p>
        </w:tc>
        <w:tc>
          <w:tcPr>
            <w:tcW w:w="1065" w:type="dxa"/>
            <w:tcBorders>
              <w:top w:val="nil"/>
              <w:left w:val="nil"/>
              <w:bottom w:val="single" w:sz="8" w:space="0" w:color="auto"/>
              <w:right w:val="single" w:sz="8" w:space="0" w:color="auto"/>
            </w:tcBorders>
            <w:shd w:val="clear" w:color="auto" w:fill="auto"/>
            <w:noWrap/>
          </w:tcPr>
          <w:p w14:paraId="5C155A49" w14:textId="12AFD9D2"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$128,253 </w:t>
            </w:r>
          </w:p>
        </w:tc>
        <w:tc>
          <w:tcPr>
            <w:tcW w:w="1065" w:type="dxa"/>
            <w:tcBorders>
              <w:top w:val="nil"/>
              <w:left w:val="nil"/>
              <w:bottom w:val="single" w:sz="8" w:space="0" w:color="auto"/>
              <w:right w:val="single" w:sz="8" w:space="0" w:color="auto"/>
            </w:tcBorders>
            <w:shd w:val="clear" w:color="auto" w:fill="auto"/>
            <w:noWrap/>
          </w:tcPr>
          <w:p w14:paraId="3A359C5B" w14:textId="7F440C73"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$440,926 </w:t>
            </w:r>
          </w:p>
        </w:tc>
        <w:tc>
          <w:tcPr>
            <w:tcW w:w="1065" w:type="dxa"/>
            <w:tcBorders>
              <w:top w:val="nil"/>
              <w:left w:val="nil"/>
              <w:bottom w:val="single" w:sz="8" w:space="0" w:color="auto"/>
              <w:right w:val="single" w:sz="8" w:space="0" w:color="auto"/>
            </w:tcBorders>
            <w:shd w:val="clear" w:color="auto" w:fill="auto"/>
            <w:noWrap/>
          </w:tcPr>
          <w:p w14:paraId="35BC0FDF" w14:textId="709E9CB3"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$370,366 </w:t>
            </w:r>
          </w:p>
        </w:tc>
        <w:tc>
          <w:tcPr>
            <w:tcW w:w="1065" w:type="dxa"/>
            <w:tcBorders>
              <w:top w:val="nil"/>
              <w:left w:val="nil"/>
              <w:bottom w:val="single" w:sz="8" w:space="0" w:color="auto"/>
              <w:right w:val="single" w:sz="4" w:space="0" w:color="auto"/>
            </w:tcBorders>
            <w:shd w:val="clear" w:color="auto" w:fill="auto"/>
            <w:noWrap/>
          </w:tcPr>
          <w:p w14:paraId="0AB9BC6D" w14:textId="0FEE61DC"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$88,701 </w:t>
            </w:r>
          </w:p>
        </w:tc>
        <w:tc>
          <w:tcPr>
            <w:tcW w:w="960" w:type="dxa"/>
            <w:tcBorders>
              <w:top w:val="single" w:sz="4" w:space="0" w:color="auto"/>
              <w:left w:val="single" w:sz="4" w:space="0" w:color="auto"/>
              <w:bottom w:val="single" w:sz="4" w:space="0" w:color="auto"/>
              <w:right w:val="single" w:sz="4" w:space="0" w:color="auto"/>
            </w:tcBorders>
          </w:tcPr>
          <w:p w14:paraId="47F96ACF" w14:textId="77777777" w:rsidR="00EA04E5" w:rsidRPr="00EA04E5" w:rsidRDefault="00EA04E5" w:rsidP="00EA04E5">
            <w:pPr>
              <w:jc w:val="right"/>
              <w:rPr>
                <w:rFonts w:asciiTheme="majorHAnsi" w:hAnsiTheme="majorHAnsi" w:cstheme="majorHAnsi"/>
                <w:sz w:val="20"/>
                <w:szCs w:val="20"/>
              </w:rPr>
            </w:pPr>
          </w:p>
        </w:tc>
        <w:tc>
          <w:tcPr>
            <w:tcW w:w="1170" w:type="dxa"/>
            <w:tcBorders>
              <w:top w:val="nil"/>
              <w:left w:val="single" w:sz="4" w:space="0" w:color="auto"/>
              <w:bottom w:val="single" w:sz="8" w:space="0" w:color="auto"/>
              <w:right w:val="single" w:sz="8" w:space="0" w:color="auto"/>
            </w:tcBorders>
            <w:shd w:val="clear" w:color="auto" w:fill="auto"/>
            <w:noWrap/>
          </w:tcPr>
          <w:p w14:paraId="127E4FFB" w14:textId="5311FE69"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$1,028,246 </w:t>
            </w:r>
          </w:p>
        </w:tc>
      </w:tr>
      <w:tr w:rsidR="00EA04E5" w:rsidRPr="00C319AE" w14:paraId="62FFD6B3"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2D4D3F3A" w14:textId="77777777" w:rsidR="00EA04E5" w:rsidRPr="00C319AE" w:rsidRDefault="00EA04E5" w:rsidP="00EA04E5">
            <w:pPr>
              <w:rPr>
                <w:rFonts w:asciiTheme="majorHAnsi" w:hAnsiTheme="majorHAnsi" w:cstheme="majorHAnsi"/>
                <w:color w:val="000000"/>
                <w:sz w:val="20"/>
                <w:szCs w:val="20"/>
              </w:rPr>
            </w:pPr>
            <w:r w:rsidRPr="00C319AE">
              <w:rPr>
                <w:rFonts w:asciiTheme="majorHAnsi" w:hAnsiTheme="majorHAnsi" w:cstheme="majorHAnsi"/>
                <w:color w:val="000000"/>
                <w:sz w:val="20"/>
                <w:szCs w:val="20"/>
              </w:rPr>
              <w:t>Component 2</w:t>
            </w:r>
          </w:p>
        </w:tc>
        <w:tc>
          <w:tcPr>
            <w:tcW w:w="1065" w:type="dxa"/>
            <w:tcBorders>
              <w:top w:val="nil"/>
              <w:left w:val="nil"/>
              <w:bottom w:val="single" w:sz="8" w:space="0" w:color="auto"/>
              <w:right w:val="single" w:sz="8" w:space="0" w:color="auto"/>
            </w:tcBorders>
            <w:shd w:val="clear" w:color="auto" w:fill="auto"/>
            <w:noWrap/>
          </w:tcPr>
          <w:p w14:paraId="3ED9331E" w14:textId="243ABBEE"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$127,140 </w:t>
            </w:r>
          </w:p>
        </w:tc>
        <w:tc>
          <w:tcPr>
            <w:tcW w:w="1065" w:type="dxa"/>
            <w:tcBorders>
              <w:top w:val="nil"/>
              <w:left w:val="nil"/>
              <w:bottom w:val="single" w:sz="8" w:space="0" w:color="auto"/>
              <w:right w:val="single" w:sz="8" w:space="0" w:color="auto"/>
            </w:tcBorders>
            <w:shd w:val="clear" w:color="auto" w:fill="auto"/>
            <w:noWrap/>
          </w:tcPr>
          <w:p w14:paraId="2D8AE5F5" w14:textId="7C486A28"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$243,339 </w:t>
            </w:r>
          </w:p>
        </w:tc>
        <w:tc>
          <w:tcPr>
            <w:tcW w:w="1065" w:type="dxa"/>
            <w:tcBorders>
              <w:top w:val="nil"/>
              <w:left w:val="nil"/>
              <w:bottom w:val="single" w:sz="8" w:space="0" w:color="auto"/>
              <w:right w:val="single" w:sz="8" w:space="0" w:color="auto"/>
            </w:tcBorders>
            <w:shd w:val="clear" w:color="auto" w:fill="auto"/>
            <w:noWrap/>
          </w:tcPr>
          <w:p w14:paraId="44A4BC99" w14:textId="011D726D"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$146,059 </w:t>
            </w:r>
          </w:p>
        </w:tc>
        <w:tc>
          <w:tcPr>
            <w:tcW w:w="1065" w:type="dxa"/>
            <w:tcBorders>
              <w:top w:val="nil"/>
              <w:left w:val="nil"/>
              <w:bottom w:val="single" w:sz="8" w:space="0" w:color="auto"/>
              <w:right w:val="single" w:sz="4" w:space="0" w:color="auto"/>
            </w:tcBorders>
            <w:shd w:val="clear" w:color="auto" w:fill="auto"/>
            <w:noWrap/>
          </w:tcPr>
          <w:p w14:paraId="7EE41631" w14:textId="61BB76AB"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$141,105 </w:t>
            </w:r>
          </w:p>
        </w:tc>
        <w:tc>
          <w:tcPr>
            <w:tcW w:w="960" w:type="dxa"/>
            <w:tcBorders>
              <w:top w:val="single" w:sz="4" w:space="0" w:color="auto"/>
              <w:left w:val="single" w:sz="4" w:space="0" w:color="auto"/>
              <w:bottom w:val="single" w:sz="4" w:space="0" w:color="auto"/>
              <w:right w:val="single" w:sz="4" w:space="0" w:color="auto"/>
            </w:tcBorders>
          </w:tcPr>
          <w:p w14:paraId="3C30EBA5" w14:textId="77777777" w:rsidR="00EA04E5" w:rsidRPr="00EA04E5" w:rsidRDefault="00EA04E5" w:rsidP="00EA04E5">
            <w:pPr>
              <w:jc w:val="right"/>
              <w:rPr>
                <w:rFonts w:asciiTheme="majorHAnsi" w:hAnsiTheme="majorHAnsi" w:cstheme="majorHAnsi"/>
                <w:sz w:val="20"/>
                <w:szCs w:val="20"/>
              </w:rPr>
            </w:pPr>
          </w:p>
        </w:tc>
        <w:tc>
          <w:tcPr>
            <w:tcW w:w="1170" w:type="dxa"/>
            <w:tcBorders>
              <w:top w:val="nil"/>
              <w:left w:val="single" w:sz="4" w:space="0" w:color="auto"/>
              <w:bottom w:val="single" w:sz="8" w:space="0" w:color="auto"/>
              <w:right w:val="single" w:sz="8" w:space="0" w:color="auto"/>
            </w:tcBorders>
            <w:shd w:val="clear" w:color="auto" w:fill="auto"/>
            <w:noWrap/>
          </w:tcPr>
          <w:p w14:paraId="0F344320" w14:textId="6FC46B5D"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$657,642 </w:t>
            </w:r>
          </w:p>
        </w:tc>
      </w:tr>
      <w:tr w:rsidR="00EA04E5" w:rsidRPr="00C319AE" w14:paraId="68D3D95C"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0BDC7416" w14:textId="77777777" w:rsidR="00EA04E5" w:rsidRPr="00C319AE" w:rsidRDefault="00EA04E5" w:rsidP="00EA04E5">
            <w:pPr>
              <w:rPr>
                <w:rFonts w:asciiTheme="majorHAnsi" w:hAnsiTheme="majorHAnsi" w:cstheme="majorHAnsi"/>
                <w:color w:val="000000"/>
                <w:sz w:val="20"/>
                <w:szCs w:val="20"/>
              </w:rPr>
            </w:pPr>
            <w:r w:rsidRPr="00C319AE">
              <w:rPr>
                <w:rFonts w:asciiTheme="majorHAnsi" w:hAnsiTheme="majorHAnsi" w:cstheme="majorHAnsi"/>
                <w:color w:val="000000"/>
                <w:sz w:val="20"/>
                <w:szCs w:val="20"/>
              </w:rPr>
              <w:t>Project Management</w:t>
            </w:r>
          </w:p>
        </w:tc>
        <w:tc>
          <w:tcPr>
            <w:tcW w:w="1065" w:type="dxa"/>
            <w:tcBorders>
              <w:top w:val="nil"/>
              <w:left w:val="nil"/>
              <w:bottom w:val="single" w:sz="8" w:space="0" w:color="auto"/>
              <w:right w:val="single" w:sz="8" w:space="0" w:color="auto"/>
            </w:tcBorders>
            <w:shd w:val="clear" w:color="auto" w:fill="auto"/>
            <w:noWrap/>
          </w:tcPr>
          <w:p w14:paraId="6E413BBA" w14:textId="5D57D402"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$20,606 </w:t>
            </w:r>
          </w:p>
        </w:tc>
        <w:tc>
          <w:tcPr>
            <w:tcW w:w="1065" w:type="dxa"/>
            <w:tcBorders>
              <w:top w:val="nil"/>
              <w:left w:val="nil"/>
              <w:bottom w:val="single" w:sz="8" w:space="0" w:color="auto"/>
              <w:right w:val="single" w:sz="8" w:space="0" w:color="auto"/>
            </w:tcBorders>
            <w:shd w:val="clear" w:color="auto" w:fill="auto"/>
            <w:noWrap/>
          </w:tcPr>
          <w:p w14:paraId="579D4AE0" w14:textId="0D6D2912"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$44,856 </w:t>
            </w:r>
          </w:p>
        </w:tc>
        <w:tc>
          <w:tcPr>
            <w:tcW w:w="1065" w:type="dxa"/>
            <w:tcBorders>
              <w:top w:val="nil"/>
              <w:left w:val="nil"/>
              <w:bottom w:val="single" w:sz="8" w:space="0" w:color="auto"/>
              <w:right w:val="single" w:sz="8" w:space="0" w:color="auto"/>
            </w:tcBorders>
            <w:shd w:val="clear" w:color="auto" w:fill="auto"/>
            <w:noWrap/>
          </w:tcPr>
          <w:p w14:paraId="484E5A67" w14:textId="2FCD50EF"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$26,736 </w:t>
            </w:r>
          </w:p>
        </w:tc>
        <w:tc>
          <w:tcPr>
            <w:tcW w:w="1065" w:type="dxa"/>
            <w:tcBorders>
              <w:top w:val="nil"/>
              <w:left w:val="nil"/>
              <w:bottom w:val="single" w:sz="8" w:space="0" w:color="auto"/>
              <w:right w:val="single" w:sz="4" w:space="0" w:color="auto"/>
            </w:tcBorders>
            <w:shd w:val="clear" w:color="auto" w:fill="auto"/>
            <w:noWrap/>
          </w:tcPr>
          <w:p w14:paraId="00EEF1E5" w14:textId="72A6BFE8"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$53,743 </w:t>
            </w:r>
          </w:p>
        </w:tc>
        <w:tc>
          <w:tcPr>
            <w:tcW w:w="960" w:type="dxa"/>
            <w:tcBorders>
              <w:top w:val="single" w:sz="4" w:space="0" w:color="auto"/>
              <w:left w:val="single" w:sz="4" w:space="0" w:color="auto"/>
              <w:bottom w:val="single" w:sz="4" w:space="0" w:color="auto"/>
              <w:right w:val="single" w:sz="4" w:space="0" w:color="auto"/>
            </w:tcBorders>
          </w:tcPr>
          <w:p w14:paraId="6A1A2E30" w14:textId="77777777" w:rsidR="00EA04E5" w:rsidRPr="00EA04E5" w:rsidRDefault="00EA04E5" w:rsidP="00EA04E5">
            <w:pPr>
              <w:jc w:val="right"/>
              <w:rPr>
                <w:rFonts w:asciiTheme="majorHAnsi" w:hAnsiTheme="majorHAnsi" w:cstheme="majorHAnsi"/>
                <w:sz w:val="20"/>
                <w:szCs w:val="20"/>
              </w:rPr>
            </w:pPr>
          </w:p>
        </w:tc>
        <w:tc>
          <w:tcPr>
            <w:tcW w:w="1170" w:type="dxa"/>
            <w:tcBorders>
              <w:top w:val="nil"/>
              <w:left w:val="single" w:sz="4" w:space="0" w:color="auto"/>
              <w:bottom w:val="single" w:sz="8" w:space="0" w:color="auto"/>
              <w:right w:val="single" w:sz="8" w:space="0" w:color="auto"/>
            </w:tcBorders>
            <w:shd w:val="clear" w:color="auto" w:fill="auto"/>
            <w:noWrap/>
          </w:tcPr>
          <w:p w14:paraId="69C294D0" w14:textId="021D1462"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$145,941 </w:t>
            </w:r>
          </w:p>
        </w:tc>
      </w:tr>
      <w:tr w:rsidR="00EA04E5" w:rsidRPr="00C319AE" w14:paraId="2CA3E260" w14:textId="77777777" w:rsidTr="00CE2436">
        <w:trPr>
          <w:trHeight w:val="320"/>
        </w:trPr>
        <w:tc>
          <w:tcPr>
            <w:tcW w:w="3227" w:type="dxa"/>
            <w:tcBorders>
              <w:top w:val="nil"/>
              <w:left w:val="single" w:sz="8" w:space="0" w:color="auto"/>
              <w:bottom w:val="single" w:sz="8" w:space="0" w:color="auto"/>
              <w:right w:val="single" w:sz="8" w:space="0" w:color="auto"/>
            </w:tcBorders>
            <w:shd w:val="clear" w:color="auto" w:fill="auto"/>
            <w:noWrap/>
            <w:vAlign w:val="center"/>
            <w:hideMark/>
          </w:tcPr>
          <w:p w14:paraId="22469602" w14:textId="77777777" w:rsidR="00EA04E5" w:rsidRPr="00C319AE" w:rsidRDefault="00EA04E5" w:rsidP="00EA04E5">
            <w:pPr>
              <w:rPr>
                <w:rFonts w:asciiTheme="majorHAnsi" w:hAnsiTheme="majorHAnsi" w:cstheme="majorHAnsi"/>
                <w:b/>
                <w:bCs/>
                <w:color w:val="000000"/>
                <w:sz w:val="20"/>
                <w:szCs w:val="20"/>
              </w:rPr>
            </w:pPr>
            <w:r w:rsidRPr="00C319AE">
              <w:rPr>
                <w:rFonts w:asciiTheme="majorHAnsi" w:hAnsiTheme="majorHAnsi" w:cstheme="majorHAnsi"/>
                <w:b/>
                <w:bCs/>
                <w:color w:val="000000"/>
                <w:sz w:val="20"/>
                <w:szCs w:val="20"/>
              </w:rPr>
              <w:t>Total</w:t>
            </w:r>
          </w:p>
        </w:tc>
        <w:tc>
          <w:tcPr>
            <w:tcW w:w="1065" w:type="dxa"/>
            <w:tcBorders>
              <w:top w:val="nil"/>
              <w:left w:val="nil"/>
              <w:bottom w:val="single" w:sz="8" w:space="0" w:color="auto"/>
              <w:right w:val="single" w:sz="8" w:space="0" w:color="auto"/>
            </w:tcBorders>
            <w:shd w:val="clear" w:color="auto" w:fill="auto"/>
            <w:noWrap/>
          </w:tcPr>
          <w:p w14:paraId="5221A712" w14:textId="30A392B3"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$275,999 </w:t>
            </w:r>
          </w:p>
        </w:tc>
        <w:tc>
          <w:tcPr>
            <w:tcW w:w="1065" w:type="dxa"/>
            <w:tcBorders>
              <w:top w:val="nil"/>
              <w:left w:val="nil"/>
              <w:bottom w:val="single" w:sz="8" w:space="0" w:color="auto"/>
              <w:right w:val="single" w:sz="8" w:space="0" w:color="auto"/>
            </w:tcBorders>
            <w:shd w:val="clear" w:color="auto" w:fill="auto"/>
            <w:noWrap/>
          </w:tcPr>
          <w:p w14:paraId="70134D68" w14:textId="0E3F9F1F"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$729,122 </w:t>
            </w:r>
          </w:p>
        </w:tc>
        <w:tc>
          <w:tcPr>
            <w:tcW w:w="1065" w:type="dxa"/>
            <w:tcBorders>
              <w:top w:val="nil"/>
              <w:left w:val="nil"/>
              <w:bottom w:val="single" w:sz="8" w:space="0" w:color="auto"/>
              <w:right w:val="single" w:sz="8" w:space="0" w:color="auto"/>
            </w:tcBorders>
            <w:shd w:val="clear" w:color="auto" w:fill="auto"/>
            <w:noWrap/>
          </w:tcPr>
          <w:p w14:paraId="2F8D6FE4" w14:textId="39C81452"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$543,161 </w:t>
            </w:r>
          </w:p>
        </w:tc>
        <w:tc>
          <w:tcPr>
            <w:tcW w:w="1065" w:type="dxa"/>
            <w:tcBorders>
              <w:top w:val="nil"/>
              <w:left w:val="nil"/>
              <w:bottom w:val="single" w:sz="8" w:space="0" w:color="auto"/>
              <w:right w:val="single" w:sz="4" w:space="0" w:color="auto"/>
            </w:tcBorders>
            <w:shd w:val="clear" w:color="auto" w:fill="auto"/>
            <w:noWrap/>
          </w:tcPr>
          <w:p w14:paraId="600A40E3" w14:textId="4BC06023"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 $283,549 </w:t>
            </w:r>
          </w:p>
        </w:tc>
        <w:tc>
          <w:tcPr>
            <w:tcW w:w="960" w:type="dxa"/>
            <w:tcBorders>
              <w:top w:val="single" w:sz="4" w:space="0" w:color="auto"/>
              <w:left w:val="single" w:sz="4" w:space="0" w:color="auto"/>
              <w:bottom w:val="single" w:sz="4" w:space="0" w:color="auto"/>
              <w:right w:val="single" w:sz="4" w:space="0" w:color="auto"/>
            </w:tcBorders>
          </w:tcPr>
          <w:p w14:paraId="6112409E" w14:textId="3AB61D5A" w:rsidR="00EA04E5" w:rsidRPr="00EA04E5" w:rsidRDefault="00EA04E5" w:rsidP="00EA04E5">
            <w:pPr>
              <w:jc w:val="right"/>
              <w:rPr>
                <w:rFonts w:asciiTheme="majorHAnsi" w:hAnsiTheme="majorHAnsi" w:cstheme="majorHAnsi"/>
                <w:sz w:val="20"/>
                <w:szCs w:val="20"/>
              </w:rPr>
            </w:pPr>
          </w:p>
        </w:tc>
        <w:tc>
          <w:tcPr>
            <w:tcW w:w="1170" w:type="dxa"/>
            <w:tcBorders>
              <w:top w:val="nil"/>
              <w:left w:val="single" w:sz="4" w:space="0" w:color="auto"/>
              <w:bottom w:val="single" w:sz="8" w:space="0" w:color="auto"/>
              <w:right w:val="single" w:sz="8" w:space="0" w:color="auto"/>
            </w:tcBorders>
            <w:shd w:val="clear" w:color="auto" w:fill="auto"/>
            <w:noWrap/>
          </w:tcPr>
          <w:p w14:paraId="0468341D" w14:textId="7459E785" w:rsidR="00EA04E5" w:rsidRPr="00EA04E5" w:rsidRDefault="00EA04E5" w:rsidP="00EA04E5">
            <w:pPr>
              <w:jc w:val="right"/>
              <w:rPr>
                <w:rFonts w:asciiTheme="majorHAnsi" w:hAnsiTheme="majorHAnsi" w:cstheme="majorHAnsi"/>
                <w:sz w:val="20"/>
                <w:szCs w:val="20"/>
              </w:rPr>
            </w:pPr>
            <w:r w:rsidRPr="00EA04E5">
              <w:rPr>
                <w:rFonts w:asciiTheme="majorHAnsi" w:hAnsiTheme="majorHAnsi" w:cstheme="majorHAnsi"/>
                <w:sz w:val="20"/>
                <w:szCs w:val="20"/>
              </w:rPr>
              <w:t xml:space="preserve">$1,831,830 </w:t>
            </w:r>
          </w:p>
        </w:tc>
      </w:tr>
      <w:tr w:rsidR="00751C7C" w:rsidRPr="00C319AE" w14:paraId="4FA6F61C" w14:textId="77777777" w:rsidTr="00316225">
        <w:trPr>
          <w:trHeight w:val="320"/>
        </w:trPr>
        <w:tc>
          <w:tcPr>
            <w:tcW w:w="3227" w:type="dxa"/>
            <w:tcBorders>
              <w:top w:val="nil"/>
              <w:left w:val="single" w:sz="8" w:space="0" w:color="auto"/>
              <w:bottom w:val="single" w:sz="8" w:space="0" w:color="auto"/>
              <w:right w:val="single" w:sz="8" w:space="0" w:color="auto"/>
            </w:tcBorders>
            <w:shd w:val="clear" w:color="auto" w:fill="auto"/>
            <w:noWrap/>
            <w:vAlign w:val="bottom"/>
          </w:tcPr>
          <w:p w14:paraId="26304C4D" w14:textId="365917FE"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bottom"/>
          </w:tcPr>
          <w:p w14:paraId="671B3EC1" w14:textId="22FFCEEE"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bottom"/>
          </w:tcPr>
          <w:p w14:paraId="1B4358FE" w14:textId="6CBCD337"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8" w:space="0" w:color="auto"/>
            </w:tcBorders>
            <w:shd w:val="clear" w:color="auto" w:fill="auto"/>
            <w:noWrap/>
            <w:vAlign w:val="bottom"/>
          </w:tcPr>
          <w:p w14:paraId="01B9CAD0" w14:textId="66267755" w:rsidR="00751C7C" w:rsidRPr="00C319AE" w:rsidRDefault="00751C7C" w:rsidP="00C83753">
            <w:pPr>
              <w:rPr>
                <w:rFonts w:asciiTheme="majorHAnsi" w:hAnsiTheme="majorHAnsi" w:cstheme="majorHAnsi"/>
                <w:color w:val="000000"/>
                <w:sz w:val="20"/>
                <w:szCs w:val="20"/>
              </w:rPr>
            </w:pPr>
          </w:p>
        </w:tc>
        <w:tc>
          <w:tcPr>
            <w:tcW w:w="1065" w:type="dxa"/>
            <w:tcBorders>
              <w:top w:val="nil"/>
              <w:left w:val="nil"/>
              <w:bottom w:val="single" w:sz="8" w:space="0" w:color="auto"/>
              <w:right w:val="single" w:sz="4" w:space="0" w:color="auto"/>
            </w:tcBorders>
            <w:shd w:val="clear" w:color="auto" w:fill="auto"/>
            <w:noWrap/>
            <w:vAlign w:val="bottom"/>
          </w:tcPr>
          <w:p w14:paraId="4FA64C6D" w14:textId="7A59E801" w:rsidR="00751C7C" w:rsidRPr="00C319AE" w:rsidRDefault="00751C7C" w:rsidP="00C83753">
            <w:pPr>
              <w:rPr>
                <w:rFonts w:asciiTheme="majorHAnsi" w:hAnsiTheme="majorHAnsi" w:cstheme="majorHAnsi"/>
                <w:color w:val="000000"/>
                <w:sz w:val="20"/>
                <w:szCs w:val="20"/>
              </w:rPr>
            </w:pPr>
          </w:p>
        </w:tc>
        <w:tc>
          <w:tcPr>
            <w:tcW w:w="960" w:type="dxa"/>
            <w:tcBorders>
              <w:top w:val="single" w:sz="4" w:space="0" w:color="auto"/>
              <w:left w:val="single" w:sz="4" w:space="0" w:color="auto"/>
              <w:bottom w:val="single" w:sz="4" w:space="0" w:color="auto"/>
              <w:right w:val="single" w:sz="4" w:space="0" w:color="auto"/>
            </w:tcBorders>
          </w:tcPr>
          <w:p w14:paraId="54EAB5F8" w14:textId="77777777" w:rsidR="00751C7C" w:rsidRPr="00C319AE" w:rsidRDefault="00751C7C" w:rsidP="00751C7C">
            <w:pPr>
              <w:jc w:val="right"/>
              <w:rPr>
                <w:rFonts w:asciiTheme="majorHAnsi" w:hAnsiTheme="majorHAnsi" w:cstheme="majorHAnsi"/>
                <w:b/>
                <w:bCs/>
                <w:color w:val="000000"/>
                <w:sz w:val="20"/>
                <w:szCs w:val="20"/>
              </w:rPr>
            </w:pPr>
          </w:p>
        </w:tc>
        <w:tc>
          <w:tcPr>
            <w:tcW w:w="1170" w:type="dxa"/>
            <w:tcBorders>
              <w:top w:val="nil"/>
              <w:left w:val="single" w:sz="4" w:space="0" w:color="auto"/>
              <w:bottom w:val="single" w:sz="8" w:space="0" w:color="auto"/>
              <w:right w:val="single" w:sz="8" w:space="0" w:color="auto"/>
            </w:tcBorders>
            <w:shd w:val="clear" w:color="auto" w:fill="auto"/>
            <w:noWrap/>
            <w:vAlign w:val="bottom"/>
          </w:tcPr>
          <w:p w14:paraId="39CEDAA6" w14:textId="1445CD89" w:rsidR="00751C7C" w:rsidRPr="00C319AE" w:rsidRDefault="00751C7C" w:rsidP="00C83753">
            <w:pPr>
              <w:rPr>
                <w:rFonts w:asciiTheme="majorHAnsi" w:hAnsiTheme="majorHAnsi" w:cstheme="majorHAnsi"/>
                <w:color w:val="000000"/>
                <w:sz w:val="20"/>
                <w:szCs w:val="20"/>
              </w:rPr>
            </w:pPr>
          </w:p>
        </w:tc>
      </w:tr>
    </w:tbl>
    <w:p w14:paraId="0EC75CDA" w14:textId="77777777" w:rsidR="00E06B1F" w:rsidRPr="00316E48" w:rsidRDefault="00E06B1F" w:rsidP="00CF6EC0">
      <w:pPr>
        <w:pStyle w:val="BodyText"/>
        <w:numPr>
          <w:ilvl w:val="0"/>
          <w:numId w:val="0"/>
        </w:numPr>
      </w:pPr>
    </w:p>
    <w:p w14:paraId="153A569D" w14:textId="77777777" w:rsidR="00E06B1F" w:rsidRPr="00316E48" w:rsidRDefault="00E06B1F" w:rsidP="00CF6EC0">
      <w:pPr>
        <w:pStyle w:val="BodyText"/>
        <w:numPr>
          <w:ilvl w:val="0"/>
          <w:numId w:val="0"/>
        </w:numPr>
      </w:pPr>
    </w:p>
    <w:p w14:paraId="7A198C37" w14:textId="77777777" w:rsidR="00E06B1F" w:rsidRPr="00316E48" w:rsidRDefault="00E06B1F" w:rsidP="00CF6EC0">
      <w:pPr>
        <w:pStyle w:val="BodyText"/>
        <w:numPr>
          <w:ilvl w:val="0"/>
          <w:numId w:val="0"/>
        </w:numPr>
        <w:sectPr w:rsidR="00E06B1F" w:rsidRPr="00316E48" w:rsidSect="0083408F">
          <w:pgSz w:w="12240" w:h="15840"/>
          <w:pgMar w:top="1440" w:right="1440" w:bottom="1440" w:left="1440" w:header="720" w:footer="720" w:gutter="0"/>
          <w:cols w:space="720"/>
          <w:docGrid w:linePitch="360"/>
        </w:sectPr>
      </w:pPr>
    </w:p>
    <w:p w14:paraId="0CFA6F5F" w14:textId="0E134AEA" w:rsidR="00C50575" w:rsidRPr="002B0C60" w:rsidRDefault="00C50575" w:rsidP="00C32BFB">
      <w:pPr>
        <w:pStyle w:val="Heading2"/>
        <w:ind w:left="720" w:hanging="360"/>
      </w:pPr>
      <w:bookmarkStart w:id="125" w:name="_Ref265834462"/>
      <w:bookmarkStart w:id="126" w:name="_Toc2606589"/>
      <w:r w:rsidRPr="002B0C60">
        <w:t xml:space="preserve">Annex </w:t>
      </w:r>
      <w:r w:rsidR="00143D5D" w:rsidRPr="002B0C60">
        <w:t>9</w:t>
      </w:r>
      <w:r w:rsidRPr="002B0C60">
        <w:t xml:space="preserve">: </w:t>
      </w:r>
      <w:r w:rsidR="006B4B6B" w:rsidRPr="002B0C60">
        <w:t>NBSAPs</w:t>
      </w:r>
      <w:r w:rsidR="00984F9E" w:rsidRPr="002B0C60">
        <w:t xml:space="preserve"> Project</w:t>
      </w:r>
      <w:r w:rsidRPr="002B0C60">
        <w:t xml:space="preserve"> Results Framework Assessed Level of Indicator Target Achievement</w:t>
      </w:r>
      <w:bookmarkEnd w:id="125"/>
      <w:bookmarkEnd w:id="126"/>
    </w:p>
    <w:tbl>
      <w:tblPr>
        <w:tblStyle w:val="TableGrid"/>
        <w:tblW w:w="134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420"/>
        <w:gridCol w:w="2970"/>
        <w:gridCol w:w="2160"/>
      </w:tblGrid>
      <w:tr w:rsidR="00B51BD1" w:rsidRPr="00316E48" w14:paraId="62C68BC7" w14:textId="77777777" w:rsidTr="003339E2">
        <w:trPr>
          <w:gridAfter w:val="1"/>
          <w:wAfter w:w="2160" w:type="dxa"/>
        </w:trPr>
        <w:tc>
          <w:tcPr>
            <w:tcW w:w="11250" w:type="dxa"/>
            <w:gridSpan w:val="3"/>
            <w:tcBorders>
              <w:bottom w:val="single" w:sz="4" w:space="0" w:color="auto"/>
            </w:tcBorders>
          </w:tcPr>
          <w:p w14:paraId="29CAC3CE" w14:textId="77777777" w:rsidR="00B51BD1" w:rsidRPr="00316E48" w:rsidRDefault="00B51BD1" w:rsidP="001152D6">
            <w:pPr>
              <w:pStyle w:val="BodyText"/>
              <w:numPr>
                <w:ilvl w:val="0"/>
                <w:numId w:val="0"/>
              </w:numPr>
              <w:rPr>
                <w:b/>
                <w:u w:val="single"/>
              </w:rPr>
            </w:pPr>
            <w:r w:rsidRPr="00316E48">
              <w:rPr>
                <w:b/>
                <w:u w:val="single"/>
              </w:rPr>
              <w:t>Results Framework Assessment Key</w:t>
            </w:r>
          </w:p>
        </w:tc>
      </w:tr>
      <w:tr w:rsidR="000E024B" w:rsidRPr="00316E48" w14:paraId="6EC8D6EB" w14:textId="77777777" w:rsidTr="00011114">
        <w:trPr>
          <w:trHeight w:val="206"/>
        </w:trPr>
        <w:tc>
          <w:tcPr>
            <w:tcW w:w="4860" w:type="dxa"/>
            <w:tcBorders>
              <w:top w:val="single" w:sz="4" w:space="0" w:color="auto"/>
              <w:left w:val="single" w:sz="4" w:space="0" w:color="auto"/>
              <w:bottom w:val="single" w:sz="4" w:space="0" w:color="auto"/>
              <w:right w:val="single" w:sz="4" w:space="0" w:color="auto"/>
            </w:tcBorders>
            <w:shd w:val="clear" w:color="auto" w:fill="92D050"/>
          </w:tcPr>
          <w:p w14:paraId="75ED383E" w14:textId="11B57D54" w:rsidR="00B51BD1" w:rsidRPr="00316E48" w:rsidRDefault="00B51BD1" w:rsidP="000E024B">
            <w:pPr>
              <w:pStyle w:val="BodyText"/>
              <w:numPr>
                <w:ilvl w:val="0"/>
                <w:numId w:val="0"/>
              </w:numPr>
              <w:jc w:val="center"/>
              <w:rPr>
                <w:i/>
                <w:sz w:val="22"/>
                <w:szCs w:val="22"/>
              </w:rPr>
            </w:pPr>
            <w:r w:rsidRPr="00316E48">
              <w:rPr>
                <w:i/>
                <w:sz w:val="22"/>
                <w:szCs w:val="22"/>
              </w:rPr>
              <w:t xml:space="preserve">Green = </w:t>
            </w:r>
            <w:r w:rsidR="000E024B" w:rsidRPr="00316E48">
              <w:rPr>
                <w:i/>
                <w:sz w:val="22"/>
                <w:szCs w:val="22"/>
              </w:rPr>
              <w:t>Achievement Likely / Achieved / Exceeded</w:t>
            </w:r>
          </w:p>
        </w:tc>
        <w:tc>
          <w:tcPr>
            <w:tcW w:w="3420" w:type="dxa"/>
            <w:tcBorders>
              <w:top w:val="single" w:sz="4" w:space="0" w:color="auto"/>
              <w:left w:val="single" w:sz="4" w:space="0" w:color="auto"/>
              <w:bottom w:val="single" w:sz="4" w:space="0" w:color="auto"/>
              <w:right w:val="single" w:sz="4" w:space="0" w:color="auto"/>
            </w:tcBorders>
            <w:shd w:val="clear" w:color="auto" w:fill="FFFF99"/>
          </w:tcPr>
          <w:p w14:paraId="28939265" w14:textId="508C3F5D" w:rsidR="00B51BD1" w:rsidRPr="00316E48" w:rsidRDefault="00B51BD1" w:rsidP="00B51BD1">
            <w:pPr>
              <w:pStyle w:val="BodyText"/>
              <w:numPr>
                <w:ilvl w:val="0"/>
                <w:numId w:val="0"/>
              </w:numPr>
              <w:jc w:val="center"/>
              <w:rPr>
                <w:i/>
                <w:sz w:val="22"/>
                <w:szCs w:val="22"/>
              </w:rPr>
            </w:pPr>
            <w:r w:rsidRPr="00316E48">
              <w:rPr>
                <w:i/>
                <w:sz w:val="22"/>
                <w:szCs w:val="22"/>
              </w:rPr>
              <w:t>Yellow = Achievement Uncertain</w:t>
            </w:r>
          </w:p>
        </w:tc>
        <w:tc>
          <w:tcPr>
            <w:tcW w:w="2970" w:type="dxa"/>
            <w:tcBorders>
              <w:top w:val="single" w:sz="4" w:space="0" w:color="auto"/>
              <w:left w:val="single" w:sz="4" w:space="0" w:color="auto"/>
              <w:bottom w:val="single" w:sz="4" w:space="0" w:color="auto"/>
              <w:right w:val="single" w:sz="4" w:space="0" w:color="auto"/>
            </w:tcBorders>
            <w:shd w:val="clear" w:color="auto" w:fill="FF99CC"/>
          </w:tcPr>
          <w:p w14:paraId="4063E783" w14:textId="61BCA062" w:rsidR="00B51BD1" w:rsidRPr="00316E48" w:rsidRDefault="00B51BD1" w:rsidP="00B51BD1">
            <w:pPr>
              <w:pStyle w:val="BodyText"/>
              <w:numPr>
                <w:ilvl w:val="0"/>
                <w:numId w:val="0"/>
              </w:numPr>
              <w:jc w:val="center"/>
              <w:rPr>
                <w:i/>
                <w:sz w:val="22"/>
                <w:szCs w:val="22"/>
              </w:rPr>
            </w:pPr>
            <w:r w:rsidRPr="00316E48">
              <w:rPr>
                <w:i/>
                <w:sz w:val="22"/>
                <w:szCs w:val="22"/>
              </w:rPr>
              <w:t>Red = Achievement Unlikely</w:t>
            </w:r>
          </w:p>
        </w:tc>
        <w:tc>
          <w:tcPr>
            <w:tcW w:w="2160" w:type="dxa"/>
            <w:tcBorders>
              <w:top w:val="single" w:sz="4" w:space="0" w:color="auto"/>
              <w:bottom w:val="single" w:sz="4" w:space="0" w:color="auto"/>
              <w:right w:val="single" w:sz="4" w:space="0" w:color="auto"/>
            </w:tcBorders>
            <w:shd w:val="clear" w:color="auto" w:fill="D9D9D9"/>
          </w:tcPr>
          <w:p w14:paraId="53B5569E" w14:textId="6B7CF0E6" w:rsidR="00B51BD1" w:rsidRPr="00316E48" w:rsidRDefault="00B51BD1" w:rsidP="00B51BD1">
            <w:pPr>
              <w:pStyle w:val="BodyText"/>
              <w:numPr>
                <w:ilvl w:val="0"/>
                <w:numId w:val="0"/>
              </w:numPr>
              <w:jc w:val="center"/>
              <w:rPr>
                <w:i/>
                <w:sz w:val="22"/>
                <w:szCs w:val="22"/>
              </w:rPr>
            </w:pPr>
            <w:r w:rsidRPr="00316E48">
              <w:rPr>
                <w:i/>
                <w:sz w:val="22"/>
                <w:szCs w:val="22"/>
              </w:rPr>
              <w:t>Gray = Not applicable</w:t>
            </w:r>
          </w:p>
        </w:tc>
      </w:tr>
    </w:tbl>
    <w:p w14:paraId="5DC78FD3" w14:textId="77777777" w:rsidR="00D444EB" w:rsidRPr="00316E48" w:rsidRDefault="00D444EB" w:rsidP="00D444EB">
      <w:pPr>
        <w:pStyle w:val="BodyText"/>
        <w:numPr>
          <w:ilvl w:val="0"/>
          <w:numId w:val="0"/>
        </w:numPr>
      </w:pPr>
    </w:p>
    <w:tbl>
      <w:tblPr>
        <w:tblW w:w="12928" w:type="dxa"/>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20" w:type="dxa"/>
          <w:left w:w="20" w:type="dxa"/>
          <w:bottom w:w="20" w:type="dxa"/>
          <w:right w:w="20" w:type="dxa"/>
        </w:tblCellMar>
        <w:tblLook w:val="04A0" w:firstRow="1" w:lastRow="0" w:firstColumn="1" w:lastColumn="0" w:noHBand="0" w:noVBand="1"/>
      </w:tblPr>
      <w:tblGrid>
        <w:gridCol w:w="1846"/>
        <w:gridCol w:w="1847"/>
        <w:gridCol w:w="1847"/>
        <w:gridCol w:w="1847"/>
        <w:gridCol w:w="1847"/>
        <w:gridCol w:w="1847"/>
        <w:gridCol w:w="1847"/>
      </w:tblGrid>
      <w:tr w:rsidR="001B1126" w:rsidRPr="001B1126" w14:paraId="5D5D42E3" w14:textId="77777777" w:rsidTr="00011114">
        <w:trPr>
          <w:tblHeader/>
        </w:trPr>
        <w:tc>
          <w:tcPr>
            <w:tcW w:w="1846" w:type="dxa"/>
            <w:shd w:val="clear" w:color="auto" w:fill="000000" w:themeFill="text1"/>
          </w:tcPr>
          <w:p w14:paraId="29C9D55F" w14:textId="77777777" w:rsidR="001B1126" w:rsidRPr="001B1126" w:rsidRDefault="001B1126" w:rsidP="00AE3861">
            <w:pPr>
              <w:rPr>
                <w:rFonts w:asciiTheme="majorHAnsi" w:hAnsiTheme="majorHAnsi" w:cstheme="majorHAnsi"/>
                <w:sz w:val="18"/>
                <w:szCs w:val="18"/>
              </w:rPr>
            </w:pPr>
          </w:p>
        </w:tc>
        <w:tc>
          <w:tcPr>
            <w:tcW w:w="1847" w:type="dxa"/>
            <w:shd w:val="clear" w:color="auto" w:fill="000000" w:themeFill="text1"/>
          </w:tcPr>
          <w:p w14:paraId="3F0B72C8"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b/>
                <w:sz w:val="18"/>
                <w:szCs w:val="18"/>
              </w:rPr>
              <w:t>Description of Indicator</w:t>
            </w:r>
          </w:p>
        </w:tc>
        <w:tc>
          <w:tcPr>
            <w:tcW w:w="1847" w:type="dxa"/>
            <w:shd w:val="clear" w:color="auto" w:fill="000000" w:themeFill="text1"/>
          </w:tcPr>
          <w:p w14:paraId="353F4843"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b/>
                <w:sz w:val="18"/>
                <w:szCs w:val="18"/>
              </w:rPr>
              <w:t>Baseline Level</w:t>
            </w:r>
          </w:p>
        </w:tc>
        <w:tc>
          <w:tcPr>
            <w:tcW w:w="1847" w:type="dxa"/>
            <w:shd w:val="clear" w:color="auto" w:fill="000000" w:themeFill="text1"/>
          </w:tcPr>
          <w:p w14:paraId="57C3F181"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b/>
                <w:sz w:val="18"/>
                <w:szCs w:val="18"/>
              </w:rPr>
              <w:t>Target level at end of project</w:t>
            </w:r>
          </w:p>
        </w:tc>
        <w:tc>
          <w:tcPr>
            <w:tcW w:w="1847" w:type="dxa"/>
            <w:shd w:val="clear" w:color="auto" w:fill="000000" w:themeFill="text1"/>
          </w:tcPr>
          <w:p w14:paraId="1314C06D" w14:textId="4DC65B4D"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b/>
                <w:sz w:val="18"/>
                <w:szCs w:val="18"/>
              </w:rPr>
              <w:t>Level at 30 June 201</w:t>
            </w:r>
            <w:r w:rsidR="00232A52">
              <w:rPr>
                <w:rFonts w:asciiTheme="majorHAnsi" w:hAnsiTheme="majorHAnsi" w:cstheme="majorHAnsi"/>
                <w:b/>
                <w:sz w:val="18"/>
                <w:szCs w:val="18"/>
              </w:rPr>
              <w:t>7</w:t>
            </w:r>
          </w:p>
        </w:tc>
        <w:tc>
          <w:tcPr>
            <w:tcW w:w="1847" w:type="dxa"/>
            <w:shd w:val="clear" w:color="auto" w:fill="000000" w:themeFill="text1"/>
          </w:tcPr>
          <w:p w14:paraId="1E26D1EB"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b/>
                <w:sz w:val="18"/>
                <w:szCs w:val="18"/>
              </w:rPr>
              <w:t>Cumulative progress since project start</w:t>
            </w:r>
          </w:p>
        </w:tc>
        <w:tc>
          <w:tcPr>
            <w:tcW w:w="1847" w:type="dxa"/>
            <w:shd w:val="clear" w:color="auto" w:fill="BFBFBF" w:themeFill="background1" w:themeFillShade="BF"/>
          </w:tcPr>
          <w:p w14:paraId="524FE050" w14:textId="77777777" w:rsidR="001B1126" w:rsidRPr="001B1126" w:rsidRDefault="001B1126" w:rsidP="00AE3861">
            <w:pPr>
              <w:rPr>
                <w:rFonts w:asciiTheme="majorHAnsi" w:hAnsiTheme="majorHAnsi" w:cstheme="majorHAnsi"/>
                <w:b/>
                <w:i/>
                <w:sz w:val="18"/>
                <w:szCs w:val="18"/>
              </w:rPr>
            </w:pPr>
            <w:r w:rsidRPr="001B1126">
              <w:rPr>
                <w:rFonts w:asciiTheme="majorHAnsi" w:hAnsiTheme="majorHAnsi" w:cstheme="majorHAnsi"/>
                <w:b/>
                <w:i/>
                <w:sz w:val="18"/>
                <w:szCs w:val="18"/>
              </w:rPr>
              <w:t>TE Assessment</w:t>
            </w:r>
          </w:p>
        </w:tc>
      </w:tr>
      <w:tr w:rsidR="001B1126" w:rsidRPr="001B1126" w14:paraId="2AFF4E15" w14:textId="77777777" w:rsidTr="00011114">
        <w:tc>
          <w:tcPr>
            <w:tcW w:w="1846" w:type="dxa"/>
          </w:tcPr>
          <w:p w14:paraId="5DDBF8E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Objective: As an overall contribution to the achievement of the Aichi Biodiversity Target 17 at the global level, to provide technical support to all eligible countries accessing GEF Biodiversity Enabling Activities funding, with a view to improving the quality benchmark and policy relevance of the next generation of NBSAPs, while also enhancing public participation in the NBSAP preparation process</w:t>
            </w:r>
          </w:p>
        </w:tc>
        <w:tc>
          <w:tcPr>
            <w:tcW w:w="1847" w:type="dxa"/>
          </w:tcPr>
          <w:p w14:paraId="5AE861C0"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1. Aichi Biodiversity Target (ABT) Mainstreaming: Percentage of new generation Peer Reviewed NBSAPs that satisfactorily address, at a minimum, ABT 2,3,5,11,12,13,14, 15 and 20, and as independently assessed by the terminal evaluation. </w:t>
            </w:r>
          </w:p>
        </w:tc>
        <w:tc>
          <w:tcPr>
            <w:tcW w:w="1847" w:type="dxa"/>
          </w:tcPr>
          <w:p w14:paraId="1FFAE68F" w14:textId="1C1FE308"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First generation NBSAPs lack a clear link to global biodiversity goals. Aichi Targets adopted in 2010. The NBSAPs Peer Review Framework agreed upon and adopted as a voluntary mechanism by the CBD Secretariat, UNDP and </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in Dec 2012. A new generation NBSAPs are under development, but the current NBSAP Teams at country level are yet to discover the usefulness of Peer Review mechanism.</w:t>
            </w:r>
          </w:p>
        </w:tc>
        <w:tc>
          <w:tcPr>
            <w:tcW w:w="1847" w:type="dxa"/>
          </w:tcPr>
          <w:p w14:paraId="776BAD53"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At least 50% of Peer Reviewed NBSAPs show evidence of addressing, at a minimum, Aichi Targets 2, 3, 5, 11, 12, 13, 14, 15 and 20.</w:t>
            </w:r>
          </w:p>
        </w:tc>
        <w:tc>
          <w:tcPr>
            <w:tcW w:w="1847" w:type="dxa"/>
          </w:tcPr>
          <w:p w14:paraId="78E53DE3" w14:textId="0E555E5C"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UNDP/</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carried out 54 NBSAP peer reviews. 62% of reviewed NBSAPs have addressed Aichi Biodiversity Targets 2, 3, 5, 11, 12, 15 and 20 as evidenced by high scores in the completed NBSAP peer review framework forms. The end of project target of 50% has been surpassed (see Annex 4 for analysis and results per Aichi Target).</w:t>
            </w:r>
          </w:p>
        </w:tc>
        <w:tc>
          <w:tcPr>
            <w:tcW w:w="1847" w:type="dxa"/>
          </w:tcPr>
          <w:p w14:paraId="0D842DAC" w14:textId="7C11A89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UNDP/</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completed</w:t>
            </w:r>
            <w:r w:rsidR="00011114">
              <w:rPr>
                <w:rFonts w:asciiTheme="majorHAnsi" w:hAnsiTheme="majorHAnsi" w:cstheme="majorHAnsi"/>
                <w:sz w:val="18"/>
                <w:szCs w:val="18"/>
              </w:rPr>
              <w:t xml:space="preserve"> 68 NBSAP peer reviews</w:t>
            </w:r>
            <w:r w:rsidRPr="001B1126">
              <w:rPr>
                <w:rFonts w:asciiTheme="majorHAnsi" w:hAnsiTheme="majorHAnsi" w:cstheme="majorHAnsi"/>
                <w:sz w:val="18"/>
                <w:szCs w:val="18"/>
              </w:rPr>
              <w:t>, of which 88% on average addressed Aichi Biodiversity Targets (ABT) 2,</w:t>
            </w:r>
            <w:r w:rsidR="00011114">
              <w:rPr>
                <w:rFonts w:asciiTheme="majorHAnsi" w:hAnsiTheme="majorHAnsi" w:cstheme="majorHAnsi"/>
                <w:sz w:val="18"/>
                <w:szCs w:val="18"/>
              </w:rPr>
              <w:t xml:space="preserve"> 3, 5, 11, 12, 15 &amp; 20</w:t>
            </w:r>
            <w:r w:rsidRPr="001B1126">
              <w:rPr>
                <w:rFonts w:asciiTheme="majorHAnsi" w:hAnsiTheme="majorHAnsi" w:cstheme="majorHAnsi"/>
                <w:sz w:val="18"/>
                <w:szCs w:val="18"/>
              </w:rPr>
              <w:t xml:space="preserve">.  </w:t>
            </w:r>
          </w:p>
          <w:p w14:paraId="22D8CADF"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90% presented evidence of satisfactorily addressing ABT 2 (biodiversity mainstreaming) </w:t>
            </w:r>
          </w:p>
          <w:p w14:paraId="71EB8701"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94% presented evidence of satisfactorily addressing ABT 3 (incentives and subsidies) </w:t>
            </w:r>
          </w:p>
          <w:p w14:paraId="73A721D4"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90% presented evidence of satisfactorily addressing ABT 5 (habitat fragmentation and degradation) </w:t>
            </w:r>
          </w:p>
          <w:p w14:paraId="6DC9B494"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92% presented evidence of satisfactorily addressing ABT 11 (protected areas) </w:t>
            </w:r>
          </w:p>
          <w:p w14:paraId="6E2187A0"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89% presented evidence of satisfactorily addressing ABT12 (reducing risk of species extinction) </w:t>
            </w:r>
          </w:p>
          <w:p w14:paraId="175CFAB1"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97% presented evidence of satisfactorily addressing ABT 15 ecosystem restoration and resilience) </w:t>
            </w:r>
          </w:p>
          <w:p w14:paraId="650A0BA0"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61% presented evidence of satisfactorily addressing ABT 20 (resource mobilization from all sources) </w:t>
            </w:r>
          </w:p>
          <w:p w14:paraId="4D6CE339"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NBSAPs are considered to address a given ABT if the peer review indicated that the majority of criteria related to that ABT as clearly evident” or somewhat evident. The end of project target of 50% has been surpassed. See Annex 1 for a list of countries that submitted an NBSAP for technical peer review by UNDP, UNEP-WCMC and the CBD Secretariat. </w:t>
            </w:r>
          </w:p>
        </w:tc>
        <w:tc>
          <w:tcPr>
            <w:tcW w:w="1847" w:type="dxa"/>
            <w:shd w:val="clear" w:color="auto" w:fill="92D050"/>
          </w:tcPr>
          <w:p w14:paraId="6555E356" w14:textId="4F087E8E" w:rsidR="001B1126" w:rsidRPr="001B1126" w:rsidRDefault="00CE2436" w:rsidP="00AE3861">
            <w:pPr>
              <w:rPr>
                <w:rFonts w:asciiTheme="majorHAnsi" w:hAnsiTheme="majorHAnsi" w:cstheme="majorHAnsi"/>
                <w:i/>
                <w:sz w:val="18"/>
                <w:szCs w:val="18"/>
              </w:rPr>
            </w:pPr>
            <w:r>
              <w:rPr>
                <w:rFonts w:asciiTheme="majorHAnsi" w:hAnsiTheme="majorHAnsi" w:cstheme="majorHAnsi"/>
                <w:i/>
                <w:sz w:val="18"/>
                <w:szCs w:val="18"/>
              </w:rPr>
              <w:t>Exceeded.</w:t>
            </w:r>
            <w:r w:rsidR="00011114">
              <w:rPr>
                <w:rFonts w:asciiTheme="majorHAnsi" w:hAnsiTheme="majorHAnsi" w:cstheme="majorHAnsi"/>
                <w:i/>
                <w:sz w:val="18"/>
                <w:szCs w:val="18"/>
              </w:rPr>
              <w:t xml:space="preserve"> </w:t>
            </w:r>
            <w:r w:rsidR="001F356A">
              <w:rPr>
                <w:rFonts w:asciiTheme="majorHAnsi" w:hAnsiTheme="majorHAnsi" w:cstheme="majorHAnsi"/>
                <w:i/>
                <w:sz w:val="18"/>
                <w:szCs w:val="18"/>
              </w:rPr>
              <w:t xml:space="preserve">Concur with self-reported results. </w:t>
            </w:r>
            <w:r w:rsidR="00011114">
              <w:rPr>
                <w:rFonts w:asciiTheme="majorHAnsi" w:hAnsiTheme="majorHAnsi" w:cstheme="majorHAnsi"/>
                <w:i/>
                <w:sz w:val="18"/>
                <w:szCs w:val="18"/>
              </w:rPr>
              <w:t>The project surpassed the target value of 50%. The target value was not clearly rationalized, and appears to have been overly conservative.</w:t>
            </w:r>
            <w:r w:rsidR="00687883">
              <w:rPr>
                <w:rFonts w:asciiTheme="majorHAnsi" w:hAnsiTheme="majorHAnsi" w:cstheme="majorHAnsi"/>
                <w:i/>
                <w:sz w:val="18"/>
                <w:szCs w:val="18"/>
              </w:rPr>
              <w:t xml:space="preserve"> With respect to “target rationalization,” it is unclear what the benefit of achieving 50% of NBSAPs is; it seems logical that the target should actually be 100%, as this would be the desirable normative state.</w:t>
            </w:r>
            <w:r w:rsidR="00011114">
              <w:rPr>
                <w:rFonts w:asciiTheme="majorHAnsi" w:hAnsiTheme="majorHAnsi" w:cstheme="majorHAnsi"/>
                <w:i/>
                <w:sz w:val="18"/>
                <w:szCs w:val="18"/>
              </w:rPr>
              <w:t xml:space="preserve"> </w:t>
            </w:r>
            <w:r w:rsidR="008316DC">
              <w:rPr>
                <w:rFonts w:asciiTheme="majorHAnsi" w:hAnsiTheme="majorHAnsi" w:cstheme="majorHAnsi"/>
                <w:i/>
                <w:sz w:val="18"/>
                <w:szCs w:val="18"/>
              </w:rPr>
              <w:t xml:space="preserve">It is difficult to extrapolate from the peer review data what the results imply for the cohort of 128 countries as a whole, as </w:t>
            </w:r>
            <w:r w:rsidR="004850F4">
              <w:rPr>
                <w:rFonts w:asciiTheme="majorHAnsi" w:hAnsiTheme="majorHAnsi" w:cstheme="majorHAnsi"/>
                <w:i/>
                <w:sz w:val="18"/>
                <w:szCs w:val="18"/>
              </w:rPr>
              <w:t xml:space="preserve">the NBSAPs for which the peer reviews were completed were not a random sample, but were self-selected by participating countries. In other words, it could be possible that countries with “lower quality” NBSAPs were unwilling or unable to undergo the peer review process. </w:t>
            </w:r>
          </w:p>
        </w:tc>
      </w:tr>
      <w:tr w:rsidR="001B1126" w:rsidRPr="001B1126" w14:paraId="7F53199F" w14:textId="77777777" w:rsidTr="00011114">
        <w:tc>
          <w:tcPr>
            <w:tcW w:w="1846" w:type="dxa"/>
          </w:tcPr>
          <w:p w14:paraId="1F634E6D" w14:textId="77777777" w:rsidR="001B1126" w:rsidRPr="001B1126" w:rsidRDefault="001B1126" w:rsidP="00AE3861">
            <w:pPr>
              <w:rPr>
                <w:rFonts w:asciiTheme="majorHAnsi" w:hAnsiTheme="majorHAnsi" w:cstheme="majorHAnsi"/>
                <w:sz w:val="18"/>
                <w:szCs w:val="18"/>
              </w:rPr>
            </w:pPr>
          </w:p>
        </w:tc>
        <w:tc>
          <w:tcPr>
            <w:tcW w:w="1847" w:type="dxa"/>
          </w:tcPr>
          <w:p w14:paraId="3FC47A6C"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Limited – previous generation NBSAPs focused mostly on biodiversity stakeholders, rather than broad stakeholder engagement, as widely documented in analytical reports on first generation NBSAPs.</w:t>
            </w:r>
          </w:p>
        </w:tc>
        <w:tc>
          <w:tcPr>
            <w:tcW w:w="1847" w:type="dxa"/>
          </w:tcPr>
          <w:p w14:paraId="6F995E5E"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Previous NBSAPs focused on biodiversity stakeholders, rather than broad stakeholder engagement.</w:t>
            </w:r>
          </w:p>
        </w:tc>
        <w:tc>
          <w:tcPr>
            <w:tcW w:w="1847" w:type="dxa"/>
          </w:tcPr>
          <w:p w14:paraId="69C633E2"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At least 50% of Peer Reviewed NBSAPs show evidence of including diverse stakeholders in the revision process, including a range of government ministries and agencies, civil society organisations, as well as from key sectors, focusing on the sectors that drive biodiversity loss.</w:t>
            </w:r>
          </w:p>
        </w:tc>
        <w:tc>
          <w:tcPr>
            <w:tcW w:w="1847" w:type="dxa"/>
          </w:tcPr>
          <w:p w14:paraId="73C14921" w14:textId="4C7D9966"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75% (40 out of 53) of peer reviewed NBSAPs of UNDP/</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supported countries show evidence of including diverse stakeholders in the revision process. The end of project target of 50% has been surpassed. (Annex 4).</w:t>
            </w:r>
          </w:p>
        </w:tc>
        <w:tc>
          <w:tcPr>
            <w:tcW w:w="1847" w:type="dxa"/>
          </w:tcPr>
          <w:p w14:paraId="591F63A2" w14:textId="0972B14E"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UNDP/</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completed 68 NBSAP peer reviews, of which 79% showed evidence of including diverse stakeholders in the revision process. The end of project target of 50% has been surpassed (Annex 2).</w:t>
            </w:r>
          </w:p>
        </w:tc>
        <w:tc>
          <w:tcPr>
            <w:tcW w:w="1847" w:type="dxa"/>
            <w:shd w:val="clear" w:color="auto" w:fill="92D050"/>
          </w:tcPr>
          <w:p w14:paraId="243E2661" w14:textId="339F9D4C" w:rsidR="001B1126" w:rsidRPr="001B1126" w:rsidRDefault="00CE2436" w:rsidP="00AE3861">
            <w:pPr>
              <w:rPr>
                <w:rFonts w:asciiTheme="majorHAnsi" w:hAnsiTheme="majorHAnsi" w:cstheme="majorHAnsi"/>
                <w:i/>
                <w:sz w:val="18"/>
                <w:szCs w:val="18"/>
              </w:rPr>
            </w:pPr>
            <w:r>
              <w:rPr>
                <w:rFonts w:asciiTheme="majorHAnsi" w:hAnsiTheme="majorHAnsi" w:cstheme="majorHAnsi"/>
                <w:i/>
                <w:sz w:val="18"/>
                <w:szCs w:val="18"/>
              </w:rPr>
              <w:t>Exceeded.</w:t>
            </w:r>
            <w:r w:rsidR="00011114">
              <w:rPr>
                <w:rFonts w:asciiTheme="majorHAnsi" w:hAnsiTheme="majorHAnsi" w:cstheme="majorHAnsi"/>
                <w:i/>
                <w:sz w:val="18"/>
                <w:szCs w:val="18"/>
              </w:rPr>
              <w:t xml:space="preserve"> </w:t>
            </w:r>
            <w:r w:rsidR="001F356A">
              <w:rPr>
                <w:rFonts w:asciiTheme="majorHAnsi" w:hAnsiTheme="majorHAnsi" w:cstheme="majorHAnsi"/>
                <w:i/>
                <w:sz w:val="18"/>
                <w:szCs w:val="18"/>
              </w:rPr>
              <w:t xml:space="preserve">Concur with self-reported results. </w:t>
            </w:r>
            <w:r w:rsidR="00011114">
              <w:rPr>
                <w:rFonts w:asciiTheme="majorHAnsi" w:hAnsiTheme="majorHAnsi" w:cstheme="majorHAnsi"/>
                <w:i/>
                <w:sz w:val="18"/>
                <w:szCs w:val="18"/>
              </w:rPr>
              <w:t xml:space="preserve">The project surpassed the target of 50%. The target value was not clearly rationalized. </w:t>
            </w:r>
            <w:r w:rsidR="008316DC">
              <w:rPr>
                <w:rFonts w:asciiTheme="majorHAnsi" w:hAnsiTheme="majorHAnsi" w:cstheme="majorHAnsi"/>
                <w:i/>
                <w:sz w:val="18"/>
                <w:szCs w:val="18"/>
              </w:rPr>
              <w:t>As with the previous target, it</w:t>
            </w:r>
            <w:r w:rsidR="00011114">
              <w:rPr>
                <w:rFonts w:asciiTheme="majorHAnsi" w:hAnsiTheme="majorHAnsi" w:cstheme="majorHAnsi"/>
                <w:i/>
                <w:sz w:val="18"/>
                <w:szCs w:val="18"/>
              </w:rPr>
              <w:t xml:space="preserve"> is difficult to extrapolate from the data collected what the achieved result of 40 countries (75% of those reviewed) actually means for the cohort of 128 countries as a whole, as the NBSAPs that were peer reviewed were not a random sample, but were selected and self-selected by participating countries in various ways. </w:t>
            </w:r>
          </w:p>
        </w:tc>
      </w:tr>
      <w:tr w:rsidR="001B1126" w:rsidRPr="001B1126" w14:paraId="3CC61F38" w14:textId="77777777" w:rsidTr="00011114">
        <w:tc>
          <w:tcPr>
            <w:tcW w:w="1846" w:type="dxa"/>
          </w:tcPr>
          <w:p w14:paraId="320AE66B" w14:textId="77777777" w:rsidR="001B1126" w:rsidRPr="001B1126" w:rsidRDefault="001B1126" w:rsidP="00AE3861">
            <w:pPr>
              <w:rPr>
                <w:rFonts w:asciiTheme="majorHAnsi" w:hAnsiTheme="majorHAnsi" w:cstheme="majorHAnsi"/>
                <w:sz w:val="18"/>
                <w:szCs w:val="18"/>
              </w:rPr>
            </w:pPr>
          </w:p>
        </w:tc>
        <w:tc>
          <w:tcPr>
            <w:tcW w:w="1847" w:type="dxa"/>
          </w:tcPr>
          <w:p w14:paraId="673661DF"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Indicator 3. Quality of NBSAPs: Percentage of new generation Peer Reviewed NBSAPs that have a clear and compelling analysis of the drivers of biodiversity loss and have robust mainstreaming strategies, as independently assessed by the terminal evaluation.</w:t>
            </w:r>
          </w:p>
        </w:tc>
        <w:tc>
          <w:tcPr>
            <w:tcW w:w="1847" w:type="dxa"/>
          </w:tcPr>
          <w:p w14:paraId="2C55A166"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In previous NBSAPs, there was only scant attention paid to sectoral drivers of biodiversity loss, and mainstreaming strategies were identified as one of the primary weaknesses. An initial review of recent NBSAPs submitted after CoP-10 indicates that countries have not fully internalized Target 2.</w:t>
            </w:r>
          </w:p>
        </w:tc>
        <w:tc>
          <w:tcPr>
            <w:tcW w:w="1847" w:type="dxa"/>
          </w:tcPr>
          <w:p w14:paraId="6C1D836B"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At least 50% of Peer Reviewed NBSAPs satisfactorily includes an analysis of the drivers of biodiversity loss (e.g. have completed a root cause analysis or some other form of sectoral analysis), and have robust mainstreaming strategies.</w:t>
            </w:r>
          </w:p>
        </w:tc>
        <w:tc>
          <w:tcPr>
            <w:tcW w:w="1847" w:type="dxa"/>
          </w:tcPr>
          <w:p w14:paraId="43479702" w14:textId="1008A93F"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87% (46 of 53) of peer reviewed NBSAPs of UNDP/</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supported countries include analysis of the drivers of biodiversity loss and have robust mainstreaming strategies. The end of project target of 50% has been surpassed (Annex 4).</w:t>
            </w:r>
          </w:p>
        </w:tc>
        <w:tc>
          <w:tcPr>
            <w:tcW w:w="1847" w:type="dxa"/>
          </w:tcPr>
          <w:p w14:paraId="2C78FA60" w14:textId="37519A4C"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UNDP/</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completed 68 NBSAP peer reviews, of which 89% included an analysis of the drivers of biodiversity loss and robust mainstreaming strategies. The end of project target of 50% has been surpassed (Annex 2).</w:t>
            </w:r>
          </w:p>
        </w:tc>
        <w:tc>
          <w:tcPr>
            <w:tcW w:w="1847" w:type="dxa"/>
            <w:shd w:val="clear" w:color="auto" w:fill="92D050"/>
          </w:tcPr>
          <w:p w14:paraId="3829F5C4" w14:textId="47FC1C5B" w:rsidR="001B1126" w:rsidRPr="001B1126" w:rsidRDefault="00CE2436" w:rsidP="00AE3861">
            <w:pPr>
              <w:rPr>
                <w:rFonts w:asciiTheme="majorHAnsi" w:hAnsiTheme="majorHAnsi" w:cstheme="majorHAnsi"/>
                <w:i/>
                <w:sz w:val="18"/>
                <w:szCs w:val="18"/>
              </w:rPr>
            </w:pPr>
            <w:r>
              <w:rPr>
                <w:rFonts w:asciiTheme="majorHAnsi" w:hAnsiTheme="majorHAnsi" w:cstheme="majorHAnsi"/>
                <w:i/>
                <w:sz w:val="18"/>
                <w:szCs w:val="18"/>
              </w:rPr>
              <w:t>Exceeded.</w:t>
            </w:r>
            <w:r w:rsidR="00687883">
              <w:rPr>
                <w:rFonts w:asciiTheme="majorHAnsi" w:hAnsiTheme="majorHAnsi" w:cstheme="majorHAnsi"/>
                <w:i/>
                <w:sz w:val="18"/>
                <w:szCs w:val="18"/>
              </w:rPr>
              <w:t xml:space="preserve"> </w:t>
            </w:r>
            <w:r w:rsidR="001F356A">
              <w:rPr>
                <w:rFonts w:asciiTheme="majorHAnsi" w:hAnsiTheme="majorHAnsi" w:cstheme="majorHAnsi"/>
                <w:i/>
                <w:sz w:val="18"/>
                <w:szCs w:val="18"/>
              </w:rPr>
              <w:t xml:space="preserve">Concur with self-reported results. </w:t>
            </w:r>
            <w:r w:rsidR="00687883">
              <w:rPr>
                <w:rFonts w:asciiTheme="majorHAnsi" w:hAnsiTheme="majorHAnsi" w:cstheme="majorHAnsi"/>
                <w:i/>
                <w:sz w:val="18"/>
                <w:szCs w:val="18"/>
              </w:rPr>
              <w:t xml:space="preserve">As with preceding indicators, the target value was not clearly rationalized. </w:t>
            </w:r>
          </w:p>
        </w:tc>
      </w:tr>
      <w:tr w:rsidR="001B1126" w:rsidRPr="001B1126" w14:paraId="5FD3E8DB" w14:textId="77777777" w:rsidTr="00011114">
        <w:tc>
          <w:tcPr>
            <w:tcW w:w="1846" w:type="dxa"/>
          </w:tcPr>
          <w:p w14:paraId="17A877F8"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Outcome 1: New and innovative knowledge management tools enhance global learning on biodiversity management and support the NBSAP development processes throughout the world, so that NBSAPs become more relevant policy instruments, integrated into and other sectoral national plans strategies and policies</w:t>
            </w:r>
          </w:p>
        </w:tc>
        <w:tc>
          <w:tcPr>
            <w:tcW w:w="1847" w:type="dxa"/>
          </w:tcPr>
          <w:p w14:paraId="350F29A7"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Indicator 4. Tools are fully available to enable countries to access information regarding key themes, and in multiple languages.</w:t>
            </w:r>
          </w:p>
        </w:tc>
        <w:tc>
          <w:tcPr>
            <w:tcW w:w="1847" w:type="dxa"/>
          </w:tcPr>
          <w:p w14:paraId="21BDCD3A"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The current status of learning tools is highly variable, and quality is not uniform. Tools are not generally translated into multiple languages, and are not targeted to the specific needs of users. </w:t>
            </w:r>
          </w:p>
        </w:tc>
        <w:tc>
          <w:tcPr>
            <w:tcW w:w="1847" w:type="dxa"/>
          </w:tcPr>
          <w:p w14:paraId="0976F09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At least 12 new tools are developed focusing on critical themes, and they provide practical guidance to countries to achieve the overall project objective, and each are available in English, Spanish, French, Russian and Arabic. Tools will address the following issues: </w:t>
            </w:r>
          </w:p>
          <w:p w14:paraId="32F834AF"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Climate Resilience </w:t>
            </w:r>
          </w:p>
          <w:p w14:paraId="7709EC0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Spatial Planning </w:t>
            </w:r>
          </w:p>
          <w:p w14:paraId="52B082D6"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Mainstreaming Biodiversity and Development </w:t>
            </w:r>
          </w:p>
          <w:p w14:paraId="589831DE"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Ecosystem Services</w:t>
            </w:r>
          </w:p>
        </w:tc>
        <w:tc>
          <w:tcPr>
            <w:tcW w:w="1847" w:type="dxa"/>
          </w:tcPr>
          <w:p w14:paraId="61BE0197"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17 tools and guidance documents were produced. Many of these tools are available in English, French and Spanish. The end of project target of 12 tools has been surpassed (Annex 5).</w:t>
            </w:r>
          </w:p>
        </w:tc>
        <w:tc>
          <w:tcPr>
            <w:tcW w:w="1847" w:type="dxa"/>
          </w:tcPr>
          <w:p w14:paraId="514FE5EE"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The project team has produced 29 tools and guidance documents. Most of these tools are available in English, French and Spanish. The end of project target of 12 tools has been surpassed by 242%. Tools address climate resilience, spatial planning, mainstreaming and biodiversity development and ecosystem services, among other topics. These products are described in Annex 3 and 4. </w:t>
            </w:r>
          </w:p>
        </w:tc>
        <w:tc>
          <w:tcPr>
            <w:tcW w:w="1847" w:type="dxa"/>
            <w:shd w:val="clear" w:color="auto" w:fill="92D050"/>
          </w:tcPr>
          <w:p w14:paraId="0134C0C5" w14:textId="6CF3C44B" w:rsidR="001B1126" w:rsidRPr="001B1126" w:rsidRDefault="00CE2436" w:rsidP="00AE3861">
            <w:pPr>
              <w:rPr>
                <w:rFonts w:asciiTheme="majorHAnsi" w:hAnsiTheme="majorHAnsi" w:cstheme="majorHAnsi"/>
                <w:i/>
                <w:sz w:val="18"/>
                <w:szCs w:val="18"/>
              </w:rPr>
            </w:pPr>
            <w:r>
              <w:rPr>
                <w:rFonts w:asciiTheme="majorHAnsi" w:hAnsiTheme="majorHAnsi" w:cstheme="majorHAnsi"/>
                <w:i/>
                <w:sz w:val="18"/>
                <w:szCs w:val="18"/>
              </w:rPr>
              <w:t>Exceeded.</w:t>
            </w:r>
            <w:r w:rsidR="00687883">
              <w:rPr>
                <w:rFonts w:asciiTheme="majorHAnsi" w:hAnsiTheme="majorHAnsi" w:cstheme="majorHAnsi"/>
                <w:i/>
                <w:sz w:val="18"/>
                <w:szCs w:val="18"/>
              </w:rPr>
              <w:t xml:space="preserve"> </w:t>
            </w:r>
            <w:r w:rsidR="001F356A">
              <w:rPr>
                <w:rFonts w:asciiTheme="majorHAnsi" w:hAnsiTheme="majorHAnsi" w:cstheme="majorHAnsi"/>
                <w:i/>
                <w:sz w:val="18"/>
                <w:szCs w:val="18"/>
              </w:rPr>
              <w:t xml:space="preserve">Concur with self-reported results. </w:t>
            </w:r>
            <w:r w:rsidR="00687883">
              <w:rPr>
                <w:rFonts w:asciiTheme="majorHAnsi" w:hAnsiTheme="majorHAnsi" w:cstheme="majorHAnsi"/>
                <w:i/>
                <w:sz w:val="18"/>
                <w:szCs w:val="18"/>
              </w:rPr>
              <w:t>The target value was achieved, but as with preceding indicators the target value is not clearly rationalized – what did the project achieve by producing at least 12 new tools? Why not 5, or 35? In addition, this indicator is output-focused, rather than outcome-focused.</w:t>
            </w:r>
            <w:r w:rsidR="00A827F4">
              <w:rPr>
                <w:rFonts w:asciiTheme="majorHAnsi" w:hAnsiTheme="majorHAnsi" w:cstheme="majorHAnsi"/>
                <w:i/>
                <w:sz w:val="18"/>
                <w:szCs w:val="18"/>
              </w:rPr>
              <w:t xml:space="preserve"> An improved indicator might have been formed in the context of </w:t>
            </w:r>
            <w:r w:rsidR="001D4460">
              <w:rPr>
                <w:rFonts w:asciiTheme="majorHAnsi" w:hAnsiTheme="majorHAnsi" w:cstheme="majorHAnsi"/>
                <w:i/>
                <w:sz w:val="18"/>
                <w:szCs w:val="18"/>
              </w:rPr>
              <w:t>addressing</w:t>
            </w:r>
            <w:r w:rsidR="00A827F4">
              <w:rPr>
                <w:rFonts w:asciiTheme="majorHAnsi" w:hAnsiTheme="majorHAnsi" w:cstheme="majorHAnsi"/>
                <w:i/>
                <w:sz w:val="18"/>
                <w:szCs w:val="18"/>
              </w:rPr>
              <w:t xml:space="preserve"> four key knowledge gaps that had been identified through X process</w:t>
            </w:r>
            <w:r w:rsidR="001D4460">
              <w:rPr>
                <w:rFonts w:asciiTheme="majorHAnsi" w:hAnsiTheme="majorHAnsi" w:cstheme="majorHAnsi"/>
                <w:i/>
                <w:sz w:val="18"/>
                <w:szCs w:val="18"/>
              </w:rPr>
              <w:t>, with a more concrete and data-driven documentation of the baseline status</w:t>
            </w:r>
            <w:r w:rsidR="00A827F4">
              <w:rPr>
                <w:rFonts w:asciiTheme="majorHAnsi" w:hAnsiTheme="majorHAnsi" w:cstheme="majorHAnsi"/>
                <w:i/>
                <w:sz w:val="18"/>
                <w:szCs w:val="18"/>
              </w:rPr>
              <w:t xml:space="preserve">. </w:t>
            </w:r>
          </w:p>
        </w:tc>
      </w:tr>
      <w:tr w:rsidR="001B1126" w:rsidRPr="001B1126" w14:paraId="28465A91" w14:textId="77777777" w:rsidTr="00011114">
        <w:tc>
          <w:tcPr>
            <w:tcW w:w="1846" w:type="dxa"/>
          </w:tcPr>
          <w:p w14:paraId="5F99089A" w14:textId="77777777" w:rsidR="001B1126" w:rsidRPr="001B1126" w:rsidRDefault="001B1126" w:rsidP="00AE3861">
            <w:pPr>
              <w:rPr>
                <w:rFonts w:asciiTheme="majorHAnsi" w:hAnsiTheme="majorHAnsi" w:cstheme="majorHAnsi"/>
                <w:sz w:val="18"/>
                <w:szCs w:val="18"/>
              </w:rPr>
            </w:pPr>
          </w:p>
        </w:tc>
        <w:tc>
          <w:tcPr>
            <w:tcW w:w="1847" w:type="dxa"/>
          </w:tcPr>
          <w:p w14:paraId="0CEBE898"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Indicator 5. Number of developing CBD Parties’ new generation NBSAPs that include realistic, appropriate, prioritized and sequenced resource mobilization plans to achieve the NBSAPs.</w:t>
            </w:r>
          </w:p>
        </w:tc>
        <w:tc>
          <w:tcPr>
            <w:tcW w:w="1847" w:type="dxa"/>
          </w:tcPr>
          <w:p w14:paraId="5146D13B"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5a. A new generation of NBSAPs are under development, but only a small number of them are likely to benefit from technical assistance from initiatives such as BIOFIN. No easy-to-use tool or technical assistance is available to non-BIOFIN countries while developing their NBSAPS.  </w:t>
            </w:r>
          </w:p>
          <w:p w14:paraId="24D59F40"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5b. Concrete tools for resource mobilization do not currently exist for NBSAPs </w:t>
            </w:r>
          </w:p>
          <w:p w14:paraId="324B136C" w14:textId="77777777" w:rsidR="001B1126" w:rsidRPr="001B1126" w:rsidRDefault="001B1126" w:rsidP="00AE3861">
            <w:pPr>
              <w:rPr>
                <w:rFonts w:asciiTheme="majorHAnsi" w:hAnsiTheme="majorHAnsi" w:cstheme="majorHAnsi"/>
                <w:sz w:val="18"/>
                <w:szCs w:val="18"/>
              </w:rPr>
            </w:pPr>
          </w:p>
        </w:tc>
        <w:tc>
          <w:tcPr>
            <w:tcW w:w="1847" w:type="dxa"/>
          </w:tcPr>
          <w:p w14:paraId="0534E06B"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5a. At least 20 new generation NBSAPs by CBD developing Parties include resource mobilization plans for implementing their new generation NBSAPs. </w:t>
            </w:r>
          </w:p>
          <w:p w14:paraId="5892159A"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5b. An e-learning module and support materials is developed on resource mobilization, and available in multiple languages, and accessed by at least 70% of GEF-eligible countries </w:t>
            </w:r>
          </w:p>
          <w:p w14:paraId="77539FA4" w14:textId="77777777" w:rsidR="001B1126" w:rsidRPr="001B1126" w:rsidRDefault="001B1126" w:rsidP="00AE3861">
            <w:pPr>
              <w:rPr>
                <w:rFonts w:asciiTheme="majorHAnsi" w:hAnsiTheme="majorHAnsi" w:cstheme="majorHAnsi"/>
                <w:sz w:val="18"/>
                <w:szCs w:val="18"/>
              </w:rPr>
            </w:pPr>
          </w:p>
        </w:tc>
        <w:tc>
          <w:tcPr>
            <w:tcW w:w="1847" w:type="dxa"/>
          </w:tcPr>
          <w:p w14:paraId="5E204997" w14:textId="5099293B"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This component is being addressed by UNDP under the BIOFIN project. Through that project, 30 new generation NBSAPS by CBD developing Parties are working to include resource mobilization plans for implementing their new generation NBSAPS  62% (33 of 53) of peer reviewed NBSAPs of UNDP/</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supported countries have addressed Aichi Target 20 on resource mobilization (Annex 5). </w:t>
            </w:r>
          </w:p>
          <w:p w14:paraId="17B41F2B"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 </w:t>
            </w:r>
          </w:p>
          <w:p w14:paraId="741C6B04"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 </w:t>
            </w:r>
          </w:p>
          <w:p w14:paraId="014273B7"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The development of learning tools is being addressed by UNDP under the BIOFIN project. The BIOFIN workbook and  BIOFIN quick guide to resource mobilization have been produced and are available online (www.biodiversityfinance.net; nbsapforum.net).The methodology is undergoing a revision and a second edition of the workbook will be released in late 2016. The e-learning module is being appropriately sequenced. Regular webinars are hosted in multiple languages and time zones.</w:t>
            </w:r>
          </w:p>
        </w:tc>
        <w:tc>
          <w:tcPr>
            <w:tcW w:w="1847" w:type="dxa"/>
          </w:tcPr>
          <w:p w14:paraId="6D5DDF50"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5a. This component is being addressed by UNDP under the BIOFIN project. Through that project, 30 GEF-eligible developing Parties are working to include resource mobilization plans in their new generation NBSAPS. These countries include: Belize, Brazil, Botswana, Bhutan, Chile, Colombia, Costa Rica, Cuba, Ecuador, Fiji, Georgia, Guatemala, India, Indonesia, Kazakhstan, Kyrgyzstan, Malaysia, Mexico, Mongolia, Mozambique, Peru, Philippines, Rwanda, Seychelles, South Africa, Sri Lanka, Thailand, Uganda, Vietnam and Zambia. Of the 68 NBSAPs that were peer reviewed, 61% addressed Aichi Biodiversity Target 20 (Annex 2). </w:t>
            </w:r>
          </w:p>
          <w:p w14:paraId="454CE3DE"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5b. The BIOFIN workbook can be accessed here: http://bit.ly/2ydaXb9.   </w:t>
            </w:r>
          </w:p>
          <w:p w14:paraId="31CE9EEE"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The NBSAP Forum and BIOFIN will co-host a Massive Open Online course based on this material in the last quarter of 2017. Related self-paced, online modules will also be made available. The MOOC lessons will include:  </w:t>
            </w:r>
          </w:p>
          <w:p w14:paraId="5EB3DDC9" w14:textId="77777777" w:rsidR="001B1126" w:rsidRPr="001B1126" w:rsidRDefault="001B1126" w:rsidP="00DD5087">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Week 1: Introduction to biodiversity finance </w:t>
            </w:r>
          </w:p>
          <w:p w14:paraId="3550533E" w14:textId="77777777" w:rsidR="001B1126" w:rsidRPr="001B1126" w:rsidRDefault="001B1126" w:rsidP="00DD5087">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Week 2: Biodiversity finance policy and institutional review </w:t>
            </w:r>
          </w:p>
          <w:p w14:paraId="65964897" w14:textId="77777777" w:rsidR="001B1126" w:rsidRPr="001B1126" w:rsidRDefault="001B1126" w:rsidP="00DD5087">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Week 3: Biodiversity expenditure review </w:t>
            </w:r>
          </w:p>
          <w:p w14:paraId="516BA53E" w14:textId="77777777" w:rsidR="001B1126" w:rsidRPr="001B1126" w:rsidRDefault="001B1126" w:rsidP="00DD5087">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Week 4: Biodiversity financial needs assessment </w:t>
            </w:r>
          </w:p>
          <w:p w14:paraId="29AF13F1" w14:textId="77777777" w:rsidR="001B1126" w:rsidRPr="001B1126" w:rsidRDefault="001B1126" w:rsidP="00DD5087">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Week 5: Biodiversity finance plan </w:t>
            </w:r>
          </w:p>
          <w:p w14:paraId="3C9CC4EA" w14:textId="77777777" w:rsidR="001B1126" w:rsidRPr="001B1126" w:rsidRDefault="001B1126" w:rsidP="00DD5087">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Week 6: Case studies in biodiversity finance </w:t>
            </w:r>
          </w:p>
        </w:tc>
        <w:tc>
          <w:tcPr>
            <w:tcW w:w="1847" w:type="dxa"/>
            <w:shd w:val="clear" w:color="auto" w:fill="92D050"/>
          </w:tcPr>
          <w:p w14:paraId="0D342279" w14:textId="46BD8C72" w:rsidR="001B1126" w:rsidRDefault="00CE2436" w:rsidP="00CE2436">
            <w:pPr>
              <w:rPr>
                <w:rFonts w:asciiTheme="majorHAnsi" w:hAnsiTheme="majorHAnsi" w:cstheme="majorHAnsi"/>
                <w:i/>
                <w:sz w:val="18"/>
                <w:szCs w:val="18"/>
              </w:rPr>
            </w:pPr>
            <w:r>
              <w:rPr>
                <w:rFonts w:asciiTheme="majorHAnsi" w:hAnsiTheme="majorHAnsi" w:cstheme="majorHAnsi"/>
                <w:i/>
                <w:sz w:val="18"/>
                <w:szCs w:val="18"/>
              </w:rPr>
              <w:t xml:space="preserve">5a. </w:t>
            </w:r>
            <w:r w:rsidRPr="00CE2436">
              <w:rPr>
                <w:rFonts w:asciiTheme="majorHAnsi" w:hAnsiTheme="majorHAnsi" w:cstheme="majorHAnsi"/>
                <w:i/>
                <w:sz w:val="18"/>
                <w:szCs w:val="18"/>
              </w:rPr>
              <w:t>Exceeded.</w:t>
            </w:r>
            <w:r w:rsidR="004A1166">
              <w:rPr>
                <w:rFonts w:asciiTheme="majorHAnsi" w:hAnsiTheme="majorHAnsi" w:cstheme="majorHAnsi"/>
                <w:i/>
                <w:sz w:val="18"/>
                <w:szCs w:val="18"/>
              </w:rPr>
              <w:t xml:space="preserve"> </w:t>
            </w:r>
            <w:r w:rsidR="001F356A">
              <w:rPr>
                <w:rFonts w:asciiTheme="majorHAnsi" w:hAnsiTheme="majorHAnsi" w:cstheme="majorHAnsi"/>
                <w:i/>
                <w:sz w:val="18"/>
                <w:szCs w:val="18"/>
              </w:rPr>
              <w:t xml:space="preserve">Concur with self-reported results. </w:t>
            </w:r>
            <w:r w:rsidR="004A1166">
              <w:rPr>
                <w:rFonts w:asciiTheme="majorHAnsi" w:hAnsiTheme="majorHAnsi" w:cstheme="majorHAnsi"/>
                <w:i/>
                <w:sz w:val="18"/>
                <w:szCs w:val="18"/>
              </w:rPr>
              <w:t xml:space="preserve">However, considering that this result was addressed under another project, it does not appear to be highly relevant for an analysis of the Global NBSAP project results. </w:t>
            </w:r>
          </w:p>
          <w:p w14:paraId="241B3547" w14:textId="77777777" w:rsidR="00CE2436" w:rsidRDefault="00CE2436" w:rsidP="00CE2436">
            <w:pPr>
              <w:rPr>
                <w:rFonts w:asciiTheme="majorHAnsi" w:hAnsiTheme="majorHAnsi" w:cstheme="majorHAnsi"/>
                <w:i/>
                <w:sz w:val="18"/>
                <w:szCs w:val="18"/>
              </w:rPr>
            </w:pPr>
          </w:p>
          <w:p w14:paraId="653B1FF8" w14:textId="347CAED5" w:rsidR="00CE2436" w:rsidRPr="00CE2436" w:rsidRDefault="00CE2436" w:rsidP="00CE2436">
            <w:pPr>
              <w:rPr>
                <w:rFonts w:asciiTheme="majorHAnsi" w:hAnsiTheme="majorHAnsi" w:cstheme="majorHAnsi"/>
                <w:i/>
                <w:sz w:val="18"/>
                <w:szCs w:val="18"/>
              </w:rPr>
            </w:pPr>
            <w:r w:rsidRPr="001F356A">
              <w:rPr>
                <w:rFonts w:asciiTheme="majorHAnsi" w:hAnsiTheme="majorHAnsi" w:cstheme="majorHAnsi"/>
                <w:i/>
                <w:sz w:val="18"/>
                <w:szCs w:val="18"/>
                <w:highlight w:val="yellow"/>
              </w:rPr>
              <w:t>5b. Partially Met</w:t>
            </w:r>
            <w:r w:rsidR="0092504E" w:rsidRPr="001F356A">
              <w:rPr>
                <w:rFonts w:asciiTheme="majorHAnsi" w:hAnsiTheme="majorHAnsi" w:cstheme="majorHAnsi"/>
                <w:i/>
                <w:sz w:val="18"/>
                <w:szCs w:val="18"/>
                <w:highlight w:val="yellow"/>
              </w:rPr>
              <w:t xml:space="preserve">. </w:t>
            </w:r>
            <w:r w:rsidR="00186EB0" w:rsidRPr="001F356A">
              <w:rPr>
                <w:rFonts w:asciiTheme="majorHAnsi" w:hAnsiTheme="majorHAnsi" w:cstheme="majorHAnsi"/>
                <w:i/>
                <w:sz w:val="18"/>
                <w:szCs w:val="18"/>
                <w:highlight w:val="yellow"/>
              </w:rPr>
              <w:t>Not clearly documented that materials were accessed by at least 70% of GEF-eligible countries.</w:t>
            </w:r>
            <w:r w:rsidR="00186EB0">
              <w:rPr>
                <w:rFonts w:asciiTheme="majorHAnsi" w:hAnsiTheme="majorHAnsi" w:cstheme="majorHAnsi"/>
                <w:i/>
                <w:sz w:val="18"/>
                <w:szCs w:val="18"/>
              </w:rPr>
              <w:t xml:space="preserve"> </w:t>
            </w:r>
          </w:p>
        </w:tc>
      </w:tr>
      <w:tr w:rsidR="001B1126" w:rsidRPr="001B1126" w14:paraId="174137EB" w14:textId="77777777" w:rsidTr="00011114">
        <w:tc>
          <w:tcPr>
            <w:tcW w:w="1846" w:type="dxa"/>
          </w:tcPr>
          <w:p w14:paraId="2E0D2E9D" w14:textId="77777777" w:rsidR="001B1126" w:rsidRPr="001B1126" w:rsidRDefault="001B1126" w:rsidP="00AE3861">
            <w:pPr>
              <w:rPr>
                <w:rFonts w:asciiTheme="majorHAnsi" w:hAnsiTheme="majorHAnsi" w:cstheme="majorHAnsi"/>
                <w:sz w:val="18"/>
                <w:szCs w:val="18"/>
              </w:rPr>
            </w:pPr>
          </w:p>
        </w:tc>
        <w:tc>
          <w:tcPr>
            <w:tcW w:w="1847" w:type="dxa"/>
          </w:tcPr>
          <w:p w14:paraId="4AC210E1"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6: Percentage of Peer Reviewed NBSAPs that clearly references the results of spatial data analyses on biodiversity status and trends, as independently assessed by the terminal evaluation. </w:t>
            </w:r>
          </w:p>
        </w:tc>
        <w:tc>
          <w:tcPr>
            <w:tcW w:w="1847" w:type="dxa"/>
          </w:tcPr>
          <w:p w14:paraId="120E6B6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First generation NBSAPs made limited use of spatial data. A new generation NBSAPs are under development and, in the age of Big Data, a plethora of spatial data sets that inform the status and trends of biodiversity are available, many are free to use, but there is no easy-to-use tool for capturing the relevant data that is tailored to NBSAPs.</w:t>
            </w:r>
          </w:p>
        </w:tc>
        <w:tc>
          <w:tcPr>
            <w:tcW w:w="1847" w:type="dxa"/>
          </w:tcPr>
          <w:p w14:paraId="4E3ACB7F"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At least 50% of NBSAPs incorporate recent spatial data</w:t>
            </w:r>
          </w:p>
        </w:tc>
        <w:tc>
          <w:tcPr>
            <w:tcW w:w="1847" w:type="dxa"/>
          </w:tcPr>
          <w:p w14:paraId="409D9DC1" w14:textId="1ECF8B30"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74% (39 of 53) of peer reviewed NBSAPs of UNDP/</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supported countries include spatial data, maps or analyses presenting biodiversity status and trends. The end of project target of 50% has been surpassed (Annex 4).</w:t>
            </w:r>
          </w:p>
        </w:tc>
        <w:tc>
          <w:tcPr>
            <w:tcW w:w="1847" w:type="dxa"/>
          </w:tcPr>
          <w:p w14:paraId="79B9CE0D" w14:textId="1B1B603F"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UNDP/</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completed 68 NBSAP peer reviews, of which 77% include some results of spatial planning analyses presenting biodiversity status and trends. The end of project target of 50% has been surpassed (Annex 2). However, a secondary analysis of Post-2010 National Biodiversity Strategies and Action Plans and 5th National Reports indicated that most spatial planning analyses is related to protected area networks only and is not sufficient for policy makers to take action and fully achieve the ABT. Access that report here: http://nbsapforum.net/#read-resource/2527. Both organizations are working together to understand and address this gap.</w:t>
            </w:r>
          </w:p>
        </w:tc>
        <w:tc>
          <w:tcPr>
            <w:tcW w:w="1847" w:type="dxa"/>
            <w:shd w:val="clear" w:color="auto" w:fill="92D050"/>
          </w:tcPr>
          <w:p w14:paraId="6822B9DD" w14:textId="0C797B70" w:rsidR="001B1126" w:rsidRPr="001B1126" w:rsidRDefault="00CE2436" w:rsidP="00AE3861">
            <w:pPr>
              <w:rPr>
                <w:rFonts w:asciiTheme="majorHAnsi" w:hAnsiTheme="majorHAnsi" w:cstheme="majorHAnsi"/>
                <w:i/>
                <w:sz w:val="18"/>
                <w:szCs w:val="18"/>
              </w:rPr>
            </w:pPr>
            <w:r>
              <w:rPr>
                <w:rFonts w:asciiTheme="majorHAnsi" w:hAnsiTheme="majorHAnsi" w:cstheme="majorHAnsi"/>
                <w:i/>
                <w:sz w:val="18"/>
                <w:szCs w:val="18"/>
              </w:rPr>
              <w:t>Exceeded.</w:t>
            </w:r>
            <w:r w:rsidR="00490E81">
              <w:rPr>
                <w:rFonts w:asciiTheme="majorHAnsi" w:hAnsiTheme="majorHAnsi" w:cstheme="majorHAnsi"/>
                <w:i/>
                <w:sz w:val="18"/>
                <w:szCs w:val="18"/>
              </w:rPr>
              <w:t xml:space="preserve"> </w:t>
            </w:r>
            <w:r w:rsidR="001F356A">
              <w:rPr>
                <w:rFonts w:asciiTheme="majorHAnsi" w:hAnsiTheme="majorHAnsi" w:cstheme="majorHAnsi"/>
                <w:i/>
                <w:sz w:val="18"/>
                <w:szCs w:val="18"/>
              </w:rPr>
              <w:t xml:space="preserve">Concur with self-reported results. </w:t>
            </w:r>
            <w:r w:rsidR="00490E81">
              <w:rPr>
                <w:rFonts w:asciiTheme="majorHAnsi" w:hAnsiTheme="majorHAnsi" w:cstheme="majorHAnsi"/>
                <w:i/>
                <w:sz w:val="18"/>
                <w:szCs w:val="18"/>
              </w:rPr>
              <w:t>Target value achieved; however, similar to previous indicators, the target value is not clearly rationalized. In addition, as described in the project’s cumulative progress (column to the left), it is not clear what the real value of achieving this target is, since “</w:t>
            </w:r>
            <w:r w:rsidR="00490E81" w:rsidRPr="00490E81">
              <w:rPr>
                <w:rFonts w:asciiTheme="majorHAnsi" w:hAnsiTheme="majorHAnsi" w:cstheme="majorHAnsi"/>
                <w:i/>
                <w:sz w:val="18"/>
                <w:szCs w:val="18"/>
              </w:rPr>
              <w:t>most spatial planning analyses is related to protected area networks only and is not sufficient for policy makers to take action and fully achieve the ABT.</w:t>
            </w:r>
            <w:r w:rsidR="00490E81">
              <w:rPr>
                <w:rFonts w:asciiTheme="majorHAnsi" w:hAnsiTheme="majorHAnsi" w:cstheme="majorHAnsi"/>
                <w:i/>
                <w:sz w:val="18"/>
                <w:szCs w:val="18"/>
              </w:rPr>
              <w:t>”</w:t>
            </w:r>
          </w:p>
        </w:tc>
      </w:tr>
      <w:tr w:rsidR="001B1126" w:rsidRPr="001B1126" w14:paraId="24ABBE84" w14:textId="77777777" w:rsidTr="00011114">
        <w:tc>
          <w:tcPr>
            <w:tcW w:w="1846" w:type="dxa"/>
          </w:tcPr>
          <w:p w14:paraId="3C0AE3AD"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Outcome 2: Targeted, technical and timely support to countries enables the adoption of best practices, guidelines and other materials, and ensures the long-term capacity of countries to fully incorporate the essence of the Aichi Biodiversity Targets</w:t>
            </w:r>
          </w:p>
        </w:tc>
        <w:tc>
          <w:tcPr>
            <w:tcW w:w="1847" w:type="dxa"/>
          </w:tcPr>
          <w:p w14:paraId="08CD2B42"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7: Direct technical support to NBSAP country teams is provided in a variety of languages to meet their needs and expectation on key themes: quantified through 2 sub-indicators (7a and 7b). </w:t>
            </w:r>
          </w:p>
          <w:p w14:paraId="42013A6C"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7a. Number of GEF-eligible counties that receive direct technical support through Peer Review. </w:t>
            </w:r>
          </w:p>
          <w:p w14:paraId="442B2AF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7b. Percentage of satisfied users within the above subset (number of GEF-eligible counties that receive direct technical support through Peer Review).  </w:t>
            </w:r>
          </w:p>
          <w:p w14:paraId="471BDE28" w14:textId="77777777" w:rsidR="001B1126" w:rsidRPr="001B1126" w:rsidRDefault="001B1126" w:rsidP="00AE3861">
            <w:pPr>
              <w:rPr>
                <w:rFonts w:asciiTheme="majorHAnsi" w:hAnsiTheme="majorHAnsi" w:cstheme="majorHAnsi"/>
                <w:sz w:val="18"/>
                <w:szCs w:val="18"/>
              </w:rPr>
            </w:pPr>
          </w:p>
        </w:tc>
        <w:tc>
          <w:tcPr>
            <w:tcW w:w="1847" w:type="dxa"/>
          </w:tcPr>
          <w:p w14:paraId="1326869E"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 Technical support to countries is very limited, with major language gaps (e.g., Spanish, Russian, French and Arabic).  A new generation NBSAPs are under development, but the current NBSAP Teams at country level are yet to discover the usefulness of Peer Review mechanism. </w:t>
            </w:r>
          </w:p>
          <w:p w14:paraId="480705F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7a. 0 countries have so far benefitted from Peer Review. </w:t>
            </w:r>
          </w:p>
          <w:p w14:paraId="507C6870"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7b. No user satisfaction survey has been conducted. </w:t>
            </w:r>
          </w:p>
          <w:p w14:paraId="4FBF61C2" w14:textId="77777777" w:rsidR="001B1126" w:rsidRPr="001B1126" w:rsidRDefault="001B1126" w:rsidP="00AE3861">
            <w:pPr>
              <w:rPr>
                <w:rFonts w:asciiTheme="majorHAnsi" w:hAnsiTheme="majorHAnsi" w:cstheme="majorHAnsi"/>
                <w:sz w:val="18"/>
                <w:szCs w:val="18"/>
              </w:rPr>
            </w:pPr>
          </w:p>
        </w:tc>
        <w:tc>
          <w:tcPr>
            <w:tcW w:w="1847" w:type="dxa"/>
          </w:tcPr>
          <w:p w14:paraId="7C163DD8"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 At least 65 GEF-eligible countries receive direct technical support through Peer Review. </w:t>
            </w:r>
          </w:p>
          <w:p w14:paraId="7C4F76A9"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7a. At least 65 GEF-eligible countries receive direct technical support through Peer Review. </w:t>
            </w:r>
          </w:p>
          <w:p w14:paraId="0F882084"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7b. At least 60% of NBSAP country teams are satisfied with the quality of technical support received. </w:t>
            </w:r>
          </w:p>
          <w:p w14:paraId="745429D0" w14:textId="77777777" w:rsidR="001B1126" w:rsidRPr="001B1126" w:rsidRDefault="001B1126" w:rsidP="00AE3861">
            <w:pPr>
              <w:rPr>
                <w:rFonts w:asciiTheme="majorHAnsi" w:hAnsiTheme="majorHAnsi" w:cstheme="majorHAnsi"/>
                <w:sz w:val="18"/>
                <w:szCs w:val="18"/>
              </w:rPr>
            </w:pPr>
          </w:p>
        </w:tc>
        <w:tc>
          <w:tcPr>
            <w:tcW w:w="1847" w:type="dxa"/>
          </w:tcPr>
          <w:p w14:paraId="5BD503CD" w14:textId="59357CF5"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Since July 2014, the implementing agencies completed 54 technical peer reviews, which is 83% of the target complete (Annex 2). The project is on track to achieve the end of project target of completing 65 technical peer reviews of draft revised NBSAPs. In addition, </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also reviewed one NBSAP of a FAO supported country – Somalia. Beyond technical peer review, we have provided direct NBSAP update/ revision technical support to 128 countries - 83 </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-supported countries and 45 UNDP supported countries through the NBSAP Forum, best practices, webinars, tools and guidance, e-learning courses and training, face to face meetings and workshops, e-mails and Skype and phone calls.  </w:t>
            </w:r>
          </w:p>
          <w:p w14:paraId="0E2B9B6D" w14:textId="5D3F23F0"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 </w:t>
            </w:r>
          </w:p>
          <w:p w14:paraId="39F65022"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A user satisfaction survey on the quality and usefulness of NBSAP Forum services and products has been prepared and was issued in July 2016. Data on client satisfaction is currently being collected. Preliminary analyses suggest that at least 60% across the board are satisfied with the quality of services.</w:t>
            </w:r>
          </w:p>
        </w:tc>
        <w:tc>
          <w:tcPr>
            <w:tcW w:w="1847" w:type="dxa"/>
          </w:tcPr>
          <w:p w14:paraId="396CF049"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 The project partners have provided direct NBSAP technical support to at least 128 GEF-eligible countries through the NBSAP Forum, the Help Desk, email, Skype and phone calls. Each country also accessed best practices, webinars, tools, guidance, and e-learning courses and training. This achieves 197% of the project target of reaching 65 countries.  </w:t>
            </w:r>
          </w:p>
          <w:p w14:paraId="234AE262"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7a. The implementing agencies completed 68 technical peer reviews, which is 105% of the target (Annex 1). The end of project goal has been surpassed.  </w:t>
            </w:r>
          </w:p>
          <w:p w14:paraId="0ADB967B"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7b. A user satisfaction survey on the quality and usefulness of NBSAP Forum trainings, webinars and toolkits, and direct technical support was prepared and originally issued in July 2016, and reissued in June 2017. Analyses suggest that at 96% of NBSAP country teams are satisfied with the quality of technical support services received (Annex 5). </w:t>
            </w:r>
          </w:p>
        </w:tc>
        <w:tc>
          <w:tcPr>
            <w:tcW w:w="1847" w:type="dxa"/>
            <w:shd w:val="clear" w:color="auto" w:fill="92D050"/>
          </w:tcPr>
          <w:p w14:paraId="6E0E4576" w14:textId="18139CE5" w:rsidR="001B1126" w:rsidRDefault="00CE2436" w:rsidP="00AE3861">
            <w:pPr>
              <w:rPr>
                <w:rFonts w:asciiTheme="majorHAnsi" w:hAnsiTheme="majorHAnsi" w:cstheme="majorHAnsi"/>
                <w:i/>
                <w:sz w:val="18"/>
                <w:szCs w:val="18"/>
              </w:rPr>
            </w:pPr>
            <w:r>
              <w:rPr>
                <w:rFonts w:asciiTheme="majorHAnsi" w:hAnsiTheme="majorHAnsi" w:cstheme="majorHAnsi"/>
                <w:i/>
                <w:sz w:val="18"/>
                <w:szCs w:val="18"/>
              </w:rPr>
              <w:t>7.a. Exceeded.</w:t>
            </w:r>
            <w:r w:rsidR="00DC2B47">
              <w:rPr>
                <w:rFonts w:asciiTheme="majorHAnsi" w:hAnsiTheme="majorHAnsi" w:cstheme="majorHAnsi"/>
                <w:i/>
                <w:sz w:val="18"/>
                <w:szCs w:val="18"/>
              </w:rPr>
              <w:t xml:space="preserve"> </w:t>
            </w:r>
            <w:r w:rsidR="001F356A">
              <w:rPr>
                <w:rFonts w:asciiTheme="majorHAnsi" w:hAnsiTheme="majorHAnsi" w:cstheme="majorHAnsi"/>
                <w:i/>
                <w:sz w:val="18"/>
                <w:szCs w:val="18"/>
              </w:rPr>
              <w:t xml:space="preserve">Concur with self-reported results. </w:t>
            </w:r>
            <w:r w:rsidR="00925846">
              <w:rPr>
                <w:rFonts w:asciiTheme="majorHAnsi" w:hAnsiTheme="majorHAnsi" w:cstheme="majorHAnsi"/>
                <w:i/>
                <w:sz w:val="18"/>
                <w:szCs w:val="18"/>
              </w:rPr>
              <w:t>The project completed 68 peer reviews, therefore the t</w:t>
            </w:r>
            <w:r w:rsidR="00DC2B47">
              <w:rPr>
                <w:rFonts w:asciiTheme="majorHAnsi" w:hAnsiTheme="majorHAnsi" w:cstheme="majorHAnsi"/>
                <w:i/>
                <w:sz w:val="18"/>
                <w:szCs w:val="18"/>
              </w:rPr>
              <w:t xml:space="preserve">arget value </w:t>
            </w:r>
            <w:r w:rsidR="00925846">
              <w:rPr>
                <w:rFonts w:asciiTheme="majorHAnsi" w:hAnsiTheme="majorHAnsi" w:cstheme="majorHAnsi"/>
                <w:i/>
                <w:sz w:val="18"/>
                <w:szCs w:val="18"/>
              </w:rPr>
              <w:t xml:space="preserve">of 65 was exceeded. However, the </w:t>
            </w:r>
            <w:r w:rsidR="00DC2B47">
              <w:rPr>
                <w:rFonts w:asciiTheme="majorHAnsi" w:hAnsiTheme="majorHAnsi" w:cstheme="majorHAnsi"/>
                <w:i/>
                <w:sz w:val="18"/>
                <w:szCs w:val="18"/>
              </w:rPr>
              <w:t xml:space="preserve">target value </w:t>
            </w:r>
            <w:r w:rsidR="00925846">
              <w:rPr>
                <w:rFonts w:asciiTheme="majorHAnsi" w:hAnsiTheme="majorHAnsi" w:cstheme="majorHAnsi"/>
                <w:i/>
                <w:sz w:val="18"/>
                <w:szCs w:val="18"/>
              </w:rPr>
              <w:t xml:space="preserve">was not clearly rationalized; the target value represents </w:t>
            </w:r>
            <w:r w:rsidR="00EB1E8F">
              <w:rPr>
                <w:rFonts w:asciiTheme="majorHAnsi" w:hAnsiTheme="majorHAnsi" w:cstheme="majorHAnsi"/>
                <w:i/>
                <w:sz w:val="18"/>
                <w:szCs w:val="18"/>
              </w:rPr>
              <w:t xml:space="preserve">only slightly more than </w:t>
            </w:r>
            <w:r w:rsidR="00925846">
              <w:rPr>
                <w:rFonts w:asciiTheme="majorHAnsi" w:hAnsiTheme="majorHAnsi" w:cstheme="majorHAnsi"/>
                <w:i/>
                <w:sz w:val="18"/>
                <w:szCs w:val="18"/>
              </w:rPr>
              <w:t>50% of all countries receiving GEF support.</w:t>
            </w:r>
          </w:p>
          <w:p w14:paraId="348BB2F5" w14:textId="77777777" w:rsidR="00011114" w:rsidRDefault="00011114" w:rsidP="00AE3861">
            <w:pPr>
              <w:rPr>
                <w:rFonts w:asciiTheme="majorHAnsi" w:hAnsiTheme="majorHAnsi" w:cstheme="majorHAnsi"/>
                <w:i/>
                <w:sz w:val="18"/>
                <w:szCs w:val="18"/>
              </w:rPr>
            </w:pPr>
          </w:p>
          <w:p w14:paraId="2528AE19" w14:textId="758CCB65" w:rsidR="00011114" w:rsidRPr="001B1126" w:rsidRDefault="00011114" w:rsidP="00AE3861">
            <w:pPr>
              <w:rPr>
                <w:rFonts w:asciiTheme="majorHAnsi" w:hAnsiTheme="majorHAnsi" w:cstheme="majorHAnsi"/>
                <w:i/>
                <w:sz w:val="18"/>
                <w:szCs w:val="18"/>
              </w:rPr>
            </w:pPr>
            <w:r>
              <w:rPr>
                <w:rFonts w:asciiTheme="majorHAnsi" w:hAnsiTheme="majorHAnsi" w:cstheme="majorHAnsi"/>
                <w:i/>
                <w:sz w:val="18"/>
                <w:szCs w:val="18"/>
              </w:rPr>
              <w:t xml:space="preserve">7.b. </w:t>
            </w:r>
            <w:r w:rsidR="00925846">
              <w:rPr>
                <w:rFonts w:asciiTheme="majorHAnsi" w:hAnsiTheme="majorHAnsi" w:cstheme="majorHAnsi"/>
                <w:i/>
                <w:sz w:val="18"/>
                <w:szCs w:val="18"/>
              </w:rPr>
              <w:t>Exceeded</w:t>
            </w:r>
            <w:r>
              <w:rPr>
                <w:rFonts w:asciiTheme="majorHAnsi" w:hAnsiTheme="majorHAnsi" w:cstheme="majorHAnsi"/>
                <w:i/>
                <w:sz w:val="18"/>
                <w:szCs w:val="18"/>
              </w:rPr>
              <w:t>.</w:t>
            </w:r>
            <w:r w:rsidR="001F356A">
              <w:rPr>
                <w:rFonts w:asciiTheme="majorHAnsi" w:hAnsiTheme="majorHAnsi" w:cstheme="majorHAnsi"/>
                <w:i/>
                <w:sz w:val="18"/>
                <w:szCs w:val="18"/>
              </w:rPr>
              <w:t xml:space="preserve"> Concur with self-reported results.</w:t>
            </w:r>
            <w:r w:rsidR="0041781E">
              <w:rPr>
                <w:rFonts w:asciiTheme="majorHAnsi" w:hAnsiTheme="majorHAnsi" w:cstheme="majorHAnsi"/>
                <w:i/>
                <w:sz w:val="18"/>
                <w:szCs w:val="18"/>
              </w:rPr>
              <w:t xml:space="preserve"> Target not clearly rationalized.</w:t>
            </w:r>
          </w:p>
        </w:tc>
      </w:tr>
      <w:tr w:rsidR="001B1126" w:rsidRPr="001B1126" w14:paraId="60364B18" w14:textId="77777777" w:rsidTr="00011114">
        <w:tc>
          <w:tcPr>
            <w:tcW w:w="1846" w:type="dxa"/>
          </w:tcPr>
          <w:p w14:paraId="6BB881BA" w14:textId="77777777" w:rsidR="001B1126" w:rsidRPr="001B1126" w:rsidRDefault="001B1126" w:rsidP="00AE3861">
            <w:pPr>
              <w:rPr>
                <w:rFonts w:asciiTheme="majorHAnsi" w:hAnsiTheme="majorHAnsi" w:cstheme="majorHAnsi"/>
                <w:sz w:val="18"/>
                <w:szCs w:val="18"/>
              </w:rPr>
            </w:pPr>
          </w:p>
        </w:tc>
        <w:tc>
          <w:tcPr>
            <w:tcW w:w="1847" w:type="dxa"/>
          </w:tcPr>
          <w:p w14:paraId="2055AA1E"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8. Trainings, webinars, e-learning and toolkits help to expand learning to a broader constituency within countries: quantified through 3 sub-indicators. </w:t>
            </w:r>
          </w:p>
          <w:p w14:paraId="116C09F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8a. Percentage of GEF-eligible countries participating in capacity building activities promoted through the NBSAP Forum. </w:t>
            </w:r>
          </w:p>
          <w:p w14:paraId="78C6B34C"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8b. Number of people accessing materials </w:t>
            </w:r>
          </w:p>
          <w:p w14:paraId="79D96CC2"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8c. Percentage of users satisfied with material quality. </w:t>
            </w:r>
          </w:p>
          <w:p w14:paraId="252E3BF3" w14:textId="77777777" w:rsidR="001B1126" w:rsidRPr="001B1126" w:rsidRDefault="001B1126" w:rsidP="00AE3861">
            <w:pPr>
              <w:rPr>
                <w:rFonts w:asciiTheme="majorHAnsi" w:hAnsiTheme="majorHAnsi" w:cstheme="majorHAnsi"/>
                <w:sz w:val="18"/>
                <w:szCs w:val="18"/>
              </w:rPr>
            </w:pPr>
          </w:p>
        </w:tc>
        <w:tc>
          <w:tcPr>
            <w:tcW w:w="1847" w:type="dxa"/>
          </w:tcPr>
          <w:p w14:paraId="79BE9B49"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8. Existing materials on NBSAPs is available in the CBD’s website, but they are outdated on a number of aspects. Training of NBSAP Teams is limited to 1-2 CBD workshops per year, aimed at a single person from each country. </w:t>
            </w:r>
          </w:p>
          <w:p w14:paraId="205840B3"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8a/b. NBSAP Forum (web-portal) went live in November 2013 with approx. 100 pre-registered participants, but no new materials were available. </w:t>
            </w:r>
          </w:p>
          <w:p w14:paraId="74B6CC32"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8c. N/A</w:t>
            </w:r>
          </w:p>
        </w:tc>
        <w:tc>
          <w:tcPr>
            <w:tcW w:w="1847" w:type="dxa"/>
          </w:tcPr>
          <w:p w14:paraId="23C48AB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8. At least 87 countries (70%) of 128 countries will participate in some form of webinar or training  </w:t>
            </w:r>
          </w:p>
          <w:p w14:paraId="460A1500"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8a. At least 40% of GEF-supported countries will participate in capacity building activities promoted through the NBSAP Forum </w:t>
            </w:r>
          </w:p>
          <w:p w14:paraId="0BD47346"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8b. Learning materials are accessed by at least 500 people. </w:t>
            </w:r>
          </w:p>
          <w:p w14:paraId="705708D6"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8c. At least 60% of users are satisfied with the material quality </w:t>
            </w:r>
          </w:p>
          <w:p w14:paraId="55FAF3B9" w14:textId="77777777" w:rsidR="001B1126" w:rsidRPr="001B1126" w:rsidRDefault="001B1126" w:rsidP="00AE3861">
            <w:pPr>
              <w:rPr>
                <w:rFonts w:asciiTheme="majorHAnsi" w:hAnsiTheme="majorHAnsi" w:cstheme="majorHAnsi"/>
                <w:sz w:val="18"/>
                <w:szCs w:val="18"/>
              </w:rPr>
            </w:pPr>
          </w:p>
        </w:tc>
        <w:tc>
          <w:tcPr>
            <w:tcW w:w="1847" w:type="dxa"/>
          </w:tcPr>
          <w:p w14:paraId="1764F553" w14:textId="7407A53B"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All 128 </w:t>
            </w:r>
            <w:r w:rsidR="00FC1198">
              <w:rPr>
                <w:rFonts w:asciiTheme="majorHAnsi" w:hAnsiTheme="majorHAnsi" w:cstheme="majorHAnsi"/>
                <w:sz w:val="18"/>
                <w:szCs w:val="18"/>
              </w:rPr>
              <w:t>UNE</w:t>
            </w:r>
            <w:r w:rsidRPr="001B1126">
              <w:rPr>
                <w:rFonts w:asciiTheme="majorHAnsi" w:hAnsiTheme="majorHAnsi" w:cstheme="majorHAnsi"/>
                <w:sz w:val="18"/>
                <w:szCs w:val="18"/>
              </w:rPr>
              <w:t xml:space="preserve"> and UNDP countries have participated in regional CBD workshops on NBSAP update and revision and other workshops and/or trainings  organized by the NBSAP Forum. The end of project target is 87 countries (Annex 6). In addition, 1430 people participated in NBSAP Forum webinars (Annex 7).  </w:t>
            </w:r>
          </w:p>
          <w:p w14:paraId="60112C7F" w14:textId="1AE39741"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 </w:t>
            </w:r>
          </w:p>
          <w:p w14:paraId="0DE4E7A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Learning materials and resources on the NBSAP Forum are also accessible from the web for free, by the NBSAP Forum’s 12,186 users between June 2014 - June 2016. Learning materials and resources were among the most accessed NBSAP Forum pages.  </w:t>
            </w:r>
          </w:p>
          <w:p w14:paraId="4769C40F" w14:textId="1526A924"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 </w:t>
            </w:r>
          </w:p>
          <w:p w14:paraId="3F934BA4"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Data on client satisfaction is currently being collected. Preliminary analyses suggest that at least 60% across the board are satisfied with the quality of services.</w:t>
            </w:r>
          </w:p>
        </w:tc>
        <w:tc>
          <w:tcPr>
            <w:tcW w:w="1847" w:type="dxa"/>
          </w:tcPr>
          <w:p w14:paraId="10C9A467"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8a. All 128 GEF-eligible countries that were supported by this project participated in regional CBD workshops on the NBSAP revision process. They also accessed other workshops, webinars and/or trainings organized by the NBSAP Forum host partners or using co-financing. This achieves 147% of the project target of reaching 87 countries.  </w:t>
            </w:r>
          </w:p>
          <w:p w14:paraId="22B4C462"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8b. Well over 500 people from GEF-supported countries participated in capacity building activities promoted through the NBSAP Forum, including through direct email support, e-newsletters, webinars and elearning courses. The NBSAP Forum had members from each GEF-eligible county. Our reach includes:  </w:t>
            </w:r>
          </w:p>
          <w:p w14:paraId="0BDEA997"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3,298 live webinar participants (English, French, Spanish) </w:t>
            </w:r>
          </w:p>
          <w:p w14:paraId="781CABFE"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6,520 recorded webinar participants (English, French, Spanish) </w:t>
            </w:r>
          </w:p>
          <w:p w14:paraId="7EFF1A91" w14:textId="42806AAF"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2,425 </w:t>
            </w:r>
            <w:r w:rsidR="00E34BD5">
              <w:rPr>
                <w:rFonts w:asciiTheme="majorHAnsi" w:hAnsiTheme="majorHAnsi" w:cstheme="majorHAnsi"/>
                <w:sz w:val="18"/>
                <w:szCs w:val="18"/>
              </w:rPr>
              <w:t>MOOC</w:t>
            </w:r>
            <w:r w:rsidRPr="001B1126">
              <w:rPr>
                <w:rFonts w:asciiTheme="majorHAnsi" w:hAnsiTheme="majorHAnsi" w:cstheme="majorHAnsi"/>
                <w:sz w:val="18"/>
                <w:szCs w:val="18"/>
              </w:rPr>
              <w:t xml:space="preserve"> participants (English, French, Spanish) </w:t>
            </w:r>
          </w:p>
          <w:p w14:paraId="1BAB3114"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7,494 online learning course registrants </w:t>
            </w:r>
          </w:p>
          <w:p w14:paraId="11867E3F"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3,458 subscribers to the NBSAP Forum Aichi Biodiversity Target newsletter and 6,097 subscribers to the NBSAP Forum learning newsletter  </w:t>
            </w:r>
          </w:p>
          <w:p w14:paraId="6FA5F047"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3,356 NBSAP Forum members </w:t>
            </w:r>
          </w:p>
          <w:p w14:paraId="4BFFD93D"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220,359 NBSAP Forum page views over the life of the project, and 102,879 page views over the past year </w:t>
            </w:r>
          </w:p>
          <w:p w14:paraId="313DE65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16,000 unique NBSAP Forum users in the last 12 months </w:t>
            </w:r>
          </w:p>
          <w:p w14:paraId="2EBA174F"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62,047 NBSAP Forum sessions over the life of the project, and 33,000 unique NBSAP Forum sessions in the last 12 months </w:t>
            </w:r>
          </w:p>
          <w:p w14:paraId="341CEFAA"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w:t>
            </w:r>
            <w:r w:rsidRPr="001B1126">
              <w:rPr>
                <w:rFonts w:asciiTheme="majorHAnsi" w:hAnsiTheme="majorHAnsi" w:cstheme="majorHAnsi"/>
                <w:sz w:val="18"/>
                <w:szCs w:val="18"/>
              </w:rPr>
              <w:tab/>
              <w:t xml:space="preserve">NBSAP Forum users from 218 separate Google country codes. </w:t>
            </w:r>
          </w:p>
          <w:p w14:paraId="55232EEA"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Elearning courses and resources were among the most accessed NBSAP Forum pages. See Annex 6a and Annex 6b for more details on NBSAP Forum capacity building activities and Annex 7 for NBSAP Forum user analytics.  Access the PA MOOC report here: http://nbsapforum.net/uploads/2626.pdft. Access the draft GCP MOOC here: http://bit.ly/2xQoDHY.  </w:t>
            </w:r>
          </w:p>
          <w:p w14:paraId="41CB9EE6"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8c. A user satisfaction survey on the quality and usefulness of NBSAP Forum trainings, webinars and toolkits, and direct technical support was issued in July 2016 and updated in June 2017. Analyses suggest that at least 90% of users are satisfied with the quality of services. Users from 191 countries have accessed these materials.  See Annex 5 the complete survey results. </w:t>
            </w:r>
          </w:p>
        </w:tc>
        <w:tc>
          <w:tcPr>
            <w:tcW w:w="1847" w:type="dxa"/>
            <w:shd w:val="clear" w:color="auto" w:fill="92D050"/>
          </w:tcPr>
          <w:p w14:paraId="3B9BB9DE" w14:textId="3563C951" w:rsidR="001B1126" w:rsidRPr="001B1126" w:rsidRDefault="008B44E2" w:rsidP="00AE3861">
            <w:pPr>
              <w:rPr>
                <w:rFonts w:asciiTheme="majorHAnsi" w:hAnsiTheme="majorHAnsi" w:cstheme="majorHAnsi"/>
                <w:i/>
                <w:sz w:val="18"/>
                <w:szCs w:val="18"/>
              </w:rPr>
            </w:pPr>
            <w:r>
              <w:rPr>
                <w:rFonts w:asciiTheme="majorHAnsi" w:hAnsiTheme="majorHAnsi" w:cstheme="majorHAnsi"/>
                <w:i/>
                <w:sz w:val="18"/>
                <w:szCs w:val="18"/>
              </w:rPr>
              <w:t>8a. – 8c.</w:t>
            </w:r>
            <w:r w:rsidR="00011114">
              <w:rPr>
                <w:rFonts w:asciiTheme="majorHAnsi" w:hAnsiTheme="majorHAnsi" w:cstheme="majorHAnsi"/>
                <w:i/>
                <w:sz w:val="18"/>
                <w:szCs w:val="18"/>
              </w:rPr>
              <w:t>Exceeded.</w:t>
            </w:r>
            <w:r>
              <w:rPr>
                <w:rFonts w:asciiTheme="majorHAnsi" w:hAnsiTheme="majorHAnsi" w:cstheme="majorHAnsi"/>
                <w:i/>
                <w:sz w:val="18"/>
                <w:szCs w:val="18"/>
              </w:rPr>
              <w:t xml:space="preserve"> </w:t>
            </w:r>
            <w:r w:rsidR="001F356A">
              <w:rPr>
                <w:rFonts w:asciiTheme="majorHAnsi" w:hAnsiTheme="majorHAnsi" w:cstheme="majorHAnsi"/>
                <w:i/>
                <w:sz w:val="18"/>
                <w:szCs w:val="18"/>
              </w:rPr>
              <w:t xml:space="preserve">Concur with self-reported results. </w:t>
            </w:r>
            <w:r>
              <w:rPr>
                <w:rFonts w:asciiTheme="majorHAnsi" w:hAnsiTheme="majorHAnsi" w:cstheme="majorHAnsi"/>
                <w:i/>
                <w:sz w:val="18"/>
                <w:szCs w:val="18"/>
              </w:rPr>
              <w:t>Target values not clearly rationalized.</w:t>
            </w:r>
          </w:p>
        </w:tc>
      </w:tr>
      <w:tr w:rsidR="001B1126" w:rsidRPr="001B1126" w14:paraId="5932F62B" w14:textId="77777777" w:rsidTr="00011114">
        <w:tc>
          <w:tcPr>
            <w:tcW w:w="1846" w:type="dxa"/>
          </w:tcPr>
          <w:p w14:paraId="1DEBC292" w14:textId="77777777" w:rsidR="001B1126" w:rsidRPr="001B1126" w:rsidRDefault="001B1126" w:rsidP="00AE3861">
            <w:pPr>
              <w:rPr>
                <w:rFonts w:asciiTheme="majorHAnsi" w:hAnsiTheme="majorHAnsi" w:cstheme="majorHAnsi"/>
                <w:sz w:val="18"/>
                <w:szCs w:val="18"/>
              </w:rPr>
            </w:pPr>
          </w:p>
        </w:tc>
        <w:tc>
          <w:tcPr>
            <w:tcW w:w="1847" w:type="dxa"/>
          </w:tcPr>
          <w:p w14:paraId="78940F43"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9. NBSAP Teams outreach enabled through the NBSAP Forum (e.g. newsletter, best practices): quantified through 2 sub-indicators </w:t>
            </w:r>
          </w:p>
          <w:p w14:paraId="631A6E54"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9a. Outreach of NBSAP Forum’s newsletter </w:t>
            </w:r>
          </w:p>
          <w:p w14:paraId="0807896D"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Indicator 9b. Number of best practices exchanged. </w:t>
            </w:r>
          </w:p>
          <w:p w14:paraId="242FC635" w14:textId="77777777" w:rsidR="001B1126" w:rsidRPr="001B1126" w:rsidRDefault="001B1126" w:rsidP="00AE3861">
            <w:pPr>
              <w:rPr>
                <w:rFonts w:asciiTheme="majorHAnsi" w:hAnsiTheme="majorHAnsi" w:cstheme="majorHAnsi"/>
                <w:sz w:val="18"/>
                <w:szCs w:val="18"/>
              </w:rPr>
            </w:pPr>
          </w:p>
        </w:tc>
        <w:tc>
          <w:tcPr>
            <w:tcW w:w="1847" w:type="dxa"/>
          </w:tcPr>
          <w:p w14:paraId="57D3AE27"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9a. There is no NBSAP newsletter.  </w:t>
            </w:r>
          </w:p>
          <w:p w14:paraId="6ECCF245"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9b. NBSAP Forum went live in November 2013 with approx. 100 pre-registered participants, but with only half a dozen best practices uploaded. </w:t>
            </w:r>
          </w:p>
          <w:p w14:paraId="477734AE" w14:textId="77777777" w:rsidR="001B1126" w:rsidRPr="001B1126" w:rsidRDefault="001B1126" w:rsidP="00AE3861">
            <w:pPr>
              <w:rPr>
                <w:rFonts w:asciiTheme="majorHAnsi" w:hAnsiTheme="majorHAnsi" w:cstheme="majorHAnsi"/>
                <w:sz w:val="18"/>
                <w:szCs w:val="18"/>
              </w:rPr>
            </w:pPr>
          </w:p>
        </w:tc>
        <w:tc>
          <w:tcPr>
            <w:tcW w:w="1847" w:type="dxa"/>
          </w:tcPr>
          <w:p w14:paraId="432CDB8A"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9a. Newsletter metrics above industry average: successfully delivered to &gt;95% of recipients, open rate of 22.6% and click rate of greater then 2.5%. </w:t>
            </w:r>
          </w:p>
          <w:p w14:paraId="2AEF1F4A"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9b. At least 100 best practices or case studies are posted on the NBSAP Forum web-portal. </w:t>
            </w:r>
          </w:p>
          <w:p w14:paraId="329031C6" w14:textId="77777777" w:rsidR="001B1126" w:rsidRPr="001B1126" w:rsidRDefault="001B1126" w:rsidP="00AE3861">
            <w:pPr>
              <w:rPr>
                <w:rFonts w:asciiTheme="majorHAnsi" w:hAnsiTheme="majorHAnsi" w:cstheme="majorHAnsi"/>
                <w:sz w:val="18"/>
                <w:szCs w:val="18"/>
              </w:rPr>
            </w:pPr>
          </w:p>
        </w:tc>
        <w:tc>
          <w:tcPr>
            <w:tcW w:w="1847" w:type="dxa"/>
          </w:tcPr>
          <w:p w14:paraId="60D2553D"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A culture of peer review has been created and the project is on track to meet this goal. Since the project inception, 138 best practices and case studies have been published on the NSBAP Forum, surpassing the end of project target of 100 best practices (http://nbsapforum.net/#best-practices-search). Additionally, the project partners have published eight issues of the NBSAP Forum newsletter covering themes such as protected areas, gender and biodiversity mainstreaming biodiversity, targets and indicators, resource mobilization and biodiversity awareness. They have also delivered 16 free webinars, 10 e-learning courses, 17 guidance documents and tools.</w:t>
            </w:r>
          </w:p>
        </w:tc>
        <w:tc>
          <w:tcPr>
            <w:tcW w:w="1847" w:type="dxa"/>
          </w:tcPr>
          <w:p w14:paraId="001CFCFA"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9a. The project partners have published and circulated 11 issues of the NBSAP Forum newsletter on topics such as protected areas, gender and biodiversity, mainstreaming biodiversity, targets and indicators, resource mobilization and biodiversity awareness. See Annex 6c for links to the newsletter, metrics and analytics of other NBSAP Forum mailings. Newsletters were delivered to 97.3% of intended recipients. The average open rate of 24% exceeded the industry standard of 22.6% and the click rate of 6% exceeded the industry standard of 2.5%. The team will release a final newsletter on the UN Sustainable Development Goals in the fourth quarter of 2017. </w:t>
            </w:r>
          </w:p>
          <w:p w14:paraId="7321A0F0" w14:textId="77777777" w:rsidR="001B1126" w:rsidRPr="001B1126" w:rsidRDefault="001B1126" w:rsidP="00AE3861">
            <w:pPr>
              <w:rPr>
                <w:rFonts w:asciiTheme="majorHAnsi" w:hAnsiTheme="majorHAnsi" w:cstheme="majorHAnsi"/>
                <w:sz w:val="18"/>
                <w:szCs w:val="18"/>
              </w:rPr>
            </w:pPr>
            <w:r w:rsidRPr="001B1126">
              <w:rPr>
                <w:rFonts w:asciiTheme="majorHAnsi" w:hAnsiTheme="majorHAnsi" w:cstheme="majorHAnsi"/>
                <w:sz w:val="18"/>
                <w:szCs w:val="18"/>
              </w:rPr>
              <w:t xml:space="preserve">9b. Since the project inception, 184 best practices and case studies have been published on the NSBAP Forum, surpassing the end of project target of 100 best practices, which is 184% of the target. Access the best practices here: http://nbsapforum.net/#best-practices-search. </w:t>
            </w:r>
          </w:p>
        </w:tc>
        <w:tc>
          <w:tcPr>
            <w:tcW w:w="1847" w:type="dxa"/>
            <w:shd w:val="clear" w:color="auto" w:fill="92D050"/>
          </w:tcPr>
          <w:p w14:paraId="40B72A32" w14:textId="77777777" w:rsidR="001B1126" w:rsidRDefault="00BD63B5" w:rsidP="00AE3861">
            <w:pPr>
              <w:rPr>
                <w:rFonts w:asciiTheme="majorHAnsi" w:hAnsiTheme="majorHAnsi" w:cstheme="majorHAnsi"/>
                <w:i/>
                <w:sz w:val="18"/>
                <w:szCs w:val="18"/>
              </w:rPr>
            </w:pPr>
            <w:r>
              <w:rPr>
                <w:rFonts w:asciiTheme="majorHAnsi" w:hAnsiTheme="majorHAnsi" w:cstheme="majorHAnsi"/>
                <w:i/>
                <w:sz w:val="18"/>
                <w:szCs w:val="18"/>
              </w:rPr>
              <w:t xml:space="preserve">9a. </w:t>
            </w:r>
            <w:r w:rsidR="00011114">
              <w:rPr>
                <w:rFonts w:asciiTheme="majorHAnsi" w:hAnsiTheme="majorHAnsi" w:cstheme="majorHAnsi"/>
                <w:i/>
                <w:sz w:val="18"/>
                <w:szCs w:val="18"/>
              </w:rPr>
              <w:t>Exceeded.</w:t>
            </w:r>
            <w:r w:rsidR="001F356A">
              <w:rPr>
                <w:rFonts w:asciiTheme="majorHAnsi" w:hAnsiTheme="majorHAnsi" w:cstheme="majorHAnsi"/>
                <w:i/>
                <w:sz w:val="18"/>
                <w:szCs w:val="18"/>
              </w:rPr>
              <w:t xml:space="preserve"> Concur with self-reported results.</w:t>
            </w:r>
            <w:r>
              <w:rPr>
                <w:rFonts w:asciiTheme="majorHAnsi" w:hAnsiTheme="majorHAnsi" w:cstheme="majorHAnsi"/>
                <w:i/>
                <w:sz w:val="18"/>
                <w:szCs w:val="18"/>
              </w:rPr>
              <w:t xml:space="preserve"> Relating the project targets to industry standards was a strong and appropriately rationalized approach for this indicator target.</w:t>
            </w:r>
          </w:p>
          <w:p w14:paraId="4DDAA83D" w14:textId="77777777" w:rsidR="00BD63B5" w:rsidRDefault="00BD63B5" w:rsidP="00AE3861">
            <w:pPr>
              <w:rPr>
                <w:rFonts w:asciiTheme="majorHAnsi" w:hAnsiTheme="majorHAnsi" w:cstheme="majorHAnsi"/>
                <w:i/>
                <w:sz w:val="18"/>
                <w:szCs w:val="18"/>
              </w:rPr>
            </w:pPr>
          </w:p>
          <w:p w14:paraId="6C281823" w14:textId="6CD49337" w:rsidR="00BD63B5" w:rsidRPr="001B1126" w:rsidRDefault="00BD63B5" w:rsidP="00AE3861">
            <w:pPr>
              <w:rPr>
                <w:rFonts w:asciiTheme="majorHAnsi" w:hAnsiTheme="majorHAnsi" w:cstheme="majorHAnsi"/>
                <w:i/>
                <w:sz w:val="18"/>
                <w:szCs w:val="18"/>
              </w:rPr>
            </w:pPr>
            <w:r>
              <w:rPr>
                <w:rFonts w:asciiTheme="majorHAnsi" w:hAnsiTheme="majorHAnsi" w:cstheme="majorHAnsi"/>
                <w:i/>
                <w:sz w:val="18"/>
                <w:szCs w:val="18"/>
              </w:rPr>
              <w:t>9b. Exceeded. Concur with self-reported results. However, what constitutes a “best practice” or “case study” was not clearly defined. This indicator also represents a highly output-focused approach rather than an outcome focused approach. The value of posting at least 100 best practices or case studies online is not inherently clear.</w:t>
            </w:r>
          </w:p>
        </w:tc>
      </w:tr>
    </w:tbl>
    <w:p w14:paraId="7E8F5079" w14:textId="77777777" w:rsidR="00C50575" w:rsidRPr="00316E48" w:rsidRDefault="00C50575" w:rsidP="00CF6EC0">
      <w:pPr>
        <w:pStyle w:val="BodyText"/>
        <w:numPr>
          <w:ilvl w:val="0"/>
          <w:numId w:val="0"/>
        </w:numPr>
      </w:pPr>
    </w:p>
    <w:p w14:paraId="1F8456C8" w14:textId="77777777" w:rsidR="00C50575" w:rsidRPr="00316E48" w:rsidRDefault="00C50575" w:rsidP="00CF6EC0">
      <w:pPr>
        <w:pStyle w:val="BodyText"/>
        <w:numPr>
          <w:ilvl w:val="0"/>
          <w:numId w:val="0"/>
        </w:numPr>
        <w:sectPr w:rsidR="00C50575" w:rsidRPr="00316E48" w:rsidSect="00C50575">
          <w:pgSz w:w="15840" w:h="12240" w:orient="landscape"/>
          <w:pgMar w:top="1440" w:right="1440" w:bottom="1440" w:left="1440" w:header="720" w:footer="720" w:gutter="0"/>
          <w:cols w:space="720"/>
          <w:docGrid w:linePitch="360"/>
        </w:sectPr>
      </w:pPr>
    </w:p>
    <w:p w14:paraId="54E5A516" w14:textId="156A984F" w:rsidR="00294DA4" w:rsidRPr="00074888" w:rsidRDefault="00143D5D" w:rsidP="00C32BFB">
      <w:pPr>
        <w:pStyle w:val="Heading2"/>
        <w:ind w:left="720" w:hanging="360"/>
      </w:pPr>
      <w:bookmarkStart w:id="127" w:name="_Ref363333781"/>
      <w:bookmarkStart w:id="128" w:name="_Ref513203519"/>
      <w:bookmarkStart w:id="129" w:name="_Toc2606590"/>
      <w:bookmarkStart w:id="130" w:name="_Ref265834469"/>
      <w:bookmarkStart w:id="131" w:name="_Ref327628295"/>
      <w:r>
        <w:t>Annex 10</w:t>
      </w:r>
      <w:r w:rsidR="00294DA4" w:rsidRPr="00074888">
        <w:t xml:space="preserve">: </w:t>
      </w:r>
      <w:bookmarkEnd w:id="127"/>
      <w:r w:rsidR="00DA1B7D" w:rsidRPr="00074888">
        <w:t>List of Technical Assistance Outputs Produced under the NBSAPs Project</w:t>
      </w:r>
      <w:bookmarkEnd w:id="128"/>
      <w:bookmarkEnd w:id="129"/>
    </w:p>
    <w:p w14:paraId="3DF1709F" w14:textId="77777777" w:rsidR="00991D95" w:rsidRPr="00316E48" w:rsidRDefault="00991D95" w:rsidP="00991D95">
      <w:pPr>
        <w:rPr>
          <w:rFonts w:asciiTheme="majorHAnsi" w:hAnsiTheme="majorHAnsi" w:cs="Arial"/>
          <w:i/>
          <w:iCs/>
          <w:sz w:val="22"/>
          <w:szCs w:val="22"/>
        </w:rPr>
      </w:pPr>
    </w:p>
    <w:p w14:paraId="727A544F" w14:textId="7BC9305C" w:rsidR="00991D95" w:rsidRPr="00316E48" w:rsidRDefault="00991D95" w:rsidP="00991D95">
      <w:pPr>
        <w:rPr>
          <w:rFonts w:asciiTheme="majorHAnsi" w:hAnsiTheme="majorHAnsi" w:cs="Arial"/>
          <w:b/>
          <w:i/>
          <w:iCs/>
        </w:rPr>
      </w:pPr>
      <w:r w:rsidRPr="00424413">
        <w:rPr>
          <w:rFonts w:asciiTheme="majorHAnsi" w:hAnsiTheme="majorHAnsi" w:cs="Arial"/>
          <w:b/>
          <w:i/>
          <w:iCs/>
        </w:rPr>
        <w:t xml:space="preserve">I. </w:t>
      </w:r>
      <w:r w:rsidR="00FB31B0" w:rsidRPr="00424413">
        <w:rPr>
          <w:rFonts w:asciiTheme="majorHAnsi" w:hAnsiTheme="majorHAnsi" w:cs="Arial"/>
          <w:b/>
          <w:i/>
          <w:iCs/>
          <w:lang w:val="en-GB"/>
        </w:rPr>
        <w:t>List of guidance, tools and publications produced</w:t>
      </w:r>
    </w:p>
    <w:p w14:paraId="5A013EA7" w14:textId="77777777" w:rsidR="00991D95" w:rsidRPr="00316E48" w:rsidRDefault="00991D95" w:rsidP="00991D95">
      <w:pPr>
        <w:rPr>
          <w:rFonts w:asciiTheme="majorHAnsi" w:hAnsiTheme="majorHAnsi" w:cs="Arial"/>
          <w:i/>
          <w:iC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26"/>
        <w:gridCol w:w="5589"/>
        <w:gridCol w:w="1149"/>
        <w:gridCol w:w="1069"/>
        <w:gridCol w:w="3311"/>
      </w:tblGrid>
      <w:tr w:rsidR="00FB31B0" w:rsidRPr="00FB31B0" w14:paraId="3E8DDF8A" w14:textId="77777777" w:rsidTr="00424413">
        <w:trPr>
          <w:tblHeader/>
        </w:trPr>
        <w:tc>
          <w:tcPr>
            <w:tcW w:w="705" w:type="pct"/>
            <w:tcBorders>
              <w:top w:val="single" w:sz="6" w:space="0" w:color="auto"/>
              <w:left w:val="single" w:sz="6" w:space="0" w:color="auto"/>
              <w:bottom w:val="single" w:sz="6" w:space="0" w:color="auto"/>
              <w:right w:val="single" w:sz="6" w:space="0" w:color="auto"/>
            </w:tcBorders>
          </w:tcPr>
          <w:p w14:paraId="75A44F5B" w14:textId="77777777" w:rsidR="00FB31B0" w:rsidRPr="00FB31B0" w:rsidRDefault="00FB31B0" w:rsidP="00424413">
            <w:pPr>
              <w:jc w:val="center"/>
              <w:rPr>
                <w:rFonts w:asciiTheme="majorHAnsi" w:hAnsiTheme="majorHAnsi" w:cstheme="majorHAnsi"/>
                <w:b/>
                <w:sz w:val="16"/>
                <w:szCs w:val="16"/>
              </w:rPr>
            </w:pPr>
            <w:r w:rsidRPr="00FB31B0">
              <w:rPr>
                <w:rFonts w:asciiTheme="majorHAnsi" w:hAnsiTheme="majorHAnsi" w:cstheme="majorHAnsi"/>
                <w:b/>
                <w:sz w:val="16"/>
                <w:szCs w:val="16"/>
              </w:rPr>
              <w:t>Type</w:t>
            </w:r>
          </w:p>
        </w:tc>
        <w:tc>
          <w:tcPr>
            <w:tcW w:w="2159" w:type="pct"/>
            <w:tcBorders>
              <w:top w:val="single" w:sz="6" w:space="0" w:color="auto"/>
              <w:left w:val="single" w:sz="6" w:space="0" w:color="auto"/>
              <w:bottom w:val="single" w:sz="6" w:space="0" w:color="auto"/>
              <w:right w:val="single" w:sz="6" w:space="0" w:color="auto"/>
            </w:tcBorders>
          </w:tcPr>
          <w:p w14:paraId="3B854D0C" w14:textId="77777777" w:rsidR="00FB31B0" w:rsidRPr="00FB31B0" w:rsidRDefault="00FB31B0" w:rsidP="00424413">
            <w:pPr>
              <w:jc w:val="center"/>
              <w:rPr>
                <w:rFonts w:asciiTheme="majorHAnsi" w:hAnsiTheme="majorHAnsi" w:cstheme="majorHAnsi"/>
                <w:b/>
                <w:sz w:val="16"/>
                <w:szCs w:val="16"/>
              </w:rPr>
            </w:pPr>
            <w:r w:rsidRPr="00FB31B0">
              <w:rPr>
                <w:rFonts w:asciiTheme="majorHAnsi" w:hAnsiTheme="majorHAnsi" w:cstheme="majorHAnsi"/>
                <w:b/>
                <w:sz w:val="16"/>
                <w:szCs w:val="16"/>
              </w:rPr>
              <w:t>Title</w:t>
            </w:r>
          </w:p>
        </w:tc>
        <w:tc>
          <w:tcPr>
            <w:tcW w:w="444" w:type="pct"/>
            <w:tcBorders>
              <w:top w:val="single" w:sz="6" w:space="0" w:color="auto"/>
              <w:left w:val="single" w:sz="6" w:space="0" w:color="auto"/>
              <w:bottom w:val="single" w:sz="6" w:space="0" w:color="auto"/>
              <w:right w:val="single" w:sz="6" w:space="0" w:color="auto"/>
            </w:tcBorders>
          </w:tcPr>
          <w:p w14:paraId="03E989EC" w14:textId="77777777" w:rsidR="00FB31B0" w:rsidRPr="00FB31B0" w:rsidRDefault="00FB31B0" w:rsidP="00424413">
            <w:pPr>
              <w:jc w:val="center"/>
              <w:rPr>
                <w:rFonts w:asciiTheme="majorHAnsi" w:hAnsiTheme="majorHAnsi" w:cstheme="majorHAnsi"/>
                <w:b/>
                <w:sz w:val="16"/>
                <w:szCs w:val="16"/>
              </w:rPr>
            </w:pPr>
            <w:r w:rsidRPr="00FB31B0">
              <w:rPr>
                <w:rFonts w:asciiTheme="majorHAnsi" w:hAnsiTheme="majorHAnsi" w:cstheme="majorHAnsi"/>
                <w:b/>
                <w:sz w:val="16"/>
                <w:szCs w:val="16"/>
              </w:rPr>
              <w:t>Year published</w:t>
            </w:r>
          </w:p>
        </w:tc>
        <w:tc>
          <w:tcPr>
            <w:tcW w:w="413" w:type="pct"/>
            <w:tcBorders>
              <w:top w:val="single" w:sz="6" w:space="0" w:color="auto"/>
              <w:left w:val="single" w:sz="6" w:space="0" w:color="auto"/>
              <w:bottom w:val="single" w:sz="6" w:space="0" w:color="auto"/>
              <w:right w:val="single" w:sz="6" w:space="0" w:color="auto"/>
            </w:tcBorders>
          </w:tcPr>
          <w:p w14:paraId="315CDDEE" w14:textId="77777777" w:rsidR="00FB31B0" w:rsidRPr="00FB31B0" w:rsidRDefault="00FB31B0" w:rsidP="00424413">
            <w:pPr>
              <w:jc w:val="center"/>
              <w:rPr>
                <w:rFonts w:asciiTheme="majorHAnsi" w:hAnsiTheme="majorHAnsi" w:cstheme="majorHAnsi"/>
                <w:b/>
                <w:sz w:val="16"/>
                <w:szCs w:val="16"/>
              </w:rPr>
            </w:pPr>
            <w:r w:rsidRPr="00FB31B0">
              <w:rPr>
                <w:rFonts w:asciiTheme="majorHAnsi" w:hAnsiTheme="majorHAnsi" w:cstheme="majorHAnsi"/>
                <w:b/>
                <w:sz w:val="16"/>
                <w:szCs w:val="16"/>
              </w:rPr>
              <w:t>Language</w:t>
            </w:r>
          </w:p>
        </w:tc>
        <w:tc>
          <w:tcPr>
            <w:tcW w:w="1279" w:type="pct"/>
            <w:tcBorders>
              <w:top w:val="single" w:sz="6" w:space="0" w:color="auto"/>
              <w:left w:val="single" w:sz="6" w:space="0" w:color="auto"/>
              <w:bottom w:val="single" w:sz="6" w:space="0" w:color="auto"/>
              <w:right w:val="single" w:sz="6" w:space="0" w:color="auto"/>
            </w:tcBorders>
          </w:tcPr>
          <w:p w14:paraId="52BAB9F8" w14:textId="77777777" w:rsidR="00FB31B0" w:rsidRPr="00FB31B0" w:rsidRDefault="00FB31B0" w:rsidP="00424413">
            <w:pPr>
              <w:jc w:val="center"/>
              <w:rPr>
                <w:rFonts w:asciiTheme="majorHAnsi" w:hAnsiTheme="majorHAnsi" w:cstheme="majorHAnsi"/>
                <w:b/>
                <w:sz w:val="16"/>
                <w:szCs w:val="16"/>
              </w:rPr>
            </w:pPr>
            <w:r w:rsidRPr="00FB31B0">
              <w:rPr>
                <w:rFonts w:asciiTheme="majorHAnsi" w:hAnsiTheme="majorHAnsi" w:cstheme="majorHAnsi"/>
                <w:b/>
                <w:sz w:val="16"/>
                <w:szCs w:val="16"/>
              </w:rPr>
              <w:t>Available from</w:t>
            </w:r>
          </w:p>
          <w:p w14:paraId="607D3602" w14:textId="77777777" w:rsidR="00FB31B0" w:rsidRPr="00FB31B0" w:rsidRDefault="00FB31B0" w:rsidP="00424413">
            <w:pPr>
              <w:jc w:val="center"/>
              <w:rPr>
                <w:rFonts w:asciiTheme="majorHAnsi" w:hAnsiTheme="majorHAnsi" w:cstheme="majorHAnsi"/>
                <w:b/>
                <w:sz w:val="16"/>
                <w:szCs w:val="16"/>
              </w:rPr>
            </w:pPr>
            <w:r w:rsidRPr="00FB31B0">
              <w:rPr>
                <w:rFonts w:asciiTheme="majorHAnsi" w:hAnsiTheme="majorHAnsi" w:cstheme="majorHAnsi"/>
                <w:b/>
                <w:sz w:val="16"/>
                <w:szCs w:val="16"/>
              </w:rPr>
              <w:t>(e.g. contact address, website)</w:t>
            </w:r>
          </w:p>
        </w:tc>
      </w:tr>
      <w:tr w:rsidR="00FB31B0" w:rsidRPr="00FB31B0" w14:paraId="4AC5441E" w14:textId="77777777" w:rsidTr="00424413">
        <w:tc>
          <w:tcPr>
            <w:tcW w:w="705" w:type="pct"/>
            <w:tcBorders>
              <w:top w:val="single" w:sz="6" w:space="0" w:color="auto"/>
              <w:left w:val="single" w:sz="6" w:space="0" w:color="auto"/>
              <w:bottom w:val="single" w:sz="6" w:space="0" w:color="auto"/>
              <w:right w:val="single" w:sz="6" w:space="0" w:color="auto"/>
            </w:tcBorders>
          </w:tcPr>
          <w:p w14:paraId="63C591CA"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Publication</w:t>
            </w:r>
          </w:p>
        </w:tc>
        <w:tc>
          <w:tcPr>
            <w:tcW w:w="2159" w:type="pct"/>
            <w:tcBorders>
              <w:top w:val="single" w:sz="6" w:space="0" w:color="auto"/>
              <w:left w:val="single" w:sz="6" w:space="0" w:color="auto"/>
              <w:bottom w:val="single" w:sz="6" w:space="0" w:color="auto"/>
              <w:right w:val="single" w:sz="6" w:space="0" w:color="auto"/>
            </w:tcBorders>
          </w:tcPr>
          <w:p w14:paraId="2D76D85D" w14:textId="77777777" w:rsidR="00FB31B0" w:rsidRPr="00FB31B0" w:rsidRDefault="00FB31B0" w:rsidP="00424413">
            <w:pPr>
              <w:rPr>
                <w:rFonts w:asciiTheme="majorHAnsi" w:hAnsiTheme="majorHAnsi" w:cstheme="majorHAnsi"/>
                <w:b/>
                <w:bCs/>
                <w:sz w:val="16"/>
                <w:szCs w:val="16"/>
              </w:rPr>
            </w:pPr>
            <w:r w:rsidRPr="00FB31B0">
              <w:rPr>
                <w:rFonts w:asciiTheme="majorHAnsi" w:hAnsiTheme="majorHAnsi" w:cstheme="majorHAnsi"/>
                <w:bCs/>
                <w:sz w:val="16"/>
                <w:szCs w:val="16"/>
              </w:rPr>
              <w:t>Cultural Survival Quarterly Magazine. UNDP. 2017. Protecting Biological Diversity: Ensuring Indigenous Participation At The National Level. March 2017</w:t>
            </w:r>
          </w:p>
        </w:tc>
        <w:tc>
          <w:tcPr>
            <w:tcW w:w="444" w:type="pct"/>
            <w:tcBorders>
              <w:top w:val="single" w:sz="6" w:space="0" w:color="auto"/>
              <w:left w:val="single" w:sz="6" w:space="0" w:color="auto"/>
              <w:bottom w:val="single" w:sz="6" w:space="0" w:color="auto"/>
              <w:right w:val="single" w:sz="6" w:space="0" w:color="auto"/>
            </w:tcBorders>
          </w:tcPr>
          <w:p w14:paraId="4357236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00F6FCE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1E518190" w14:textId="77777777" w:rsidR="00FB31B0" w:rsidRPr="00FB31B0" w:rsidRDefault="00D506E7" w:rsidP="00424413">
            <w:pPr>
              <w:rPr>
                <w:rFonts w:asciiTheme="majorHAnsi" w:hAnsiTheme="majorHAnsi" w:cstheme="majorHAnsi"/>
                <w:sz w:val="16"/>
                <w:szCs w:val="16"/>
                <w:u w:val="single"/>
              </w:rPr>
            </w:pPr>
            <w:hyperlink r:id="rId35" w:history="1">
              <w:r w:rsidR="00FB31B0" w:rsidRPr="00FB31B0">
                <w:rPr>
                  <w:rStyle w:val="Hyperlink"/>
                  <w:rFonts w:asciiTheme="majorHAnsi" w:hAnsiTheme="majorHAnsi" w:cstheme="majorHAnsi"/>
                  <w:sz w:val="16"/>
                  <w:szCs w:val="16"/>
                </w:rPr>
                <w:t>https://goo.gl/KUazfW</w:t>
              </w:r>
            </w:hyperlink>
            <w:r w:rsidR="00FB31B0" w:rsidRPr="00FB31B0">
              <w:rPr>
                <w:rFonts w:asciiTheme="majorHAnsi" w:hAnsiTheme="majorHAnsi" w:cstheme="majorHAnsi"/>
                <w:sz w:val="16"/>
                <w:szCs w:val="16"/>
                <w:u w:val="single"/>
              </w:rPr>
              <w:t xml:space="preserve"> </w:t>
            </w:r>
          </w:p>
          <w:p w14:paraId="37E44203" w14:textId="77777777" w:rsidR="00FB31B0" w:rsidRPr="00FB31B0" w:rsidRDefault="00FB31B0" w:rsidP="00424413">
            <w:pPr>
              <w:rPr>
                <w:rFonts w:asciiTheme="majorHAnsi" w:hAnsiTheme="majorHAnsi" w:cstheme="majorHAnsi"/>
                <w:sz w:val="16"/>
                <w:szCs w:val="16"/>
                <w:u w:val="single"/>
              </w:rPr>
            </w:pPr>
            <w:r w:rsidRPr="00FB31B0">
              <w:rPr>
                <w:rFonts w:asciiTheme="majorHAnsi" w:hAnsiTheme="majorHAnsi" w:cstheme="majorHAnsi"/>
                <w:sz w:val="16"/>
                <w:szCs w:val="16"/>
                <w:u w:val="single"/>
              </w:rPr>
              <w:t xml:space="preserve"> </w:t>
            </w:r>
          </w:p>
        </w:tc>
      </w:tr>
      <w:tr w:rsidR="00FB31B0" w:rsidRPr="00FB31B0" w14:paraId="18A10E65" w14:textId="77777777" w:rsidTr="00424413">
        <w:tc>
          <w:tcPr>
            <w:tcW w:w="705" w:type="pct"/>
            <w:tcBorders>
              <w:top w:val="single" w:sz="6" w:space="0" w:color="auto"/>
              <w:left w:val="single" w:sz="6" w:space="0" w:color="auto"/>
              <w:bottom w:val="single" w:sz="6" w:space="0" w:color="auto"/>
              <w:right w:val="single" w:sz="6" w:space="0" w:color="auto"/>
            </w:tcBorders>
          </w:tcPr>
          <w:p w14:paraId="0CD31EF3"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Publication</w:t>
            </w:r>
          </w:p>
        </w:tc>
        <w:tc>
          <w:tcPr>
            <w:tcW w:w="2159" w:type="pct"/>
            <w:tcBorders>
              <w:top w:val="single" w:sz="6" w:space="0" w:color="auto"/>
              <w:left w:val="single" w:sz="6" w:space="0" w:color="auto"/>
              <w:bottom w:val="single" w:sz="6" w:space="0" w:color="auto"/>
              <w:right w:val="single" w:sz="6" w:space="0" w:color="auto"/>
            </w:tcBorders>
          </w:tcPr>
          <w:p w14:paraId="1A5700E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2017. Are We Counting On Nature? An Analysis Of Spatial Data In Post-2010 NBSAPs And 5th National Reports.</w:t>
            </w:r>
          </w:p>
        </w:tc>
        <w:tc>
          <w:tcPr>
            <w:tcW w:w="444" w:type="pct"/>
            <w:tcBorders>
              <w:top w:val="single" w:sz="6" w:space="0" w:color="auto"/>
              <w:left w:val="single" w:sz="6" w:space="0" w:color="auto"/>
              <w:bottom w:val="single" w:sz="6" w:space="0" w:color="auto"/>
              <w:right w:val="single" w:sz="6" w:space="0" w:color="auto"/>
            </w:tcBorders>
          </w:tcPr>
          <w:p w14:paraId="16CA99B4"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7577449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7B8E2EA9" w14:textId="77777777" w:rsidR="00FB31B0" w:rsidRPr="00FB31B0" w:rsidRDefault="00D506E7" w:rsidP="00424413">
            <w:pPr>
              <w:rPr>
                <w:rFonts w:asciiTheme="majorHAnsi" w:hAnsiTheme="majorHAnsi" w:cstheme="majorHAnsi"/>
                <w:sz w:val="16"/>
                <w:szCs w:val="16"/>
                <w:u w:val="single"/>
              </w:rPr>
            </w:pPr>
            <w:hyperlink r:id="rId36" w:anchor="read-resource/2527" w:history="1">
              <w:r w:rsidR="00FB31B0" w:rsidRPr="00FB31B0">
                <w:rPr>
                  <w:rStyle w:val="Hyperlink"/>
                  <w:rFonts w:asciiTheme="majorHAnsi" w:hAnsiTheme="majorHAnsi" w:cstheme="majorHAnsi"/>
                  <w:sz w:val="16"/>
                  <w:szCs w:val="16"/>
                </w:rPr>
                <w:t>http://nbsapforum.net/#read-resource/2527</w:t>
              </w:r>
            </w:hyperlink>
            <w:r w:rsidR="00FB31B0" w:rsidRPr="00FB31B0">
              <w:rPr>
                <w:rFonts w:asciiTheme="majorHAnsi" w:hAnsiTheme="majorHAnsi" w:cstheme="majorHAnsi"/>
                <w:sz w:val="16"/>
                <w:szCs w:val="16"/>
                <w:u w:val="single"/>
              </w:rPr>
              <w:t xml:space="preserve"> </w:t>
            </w:r>
          </w:p>
        </w:tc>
      </w:tr>
      <w:tr w:rsidR="00FB31B0" w:rsidRPr="00FB31B0" w14:paraId="680AF520" w14:textId="77777777" w:rsidTr="00424413">
        <w:tc>
          <w:tcPr>
            <w:tcW w:w="705" w:type="pct"/>
            <w:tcBorders>
              <w:top w:val="single" w:sz="6" w:space="0" w:color="auto"/>
              <w:left w:val="single" w:sz="6" w:space="0" w:color="auto"/>
              <w:bottom w:val="single" w:sz="6" w:space="0" w:color="auto"/>
              <w:right w:val="single" w:sz="6" w:space="0" w:color="auto"/>
            </w:tcBorders>
          </w:tcPr>
          <w:p w14:paraId="75B1FC0D"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Publication</w:t>
            </w:r>
          </w:p>
        </w:tc>
        <w:tc>
          <w:tcPr>
            <w:tcW w:w="2159" w:type="pct"/>
            <w:tcBorders>
              <w:top w:val="single" w:sz="6" w:space="0" w:color="auto"/>
              <w:left w:val="single" w:sz="6" w:space="0" w:color="auto"/>
              <w:bottom w:val="single" w:sz="6" w:space="0" w:color="auto"/>
              <w:right w:val="single" w:sz="6" w:space="0" w:color="auto"/>
            </w:tcBorders>
          </w:tcPr>
          <w:p w14:paraId="481F63E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Best Practices Compilation: Protected Areas System Design and Management Massive Online Open Course</w:t>
            </w:r>
          </w:p>
        </w:tc>
        <w:tc>
          <w:tcPr>
            <w:tcW w:w="444" w:type="pct"/>
            <w:tcBorders>
              <w:top w:val="single" w:sz="6" w:space="0" w:color="auto"/>
              <w:left w:val="single" w:sz="6" w:space="0" w:color="auto"/>
              <w:bottom w:val="single" w:sz="6" w:space="0" w:color="auto"/>
              <w:right w:val="single" w:sz="6" w:space="0" w:color="auto"/>
            </w:tcBorders>
          </w:tcPr>
          <w:p w14:paraId="77476A9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09D19B2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493A98F6" w14:textId="77777777" w:rsidR="00FB31B0" w:rsidRPr="00FB31B0" w:rsidRDefault="00FB31B0" w:rsidP="00424413">
            <w:pPr>
              <w:rPr>
                <w:rFonts w:asciiTheme="majorHAnsi" w:hAnsiTheme="majorHAnsi" w:cstheme="majorHAnsi"/>
                <w:sz w:val="16"/>
                <w:szCs w:val="16"/>
                <w:u w:val="single"/>
              </w:rPr>
            </w:pPr>
            <w:r w:rsidRPr="00FB31B0">
              <w:rPr>
                <w:rFonts w:asciiTheme="majorHAnsi" w:hAnsiTheme="majorHAnsi" w:cstheme="majorHAnsi"/>
                <w:sz w:val="16"/>
                <w:szCs w:val="16"/>
              </w:rPr>
              <w:t xml:space="preserve">Draft available by contacting </w:t>
            </w:r>
            <w:hyperlink r:id="rId37" w:history="1">
              <w:r w:rsidRPr="00FB31B0">
                <w:rPr>
                  <w:rStyle w:val="Hyperlink"/>
                  <w:rFonts w:asciiTheme="majorHAnsi" w:hAnsiTheme="majorHAnsi" w:cstheme="majorHAnsi"/>
                  <w:sz w:val="16"/>
                  <w:szCs w:val="16"/>
                </w:rPr>
                <w:t>heena.ahmed@undp.org</w:t>
              </w:r>
            </w:hyperlink>
            <w:r w:rsidRPr="00FB31B0">
              <w:rPr>
                <w:rFonts w:asciiTheme="majorHAnsi" w:hAnsiTheme="majorHAnsi" w:cstheme="majorHAnsi"/>
                <w:sz w:val="16"/>
                <w:szCs w:val="16"/>
              </w:rPr>
              <w:t xml:space="preserve">. </w:t>
            </w:r>
          </w:p>
        </w:tc>
      </w:tr>
      <w:tr w:rsidR="00FB31B0" w:rsidRPr="00FB31B0" w14:paraId="352FC0B3" w14:textId="77777777" w:rsidTr="00424413">
        <w:tc>
          <w:tcPr>
            <w:tcW w:w="705" w:type="pct"/>
            <w:tcBorders>
              <w:top w:val="single" w:sz="6" w:space="0" w:color="auto"/>
              <w:left w:val="single" w:sz="6" w:space="0" w:color="auto"/>
              <w:bottom w:val="single" w:sz="6" w:space="0" w:color="auto"/>
              <w:right w:val="single" w:sz="6" w:space="0" w:color="auto"/>
            </w:tcBorders>
          </w:tcPr>
          <w:p w14:paraId="076AABB6"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Publication </w:t>
            </w:r>
          </w:p>
        </w:tc>
        <w:tc>
          <w:tcPr>
            <w:tcW w:w="2159" w:type="pct"/>
            <w:tcBorders>
              <w:top w:val="single" w:sz="6" w:space="0" w:color="auto"/>
              <w:left w:val="single" w:sz="6" w:space="0" w:color="auto"/>
              <w:bottom w:val="single" w:sz="6" w:space="0" w:color="auto"/>
              <w:right w:val="single" w:sz="6" w:space="0" w:color="auto"/>
            </w:tcBorders>
          </w:tcPr>
          <w:p w14:paraId="224A2BD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A Protected Area Road Map: Protected Area Actions to Achieve Target 11 and Accelerate Progress on SDGs</w:t>
            </w:r>
          </w:p>
        </w:tc>
        <w:tc>
          <w:tcPr>
            <w:tcW w:w="444" w:type="pct"/>
            <w:tcBorders>
              <w:top w:val="single" w:sz="6" w:space="0" w:color="auto"/>
              <w:left w:val="single" w:sz="6" w:space="0" w:color="auto"/>
              <w:bottom w:val="single" w:sz="6" w:space="0" w:color="auto"/>
              <w:right w:val="single" w:sz="6" w:space="0" w:color="auto"/>
            </w:tcBorders>
          </w:tcPr>
          <w:p w14:paraId="12810FA8"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7C42621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19BAFAA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38" w:history="1">
              <w:r w:rsidRPr="00FB31B0">
                <w:rPr>
                  <w:rStyle w:val="Hyperlink"/>
                  <w:rFonts w:asciiTheme="majorHAnsi" w:hAnsiTheme="majorHAnsi" w:cstheme="majorHAnsi"/>
                  <w:sz w:val="16"/>
                  <w:szCs w:val="16"/>
                </w:rPr>
                <w:t>Jamison.ervin@undp.org</w:t>
              </w:r>
            </w:hyperlink>
          </w:p>
        </w:tc>
      </w:tr>
      <w:tr w:rsidR="00FB31B0" w:rsidRPr="00FB31B0" w14:paraId="5A40C3E9" w14:textId="77777777" w:rsidTr="00424413">
        <w:tc>
          <w:tcPr>
            <w:tcW w:w="705" w:type="pct"/>
            <w:tcBorders>
              <w:top w:val="single" w:sz="6" w:space="0" w:color="auto"/>
              <w:left w:val="single" w:sz="6" w:space="0" w:color="auto"/>
              <w:bottom w:val="single" w:sz="6" w:space="0" w:color="auto"/>
              <w:right w:val="single" w:sz="6" w:space="0" w:color="auto"/>
            </w:tcBorders>
          </w:tcPr>
          <w:p w14:paraId="0400648E"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Publication</w:t>
            </w:r>
          </w:p>
        </w:tc>
        <w:tc>
          <w:tcPr>
            <w:tcW w:w="2159" w:type="pct"/>
            <w:tcBorders>
              <w:top w:val="single" w:sz="6" w:space="0" w:color="auto"/>
              <w:left w:val="single" w:sz="6" w:space="0" w:color="auto"/>
              <w:bottom w:val="single" w:sz="6" w:space="0" w:color="auto"/>
              <w:right w:val="single" w:sz="6" w:space="0" w:color="auto"/>
            </w:tcBorders>
          </w:tcPr>
          <w:p w14:paraId="1E1E40A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2016. Report of the Protected Areas System: Design and Management Massive Online Open Course</w:t>
            </w:r>
          </w:p>
        </w:tc>
        <w:tc>
          <w:tcPr>
            <w:tcW w:w="444" w:type="pct"/>
            <w:tcBorders>
              <w:top w:val="single" w:sz="6" w:space="0" w:color="auto"/>
              <w:left w:val="single" w:sz="6" w:space="0" w:color="auto"/>
              <w:bottom w:val="single" w:sz="6" w:space="0" w:color="auto"/>
              <w:right w:val="single" w:sz="6" w:space="0" w:color="auto"/>
            </w:tcBorders>
          </w:tcPr>
          <w:p w14:paraId="09A4035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7420056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0B7D1FFC" w14:textId="77777777" w:rsidR="00FB31B0" w:rsidRPr="00FB31B0" w:rsidRDefault="00D506E7" w:rsidP="00424413">
            <w:pPr>
              <w:rPr>
                <w:rFonts w:asciiTheme="majorHAnsi" w:hAnsiTheme="majorHAnsi" w:cstheme="majorHAnsi"/>
                <w:sz w:val="16"/>
                <w:szCs w:val="16"/>
                <w:u w:val="single"/>
              </w:rPr>
            </w:pPr>
            <w:hyperlink r:id="rId39" w:anchor="read-resource/2395" w:history="1">
              <w:r w:rsidR="00FB31B0" w:rsidRPr="00FB31B0">
                <w:rPr>
                  <w:rStyle w:val="Hyperlink"/>
                  <w:rFonts w:asciiTheme="majorHAnsi" w:hAnsiTheme="majorHAnsi" w:cstheme="majorHAnsi"/>
                  <w:sz w:val="16"/>
                  <w:szCs w:val="16"/>
                </w:rPr>
                <w:t>http://nbsapforum.net/#read-resource/2395</w:t>
              </w:r>
            </w:hyperlink>
            <w:r w:rsidR="00FB31B0" w:rsidRPr="00FB31B0">
              <w:rPr>
                <w:rFonts w:asciiTheme="majorHAnsi" w:hAnsiTheme="majorHAnsi" w:cstheme="majorHAnsi"/>
                <w:sz w:val="16"/>
                <w:szCs w:val="16"/>
                <w:u w:val="single"/>
              </w:rPr>
              <w:t xml:space="preserve"> </w:t>
            </w:r>
          </w:p>
        </w:tc>
      </w:tr>
      <w:tr w:rsidR="00FB31B0" w:rsidRPr="00FB31B0" w14:paraId="605862C5" w14:textId="77777777" w:rsidTr="00424413">
        <w:tc>
          <w:tcPr>
            <w:tcW w:w="705" w:type="pct"/>
            <w:tcBorders>
              <w:top w:val="single" w:sz="6" w:space="0" w:color="auto"/>
              <w:left w:val="single" w:sz="6" w:space="0" w:color="auto"/>
              <w:bottom w:val="single" w:sz="6" w:space="0" w:color="auto"/>
              <w:right w:val="single" w:sz="6" w:space="0" w:color="auto"/>
            </w:tcBorders>
          </w:tcPr>
          <w:p w14:paraId="01A8B8C9"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Publication</w:t>
            </w:r>
          </w:p>
        </w:tc>
        <w:tc>
          <w:tcPr>
            <w:tcW w:w="2159" w:type="pct"/>
            <w:tcBorders>
              <w:top w:val="single" w:sz="6" w:space="0" w:color="auto"/>
              <w:left w:val="single" w:sz="6" w:space="0" w:color="auto"/>
              <w:bottom w:val="single" w:sz="6" w:space="0" w:color="auto"/>
              <w:right w:val="single" w:sz="6" w:space="0" w:color="auto"/>
            </w:tcBorders>
          </w:tcPr>
          <w:p w14:paraId="40C5A32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2016. National Biodiversity Strategies and Action Plans: Natural Catalysts for Accelerating Action on Sustainable</w:t>
            </w:r>
          </w:p>
          <w:p w14:paraId="7910E87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Development Goals. Interim Report. United Nations Development Programme. Dec 2016. UNDP: New York, NY. 10017</w:t>
            </w:r>
          </w:p>
        </w:tc>
        <w:tc>
          <w:tcPr>
            <w:tcW w:w="444" w:type="pct"/>
            <w:tcBorders>
              <w:top w:val="single" w:sz="6" w:space="0" w:color="auto"/>
              <w:left w:val="single" w:sz="6" w:space="0" w:color="auto"/>
              <w:bottom w:val="single" w:sz="6" w:space="0" w:color="auto"/>
              <w:right w:val="single" w:sz="6" w:space="0" w:color="auto"/>
            </w:tcBorders>
          </w:tcPr>
          <w:p w14:paraId="18B3AFC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406AE06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5F30707D" w14:textId="77777777" w:rsidR="00FB31B0" w:rsidRPr="00FB31B0" w:rsidRDefault="00D506E7" w:rsidP="00424413">
            <w:pPr>
              <w:rPr>
                <w:rFonts w:asciiTheme="majorHAnsi" w:hAnsiTheme="majorHAnsi" w:cstheme="majorHAnsi"/>
                <w:sz w:val="16"/>
                <w:szCs w:val="16"/>
                <w:u w:val="single"/>
              </w:rPr>
            </w:pPr>
            <w:hyperlink r:id="rId40" w:history="1">
              <w:r w:rsidR="00FB31B0" w:rsidRPr="00FB31B0">
                <w:rPr>
                  <w:rStyle w:val="Hyperlink"/>
                  <w:rFonts w:asciiTheme="majorHAnsi" w:hAnsiTheme="majorHAnsi" w:cstheme="majorHAnsi"/>
                  <w:sz w:val="16"/>
                  <w:szCs w:val="16"/>
                </w:rPr>
                <w:t>http://nbsapforum.net/uploads/2624.pdf</w:t>
              </w:r>
            </w:hyperlink>
            <w:r w:rsidR="00FB31B0" w:rsidRPr="00FB31B0">
              <w:rPr>
                <w:rFonts w:asciiTheme="majorHAnsi" w:hAnsiTheme="majorHAnsi" w:cstheme="majorHAnsi"/>
                <w:sz w:val="16"/>
                <w:szCs w:val="16"/>
                <w:u w:val="single"/>
              </w:rPr>
              <w:t xml:space="preserve"> </w:t>
            </w:r>
          </w:p>
        </w:tc>
      </w:tr>
      <w:tr w:rsidR="00FB31B0" w:rsidRPr="00FB31B0" w14:paraId="34E5885A" w14:textId="77777777" w:rsidTr="00424413">
        <w:tc>
          <w:tcPr>
            <w:tcW w:w="705" w:type="pct"/>
            <w:tcBorders>
              <w:top w:val="single" w:sz="6" w:space="0" w:color="auto"/>
              <w:left w:val="single" w:sz="6" w:space="0" w:color="auto"/>
              <w:bottom w:val="single" w:sz="6" w:space="0" w:color="auto"/>
              <w:right w:val="single" w:sz="6" w:space="0" w:color="auto"/>
            </w:tcBorders>
          </w:tcPr>
          <w:p w14:paraId="39D206F8"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Publication</w:t>
            </w:r>
          </w:p>
        </w:tc>
        <w:tc>
          <w:tcPr>
            <w:tcW w:w="2159" w:type="pct"/>
            <w:tcBorders>
              <w:top w:val="single" w:sz="6" w:space="0" w:color="auto"/>
              <w:left w:val="single" w:sz="6" w:space="0" w:color="auto"/>
              <w:bottom w:val="single" w:sz="6" w:space="0" w:color="auto"/>
              <w:right w:val="single" w:sz="6" w:space="0" w:color="auto"/>
            </w:tcBorders>
          </w:tcPr>
          <w:p w14:paraId="4962250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2016. Multi-Actor Dialogue On Resilience Thinking, Assessments And Mainstreaming. New York, NY: UNDP.</w:t>
            </w:r>
          </w:p>
        </w:tc>
        <w:tc>
          <w:tcPr>
            <w:tcW w:w="444" w:type="pct"/>
            <w:tcBorders>
              <w:top w:val="single" w:sz="6" w:space="0" w:color="auto"/>
              <w:left w:val="single" w:sz="6" w:space="0" w:color="auto"/>
              <w:bottom w:val="single" w:sz="6" w:space="0" w:color="auto"/>
              <w:right w:val="single" w:sz="6" w:space="0" w:color="auto"/>
            </w:tcBorders>
          </w:tcPr>
          <w:p w14:paraId="553405B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47CD0F5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20D20A65" w14:textId="77777777" w:rsidR="00FB31B0" w:rsidRPr="00FB31B0" w:rsidRDefault="00FB31B0" w:rsidP="00424413">
            <w:pPr>
              <w:rPr>
                <w:rFonts w:asciiTheme="majorHAnsi" w:hAnsiTheme="majorHAnsi" w:cstheme="majorHAnsi"/>
                <w:color w:val="0000FF"/>
                <w:sz w:val="16"/>
                <w:szCs w:val="16"/>
              </w:rPr>
            </w:pPr>
            <w:r w:rsidRPr="00FB31B0">
              <w:rPr>
                <w:rFonts w:asciiTheme="majorHAnsi" w:hAnsiTheme="majorHAnsi" w:cstheme="majorHAnsi"/>
                <w:color w:val="0000FF"/>
                <w:sz w:val="16"/>
                <w:szCs w:val="16"/>
                <w:u w:val="single"/>
              </w:rPr>
              <w:t>h</w:t>
            </w:r>
            <w:r w:rsidRPr="00FB31B0">
              <w:rPr>
                <w:rStyle w:val="Hyperlink"/>
                <w:rFonts w:asciiTheme="majorHAnsi" w:hAnsiTheme="majorHAnsi" w:cstheme="majorHAnsi"/>
                <w:sz w:val="16"/>
                <w:szCs w:val="16"/>
              </w:rPr>
              <w:t>ttp://nbsapforum.net/#read-resource/2290</w:t>
            </w:r>
          </w:p>
        </w:tc>
      </w:tr>
      <w:tr w:rsidR="00FB31B0" w:rsidRPr="00FB31B0" w14:paraId="3CD89F37" w14:textId="77777777" w:rsidTr="00424413">
        <w:tc>
          <w:tcPr>
            <w:tcW w:w="705" w:type="pct"/>
            <w:tcBorders>
              <w:top w:val="single" w:sz="6" w:space="0" w:color="auto"/>
              <w:left w:val="single" w:sz="6" w:space="0" w:color="auto"/>
              <w:bottom w:val="single" w:sz="6" w:space="0" w:color="auto"/>
              <w:right w:val="single" w:sz="6" w:space="0" w:color="auto"/>
            </w:tcBorders>
          </w:tcPr>
          <w:p w14:paraId="64ACBF5B"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Publication </w:t>
            </w:r>
          </w:p>
        </w:tc>
        <w:tc>
          <w:tcPr>
            <w:tcW w:w="2159" w:type="pct"/>
            <w:tcBorders>
              <w:top w:val="single" w:sz="6" w:space="0" w:color="auto"/>
              <w:left w:val="single" w:sz="6" w:space="0" w:color="auto"/>
              <w:bottom w:val="single" w:sz="6" w:space="0" w:color="auto"/>
              <w:right w:val="single" w:sz="6" w:space="0" w:color="auto"/>
            </w:tcBorders>
          </w:tcPr>
          <w:p w14:paraId="5235FE0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United Nations Development Programme. 2016. </w:t>
            </w:r>
            <w:r w:rsidRPr="00FB31B0">
              <w:rPr>
                <w:rFonts w:asciiTheme="majorHAnsi" w:hAnsiTheme="majorHAnsi" w:cstheme="majorHAnsi"/>
                <w:i/>
                <w:iCs/>
                <w:sz w:val="16"/>
                <w:szCs w:val="16"/>
              </w:rPr>
              <w:t>Local action for the global goals: Promoting innovative conservation and development solutions</w:t>
            </w:r>
            <w:r w:rsidRPr="00FB31B0">
              <w:rPr>
                <w:rFonts w:asciiTheme="majorHAnsi" w:hAnsiTheme="majorHAnsi" w:cstheme="majorHAnsi"/>
                <w:sz w:val="16"/>
                <w:szCs w:val="16"/>
              </w:rPr>
              <w:t>. New York, NY: UNDP.</w:t>
            </w:r>
          </w:p>
        </w:tc>
        <w:tc>
          <w:tcPr>
            <w:tcW w:w="444" w:type="pct"/>
            <w:tcBorders>
              <w:top w:val="single" w:sz="6" w:space="0" w:color="auto"/>
              <w:left w:val="single" w:sz="6" w:space="0" w:color="auto"/>
              <w:bottom w:val="single" w:sz="6" w:space="0" w:color="auto"/>
              <w:right w:val="single" w:sz="6" w:space="0" w:color="auto"/>
            </w:tcBorders>
          </w:tcPr>
          <w:p w14:paraId="7C5ED83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5D9A6E81"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088E3CAF" w14:textId="77777777" w:rsidR="00FB31B0" w:rsidRPr="00FB31B0" w:rsidRDefault="00D506E7" w:rsidP="00424413">
            <w:pPr>
              <w:rPr>
                <w:rFonts w:asciiTheme="majorHAnsi" w:hAnsiTheme="majorHAnsi" w:cstheme="majorHAnsi"/>
                <w:sz w:val="16"/>
                <w:szCs w:val="16"/>
                <w:u w:val="single"/>
              </w:rPr>
            </w:pPr>
            <w:hyperlink r:id="rId41" w:history="1">
              <w:r w:rsidR="00FB31B0" w:rsidRPr="00FB31B0">
                <w:rPr>
                  <w:rStyle w:val="Hyperlink"/>
                  <w:rFonts w:asciiTheme="majorHAnsi" w:hAnsiTheme="majorHAnsi" w:cstheme="majorHAnsi"/>
                  <w:sz w:val="16"/>
                  <w:szCs w:val="16"/>
                </w:rPr>
                <w:t>https://goo.gl/L69nBt</w:t>
              </w:r>
            </w:hyperlink>
            <w:r w:rsidR="00FB31B0" w:rsidRPr="00FB31B0">
              <w:rPr>
                <w:rFonts w:asciiTheme="majorHAnsi" w:hAnsiTheme="majorHAnsi" w:cstheme="majorHAnsi"/>
                <w:sz w:val="16"/>
                <w:szCs w:val="16"/>
                <w:u w:val="single"/>
              </w:rPr>
              <w:t xml:space="preserve"> </w:t>
            </w:r>
          </w:p>
          <w:p w14:paraId="53BAB5AD" w14:textId="77777777" w:rsidR="00FB31B0" w:rsidRPr="00FB31B0" w:rsidRDefault="00FB31B0" w:rsidP="00424413">
            <w:pPr>
              <w:rPr>
                <w:rFonts w:asciiTheme="majorHAnsi" w:hAnsiTheme="majorHAnsi" w:cstheme="majorHAnsi"/>
                <w:sz w:val="16"/>
                <w:szCs w:val="16"/>
                <w:u w:val="single"/>
              </w:rPr>
            </w:pPr>
          </w:p>
        </w:tc>
      </w:tr>
      <w:tr w:rsidR="00FB31B0" w:rsidRPr="00FB31B0" w14:paraId="411AF8EF" w14:textId="77777777" w:rsidTr="00424413">
        <w:tc>
          <w:tcPr>
            <w:tcW w:w="705" w:type="pct"/>
            <w:tcBorders>
              <w:top w:val="single" w:sz="6" w:space="0" w:color="auto"/>
              <w:left w:val="single" w:sz="6" w:space="0" w:color="auto"/>
              <w:bottom w:val="single" w:sz="6" w:space="0" w:color="auto"/>
              <w:right w:val="single" w:sz="6" w:space="0" w:color="auto"/>
            </w:tcBorders>
          </w:tcPr>
          <w:p w14:paraId="5D60D400"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Publication</w:t>
            </w:r>
          </w:p>
        </w:tc>
        <w:tc>
          <w:tcPr>
            <w:tcW w:w="2159" w:type="pct"/>
            <w:tcBorders>
              <w:top w:val="single" w:sz="6" w:space="0" w:color="auto"/>
              <w:left w:val="single" w:sz="6" w:space="0" w:color="auto"/>
              <w:bottom w:val="single" w:sz="6" w:space="0" w:color="auto"/>
              <w:right w:val="single" w:sz="6" w:space="0" w:color="auto"/>
            </w:tcBorders>
          </w:tcPr>
          <w:p w14:paraId="66B1E7B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2016. National Biodiversity Strategies and Action Plans: Natural Catalysts for Accelerating Action on Sustainable Development Goals. Interim Report. United Nations Development Programme. Dec 2016. UNDP: New York, NY. 10017.</w:t>
            </w:r>
          </w:p>
        </w:tc>
        <w:tc>
          <w:tcPr>
            <w:tcW w:w="444" w:type="pct"/>
            <w:tcBorders>
              <w:top w:val="single" w:sz="6" w:space="0" w:color="auto"/>
              <w:left w:val="single" w:sz="6" w:space="0" w:color="auto"/>
              <w:bottom w:val="single" w:sz="6" w:space="0" w:color="auto"/>
              <w:right w:val="single" w:sz="6" w:space="0" w:color="auto"/>
            </w:tcBorders>
          </w:tcPr>
          <w:p w14:paraId="5213C1B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5AFB0F4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6C84E390" w14:textId="77777777" w:rsidR="00FB31B0" w:rsidRPr="00FB31B0" w:rsidRDefault="00D506E7" w:rsidP="00424413">
            <w:pPr>
              <w:keepNext/>
              <w:keepLines/>
              <w:spacing w:before="200"/>
              <w:outlineLvl w:val="6"/>
              <w:rPr>
                <w:rFonts w:asciiTheme="majorHAnsi" w:hAnsiTheme="majorHAnsi" w:cstheme="majorHAnsi"/>
                <w:sz w:val="16"/>
                <w:szCs w:val="16"/>
                <w:u w:val="single"/>
              </w:rPr>
            </w:pPr>
            <w:hyperlink r:id="rId42" w:history="1">
              <w:r w:rsidR="00FB31B0" w:rsidRPr="00FB31B0">
                <w:rPr>
                  <w:rStyle w:val="Hyperlink"/>
                  <w:rFonts w:asciiTheme="majorHAnsi" w:hAnsiTheme="majorHAnsi" w:cstheme="majorHAnsi"/>
                  <w:sz w:val="16"/>
                  <w:szCs w:val="16"/>
                </w:rPr>
                <w:t>http://nbsapforum.net/uploads/2463.pdf</w:t>
              </w:r>
            </w:hyperlink>
          </w:p>
        </w:tc>
      </w:tr>
      <w:tr w:rsidR="00FB31B0" w:rsidRPr="00FB31B0" w14:paraId="38B284BD" w14:textId="77777777" w:rsidTr="00424413">
        <w:tc>
          <w:tcPr>
            <w:tcW w:w="705" w:type="pct"/>
            <w:tcBorders>
              <w:top w:val="single" w:sz="6" w:space="0" w:color="auto"/>
              <w:left w:val="single" w:sz="6" w:space="0" w:color="auto"/>
              <w:bottom w:val="single" w:sz="6" w:space="0" w:color="auto"/>
              <w:right w:val="single" w:sz="6" w:space="0" w:color="auto"/>
            </w:tcBorders>
          </w:tcPr>
          <w:p w14:paraId="42CCB8C6"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Publication</w:t>
            </w:r>
          </w:p>
        </w:tc>
        <w:tc>
          <w:tcPr>
            <w:tcW w:w="2159" w:type="pct"/>
            <w:tcBorders>
              <w:top w:val="single" w:sz="6" w:space="0" w:color="auto"/>
              <w:left w:val="single" w:sz="6" w:space="0" w:color="auto"/>
              <w:bottom w:val="single" w:sz="6" w:space="0" w:color="auto"/>
              <w:right w:val="single" w:sz="6" w:space="0" w:color="auto"/>
            </w:tcBorders>
          </w:tcPr>
          <w:p w14:paraId="42D9568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Making the Case for Ecosystem-based Adaptation: </w:t>
            </w:r>
            <w:r w:rsidRPr="00FB31B0">
              <w:rPr>
                <w:rFonts w:asciiTheme="majorHAnsi" w:hAnsiTheme="majorHAnsi" w:cstheme="majorHAnsi"/>
                <w:i/>
                <w:iCs/>
                <w:sz w:val="16"/>
                <w:szCs w:val="16"/>
              </w:rPr>
              <w:t>Building on the Mountain: A Programme in Nepal, Peru and Uganda</w:t>
            </w:r>
            <w:r w:rsidRPr="00FB31B0">
              <w:rPr>
                <w:rFonts w:asciiTheme="majorHAnsi" w:hAnsiTheme="majorHAnsi" w:cstheme="majorHAnsi"/>
                <w:sz w:val="16"/>
                <w:szCs w:val="16"/>
              </w:rPr>
              <w:t xml:space="preserve"> (2015) UNDP, UENP, IUCN, German Government </w:t>
            </w:r>
          </w:p>
        </w:tc>
        <w:tc>
          <w:tcPr>
            <w:tcW w:w="444" w:type="pct"/>
            <w:tcBorders>
              <w:top w:val="single" w:sz="6" w:space="0" w:color="auto"/>
              <w:left w:val="single" w:sz="6" w:space="0" w:color="auto"/>
              <w:bottom w:val="single" w:sz="6" w:space="0" w:color="auto"/>
              <w:right w:val="single" w:sz="6" w:space="0" w:color="auto"/>
            </w:tcBorders>
          </w:tcPr>
          <w:p w14:paraId="26D84CC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2015</w:t>
            </w:r>
          </w:p>
        </w:tc>
        <w:tc>
          <w:tcPr>
            <w:tcW w:w="413" w:type="pct"/>
            <w:tcBorders>
              <w:top w:val="single" w:sz="6" w:space="0" w:color="auto"/>
              <w:left w:val="single" w:sz="6" w:space="0" w:color="auto"/>
              <w:bottom w:val="single" w:sz="6" w:space="0" w:color="auto"/>
              <w:right w:val="single" w:sz="6" w:space="0" w:color="auto"/>
            </w:tcBorders>
          </w:tcPr>
          <w:p w14:paraId="53067E28"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3B2294C8" w14:textId="77777777" w:rsidR="00FB31B0" w:rsidRPr="00FB31B0" w:rsidRDefault="00D506E7" w:rsidP="00424413">
            <w:pPr>
              <w:keepNext/>
              <w:keepLines/>
              <w:spacing w:before="200"/>
              <w:outlineLvl w:val="6"/>
              <w:rPr>
                <w:rFonts w:asciiTheme="majorHAnsi" w:hAnsiTheme="majorHAnsi" w:cstheme="majorHAnsi"/>
                <w:sz w:val="16"/>
                <w:szCs w:val="16"/>
              </w:rPr>
            </w:pPr>
            <w:hyperlink r:id="rId43" w:history="1">
              <w:r w:rsidR="00FB31B0" w:rsidRPr="00FB31B0">
                <w:rPr>
                  <w:rStyle w:val="Hyperlink"/>
                  <w:rFonts w:asciiTheme="majorHAnsi" w:hAnsiTheme="majorHAnsi" w:cstheme="majorHAnsi"/>
                  <w:sz w:val="16"/>
                  <w:szCs w:val="16"/>
                </w:rPr>
                <w:t>http://www.undp.org/content/undp/en/home/librarypage/poverty-reduction/making-the-case-for-ecosystem-based-adaptation.html</w:t>
              </w:r>
            </w:hyperlink>
          </w:p>
        </w:tc>
      </w:tr>
      <w:tr w:rsidR="00FB31B0" w:rsidRPr="00FB31B0" w14:paraId="4150060B" w14:textId="77777777" w:rsidTr="00424413">
        <w:tc>
          <w:tcPr>
            <w:tcW w:w="705" w:type="pct"/>
            <w:tcBorders>
              <w:top w:val="single" w:sz="6" w:space="0" w:color="auto"/>
              <w:left w:val="single" w:sz="6" w:space="0" w:color="auto"/>
              <w:bottom w:val="single" w:sz="6" w:space="0" w:color="auto"/>
              <w:right w:val="single" w:sz="6" w:space="0" w:color="auto"/>
            </w:tcBorders>
          </w:tcPr>
          <w:p w14:paraId="339B1676"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Poster </w:t>
            </w:r>
          </w:p>
        </w:tc>
        <w:tc>
          <w:tcPr>
            <w:tcW w:w="2159" w:type="pct"/>
            <w:tcBorders>
              <w:top w:val="single" w:sz="6" w:space="0" w:color="auto"/>
              <w:left w:val="single" w:sz="6" w:space="0" w:color="auto"/>
              <w:bottom w:val="single" w:sz="6" w:space="0" w:color="auto"/>
              <w:right w:val="single" w:sz="6" w:space="0" w:color="auto"/>
            </w:tcBorders>
          </w:tcPr>
          <w:p w14:paraId="5FB97180" w14:textId="77777777" w:rsidR="00FB31B0" w:rsidRPr="00FB31B0" w:rsidRDefault="00FB31B0" w:rsidP="00424413">
            <w:pPr>
              <w:rPr>
                <w:rFonts w:asciiTheme="majorHAnsi" w:hAnsiTheme="majorHAnsi" w:cstheme="majorHAnsi"/>
                <w:sz w:val="16"/>
                <w:szCs w:val="16"/>
              </w:rPr>
            </w:pPr>
            <w:r w:rsidRPr="00FB31B0">
              <w:rPr>
                <w:rFonts w:asciiTheme="majorHAnsi" w:eastAsiaTheme="minorEastAsia" w:hAnsiTheme="majorHAnsi" w:cstheme="majorHAnsi"/>
                <w:sz w:val="16"/>
                <w:szCs w:val="16"/>
              </w:rPr>
              <w:t>Food security: A local catalyst for accelerating biodiversity conservation and sustainable development.</w:t>
            </w:r>
          </w:p>
        </w:tc>
        <w:tc>
          <w:tcPr>
            <w:tcW w:w="444" w:type="pct"/>
            <w:tcBorders>
              <w:top w:val="single" w:sz="6" w:space="0" w:color="auto"/>
              <w:left w:val="single" w:sz="6" w:space="0" w:color="auto"/>
              <w:bottom w:val="single" w:sz="6" w:space="0" w:color="auto"/>
              <w:right w:val="single" w:sz="6" w:space="0" w:color="auto"/>
            </w:tcBorders>
          </w:tcPr>
          <w:p w14:paraId="68442406"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1926E2E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03DC9BC2" w14:textId="77777777" w:rsidR="00FB31B0" w:rsidRPr="00FB31B0" w:rsidRDefault="00FB31B0" w:rsidP="00424413">
            <w:pPr>
              <w:rPr>
                <w:rFonts w:asciiTheme="majorHAnsi" w:hAnsiTheme="majorHAnsi" w:cstheme="majorHAnsi"/>
                <w:sz w:val="16"/>
                <w:szCs w:val="16"/>
              </w:rPr>
            </w:pPr>
          </w:p>
        </w:tc>
      </w:tr>
      <w:tr w:rsidR="00FB31B0" w:rsidRPr="00FB31B0" w14:paraId="434DF569" w14:textId="77777777" w:rsidTr="00424413">
        <w:tc>
          <w:tcPr>
            <w:tcW w:w="705" w:type="pct"/>
            <w:tcBorders>
              <w:top w:val="single" w:sz="6" w:space="0" w:color="auto"/>
              <w:left w:val="single" w:sz="6" w:space="0" w:color="auto"/>
              <w:bottom w:val="single" w:sz="6" w:space="0" w:color="auto"/>
              <w:right w:val="single" w:sz="6" w:space="0" w:color="auto"/>
            </w:tcBorders>
          </w:tcPr>
          <w:p w14:paraId="3604A00D"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Poster </w:t>
            </w:r>
          </w:p>
        </w:tc>
        <w:tc>
          <w:tcPr>
            <w:tcW w:w="2159" w:type="pct"/>
            <w:tcBorders>
              <w:top w:val="single" w:sz="6" w:space="0" w:color="auto"/>
              <w:left w:val="single" w:sz="6" w:space="0" w:color="auto"/>
              <w:bottom w:val="single" w:sz="6" w:space="0" w:color="auto"/>
              <w:right w:val="single" w:sz="6" w:space="0" w:color="auto"/>
            </w:tcBorders>
          </w:tcPr>
          <w:p w14:paraId="6A7CD43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2016. Relationship Between NBSAPS And SDGs in South Africa. UNDP: New York, NY. 10017.</w:t>
            </w:r>
          </w:p>
        </w:tc>
        <w:tc>
          <w:tcPr>
            <w:tcW w:w="444" w:type="pct"/>
            <w:tcBorders>
              <w:top w:val="single" w:sz="6" w:space="0" w:color="auto"/>
              <w:left w:val="single" w:sz="6" w:space="0" w:color="auto"/>
              <w:bottom w:val="single" w:sz="6" w:space="0" w:color="auto"/>
              <w:right w:val="single" w:sz="6" w:space="0" w:color="auto"/>
            </w:tcBorders>
          </w:tcPr>
          <w:p w14:paraId="51E5EC04"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2016 </w:t>
            </w:r>
          </w:p>
        </w:tc>
        <w:tc>
          <w:tcPr>
            <w:tcW w:w="413" w:type="pct"/>
            <w:tcBorders>
              <w:top w:val="single" w:sz="6" w:space="0" w:color="auto"/>
              <w:left w:val="single" w:sz="6" w:space="0" w:color="auto"/>
              <w:bottom w:val="single" w:sz="6" w:space="0" w:color="auto"/>
              <w:right w:val="single" w:sz="6" w:space="0" w:color="auto"/>
            </w:tcBorders>
          </w:tcPr>
          <w:p w14:paraId="7C9C2B78"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0E3C8884" w14:textId="77777777" w:rsidR="00FB31B0" w:rsidRPr="00FB31B0" w:rsidRDefault="00D506E7" w:rsidP="00424413">
            <w:pPr>
              <w:keepNext/>
              <w:keepLines/>
              <w:spacing w:before="200"/>
              <w:outlineLvl w:val="6"/>
              <w:rPr>
                <w:rFonts w:asciiTheme="majorHAnsi" w:hAnsiTheme="majorHAnsi" w:cstheme="majorHAnsi"/>
                <w:sz w:val="16"/>
                <w:szCs w:val="16"/>
              </w:rPr>
            </w:pPr>
            <w:hyperlink r:id="rId44" w:history="1">
              <w:r w:rsidR="00FB31B0" w:rsidRPr="00FB31B0">
                <w:rPr>
                  <w:rStyle w:val="Hyperlink"/>
                  <w:rFonts w:asciiTheme="majorHAnsi" w:hAnsiTheme="majorHAnsi" w:cstheme="majorHAnsi"/>
                  <w:sz w:val="16"/>
                  <w:szCs w:val="16"/>
                </w:rPr>
                <w:t>http://nbsapforum.net/uploads/1786.pdf</w:t>
              </w:r>
            </w:hyperlink>
            <w:r w:rsidR="00FB31B0" w:rsidRPr="00FB31B0">
              <w:rPr>
                <w:rFonts w:asciiTheme="majorHAnsi" w:hAnsiTheme="majorHAnsi" w:cstheme="majorHAnsi"/>
                <w:sz w:val="16"/>
                <w:szCs w:val="16"/>
              </w:rPr>
              <w:t xml:space="preserve"> </w:t>
            </w:r>
          </w:p>
        </w:tc>
      </w:tr>
      <w:tr w:rsidR="00FB31B0" w:rsidRPr="00FB31B0" w14:paraId="3AD1C30F" w14:textId="77777777" w:rsidTr="00424413">
        <w:tc>
          <w:tcPr>
            <w:tcW w:w="705" w:type="pct"/>
            <w:tcBorders>
              <w:top w:val="single" w:sz="6" w:space="0" w:color="auto"/>
              <w:left w:val="single" w:sz="6" w:space="0" w:color="auto"/>
              <w:bottom w:val="single" w:sz="6" w:space="0" w:color="auto"/>
              <w:right w:val="single" w:sz="6" w:space="0" w:color="auto"/>
            </w:tcBorders>
          </w:tcPr>
          <w:p w14:paraId="20CCA599"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Poster </w:t>
            </w:r>
          </w:p>
        </w:tc>
        <w:tc>
          <w:tcPr>
            <w:tcW w:w="2159" w:type="pct"/>
            <w:tcBorders>
              <w:top w:val="single" w:sz="6" w:space="0" w:color="auto"/>
              <w:left w:val="single" w:sz="6" w:space="0" w:color="auto"/>
              <w:bottom w:val="single" w:sz="6" w:space="0" w:color="auto"/>
              <w:right w:val="single" w:sz="6" w:space="0" w:color="auto"/>
            </w:tcBorders>
          </w:tcPr>
          <w:p w14:paraId="65F99A0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2016. Relationship Between NBSAPS And SDGs in India. UNDP: New York, NY. 10017.</w:t>
            </w:r>
          </w:p>
        </w:tc>
        <w:tc>
          <w:tcPr>
            <w:tcW w:w="444" w:type="pct"/>
            <w:tcBorders>
              <w:top w:val="single" w:sz="6" w:space="0" w:color="auto"/>
              <w:left w:val="single" w:sz="6" w:space="0" w:color="auto"/>
              <w:bottom w:val="single" w:sz="6" w:space="0" w:color="auto"/>
              <w:right w:val="single" w:sz="6" w:space="0" w:color="auto"/>
            </w:tcBorders>
          </w:tcPr>
          <w:p w14:paraId="3395CD6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2016 </w:t>
            </w:r>
          </w:p>
        </w:tc>
        <w:tc>
          <w:tcPr>
            <w:tcW w:w="413" w:type="pct"/>
            <w:tcBorders>
              <w:top w:val="single" w:sz="6" w:space="0" w:color="auto"/>
              <w:left w:val="single" w:sz="6" w:space="0" w:color="auto"/>
              <w:bottom w:val="single" w:sz="6" w:space="0" w:color="auto"/>
              <w:right w:val="single" w:sz="6" w:space="0" w:color="auto"/>
            </w:tcBorders>
          </w:tcPr>
          <w:p w14:paraId="14F6261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421F0363" w14:textId="77777777" w:rsidR="00FB31B0" w:rsidRPr="00FB31B0" w:rsidRDefault="00D506E7" w:rsidP="00424413">
            <w:pPr>
              <w:keepNext/>
              <w:keepLines/>
              <w:spacing w:before="200"/>
              <w:outlineLvl w:val="6"/>
              <w:rPr>
                <w:rFonts w:asciiTheme="majorHAnsi" w:hAnsiTheme="majorHAnsi" w:cstheme="majorHAnsi"/>
                <w:sz w:val="16"/>
                <w:szCs w:val="16"/>
              </w:rPr>
            </w:pPr>
            <w:hyperlink r:id="rId45" w:anchor="read-resource/1665" w:history="1">
              <w:r w:rsidR="00FB31B0" w:rsidRPr="00FB31B0">
                <w:rPr>
                  <w:rStyle w:val="Hyperlink"/>
                  <w:rFonts w:asciiTheme="majorHAnsi" w:hAnsiTheme="majorHAnsi" w:cstheme="majorHAnsi"/>
                  <w:sz w:val="16"/>
                  <w:szCs w:val="16"/>
                </w:rPr>
                <w:t>http://nbsapforum.net/#read-resource/1665</w:t>
              </w:r>
            </w:hyperlink>
            <w:r w:rsidR="00FB31B0" w:rsidRPr="00FB31B0">
              <w:rPr>
                <w:rFonts w:asciiTheme="majorHAnsi" w:hAnsiTheme="majorHAnsi" w:cstheme="majorHAnsi"/>
                <w:sz w:val="16"/>
                <w:szCs w:val="16"/>
              </w:rPr>
              <w:t xml:space="preserve"> </w:t>
            </w:r>
          </w:p>
        </w:tc>
      </w:tr>
      <w:tr w:rsidR="00FB31B0" w:rsidRPr="00FB31B0" w14:paraId="42CF4AA4" w14:textId="77777777" w:rsidTr="00424413">
        <w:tc>
          <w:tcPr>
            <w:tcW w:w="705" w:type="pct"/>
            <w:tcBorders>
              <w:top w:val="single" w:sz="6" w:space="0" w:color="auto"/>
              <w:left w:val="single" w:sz="6" w:space="0" w:color="auto"/>
              <w:bottom w:val="single" w:sz="6" w:space="0" w:color="auto"/>
              <w:right w:val="single" w:sz="6" w:space="0" w:color="auto"/>
            </w:tcBorders>
          </w:tcPr>
          <w:p w14:paraId="1C34E4FA"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Poster </w:t>
            </w:r>
          </w:p>
        </w:tc>
        <w:tc>
          <w:tcPr>
            <w:tcW w:w="2159" w:type="pct"/>
            <w:tcBorders>
              <w:top w:val="single" w:sz="6" w:space="0" w:color="auto"/>
              <w:left w:val="single" w:sz="6" w:space="0" w:color="auto"/>
              <w:bottom w:val="single" w:sz="6" w:space="0" w:color="auto"/>
              <w:right w:val="single" w:sz="6" w:space="0" w:color="auto"/>
            </w:tcBorders>
          </w:tcPr>
          <w:p w14:paraId="34410C1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2016. Relationship Between NBSAPS And SDGs in the Philippines. UNDP: New York, NY. 10017.</w:t>
            </w:r>
          </w:p>
        </w:tc>
        <w:tc>
          <w:tcPr>
            <w:tcW w:w="444" w:type="pct"/>
            <w:tcBorders>
              <w:top w:val="single" w:sz="6" w:space="0" w:color="auto"/>
              <w:left w:val="single" w:sz="6" w:space="0" w:color="auto"/>
              <w:bottom w:val="single" w:sz="6" w:space="0" w:color="auto"/>
              <w:right w:val="single" w:sz="6" w:space="0" w:color="auto"/>
            </w:tcBorders>
          </w:tcPr>
          <w:p w14:paraId="3E79637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2016 </w:t>
            </w:r>
          </w:p>
        </w:tc>
        <w:tc>
          <w:tcPr>
            <w:tcW w:w="413" w:type="pct"/>
            <w:tcBorders>
              <w:top w:val="single" w:sz="6" w:space="0" w:color="auto"/>
              <w:left w:val="single" w:sz="6" w:space="0" w:color="auto"/>
              <w:bottom w:val="single" w:sz="6" w:space="0" w:color="auto"/>
              <w:right w:val="single" w:sz="6" w:space="0" w:color="auto"/>
            </w:tcBorders>
          </w:tcPr>
          <w:p w14:paraId="51EA6E6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299B3865" w14:textId="77777777" w:rsidR="00FB31B0" w:rsidRPr="00FB31B0" w:rsidRDefault="00D506E7" w:rsidP="00424413">
            <w:pPr>
              <w:keepNext/>
              <w:keepLines/>
              <w:spacing w:before="200"/>
              <w:outlineLvl w:val="6"/>
              <w:rPr>
                <w:rFonts w:asciiTheme="majorHAnsi" w:hAnsiTheme="majorHAnsi" w:cstheme="majorHAnsi"/>
                <w:sz w:val="16"/>
                <w:szCs w:val="16"/>
              </w:rPr>
            </w:pPr>
            <w:hyperlink r:id="rId46" w:anchor="read-resource/1664" w:history="1">
              <w:r w:rsidR="00FB31B0" w:rsidRPr="00FB31B0">
                <w:rPr>
                  <w:rStyle w:val="Hyperlink"/>
                  <w:rFonts w:asciiTheme="majorHAnsi" w:hAnsiTheme="majorHAnsi" w:cstheme="majorHAnsi"/>
                  <w:sz w:val="16"/>
                  <w:szCs w:val="16"/>
                </w:rPr>
                <w:t>http://nbsapforum.net/#read-resource/1664</w:t>
              </w:r>
            </w:hyperlink>
            <w:r w:rsidR="00FB31B0" w:rsidRPr="00FB31B0">
              <w:rPr>
                <w:rFonts w:asciiTheme="majorHAnsi" w:hAnsiTheme="majorHAnsi" w:cstheme="majorHAnsi"/>
                <w:sz w:val="16"/>
                <w:szCs w:val="16"/>
              </w:rPr>
              <w:t xml:space="preserve"> </w:t>
            </w:r>
          </w:p>
        </w:tc>
      </w:tr>
      <w:tr w:rsidR="00FB31B0" w:rsidRPr="00FB31B0" w14:paraId="7AB89502" w14:textId="77777777" w:rsidTr="00424413">
        <w:tc>
          <w:tcPr>
            <w:tcW w:w="705" w:type="pct"/>
            <w:tcBorders>
              <w:top w:val="single" w:sz="6" w:space="0" w:color="auto"/>
              <w:left w:val="single" w:sz="6" w:space="0" w:color="auto"/>
              <w:bottom w:val="single" w:sz="6" w:space="0" w:color="auto"/>
              <w:right w:val="single" w:sz="6" w:space="0" w:color="auto"/>
            </w:tcBorders>
          </w:tcPr>
          <w:p w14:paraId="256F4827"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Poster </w:t>
            </w:r>
          </w:p>
        </w:tc>
        <w:tc>
          <w:tcPr>
            <w:tcW w:w="2159" w:type="pct"/>
            <w:tcBorders>
              <w:top w:val="single" w:sz="6" w:space="0" w:color="auto"/>
              <w:left w:val="single" w:sz="6" w:space="0" w:color="auto"/>
              <w:bottom w:val="single" w:sz="6" w:space="0" w:color="auto"/>
              <w:right w:val="single" w:sz="6" w:space="0" w:color="auto"/>
            </w:tcBorders>
          </w:tcPr>
          <w:p w14:paraId="392FBA1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2016. Relationship Between NBSAPS And SDGs in Mexico. UNDP: New York, NY. 10017.</w:t>
            </w:r>
          </w:p>
        </w:tc>
        <w:tc>
          <w:tcPr>
            <w:tcW w:w="444" w:type="pct"/>
            <w:tcBorders>
              <w:top w:val="single" w:sz="6" w:space="0" w:color="auto"/>
              <w:left w:val="single" w:sz="6" w:space="0" w:color="auto"/>
              <w:bottom w:val="single" w:sz="6" w:space="0" w:color="auto"/>
              <w:right w:val="single" w:sz="6" w:space="0" w:color="auto"/>
            </w:tcBorders>
          </w:tcPr>
          <w:p w14:paraId="7702C77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2016 </w:t>
            </w:r>
          </w:p>
        </w:tc>
        <w:tc>
          <w:tcPr>
            <w:tcW w:w="413" w:type="pct"/>
            <w:tcBorders>
              <w:top w:val="single" w:sz="6" w:space="0" w:color="auto"/>
              <w:left w:val="single" w:sz="6" w:space="0" w:color="auto"/>
              <w:bottom w:val="single" w:sz="6" w:space="0" w:color="auto"/>
              <w:right w:val="single" w:sz="6" w:space="0" w:color="auto"/>
            </w:tcBorders>
          </w:tcPr>
          <w:p w14:paraId="40ABFD06"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21169756" w14:textId="77777777" w:rsidR="00FB31B0" w:rsidRPr="00FB31B0" w:rsidRDefault="00D506E7" w:rsidP="00424413">
            <w:pPr>
              <w:keepNext/>
              <w:keepLines/>
              <w:spacing w:before="200"/>
              <w:outlineLvl w:val="6"/>
              <w:rPr>
                <w:rFonts w:asciiTheme="majorHAnsi" w:hAnsiTheme="majorHAnsi" w:cstheme="majorHAnsi"/>
                <w:sz w:val="16"/>
                <w:szCs w:val="16"/>
              </w:rPr>
            </w:pPr>
            <w:hyperlink r:id="rId47" w:anchor="read-resource/1663" w:history="1">
              <w:r w:rsidR="00FB31B0" w:rsidRPr="00FB31B0">
                <w:rPr>
                  <w:rStyle w:val="Hyperlink"/>
                  <w:rFonts w:asciiTheme="majorHAnsi" w:hAnsiTheme="majorHAnsi" w:cstheme="majorHAnsi"/>
                  <w:sz w:val="16"/>
                  <w:szCs w:val="16"/>
                </w:rPr>
                <w:t>http://nbsapforum.net/#read-resource/1663</w:t>
              </w:r>
            </w:hyperlink>
            <w:r w:rsidR="00FB31B0" w:rsidRPr="00FB31B0">
              <w:rPr>
                <w:rFonts w:asciiTheme="majorHAnsi" w:hAnsiTheme="majorHAnsi" w:cstheme="majorHAnsi"/>
                <w:sz w:val="16"/>
                <w:szCs w:val="16"/>
              </w:rPr>
              <w:t xml:space="preserve"> </w:t>
            </w:r>
          </w:p>
        </w:tc>
      </w:tr>
      <w:tr w:rsidR="00FB31B0" w:rsidRPr="00FB31B0" w14:paraId="32A2037C" w14:textId="77777777" w:rsidTr="00424413">
        <w:tc>
          <w:tcPr>
            <w:tcW w:w="705" w:type="pct"/>
            <w:tcBorders>
              <w:top w:val="single" w:sz="6" w:space="0" w:color="auto"/>
              <w:left w:val="single" w:sz="6" w:space="0" w:color="auto"/>
              <w:bottom w:val="single" w:sz="6" w:space="0" w:color="auto"/>
              <w:right w:val="single" w:sz="6" w:space="0" w:color="auto"/>
            </w:tcBorders>
          </w:tcPr>
          <w:p w14:paraId="1639549B"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Poster </w:t>
            </w:r>
          </w:p>
        </w:tc>
        <w:tc>
          <w:tcPr>
            <w:tcW w:w="2159" w:type="pct"/>
            <w:tcBorders>
              <w:top w:val="single" w:sz="6" w:space="0" w:color="auto"/>
              <w:left w:val="single" w:sz="6" w:space="0" w:color="auto"/>
              <w:bottom w:val="single" w:sz="6" w:space="0" w:color="auto"/>
              <w:right w:val="single" w:sz="6" w:space="0" w:color="auto"/>
            </w:tcBorders>
          </w:tcPr>
          <w:p w14:paraId="306F80E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UNDP 2016. Relationship Between NBSAPS And SDGs in Uganda. UNDP: New York, NY. 10017.</w:t>
            </w:r>
          </w:p>
        </w:tc>
        <w:tc>
          <w:tcPr>
            <w:tcW w:w="444" w:type="pct"/>
            <w:tcBorders>
              <w:top w:val="single" w:sz="6" w:space="0" w:color="auto"/>
              <w:left w:val="single" w:sz="6" w:space="0" w:color="auto"/>
              <w:bottom w:val="single" w:sz="6" w:space="0" w:color="auto"/>
              <w:right w:val="single" w:sz="6" w:space="0" w:color="auto"/>
            </w:tcBorders>
          </w:tcPr>
          <w:p w14:paraId="40B1A391"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2016 </w:t>
            </w:r>
          </w:p>
        </w:tc>
        <w:tc>
          <w:tcPr>
            <w:tcW w:w="413" w:type="pct"/>
            <w:tcBorders>
              <w:top w:val="single" w:sz="6" w:space="0" w:color="auto"/>
              <w:left w:val="single" w:sz="6" w:space="0" w:color="auto"/>
              <w:bottom w:val="single" w:sz="6" w:space="0" w:color="auto"/>
              <w:right w:val="single" w:sz="6" w:space="0" w:color="auto"/>
            </w:tcBorders>
          </w:tcPr>
          <w:p w14:paraId="79DCD69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2821C57D" w14:textId="77777777" w:rsidR="00FB31B0" w:rsidRPr="00FB31B0" w:rsidRDefault="00D506E7" w:rsidP="00424413">
            <w:pPr>
              <w:keepNext/>
              <w:keepLines/>
              <w:spacing w:before="200"/>
              <w:outlineLvl w:val="6"/>
              <w:rPr>
                <w:rFonts w:asciiTheme="majorHAnsi" w:hAnsiTheme="majorHAnsi" w:cstheme="majorHAnsi"/>
                <w:sz w:val="16"/>
                <w:szCs w:val="16"/>
              </w:rPr>
            </w:pPr>
            <w:hyperlink r:id="rId48" w:anchor="read-resource/1662" w:history="1">
              <w:r w:rsidR="00FB31B0" w:rsidRPr="00FB31B0">
                <w:rPr>
                  <w:rStyle w:val="Hyperlink"/>
                  <w:rFonts w:asciiTheme="majorHAnsi" w:hAnsiTheme="majorHAnsi" w:cstheme="majorHAnsi"/>
                  <w:sz w:val="16"/>
                  <w:szCs w:val="16"/>
                </w:rPr>
                <w:t>http://nbsapforum.net/#read-resource/1662</w:t>
              </w:r>
            </w:hyperlink>
            <w:r w:rsidR="00FB31B0" w:rsidRPr="00FB31B0">
              <w:rPr>
                <w:rFonts w:asciiTheme="majorHAnsi" w:hAnsiTheme="majorHAnsi" w:cstheme="majorHAnsi"/>
                <w:sz w:val="16"/>
                <w:szCs w:val="16"/>
              </w:rPr>
              <w:t xml:space="preserve"> </w:t>
            </w:r>
          </w:p>
        </w:tc>
      </w:tr>
      <w:tr w:rsidR="00FB31B0" w:rsidRPr="00FB31B0" w14:paraId="5EA1A456" w14:textId="77777777" w:rsidTr="00424413">
        <w:tc>
          <w:tcPr>
            <w:tcW w:w="705" w:type="pct"/>
            <w:tcBorders>
              <w:top w:val="single" w:sz="6" w:space="0" w:color="auto"/>
              <w:left w:val="single" w:sz="6" w:space="0" w:color="auto"/>
              <w:bottom w:val="single" w:sz="6" w:space="0" w:color="auto"/>
              <w:right w:val="single" w:sz="6" w:space="0" w:color="auto"/>
            </w:tcBorders>
          </w:tcPr>
          <w:p w14:paraId="0C6C72EF"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Poster </w:t>
            </w:r>
          </w:p>
        </w:tc>
        <w:tc>
          <w:tcPr>
            <w:tcW w:w="2159" w:type="pct"/>
            <w:tcBorders>
              <w:top w:val="single" w:sz="6" w:space="0" w:color="auto"/>
              <w:left w:val="single" w:sz="6" w:space="0" w:color="auto"/>
              <w:bottom w:val="single" w:sz="6" w:space="0" w:color="auto"/>
              <w:right w:val="single" w:sz="6" w:space="0" w:color="auto"/>
            </w:tcBorders>
          </w:tcPr>
          <w:p w14:paraId="3781E7D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UNDP 2016. The contribution of </w:t>
            </w:r>
            <w:r w:rsidRPr="00FB31B0">
              <w:rPr>
                <w:rFonts w:asciiTheme="majorHAnsi" w:hAnsiTheme="majorHAnsi" w:cstheme="majorHAnsi"/>
                <w:bCs/>
                <w:sz w:val="16"/>
                <w:szCs w:val="16"/>
              </w:rPr>
              <w:t xml:space="preserve">biodiversity </w:t>
            </w:r>
            <w:r w:rsidRPr="00FB31B0">
              <w:rPr>
                <w:rFonts w:asciiTheme="majorHAnsi" w:hAnsiTheme="majorHAnsi" w:cstheme="majorHAnsi"/>
                <w:sz w:val="16"/>
                <w:szCs w:val="16"/>
              </w:rPr>
              <w:t xml:space="preserve">to national </w:t>
            </w:r>
            <w:r w:rsidRPr="00FB31B0">
              <w:rPr>
                <w:rFonts w:asciiTheme="majorHAnsi" w:hAnsiTheme="majorHAnsi" w:cstheme="majorHAnsi"/>
                <w:bCs/>
                <w:sz w:val="16"/>
                <w:szCs w:val="16"/>
              </w:rPr>
              <w:t>SDG implementation</w:t>
            </w:r>
            <w:r w:rsidRPr="00FB31B0">
              <w:rPr>
                <w:rFonts w:asciiTheme="majorHAnsi" w:hAnsiTheme="majorHAnsi" w:cstheme="majorHAnsi"/>
                <w:b/>
                <w:bCs/>
                <w:sz w:val="16"/>
                <w:szCs w:val="16"/>
              </w:rPr>
              <w:t xml:space="preserve"> </w:t>
            </w:r>
          </w:p>
          <w:p w14:paraId="0DA89CC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 UNDP: New York, NY. 10017.</w:t>
            </w:r>
          </w:p>
        </w:tc>
        <w:tc>
          <w:tcPr>
            <w:tcW w:w="444" w:type="pct"/>
            <w:tcBorders>
              <w:top w:val="single" w:sz="6" w:space="0" w:color="auto"/>
              <w:left w:val="single" w:sz="6" w:space="0" w:color="auto"/>
              <w:bottom w:val="single" w:sz="6" w:space="0" w:color="auto"/>
              <w:right w:val="single" w:sz="6" w:space="0" w:color="auto"/>
            </w:tcBorders>
          </w:tcPr>
          <w:p w14:paraId="1892EDB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2016 </w:t>
            </w:r>
          </w:p>
        </w:tc>
        <w:tc>
          <w:tcPr>
            <w:tcW w:w="413" w:type="pct"/>
            <w:tcBorders>
              <w:top w:val="single" w:sz="6" w:space="0" w:color="auto"/>
              <w:left w:val="single" w:sz="6" w:space="0" w:color="auto"/>
              <w:bottom w:val="single" w:sz="6" w:space="0" w:color="auto"/>
              <w:right w:val="single" w:sz="6" w:space="0" w:color="auto"/>
            </w:tcBorders>
          </w:tcPr>
          <w:p w14:paraId="57B719A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26607CD4" w14:textId="77777777" w:rsidR="00FB31B0" w:rsidRPr="00FB31B0" w:rsidRDefault="00D506E7" w:rsidP="00424413">
            <w:pPr>
              <w:keepNext/>
              <w:keepLines/>
              <w:spacing w:before="200"/>
              <w:outlineLvl w:val="6"/>
              <w:rPr>
                <w:rFonts w:asciiTheme="majorHAnsi" w:hAnsiTheme="majorHAnsi" w:cstheme="majorHAnsi"/>
                <w:sz w:val="16"/>
                <w:szCs w:val="16"/>
              </w:rPr>
            </w:pPr>
            <w:hyperlink r:id="rId49" w:anchor="read-resource/1635" w:history="1">
              <w:r w:rsidR="00FB31B0" w:rsidRPr="00FB31B0">
                <w:rPr>
                  <w:rStyle w:val="Hyperlink"/>
                  <w:rFonts w:asciiTheme="majorHAnsi" w:hAnsiTheme="majorHAnsi" w:cstheme="majorHAnsi"/>
                  <w:sz w:val="16"/>
                  <w:szCs w:val="16"/>
                </w:rPr>
                <w:t>http://nbsapforum.net/#read-resource/1635</w:t>
              </w:r>
            </w:hyperlink>
            <w:r w:rsidR="00FB31B0" w:rsidRPr="00FB31B0">
              <w:rPr>
                <w:rFonts w:asciiTheme="majorHAnsi" w:hAnsiTheme="majorHAnsi" w:cstheme="majorHAnsi"/>
                <w:sz w:val="16"/>
                <w:szCs w:val="16"/>
              </w:rPr>
              <w:t xml:space="preserve"> </w:t>
            </w:r>
          </w:p>
        </w:tc>
      </w:tr>
      <w:tr w:rsidR="00FB31B0" w:rsidRPr="00FB31B0" w14:paraId="3EC6BA6B" w14:textId="77777777" w:rsidTr="00424413">
        <w:tc>
          <w:tcPr>
            <w:tcW w:w="705" w:type="pct"/>
            <w:tcBorders>
              <w:top w:val="single" w:sz="6" w:space="0" w:color="auto"/>
              <w:left w:val="single" w:sz="6" w:space="0" w:color="auto"/>
              <w:bottom w:val="single" w:sz="6" w:space="0" w:color="auto"/>
              <w:right w:val="single" w:sz="6" w:space="0" w:color="auto"/>
            </w:tcBorders>
          </w:tcPr>
          <w:p w14:paraId="7A2A507B"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445E6556"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bCs/>
                <w:sz w:val="16"/>
                <w:szCs w:val="16"/>
              </w:rPr>
              <w:t>UNDP – Stockholm Resilience Centre. Principles of Resilience</w:t>
            </w:r>
          </w:p>
        </w:tc>
        <w:tc>
          <w:tcPr>
            <w:tcW w:w="444" w:type="pct"/>
            <w:tcBorders>
              <w:top w:val="single" w:sz="6" w:space="0" w:color="auto"/>
              <w:left w:val="single" w:sz="6" w:space="0" w:color="auto"/>
              <w:bottom w:val="single" w:sz="6" w:space="0" w:color="auto"/>
              <w:right w:val="single" w:sz="6" w:space="0" w:color="auto"/>
            </w:tcBorders>
          </w:tcPr>
          <w:p w14:paraId="7462686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7E4B772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30260CD3" w14:textId="77777777" w:rsidR="00FB31B0" w:rsidRPr="00FB31B0" w:rsidRDefault="00FB31B0" w:rsidP="00424413">
            <w:pPr>
              <w:keepNext/>
              <w:keepLines/>
              <w:spacing w:before="200"/>
              <w:outlineLvl w:val="6"/>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50" w:history="1">
              <w:r w:rsidRPr="00FB31B0">
                <w:rPr>
                  <w:rStyle w:val="Hyperlink"/>
                  <w:rFonts w:asciiTheme="majorHAnsi" w:hAnsiTheme="majorHAnsi" w:cstheme="majorHAnsi"/>
                  <w:sz w:val="16"/>
                  <w:szCs w:val="16"/>
                </w:rPr>
                <w:t>Jamison.ervin@undp.org</w:t>
              </w:r>
            </w:hyperlink>
            <w:r w:rsidRPr="00FB31B0">
              <w:rPr>
                <w:rFonts w:asciiTheme="majorHAnsi" w:hAnsiTheme="majorHAnsi" w:cstheme="majorHAnsi"/>
                <w:sz w:val="16"/>
                <w:szCs w:val="16"/>
              </w:rPr>
              <w:t xml:space="preserve">. </w:t>
            </w:r>
          </w:p>
        </w:tc>
      </w:tr>
      <w:tr w:rsidR="00FB31B0" w:rsidRPr="00FB31B0" w14:paraId="5A976B2B" w14:textId="77777777" w:rsidTr="00424413">
        <w:tc>
          <w:tcPr>
            <w:tcW w:w="705" w:type="pct"/>
            <w:tcBorders>
              <w:top w:val="single" w:sz="6" w:space="0" w:color="auto"/>
              <w:left w:val="single" w:sz="6" w:space="0" w:color="auto"/>
              <w:bottom w:val="single" w:sz="6" w:space="0" w:color="auto"/>
              <w:right w:val="single" w:sz="6" w:space="0" w:color="auto"/>
            </w:tcBorders>
          </w:tcPr>
          <w:p w14:paraId="68EA6473"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031C77DB" w14:textId="77777777" w:rsidR="00FB31B0" w:rsidRPr="00FB31B0" w:rsidRDefault="00FB31B0" w:rsidP="00424413">
            <w:pPr>
              <w:rPr>
                <w:rFonts w:asciiTheme="majorHAnsi" w:hAnsiTheme="majorHAnsi" w:cstheme="majorHAnsi"/>
                <w:bCs/>
                <w:sz w:val="16"/>
                <w:szCs w:val="16"/>
              </w:rPr>
            </w:pPr>
            <w:r w:rsidRPr="00FB31B0">
              <w:rPr>
                <w:rFonts w:asciiTheme="majorHAnsi" w:hAnsiTheme="majorHAnsi" w:cstheme="majorHAnsi"/>
                <w:bCs/>
                <w:sz w:val="16"/>
                <w:szCs w:val="16"/>
              </w:rPr>
              <w:t xml:space="preserve">UNDP – Stockholm Resilience Centre. </w:t>
            </w:r>
            <w:r w:rsidRPr="00FB31B0">
              <w:rPr>
                <w:rFonts w:asciiTheme="majorHAnsi" w:hAnsiTheme="majorHAnsi" w:cstheme="majorHAnsi"/>
                <w:sz w:val="16"/>
                <w:szCs w:val="16"/>
              </w:rPr>
              <w:t>Applying Resilience Thinking to Biodiversity and Development Plans</w:t>
            </w:r>
          </w:p>
        </w:tc>
        <w:tc>
          <w:tcPr>
            <w:tcW w:w="444" w:type="pct"/>
            <w:tcBorders>
              <w:top w:val="single" w:sz="6" w:space="0" w:color="auto"/>
              <w:left w:val="single" w:sz="6" w:space="0" w:color="auto"/>
              <w:bottom w:val="single" w:sz="6" w:space="0" w:color="auto"/>
              <w:right w:val="single" w:sz="6" w:space="0" w:color="auto"/>
            </w:tcBorders>
          </w:tcPr>
          <w:p w14:paraId="762ECB7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7C41B72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001C5938" w14:textId="77777777" w:rsidR="00FB31B0" w:rsidRPr="00FB31B0" w:rsidRDefault="00FB31B0" w:rsidP="00424413">
            <w:pPr>
              <w:keepNext/>
              <w:keepLines/>
              <w:spacing w:before="200"/>
              <w:outlineLvl w:val="6"/>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51" w:history="1">
              <w:r w:rsidRPr="00FB31B0">
                <w:rPr>
                  <w:rStyle w:val="Hyperlink"/>
                  <w:rFonts w:asciiTheme="majorHAnsi" w:hAnsiTheme="majorHAnsi" w:cstheme="majorHAnsi"/>
                  <w:sz w:val="16"/>
                  <w:szCs w:val="16"/>
                </w:rPr>
                <w:t>annevirning@undp.org</w:t>
              </w:r>
            </w:hyperlink>
            <w:r w:rsidRPr="00FB31B0">
              <w:rPr>
                <w:rFonts w:asciiTheme="majorHAnsi" w:hAnsiTheme="majorHAnsi" w:cstheme="majorHAnsi"/>
                <w:sz w:val="16"/>
                <w:szCs w:val="16"/>
              </w:rPr>
              <w:t xml:space="preserve">  </w:t>
            </w:r>
          </w:p>
        </w:tc>
      </w:tr>
      <w:tr w:rsidR="00FB31B0" w:rsidRPr="00FB31B0" w14:paraId="56469C67" w14:textId="77777777" w:rsidTr="00424413">
        <w:tc>
          <w:tcPr>
            <w:tcW w:w="705" w:type="pct"/>
            <w:tcBorders>
              <w:top w:val="single" w:sz="6" w:space="0" w:color="auto"/>
              <w:left w:val="single" w:sz="6" w:space="0" w:color="auto"/>
              <w:bottom w:val="single" w:sz="6" w:space="0" w:color="auto"/>
              <w:right w:val="single" w:sz="6" w:space="0" w:color="auto"/>
            </w:tcBorders>
          </w:tcPr>
          <w:p w14:paraId="7DF748CE"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12B0FC8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bCs/>
                <w:sz w:val="16"/>
                <w:szCs w:val="16"/>
              </w:rPr>
              <w:t xml:space="preserve">UNDP. 2017. Peace Parks. Online learning module. </w:t>
            </w:r>
          </w:p>
        </w:tc>
        <w:tc>
          <w:tcPr>
            <w:tcW w:w="444" w:type="pct"/>
            <w:tcBorders>
              <w:top w:val="single" w:sz="6" w:space="0" w:color="auto"/>
              <w:left w:val="single" w:sz="6" w:space="0" w:color="auto"/>
              <w:bottom w:val="single" w:sz="6" w:space="0" w:color="auto"/>
              <w:right w:val="single" w:sz="6" w:space="0" w:color="auto"/>
            </w:tcBorders>
          </w:tcPr>
          <w:p w14:paraId="2AD56E7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58FC6CE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66EABC4C" w14:textId="77777777" w:rsidR="00FB31B0" w:rsidRPr="00FB31B0" w:rsidRDefault="00FB31B0" w:rsidP="00424413">
            <w:pPr>
              <w:keepNext/>
              <w:keepLines/>
              <w:spacing w:before="200"/>
              <w:outlineLvl w:val="6"/>
              <w:rPr>
                <w:rFonts w:asciiTheme="majorHAnsi" w:hAnsiTheme="majorHAnsi" w:cstheme="majorHAnsi"/>
                <w:sz w:val="16"/>
                <w:szCs w:val="16"/>
              </w:rPr>
            </w:pPr>
            <w:r w:rsidRPr="00FB31B0">
              <w:rPr>
                <w:rFonts w:asciiTheme="majorHAnsi" w:hAnsiTheme="majorHAnsi" w:cstheme="majorHAnsi"/>
                <w:sz w:val="16"/>
                <w:szCs w:val="16"/>
              </w:rPr>
              <w:t xml:space="preserve">Draft developed by </w:t>
            </w:r>
            <w:hyperlink r:id="rId52" w:history="1">
              <w:r w:rsidRPr="00FB31B0">
                <w:rPr>
                  <w:rStyle w:val="Hyperlink"/>
                  <w:rFonts w:asciiTheme="majorHAnsi" w:hAnsiTheme="majorHAnsi" w:cstheme="majorHAnsi"/>
                  <w:sz w:val="16"/>
                  <w:szCs w:val="16"/>
                </w:rPr>
                <w:t>heena.ahmed@undp.org</w:t>
              </w:r>
            </w:hyperlink>
            <w:r w:rsidRPr="00FB31B0">
              <w:rPr>
                <w:rFonts w:asciiTheme="majorHAnsi" w:hAnsiTheme="majorHAnsi" w:cstheme="majorHAnsi"/>
                <w:sz w:val="16"/>
                <w:szCs w:val="16"/>
              </w:rPr>
              <w:t>; Guidance expected by the October 2017</w:t>
            </w:r>
          </w:p>
        </w:tc>
      </w:tr>
      <w:tr w:rsidR="00FB31B0" w:rsidRPr="00FB31B0" w14:paraId="15AFD554" w14:textId="77777777" w:rsidTr="00424413">
        <w:tc>
          <w:tcPr>
            <w:tcW w:w="705" w:type="pct"/>
            <w:tcBorders>
              <w:top w:val="single" w:sz="6" w:space="0" w:color="auto"/>
              <w:left w:val="single" w:sz="6" w:space="0" w:color="auto"/>
              <w:bottom w:val="single" w:sz="6" w:space="0" w:color="auto"/>
              <w:right w:val="single" w:sz="6" w:space="0" w:color="auto"/>
            </w:tcBorders>
          </w:tcPr>
          <w:p w14:paraId="6DEB11BA"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6E140581" w14:textId="77777777" w:rsidR="00FB31B0" w:rsidRPr="00FB31B0" w:rsidRDefault="00FB31B0" w:rsidP="00424413">
            <w:pPr>
              <w:contextualSpacing/>
              <w:rPr>
                <w:rFonts w:asciiTheme="majorHAnsi" w:hAnsiTheme="majorHAnsi" w:cstheme="majorHAnsi"/>
                <w:bCs/>
                <w:sz w:val="16"/>
                <w:szCs w:val="16"/>
              </w:rPr>
            </w:pPr>
            <w:r w:rsidRPr="00FB31B0">
              <w:rPr>
                <w:rFonts w:asciiTheme="majorHAnsi" w:hAnsiTheme="majorHAnsi" w:cstheme="majorHAnsi"/>
                <w:bCs/>
                <w:sz w:val="16"/>
                <w:szCs w:val="16"/>
              </w:rPr>
              <w:t>UNDP and CBD. 2017. Communicating the Value of Biodiversity. Online learning module and guidance document</w:t>
            </w:r>
          </w:p>
          <w:p w14:paraId="1124064D" w14:textId="77777777" w:rsidR="00FB31B0" w:rsidRPr="00FB31B0" w:rsidRDefault="00FB31B0" w:rsidP="00424413">
            <w:pPr>
              <w:rPr>
                <w:rFonts w:asciiTheme="majorHAnsi" w:hAnsiTheme="majorHAnsi" w:cstheme="majorHAnsi"/>
                <w:bCs/>
                <w:sz w:val="16"/>
                <w:szCs w:val="16"/>
              </w:rPr>
            </w:pPr>
          </w:p>
        </w:tc>
        <w:tc>
          <w:tcPr>
            <w:tcW w:w="444" w:type="pct"/>
            <w:tcBorders>
              <w:top w:val="single" w:sz="6" w:space="0" w:color="auto"/>
              <w:left w:val="single" w:sz="6" w:space="0" w:color="auto"/>
              <w:bottom w:val="single" w:sz="6" w:space="0" w:color="auto"/>
              <w:right w:val="single" w:sz="6" w:space="0" w:color="auto"/>
            </w:tcBorders>
          </w:tcPr>
          <w:p w14:paraId="2E1262C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12637B74"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0D83D5DA" w14:textId="77777777" w:rsidR="00FB31B0" w:rsidRPr="00FB31B0" w:rsidRDefault="00FB31B0" w:rsidP="00424413">
            <w:pPr>
              <w:keepNext/>
              <w:keepLines/>
              <w:spacing w:before="200"/>
              <w:outlineLvl w:val="6"/>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53" w:history="1">
              <w:r w:rsidRPr="00FB31B0">
                <w:rPr>
                  <w:rStyle w:val="Hyperlink"/>
                  <w:rFonts w:asciiTheme="majorHAnsi" w:hAnsiTheme="majorHAnsi" w:cstheme="majorHAnsi"/>
                  <w:sz w:val="16"/>
                  <w:szCs w:val="16"/>
                </w:rPr>
                <w:t>annevirning@undp.org</w:t>
              </w:r>
            </w:hyperlink>
            <w:r w:rsidRPr="00FB31B0">
              <w:rPr>
                <w:rFonts w:asciiTheme="majorHAnsi" w:hAnsiTheme="majorHAnsi" w:cstheme="majorHAnsi"/>
                <w:sz w:val="16"/>
                <w:szCs w:val="16"/>
              </w:rPr>
              <w:t xml:space="preserve">  </w:t>
            </w:r>
          </w:p>
        </w:tc>
      </w:tr>
      <w:tr w:rsidR="00FB31B0" w:rsidRPr="00FB31B0" w14:paraId="1AC7D693" w14:textId="77777777" w:rsidTr="00424413">
        <w:tc>
          <w:tcPr>
            <w:tcW w:w="705" w:type="pct"/>
            <w:tcBorders>
              <w:top w:val="single" w:sz="6" w:space="0" w:color="auto"/>
              <w:left w:val="single" w:sz="6" w:space="0" w:color="auto"/>
              <w:bottom w:val="single" w:sz="6" w:space="0" w:color="auto"/>
              <w:right w:val="single" w:sz="6" w:space="0" w:color="auto"/>
            </w:tcBorders>
          </w:tcPr>
          <w:p w14:paraId="1597B5C9"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78259152" w14:textId="77777777" w:rsidR="00FB31B0" w:rsidRPr="00FB31B0" w:rsidRDefault="00FB31B0" w:rsidP="00424413">
            <w:pPr>
              <w:contextualSpacing/>
              <w:rPr>
                <w:rFonts w:asciiTheme="majorHAnsi" w:hAnsiTheme="majorHAnsi" w:cstheme="majorHAnsi"/>
                <w:bCs/>
                <w:sz w:val="16"/>
                <w:szCs w:val="16"/>
              </w:rPr>
            </w:pPr>
            <w:r w:rsidRPr="00FB31B0">
              <w:rPr>
                <w:rFonts w:asciiTheme="majorHAnsi" w:hAnsiTheme="majorHAnsi" w:cstheme="majorHAnsi"/>
                <w:bCs/>
                <w:sz w:val="16"/>
                <w:szCs w:val="16"/>
              </w:rPr>
              <w:t>UNDP. Resource mobilization online learning module</w:t>
            </w:r>
          </w:p>
        </w:tc>
        <w:tc>
          <w:tcPr>
            <w:tcW w:w="444" w:type="pct"/>
            <w:tcBorders>
              <w:top w:val="single" w:sz="6" w:space="0" w:color="auto"/>
              <w:left w:val="single" w:sz="6" w:space="0" w:color="auto"/>
              <w:bottom w:val="single" w:sz="6" w:space="0" w:color="auto"/>
              <w:right w:val="single" w:sz="6" w:space="0" w:color="auto"/>
            </w:tcBorders>
          </w:tcPr>
          <w:p w14:paraId="5444E48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72011FD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302F1F13" w14:textId="77777777" w:rsidR="00FB31B0" w:rsidRPr="00FB31B0" w:rsidRDefault="00FB31B0" w:rsidP="00424413">
            <w:pPr>
              <w:keepNext/>
              <w:keepLines/>
              <w:spacing w:before="200"/>
              <w:outlineLvl w:val="6"/>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54" w:history="1">
              <w:r w:rsidRPr="00FB31B0">
                <w:rPr>
                  <w:rStyle w:val="Hyperlink"/>
                  <w:rFonts w:asciiTheme="majorHAnsi" w:hAnsiTheme="majorHAnsi" w:cstheme="majorHAnsi"/>
                  <w:sz w:val="16"/>
                  <w:szCs w:val="16"/>
                </w:rPr>
                <w:t>annevirning@undp.org</w:t>
              </w:r>
            </w:hyperlink>
            <w:r w:rsidRPr="00FB31B0">
              <w:rPr>
                <w:rFonts w:asciiTheme="majorHAnsi" w:hAnsiTheme="majorHAnsi" w:cstheme="majorHAnsi"/>
                <w:sz w:val="16"/>
                <w:szCs w:val="16"/>
              </w:rPr>
              <w:t xml:space="preserve">  </w:t>
            </w:r>
          </w:p>
        </w:tc>
      </w:tr>
      <w:tr w:rsidR="00FB31B0" w:rsidRPr="00FB31B0" w14:paraId="564E77BF" w14:textId="77777777" w:rsidTr="00424413">
        <w:tc>
          <w:tcPr>
            <w:tcW w:w="705" w:type="pct"/>
            <w:tcBorders>
              <w:top w:val="single" w:sz="6" w:space="0" w:color="auto"/>
              <w:left w:val="single" w:sz="6" w:space="0" w:color="auto"/>
              <w:bottom w:val="single" w:sz="6" w:space="0" w:color="auto"/>
              <w:right w:val="single" w:sz="6" w:space="0" w:color="auto"/>
            </w:tcBorders>
          </w:tcPr>
          <w:p w14:paraId="7F7F817E"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5997B289" w14:textId="77777777" w:rsidR="00FB31B0" w:rsidRPr="00FB31B0" w:rsidRDefault="00FB31B0" w:rsidP="00424413">
            <w:pPr>
              <w:contextualSpacing/>
              <w:rPr>
                <w:rFonts w:asciiTheme="majorHAnsi" w:hAnsiTheme="majorHAnsi" w:cstheme="majorHAnsi"/>
                <w:bCs/>
                <w:sz w:val="16"/>
                <w:szCs w:val="16"/>
              </w:rPr>
            </w:pPr>
            <w:r w:rsidRPr="00FB31B0">
              <w:rPr>
                <w:rFonts w:asciiTheme="majorHAnsi" w:hAnsiTheme="majorHAnsi" w:cstheme="majorHAnsi"/>
                <w:bCs/>
                <w:sz w:val="16"/>
                <w:szCs w:val="16"/>
              </w:rPr>
              <w:t>UNDP. 2017. Sustainable Development and Protected Areas online learning module</w:t>
            </w:r>
          </w:p>
        </w:tc>
        <w:tc>
          <w:tcPr>
            <w:tcW w:w="444" w:type="pct"/>
            <w:tcBorders>
              <w:top w:val="single" w:sz="6" w:space="0" w:color="auto"/>
              <w:left w:val="single" w:sz="6" w:space="0" w:color="auto"/>
              <w:bottom w:val="single" w:sz="6" w:space="0" w:color="auto"/>
              <w:right w:val="single" w:sz="6" w:space="0" w:color="auto"/>
            </w:tcBorders>
          </w:tcPr>
          <w:p w14:paraId="2BA9240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12D8473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0E2FAEB8" w14:textId="77777777" w:rsidR="00FB31B0" w:rsidRPr="00FB31B0" w:rsidRDefault="00FB31B0" w:rsidP="00424413">
            <w:pPr>
              <w:keepNext/>
              <w:keepLines/>
              <w:spacing w:before="200"/>
              <w:outlineLvl w:val="6"/>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55" w:history="1">
              <w:r w:rsidRPr="00FB31B0">
                <w:rPr>
                  <w:rStyle w:val="Hyperlink"/>
                  <w:rFonts w:asciiTheme="majorHAnsi" w:hAnsiTheme="majorHAnsi" w:cstheme="majorHAnsi"/>
                  <w:sz w:val="16"/>
                  <w:szCs w:val="16"/>
                </w:rPr>
                <w:t>annevirning@undp.org</w:t>
              </w:r>
            </w:hyperlink>
            <w:r w:rsidRPr="00FB31B0">
              <w:rPr>
                <w:rFonts w:asciiTheme="majorHAnsi" w:hAnsiTheme="majorHAnsi" w:cstheme="majorHAnsi"/>
                <w:sz w:val="16"/>
                <w:szCs w:val="16"/>
              </w:rPr>
              <w:t xml:space="preserve">  </w:t>
            </w:r>
          </w:p>
        </w:tc>
      </w:tr>
      <w:tr w:rsidR="00FB31B0" w:rsidRPr="00FB31B0" w14:paraId="792802E7" w14:textId="77777777" w:rsidTr="00424413">
        <w:tc>
          <w:tcPr>
            <w:tcW w:w="705" w:type="pct"/>
            <w:tcBorders>
              <w:top w:val="single" w:sz="6" w:space="0" w:color="auto"/>
              <w:left w:val="single" w:sz="6" w:space="0" w:color="auto"/>
              <w:bottom w:val="single" w:sz="6" w:space="0" w:color="auto"/>
              <w:right w:val="single" w:sz="6" w:space="0" w:color="auto"/>
            </w:tcBorders>
          </w:tcPr>
          <w:p w14:paraId="1B54CF5A"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1FA377EE" w14:textId="77777777" w:rsidR="00FB31B0" w:rsidRPr="00FB31B0" w:rsidRDefault="00FB31B0" w:rsidP="00424413">
            <w:pPr>
              <w:contextualSpacing/>
              <w:rPr>
                <w:rFonts w:asciiTheme="majorHAnsi" w:hAnsiTheme="majorHAnsi" w:cstheme="majorHAnsi"/>
                <w:bCs/>
                <w:sz w:val="16"/>
                <w:szCs w:val="16"/>
              </w:rPr>
            </w:pPr>
            <w:r w:rsidRPr="00FB31B0">
              <w:rPr>
                <w:rFonts w:asciiTheme="majorHAnsi" w:hAnsiTheme="majorHAnsi" w:cstheme="majorHAnsi"/>
                <w:bCs/>
                <w:sz w:val="16"/>
                <w:szCs w:val="16"/>
              </w:rPr>
              <w:t>UNDP. 2017. Implementing the Convention on Biological Diversity: Mainstreaming Gender into NBSAPs online learning module and guide</w:t>
            </w:r>
          </w:p>
        </w:tc>
        <w:tc>
          <w:tcPr>
            <w:tcW w:w="444" w:type="pct"/>
            <w:tcBorders>
              <w:top w:val="single" w:sz="6" w:space="0" w:color="auto"/>
              <w:left w:val="single" w:sz="6" w:space="0" w:color="auto"/>
              <w:bottom w:val="single" w:sz="6" w:space="0" w:color="auto"/>
              <w:right w:val="single" w:sz="6" w:space="0" w:color="auto"/>
            </w:tcBorders>
          </w:tcPr>
          <w:p w14:paraId="5D3C9CD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79597A2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78AF539F" w14:textId="77777777" w:rsidR="00FB31B0" w:rsidRPr="00FB31B0" w:rsidRDefault="00FB31B0" w:rsidP="00424413">
            <w:pPr>
              <w:keepNext/>
              <w:keepLines/>
              <w:spacing w:before="200"/>
              <w:outlineLvl w:val="6"/>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56" w:history="1">
              <w:r w:rsidRPr="00FB31B0">
                <w:rPr>
                  <w:rStyle w:val="Hyperlink"/>
                  <w:rFonts w:asciiTheme="majorHAnsi" w:hAnsiTheme="majorHAnsi" w:cstheme="majorHAnsi"/>
                  <w:sz w:val="16"/>
                  <w:szCs w:val="16"/>
                </w:rPr>
                <w:t>annevirning@undp.org</w:t>
              </w:r>
            </w:hyperlink>
            <w:r w:rsidRPr="00FB31B0">
              <w:rPr>
                <w:rFonts w:asciiTheme="majorHAnsi" w:hAnsiTheme="majorHAnsi" w:cstheme="majorHAnsi"/>
                <w:sz w:val="16"/>
                <w:szCs w:val="16"/>
              </w:rPr>
              <w:t xml:space="preserve">  </w:t>
            </w:r>
          </w:p>
        </w:tc>
      </w:tr>
      <w:tr w:rsidR="00FB31B0" w:rsidRPr="00FB31B0" w14:paraId="7894E503" w14:textId="77777777" w:rsidTr="00424413">
        <w:tc>
          <w:tcPr>
            <w:tcW w:w="705" w:type="pct"/>
            <w:tcBorders>
              <w:top w:val="single" w:sz="6" w:space="0" w:color="auto"/>
              <w:left w:val="single" w:sz="6" w:space="0" w:color="auto"/>
              <w:bottom w:val="single" w:sz="6" w:space="0" w:color="auto"/>
              <w:right w:val="single" w:sz="6" w:space="0" w:color="auto"/>
            </w:tcBorders>
          </w:tcPr>
          <w:p w14:paraId="0F0459C6"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34F4AC2A" w14:textId="77777777" w:rsidR="00FB31B0" w:rsidRPr="00FB31B0" w:rsidRDefault="00FB31B0" w:rsidP="00424413">
            <w:pPr>
              <w:contextualSpacing/>
              <w:rPr>
                <w:rFonts w:asciiTheme="majorHAnsi" w:hAnsiTheme="majorHAnsi" w:cstheme="majorHAnsi"/>
                <w:bCs/>
                <w:sz w:val="16"/>
                <w:szCs w:val="16"/>
              </w:rPr>
            </w:pPr>
            <w:r w:rsidRPr="00FB31B0">
              <w:rPr>
                <w:rFonts w:asciiTheme="majorHAnsi" w:hAnsiTheme="majorHAnsi" w:cstheme="majorHAnsi"/>
                <w:bCs/>
                <w:sz w:val="16"/>
                <w:szCs w:val="16"/>
              </w:rPr>
              <w:t xml:space="preserve">UNDP. 2017. Illegal Wildlife Trade online learning module and guide </w:t>
            </w:r>
          </w:p>
        </w:tc>
        <w:tc>
          <w:tcPr>
            <w:tcW w:w="444" w:type="pct"/>
            <w:tcBorders>
              <w:top w:val="single" w:sz="6" w:space="0" w:color="auto"/>
              <w:left w:val="single" w:sz="6" w:space="0" w:color="auto"/>
              <w:bottom w:val="single" w:sz="6" w:space="0" w:color="auto"/>
              <w:right w:val="single" w:sz="6" w:space="0" w:color="auto"/>
            </w:tcBorders>
          </w:tcPr>
          <w:p w14:paraId="297D99A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527D7A8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32D38B54" w14:textId="77777777" w:rsidR="00FB31B0" w:rsidRPr="00FB31B0" w:rsidRDefault="00FB31B0" w:rsidP="00424413">
            <w:pPr>
              <w:keepNext/>
              <w:keepLines/>
              <w:spacing w:before="200"/>
              <w:outlineLvl w:val="6"/>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57" w:history="1">
              <w:r w:rsidRPr="00FB31B0">
                <w:rPr>
                  <w:rStyle w:val="Hyperlink"/>
                  <w:rFonts w:asciiTheme="majorHAnsi" w:hAnsiTheme="majorHAnsi" w:cstheme="majorHAnsi"/>
                  <w:sz w:val="16"/>
                  <w:szCs w:val="16"/>
                </w:rPr>
                <w:t>annevirning@undp.org</w:t>
              </w:r>
            </w:hyperlink>
            <w:r w:rsidRPr="00FB31B0">
              <w:rPr>
                <w:rFonts w:asciiTheme="majorHAnsi" w:hAnsiTheme="majorHAnsi" w:cstheme="majorHAnsi"/>
                <w:sz w:val="16"/>
                <w:szCs w:val="16"/>
              </w:rPr>
              <w:t xml:space="preserve">  </w:t>
            </w:r>
          </w:p>
        </w:tc>
      </w:tr>
      <w:tr w:rsidR="00FB31B0" w:rsidRPr="00FB31B0" w14:paraId="7295DBBB" w14:textId="77777777" w:rsidTr="00424413">
        <w:tc>
          <w:tcPr>
            <w:tcW w:w="705" w:type="pct"/>
            <w:tcBorders>
              <w:top w:val="single" w:sz="6" w:space="0" w:color="auto"/>
              <w:left w:val="single" w:sz="6" w:space="0" w:color="auto"/>
              <w:bottom w:val="single" w:sz="6" w:space="0" w:color="auto"/>
              <w:right w:val="single" w:sz="6" w:space="0" w:color="auto"/>
            </w:tcBorders>
          </w:tcPr>
          <w:p w14:paraId="03229995"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616A956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bCs/>
                <w:sz w:val="16"/>
                <w:szCs w:val="16"/>
              </w:rPr>
              <w:t xml:space="preserve">UNDP-IUCN- CBD-TNC. 2017. Protected Area Law/ Legal Preparedness for Implementing NBSAPs Capacity Building webinar series and e-course </w:t>
            </w:r>
          </w:p>
        </w:tc>
        <w:tc>
          <w:tcPr>
            <w:tcW w:w="444" w:type="pct"/>
            <w:tcBorders>
              <w:top w:val="single" w:sz="6" w:space="0" w:color="auto"/>
              <w:left w:val="single" w:sz="6" w:space="0" w:color="auto"/>
              <w:bottom w:val="single" w:sz="6" w:space="0" w:color="auto"/>
              <w:right w:val="single" w:sz="6" w:space="0" w:color="auto"/>
            </w:tcBorders>
          </w:tcPr>
          <w:p w14:paraId="50F2C466"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0C65531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2630C776" w14:textId="77777777" w:rsidR="00FB31B0" w:rsidRPr="00FB31B0" w:rsidRDefault="00D506E7" w:rsidP="00424413">
            <w:pPr>
              <w:rPr>
                <w:rFonts w:asciiTheme="majorHAnsi" w:hAnsiTheme="majorHAnsi" w:cstheme="majorHAnsi"/>
                <w:sz w:val="16"/>
                <w:szCs w:val="16"/>
                <w:u w:val="single"/>
              </w:rPr>
            </w:pPr>
            <w:hyperlink r:id="rId58" w:history="1">
              <w:r w:rsidR="00FB31B0" w:rsidRPr="00FB31B0">
                <w:rPr>
                  <w:rStyle w:val="Hyperlink"/>
                  <w:rFonts w:asciiTheme="majorHAnsi" w:hAnsiTheme="majorHAnsi" w:cstheme="majorHAnsi"/>
                  <w:sz w:val="16"/>
                  <w:szCs w:val="16"/>
                </w:rPr>
                <w:t>https://goo.gl/avL3xb</w:t>
              </w:r>
            </w:hyperlink>
            <w:r w:rsidR="00FB31B0" w:rsidRPr="00FB31B0">
              <w:rPr>
                <w:rFonts w:asciiTheme="majorHAnsi" w:hAnsiTheme="majorHAnsi" w:cstheme="majorHAnsi"/>
                <w:sz w:val="16"/>
                <w:szCs w:val="16"/>
                <w:u w:val="single"/>
              </w:rPr>
              <w:t xml:space="preserve"> </w:t>
            </w:r>
          </w:p>
          <w:p w14:paraId="3860BF40" w14:textId="77777777" w:rsidR="00FB31B0" w:rsidRPr="00FB31B0" w:rsidRDefault="00FB31B0" w:rsidP="00424413">
            <w:pPr>
              <w:keepNext/>
              <w:keepLines/>
              <w:spacing w:before="200"/>
              <w:outlineLvl w:val="6"/>
              <w:rPr>
                <w:rFonts w:asciiTheme="majorHAnsi" w:hAnsiTheme="majorHAnsi" w:cstheme="majorHAnsi"/>
                <w:sz w:val="16"/>
                <w:szCs w:val="16"/>
              </w:rPr>
            </w:pPr>
          </w:p>
        </w:tc>
      </w:tr>
      <w:tr w:rsidR="00FB31B0" w:rsidRPr="00FB31B0" w14:paraId="260D69D2" w14:textId="77777777" w:rsidTr="00424413">
        <w:tc>
          <w:tcPr>
            <w:tcW w:w="705" w:type="pct"/>
            <w:tcBorders>
              <w:top w:val="single" w:sz="6" w:space="0" w:color="auto"/>
              <w:left w:val="single" w:sz="6" w:space="0" w:color="auto"/>
              <w:bottom w:val="single" w:sz="6" w:space="0" w:color="auto"/>
              <w:right w:val="single" w:sz="6" w:space="0" w:color="auto"/>
            </w:tcBorders>
          </w:tcPr>
          <w:p w14:paraId="7A1B7AD5"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0B443EC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bCs/>
                <w:sz w:val="16"/>
                <w:szCs w:val="16"/>
              </w:rPr>
              <w:t>UNDP-CBD-TNC-GEF. 2017. Greening Consumption and Production Massive Online Open Course</w:t>
            </w:r>
          </w:p>
        </w:tc>
        <w:tc>
          <w:tcPr>
            <w:tcW w:w="444" w:type="pct"/>
            <w:tcBorders>
              <w:top w:val="single" w:sz="6" w:space="0" w:color="auto"/>
              <w:left w:val="single" w:sz="6" w:space="0" w:color="auto"/>
              <w:bottom w:val="single" w:sz="6" w:space="0" w:color="auto"/>
              <w:right w:val="single" w:sz="6" w:space="0" w:color="auto"/>
            </w:tcBorders>
          </w:tcPr>
          <w:p w14:paraId="54294CC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413" w:type="pct"/>
            <w:tcBorders>
              <w:top w:val="single" w:sz="6" w:space="0" w:color="auto"/>
              <w:left w:val="single" w:sz="6" w:space="0" w:color="auto"/>
              <w:bottom w:val="single" w:sz="6" w:space="0" w:color="auto"/>
              <w:right w:val="single" w:sz="6" w:space="0" w:color="auto"/>
            </w:tcBorders>
          </w:tcPr>
          <w:p w14:paraId="4F7465F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and Spanish</w:t>
            </w:r>
          </w:p>
        </w:tc>
        <w:tc>
          <w:tcPr>
            <w:tcW w:w="1279" w:type="pct"/>
            <w:tcBorders>
              <w:top w:val="single" w:sz="6" w:space="0" w:color="auto"/>
              <w:left w:val="single" w:sz="6" w:space="0" w:color="auto"/>
              <w:bottom w:val="single" w:sz="6" w:space="0" w:color="auto"/>
              <w:right w:val="single" w:sz="6" w:space="0" w:color="auto"/>
            </w:tcBorders>
          </w:tcPr>
          <w:p w14:paraId="3F7944A5" w14:textId="77777777" w:rsidR="00FB31B0" w:rsidRPr="00FB31B0" w:rsidRDefault="00D506E7" w:rsidP="00424413">
            <w:pPr>
              <w:rPr>
                <w:rFonts w:asciiTheme="majorHAnsi" w:hAnsiTheme="majorHAnsi" w:cstheme="majorHAnsi"/>
                <w:sz w:val="16"/>
                <w:szCs w:val="16"/>
                <w:u w:val="single"/>
              </w:rPr>
            </w:pPr>
            <w:hyperlink r:id="rId59" w:history="1">
              <w:r w:rsidR="00FB31B0" w:rsidRPr="00FB31B0">
                <w:rPr>
                  <w:rStyle w:val="Hyperlink"/>
                  <w:rFonts w:asciiTheme="majorHAnsi" w:hAnsiTheme="majorHAnsi" w:cstheme="majorHAnsi"/>
                  <w:sz w:val="16"/>
                  <w:szCs w:val="16"/>
                </w:rPr>
                <w:t>https://goo.gl/XjG3BZ</w:t>
              </w:r>
            </w:hyperlink>
            <w:r w:rsidR="00FB31B0" w:rsidRPr="00FB31B0">
              <w:rPr>
                <w:rFonts w:asciiTheme="majorHAnsi" w:hAnsiTheme="majorHAnsi" w:cstheme="majorHAnsi"/>
                <w:sz w:val="16"/>
                <w:szCs w:val="16"/>
                <w:u w:val="single"/>
              </w:rPr>
              <w:t xml:space="preserve"> </w:t>
            </w:r>
          </w:p>
          <w:p w14:paraId="2A4B4E73" w14:textId="77777777" w:rsidR="00FB31B0" w:rsidRPr="00FB31B0" w:rsidRDefault="00FB31B0" w:rsidP="00424413">
            <w:pPr>
              <w:keepNext/>
              <w:keepLines/>
              <w:spacing w:before="200"/>
              <w:outlineLvl w:val="6"/>
              <w:rPr>
                <w:rFonts w:asciiTheme="majorHAnsi" w:hAnsiTheme="majorHAnsi" w:cstheme="majorHAnsi"/>
                <w:sz w:val="16"/>
                <w:szCs w:val="16"/>
              </w:rPr>
            </w:pPr>
          </w:p>
        </w:tc>
      </w:tr>
      <w:tr w:rsidR="00FB31B0" w:rsidRPr="00FB31B0" w14:paraId="3AE77A8D" w14:textId="77777777" w:rsidTr="00424413">
        <w:tc>
          <w:tcPr>
            <w:tcW w:w="705" w:type="pct"/>
            <w:tcBorders>
              <w:top w:val="single" w:sz="6" w:space="0" w:color="auto"/>
              <w:left w:val="single" w:sz="6" w:space="0" w:color="auto"/>
              <w:bottom w:val="single" w:sz="6" w:space="0" w:color="auto"/>
              <w:right w:val="single" w:sz="6" w:space="0" w:color="auto"/>
            </w:tcBorders>
          </w:tcPr>
          <w:p w14:paraId="6BA1612C"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Guidance </w:t>
            </w:r>
          </w:p>
        </w:tc>
        <w:tc>
          <w:tcPr>
            <w:tcW w:w="2159" w:type="pct"/>
            <w:tcBorders>
              <w:top w:val="single" w:sz="6" w:space="0" w:color="auto"/>
              <w:left w:val="single" w:sz="6" w:space="0" w:color="auto"/>
              <w:bottom w:val="single" w:sz="6" w:space="0" w:color="auto"/>
              <w:right w:val="single" w:sz="6" w:space="0" w:color="auto"/>
            </w:tcBorders>
          </w:tcPr>
          <w:p w14:paraId="2919C48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IIED and UNEP-WCMC (2016) Mainstreaming biodiversity. A guide to selecting strategic development targets. IIED, London. </w:t>
            </w:r>
          </w:p>
        </w:tc>
        <w:tc>
          <w:tcPr>
            <w:tcW w:w="444" w:type="pct"/>
            <w:tcBorders>
              <w:top w:val="single" w:sz="6" w:space="0" w:color="auto"/>
              <w:left w:val="single" w:sz="6" w:space="0" w:color="auto"/>
              <w:bottom w:val="single" w:sz="6" w:space="0" w:color="auto"/>
              <w:right w:val="single" w:sz="6" w:space="0" w:color="auto"/>
            </w:tcBorders>
          </w:tcPr>
          <w:p w14:paraId="5C9640E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0B446BB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5AE4C26A" w14:textId="77777777" w:rsidR="00FB31B0" w:rsidRPr="00FB31B0" w:rsidRDefault="00D506E7" w:rsidP="00424413">
            <w:pPr>
              <w:rPr>
                <w:rFonts w:asciiTheme="majorHAnsi" w:hAnsiTheme="majorHAnsi" w:cstheme="majorHAnsi"/>
                <w:sz w:val="16"/>
                <w:szCs w:val="16"/>
              </w:rPr>
            </w:pPr>
            <w:hyperlink r:id="rId60" w:history="1">
              <w:r w:rsidR="00FB31B0" w:rsidRPr="00FB31B0">
                <w:rPr>
                  <w:rStyle w:val="Hyperlink"/>
                  <w:rFonts w:asciiTheme="majorHAnsi" w:hAnsiTheme="majorHAnsi" w:cstheme="majorHAnsi"/>
                  <w:sz w:val="16"/>
                  <w:szCs w:val="16"/>
                </w:rPr>
                <w:t>http://pubs.iied.org/17586IIED/</w:t>
              </w:r>
            </w:hyperlink>
          </w:p>
          <w:p w14:paraId="1503372D" w14:textId="77777777" w:rsidR="00FB31B0" w:rsidRPr="00FB31B0" w:rsidRDefault="00FB31B0" w:rsidP="00424413">
            <w:pPr>
              <w:rPr>
                <w:rFonts w:asciiTheme="majorHAnsi" w:hAnsiTheme="majorHAnsi" w:cstheme="majorHAnsi"/>
                <w:sz w:val="16"/>
                <w:szCs w:val="16"/>
              </w:rPr>
            </w:pPr>
          </w:p>
          <w:p w14:paraId="37686495" w14:textId="77777777" w:rsidR="00FB31B0" w:rsidRPr="00FB31B0" w:rsidRDefault="00FB31B0" w:rsidP="00424413">
            <w:pPr>
              <w:rPr>
                <w:rFonts w:asciiTheme="majorHAnsi" w:hAnsiTheme="majorHAnsi" w:cstheme="majorHAnsi"/>
                <w:sz w:val="16"/>
                <w:szCs w:val="16"/>
              </w:rPr>
            </w:pPr>
          </w:p>
        </w:tc>
      </w:tr>
      <w:tr w:rsidR="00FB31B0" w:rsidRPr="00FB31B0" w14:paraId="4CF97F5D" w14:textId="77777777" w:rsidTr="00424413">
        <w:tc>
          <w:tcPr>
            <w:tcW w:w="705" w:type="pct"/>
            <w:tcBorders>
              <w:top w:val="single" w:sz="6" w:space="0" w:color="auto"/>
              <w:left w:val="single" w:sz="6" w:space="0" w:color="auto"/>
              <w:bottom w:val="single" w:sz="6" w:space="0" w:color="auto"/>
              <w:right w:val="single" w:sz="6" w:space="0" w:color="auto"/>
            </w:tcBorders>
          </w:tcPr>
          <w:p w14:paraId="5D554591"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Guidance </w:t>
            </w:r>
          </w:p>
        </w:tc>
        <w:tc>
          <w:tcPr>
            <w:tcW w:w="2159" w:type="pct"/>
            <w:tcBorders>
              <w:top w:val="single" w:sz="6" w:space="0" w:color="auto"/>
              <w:left w:val="single" w:sz="6" w:space="0" w:color="auto"/>
              <w:bottom w:val="single" w:sz="6" w:space="0" w:color="auto"/>
              <w:right w:val="single" w:sz="6" w:space="0" w:color="auto"/>
            </w:tcBorders>
          </w:tcPr>
          <w:p w14:paraId="2B5ABD6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SANBI &amp; UNEP-WCMC (2016) Mapping biodiversity priorities: A practical, science-based approach to national biodiversity assessment and prioritisation to inform strategy and action planning. UNEP-WCMC, Cambridge, UK.</w:t>
            </w:r>
          </w:p>
        </w:tc>
        <w:tc>
          <w:tcPr>
            <w:tcW w:w="444" w:type="pct"/>
            <w:tcBorders>
              <w:top w:val="single" w:sz="6" w:space="0" w:color="auto"/>
              <w:left w:val="single" w:sz="6" w:space="0" w:color="auto"/>
              <w:bottom w:val="single" w:sz="6" w:space="0" w:color="auto"/>
              <w:right w:val="single" w:sz="6" w:space="0" w:color="auto"/>
            </w:tcBorders>
          </w:tcPr>
          <w:p w14:paraId="5321815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476CE8A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382587DD" w14:textId="77777777" w:rsidR="00FB31B0" w:rsidRPr="00FB31B0" w:rsidRDefault="00D506E7" w:rsidP="00424413">
            <w:pPr>
              <w:rPr>
                <w:rFonts w:asciiTheme="majorHAnsi" w:hAnsiTheme="majorHAnsi" w:cstheme="majorHAnsi"/>
                <w:sz w:val="16"/>
                <w:szCs w:val="16"/>
              </w:rPr>
            </w:pPr>
            <w:hyperlink r:id="rId61" w:history="1">
              <w:r w:rsidR="00FB31B0" w:rsidRPr="00FB31B0">
                <w:rPr>
                  <w:rStyle w:val="Hyperlink"/>
                  <w:rFonts w:asciiTheme="majorHAnsi" w:hAnsiTheme="majorHAnsi" w:cstheme="majorHAnsi"/>
                  <w:sz w:val="16"/>
                  <w:szCs w:val="16"/>
                </w:rPr>
                <w:t>http://www.sanbi.org/sites/default/files/documents/documents/mapping-biodiversity-priorities-web.pdf</w:t>
              </w:r>
            </w:hyperlink>
          </w:p>
          <w:p w14:paraId="12D9EA2D" w14:textId="77777777" w:rsidR="00FB31B0" w:rsidRPr="00FB31B0" w:rsidRDefault="00FB31B0" w:rsidP="00424413">
            <w:pPr>
              <w:rPr>
                <w:rFonts w:asciiTheme="majorHAnsi" w:hAnsiTheme="majorHAnsi" w:cstheme="majorHAnsi"/>
                <w:sz w:val="16"/>
                <w:szCs w:val="16"/>
              </w:rPr>
            </w:pPr>
          </w:p>
        </w:tc>
      </w:tr>
      <w:tr w:rsidR="00FB31B0" w:rsidRPr="00FB31B0" w14:paraId="0112D0E0" w14:textId="77777777" w:rsidTr="00424413">
        <w:tc>
          <w:tcPr>
            <w:tcW w:w="705" w:type="pct"/>
            <w:tcBorders>
              <w:top w:val="single" w:sz="6" w:space="0" w:color="auto"/>
              <w:left w:val="single" w:sz="6" w:space="0" w:color="auto"/>
              <w:bottom w:val="single" w:sz="6" w:space="0" w:color="auto"/>
              <w:right w:val="single" w:sz="6" w:space="0" w:color="auto"/>
            </w:tcBorders>
          </w:tcPr>
          <w:p w14:paraId="1A97E369"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Guidance </w:t>
            </w:r>
          </w:p>
        </w:tc>
        <w:tc>
          <w:tcPr>
            <w:tcW w:w="2159" w:type="pct"/>
            <w:tcBorders>
              <w:top w:val="single" w:sz="6" w:space="0" w:color="auto"/>
              <w:left w:val="single" w:sz="6" w:space="0" w:color="auto"/>
              <w:bottom w:val="single" w:sz="6" w:space="0" w:color="auto"/>
              <w:right w:val="single" w:sz="6" w:space="0" w:color="auto"/>
            </w:tcBorders>
          </w:tcPr>
          <w:p w14:paraId="4FFBF7B4"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UNEP (2016) Enhancing cooperation among the seven biodiversity related agreements and conventions at the national level using national biodiversity strategies and action plans. United Nations Environment Programme (UNEP), Nairobi, Kenya. (</w:t>
            </w:r>
          </w:p>
        </w:tc>
        <w:tc>
          <w:tcPr>
            <w:tcW w:w="444" w:type="pct"/>
            <w:tcBorders>
              <w:top w:val="single" w:sz="6" w:space="0" w:color="auto"/>
              <w:left w:val="single" w:sz="6" w:space="0" w:color="auto"/>
              <w:bottom w:val="single" w:sz="6" w:space="0" w:color="auto"/>
              <w:right w:val="single" w:sz="6" w:space="0" w:color="auto"/>
            </w:tcBorders>
          </w:tcPr>
          <w:p w14:paraId="105A95F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7E3751C8"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2B4962F0" w14:textId="77777777" w:rsidR="00FB31B0" w:rsidRPr="00FB31B0" w:rsidRDefault="00D506E7" w:rsidP="00424413">
            <w:pPr>
              <w:rPr>
                <w:rFonts w:asciiTheme="majorHAnsi" w:hAnsiTheme="majorHAnsi" w:cstheme="majorHAnsi"/>
                <w:sz w:val="16"/>
                <w:szCs w:val="16"/>
              </w:rPr>
            </w:pPr>
            <w:hyperlink r:id="rId62" w:history="1">
              <w:r w:rsidR="00FB31B0" w:rsidRPr="00FB31B0">
                <w:rPr>
                  <w:rStyle w:val="Hyperlink"/>
                  <w:rFonts w:asciiTheme="majorHAnsi" w:hAnsiTheme="majorHAnsi" w:cstheme="majorHAnsi"/>
                  <w:sz w:val="16"/>
                  <w:szCs w:val="16"/>
                </w:rPr>
                <w:t>www.unep.org/environmentalgovernance</w:t>
              </w:r>
            </w:hyperlink>
          </w:p>
          <w:p w14:paraId="39655FA3" w14:textId="77777777" w:rsidR="00FB31B0" w:rsidRPr="00FB31B0" w:rsidRDefault="00FB31B0" w:rsidP="00424413">
            <w:pPr>
              <w:rPr>
                <w:rFonts w:asciiTheme="majorHAnsi" w:hAnsiTheme="majorHAnsi" w:cstheme="majorHAnsi"/>
                <w:sz w:val="16"/>
                <w:szCs w:val="16"/>
              </w:rPr>
            </w:pPr>
          </w:p>
        </w:tc>
      </w:tr>
      <w:tr w:rsidR="00FB31B0" w:rsidRPr="00FB31B0" w14:paraId="26884204" w14:textId="77777777" w:rsidTr="00424413">
        <w:tc>
          <w:tcPr>
            <w:tcW w:w="705" w:type="pct"/>
            <w:tcBorders>
              <w:top w:val="single" w:sz="6" w:space="0" w:color="auto"/>
              <w:left w:val="single" w:sz="6" w:space="0" w:color="auto"/>
              <w:bottom w:val="single" w:sz="6" w:space="0" w:color="auto"/>
              <w:right w:val="single" w:sz="6" w:space="0" w:color="auto"/>
            </w:tcBorders>
          </w:tcPr>
          <w:p w14:paraId="49E3E0FD"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Guidance </w:t>
            </w:r>
          </w:p>
        </w:tc>
        <w:tc>
          <w:tcPr>
            <w:tcW w:w="2159" w:type="pct"/>
            <w:tcBorders>
              <w:top w:val="single" w:sz="6" w:space="0" w:color="auto"/>
              <w:left w:val="single" w:sz="6" w:space="0" w:color="auto"/>
              <w:bottom w:val="single" w:sz="6" w:space="0" w:color="auto"/>
              <w:right w:val="single" w:sz="6" w:space="0" w:color="auto"/>
            </w:tcBorders>
          </w:tcPr>
          <w:p w14:paraId="463B2BE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UNEP (2016) Elaboration of options for enhancing synergies among biodiversity related conventions. United Nations Environment Programme (UNEP), Nairobi, Kenya</w:t>
            </w:r>
          </w:p>
        </w:tc>
        <w:tc>
          <w:tcPr>
            <w:tcW w:w="444" w:type="pct"/>
            <w:tcBorders>
              <w:top w:val="single" w:sz="6" w:space="0" w:color="auto"/>
              <w:left w:val="single" w:sz="6" w:space="0" w:color="auto"/>
              <w:bottom w:val="single" w:sz="6" w:space="0" w:color="auto"/>
              <w:right w:val="single" w:sz="6" w:space="0" w:color="auto"/>
            </w:tcBorders>
          </w:tcPr>
          <w:p w14:paraId="6710ABC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059B40E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30165DB9" w14:textId="77777777" w:rsidR="00FB31B0" w:rsidRPr="00FB31B0" w:rsidRDefault="00D506E7" w:rsidP="00424413">
            <w:pPr>
              <w:rPr>
                <w:rFonts w:asciiTheme="majorHAnsi" w:hAnsiTheme="majorHAnsi" w:cstheme="majorHAnsi"/>
                <w:sz w:val="16"/>
                <w:szCs w:val="16"/>
              </w:rPr>
            </w:pPr>
            <w:hyperlink r:id="rId63" w:history="1">
              <w:r w:rsidR="00FB31B0" w:rsidRPr="00FB31B0">
                <w:rPr>
                  <w:rStyle w:val="Hyperlink"/>
                  <w:rFonts w:asciiTheme="majorHAnsi" w:hAnsiTheme="majorHAnsi" w:cstheme="majorHAnsi"/>
                  <w:sz w:val="16"/>
                  <w:szCs w:val="16"/>
                </w:rPr>
                <w:t>www.unep.org/environmentalgovernance</w:t>
              </w:r>
            </w:hyperlink>
          </w:p>
          <w:p w14:paraId="651660B1" w14:textId="77777777" w:rsidR="00FB31B0" w:rsidRPr="00FB31B0" w:rsidRDefault="00FB31B0" w:rsidP="00424413">
            <w:pPr>
              <w:rPr>
                <w:rFonts w:asciiTheme="majorHAnsi" w:hAnsiTheme="majorHAnsi" w:cstheme="majorHAnsi"/>
                <w:sz w:val="16"/>
                <w:szCs w:val="16"/>
              </w:rPr>
            </w:pPr>
          </w:p>
        </w:tc>
      </w:tr>
      <w:tr w:rsidR="00FB31B0" w:rsidRPr="00FB31B0" w14:paraId="77E16BDE" w14:textId="77777777" w:rsidTr="00424413">
        <w:tc>
          <w:tcPr>
            <w:tcW w:w="705" w:type="pct"/>
            <w:tcBorders>
              <w:top w:val="single" w:sz="6" w:space="0" w:color="auto"/>
              <w:left w:val="single" w:sz="6" w:space="0" w:color="auto"/>
              <w:bottom w:val="single" w:sz="6" w:space="0" w:color="auto"/>
              <w:right w:val="single" w:sz="6" w:space="0" w:color="auto"/>
            </w:tcBorders>
          </w:tcPr>
          <w:p w14:paraId="54595384"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Guidance </w:t>
            </w:r>
          </w:p>
        </w:tc>
        <w:tc>
          <w:tcPr>
            <w:tcW w:w="2159" w:type="pct"/>
            <w:tcBorders>
              <w:top w:val="single" w:sz="6" w:space="0" w:color="auto"/>
              <w:left w:val="single" w:sz="6" w:space="0" w:color="auto"/>
              <w:bottom w:val="single" w:sz="6" w:space="0" w:color="auto"/>
              <w:right w:val="single" w:sz="6" w:space="0" w:color="auto"/>
            </w:tcBorders>
          </w:tcPr>
          <w:p w14:paraId="01E5D46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IIED and UNEP-WCMC (2016) Writing about biodiversity: Tips and templates for policy and media material. IIED, London. </w:t>
            </w:r>
          </w:p>
        </w:tc>
        <w:tc>
          <w:tcPr>
            <w:tcW w:w="444" w:type="pct"/>
            <w:tcBorders>
              <w:top w:val="single" w:sz="6" w:space="0" w:color="auto"/>
              <w:left w:val="single" w:sz="6" w:space="0" w:color="auto"/>
              <w:bottom w:val="single" w:sz="6" w:space="0" w:color="auto"/>
              <w:right w:val="single" w:sz="6" w:space="0" w:color="auto"/>
            </w:tcBorders>
          </w:tcPr>
          <w:p w14:paraId="6912715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0394305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670E65FF" w14:textId="77777777" w:rsidR="00FB31B0" w:rsidRPr="00FB31B0" w:rsidRDefault="00D506E7" w:rsidP="00424413">
            <w:pPr>
              <w:rPr>
                <w:rFonts w:asciiTheme="majorHAnsi" w:hAnsiTheme="majorHAnsi" w:cstheme="majorHAnsi"/>
                <w:sz w:val="16"/>
                <w:szCs w:val="16"/>
              </w:rPr>
            </w:pPr>
            <w:hyperlink r:id="rId64" w:history="1">
              <w:r w:rsidR="00FB31B0" w:rsidRPr="00FB31B0">
                <w:rPr>
                  <w:rStyle w:val="Hyperlink"/>
                  <w:rFonts w:asciiTheme="majorHAnsi" w:hAnsiTheme="majorHAnsi" w:cstheme="majorHAnsi"/>
                  <w:sz w:val="16"/>
                  <w:szCs w:val="16"/>
                </w:rPr>
                <w:t>http://pubs.iied.org/17582IIED.html</w:t>
              </w:r>
            </w:hyperlink>
          </w:p>
          <w:p w14:paraId="2E6BC7EC" w14:textId="77777777" w:rsidR="00FB31B0" w:rsidRPr="00FB31B0" w:rsidRDefault="00FB31B0" w:rsidP="00424413">
            <w:pPr>
              <w:rPr>
                <w:rFonts w:asciiTheme="majorHAnsi" w:hAnsiTheme="majorHAnsi" w:cstheme="majorHAnsi"/>
                <w:sz w:val="16"/>
                <w:szCs w:val="16"/>
              </w:rPr>
            </w:pPr>
          </w:p>
        </w:tc>
      </w:tr>
      <w:tr w:rsidR="00FB31B0" w:rsidRPr="00FB31B0" w14:paraId="7391FE90" w14:textId="77777777" w:rsidTr="00424413">
        <w:tc>
          <w:tcPr>
            <w:tcW w:w="705" w:type="pct"/>
            <w:tcBorders>
              <w:top w:val="single" w:sz="6" w:space="0" w:color="auto"/>
              <w:left w:val="single" w:sz="6" w:space="0" w:color="auto"/>
              <w:bottom w:val="single" w:sz="6" w:space="0" w:color="auto"/>
              <w:right w:val="single" w:sz="6" w:space="0" w:color="auto"/>
            </w:tcBorders>
          </w:tcPr>
          <w:p w14:paraId="1DF41A43"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Guidance </w:t>
            </w:r>
          </w:p>
        </w:tc>
        <w:tc>
          <w:tcPr>
            <w:tcW w:w="2159" w:type="pct"/>
            <w:tcBorders>
              <w:top w:val="single" w:sz="6" w:space="0" w:color="auto"/>
              <w:left w:val="single" w:sz="6" w:space="0" w:color="auto"/>
              <w:bottom w:val="single" w:sz="6" w:space="0" w:color="auto"/>
              <w:right w:val="single" w:sz="6" w:space="0" w:color="auto"/>
            </w:tcBorders>
          </w:tcPr>
          <w:p w14:paraId="38A0447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Bowles-Newark, N.J., Despot-Belmonte, K., Misrachi, M. and Chenery, A. (2015). Using global biodiversity indicators and underlying data to support NBSAP development and national reporting: Roadmap to support NBSAP practitioners. UNEP-WCMC; Cambridge.</w:t>
            </w:r>
          </w:p>
        </w:tc>
        <w:tc>
          <w:tcPr>
            <w:tcW w:w="444" w:type="pct"/>
            <w:tcBorders>
              <w:top w:val="single" w:sz="6" w:space="0" w:color="auto"/>
              <w:left w:val="single" w:sz="6" w:space="0" w:color="auto"/>
              <w:bottom w:val="single" w:sz="6" w:space="0" w:color="auto"/>
              <w:right w:val="single" w:sz="6" w:space="0" w:color="auto"/>
            </w:tcBorders>
          </w:tcPr>
          <w:p w14:paraId="777092E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2015</w:t>
            </w:r>
          </w:p>
        </w:tc>
        <w:tc>
          <w:tcPr>
            <w:tcW w:w="413" w:type="pct"/>
            <w:tcBorders>
              <w:top w:val="single" w:sz="6" w:space="0" w:color="auto"/>
              <w:left w:val="single" w:sz="6" w:space="0" w:color="auto"/>
              <w:bottom w:val="single" w:sz="6" w:space="0" w:color="auto"/>
              <w:right w:val="single" w:sz="6" w:space="0" w:color="auto"/>
            </w:tcBorders>
          </w:tcPr>
          <w:p w14:paraId="34C08EC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5A32EAB8" w14:textId="77777777" w:rsidR="00FB31B0" w:rsidRPr="00FB31B0" w:rsidRDefault="00D506E7" w:rsidP="00424413">
            <w:pPr>
              <w:rPr>
                <w:rFonts w:asciiTheme="majorHAnsi" w:hAnsiTheme="majorHAnsi" w:cstheme="majorHAnsi"/>
                <w:sz w:val="16"/>
                <w:szCs w:val="16"/>
              </w:rPr>
            </w:pPr>
            <w:hyperlink r:id="rId65" w:history="1">
              <w:r w:rsidR="00FB31B0" w:rsidRPr="00FB31B0">
                <w:rPr>
                  <w:rStyle w:val="Hyperlink"/>
                  <w:rFonts w:asciiTheme="majorHAnsi" w:hAnsiTheme="majorHAnsi" w:cstheme="majorHAnsi"/>
                  <w:sz w:val="16"/>
                  <w:szCs w:val="16"/>
                </w:rPr>
                <w:t>http://www.bipindicators.net/LinkClick.aspx?fileticket=7N-WDKMxn7Q%3D&amp;tabid=356</w:t>
              </w:r>
            </w:hyperlink>
          </w:p>
          <w:p w14:paraId="6E63810A" w14:textId="77777777" w:rsidR="00FB31B0" w:rsidRPr="00FB31B0" w:rsidRDefault="00FB31B0" w:rsidP="00424413">
            <w:pPr>
              <w:rPr>
                <w:rFonts w:asciiTheme="majorHAnsi" w:hAnsiTheme="majorHAnsi" w:cstheme="majorHAnsi"/>
                <w:sz w:val="16"/>
                <w:szCs w:val="16"/>
              </w:rPr>
            </w:pPr>
          </w:p>
          <w:p w14:paraId="7A5A418F" w14:textId="77777777" w:rsidR="00FB31B0" w:rsidRPr="00FB31B0" w:rsidRDefault="00FB31B0" w:rsidP="00424413">
            <w:pPr>
              <w:rPr>
                <w:rFonts w:asciiTheme="majorHAnsi" w:hAnsiTheme="majorHAnsi" w:cstheme="majorHAnsi"/>
                <w:sz w:val="16"/>
                <w:szCs w:val="16"/>
              </w:rPr>
            </w:pPr>
          </w:p>
        </w:tc>
      </w:tr>
      <w:tr w:rsidR="00FB31B0" w:rsidRPr="00FB31B0" w14:paraId="3F157925" w14:textId="77777777" w:rsidTr="00424413">
        <w:tc>
          <w:tcPr>
            <w:tcW w:w="705" w:type="pct"/>
            <w:tcBorders>
              <w:top w:val="single" w:sz="6" w:space="0" w:color="auto"/>
              <w:left w:val="single" w:sz="6" w:space="0" w:color="auto"/>
              <w:bottom w:val="single" w:sz="6" w:space="0" w:color="auto"/>
              <w:right w:val="single" w:sz="6" w:space="0" w:color="auto"/>
            </w:tcBorders>
          </w:tcPr>
          <w:p w14:paraId="42DFBEA4"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Guidance </w:t>
            </w:r>
          </w:p>
        </w:tc>
        <w:tc>
          <w:tcPr>
            <w:tcW w:w="2159" w:type="pct"/>
            <w:tcBorders>
              <w:top w:val="single" w:sz="6" w:space="0" w:color="auto"/>
              <w:left w:val="single" w:sz="6" w:space="0" w:color="auto"/>
              <w:bottom w:val="single" w:sz="6" w:space="0" w:color="auto"/>
              <w:right w:val="single" w:sz="6" w:space="0" w:color="auto"/>
            </w:tcBorders>
          </w:tcPr>
          <w:p w14:paraId="1CA17BD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Mainstreaming biodiversity and development. Tips and tasks from African experience</w:t>
            </w:r>
          </w:p>
        </w:tc>
        <w:tc>
          <w:tcPr>
            <w:tcW w:w="444" w:type="pct"/>
            <w:tcBorders>
              <w:top w:val="single" w:sz="6" w:space="0" w:color="auto"/>
              <w:left w:val="single" w:sz="6" w:space="0" w:color="auto"/>
              <w:bottom w:val="single" w:sz="6" w:space="0" w:color="auto"/>
              <w:right w:val="single" w:sz="6" w:space="0" w:color="auto"/>
            </w:tcBorders>
          </w:tcPr>
          <w:p w14:paraId="7A17930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2015</w:t>
            </w:r>
          </w:p>
        </w:tc>
        <w:tc>
          <w:tcPr>
            <w:tcW w:w="413" w:type="pct"/>
            <w:tcBorders>
              <w:top w:val="single" w:sz="6" w:space="0" w:color="auto"/>
              <w:left w:val="single" w:sz="6" w:space="0" w:color="auto"/>
              <w:bottom w:val="single" w:sz="6" w:space="0" w:color="auto"/>
              <w:right w:val="single" w:sz="6" w:space="0" w:color="auto"/>
            </w:tcBorders>
          </w:tcPr>
          <w:p w14:paraId="75717EA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p w14:paraId="1E142B7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French </w:t>
            </w:r>
          </w:p>
          <w:p w14:paraId="06D4AF5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Spanish</w:t>
            </w:r>
          </w:p>
        </w:tc>
        <w:tc>
          <w:tcPr>
            <w:tcW w:w="1279" w:type="pct"/>
            <w:tcBorders>
              <w:top w:val="single" w:sz="6" w:space="0" w:color="auto"/>
              <w:left w:val="single" w:sz="6" w:space="0" w:color="auto"/>
              <w:bottom w:val="single" w:sz="6" w:space="0" w:color="auto"/>
              <w:right w:val="single" w:sz="6" w:space="0" w:color="auto"/>
            </w:tcBorders>
          </w:tcPr>
          <w:p w14:paraId="2856F259" w14:textId="77777777" w:rsidR="00FB31B0" w:rsidRPr="00FB31B0" w:rsidRDefault="00D506E7" w:rsidP="00424413">
            <w:pPr>
              <w:rPr>
                <w:rFonts w:asciiTheme="majorHAnsi" w:hAnsiTheme="majorHAnsi" w:cstheme="majorHAnsi"/>
                <w:sz w:val="16"/>
                <w:szCs w:val="16"/>
              </w:rPr>
            </w:pPr>
            <w:hyperlink r:id="rId66" w:history="1">
              <w:r w:rsidR="00FB31B0" w:rsidRPr="00FB31B0">
                <w:rPr>
                  <w:rStyle w:val="Hyperlink"/>
                  <w:rFonts w:asciiTheme="majorHAnsi" w:hAnsiTheme="majorHAnsi" w:cstheme="majorHAnsi"/>
                  <w:sz w:val="16"/>
                  <w:szCs w:val="16"/>
                </w:rPr>
                <w:t>http://pubs.iied.org/14650IIED.html</w:t>
              </w:r>
            </w:hyperlink>
          </w:p>
          <w:p w14:paraId="2A9C0917" w14:textId="77777777" w:rsidR="00FB31B0" w:rsidRPr="00FB31B0" w:rsidRDefault="00FB31B0" w:rsidP="00424413">
            <w:pPr>
              <w:rPr>
                <w:rFonts w:asciiTheme="majorHAnsi" w:hAnsiTheme="majorHAnsi" w:cstheme="majorHAnsi"/>
                <w:sz w:val="16"/>
                <w:szCs w:val="16"/>
              </w:rPr>
            </w:pPr>
          </w:p>
        </w:tc>
      </w:tr>
      <w:tr w:rsidR="00FB31B0" w:rsidRPr="00FB31B0" w14:paraId="15A371A5" w14:textId="77777777" w:rsidTr="00424413">
        <w:tc>
          <w:tcPr>
            <w:tcW w:w="705" w:type="pct"/>
            <w:tcBorders>
              <w:top w:val="single" w:sz="6" w:space="0" w:color="auto"/>
              <w:left w:val="single" w:sz="6" w:space="0" w:color="auto"/>
              <w:bottom w:val="single" w:sz="6" w:space="0" w:color="auto"/>
              <w:right w:val="single" w:sz="6" w:space="0" w:color="auto"/>
            </w:tcBorders>
          </w:tcPr>
          <w:p w14:paraId="35D5465A"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Guidance </w:t>
            </w:r>
          </w:p>
        </w:tc>
        <w:tc>
          <w:tcPr>
            <w:tcW w:w="2159" w:type="pct"/>
            <w:tcBorders>
              <w:top w:val="single" w:sz="6" w:space="0" w:color="auto"/>
              <w:left w:val="single" w:sz="6" w:space="0" w:color="auto"/>
              <w:bottom w:val="single" w:sz="6" w:space="0" w:color="auto"/>
              <w:right w:val="single" w:sz="6" w:space="0" w:color="auto"/>
            </w:tcBorders>
          </w:tcPr>
          <w:p w14:paraId="51F8B03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Incorporating Indicators Into NBSAPs - Guidance For Practitioner</w:t>
            </w:r>
          </w:p>
        </w:tc>
        <w:tc>
          <w:tcPr>
            <w:tcW w:w="444" w:type="pct"/>
            <w:tcBorders>
              <w:top w:val="single" w:sz="6" w:space="0" w:color="auto"/>
              <w:left w:val="single" w:sz="6" w:space="0" w:color="auto"/>
              <w:bottom w:val="single" w:sz="6" w:space="0" w:color="auto"/>
              <w:right w:val="single" w:sz="6" w:space="0" w:color="auto"/>
            </w:tcBorders>
          </w:tcPr>
          <w:p w14:paraId="4C8D907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2014/2015</w:t>
            </w:r>
          </w:p>
        </w:tc>
        <w:tc>
          <w:tcPr>
            <w:tcW w:w="413" w:type="pct"/>
            <w:tcBorders>
              <w:top w:val="single" w:sz="6" w:space="0" w:color="auto"/>
              <w:left w:val="single" w:sz="6" w:space="0" w:color="auto"/>
              <w:bottom w:val="single" w:sz="6" w:space="0" w:color="auto"/>
              <w:right w:val="single" w:sz="6" w:space="0" w:color="auto"/>
            </w:tcBorders>
          </w:tcPr>
          <w:p w14:paraId="6DECE911"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p w14:paraId="34B63354"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French</w:t>
            </w:r>
          </w:p>
          <w:p w14:paraId="4CDBE49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Spanish And Russian</w:t>
            </w:r>
          </w:p>
        </w:tc>
        <w:tc>
          <w:tcPr>
            <w:tcW w:w="1279" w:type="pct"/>
            <w:tcBorders>
              <w:top w:val="single" w:sz="6" w:space="0" w:color="auto"/>
              <w:left w:val="single" w:sz="6" w:space="0" w:color="auto"/>
              <w:bottom w:val="single" w:sz="6" w:space="0" w:color="auto"/>
              <w:right w:val="single" w:sz="6" w:space="0" w:color="auto"/>
            </w:tcBorders>
          </w:tcPr>
          <w:p w14:paraId="2ADE9010" w14:textId="77777777" w:rsidR="00FB31B0" w:rsidRPr="00FB31B0" w:rsidRDefault="00D506E7" w:rsidP="00424413">
            <w:pPr>
              <w:rPr>
                <w:rFonts w:asciiTheme="majorHAnsi" w:hAnsiTheme="majorHAnsi" w:cstheme="majorHAnsi"/>
                <w:sz w:val="16"/>
                <w:szCs w:val="16"/>
              </w:rPr>
            </w:pPr>
            <w:hyperlink r:id="rId67" w:history="1">
              <w:r w:rsidR="00FB31B0" w:rsidRPr="00FB31B0">
                <w:rPr>
                  <w:rStyle w:val="Hyperlink"/>
                  <w:rFonts w:asciiTheme="majorHAnsi" w:hAnsiTheme="majorHAnsi" w:cstheme="majorHAnsi"/>
                  <w:sz w:val="16"/>
                  <w:szCs w:val="16"/>
                </w:rPr>
                <w:t>http://nbsapforum.net/uploads/975.pdf</w:t>
              </w:r>
            </w:hyperlink>
          </w:p>
          <w:p w14:paraId="374989A8" w14:textId="77777777" w:rsidR="00FB31B0" w:rsidRPr="00FB31B0" w:rsidRDefault="00D506E7" w:rsidP="00424413">
            <w:pPr>
              <w:rPr>
                <w:rFonts w:asciiTheme="majorHAnsi" w:hAnsiTheme="majorHAnsi" w:cstheme="majorHAnsi"/>
                <w:sz w:val="16"/>
                <w:szCs w:val="16"/>
              </w:rPr>
            </w:pPr>
            <w:hyperlink r:id="rId68" w:history="1">
              <w:r w:rsidR="00FB31B0" w:rsidRPr="00FB31B0">
                <w:rPr>
                  <w:rStyle w:val="Hyperlink"/>
                  <w:rFonts w:asciiTheme="majorHAnsi" w:hAnsiTheme="majorHAnsi" w:cstheme="majorHAnsi"/>
                  <w:sz w:val="16"/>
                  <w:szCs w:val="16"/>
                </w:rPr>
                <w:t>http://nbsapforum.net/uploads/1493.pdf</w:t>
              </w:r>
            </w:hyperlink>
          </w:p>
          <w:p w14:paraId="1B32D5B0" w14:textId="77777777" w:rsidR="00FB31B0" w:rsidRPr="00FB31B0" w:rsidRDefault="00D506E7" w:rsidP="00424413">
            <w:pPr>
              <w:rPr>
                <w:rFonts w:asciiTheme="majorHAnsi" w:hAnsiTheme="majorHAnsi" w:cstheme="majorHAnsi"/>
                <w:sz w:val="16"/>
                <w:szCs w:val="16"/>
              </w:rPr>
            </w:pPr>
            <w:hyperlink r:id="rId69" w:history="1">
              <w:r w:rsidR="00FB31B0" w:rsidRPr="00FB31B0">
                <w:rPr>
                  <w:rStyle w:val="Hyperlink"/>
                  <w:rFonts w:asciiTheme="majorHAnsi" w:hAnsiTheme="majorHAnsi" w:cstheme="majorHAnsi"/>
                  <w:sz w:val="16"/>
                  <w:szCs w:val="16"/>
                </w:rPr>
                <w:t>http://nbsapforum.net/uploads/1492.pdf</w:t>
              </w:r>
            </w:hyperlink>
          </w:p>
          <w:p w14:paraId="083C8ABF" w14:textId="77777777" w:rsidR="00FB31B0" w:rsidRPr="00FB31B0" w:rsidRDefault="00D506E7" w:rsidP="00424413">
            <w:pPr>
              <w:rPr>
                <w:rFonts w:asciiTheme="majorHAnsi" w:hAnsiTheme="majorHAnsi" w:cstheme="majorHAnsi"/>
                <w:sz w:val="16"/>
                <w:szCs w:val="16"/>
              </w:rPr>
            </w:pPr>
            <w:hyperlink r:id="rId70" w:history="1">
              <w:r w:rsidR="00FB31B0" w:rsidRPr="00FB31B0">
                <w:rPr>
                  <w:rStyle w:val="Hyperlink"/>
                  <w:rFonts w:asciiTheme="majorHAnsi" w:hAnsiTheme="majorHAnsi" w:cstheme="majorHAnsi"/>
                  <w:sz w:val="16"/>
                  <w:szCs w:val="16"/>
                </w:rPr>
                <w:t>http://nbsapforum.net/uploads/1494.pdf</w:t>
              </w:r>
            </w:hyperlink>
          </w:p>
        </w:tc>
      </w:tr>
      <w:tr w:rsidR="00FB31B0" w:rsidRPr="00FB31B0" w14:paraId="4C933B0B" w14:textId="77777777" w:rsidTr="00424413">
        <w:tc>
          <w:tcPr>
            <w:tcW w:w="705" w:type="pct"/>
            <w:tcBorders>
              <w:top w:val="single" w:sz="6" w:space="0" w:color="auto"/>
              <w:left w:val="single" w:sz="6" w:space="0" w:color="auto"/>
              <w:bottom w:val="single" w:sz="6" w:space="0" w:color="auto"/>
              <w:right w:val="single" w:sz="6" w:space="0" w:color="auto"/>
            </w:tcBorders>
          </w:tcPr>
          <w:p w14:paraId="3A4B7985"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Guidance </w:t>
            </w:r>
          </w:p>
        </w:tc>
        <w:tc>
          <w:tcPr>
            <w:tcW w:w="2159" w:type="pct"/>
            <w:tcBorders>
              <w:top w:val="single" w:sz="6" w:space="0" w:color="auto"/>
              <w:left w:val="single" w:sz="6" w:space="0" w:color="auto"/>
              <w:bottom w:val="single" w:sz="6" w:space="0" w:color="auto"/>
              <w:right w:val="single" w:sz="6" w:space="0" w:color="auto"/>
            </w:tcBorders>
          </w:tcPr>
          <w:p w14:paraId="7C81AE1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iCs/>
                <w:sz w:val="16"/>
                <w:szCs w:val="16"/>
              </w:rPr>
              <w:t xml:space="preserve">UNEP-WCMC, through the NBSAP Forum, has also contributed to a Sourcebook of Opportunities for Enhancing Cooperation Among The Biodiversity related Conventions at National and Regional Levels </w:t>
            </w:r>
          </w:p>
        </w:tc>
        <w:tc>
          <w:tcPr>
            <w:tcW w:w="444" w:type="pct"/>
            <w:tcBorders>
              <w:top w:val="single" w:sz="6" w:space="0" w:color="auto"/>
              <w:left w:val="single" w:sz="6" w:space="0" w:color="auto"/>
              <w:bottom w:val="single" w:sz="6" w:space="0" w:color="auto"/>
              <w:right w:val="single" w:sz="6" w:space="0" w:color="auto"/>
            </w:tcBorders>
          </w:tcPr>
          <w:p w14:paraId="1600B33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2015</w:t>
            </w:r>
          </w:p>
        </w:tc>
        <w:tc>
          <w:tcPr>
            <w:tcW w:w="413" w:type="pct"/>
            <w:tcBorders>
              <w:top w:val="single" w:sz="6" w:space="0" w:color="auto"/>
              <w:left w:val="single" w:sz="6" w:space="0" w:color="auto"/>
              <w:bottom w:val="single" w:sz="6" w:space="0" w:color="auto"/>
              <w:right w:val="single" w:sz="6" w:space="0" w:color="auto"/>
            </w:tcBorders>
          </w:tcPr>
          <w:p w14:paraId="33E7755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518D147F" w14:textId="77777777" w:rsidR="00FB31B0" w:rsidRPr="00FB31B0" w:rsidRDefault="00D506E7" w:rsidP="00424413">
            <w:pPr>
              <w:rPr>
                <w:rFonts w:asciiTheme="majorHAnsi" w:hAnsiTheme="majorHAnsi" w:cstheme="majorHAnsi"/>
                <w:sz w:val="16"/>
                <w:szCs w:val="16"/>
              </w:rPr>
            </w:pPr>
            <w:hyperlink r:id="rId71" w:history="1">
              <w:r w:rsidR="00FB31B0" w:rsidRPr="00FB31B0">
                <w:rPr>
                  <w:rStyle w:val="Hyperlink"/>
                  <w:rFonts w:asciiTheme="majorHAnsi" w:hAnsiTheme="majorHAnsi" w:cstheme="majorHAnsi"/>
                  <w:sz w:val="16"/>
                  <w:szCs w:val="16"/>
                </w:rPr>
                <w:t>http://www.unep.org/ecosystemmanagement/Portals/7/Documents/cooperation-sourcebook-biodiversity-conventions.pdf</w:t>
              </w:r>
            </w:hyperlink>
          </w:p>
          <w:p w14:paraId="2C582514" w14:textId="77777777" w:rsidR="00FB31B0" w:rsidRPr="00FB31B0" w:rsidRDefault="00FB31B0" w:rsidP="00424413">
            <w:pPr>
              <w:rPr>
                <w:rFonts w:asciiTheme="majorHAnsi" w:hAnsiTheme="majorHAnsi" w:cstheme="majorHAnsi"/>
                <w:sz w:val="16"/>
                <w:szCs w:val="16"/>
              </w:rPr>
            </w:pPr>
          </w:p>
        </w:tc>
      </w:tr>
      <w:tr w:rsidR="00FB31B0" w:rsidRPr="00FB31B0" w14:paraId="216DBFBB" w14:textId="77777777" w:rsidTr="00424413">
        <w:tc>
          <w:tcPr>
            <w:tcW w:w="705" w:type="pct"/>
            <w:tcBorders>
              <w:top w:val="single" w:sz="6" w:space="0" w:color="auto"/>
              <w:left w:val="single" w:sz="6" w:space="0" w:color="auto"/>
              <w:bottom w:val="single" w:sz="6" w:space="0" w:color="auto"/>
              <w:right w:val="single" w:sz="6" w:space="0" w:color="auto"/>
            </w:tcBorders>
          </w:tcPr>
          <w:p w14:paraId="474CF97A"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6F0B870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bCs/>
                <w:iCs/>
                <w:color w:val="000000" w:themeColor="text1"/>
                <w:sz w:val="16"/>
                <w:szCs w:val="16"/>
              </w:rPr>
              <w:t xml:space="preserve">Designing resilient protected area networks and fostering adaptive human-ecological systems. </w:t>
            </w:r>
            <w:r w:rsidRPr="00FB31B0">
              <w:rPr>
                <w:rFonts w:ascii="MS Gothic" w:eastAsia="MS Gothic" w:hAnsi="MS Gothic" w:cs="MS Gothic" w:hint="eastAsia"/>
                <w:bCs/>
                <w:iCs/>
                <w:color w:val="000000" w:themeColor="text1"/>
                <w:sz w:val="16"/>
                <w:szCs w:val="16"/>
              </w:rPr>
              <w:t> </w:t>
            </w:r>
          </w:p>
        </w:tc>
        <w:tc>
          <w:tcPr>
            <w:tcW w:w="444" w:type="pct"/>
            <w:tcBorders>
              <w:top w:val="single" w:sz="6" w:space="0" w:color="auto"/>
              <w:left w:val="single" w:sz="6" w:space="0" w:color="auto"/>
              <w:bottom w:val="single" w:sz="6" w:space="0" w:color="auto"/>
              <w:right w:val="single" w:sz="6" w:space="0" w:color="auto"/>
            </w:tcBorders>
          </w:tcPr>
          <w:p w14:paraId="2848CD6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color w:val="000000" w:themeColor="text1"/>
                <w:sz w:val="16"/>
                <w:szCs w:val="16"/>
              </w:rPr>
              <w:t>2015</w:t>
            </w:r>
          </w:p>
        </w:tc>
        <w:tc>
          <w:tcPr>
            <w:tcW w:w="413" w:type="pct"/>
            <w:tcBorders>
              <w:top w:val="single" w:sz="6" w:space="0" w:color="auto"/>
              <w:left w:val="single" w:sz="6" w:space="0" w:color="auto"/>
              <w:bottom w:val="single" w:sz="6" w:space="0" w:color="auto"/>
              <w:right w:val="single" w:sz="6" w:space="0" w:color="auto"/>
            </w:tcBorders>
          </w:tcPr>
          <w:p w14:paraId="0BFB92A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color w:val="000000" w:themeColor="text1"/>
                <w:sz w:val="16"/>
                <w:szCs w:val="16"/>
              </w:rPr>
              <w:t>English</w:t>
            </w:r>
          </w:p>
        </w:tc>
        <w:tc>
          <w:tcPr>
            <w:tcW w:w="1279" w:type="pct"/>
            <w:tcBorders>
              <w:top w:val="single" w:sz="6" w:space="0" w:color="auto"/>
              <w:left w:val="single" w:sz="6" w:space="0" w:color="auto"/>
              <w:bottom w:val="single" w:sz="6" w:space="0" w:color="auto"/>
              <w:right w:val="single" w:sz="6" w:space="0" w:color="auto"/>
            </w:tcBorders>
          </w:tcPr>
          <w:p w14:paraId="4D35BBAD" w14:textId="77777777" w:rsidR="00FB31B0" w:rsidRPr="00FB31B0" w:rsidRDefault="00FB31B0" w:rsidP="00424413">
            <w:pPr>
              <w:rPr>
                <w:rFonts w:asciiTheme="majorHAnsi" w:hAnsiTheme="majorHAnsi" w:cstheme="majorHAnsi"/>
                <w:sz w:val="16"/>
                <w:szCs w:val="16"/>
              </w:rPr>
            </w:pPr>
          </w:p>
        </w:tc>
      </w:tr>
      <w:tr w:rsidR="00FB31B0" w:rsidRPr="00FB31B0" w14:paraId="32CE6AB0" w14:textId="77777777" w:rsidTr="00424413">
        <w:tc>
          <w:tcPr>
            <w:tcW w:w="705" w:type="pct"/>
            <w:tcBorders>
              <w:top w:val="single" w:sz="6" w:space="0" w:color="auto"/>
              <w:left w:val="single" w:sz="6" w:space="0" w:color="auto"/>
              <w:bottom w:val="single" w:sz="6" w:space="0" w:color="auto"/>
              <w:right w:val="single" w:sz="6" w:space="0" w:color="auto"/>
            </w:tcBorders>
          </w:tcPr>
          <w:p w14:paraId="0A612149"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4B46916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bCs/>
                <w:iCs/>
                <w:color w:val="000000" w:themeColor="text1"/>
                <w:sz w:val="16"/>
                <w:szCs w:val="16"/>
              </w:rPr>
              <w:t xml:space="preserve">The BIOFIN Workbook: A tool to mobilize financial resources for biodiversity and development. United Nations Development Programme. </w:t>
            </w:r>
            <w:r w:rsidRPr="00FB31B0">
              <w:rPr>
                <w:rFonts w:ascii="MS Gothic" w:eastAsia="MS Gothic" w:hAnsi="MS Gothic" w:cs="MS Gothic" w:hint="eastAsia"/>
                <w:bCs/>
                <w:iCs/>
                <w:color w:val="000000" w:themeColor="text1"/>
                <w:sz w:val="16"/>
                <w:szCs w:val="16"/>
              </w:rPr>
              <w:t> </w:t>
            </w:r>
          </w:p>
        </w:tc>
        <w:tc>
          <w:tcPr>
            <w:tcW w:w="444" w:type="pct"/>
            <w:tcBorders>
              <w:top w:val="single" w:sz="6" w:space="0" w:color="auto"/>
              <w:left w:val="single" w:sz="6" w:space="0" w:color="auto"/>
              <w:bottom w:val="single" w:sz="6" w:space="0" w:color="auto"/>
              <w:right w:val="single" w:sz="6" w:space="0" w:color="auto"/>
            </w:tcBorders>
          </w:tcPr>
          <w:p w14:paraId="6D45433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color w:val="000000" w:themeColor="text1"/>
                <w:sz w:val="16"/>
                <w:szCs w:val="16"/>
              </w:rPr>
              <w:t>2015, 2014</w:t>
            </w:r>
          </w:p>
        </w:tc>
        <w:tc>
          <w:tcPr>
            <w:tcW w:w="413" w:type="pct"/>
            <w:tcBorders>
              <w:top w:val="single" w:sz="6" w:space="0" w:color="auto"/>
              <w:left w:val="single" w:sz="6" w:space="0" w:color="auto"/>
              <w:bottom w:val="single" w:sz="6" w:space="0" w:color="auto"/>
              <w:right w:val="single" w:sz="6" w:space="0" w:color="auto"/>
            </w:tcBorders>
          </w:tcPr>
          <w:p w14:paraId="15302ED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color w:val="000000" w:themeColor="text1"/>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74816E7A" w14:textId="77777777" w:rsidR="00FB31B0" w:rsidRPr="00FB31B0" w:rsidRDefault="00D506E7" w:rsidP="00424413">
            <w:pPr>
              <w:rPr>
                <w:rFonts w:asciiTheme="majorHAnsi" w:hAnsiTheme="majorHAnsi" w:cstheme="majorHAnsi"/>
                <w:color w:val="000000" w:themeColor="text1"/>
                <w:sz w:val="16"/>
                <w:szCs w:val="16"/>
              </w:rPr>
            </w:pPr>
            <w:hyperlink r:id="rId72" w:history="1">
              <w:r w:rsidR="00FB31B0" w:rsidRPr="00FB31B0">
                <w:rPr>
                  <w:rStyle w:val="Hyperlink"/>
                  <w:rFonts w:asciiTheme="majorHAnsi" w:hAnsiTheme="majorHAnsi" w:cstheme="majorHAnsi"/>
                  <w:sz w:val="16"/>
                  <w:szCs w:val="16"/>
                </w:rPr>
                <w:t>http://www.biodiversityfinance.net</w:t>
              </w:r>
            </w:hyperlink>
          </w:p>
          <w:p w14:paraId="24783B01" w14:textId="77777777" w:rsidR="00FB31B0" w:rsidRPr="00FB31B0" w:rsidRDefault="00FB31B0" w:rsidP="00424413">
            <w:pPr>
              <w:rPr>
                <w:rFonts w:asciiTheme="majorHAnsi" w:hAnsiTheme="majorHAnsi" w:cstheme="majorHAnsi"/>
                <w:color w:val="000000" w:themeColor="text1"/>
                <w:sz w:val="16"/>
                <w:szCs w:val="16"/>
              </w:rPr>
            </w:pPr>
          </w:p>
          <w:p w14:paraId="337C526E" w14:textId="77777777" w:rsidR="00FB31B0" w:rsidRPr="00FB31B0" w:rsidRDefault="00FB31B0" w:rsidP="00424413">
            <w:pPr>
              <w:rPr>
                <w:rFonts w:asciiTheme="majorHAnsi" w:hAnsiTheme="majorHAnsi" w:cstheme="majorHAnsi"/>
                <w:color w:val="000000" w:themeColor="text1"/>
                <w:sz w:val="16"/>
                <w:szCs w:val="16"/>
              </w:rPr>
            </w:pPr>
          </w:p>
          <w:p w14:paraId="43732139" w14:textId="77777777" w:rsidR="00FB31B0" w:rsidRPr="00FB31B0" w:rsidRDefault="00FB31B0" w:rsidP="00424413">
            <w:pPr>
              <w:rPr>
                <w:rFonts w:asciiTheme="majorHAnsi" w:hAnsiTheme="majorHAnsi" w:cstheme="majorHAnsi"/>
                <w:sz w:val="16"/>
                <w:szCs w:val="16"/>
              </w:rPr>
            </w:pPr>
          </w:p>
        </w:tc>
      </w:tr>
      <w:tr w:rsidR="00FB31B0" w:rsidRPr="00FB31B0" w14:paraId="7E15C0CE" w14:textId="77777777" w:rsidTr="00424413">
        <w:tc>
          <w:tcPr>
            <w:tcW w:w="705" w:type="pct"/>
            <w:tcBorders>
              <w:top w:val="single" w:sz="6" w:space="0" w:color="auto"/>
              <w:left w:val="single" w:sz="6" w:space="0" w:color="auto"/>
              <w:bottom w:val="single" w:sz="6" w:space="0" w:color="auto"/>
              <w:right w:val="single" w:sz="6" w:space="0" w:color="auto"/>
            </w:tcBorders>
          </w:tcPr>
          <w:p w14:paraId="33DFB9C1"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Guidance</w:t>
            </w:r>
          </w:p>
        </w:tc>
        <w:tc>
          <w:tcPr>
            <w:tcW w:w="2159" w:type="pct"/>
            <w:tcBorders>
              <w:top w:val="single" w:sz="6" w:space="0" w:color="auto"/>
              <w:left w:val="single" w:sz="6" w:space="0" w:color="auto"/>
              <w:bottom w:val="single" w:sz="6" w:space="0" w:color="auto"/>
              <w:right w:val="single" w:sz="6" w:space="0" w:color="auto"/>
            </w:tcBorders>
          </w:tcPr>
          <w:p w14:paraId="28E5F67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bCs/>
                <w:iCs/>
                <w:color w:val="000000" w:themeColor="text1"/>
                <w:sz w:val="16"/>
                <w:szCs w:val="16"/>
              </w:rPr>
              <w:t xml:space="preserve">Stories in Resilience: Lessons from Drylands Communities </w:t>
            </w:r>
            <w:r w:rsidRPr="00FB31B0">
              <w:rPr>
                <w:rFonts w:ascii="MS Gothic" w:eastAsia="MS Gothic" w:hAnsi="MS Gothic" w:cs="MS Gothic" w:hint="eastAsia"/>
                <w:bCs/>
                <w:iCs/>
                <w:color w:val="000000" w:themeColor="text1"/>
                <w:sz w:val="16"/>
                <w:szCs w:val="16"/>
              </w:rPr>
              <w:t> </w:t>
            </w:r>
          </w:p>
        </w:tc>
        <w:tc>
          <w:tcPr>
            <w:tcW w:w="444" w:type="pct"/>
            <w:tcBorders>
              <w:top w:val="single" w:sz="6" w:space="0" w:color="auto"/>
              <w:left w:val="single" w:sz="6" w:space="0" w:color="auto"/>
              <w:bottom w:val="single" w:sz="6" w:space="0" w:color="auto"/>
              <w:right w:val="single" w:sz="6" w:space="0" w:color="auto"/>
            </w:tcBorders>
          </w:tcPr>
          <w:p w14:paraId="192CBC1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color w:val="000000" w:themeColor="text1"/>
                <w:sz w:val="16"/>
                <w:szCs w:val="16"/>
              </w:rPr>
              <w:t>2015</w:t>
            </w:r>
          </w:p>
        </w:tc>
        <w:tc>
          <w:tcPr>
            <w:tcW w:w="413" w:type="pct"/>
            <w:tcBorders>
              <w:top w:val="single" w:sz="6" w:space="0" w:color="auto"/>
              <w:left w:val="single" w:sz="6" w:space="0" w:color="auto"/>
              <w:bottom w:val="single" w:sz="6" w:space="0" w:color="auto"/>
              <w:right w:val="single" w:sz="6" w:space="0" w:color="auto"/>
            </w:tcBorders>
          </w:tcPr>
          <w:p w14:paraId="6437E90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color w:val="000000" w:themeColor="text1"/>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4FF2F633" w14:textId="77777777" w:rsidR="00FB31B0" w:rsidRPr="00FB31B0" w:rsidRDefault="00D506E7" w:rsidP="00424413">
            <w:pPr>
              <w:rPr>
                <w:rFonts w:asciiTheme="majorHAnsi" w:hAnsiTheme="majorHAnsi" w:cstheme="majorHAnsi"/>
                <w:color w:val="000000" w:themeColor="text1"/>
                <w:sz w:val="16"/>
                <w:szCs w:val="16"/>
              </w:rPr>
            </w:pPr>
            <w:hyperlink r:id="rId73" w:history="1">
              <w:r w:rsidR="00FB31B0" w:rsidRPr="00FB31B0">
                <w:rPr>
                  <w:rStyle w:val="Hyperlink"/>
                  <w:rFonts w:asciiTheme="majorHAnsi" w:hAnsiTheme="majorHAnsi" w:cstheme="majorHAnsi"/>
                  <w:sz w:val="16"/>
                  <w:szCs w:val="16"/>
                </w:rPr>
                <w:t>www.equatorinitaitive.org</w:t>
              </w:r>
            </w:hyperlink>
          </w:p>
          <w:p w14:paraId="36DBE1C3" w14:textId="77777777" w:rsidR="00FB31B0" w:rsidRPr="00FB31B0" w:rsidRDefault="00FB31B0" w:rsidP="00424413">
            <w:pPr>
              <w:rPr>
                <w:rFonts w:asciiTheme="majorHAnsi" w:hAnsiTheme="majorHAnsi" w:cstheme="majorHAnsi"/>
                <w:color w:val="000000" w:themeColor="text1"/>
                <w:sz w:val="16"/>
                <w:szCs w:val="16"/>
              </w:rPr>
            </w:pPr>
          </w:p>
          <w:p w14:paraId="2C70CA83" w14:textId="77777777" w:rsidR="00FB31B0" w:rsidRPr="00FB31B0" w:rsidRDefault="00FB31B0" w:rsidP="00424413">
            <w:pPr>
              <w:rPr>
                <w:rFonts w:asciiTheme="majorHAnsi" w:hAnsiTheme="majorHAnsi" w:cstheme="majorHAnsi"/>
                <w:sz w:val="16"/>
                <w:szCs w:val="16"/>
              </w:rPr>
            </w:pPr>
          </w:p>
        </w:tc>
      </w:tr>
      <w:tr w:rsidR="00FB31B0" w:rsidRPr="00FB31B0" w14:paraId="3219470E" w14:textId="77777777" w:rsidTr="00424413">
        <w:tc>
          <w:tcPr>
            <w:tcW w:w="705" w:type="pct"/>
            <w:tcBorders>
              <w:top w:val="single" w:sz="6" w:space="0" w:color="auto"/>
              <w:left w:val="single" w:sz="6" w:space="0" w:color="auto"/>
              <w:bottom w:val="single" w:sz="6" w:space="0" w:color="auto"/>
              <w:right w:val="single" w:sz="6" w:space="0" w:color="auto"/>
            </w:tcBorders>
          </w:tcPr>
          <w:p w14:paraId="2392880A"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color w:val="000000" w:themeColor="text1"/>
                <w:sz w:val="16"/>
                <w:szCs w:val="16"/>
              </w:rPr>
              <w:t>Tool</w:t>
            </w:r>
          </w:p>
        </w:tc>
        <w:tc>
          <w:tcPr>
            <w:tcW w:w="2159" w:type="pct"/>
            <w:tcBorders>
              <w:top w:val="single" w:sz="6" w:space="0" w:color="auto"/>
              <w:left w:val="single" w:sz="6" w:space="0" w:color="auto"/>
              <w:bottom w:val="single" w:sz="6" w:space="0" w:color="auto"/>
              <w:right w:val="single" w:sz="6" w:space="0" w:color="auto"/>
            </w:tcBorders>
          </w:tcPr>
          <w:p w14:paraId="47799C0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color w:val="000000" w:themeColor="text1"/>
                <w:sz w:val="16"/>
                <w:szCs w:val="16"/>
              </w:rPr>
              <w:t>UNDP (2016) NBSAP Tagging Project provides a methodology for analyzing NBSAP strategies and actions. It tags each NBSAP action to a standard taxonomy, SDGs, related Aichi Biodiversity Targets and the UN System of Environmental-Economic Accounting categories.</w:t>
            </w:r>
          </w:p>
        </w:tc>
        <w:tc>
          <w:tcPr>
            <w:tcW w:w="444" w:type="pct"/>
            <w:tcBorders>
              <w:top w:val="single" w:sz="6" w:space="0" w:color="auto"/>
              <w:left w:val="single" w:sz="6" w:space="0" w:color="auto"/>
              <w:bottom w:val="single" w:sz="6" w:space="0" w:color="auto"/>
              <w:right w:val="single" w:sz="6" w:space="0" w:color="auto"/>
            </w:tcBorders>
          </w:tcPr>
          <w:p w14:paraId="1F62D14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color w:val="000000" w:themeColor="text1"/>
                <w:sz w:val="16"/>
                <w:szCs w:val="16"/>
              </w:rPr>
              <w:t>2016</w:t>
            </w:r>
          </w:p>
        </w:tc>
        <w:tc>
          <w:tcPr>
            <w:tcW w:w="413" w:type="pct"/>
            <w:tcBorders>
              <w:top w:val="single" w:sz="6" w:space="0" w:color="auto"/>
              <w:left w:val="single" w:sz="6" w:space="0" w:color="auto"/>
              <w:bottom w:val="single" w:sz="6" w:space="0" w:color="auto"/>
              <w:right w:val="single" w:sz="6" w:space="0" w:color="auto"/>
            </w:tcBorders>
          </w:tcPr>
          <w:p w14:paraId="2D03F88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color w:val="000000" w:themeColor="text1"/>
                <w:sz w:val="16"/>
                <w:szCs w:val="16"/>
              </w:rPr>
              <w:t>English, Spanish, French</w:t>
            </w:r>
          </w:p>
        </w:tc>
        <w:tc>
          <w:tcPr>
            <w:tcW w:w="1279" w:type="pct"/>
            <w:tcBorders>
              <w:top w:val="single" w:sz="6" w:space="0" w:color="auto"/>
              <w:left w:val="single" w:sz="6" w:space="0" w:color="auto"/>
              <w:bottom w:val="single" w:sz="6" w:space="0" w:color="auto"/>
              <w:right w:val="single" w:sz="6" w:space="0" w:color="auto"/>
            </w:tcBorders>
          </w:tcPr>
          <w:p w14:paraId="0C62E595" w14:textId="77777777" w:rsidR="00FB31B0" w:rsidRPr="00FB31B0" w:rsidRDefault="00D506E7" w:rsidP="00424413">
            <w:pPr>
              <w:rPr>
                <w:rFonts w:asciiTheme="majorHAnsi" w:hAnsiTheme="majorHAnsi" w:cstheme="majorHAnsi"/>
                <w:color w:val="000000" w:themeColor="text1"/>
                <w:sz w:val="16"/>
                <w:szCs w:val="16"/>
              </w:rPr>
            </w:pPr>
            <w:hyperlink r:id="rId74" w:history="1">
              <w:r w:rsidR="00FB31B0" w:rsidRPr="00FB31B0">
                <w:rPr>
                  <w:rStyle w:val="Hyperlink"/>
                  <w:rFonts w:asciiTheme="majorHAnsi" w:hAnsiTheme="majorHAnsi" w:cstheme="majorHAnsi"/>
                  <w:sz w:val="16"/>
                  <w:szCs w:val="16"/>
                </w:rPr>
                <w:t>https://goo.gl/vtY8YX</w:t>
              </w:r>
            </w:hyperlink>
            <w:r w:rsidR="00FB31B0" w:rsidRPr="00FB31B0">
              <w:rPr>
                <w:rFonts w:asciiTheme="majorHAnsi" w:hAnsiTheme="majorHAnsi" w:cstheme="majorHAnsi"/>
                <w:color w:val="000000" w:themeColor="text1"/>
                <w:sz w:val="16"/>
                <w:szCs w:val="16"/>
              </w:rPr>
              <w:t xml:space="preserve"> </w:t>
            </w:r>
          </w:p>
          <w:p w14:paraId="490E4CFC" w14:textId="77777777" w:rsidR="00FB31B0" w:rsidRPr="00FB31B0" w:rsidRDefault="00D506E7" w:rsidP="00424413">
            <w:pPr>
              <w:rPr>
                <w:rFonts w:asciiTheme="majorHAnsi" w:hAnsiTheme="majorHAnsi" w:cstheme="majorHAnsi"/>
                <w:color w:val="000000" w:themeColor="text1"/>
                <w:sz w:val="16"/>
                <w:szCs w:val="16"/>
              </w:rPr>
            </w:pPr>
            <w:hyperlink r:id="rId75" w:history="1">
              <w:r w:rsidR="00FB31B0" w:rsidRPr="00FB31B0">
                <w:rPr>
                  <w:rFonts w:asciiTheme="majorHAnsi" w:hAnsiTheme="majorHAnsi" w:cstheme="majorHAnsi"/>
                  <w:color w:val="000000" w:themeColor="text1"/>
                  <w:sz w:val="16"/>
                  <w:szCs w:val="16"/>
                </w:rPr>
                <w:t>http://goo.gl/EGfq9I</w:t>
              </w:r>
            </w:hyperlink>
            <w:r w:rsidR="00FB31B0" w:rsidRPr="00FB31B0">
              <w:rPr>
                <w:rFonts w:asciiTheme="majorHAnsi" w:hAnsiTheme="majorHAnsi" w:cstheme="majorHAnsi"/>
                <w:color w:val="000000" w:themeColor="text1"/>
                <w:sz w:val="16"/>
                <w:szCs w:val="16"/>
              </w:rPr>
              <w:t xml:space="preserve"> </w:t>
            </w:r>
          </w:p>
          <w:p w14:paraId="44AC40CE" w14:textId="77777777" w:rsidR="00FB31B0" w:rsidRPr="00FB31B0" w:rsidRDefault="00D506E7" w:rsidP="00424413">
            <w:pPr>
              <w:rPr>
                <w:rFonts w:asciiTheme="majorHAnsi" w:hAnsiTheme="majorHAnsi" w:cstheme="majorHAnsi"/>
                <w:color w:val="000000" w:themeColor="text1"/>
                <w:sz w:val="16"/>
                <w:szCs w:val="16"/>
              </w:rPr>
            </w:pPr>
            <w:hyperlink r:id="rId76" w:history="1">
              <w:r w:rsidR="00FB31B0" w:rsidRPr="00FB31B0">
                <w:rPr>
                  <w:rFonts w:asciiTheme="majorHAnsi" w:hAnsiTheme="majorHAnsi" w:cstheme="majorHAnsi"/>
                  <w:color w:val="000000" w:themeColor="text1"/>
                  <w:sz w:val="16"/>
                  <w:szCs w:val="16"/>
                </w:rPr>
                <w:t>http://goo.gl/h7tiHQ</w:t>
              </w:r>
            </w:hyperlink>
            <w:r w:rsidR="00FB31B0" w:rsidRPr="00FB31B0">
              <w:rPr>
                <w:rFonts w:asciiTheme="majorHAnsi" w:hAnsiTheme="majorHAnsi" w:cstheme="majorHAnsi"/>
                <w:color w:val="000000" w:themeColor="text1"/>
                <w:sz w:val="16"/>
                <w:szCs w:val="16"/>
              </w:rPr>
              <w:t xml:space="preserve"> </w:t>
            </w:r>
          </w:p>
          <w:p w14:paraId="1F3EEFD6" w14:textId="77777777" w:rsidR="00FB31B0" w:rsidRPr="00FB31B0" w:rsidRDefault="00D506E7" w:rsidP="00424413">
            <w:pPr>
              <w:rPr>
                <w:rFonts w:asciiTheme="majorHAnsi" w:hAnsiTheme="majorHAnsi" w:cstheme="majorHAnsi"/>
                <w:color w:val="000000" w:themeColor="text1"/>
                <w:sz w:val="16"/>
                <w:szCs w:val="16"/>
              </w:rPr>
            </w:pPr>
            <w:hyperlink r:id="rId77" w:history="1">
              <w:r w:rsidR="00FB31B0" w:rsidRPr="00FB31B0">
                <w:rPr>
                  <w:rFonts w:asciiTheme="majorHAnsi" w:hAnsiTheme="majorHAnsi" w:cstheme="majorHAnsi"/>
                  <w:color w:val="000000" w:themeColor="text1"/>
                  <w:sz w:val="16"/>
                  <w:szCs w:val="16"/>
                </w:rPr>
                <w:t>http://goo.gl/yXAOif</w:t>
              </w:r>
            </w:hyperlink>
            <w:r w:rsidR="00FB31B0" w:rsidRPr="00FB31B0">
              <w:rPr>
                <w:rFonts w:asciiTheme="majorHAnsi" w:hAnsiTheme="majorHAnsi" w:cstheme="majorHAnsi"/>
                <w:color w:val="000000" w:themeColor="text1"/>
                <w:sz w:val="16"/>
                <w:szCs w:val="16"/>
              </w:rPr>
              <w:t xml:space="preserve"> </w:t>
            </w:r>
          </w:p>
          <w:p w14:paraId="4C83A5C8" w14:textId="77777777" w:rsidR="00FB31B0" w:rsidRPr="00FB31B0" w:rsidRDefault="00D506E7" w:rsidP="00424413">
            <w:pPr>
              <w:rPr>
                <w:rStyle w:val="Hyperlink"/>
                <w:rFonts w:asciiTheme="majorHAnsi" w:hAnsiTheme="majorHAnsi" w:cstheme="majorHAnsi"/>
                <w:color w:val="000000" w:themeColor="text1"/>
                <w:sz w:val="16"/>
                <w:szCs w:val="16"/>
              </w:rPr>
            </w:pPr>
            <w:hyperlink r:id="rId78" w:history="1">
              <w:r w:rsidR="00FB31B0" w:rsidRPr="00FB31B0">
                <w:rPr>
                  <w:rStyle w:val="Hyperlink"/>
                  <w:rFonts w:asciiTheme="majorHAnsi" w:hAnsiTheme="majorHAnsi" w:cstheme="majorHAnsi"/>
                  <w:sz w:val="16"/>
                  <w:szCs w:val="16"/>
                </w:rPr>
                <w:t>http://goo.gl/e8UxtY</w:t>
              </w:r>
            </w:hyperlink>
            <w:r w:rsidR="00FB31B0" w:rsidRPr="00FB31B0">
              <w:rPr>
                <w:rFonts w:asciiTheme="majorHAnsi" w:hAnsiTheme="majorHAnsi" w:cstheme="majorHAnsi"/>
                <w:color w:val="000000" w:themeColor="text1"/>
                <w:sz w:val="16"/>
                <w:szCs w:val="16"/>
              </w:rPr>
              <w:t xml:space="preserve"> </w:t>
            </w:r>
          </w:p>
          <w:p w14:paraId="717BB69B" w14:textId="77777777" w:rsidR="00FB31B0" w:rsidRPr="00FB31B0" w:rsidRDefault="00FB31B0" w:rsidP="00424413">
            <w:pPr>
              <w:rPr>
                <w:rFonts w:asciiTheme="majorHAnsi" w:hAnsiTheme="majorHAnsi" w:cstheme="majorHAnsi"/>
                <w:sz w:val="16"/>
                <w:szCs w:val="16"/>
              </w:rPr>
            </w:pPr>
          </w:p>
        </w:tc>
      </w:tr>
      <w:tr w:rsidR="00FB31B0" w:rsidRPr="00FB31B0" w14:paraId="132FBEDE" w14:textId="77777777" w:rsidTr="00424413">
        <w:tc>
          <w:tcPr>
            <w:tcW w:w="705" w:type="pct"/>
            <w:tcBorders>
              <w:top w:val="single" w:sz="6" w:space="0" w:color="auto"/>
              <w:left w:val="single" w:sz="6" w:space="0" w:color="auto"/>
              <w:bottom w:val="single" w:sz="6" w:space="0" w:color="auto"/>
              <w:right w:val="single" w:sz="6" w:space="0" w:color="auto"/>
            </w:tcBorders>
          </w:tcPr>
          <w:p w14:paraId="0EC7A98C"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Tool </w:t>
            </w:r>
          </w:p>
        </w:tc>
        <w:tc>
          <w:tcPr>
            <w:tcW w:w="2159" w:type="pct"/>
            <w:tcBorders>
              <w:top w:val="single" w:sz="6" w:space="0" w:color="auto"/>
              <w:left w:val="single" w:sz="6" w:space="0" w:color="auto"/>
              <w:bottom w:val="single" w:sz="6" w:space="0" w:color="auto"/>
              <w:right w:val="single" w:sz="6" w:space="0" w:color="auto"/>
            </w:tcBorders>
          </w:tcPr>
          <w:p w14:paraId="1CC021F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The NBSAP Journey </w:t>
            </w:r>
          </w:p>
        </w:tc>
        <w:tc>
          <w:tcPr>
            <w:tcW w:w="444" w:type="pct"/>
            <w:tcBorders>
              <w:top w:val="single" w:sz="6" w:space="0" w:color="auto"/>
              <w:left w:val="single" w:sz="6" w:space="0" w:color="auto"/>
              <w:bottom w:val="single" w:sz="6" w:space="0" w:color="auto"/>
              <w:right w:val="single" w:sz="6" w:space="0" w:color="auto"/>
            </w:tcBorders>
          </w:tcPr>
          <w:p w14:paraId="11E322B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2014</w:t>
            </w:r>
          </w:p>
        </w:tc>
        <w:tc>
          <w:tcPr>
            <w:tcW w:w="413" w:type="pct"/>
            <w:tcBorders>
              <w:top w:val="single" w:sz="6" w:space="0" w:color="auto"/>
              <w:left w:val="single" w:sz="6" w:space="0" w:color="auto"/>
              <w:bottom w:val="single" w:sz="6" w:space="0" w:color="auto"/>
              <w:right w:val="single" w:sz="6" w:space="0" w:color="auto"/>
            </w:tcBorders>
          </w:tcPr>
          <w:p w14:paraId="51B6E21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279" w:type="pct"/>
            <w:tcBorders>
              <w:top w:val="single" w:sz="6" w:space="0" w:color="auto"/>
              <w:left w:val="single" w:sz="6" w:space="0" w:color="auto"/>
              <w:bottom w:val="single" w:sz="6" w:space="0" w:color="auto"/>
              <w:right w:val="single" w:sz="6" w:space="0" w:color="auto"/>
            </w:tcBorders>
          </w:tcPr>
          <w:p w14:paraId="700BE3D1" w14:textId="77777777" w:rsidR="00FB31B0" w:rsidRPr="00FB31B0" w:rsidRDefault="00D506E7" w:rsidP="00424413">
            <w:pPr>
              <w:rPr>
                <w:rFonts w:asciiTheme="majorHAnsi" w:hAnsiTheme="majorHAnsi" w:cstheme="majorHAnsi"/>
                <w:sz w:val="16"/>
                <w:szCs w:val="16"/>
              </w:rPr>
            </w:pPr>
            <w:hyperlink r:id="rId79" w:anchor="nbsap-journey" w:history="1">
              <w:r w:rsidR="00FB31B0" w:rsidRPr="00FB31B0">
                <w:rPr>
                  <w:rStyle w:val="Hyperlink"/>
                  <w:rFonts w:asciiTheme="majorHAnsi" w:hAnsiTheme="majorHAnsi" w:cstheme="majorHAnsi"/>
                  <w:sz w:val="16"/>
                  <w:szCs w:val="16"/>
                </w:rPr>
                <w:t>http://nbsapforum.net/#nbsap-journey</w:t>
              </w:r>
            </w:hyperlink>
          </w:p>
        </w:tc>
      </w:tr>
      <w:tr w:rsidR="00FB31B0" w:rsidRPr="00FB31B0" w14:paraId="5032D1F5" w14:textId="77777777" w:rsidTr="00424413">
        <w:tc>
          <w:tcPr>
            <w:tcW w:w="705" w:type="pct"/>
            <w:tcBorders>
              <w:top w:val="single" w:sz="6" w:space="0" w:color="auto"/>
              <w:left w:val="single" w:sz="6" w:space="0" w:color="auto"/>
              <w:bottom w:val="single" w:sz="6" w:space="0" w:color="auto"/>
              <w:right w:val="single" w:sz="6" w:space="0" w:color="auto"/>
            </w:tcBorders>
          </w:tcPr>
          <w:p w14:paraId="29B9FA88"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Tool </w:t>
            </w:r>
          </w:p>
        </w:tc>
        <w:tc>
          <w:tcPr>
            <w:tcW w:w="2159" w:type="pct"/>
            <w:tcBorders>
              <w:top w:val="single" w:sz="6" w:space="0" w:color="auto"/>
              <w:left w:val="single" w:sz="6" w:space="0" w:color="auto"/>
              <w:bottom w:val="single" w:sz="6" w:space="0" w:color="auto"/>
              <w:right w:val="single" w:sz="6" w:space="0" w:color="auto"/>
            </w:tcBorders>
          </w:tcPr>
          <w:p w14:paraId="5ECCE981"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NBSAP Peer Review Framework</w:t>
            </w:r>
          </w:p>
        </w:tc>
        <w:tc>
          <w:tcPr>
            <w:tcW w:w="444" w:type="pct"/>
            <w:tcBorders>
              <w:top w:val="single" w:sz="6" w:space="0" w:color="auto"/>
              <w:left w:val="single" w:sz="6" w:space="0" w:color="auto"/>
              <w:bottom w:val="single" w:sz="6" w:space="0" w:color="auto"/>
              <w:right w:val="single" w:sz="6" w:space="0" w:color="auto"/>
            </w:tcBorders>
          </w:tcPr>
          <w:p w14:paraId="7626D93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2014</w:t>
            </w:r>
          </w:p>
        </w:tc>
        <w:tc>
          <w:tcPr>
            <w:tcW w:w="413" w:type="pct"/>
            <w:tcBorders>
              <w:top w:val="single" w:sz="6" w:space="0" w:color="auto"/>
              <w:left w:val="single" w:sz="6" w:space="0" w:color="auto"/>
              <w:bottom w:val="single" w:sz="6" w:space="0" w:color="auto"/>
              <w:right w:val="single" w:sz="6" w:space="0" w:color="auto"/>
            </w:tcBorders>
          </w:tcPr>
          <w:p w14:paraId="4B69287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French </w:t>
            </w:r>
          </w:p>
          <w:p w14:paraId="1C43451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Spanish</w:t>
            </w:r>
          </w:p>
        </w:tc>
        <w:tc>
          <w:tcPr>
            <w:tcW w:w="1279" w:type="pct"/>
            <w:tcBorders>
              <w:top w:val="single" w:sz="6" w:space="0" w:color="auto"/>
              <w:left w:val="single" w:sz="6" w:space="0" w:color="auto"/>
              <w:bottom w:val="single" w:sz="6" w:space="0" w:color="auto"/>
              <w:right w:val="single" w:sz="6" w:space="0" w:color="auto"/>
            </w:tcBorders>
          </w:tcPr>
          <w:p w14:paraId="5BBF2D1E" w14:textId="77777777" w:rsidR="00FB31B0" w:rsidRPr="00FB31B0" w:rsidRDefault="00D506E7" w:rsidP="00424413">
            <w:pPr>
              <w:rPr>
                <w:rFonts w:asciiTheme="majorHAnsi" w:hAnsiTheme="majorHAnsi" w:cstheme="majorHAnsi"/>
                <w:sz w:val="16"/>
                <w:szCs w:val="16"/>
              </w:rPr>
            </w:pPr>
            <w:hyperlink r:id="rId80" w:anchor="peer-review-intro" w:history="1">
              <w:r w:rsidR="00FB31B0" w:rsidRPr="00FB31B0">
                <w:rPr>
                  <w:rStyle w:val="Hyperlink"/>
                  <w:rFonts w:asciiTheme="majorHAnsi" w:hAnsiTheme="majorHAnsi" w:cstheme="majorHAnsi"/>
                  <w:sz w:val="16"/>
                  <w:szCs w:val="16"/>
                </w:rPr>
                <w:t>http://nbsapforum.net/#peer-review-intro</w:t>
              </w:r>
            </w:hyperlink>
          </w:p>
        </w:tc>
      </w:tr>
      <w:tr w:rsidR="00FB31B0" w:rsidRPr="00FB31B0" w14:paraId="3DA3015B" w14:textId="77777777" w:rsidTr="00424413">
        <w:tc>
          <w:tcPr>
            <w:tcW w:w="705" w:type="pct"/>
            <w:tcBorders>
              <w:top w:val="single" w:sz="6" w:space="0" w:color="auto"/>
              <w:left w:val="single" w:sz="6" w:space="0" w:color="auto"/>
              <w:bottom w:val="single" w:sz="6" w:space="0" w:color="auto"/>
              <w:right w:val="single" w:sz="6" w:space="0" w:color="auto"/>
            </w:tcBorders>
          </w:tcPr>
          <w:p w14:paraId="48AD79B9"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 xml:space="preserve">Tool </w:t>
            </w:r>
          </w:p>
        </w:tc>
        <w:tc>
          <w:tcPr>
            <w:tcW w:w="2159" w:type="pct"/>
            <w:tcBorders>
              <w:top w:val="single" w:sz="6" w:space="0" w:color="auto"/>
              <w:left w:val="single" w:sz="6" w:space="0" w:color="auto"/>
              <w:bottom w:val="single" w:sz="6" w:space="0" w:color="auto"/>
              <w:right w:val="single" w:sz="6" w:space="0" w:color="auto"/>
            </w:tcBorders>
          </w:tcPr>
          <w:p w14:paraId="42238041"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Checklist for reviewing NBSAP mainstreaming potential</w:t>
            </w:r>
          </w:p>
        </w:tc>
        <w:tc>
          <w:tcPr>
            <w:tcW w:w="444" w:type="pct"/>
            <w:tcBorders>
              <w:top w:val="single" w:sz="6" w:space="0" w:color="auto"/>
              <w:left w:val="single" w:sz="6" w:space="0" w:color="auto"/>
              <w:bottom w:val="single" w:sz="6" w:space="0" w:color="auto"/>
              <w:right w:val="single" w:sz="6" w:space="0" w:color="auto"/>
            </w:tcBorders>
          </w:tcPr>
          <w:p w14:paraId="66FC137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2015</w:t>
            </w:r>
          </w:p>
        </w:tc>
        <w:tc>
          <w:tcPr>
            <w:tcW w:w="413" w:type="pct"/>
            <w:tcBorders>
              <w:top w:val="single" w:sz="6" w:space="0" w:color="auto"/>
              <w:left w:val="single" w:sz="6" w:space="0" w:color="auto"/>
              <w:bottom w:val="single" w:sz="6" w:space="0" w:color="auto"/>
              <w:right w:val="single" w:sz="6" w:space="0" w:color="auto"/>
            </w:tcBorders>
          </w:tcPr>
          <w:p w14:paraId="6F8435A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English, French </w:t>
            </w:r>
          </w:p>
          <w:p w14:paraId="3E0BAEB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Spanish</w:t>
            </w:r>
          </w:p>
        </w:tc>
        <w:tc>
          <w:tcPr>
            <w:tcW w:w="1279" w:type="pct"/>
            <w:tcBorders>
              <w:top w:val="single" w:sz="6" w:space="0" w:color="auto"/>
              <w:left w:val="single" w:sz="6" w:space="0" w:color="auto"/>
              <w:bottom w:val="single" w:sz="6" w:space="0" w:color="auto"/>
              <w:right w:val="single" w:sz="6" w:space="0" w:color="auto"/>
            </w:tcBorders>
          </w:tcPr>
          <w:p w14:paraId="613BB61E" w14:textId="77777777" w:rsidR="00FB31B0" w:rsidRPr="00FB31B0" w:rsidRDefault="00D506E7" w:rsidP="00424413">
            <w:pPr>
              <w:rPr>
                <w:rFonts w:asciiTheme="majorHAnsi" w:hAnsiTheme="majorHAnsi" w:cstheme="majorHAnsi"/>
                <w:sz w:val="16"/>
                <w:szCs w:val="16"/>
              </w:rPr>
            </w:pPr>
            <w:hyperlink r:id="rId81" w:history="1">
              <w:r w:rsidR="00FB31B0" w:rsidRPr="00FB31B0">
                <w:rPr>
                  <w:rStyle w:val="Hyperlink"/>
                  <w:rFonts w:asciiTheme="majorHAnsi" w:hAnsiTheme="majorHAnsi" w:cstheme="majorHAnsi"/>
                  <w:sz w:val="16"/>
                  <w:szCs w:val="16"/>
                </w:rPr>
                <w:t>http://pubs.iied.org/17572IIED.html</w:t>
              </w:r>
            </w:hyperlink>
          </w:p>
          <w:p w14:paraId="4AC689D8" w14:textId="77777777" w:rsidR="00FB31B0" w:rsidRPr="00FB31B0" w:rsidRDefault="00FB31B0" w:rsidP="00424413">
            <w:pPr>
              <w:rPr>
                <w:rFonts w:asciiTheme="majorHAnsi" w:hAnsiTheme="majorHAnsi" w:cstheme="majorHAnsi"/>
                <w:sz w:val="16"/>
                <w:szCs w:val="16"/>
              </w:rPr>
            </w:pPr>
          </w:p>
        </w:tc>
      </w:tr>
      <w:tr w:rsidR="00FB31B0" w:rsidRPr="00FB31B0" w14:paraId="7C563430" w14:textId="77777777" w:rsidTr="00424413">
        <w:tc>
          <w:tcPr>
            <w:tcW w:w="705" w:type="pct"/>
            <w:tcBorders>
              <w:top w:val="single" w:sz="6" w:space="0" w:color="auto"/>
              <w:left w:val="single" w:sz="6" w:space="0" w:color="auto"/>
              <w:bottom w:val="single" w:sz="6" w:space="0" w:color="auto"/>
              <w:right w:val="single" w:sz="6" w:space="0" w:color="auto"/>
            </w:tcBorders>
          </w:tcPr>
          <w:p w14:paraId="3177CA64" w14:textId="77777777" w:rsidR="00FB31B0" w:rsidRPr="00FB31B0" w:rsidRDefault="00FB31B0" w:rsidP="00C34F7C">
            <w:pPr>
              <w:pStyle w:val="ListParagraph"/>
              <w:numPr>
                <w:ilvl w:val="0"/>
                <w:numId w:val="27"/>
              </w:numPr>
              <w:spacing w:after="0" w:line="240" w:lineRule="auto"/>
              <w:contextualSpacing/>
              <w:rPr>
                <w:rFonts w:asciiTheme="majorHAnsi" w:hAnsiTheme="majorHAnsi" w:cstheme="majorHAnsi"/>
                <w:sz w:val="16"/>
                <w:szCs w:val="16"/>
              </w:rPr>
            </w:pPr>
            <w:r w:rsidRPr="00FB31B0">
              <w:rPr>
                <w:rFonts w:asciiTheme="majorHAnsi" w:hAnsiTheme="majorHAnsi" w:cstheme="majorHAnsi"/>
                <w:sz w:val="16"/>
                <w:szCs w:val="16"/>
              </w:rPr>
              <w:t>Tool</w:t>
            </w:r>
          </w:p>
        </w:tc>
        <w:tc>
          <w:tcPr>
            <w:tcW w:w="2159" w:type="pct"/>
            <w:tcBorders>
              <w:top w:val="single" w:sz="6" w:space="0" w:color="auto"/>
              <w:left w:val="single" w:sz="6" w:space="0" w:color="auto"/>
              <w:bottom w:val="single" w:sz="6" w:space="0" w:color="auto"/>
              <w:right w:val="single" w:sz="6" w:space="0" w:color="auto"/>
            </w:tcBorders>
          </w:tcPr>
          <w:p w14:paraId="5B9C18F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Making a Business Case for Biodiversity</w:t>
            </w:r>
          </w:p>
        </w:tc>
        <w:tc>
          <w:tcPr>
            <w:tcW w:w="444" w:type="pct"/>
            <w:tcBorders>
              <w:top w:val="single" w:sz="6" w:space="0" w:color="auto"/>
              <w:left w:val="single" w:sz="6" w:space="0" w:color="auto"/>
              <w:bottom w:val="single" w:sz="6" w:space="0" w:color="auto"/>
              <w:right w:val="single" w:sz="6" w:space="0" w:color="auto"/>
            </w:tcBorders>
          </w:tcPr>
          <w:p w14:paraId="0E77D11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2014</w:t>
            </w:r>
          </w:p>
        </w:tc>
        <w:tc>
          <w:tcPr>
            <w:tcW w:w="413" w:type="pct"/>
            <w:tcBorders>
              <w:top w:val="single" w:sz="6" w:space="0" w:color="auto"/>
              <w:left w:val="single" w:sz="6" w:space="0" w:color="auto"/>
              <w:bottom w:val="single" w:sz="6" w:space="0" w:color="auto"/>
              <w:right w:val="single" w:sz="6" w:space="0" w:color="auto"/>
            </w:tcBorders>
          </w:tcPr>
          <w:p w14:paraId="259D531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Arabic, English </w:t>
            </w:r>
          </w:p>
          <w:p w14:paraId="1F8A981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French, Spanish</w:t>
            </w:r>
          </w:p>
        </w:tc>
        <w:tc>
          <w:tcPr>
            <w:tcW w:w="1279" w:type="pct"/>
            <w:tcBorders>
              <w:top w:val="single" w:sz="6" w:space="0" w:color="auto"/>
              <w:left w:val="single" w:sz="6" w:space="0" w:color="auto"/>
              <w:bottom w:val="single" w:sz="6" w:space="0" w:color="auto"/>
              <w:right w:val="single" w:sz="6" w:space="0" w:color="auto"/>
            </w:tcBorders>
          </w:tcPr>
          <w:p w14:paraId="22F97D4E" w14:textId="77777777" w:rsidR="00FB31B0" w:rsidRPr="00FB31B0" w:rsidRDefault="00D506E7" w:rsidP="00424413">
            <w:pPr>
              <w:rPr>
                <w:rFonts w:asciiTheme="majorHAnsi" w:hAnsiTheme="majorHAnsi" w:cstheme="majorHAnsi"/>
                <w:sz w:val="16"/>
                <w:szCs w:val="16"/>
              </w:rPr>
            </w:pPr>
            <w:hyperlink r:id="rId82" w:history="1">
              <w:r w:rsidR="00FB31B0" w:rsidRPr="00FB31B0">
                <w:rPr>
                  <w:rStyle w:val="Hyperlink"/>
                  <w:rFonts w:asciiTheme="majorHAnsi" w:hAnsiTheme="majorHAnsi" w:cstheme="majorHAnsi"/>
                  <w:sz w:val="16"/>
                  <w:szCs w:val="16"/>
                </w:rPr>
                <w:t>http://pubs.iied.org/14627IIED.html</w:t>
              </w:r>
            </w:hyperlink>
          </w:p>
          <w:p w14:paraId="5848CFBC" w14:textId="77777777" w:rsidR="00FB31B0" w:rsidRPr="00FB31B0" w:rsidRDefault="00FB31B0" w:rsidP="00424413">
            <w:pPr>
              <w:rPr>
                <w:rFonts w:asciiTheme="majorHAnsi" w:hAnsiTheme="majorHAnsi" w:cstheme="majorHAnsi"/>
                <w:sz w:val="16"/>
                <w:szCs w:val="16"/>
              </w:rPr>
            </w:pPr>
          </w:p>
        </w:tc>
      </w:tr>
    </w:tbl>
    <w:p w14:paraId="7453A0F1" w14:textId="77777777" w:rsidR="00FB31B0" w:rsidRPr="00316E48" w:rsidRDefault="00FB31B0" w:rsidP="00991D95">
      <w:pPr>
        <w:rPr>
          <w:rFonts w:asciiTheme="majorHAnsi" w:hAnsiTheme="majorHAnsi" w:cs="Arial"/>
          <w:b/>
          <w:i/>
        </w:rPr>
      </w:pPr>
    </w:p>
    <w:p w14:paraId="206CF140" w14:textId="73D3C773" w:rsidR="00991D95" w:rsidRPr="00316E48" w:rsidRDefault="00991D95" w:rsidP="00991D95">
      <w:pPr>
        <w:rPr>
          <w:rFonts w:asciiTheme="majorHAnsi" w:hAnsiTheme="majorHAnsi" w:cs="Arial"/>
          <w:b/>
          <w:i/>
        </w:rPr>
      </w:pPr>
      <w:r w:rsidRPr="00424413">
        <w:rPr>
          <w:rFonts w:asciiTheme="majorHAnsi" w:hAnsiTheme="majorHAnsi" w:cs="Arial"/>
          <w:b/>
          <w:i/>
        </w:rPr>
        <w:t xml:space="preserve">II. </w:t>
      </w:r>
      <w:r w:rsidR="00FB31B0" w:rsidRPr="00424413">
        <w:rPr>
          <w:rFonts w:asciiTheme="majorHAnsi" w:hAnsiTheme="majorHAnsi" w:cs="Arial"/>
          <w:b/>
          <w:i/>
        </w:rPr>
        <w:t>List of e-learning courses and trainings produced through the Global Support to NBSAP Project.</w:t>
      </w:r>
    </w:p>
    <w:p w14:paraId="0E6FF03B" w14:textId="77777777" w:rsidR="00991D95" w:rsidRDefault="00991D95" w:rsidP="00991D95">
      <w:pPr>
        <w:rPr>
          <w:rFonts w:asciiTheme="majorHAnsi" w:hAnsiTheme="majorHAnsi" w:cs="Arial"/>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1"/>
        <w:gridCol w:w="6576"/>
        <w:gridCol w:w="1069"/>
        <w:gridCol w:w="1561"/>
        <w:gridCol w:w="2817"/>
      </w:tblGrid>
      <w:tr w:rsidR="00FB31B0" w:rsidRPr="00FB31B0" w14:paraId="3E63996E" w14:textId="77777777" w:rsidTr="00424413">
        <w:trPr>
          <w:tblHeader/>
        </w:trPr>
        <w:tc>
          <w:tcPr>
            <w:tcW w:w="356" w:type="pct"/>
            <w:tcBorders>
              <w:top w:val="single" w:sz="6" w:space="0" w:color="auto"/>
              <w:left w:val="single" w:sz="6" w:space="0" w:color="auto"/>
              <w:bottom w:val="single" w:sz="6" w:space="0" w:color="auto"/>
              <w:right w:val="single" w:sz="6" w:space="0" w:color="auto"/>
            </w:tcBorders>
            <w:vAlign w:val="center"/>
          </w:tcPr>
          <w:p w14:paraId="06542926" w14:textId="77777777" w:rsidR="00FB31B0" w:rsidRPr="00FB31B0" w:rsidRDefault="00FB31B0" w:rsidP="00424413">
            <w:pPr>
              <w:rPr>
                <w:rFonts w:asciiTheme="majorHAnsi" w:hAnsiTheme="majorHAnsi" w:cstheme="majorHAnsi"/>
                <w:b/>
                <w:sz w:val="16"/>
                <w:szCs w:val="16"/>
              </w:rPr>
            </w:pPr>
            <w:r w:rsidRPr="00FB31B0">
              <w:rPr>
                <w:rFonts w:asciiTheme="majorHAnsi" w:hAnsiTheme="majorHAnsi" w:cstheme="majorHAnsi"/>
                <w:b/>
                <w:sz w:val="16"/>
                <w:szCs w:val="16"/>
              </w:rPr>
              <w:t>#</w:t>
            </w:r>
          </w:p>
        </w:tc>
        <w:tc>
          <w:tcPr>
            <w:tcW w:w="2540" w:type="pct"/>
            <w:tcBorders>
              <w:top w:val="single" w:sz="6" w:space="0" w:color="auto"/>
              <w:left w:val="single" w:sz="6" w:space="0" w:color="auto"/>
              <w:bottom w:val="single" w:sz="6" w:space="0" w:color="auto"/>
              <w:right w:val="single" w:sz="6" w:space="0" w:color="auto"/>
            </w:tcBorders>
            <w:vAlign w:val="center"/>
          </w:tcPr>
          <w:p w14:paraId="65BB50DF" w14:textId="77777777" w:rsidR="00FB31B0" w:rsidRPr="00FB31B0" w:rsidRDefault="00FB31B0" w:rsidP="00424413">
            <w:pPr>
              <w:rPr>
                <w:rFonts w:asciiTheme="majorHAnsi" w:hAnsiTheme="majorHAnsi" w:cstheme="majorHAnsi"/>
                <w:b/>
                <w:sz w:val="16"/>
                <w:szCs w:val="16"/>
              </w:rPr>
            </w:pPr>
            <w:r w:rsidRPr="00FB31B0">
              <w:rPr>
                <w:rFonts w:asciiTheme="majorHAnsi" w:hAnsiTheme="majorHAnsi" w:cstheme="majorHAnsi"/>
                <w:b/>
                <w:sz w:val="16"/>
                <w:szCs w:val="16"/>
              </w:rPr>
              <w:t>Title</w:t>
            </w:r>
          </w:p>
        </w:tc>
        <w:tc>
          <w:tcPr>
            <w:tcW w:w="413" w:type="pct"/>
            <w:tcBorders>
              <w:top w:val="single" w:sz="6" w:space="0" w:color="auto"/>
              <w:left w:val="single" w:sz="6" w:space="0" w:color="auto"/>
              <w:bottom w:val="single" w:sz="6" w:space="0" w:color="auto"/>
              <w:right w:val="single" w:sz="6" w:space="0" w:color="auto"/>
            </w:tcBorders>
            <w:vAlign w:val="center"/>
          </w:tcPr>
          <w:p w14:paraId="5E1A7272" w14:textId="77777777" w:rsidR="00FB31B0" w:rsidRPr="00FB31B0" w:rsidRDefault="00FB31B0" w:rsidP="00424413">
            <w:pPr>
              <w:rPr>
                <w:rFonts w:asciiTheme="majorHAnsi" w:hAnsiTheme="majorHAnsi" w:cstheme="majorHAnsi"/>
                <w:b/>
                <w:sz w:val="16"/>
                <w:szCs w:val="16"/>
              </w:rPr>
            </w:pPr>
            <w:r w:rsidRPr="00FB31B0">
              <w:rPr>
                <w:rFonts w:asciiTheme="majorHAnsi" w:hAnsiTheme="majorHAnsi" w:cstheme="majorHAnsi"/>
                <w:b/>
                <w:sz w:val="16"/>
                <w:szCs w:val="16"/>
              </w:rPr>
              <w:t xml:space="preserve">Year Released </w:t>
            </w:r>
          </w:p>
        </w:tc>
        <w:tc>
          <w:tcPr>
            <w:tcW w:w="603" w:type="pct"/>
            <w:tcBorders>
              <w:top w:val="single" w:sz="6" w:space="0" w:color="auto"/>
              <w:left w:val="single" w:sz="6" w:space="0" w:color="auto"/>
              <w:bottom w:val="single" w:sz="6" w:space="0" w:color="auto"/>
              <w:right w:val="single" w:sz="6" w:space="0" w:color="auto"/>
            </w:tcBorders>
            <w:vAlign w:val="center"/>
          </w:tcPr>
          <w:p w14:paraId="37A56DC9" w14:textId="77777777" w:rsidR="00FB31B0" w:rsidRPr="00FB31B0" w:rsidRDefault="00FB31B0" w:rsidP="00424413">
            <w:pPr>
              <w:rPr>
                <w:rFonts w:asciiTheme="majorHAnsi" w:hAnsiTheme="majorHAnsi" w:cstheme="majorHAnsi"/>
                <w:b/>
                <w:sz w:val="16"/>
                <w:szCs w:val="16"/>
              </w:rPr>
            </w:pPr>
            <w:r w:rsidRPr="00FB31B0">
              <w:rPr>
                <w:rFonts w:asciiTheme="majorHAnsi" w:hAnsiTheme="majorHAnsi" w:cstheme="majorHAnsi"/>
                <w:b/>
                <w:sz w:val="16"/>
                <w:szCs w:val="16"/>
              </w:rPr>
              <w:t xml:space="preserve">Languages </w:t>
            </w:r>
          </w:p>
        </w:tc>
        <w:tc>
          <w:tcPr>
            <w:tcW w:w="1089" w:type="pct"/>
            <w:tcBorders>
              <w:top w:val="single" w:sz="6" w:space="0" w:color="auto"/>
              <w:left w:val="single" w:sz="6" w:space="0" w:color="auto"/>
              <w:bottom w:val="single" w:sz="6" w:space="0" w:color="auto"/>
              <w:right w:val="single" w:sz="6" w:space="0" w:color="auto"/>
            </w:tcBorders>
            <w:vAlign w:val="center"/>
          </w:tcPr>
          <w:p w14:paraId="607180D9" w14:textId="77777777" w:rsidR="00FB31B0" w:rsidRPr="00FB31B0" w:rsidRDefault="00FB31B0" w:rsidP="00424413">
            <w:pPr>
              <w:rPr>
                <w:rFonts w:asciiTheme="majorHAnsi" w:hAnsiTheme="majorHAnsi" w:cstheme="majorHAnsi"/>
                <w:b/>
                <w:sz w:val="16"/>
                <w:szCs w:val="16"/>
              </w:rPr>
            </w:pPr>
            <w:r w:rsidRPr="00FB31B0">
              <w:rPr>
                <w:rFonts w:asciiTheme="majorHAnsi" w:hAnsiTheme="majorHAnsi" w:cstheme="majorHAnsi"/>
                <w:b/>
                <w:sz w:val="16"/>
                <w:szCs w:val="16"/>
              </w:rPr>
              <w:t>Available from</w:t>
            </w:r>
          </w:p>
          <w:p w14:paraId="7D68F3F2" w14:textId="77777777" w:rsidR="00FB31B0" w:rsidRPr="00FB31B0" w:rsidRDefault="00FB31B0" w:rsidP="00424413">
            <w:pPr>
              <w:rPr>
                <w:rFonts w:asciiTheme="majorHAnsi" w:hAnsiTheme="majorHAnsi" w:cstheme="majorHAnsi"/>
                <w:b/>
                <w:sz w:val="16"/>
                <w:szCs w:val="16"/>
              </w:rPr>
            </w:pPr>
            <w:r w:rsidRPr="00FB31B0">
              <w:rPr>
                <w:rFonts w:asciiTheme="majorHAnsi" w:hAnsiTheme="majorHAnsi" w:cstheme="majorHAnsi"/>
                <w:b/>
                <w:sz w:val="16"/>
                <w:szCs w:val="16"/>
              </w:rPr>
              <w:t>(e.g. contact address, website)</w:t>
            </w:r>
          </w:p>
        </w:tc>
      </w:tr>
      <w:tr w:rsidR="00FB31B0" w:rsidRPr="00FB31B0" w14:paraId="0697E0D2"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0E01D706"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1. </w:t>
            </w:r>
          </w:p>
        </w:tc>
        <w:tc>
          <w:tcPr>
            <w:tcW w:w="2540" w:type="pct"/>
            <w:tcBorders>
              <w:top w:val="single" w:sz="6" w:space="0" w:color="auto"/>
              <w:left w:val="single" w:sz="6" w:space="0" w:color="auto"/>
              <w:bottom w:val="single" w:sz="6" w:space="0" w:color="auto"/>
              <w:right w:val="single" w:sz="6" w:space="0" w:color="auto"/>
            </w:tcBorders>
            <w:vAlign w:val="center"/>
          </w:tcPr>
          <w:p w14:paraId="77A2AE4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Understanding Resilience Thinking </w:t>
            </w:r>
          </w:p>
          <w:p w14:paraId="37050DB2" w14:textId="77777777" w:rsidR="00FB31B0" w:rsidRPr="00FB31B0" w:rsidRDefault="00FB31B0" w:rsidP="00C34F7C">
            <w:pPr>
              <w:pStyle w:val="ListParagraph"/>
              <w:numPr>
                <w:ilvl w:val="0"/>
                <w:numId w:val="31"/>
              </w:numPr>
              <w:spacing w:after="160" w:line="259" w:lineRule="auto"/>
              <w:contextualSpacing/>
              <w:rPr>
                <w:rFonts w:asciiTheme="majorHAnsi" w:hAnsiTheme="majorHAnsi" w:cstheme="majorHAnsi"/>
                <w:b/>
                <w:sz w:val="16"/>
                <w:szCs w:val="16"/>
              </w:rPr>
            </w:pPr>
            <w:r w:rsidRPr="00FB31B0">
              <w:rPr>
                <w:rFonts w:asciiTheme="majorHAnsi" w:hAnsiTheme="majorHAnsi" w:cstheme="majorHAnsi"/>
                <w:sz w:val="16"/>
                <w:szCs w:val="16"/>
              </w:rPr>
              <w:t>Lesson 1: The Anthropocene</w:t>
            </w:r>
          </w:p>
          <w:p w14:paraId="57EB4426" w14:textId="77777777" w:rsidR="00FB31B0" w:rsidRPr="00FB31B0" w:rsidRDefault="00FB31B0" w:rsidP="00C34F7C">
            <w:pPr>
              <w:pStyle w:val="ListParagraph"/>
              <w:numPr>
                <w:ilvl w:val="0"/>
                <w:numId w:val="31"/>
              </w:numPr>
              <w:spacing w:after="160" w:line="259" w:lineRule="auto"/>
              <w:contextualSpacing/>
              <w:rPr>
                <w:rFonts w:asciiTheme="majorHAnsi" w:hAnsiTheme="majorHAnsi" w:cstheme="majorHAnsi"/>
                <w:b/>
                <w:sz w:val="16"/>
                <w:szCs w:val="16"/>
              </w:rPr>
            </w:pPr>
            <w:r w:rsidRPr="00FB31B0">
              <w:rPr>
                <w:rFonts w:asciiTheme="majorHAnsi" w:hAnsiTheme="majorHAnsi" w:cstheme="majorHAnsi"/>
                <w:sz w:val="16"/>
                <w:szCs w:val="16"/>
              </w:rPr>
              <w:t>Lesson 2: Resilience Thinking</w:t>
            </w:r>
          </w:p>
          <w:p w14:paraId="77A24184" w14:textId="77777777" w:rsidR="00FB31B0" w:rsidRPr="00FB31B0" w:rsidRDefault="00FB31B0" w:rsidP="00C34F7C">
            <w:pPr>
              <w:pStyle w:val="ListParagraph"/>
              <w:numPr>
                <w:ilvl w:val="0"/>
                <w:numId w:val="31"/>
              </w:numPr>
              <w:spacing w:after="160" w:line="259" w:lineRule="auto"/>
              <w:contextualSpacing/>
              <w:rPr>
                <w:rFonts w:asciiTheme="majorHAnsi" w:hAnsiTheme="majorHAnsi" w:cstheme="majorHAnsi"/>
                <w:b/>
                <w:sz w:val="16"/>
                <w:szCs w:val="16"/>
              </w:rPr>
            </w:pPr>
            <w:r w:rsidRPr="00FB31B0">
              <w:rPr>
                <w:rFonts w:asciiTheme="majorHAnsi" w:hAnsiTheme="majorHAnsi" w:cstheme="majorHAnsi"/>
                <w:sz w:val="16"/>
                <w:szCs w:val="16"/>
              </w:rPr>
              <w:t>Lesson 3: Introduction to Resilience Assessments</w:t>
            </w:r>
          </w:p>
          <w:p w14:paraId="26B84B62" w14:textId="77777777" w:rsidR="00FB31B0" w:rsidRPr="00FB31B0" w:rsidRDefault="00FB31B0" w:rsidP="00C34F7C">
            <w:pPr>
              <w:pStyle w:val="ListParagraph"/>
              <w:numPr>
                <w:ilvl w:val="0"/>
                <w:numId w:val="31"/>
              </w:numPr>
              <w:spacing w:after="160" w:line="259" w:lineRule="auto"/>
              <w:contextualSpacing/>
              <w:rPr>
                <w:rFonts w:asciiTheme="majorHAnsi" w:hAnsiTheme="majorHAnsi" w:cstheme="majorHAnsi"/>
                <w:b/>
                <w:sz w:val="16"/>
                <w:szCs w:val="16"/>
              </w:rPr>
            </w:pPr>
            <w:r w:rsidRPr="00FB31B0">
              <w:rPr>
                <w:rFonts w:asciiTheme="majorHAnsi" w:hAnsiTheme="majorHAnsi" w:cstheme="majorHAnsi"/>
                <w:sz w:val="16"/>
                <w:szCs w:val="16"/>
              </w:rPr>
              <w:t>Lesson 4: Defining and Describing the System</w:t>
            </w:r>
          </w:p>
          <w:p w14:paraId="0730ADC5" w14:textId="77777777" w:rsidR="00FB31B0" w:rsidRPr="00FB31B0" w:rsidRDefault="00FB31B0" w:rsidP="00C34F7C">
            <w:pPr>
              <w:pStyle w:val="ListParagraph"/>
              <w:numPr>
                <w:ilvl w:val="0"/>
                <w:numId w:val="31"/>
              </w:numPr>
              <w:spacing w:after="160" w:line="259" w:lineRule="auto"/>
              <w:contextualSpacing/>
              <w:rPr>
                <w:rFonts w:asciiTheme="majorHAnsi" w:hAnsiTheme="majorHAnsi" w:cstheme="majorHAnsi"/>
                <w:b/>
                <w:sz w:val="16"/>
                <w:szCs w:val="16"/>
              </w:rPr>
            </w:pPr>
            <w:r w:rsidRPr="00FB31B0">
              <w:rPr>
                <w:rFonts w:asciiTheme="majorHAnsi" w:hAnsiTheme="majorHAnsi" w:cstheme="majorHAnsi"/>
                <w:sz w:val="16"/>
                <w:szCs w:val="16"/>
              </w:rPr>
              <w:t>Lesson 5: Assessing System Dynamics and Interactions</w:t>
            </w:r>
          </w:p>
          <w:p w14:paraId="718716C3" w14:textId="77777777" w:rsidR="00FB31B0" w:rsidRPr="00FB31B0" w:rsidRDefault="00FB31B0" w:rsidP="00C34F7C">
            <w:pPr>
              <w:pStyle w:val="ListParagraph"/>
              <w:numPr>
                <w:ilvl w:val="0"/>
                <w:numId w:val="31"/>
              </w:numPr>
              <w:spacing w:after="160" w:line="259" w:lineRule="auto"/>
              <w:contextualSpacing/>
              <w:rPr>
                <w:rFonts w:asciiTheme="majorHAnsi" w:hAnsiTheme="majorHAnsi" w:cstheme="majorHAnsi"/>
                <w:b/>
                <w:sz w:val="16"/>
                <w:szCs w:val="16"/>
              </w:rPr>
            </w:pPr>
            <w:r w:rsidRPr="00FB31B0">
              <w:rPr>
                <w:rFonts w:asciiTheme="majorHAnsi" w:hAnsiTheme="majorHAnsi" w:cstheme="majorHAnsi"/>
                <w:sz w:val="16"/>
                <w:szCs w:val="16"/>
              </w:rPr>
              <w:t>Lesson 6: Acting on the Assessment</w:t>
            </w:r>
          </w:p>
        </w:tc>
        <w:tc>
          <w:tcPr>
            <w:tcW w:w="413" w:type="pct"/>
            <w:tcBorders>
              <w:top w:val="single" w:sz="6" w:space="0" w:color="auto"/>
              <w:left w:val="single" w:sz="6" w:space="0" w:color="auto"/>
              <w:bottom w:val="single" w:sz="6" w:space="0" w:color="auto"/>
              <w:right w:val="single" w:sz="6" w:space="0" w:color="auto"/>
            </w:tcBorders>
            <w:vAlign w:val="center"/>
          </w:tcPr>
          <w:p w14:paraId="6681198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603" w:type="pct"/>
            <w:tcBorders>
              <w:top w:val="single" w:sz="6" w:space="0" w:color="auto"/>
              <w:left w:val="single" w:sz="6" w:space="0" w:color="auto"/>
              <w:bottom w:val="single" w:sz="6" w:space="0" w:color="auto"/>
              <w:right w:val="single" w:sz="6" w:space="0" w:color="auto"/>
            </w:tcBorders>
            <w:vAlign w:val="center"/>
          </w:tcPr>
          <w:p w14:paraId="01BCE5B4"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46C4CA76"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83" w:history="1">
              <w:r w:rsidRPr="00FB31B0">
                <w:rPr>
                  <w:rStyle w:val="Hyperlink"/>
                  <w:rFonts w:asciiTheme="majorHAnsi" w:hAnsiTheme="majorHAnsi" w:cstheme="majorHAnsi"/>
                  <w:sz w:val="16"/>
                  <w:szCs w:val="16"/>
                </w:rPr>
                <w:t>anne.virnig@undp.org</w:t>
              </w:r>
            </w:hyperlink>
            <w:r w:rsidRPr="00FB31B0">
              <w:rPr>
                <w:rFonts w:asciiTheme="majorHAnsi" w:hAnsiTheme="majorHAnsi" w:cstheme="majorHAnsi"/>
                <w:sz w:val="16"/>
                <w:szCs w:val="16"/>
              </w:rPr>
              <w:t>; release in third quarter of 2017</w:t>
            </w:r>
          </w:p>
        </w:tc>
      </w:tr>
      <w:tr w:rsidR="00FB31B0" w:rsidRPr="00FB31B0" w14:paraId="79B6665E"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0B989B81"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2. </w:t>
            </w:r>
          </w:p>
        </w:tc>
        <w:tc>
          <w:tcPr>
            <w:tcW w:w="2540" w:type="pct"/>
            <w:tcBorders>
              <w:top w:val="single" w:sz="6" w:space="0" w:color="auto"/>
              <w:left w:val="single" w:sz="6" w:space="0" w:color="auto"/>
              <w:bottom w:val="single" w:sz="6" w:space="0" w:color="auto"/>
              <w:right w:val="single" w:sz="6" w:space="0" w:color="auto"/>
            </w:tcBorders>
            <w:vAlign w:val="center"/>
          </w:tcPr>
          <w:p w14:paraId="789254B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Protected areas and Sustainable Development</w:t>
            </w:r>
          </w:p>
          <w:p w14:paraId="20C8DACE" w14:textId="77777777" w:rsidR="00FB31B0" w:rsidRPr="00FB31B0" w:rsidRDefault="00FB31B0" w:rsidP="00C34F7C">
            <w:pPr>
              <w:pStyle w:val="ListParagraph"/>
              <w:numPr>
                <w:ilvl w:val="0"/>
                <w:numId w:val="3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1: Introduction</w:t>
            </w:r>
          </w:p>
          <w:p w14:paraId="547EE115" w14:textId="77777777" w:rsidR="00FB31B0" w:rsidRPr="00FB31B0" w:rsidRDefault="00FB31B0" w:rsidP="00C34F7C">
            <w:pPr>
              <w:pStyle w:val="ListParagraph"/>
              <w:numPr>
                <w:ilvl w:val="0"/>
                <w:numId w:val="3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2: Food Security</w:t>
            </w:r>
          </w:p>
          <w:p w14:paraId="228DD113" w14:textId="77777777" w:rsidR="00FB31B0" w:rsidRPr="00FB31B0" w:rsidRDefault="00FB31B0" w:rsidP="00C34F7C">
            <w:pPr>
              <w:pStyle w:val="ListParagraph"/>
              <w:numPr>
                <w:ilvl w:val="0"/>
                <w:numId w:val="3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3: Water</w:t>
            </w:r>
          </w:p>
          <w:p w14:paraId="359A95B4" w14:textId="77777777" w:rsidR="00FB31B0" w:rsidRPr="00FB31B0" w:rsidRDefault="00FB31B0" w:rsidP="00C34F7C">
            <w:pPr>
              <w:pStyle w:val="ListParagraph"/>
              <w:numPr>
                <w:ilvl w:val="0"/>
                <w:numId w:val="3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4: Disaster Risk Reduction</w:t>
            </w:r>
          </w:p>
          <w:p w14:paraId="066DDF07" w14:textId="77777777" w:rsidR="00FB31B0" w:rsidRPr="00FB31B0" w:rsidRDefault="00FB31B0" w:rsidP="00C34F7C">
            <w:pPr>
              <w:pStyle w:val="ListParagraph"/>
              <w:numPr>
                <w:ilvl w:val="0"/>
                <w:numId w:val="3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5: Health</w:t>
            </w:r>
          </w:p>
          <w:p w14:paraId="4011D1B4" w14:textId="77777777" w:rsidR="00FB31B0" w:rsidRPr="00FB31B0" w:rsidRDefault="00FB31B0" w:rsidP="00C34F7C">
            <w:pPr>
              <w:pStyle w:val="ListParagraph"/>
              <w:numPr>
                <w:ilvl w:val="0"/>
                <w:numId w:val="3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6: Climate</w:t>
            </w:r>
          </w:p>
          <w:p w14:paraId="06A6CF25" w14:textId="77777777" w:rsidR="00FB31B0" w:rsidRPr="00FB31B0" w:rsidRDefault="00FB31B0" w:rsidP="00C34F7C">
            <w:pPr>
              <w:pStyle w:val="ListParagraph"/>
              <w:numPr>
                <w:ilvl w:val="0"/>
                <w:numId w:val="3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7: Jobs</w:t>
            </w:r>
          </w:p>
        </w:tc>
        <w:tc>
          <w:tcPr>
            <w:tcW w:w="413" w:type="pct"/>
            <w:tcBorders>
              <w:top w:val="single" w:sz="6" w:space="0" w:color="auto"/>
              <w:left w:val="single" w:sz="6" w:space="0" w:color="auto"/>
              <w:bottom w:val="single" w:sz="6" w:space="0" w:color="auto"/>
              <w:right w:val="single" w:sz="6" w:space="0" w:color="auto"/>
            </w:tcBorders>
            <w:vAlign w:val="center"/>
          </w:tcPr>
          <w:p w14:paraId="48656F5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603" w:type="pct"/>
            <w:tcBorders>
              <w:top w:val="single" w:sz="6" w:space="0" w:color="auto"/>
              <w:left w:val="single" w:sz="6" w:space="0" w:color="auto"/>
              <w:bottom w:val="single" w:sz="6" w:space="0" w:color="auto"/>
              <w:right w:val="single" w:sz="6" w:space="0" w:color="auto"/>
            </w:tcBorders>
            <w:vAlign w:val="center"/>
          </w:tcPr>
          <w:p w14:paraId="766E5A7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02906D1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84" w:history="1">
              <w:r w:rsidRPr="00FB31B0">
                <w:rPr>
                  <w:rStyle w:val="Hyperlink"/>
                  <w:rFonts w:asciiTheme="majorHAnsi" w:hAnsiTheme="majorHAnsi" w:cstheme="majorHAnsi"/>
                  <w:sz w:val="16"/>
                  <w:szCs w:val="16"/>
                </w:rPr>
                <w:t>anne.virnig@undp.org</w:t>
              </w:r>
            </w:hyperlink>
            <w:r w:rsidRPr="00FB31B0">
              <w:rPr>
                <w:rFonts w:asciiTheme="majorHAnsi" w:hAnsiTheme="majorHAnsi" w:cstheme="majorHAnsi"/>
                <w:sz w:val="16"/>
                <w:szCs w:val="16"/>
              </w:rPr>
              <w:t>; release in fourth quarter of 2017</w:t>
            </w:r>
          </w:p>
        </w:tc>
      </w:tr>
      <w:tr w:rsidR="00FB31B0" w:rsidRPr="00FB31B0" w14:paraId="1D0A3237"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658221E1"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3. </w:t>
            </w:r>
          </w:p>
        </w:tc>
        <w:tc>
          <w:tcPr>
            <w:tcW w:w="2540" w:type="pct"/>
            <w:tcBorders>
              <w:top w:val="single" w:sz="6" w:space="0" w:color="auto"/>
              <w:left w:val="single" w:sz="6" w:space="0" w:color="auto"/>
              <w:bottom w:val="single" w:sz="6" w:space="0" w:color="auto"/>
              <w:right w:val="single" w:sz="6" w:space="0" w:color="auto"/>
            </w:tcBorders>
            <w:vAlign w:val="center"/>
          </w:tcPr>
          <w:p w14:paraId="4C5A9DB6"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Resilience and Protected Areas</w:t>
            </w:r>
          </w:p>
        </w:tc>
        <w:tc>
          <w:tcPr>
            <w:tcW w:w="413" w:type="pct"/>
            <w:tcBorders>
              <w:top w:val="single" w:sz="6" w:space="0" w:color="auto"/>
              <w:left w:val="single" w:sz="6" w:space="0" w:color="auto"/>
              <w:bottom w:val="single" w:sz="6" w:space="0" w:color="auto"/>
              <w:right w:val="single" w:sz="6" w:space="0" w:color="auto"/>
            </w:tcBorders>
            <w:vAlign w:val="center"/>
          </w:tcPr>
          <w:p w14:paraId="4B613B5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603" w:type="pct"/>
            <w:tcBorders>
              <w:top w:val="single" w:sz="6" w:space="0" w:color="auto"/>
              <w:left w:val="single" w:sz="6" w:space="0" w:color="auto"/>
              <w:bottom w:val="single" w:sz="6" w:space="0" w:color="auto"/>
              <w:right w:val="single" w:sz="6" w:space="0" w:color="auto"/>
            </w:tcBorders>
            <w:vAlign w:val="center"/>
          </w:tcPr>
          <w:p w14:paraId="6C2D50F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2188ED74"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85" w:history="1">
              <w:r w:rsidRPr="00FB31B0">
                <w:rPr>
                  <w:rStyle w:val="Hyperlink"/>
                  <w:rFonts w:asciiTheme="majorHAnsi" w:hAnsiTheme="majorHAnsi" w:cstheme="majorHAnsi"/>
                  <w:sz w:val="16"/>
                  <w:szCs w:val="16"/>
                </w:rPr>
                <w:t>anne.virnig@undp.org</w:t>
              </w:r>
            </w:hyperlink>
            <w:r w:rsidRPr="00FB31B0">
              <w:rPr>
                <w:rFonts w:asciiTheme="majorHAnsi" w:hAnsiTheme="majorHAnsi" w:cstheme="majorHAnsi"/>
                <w:sz w:val="16"/>
                <w:szCs w:val="16"/>
              </w:rPr>
              <w:t>; release in third quarter of 2017</w:t>
            </w:r>
          </w:p>
        </w:tc>
      </w:tr>
      <w:tr w:rsidR="00FB31B0" w:rsidRPr="00FB31B0" w14:paraId="31207C17"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2B352ED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4. </w:t>
            </w:r>
          </w:p>
        </w:tc>
        <w:tc>
          <w:tcPr>
            <w:tcW w:w="2540" w:type="pct"/>
            <w:tcBorders>
              <w:top w:val="single" w:sz="6" w:space="0" w:color="auto"/>
              <w:left w:val="single" w:sz="6" w:space="0" w:color="auto"/>
              <w:bottom w:val="single" w:sz="6" w:space="0" w:color="auto"/>
              <w:right w:val="single" w:sz="6" w:space="0" w:color="auto"/>
            </w:tcBorders>
            <w:vAlign w:val="center"/>
          </w:tcPr>
          <w:p w14:paraId="3253A7A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Applying Resilience Thinking to Biodiversity and Development Plans</w:t>
            </w:r>
          </w:p>
          <w:p w14:paraId="4E549E6B" w14:textId="77777777" w:rsidR="00FB31B0" w:rsidRPr="00FB31B0" w:rsidRDefault="00FB31B0" w:rsidP="00C34F7C">
            <w:pPr>
              <w:numPr>
                <w:ilvl w:val="0"/>
                <w:numId w:val="32"/>
              </w:numPr>
              <w:rPr>
                <w:rFonts w:asciiTheme="majorHAnsi" w:hAnsiTheme="majorHAnsi" w:cstheme="majorHAnsi"/>
                <w:sz w:val="16"/>
                <w:szCs w:val="16"/>
              </w:rPr>
            </w:pPr>
            <w:r w:rsidRPr="00FB31B0">
              <w:rPr>
                <w:rFonts w:asciiTheme="majorHAnsi" w:hAnsiTheme="majorHAnsi" w:cstheme="majorHAnsi"/>
                <w:sz w:val="16"/>
                <w:szCs w:val="16"/>
              </w:rPr>
              <w:t>Lesson 1: Mainstreaming Resilience Thinking into NBSAPs</w:t>
            </w:r>
          </w:p>
          <w:p w14:paraId="1F4E5167" w14:textId="77777777" w:rsidR="00FB31B0" w:rsidRPr="00FB31B0" w:rsidRDefault="00FB31B0" w:rsidP="00C34F7C">
            <w:pPr>
              <w:numPr>
                <w:ilvl w:val="0"/>
                <w:numId w:val="32"/>
              </w:numPr>
              <w:rPr>
                <w:rFonts w:asciiTheme="majorHAnsi" w:hAnsiTheme="majorHAnsi" w:cstheme="majorHAnsi"/>
                <w:sz w:val="16"/>
                <w:szCs w:val="16"/>
              </w:rPr>
            </w:pPr>
            <w:r w:rsidRPr="00FB31B0">
              <w:rPr>
                <w:rFonts w:asciiTheme="majorHAnsi" w:hAnsiTheme="majorHAnsi" w:cstheme="majorHAnsi"/>
                <w:sz w:val="16"/>
                <w:szCs w:val="16"/>
              </w:rPr>
              <w:t>Lesson 2: Applying Resilience Thinking to Manage Climate Change in Protected Areas</w:t>
            </w:r>
          </w:p>
        </w:tc>
        <w:tc>
          <w:tcPr>
            <w:tcW w:w="413" w:type="pct"/>
            <w:tcBorders>
              <w:top w:val="single" w:sz="6" w:space="0" w:color="auto"/>
              <w:left w:val="single" w:sz="6" w:space="0" w:color="auto"/>
              <w:bottom w:val="single" w:sz="6" w:space="0" w:color="auto"/>
              <w:right w:val="single" w:sz="6" w:space="0" w:color="auto"/>
            </w:tcBorders>
            <w:vAlign w:val="center"/>
          </w:tcPr>
          <w:p w14:paraId="1A95B0CA"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603" w:type="pct"/>
            <w:tcBorders>
              <w:top w:val="single" w:sz="6" w:space="0" w:color="auto"/>
              <w:left w:val="single" w:sz="6" w:space="0" w:color="auto"/>
              <w:bottom w:val="single" w:sz="6" w:space="0" w:color="auto"/>
              <w:right w:val="single" w:sz="6" w:space="0" w:color="auto"/>
            </w:tcBorders>
            <w:vAlign w:val="center"/>
          </w:tcPr>
          <w:p w14:paraId="7BABFD16"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10192EAE"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86" w:history="1">
              <w:r w:rsidRPr="00FB31B0">
                <w:rPr>
                  <w:rStyle w:val="Hyperlink"/>
                  <w:rFonts w:asciiTheme="majorHAnsi" w:hAnsiTheme="majorHAnsi" w:cstheme="majorHAnsi"/>
                  <w:sz w:val="16"/>
                  <w:szCs w:val="16"/>
                </w:rPr>
                <w:t>anne.virnig@undp.org</w:t>
              </w:r>
            </w:hyperlink>
            <w:r w:rsidRPr="00FB31B0">
              <w:rPr>
                <w:rFonts w:asciiTheme="majorHAnsi" w:hAnsiTheme="majorHAnsi" w:cstheme="majorHAnsi"/>
                <w:sz w:val="16"/>
                <w:szCs w:val="16"/>
              </w:rPr>
              <w:t>; release in fourth quarter of 2017</w:t>
            </w:r>
          </w:p>
        </w:tc>
      </w:tr>
      <w:tr w:rsidR="00FB31B0" w:rsidRPr="00FB31B0" w14:paraId="66165E3F"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46453EA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5. </w:t>
            </w:r>
          </w:p>
        </w:tc>
        <w:tc>
          <w:tcPr>
            <w:tcW w:w="2540" w:type="pct"/>
            <w:tcBorders>
              <w:top w:val="single" w:sz="6" w:space="0" w:color="auto"/>
              <w:left w:val="single" w:sz="6" w:space="0" w:color="auto"/>
              <w:bottom w:val="single" w:sz="6" w:space="0" w:color="auto"/>
              <w:right w:val="single" w:sz="6" w:space="0" w:color="auto"/>
            </w:tcBorders>
            <w:vAlign w:val="center"/>
          </w:tcPr>
          <w:p w14:paraId="698113E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Communicating the Value of Biodiversity</w:t>
            </w:r>
          </w:p>
          <w:p w14:paraId="17E6A96B" w14:textId="77777777" w:rsidR="00FB31B0" w:rsidRPr="00FB31B0" w:rsidRDefault="00FB31B0" w:rsidP="00C34F7C">
            <w:pPr>
              <w:pStyle w:val="ListParagraph"/>
              <w:numPr>
                <w:ilvl w:val="0"/>
                <w:numId w:val="34"/>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1: How to inform and build awareness</w:t>
            </w:r>
          </w:p>
          <w:p w14:paraId="06FE2F70" w14:textId="77777777" w:rsidR="00FB31B0" w:rsidRPr="00FB31B0" w:rsidRDefault="00FB31B0" w:rsidP="00C34F7C">
            <w:pPr>
              <w:pStyle w:val="ListParagraph"/>
              <w:numPr>
                <w:ilvl w:val="0"/>
                <w:numId w:val="34"/>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2: How to engage and advocate</w:t>
            </w:r>
          </w:p>
          <w:p w14:paraId="606E8CB0" w14:textId="77777777" w:rsidR="00FB31B0" w:rsidRPr="00FB31B0" w:rsidRDefault="00FB31B0" w:rsidP="00C34F7C">
            <w:pPr>
              <w:pStyle w:val="ListParagraph"/>
              <w:numPr>
                <w:ilvl w:val="0"/>
                <w:numId w:val="34"/>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3. How to collaborate on biodiversity</w:t>
            </w:r>
          </w:p>
          <w:p w14:paraId="0C183433" w14:textId="77777777" w:rsidR="00FB31B0" w:rsidRPr="00FB31B0" w:rsidRDefault="00FB31B0" w:rsidP="00C34F7C">
            <w:pPr>
              <w:pStyle w:val="ListParagraph"/>
              <w:numPr>
                <w:ilvl w:val="0"/>
                <w:numId w:val="34"/>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4: How to create an effective communications plan</w:t>
            </w:r>
          </w:p>
          <w:p w14:paraId="17975076" w14:textId="77777777" w:rsidR="00FB31B0" w:rsidRPr="00FB31B0" w:rsidRDefault="00FB31B0" w:rsidP="00C34F7C">
            <w:pPr>
              <w:pStyle w:val="ListParagraph"/>
              <w:numPr>
                <w:ilvl w:val="0"/>
                <w:numId w:val="34"/>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5: How to consider power dynamics in biodiversity communications</w:t>
            </w:r>
          </w:p>
        </w:tc>
        <w:tc>
          <w:tcPr>
            <w:tcW w:w="413" w:type="pct"/>
            <w:tcBorders>
              <w:top w:val="single" w:sz="6" w:space="0" w:color="auto"/>
              <w:left w:val="single" w:sz="6" w:space="0" w:color="auto"/>
              <w:bottom w:val="single" w:sz="6" w:space="0" w:color="auto"/>
              <w:right w:val="single" w:sz="6" w:space="0" w:color="auto"/>
            </w:tcBorders>
            <w:vAlign w:val="center"/>
          </w:tcPr>
          <w:p w14:paraId="22F680B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603" w:type="pct"/>
            <w:tcBorders>
              <w:top w:val="single" w:sz="6" w:space="0" w:color="auto"/>
              <w:left w:val="single" w:sz="6" w:space="0" w:color="auto"/>
              <w:bottom w:val="single" w:sz="6" w:space="0" w:color="auto"/>
              <w:right w:val="single" w:sz="6" w:space="0" w:color="auto"/>
            </w:tcBorders>
            <w:vAlign w:val="center"/>
          </w:tcPr>
          <w:p w14:paraId="65B552CF"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7836B6F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87" w:history="1">
              <w:r w:rsidRPr="00FB31B0">
                <w:rPr>
                  <w:rStyle w:val="Hyperlink"/>
                  <w:rFonts w:asciiTheme="majorHAnsi" w:hAnsiTheme="majorHAnsi" w:cstheme="majorHAnsi"/>
                  <w:sz w:val="16"/>
                  <w:szCs w:val="16"/>
                </w:rPr>
                <w:t>anne.virnig@undp.org</w:t>
              </w:r>
            </w:hyperlink>
            <w:r w:rsidRPr="00FB31B0">
              <w:rPr>
                <w:rFonts w:asciiTheme="majorHAnsi" w:hAnsiTheme="majorHAnsi" w:cstheme="majorHAnsi"/>
                <w:sz w:val="16"/>
                <w:szCs w:val="16"/>
              </w:rPr>
              <w:t>; release in third quarter of 2017</w:t>
            </w:r>
          </w:p>
        </w:tc>
      </w:tr>
      <w:tr w:rsidR="00FB31B0" w:rsidRPr="00FB31B0" w14:paraId="1AAFA545"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032A976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6. </w:t>
            </w:r>
          </w:p>
        </w:tc>
        <w:tc>
          <w:tcPr>
            <w:tcW w:w="2540" w:type="pct"/>
            <w:tcBorders>
              <w:top w:val="single" w:sz="6" w:space="0" w:color="auto"/>
              <w:left w:val="single" w:sz="6" w:space="0" w:color="auto"/>
              <w:bottom w:val="single" w:sz="6" w:space="0" w:color="auto"/>
              <w:right w:val="single" w:sz="6" w:space="0" w:color="auto"/>
            </w:tcBorders>
            <w:vAlign w:val="center"/>
          </w:tcPr>
          <w:p w14:paraId="13FE9E8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Gender Mainstreaming </w:t>
            </w:r>
          </w:p>
          <w:p w14:paraId="2A13D080" w14:textId="77777777" w:rsidR="00FB31B0" w:rsidRPr="00FB31B0" w:rsidRDefault="00FB31B0" w:rsidP="00C34F7C">
            <w:pPr>
              <w:pStyle w:val="ListParagraph"/>
              <w:numPr>
                <w:ilvl w:val="0"/>
                <w:numId w:val="33"/>
              </w:numPr>
              <w:spacing w:after="160" w:line="259" w:lineRule="auto"/>
              <w:contextualSpacing/>
              <w:rPr>
                <w:rFonts w:asciiTheme="majorHAnsi" w:hAnsiTheme="majorHAnsi" w:cstheme="majorHAnsi"/>
                <w:sz w:val="16"/>
                <w:szCs w:val="16"/>
              </w:rPr>
            </w:pPr>
            <w:r w:rsidRPr="00FB31B0">
              <w:rPr>
                <w:rFonts w:asciiTheme="majorHAnsi" w:eastAsia="Times New Roman" w:hAnsiTheme="majorHAnsi" w:cstheme="majorHAnsi"/>
                <w:color w:val="000000"/>
                <w:sz w:val="16"/>
                <w:szCs w:val="16"/>
              </w:rPr>
              <w:t>Lesson 1: Introducing Concepts: Biodiversity Conservation, Gender and Tools</w:t>
            </w:r>
          </w:p>
          <w:p w14:paraId="55327EDD" w14:textId="77777777" w:rsidR="00FB31B0" w:rsidRPr="00FB31B0" w:rsidRDefault="00FB31B0" w:rsidP="00C34F7C">
            <w:pPr>
              <w:pStyle w:val="ListParagraph"/>
              <w:numPr>
                <w:ilvl w:val="0"/>
                <w:numId w:val="33"/>
              </w:numPr>
              <w:spacing w:after="160" w:line="259" w:lineRule="auto"/>
              <w:contextualSpacing/>
              <w:rPr>
                <w:rFonts w:asciiTheme="majorHAnsi" w:hAnsiTheme="majorHAnsi" w:cstheme="majorHAnsi"/>
                <w:sz w:val="16"/>
                <w:szCs w:val="16"/>
              </w:rPr>
            </w:pPr>
            <w:r w:rsidRPr="00FB31B0">
              <w:rPr>
                <w:rFonts w:asciiTheme="majorHAnsi" w:eastAsia="Times New Roman" w:hAnsiTheme="majorHAnsi" w:cstheme="majorHAnsi"/>
                <w:color w:val="000000"/>
                <w:sz w:val="16"/>
                <w:szCs w:val="16"/>
              </w:rPr>
              <w:t>Lesson 2: Mainstreaming Gender into NBSAP Implementation: Key Entry-Points</w:t>
            </w:r>
          </w:p>
        </w:tc>
        <w:tc>
          <w:tcPr>
            <w:tcW w:w="413" w:type="pct"/>
            <w:tcBorders>
              <w:top w:val="single" w:sz="6" w:space="0" w:color="auto"/>
              <w:left w:val="single" w:sz="6" w:space="0" w:color="auto"/>
              <w:bottom w:val="single" w:sz="6" w:space="0" w:color="auto"/>
              <w:right w:val="single" w:sz="6" w:space="0" w:color="auto"/>
            </w:tcBorders>
            <w:vAlign w:val="center"/>
          </w:tcPr>
          <w:p w14:paraId="0D39BF4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603" w:type="pct"/>
            <w:tcBorders>
              <w:top w:val="single" w:sz="6" w:space="0" w:color="auto"/>
              <w:left w:val="single" w:sz="6" w:space="0" w:color="auto"/>
              <w:bottom w:val="single" w:sz="6" w:space="0" w:color="auto"/>
              <w:right w:val="single" w:sz="6" w:space="0" w:color="auto"/>
            </w:tcBorders>
            <w:vAlign w:val="center"/>
          </w:tcPr>
          <w:p w14:paraId="7B6AC15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4988A85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88" w:history="1">
              <w:r w:rsidRPr="00FB31B0">
                <w:rPr>
                  <w:rStyle w:val="Hyperlink"/>
                  <w:rFonts w:asciiTheme="majorHAnsi" w:hAnsiTheme="majorHAnsi" w:cstheme="majorHAnsi"/>
                  <w:sz w:val="16"/>
                  <w:szCs w:val="16"/>
                </w:rPr>
                <w:t>anne.virnig@undp.org</w:t>
              </w:r>
            </w:hyperlink>
            <w:r w:rsidRPr="00FB31B0">
              <w:rPr>
                <w:rFonts w:asciiTheme="majorHAnsi" w:hAnsiTheme="majorHAnsi" w:cstheme="majorHAnsi"/>
                <w:sz w:val="16"/>
                <w:szCs w:val="16"/>
              </w:rPr>
              <w:t>; release in fourth quarter of 2017</w:t>
            </w:r>
          </w:p>
        </w:tc>
      </w:tr>
      <w:tr w:rsidR="00FB31B0" w:rsidRPr="00FB31B0" w14:paraId="1F74FFC9"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5F64055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7.</w:t>
            </w:r>
          </w:p>
        </w:tc>
        <w:tc>
          <w:tcPr>
            <w:tcW w:w="2540" w:type="pct"/>
            <w:tcBorders>
              <w:top w:val="single" w:sz="6" w:space="0" w:color="auto"/>
              <w:left w:val="single" w:sz="6" w:space="0" w:color="auto"/>
              <w:bottom w:val="single" w:sz="6" w:space="0" w:color="auto"/>
              <w:right w:val="single" w:sz="6" w:space="0" w:color="auto"/>
            </w:tcBorders>
            <w:vAlign w:val="center"/>
          </w:tcPr>
          <w:p w14:paraId="1B2E643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Illegal Wildlife Trade </w:t>
            </w:r>
          </w:p>
          <w:p w14:paraId="5DC7DBB0" w14:textId="77777777" w:rsidR="00FB31B0" w:rsidRPr="00FB31B0" w:rsidRDefault="00FB31B0" w:rsidP="00C34F7C">
            <w:pPr>
              <w:pStyle w:val="ListParagraph"/>
              <w:numPr>
                <w:ilvl w:val="0"/>
                <w:numId w:val="36"/>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1: Introduction to Illegal Trade in Wildlife</w:t>
            </w:r>
          </w:p>
          <w:p w14:paraId="5743C7E0" w14:textId="77777777" w:rsidR="00FB31B0" w:rsidRPr="00FB31B0" w:rsidRDefault="00FB31B0" w:rsidP="00C34F7C">
            <w:pPr>
              <w:pStyle w:val="ListParagraph"/>
              <w:numPr>
                <w:ilvl w:val="0"/>
                <w:numId w:val="36"/>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2: Demand and Supply Chains for Illegal Trade in Wildlife, including Transportation</w:t>
            </w:r>
          </w:p>
          <w:p w14:paraId="5E57CD84" w14:textId="77777777" w:rsidR="00FB31B0" w:rsidRPr="00FB31B0" w:rsidRDefault="00FB31B0" w:rsidP="00C34F7C">
            <w:pPr>
              <w:pStyle w:val="ListParagraph"/>
              <w:numPr>
                <w:ilvl w:val="0"/>
                <w:numId w:val="36"/>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3: Engaging Local Communities and Citizens to Combat Illegal Trade in Wildlife</w:t>
            </w:r>
          </w:p>
          <w:p w14:paraId="6974256E" w14:textId="77777777" w:rsidR="00FB31B0" w:rsidRPr="00FB31B0" w:rsidRDefault="00FB31B0" w:rsidP="00C34F7C">
            <w:pPr>
              <w:pStyle w:val="ListParagraph"/>
              <w:numPr>
                <w:ilvl w:val="0"/>
                <w:numId w:val="36"/>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4: Legal, Policy and Regulatory Mechanisms to Combat Illegal Trade in Wildlife</w:t>
            </w:r>
          </w:p>
          <w:p w14:paraId="27CCDD0E" w14:textId="77777777" w:rsidR="00FB31B0" w:rsidRPr="00FB31B0" w:rsidRDefault="00FB31B0" w:rsidP="00C34F7C">
            <w:pPr>
              <w:pStyle w:val="ListParagraph"/>
              <w:numPr>
                <w:ilvl w:val="0"/>
                <w:numId w:val="36"/>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5: Law Enforcement</w:t>
            </w:r>
          </w:p>
          <w:p w14:paraId="794931BB" w14:textId="77777777" w:rsidR="00FB31B0" w:rsidRPr="00FB31B0" w:rsidRDefault="00FB31B0" w:rsidP="00C34F7C">
            <w:pPr>
              <w:pStyle w:val="ListParagraph"/>
              <w:numPr>
                <w:ilvl w:val="0"/>
                <w:numId w:val="36"/>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6:  Financial Resources, Key Lessons and Recommendations</w:t>
            </w:r>
          </w:p>
        </w:tc>
        <w:tc>
          <w:tcPr>
            <w:tcW w:w="413" w:type="pct"/>
            <w:tcBorders>
              <w:top w:val="single" w:sz="6" w:space="0" w:color="auto"/>
              <w:left w:val="single" w:sz="6" w:space="0" w:color="auto"/>
              <w:bottom w:val="single" w:sz="6" w:space="0" w:color="auto"/>
              <w:right w:val="single" w:sz="6" w:space="0" w:color="auto"/>
            </w:tcBorders>
            <w:vAlign w:val="center"/>
          </w:tcPr>
          <w:p w14:paraId="0805D65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603" w:type="pct"/>
            <w:tcBorders>
              <w:top w:val="single" w:sz="6" w:space="0" w:color="auto"/>
              <w:left w:val="single" w:sz="6" w:space="0" w:color="auto"/>
              <w:bottom w:val="single" w:sz="6" w:space="0" w:color="auto"/>
              <w:right w:val="single" w:sz="6" w:space="0" w:color="auto"/>
            </w:tcBorders>
            <w:vAlign w:val="center"/>
          </w:tcPr>
          <w:p w14:paraId="62FD51F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2B3EB36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89" w:history="1">
              <w:r w:rsidRPr="00FB31B0">
                <w:rPr>
                  <w:rStyle w:val="Hyperlink"/>
                  <w:rFonts w:asciiTheme="majorHAnsi" w:hAnsiTheme="majorHAnsi" w:cstheme="majorHAnsi"/>
                  <w:sz w:val="16"/>
                  <w:szCs w:val="16"/>
                </w:rPr>
                <w:t>anne.virnig@undp.org</w:t>
              </w:r>
            </w:hyperlink>
            <w:r w:rsidRPr="00FB31B0">
              <w:rPr>
                <w:rFonts w:asciiTheme="majorHAnsi" w:hAnsiTheme="majorHAnsi" w:cstheme="majorHAnsi"/>
                <w:sz w:val="16"/>
                <w:szCs w:val="16"/>
              </w:rPr>
              <w:t>; release in fourth quarter of 2017</w:t>
            </w:r>
          </w:p>
        </w:tc>
      </w:tr>
      <w:tr w:rsidR="00FB31B0" w:rsidRPr="00FB31B0" w14:paraId="1306FAC6"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6685908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8. </w:t>
            </w:r>
          </w:p>
        </w:tc>
        <w:tc>
          <w:tcPr>
            <w:tcW w:w="2540" w:type="pct"/>
            <w:tcBorders>
              <w:top w:val="single" w:sz="6" w:space="0" w:color="auto"/>
              <w:left w:val="single" w:sz="6" w:space="0" w:color="auto"/>
              <w:bottom w:val="single" w:sz="6" w:space="0" w:color="auto"/>
              <w:right w:val="single" w:sz="6" w:space="0" w:color="auto"/>
            </w:tcBorders>
            <w:vAlign w:val="center"/>
          </w:tcPr>
          <w:p w14:paraId="2D070C2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Peace Parks</w:t>
            </w:r>
          </w:p>
          <w:p w14:paraId="0268E31F" w14:textId="77777777" w:rsidR="00FB31B0" w:rsidRPr="00FB31B0" w:rsidRDefault="00FB31B0" w:rsidP="00C34F7C">
            <w:pPr>
              <w:pStyle w:val="ListParagraph"/>
              <w:numPr>
                <w:ilvl w:val="0"/>
                <w:numId w:val="35"/>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1: Introduction and Getting Started</w:t>
            </w:r>
          </w:p>
          <w:p w14:paraId="0CDDD848" w14:textId="77777777" w:rsidR="00FB31B0" w:rsidRPr="00FB31B0" w:rsidRDefault="00FB31B0" w:rsidP="00C34F7C">
            <w:pPr>
              <w:pStyle w:val="ListParagraph"/>
              <w:numPr>
                <w:ilvl w:val="0"/>
                <w:numId w:val="35"/>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2: Key Ingredients for establishing a successful Peace Park</w:t>
            </w:r>
          </w:p>
          <w:p w14:paraId="35BF0898" w14:textId="77777777" w:rsidR="00FB31B0" w:rsidRPr="00FB31B0" w:rsidRDefault="00FB31B0" w:rsidP="00C34F7C">
            <w:pPr>
              <w:pStyle w:val="ListParagraph"/>
              <w:numPr>
                <w:ilvl w:val="0"/>
                <w:numId w:val="35"/>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3: Conflict Communication, Solutions and Challenges</w:t>
            </w:r>
          </w:p>
        </w:tc>
        <w:tc>
          <w:tcPr>
            <w:tcW w:w="413" w:type="pct"/>
            <w:tcBorders>
              <w:top w:val="single" w:sz="6" w:space="0" w:color="auto"/>
              <w:left w:val="single" w:sz="6" w:space="0" w:color="auto"/>
              <w:bottom w:val="single" w:sz="6" w:space="0" w:color="auto"/>
              <w:right w:val="single" w:sz="6" w:space="0" w:color="auto"/>
            </w:tcBorders>
            <w:vAlign w:val="center"/>
          </w:tcPr>
          <w:p w14:paraId="7CB96FC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603" w:type="pct"/>
            <w:tcBorders>
              <w:top w:val="single" w:sz="6" w:space="0" w:color="auto"/>
              <w:left w:val="single" w:sz="6" w:space="0" w:color="auto"/>
              <w:bottom w:val="single" w:sz="6" w:space="0" w:color="auto"/>
              <w:right w:val="single" w:sz="6" w:space="0" w:color="auto"/>
            </w:tcBorders>
            <w:vAlign w:val="center"/>
          </w:tcPr>
          <w:p w14:paraId="7102C5B0"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1266F66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90" w:history="1">
              <w:r w:rsidRPr="00FB31B0">
                <w:rPr>
                  <w:rStyle w:val="Hyperlink"/>
                  <w:rFonts w:asciiTheme="majorHAnsi" w:hAnsiTheme="majorHAnsi" w:cstheme="majorHAnsi"/>
                  <w:sz w:val="16"/>
                  <w:szCs w:val="16"/>
                </w:rPr>
                <w:t>heena.ahmed@undp.org</w:t>
              </w:r>
            </w:hyperlink>
            <w:r w:rsidRPr="00FB31B0">
              <w:rPr>
                <w:rFonts w:asciiTheme="majorHAnsi" w:hAnsiTheme="majorHAnsi" w:cstheme="majorHAnsi"/>
                <w:sz w:val="16"/>
                <w:szCs w:val="16"/>
              </w:rPr>
              <w:t>; release in third quarter of 2017</w:t>
            </w:r>
          </w:p>
        </w:tc>
      </w:tr>
      <w:tr w:rsidR="00FB31B0" w:rsidRPr="00FB31B0" w14:paraId="45CD544A"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0DCF4A5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9. </w:t>
            </w:r>
          </w:p>
        </w:tc>
        <w:tc>
          <w:tcPr>
            <w:tcW w:w="2540" w:type="pct"/>
            <w:tcBorders>
              <w:top w:val="single" w:sz="6" w:space="0" w:color="auto"/>
              <w:left w:val="single" w:sz="6" w:space="0" w:color="auto"/>
              <w:bottom w:val="single" w:sz="6" w:space="0" w:color="auto"/>
              <w:right w:val="single" w:sz="6" w:space="0" w:color="auto"/>
            </w:tcBorders>
            <w:vAlign w:val="center"/>
          </w:tcPr>
          <w:p w14:paraId="6464696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Resource Mobilization </w:t>
            </w:r>
          </w:p>
          <w:p w14:paraId="7B2BDD1E" w14:textId="77777777" w:rsidR="00FB31B0" w:rsidRPr="00FB31B0" w:rsidRDefault="00FB31B0" w:rsidP="00C34F7C">
            <w:pPr>
              <w:pStyle w:val="ListParagraph"/>
              <w:numPr>
                <w:ilvl w:val="0"/>
                <w:numId w:val="37"/>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Week 1: Introduction to biodiversity finance</w:t>
            </w:r>
          </w:p>
          <w:p w14:paraId="5CCEC627" w14:textId="77777777" w:rsidR="00FB31B0" w:rsidRPr="00FB31B0" w:rsidRDefault="00FB31B0" w:rsidP="00C34F7C">
            <w:pPr>
              <w:pStyle w:val="ListParagraph"/>
              <w:numPr>
                <w:ilvl w:val="0"/>
                <w:numId w:val="37"/>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Week 2: Biodiversity finance policy and institutional review</w:t>
            </w:r>
          </w:p>
          <w:p w14:paraId="0394A28F" w14:textId="77777777" w:rsidR="00FB31B0" w:rsidRPr="00FB31B0" w:rsidRDefault="00FB31B0" w:rsidP="00C34F7C">
            <w:pPr>
              <w:pStyle w:val="ListParagraph"/>
              <w:numPr>
                <w:ilvl w:val="0"/>
                <w:numId w:val="37"/>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Week 3: Biodiversity expenditure review</w:t>
            </w:r>
          </w:p>
          <w:p w14:paraId="782CFA00" w14:textId="77777777" w:rsidR="00FB31B0" w:rsidRPr="00FB31B0" w:rsidRDefault="00FB31B0" w:rsidP="00C34F7C">
            <w:pPr>
              <w:pStyle w:val="ListParagraph"/>
              <w:numPr>
                <w:ilvl w:val="0"/>
                <w:numId w:val="37"/>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Week 4: Biodiversity financial needs assessment</w:t>
            </w:r>
          </w:p>
          <w:p w14:paraId="707FB8B9" w14:textId="77777777" w:rsidR="00FB31B0" w:rsidRPr="00FB31B0" w:rsidRDefault="00FB31B0" w:rsidP="00C34F7C">
            <w:pPr>
              <w:pStyle w:val="ListParagraph"/>
              <w:numPr>
                <w:ilvl w:val="0"/>
                <w:numId w:val="37"/>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Week 5: Biodiversity finance plan</w:t>
            </w:r>
          </w:p>
          <w:p w14:paraId="6EDE929B" w14:textId="77777777" w:rsidR="00FB31B0" w:rsidRPr="00FB31B0" w:rsidRDefault="00FB31B0" w:rsidP="00C34F7C">
            <w:pPr>
              <w:pStyle w:val="ListParagraph"/>
              <w:numPr>
                <w:ilvl w:val="0"/>
                <w:numId w:val="37"/>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Week 6: Case studies in biodiversity finance</w:t>
            </w:r>
          </w:p>
        </w:tc>
        <w:tc>
          <w:tcPr>
            <w:tcW w:w="413" w:type="pct"/>
            <w:tcBorders>
              <w:top w:val="single" w:sz="6" w:space="0" w:color="auto"/>
              <w:left w:val="single" w:sz="6" w:space="0" w:color="auto"/>
              <w:bottom w:val="single" w:sz="6" w:space="0" w:color="auto"/>
              <w:right w:val="single" w:sz="6" w:space="0" w:color="auto"/>
            </w:tcBorders>
            <w:vAlign w:val="center"/>
          </w:tcPr>
          <w:p w14:paraId="6BAB38D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2017 </w:t>
            </w:r>
          </w:p>
        </w:tc>
        <w:tc>
          <w:tcPr>
            <w:tcW w:w="603" w:type="pct"/>
            <w:tcBorders>
              <w:top w:val="single" w:sz="6" w:space="0" w:color="auto"/>
              <w:left w:val="single" w:sz="6" w:space="0" w:color="auto"/>
              <w:bottom w:val="single" w:sz="6" w:space="0" w:color="auto"/>
              <w:right w:val="single" w:sz="6" w:space="0" w:color="auto"/>
            </w:tcBorders>
            <w:vAlign w:val="center"/>
          </w:tcPr>
          <w:p w14:paraId="22AFBB8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4AB967B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Draft available by contacting </w:t>
            </w:r>
            <w:hyperlink r:id="rId91" w:history="1">
              <w:r w:rsidRPr="00FB31B0">
                <w:rPr>
                  <w:rStyle w:val="Hyperlink"/>
                  <w:rFonts w:asciiTheme="majorHAnsi" w:hAnsiTheme="majorHAnsi" w:cstheme="majorHAnsi"/>
                  <w:sz w:val="16"/>
                  <w:szCs w:val="16"/>
                </w:rPr>
                <w:t>Jamison.ervin@undp.org</w:t>
              </w:r>
            </w:hyperlink>
            <w:r w:rsidRPr="00FB31B0">
              <w:rPr>
                <w:rFonts w:asciiTheme="majorHAnsi" w:hAnsiTheme="majorHAnsi" w:cstheme="majorHAnsi"/>
                <w:sz w:val="16"/>
                <w:szCs w:val="16"/>
              </w:rPr>
              <w:t>; Guidance expected final quarter of 2017</w:t>
            </w:r>
          </w:p>
        </w:tc>
      </w:tr>
      <w:tr w:rsidR="00FB31B0" w:rsidRPr="00FB31B0" w14:paraId="2C2079B8"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71276F2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10.</w:t>
            </w:r>
          </w:p>
        </w:tc>
        <w:tc>
          <w:tcPr>
            <w:tcW w:w="2540" w:type="pct"/>
            <w:tcBorders>
              <w:top w:val="single" w:sz="6" w:space="0" w:color="auto"/>
              <w:left w:val="single" w:sz="6" w:space="0" w:color="auto"/>
              <w:bottom w:val="single" w:sz="6" w:space="0" w:color="auto"/>
              <w:right w:val="single" w:sz="6" w:space="0" w:color="auto"/>
            </w:tcBorders>
            <w:vAlign w:val="center"/>
          </w:tcPr>
          <w:p w14:paraId="10E0F874"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Sustainable Production and Consumption </w:t>
            </w:r>
          </w:p>
          <w:p w14:paraId="21A82B39" w14:textId="77777777" w:rsidR="00FB31B0" w:rsidRPr="00FB31B0" w:rsidRDefault="00FB31B0" w:rsidP="00C34F7C">
            <w:pPr>
              <w:pStyle w:val="ListParagraph"/>
              <w:numPr>
                <w:ilvl w:val="0"/>
                <w:numId w:val="29"/>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1: Definitions, Principles, and Benefits</w:t>
            </w:r>
          </w:p>
          <w:p w14:paraId="4B8EDC35" w14:textId="77777777" w:rsidR="00FB31B0" w:rsidRPr="00FB31B0" w:rsidRDefault="00FB31B0" w:rsidP="00C34F7C">
            <w:pPr>
              <w:pStyle w:val="ListParagraph"/>
              <w:numPr>
                <w:ilvl w:val="0"/>
                <w:numId w:val="29"/>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2: Putting Sustainable Consumption and Production into Practice</w:t>
            </w:r>
          </w:p>
          <w:p w14:paraId="42A2C76D" w14:textId="77777777" w:rsidR="00FB31B0" w:rsidRPr="00FB31B0" w:rsidRDefault="00FB31B0" w:rsidP="00C34F7C">
            <w:pPr>
              <w:pStyle w:val="ListParagraph"/>
              <w:numPr>
                <w:ilvl w:val="0"/>
                <w:numId w:val="29"/>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3: Best Practices for Sustainable Use of Natural Resources in Primary Production Sectors</w:t>
            </w:r>
          </w:p>
          <w:p w14:paraId="79C98932" w14:textId="77777777" w:rsidR="00FB31B0" w:rsidRPr="00FB31B0" w:rsidRDefault="00FB31B0" w:rsidP="00C34F7C">
            <w:pPr>
              <w:pStyle w:val="ListParagraph"/>
              <w:numPr>
                <w:ilvl w:val="0"/>
                <w:numId w:val="29"/>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4: Best Practices for Sustainable Use of Natural Resources in Forestry, Fisheries, and Aquaculture</w:t>
            </w:r>
          </w:p>
        </w:tc>
        <w:tc>
          <w:tcPr>
            <w:tcW w:w="413" w:type="pct"/>
            <w:tcBorders>
              <w:top w:val="single" w:sz="6" w:space="0" w:color="auto"/>
              <w:left w:val="single" w:sz="6" w:space="0" w:color="auto"/>
              <w:bottom w:val="single" w:sz="6" w:space="0" w:color="auto"/>
              <w:right w:val="single" w:sz="6" w:space="0" w:color="auto"/>
            </w:tcBorders>
            <w:vAlign w:val="center"/>
          </w:tcPr>
          <w:p w14:paraId="43A132E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2017 </w:t>
            </w:r>
          </w:p>
        </w:tc>
        <w:tc>
          <w:tcPr>
            <w:tcW w:w="603" w:type="pct"/>
            <w:tcBorders>
              <w:top w:val="single" w:sz="6" w:space="0" w:color="auto"/>
              <w:left w:val="single" w:sz="6" w:space="0" w:color="auto"/>
              <w:bottom w:val="single" w:sz="6" w:space="0" w:color="auto"/>
              <w:right w:val="single" w:sz="6" w:space="0" w:color="auto"/>
            </w:tcBorders>
            <w:vAlign w:val="center"/>
          </w:tcPr>
          <w:p w14:paraId="1A29DB5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52D0B79A" w14:textId="77777777" w:rsidR="00FB31B0" w:rsidRPr="00FB31B0" w:rsidRDefault="00D506E7" w:rsidP="00424413">
            <w:pPr>
              <w:rPr>
                <w:rFonts w:asciiTheme="majorHAnsi" w:hAnsiTheme="majorHAnsi" w:cstheme="majorHAnsi"/>
                <w:sz w:val="16"/>
                <w:szCs w:val="16"/>
              </w:rPr>
            </w:pPr>
            <w:hyperlink r:id="rId92" w:history="1">
              <w:r w:rsidR="00FB31B0" w:rsidRPr="00FB31B0">
                <w:rPr>
                  <w:rStyle w:val="Hyperlink"/>
                  <w:rFonts w:asciiTheme="majorHAnsi" w:eastAsiaTheme="minorEastAsia" w:hAnsiTheme="majorHAnsi" w:cstheme="majorHAnsi"/>
                  <w:sz w:val="16"/>
                  <w:szCs w:val="16"/>
                </w:rPr>
                <w:t>http://bit.ly/2x5mLst</w:t>
              </w:r>
            </w:hyperlink>
            <w:r w:rsidR="00FB31B0" w:rsidRPr="00FB31B0">
              <w:rPr>
                <w:rFonts w:asciiTheme="majorHAnsi" w:eastAsiaTheme="minorEastAsia" w:hAnsiTheme="majorHAnsi" w:cstheme="majorHAnsi"/>
                <w:color w:val="929A9E"/>
                <w:sz w:val="16"/>
                <w:szCs w:val="16"/>
              </w:rPr>
              <w:t xml:space="preserve"> </w:t>
            </w:r>
          </w:p>
        </w:tc>
      </w:tr>
      <w:tr w:rsidR="00FB31B0" w:rsidRPr="00FB31B0" w14:paraId="73AB1A6A" w14:textId="77777777" w:rsidTr="00424413">
        <w:trPr>
          <w:trHeight w:val="1434"/>
        </w:trPr>
        <w:tc>
          <w:tcPr>
            <w:tcW w:w="356" w:type="pct"/>
            <w:tcBorders>
              <w:top w:val="single" w:sz="6" w:space="0" w:color="auto"/>
              <w:left w:val="single" w:sz="6" w:space="0" w:color="auto"/>
              <w:bottom w:val="single" w:sz="6" w:space="0" w:color="auto"/>
              <w:right w:val="single" w:sz="6" w:space="0" w:color="auto"/>
            </w:tcBorders>
            <w:vAlign w:val="center"/>
          </w:tcPr>
          <w:p w14:paraId="74EA5B76"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11. </w:t>
            </w:r>
          </w:p>
        </w:tc>
        <w:tc>
          <w:tcPr>
            <w:tcW w:w="2540" w:type="pct"/>
            <w:tcBorders>
              <w:top w:val="single" w:sz="6" w:space="0" w:color="auto"/>
              <w:left w:val="single" w:sz="6" w:space="0" w:color="auto"/>
              <w:bottom w:val="single" w:sz="6" w:space="0" w:color="auto"/>
              <w:right w:val="single" w:sz="6" w:space="0" w:color="auto"/>
            </w:tcBorders>
            <w:vAlign w:val="center"/>
          </w:tcPr>
          <w:p w14:paraId="5DC3B2F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Sustainable Commodity Supply Chains</w:t>
            </w:r>
          </w:p>
          <w:p w14:paraId="37B61D6D" w14:textId="77777777" w:rsidR="00FB31B0" w:rsidRPr="00FB31B0" w:rsidRDefault="00FB31B0" w:rsidP="00C34F7C">
            <w:pPr>
              <w:pStyle w:val="ListParagraph"/>
              <w:numPr>
                <w:ilvl w:val="0"/>
                <w:numId w:val="2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1: Understanding Sustainable Commodity Supply Chains</w:t>
            </w:r>
          </w:p>
          <w:p w14:paraId="6093BB0F" w14:textId="77777777" w:rsidR="00FB31B0" w:rsidRPr="00FB31B0" w:rsidRDefault="00FB31B0" w:rsidP="00C34F7C">
            <w:pPr>
              <w:pStyle w:val="ListParagraph"/>
              <w:numPr>
                <w:ilvl w:val="0"/>
                <w:numId w:val="2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2: Implementing Sustainable Commodity Supply Chains</w:t>
            </w:r>
          </w:p>
          <w:p w14:paraId="1E7C0DD6" w14:textId="77777777" w:rsidR="00FB31B0" w:rsidRPr="00FB31B0" w:rsidRDefault="00FB31B0" w:rsidP="00C34F7C">
            <w:pPr>
              <w:pStyle w:val="ListParagraph"/>
              <w:numPr>
                <w:ilvl w:val="0"/>
                <w:numId w:val="28"/>
              </w:numPr>
              <w:spacing w:after="160" w:line="259" w:lineRule="auto"/>
              <w:contextualSpacing/>
              <w:rPr>
                <w:rFonts w:asciiTheme="majorHAnsi" w:hAnsiTheme="majorHAnsi" w:cstheme="majorHAnsi"/>
                <w:sz w:val="16"/>
                <w:szCs w:val="16"/>
              </w:rPr>
            </w:pPr>
            <w:r w:rsidRPr="00FB31B0">
              <w:rPr>
                <w:rFonts w:asciiTheme="majorHAnsi" w:hAnsiTheme="majorHAnsi" w:cstheme="majorHAnsi"/>
                <w:sz w:val="16"/>
                <w:szCs w:val="16"/>
              </w:rPr>
              <w:t>Lesson 3: Mainstreaming Sustainable Commodity Supply Chains in NBSAPs</w:t>
            </w:r>
          </w:p>
        </w:tc>
        <w:tc>
          <w:tcPr>
            <w:tcW w:w="413" w:type="pct"/>
            <w:tcBorders>
              <w:top w:val="single" w:sz="6" w:space="0" w:color="auto"/>
              <w:left w:val="single" w:sz="6" w:space="0" w:color="auto"/>
              <w:bottom w:val="single" w:sz="6" w:space="0" w:color="auto"/>
              <w:right w:val="single" w:sz="6" w:space="0" w:color="auto"/>
            </w:tcBorders>
            <w:vAlign w:val="center"/>
          </w:tcPr>
          <w:p w14:paraId="182B86F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2017</w:t>
            </w:r>
          </w:p>
        </w:tc>
        <w:tc>
          <w:tcPr>
            <w:tcW w:w="603" w:type="pct"/>
            <w:tcBorders>
              <w:top w:val="single" w:sz="6" w:space="0" w:color="auto"/>
              <w:left w:val="single" w:sz="6" w:space="0" w:color="auto"/>
              <w:bottom w:val="single" w:sz="6" w:space="0" w:color="auto"/>
              <w:right w:val="single" w:sz="6" w:space="0" w:color="auto"/>
            </w:tcBorders>
            <w:vAlign w:val="center"/>
          </w:tcPr>
          <w:p w14:paraId="58E64CE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1620640E" w14:textId="77777777" w:rsidR="00FB31B0" w:rsidRPr="00FB31B0" w:rsidRDefault="00D506E7" w:rsidP="00424413">
            <w:pPr>
              <w:rPr>
                <w:rFonts w:asciiTheme="majorHAnsi" w:hAnsiTheme="majorHAnsi" w:cstheme="majorHAnsi"/>
                <w:sz w:val="16"/>
                <w:szCs w:val="16"/>
              </w:rPr>
            </w:pPr>
            <w:hyperlink r:id="rId93" w:history="1">
              <w:r w:rsidR="00FB31B0" w:rsidRPr="00FB31B0">
                <w:rPr>
                  <w:rStyle w:val="Hyperlink"/>
                  <w:rFonts w:asciiTheme="majorHAnsi" w:eastAsiaTheme="minorEastAsia" w:hAnsiTheme="majorHAnsi" w:cstheme="majorHAnsi"/>
                  <w:sz w:val="16"/>
                  <w:szCs w:val="16"/>
                </w:rPr>
                <w:t>http://bit.ly/2x0Xz90</w:t>
              </w:r>
            </w:hyperlink>
            <w:r w:rsidR="00FB31B0" w:rsidRPr="00FB31B0">
              <w:rPr>
                <w:rFonts w:asciiTheme="majorHAnsi" w:eastAsiaTheme="minorEastAsia" w:hAnsiTheme="majorHAnsi" w:cstheme="majorHAnsi"/>
                <w:color w:val="929A9E"/>
                <w:sz w:val="16"/>
                <w:szCs w:val="16"/>
              </w:rPr>
              <w:t xml:space="preserve"> </w:t>
            </w:r>
          </w:p>
        </w:tc>
      </w:tr>
      <w:tr w:rsidR="00FB31B0" w:rsidRPr="00FB31B0" w14:paraId="4028A9A5"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06215098"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12. </w:t>
            </w:r>
          </w:p>
        </w:tc>
        <w:tc>
          <w:tcPr>
            <w:tcW w:w="2540" w:type="pct"/>
            <w:tcBorders>
              <w:top w:val="single" w:sz="6" w:space="0" w:color="auto"/>
              <w:left w:val="single" w:sz="6" w:space="0" w:color="auto"/>
              <w:bottom w:val="single" w:sz="6" w:space="0" w:color="auto"/>
              <w:right w:val="single" w:sz="6" w:space="0" w:color="auto"/>
            </w:tcBorders>
            <w:vAlign w:val="center"/>
          </w:tcPr>
          <w:p w14:paraId="471D82E7"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Protected Areas System: Design and Management </w:t>
            </w:r>
          </w:p>
        </w:tc>
        <w:tc>
          <w:tcPr>
            <w:tcW w:w="413" w:type="pct"/>
            <w:tcBorders>
              <w:top w:val="single" w:sz="6" w:space="0" w:color="auto"/>
              <w:left w:val="single" w:sz="6" w:space="0" w:color="auto"/>
              <w:bottom w:val="single" w:sz="6" w:space="0" w:color="auto"/>
              <w:right w:val="single" w:sz="6" w:space="0" w:color="auto"/>
            </w:tcBorders>
            <w:vAlign w:val="center"/>
          </w:tcPr>
          <w:p w14:paraId="5233ADC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603" w:type="pct"/>
            <w:tcBorders>
              <w:top w:val="single" w:sz="6" w:space="0" w:color="auto"/>
              <w:left w:val="single" w:sz="6" w:space="0" w:color="auto"/>
              <w:bottom w:val="single" w:sz="6" w:space="0" w:color="auto"/>
              <w:right w:val="single" w:sz="6" w:space="0" w:color="auto"/>
            </w:tcBorders>
            <w:vAlign w:val="center"/>
          </w:tcPr>
          <w:p w14:paraId="239ED801"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1FD16BFE" w14:textId="77777777" w:rsidR="00FB31B0" w:rsidRPr="00FB31B0" w:rsidRDefault="00D506E7" w:rsidP="00424413">
            <w:pPr>
              <w:rPr>
                <w:rFonts w:asciiTheme="majorHAnsi" w:eastAsiaTheme="minorEastAsia" w:hAnsiTheme="majorHAnsi" w:cstheme="majorHAnsi"/>
                <w:color w:val="929A9E"/>
                <w:sz w:val="16"/>
                <w:szCs w:val="16"/>
              </w:rPr>
            </w:pPr>
            <w:hyperlink r:id="rId94" w:history="1">
              <w:r w:rsidR="00FB31B0" w:rsidRPr="00FB31B0">
                <w:rPr>
                  <w:rStyle w:val="Hyperlink"/>
                  <w:rFonts w:asciiTheme="majorHAnsi" w:hAnsiTheme="majorHAnsi" w:cstheme="majorHAnsi"/>
                  <w:sz w:val="16"/>
                  <w:szCs w:val="16"/>
                </w:rPr>
                <w:t>https://www.conservationtraining.org</w:t>
              </w:r>
            </w:hyperlink>
            <w:r w:rsidR="00FB31B0" w:rsidRPr="00FB31B0">
              <w:rPr>
                <w:rFonts w:asciiTheme="majorHAnsi" w:hAnsiTheme="majorHAnsi" w:cstheme="majorHAnsi"/>
                <w:sz w:val="16"/>
                <w:szCs w:val="16"/>
              </w:rPr>
              <w:t xml:space="preserve"> </w:t>
            </w:r>
          </w:p>
        </w:tc>
      </w:tr>
      <w:tr w:rsidR="00FB31B0" w:rsidRPr="00FB31B0" w14:paraId="5DBD413E"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7300E585"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13.</w:t>
            </w:r>
          </w:p>
        </w:tc>
        <w:tc>
          <w:tcPr>
            <w:tcW w:w="2540" w:type="pct"/>
            <w:tcBorders>
              <w:top w:val="single" w:sz="6" w:space="0" w:color="auto"/>
              <w:left w:val="single" w:sz="6" w:space="0" w:color="auto"/>
              <w:bottom w:val="single" w:sz="6" w:space="0" w:color="auto"/>
              <w:right w:val="single" w:sz="6" w:space="0" w:color="auto"/>
            </w:tcBorders>
            <w:vAlign w:val="center"/>
          </w:tcPr>
          <w:p w14:paraId="04722392"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Protected Area Law</w:t>
            </w:r>
          </w:p>
          <w:p w14:paraId="29CB3C15" w14:textId="77777777" w:rsidR="00FB31B0" w:rsidRPr="00FB31B0" w:rsidRDefault="00FB31B0" w:rsidP="00C34F7C">
            <w:pPr>
              <w:pStyle w:val="NoSpacing"/>
              <w:numPr>
                <w:ilvl w:val="0"/>
                <w:numId w:val="30"/>
              </w:numPr>
              <w:tabs>
                <w:tab w:val="left" w:pos="72"/>
                <w:tab w:val="left" w:pos="720"/>
                <w:tab w:val="left" w:pos="1080"/>
              </w:tabs>
              <w:rPr>
                <w:rFonts w:asciiTheme="majorHAnsi" w:hAnsiTheme="majorHAnsi" w:cstheme="majorHAnsi"/>
                <w:sz w:val="16"/>
                <w:szCs w:val="16"/>
              </w:rPr>
            </w:pPr>
            <w:r w:rsidRPr="00FB31B0">
              <w:rPr>
                <w:rFonts w:asciiTheme="majorHAnsi" w:hAnsiTheme="majorHAnsi" w:cstheme="majorHAnsi"/>
                <w:sz w:val="16"/>
                <w:szCs w:val="16"/>
              </w:rPr>
              <w:t>Lesson 1: Key International Treaties and Programs in Protected Area Law</w:t>
            </w:r>
          </w:p>
          <w:p w14:paraId="74CCB343" w14:textId="77777777" w:rsidR="00FB31B0" w:rsidRPr="00FB31B0" w:rsidRDefault="00FB31B0" w:rsidP="00C34F7C">
            <w:pPr>
              <w:pStyle w:val="NoSpacing"/>
              <w:numPr>
                <w:ilvl w:val="0"/>
                <w:numId w:val="30"/>
              </w:numPr>
              <w:tabs>
                <w:tab w:val="left" w:pos="72"/>
                <w:tab w:val="left" w:pos="720"/>
                <w:tab w:val="left" w:pos="1080"/>
              </w:tabs>
              <w:rPr>
                <w:rFonts w:asciiTheme="majorHAnsi" w:hAnsiTheme="majorHAnsi" w:cstheme="majorHAnsi"/>
                <w:sz w:val="16"/>
                <w:szCs w:val="16"/>
              </w:rPr>
            </w:pPr>
            <w:r w:rsidRPr="00FB31B0">
              <w:rPr>
                <w:rFonts w:asciiTheme="majorHAnsi" w:hAnsiTheme="majorHAnsi" w:cstheme="majorHAnsi"/>
                <w:sz w:val="16"/>
                <w:szCs w:val="16"/>
              </w:rPr>
              <w:t>Lesson 2: Special Legal Issues for Marine and Transboundary Protected Areas and Connectivity Conservation</w:t>
            </w:r>
          </w:p>
        </w:tc>
        <w:tc>
          <w:tcPr>
            <w:tcW w:w="413" w:type="pct"/>
            <w:tcBorders>
              <w:top w:val="single" w:sz="6" w:space="0" w:color="auto"/>
              <w:left w:val="single" w:sz="6" w:space="0" w:color="auto"/>
              <w:bottom w:val="single" w:sz="6" w:space="0" w:color="auto"/>
              <w:right w:val="single" w:sz="6" w:space="0" w:color="auto"/>
            </w:tcBorders>
            <w:vAlign w:val="center"/>
          </w:tcPr>
          <w:p w14:paraId="6C06160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2016</w:t>
            </w:r>
          </w:p>
        </w:tc>
        <w:tc>
          <w:tcPr>
            <w:tcW w:w="603" w:type="pct"/>
            <w:tcBorders>
              <w:top w:val="single" w:sz="6" w:space="0" w:color="auto"/>
              <w:left w:val="single" w:sz="6" w:space="0" w:color="auto"/>
              <w:bottom w:val="single" w:sz="6" w:space="0" w:color="auto"/>
              <w:right w:val="single" w:sz="6" w:space="0" w:color="auto"/>
            </w:tcBorders>
            <w:vAlign w:val="center"/>
          </w:tcPr>
          <w:p w14:paraId="40884B7C"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English, French, Spanish</w:t>
            </w:r>
          </w:p>
        </w:tc>
        <w:tc>
          <w:tcPr>
            <w:tcW w:w="1089" w:type="pct"/>
            <w:tcBorders>
              <w:top w:val="single" w:sz="6" w:space="0" w:color="auto"/>
              <w:left w:val="single" w:sz="6" w:space="0" w:color="auto"/>
              <w:bottom w:val="single" w:sz="6" w:space="0" w:color="auto"/>
              <w:right w:val="single" w:sz="6" w:space="0" w:color="auto"/>
            </w:tcBorders>
            <w:vAlign w:val="center"/>
          </w:tcPr>
          <w:p w14:paraId="47C4A365" w14:textId="77777777" w:rsidR="00FB31B0" w:rsidRPr="00FB31B0" w:rsidRDefault="00D506E7" w:rsidP="00424413">
            <w:pPr>
              <w:rPr>
                <w:rFonts w:asciiTheme="majorHAnsi" w:eastAsiaTheme="minorEastAsia" w:hAnsiTheme="majorHAnsi" w:cstheme="majorHAnsi"/>
                <w:color w:val="929A9E"/>
                <w:sz w:val="16"/>
                <w:szCs w:val="16"/>
              </w:rPr>
            </w:pPr>
            <w:hyperlink r:id="rId95" w:history="1">
              <w:r w:rsidR="00FB31B0" w:rsidRPr="00FB31B0">
                <w:rPr>
                  <w:rStyle w:val="Hyperlink"/>
                  <w:rFonts w:asciiTheme="majorHAnsi" w:hAnsiTheme="majorHAnsi" w:cstheme="majorHAnsi"/>
                  <w:sz w:val="16"/>
                  <w:szCs w:val="16"/>
                </w:rPr>
                <w:t>https://www.conservationtraining.org/</w:t>
              </w:r>
            </w:hyperlink>
            <w:r w:rsidR="00FB31B0" w:rsidRPr="00FB31B0">
              <w:rPr>
                <w:rFonts w:asciiTheme="majorHAnsi" w:hAnsiTheme="majorHAnsi" w:cstheme="majorHAnsi"/>
                <w:sz w:val="16"/>
                <w:szCs w:val="16"/>
              </w:rPr>
              <w:t xml:space="preserve"> </w:t>
            </w:r>
          </w:p>
        </w:tc>
      </w:tr>
      <w:tr w:rsidR="00FB31B0" w:rsidRPr="00FB31B0" w14:paraId="2193DC5D"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407CC26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14. </w:t>
            </w:r>
          </w:p>
        </w:tc>
        <w:tc>
          <w:tcPr>
            <w:tcW w:w="2540" w:type="pct"/>
            <w:tcBorders>
              <w:top w:val="single" w:sz="6" w:space="0" w:color="auto"/>
              <w:left w:val="single" w:sz="6" w:space="0" w:color="auto"/>
              <w:bottom w:val="single" w:sz="6" w:space="0" w:color="auto"/>
              <w:right w:val="single" w:sz="6" w:space="0" w:color="auto"/>
            </w:tcBorders>
            <w:vAlign w:val="center"/>
          </w:tcPr>
          <w:p w14:paraId="0D3B1CA6"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 xml:space="preserve">Incorporating and utilizing spatial data and mapping in NBSAPs </w:t>
            </w:r>
          </w:p>
        </w:tc>
        <w:tc>
          <w:tcPr>
            <w:tcW w:w="413" w:type="pct"/>
            <w:tcBorders>
              <w:top w:val="single" w:sz="6" w:space="0" w:color="auto"/>
              <w:left w:val="single" w:sz="6" w:space="0" w:color="auto"/>
              <w:bottom w:val="single" w:sz="6" w:space="0" w:color="auto"/>
              <w:right w:val="single" w:sz="6" w:space="0" w:color="auto"/>
            </w:tcBorders>
            <w:vAlign w:val="center"/>
          </w:tcPr>
          <w:p w14:paraId="2FC6D25D"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 xml:space="preserve">2015 </w:t>
            </w:r>
          </w:p>
        </w:tc>
        <w:tc>
          <w:tcPr>
            <w:tcW w:w="603" w:type="pct"/>
            <w:tcBorders>
              <w:top w:val="single" w:sz="6" w:space="0" w:color="auto"/>
              <w:left w:val="single" w:sz="6" w:space="0" w:color="auto"/>
              <w:bottom w:val="single" w:sz="6" w:space="0" w:color="auto"/>
              <w:right w:val="single" w:sz="6" w:space="0" w:color="auto"/>
            </w:tcBorders>
            <w:vAlign w:val="center"/>
          </w:tcPr>
          <w:p w14:paraId="79810D41"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 xml:space="preserve">English </w:t>
            </w:r>
          </w:p>
          <w:p w14:paraId="66E65DCA"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Spanish</w:t>
            </w:r>
          </w:p>
        </w:tc>
        <w:tc>
          <w:tcPr>
            <w:tcW w:w="1089" w:type="pct"/>
            <w:tcBorders>
              <w:top w:val="single" w:sz="6" w:space="0" w:color="auto"/>
              <w:left w:val="single" w:sz="6" w:space="0" w:color="auto"/>
              <w:bottom w:val="single" w:sz="6" w:space="0" w:color="auto"/>
              <w:right w:val="single" w:sz="6" w:space="0" w:color="auto"/>
            </w:tcBorders>
            <w:vAlign w:val="center"/>
          </w:tcPr>
          <w:p w14:paraId="2EA8ECDE" w14:textId="77777777" w:rsidR="00FB31B0" w:rsidRPr="00FB31B0" w:rsidRDefault="00D506E7" w:rsidP="00424413">
            <w:pPr>
              <w:contextualSpacing/>
              <w:rPr>
                <w:rStyle w:val="Hyperlink"/>
                <w:rFonts w:asciiTheme="majorHAnsi" w:hAnsiTheme="majorHAnsi" w:cstheme="majorHAnsi"/>
                <w:sz w:val="16"/>
                <w:szCs w:val="16"/>
              </w:rPr>
            </w:pPr>
            <w:hyperlink r:id="rId96" w:history="1">
              <w:r w:rsidR="00FB31B0" w:rsidRPr="00FB31B0">
                <w:rPr>
                  <w:rStyle w:val="Hyperlink"/>
                  <w:rFonts w:asciiTheme="majorHAnsi" w:eastAsiaTheme="minorEastAsia" w:hAnsiTheme="majorHAnsi" w:cstheme="majorHAnsi"/>
                  <w:sz w:val="16"/>
                  <w:szCs w:val="16"/>
                </w:rPr>
                <w:t>http://bit.ly/2ydimUC</w:t>
              </w:r>
            </w:hyperlink>
            <w:r w:rsidR="00FB31B0" w:rsidRPr="00FB31B0">
              <w:rPr>
                <w:rFonts w:asciiTheme="majorHAnsi" w:eastAsiaTheme="minorEastAsia" w:hAnsiTheme="majorHAnsi" w:cstheme="majorHAnsi"/>
                <w:color w:val="929A9E"/>
                <w:sz w:val="16"/>
                <w:szCs w:val="16"/>
              </w:rPr>
              <w:t xml:space="preserve"> </w:t>
            </w:r>
          </w:p>
        </w:tc>
      </w:tr>
      <w:tr w:rsidR="00FB31B0" w:rsidRPr="00FB31B0" w14:paraId="38C0B264"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40799BD9"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15. </w:t>
            </w:r>
          </w:p>
        </w:tc>
        <w:tc>
          <w:tcPr>
            <w:tcW w:w="2540" w:type="pct"/>
            <w:tcBorders>
              <w:top w:val="single" w:sz="6" w:space="0" w:color="auto"/>
              <w:left w:val="single" w:sz="6" w:space="0" w:color="auto"/>
              <w:bottom w:val="single" w:sz="6" w:space="0" w:color="auto"/>
              <w:right w:val="single" w:sz="6" w:space="0" w:color="auto"/>
            </w:tcBorders>
            <w:vAlign w:val="center"/>
          </w:tcPr>
          <w:p w14:paraId="145CB94A"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Enhancing cooperation among the biodiversity-related conventions</w:t>
            </w:r>
          </w:p>
        </w:tc>
        <w:tc>
          <w:tcPr>
            <w:tcW w:w="413" w:type="pct"/>
            <w:tcBorders>
              <w:top w:val="single" w:sz="6" w:space="0" w:color="auto"/>
              <w:left w:val="single" w:sz="6" w:space="0" w:color="auto"/>
              <w:bottom w:val="single" w:sz="6" w:space="0" w:color="auto"/>
              <w:right w:val="single" w:sz="6" w:space="0" w:color="auto"/>
            </w:tcBorders>
            <w:vAlign w:val="center"/>
          </w:tcPr>
          <w:p w14:paraId="443CFD1C"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2015</w:t>
            </w:r>
          </w:p>
        </w:tc>
        <w:tc>
          <w:tcPr>
            <w:tcW w:w="603" w:type="pct"/>
            <w:tcBorders>
              <w:top w:val="single" w:sz="6" w:space="0" w:color="auto"/>
              <w:left w:val="single" w:sz="6" w:space="0" w:color="auto"/>
              <w:bottom w:val="single" w:sz="6" w:space="0" w:color="auto"/>
              <w:right w:val="single" w:sz="6" w:space="0" w:color="auto"/>
            </w:tcBorders>
            <w:vAlign w:val="center"/>
          </w:tcPr>
          <w:p w14:paraId="72C701F9"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089" w:type="pct"/>
            <w:tcBorders>
              <w:top w:val="single" w:sz="6" w:space="0" w:color="auto"/>
              <w:left w:val="single" w:sz="6" w:space="0" w:color="auto"/>
              <w:bottom w:val="single" w:sz="6" w:space="0" w:color="auto"/>
              <w:right w:val="single" w:sz="6" w:space="0" w:color="auto"/>
            </w:tcBorders>
            <w:vAlign w:val="center"/>
          </w:tcPr>
          <w:p w14:paraId="57A38F63" w14:textId="77777777" w:rsidR="00FB31B0" w:rsidRPr="00FB31B0" w:rsidRDefault="00D506E7" w:rsidP="00424413">
            <w:pPr>
              <w:keepNext/>
              <w:keepLines/>
              <w:spacing w:before="200"/>
              <w:outlineLvl w:val="6"/>
              <w:rPr>
                <w:rStyle w:val="Hyperlink"/>
                <w:rFonts w:asciiTheme="majorHAnsi" w:hAnsiTheme="majorHAnsi" w:cstheme="majorHAnsi"/>
                <w:sz w:val="16"/>
                <w:szCs w:val="16"/>
              </w:rPr>
            </w:pPr>
            <w:hyperlink r:id="rId97" w:history="1">
              <w:r w:rsidR="00FB31B0" w:rsidRPr="00FB31B0">
                <w:rPr>
                  <w:rStyle w:val="Hyperlink"/>
                  <w:rFonts w:asciiTheme="majorHAnsi" w:eastAsiaTheme="minorEastAsia" w:hAnsiTheme="majorHAnsi" w:cstheme="majorHAnsi"/>
                  <w:sz w:val="16"/>
                  <w:szCs w:val="16"/>
                </w:rPr>
                <w:t>http://bit.ly/2ycsfSy</w:t>
              </w:r>
            </w:hyperlink>
            <w:r w:rsidR="00FB31B0" w:rsidRPr="00FB31B0">
              <w:rPr>
                <w:rFonts w:asciiTheme="majorHAnsi" w:eastAsiaTheme="minorEastAsia" w:hAnsiTheme="majorHAnsi" w:cstheme="majorHAnsi"/>
                <w:color w:val="929A9E"/>
                <w:sz w:val="16"/>
                <w:szCs w:val="16"/>
              </w:rPr>
              <w:t xml:space="preserve"> </w:t>
            </w:r>
          </w:p>
        </w:tc>
      </w:tr>
      <w:tr w:rsidR="00FB31B0" w:rsidRPr="00FB31B0" w14:paraId="78CF4E5B"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53886F9B"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16. </w:t>
            </w:r>
          </w:p>
        </w:tc>
        <w:tc>
          <w:tcPr>
            <w:tcW w:w="2540" w:type="pct"/>
            <w:tcBorders>
              <w:top w:val="single" w:sz="6" w:space="0" w:color="auto"/>
              <w:left w:val="single" w:sz="6" w:space="0" w:color="auto"/>
              <w:bottom w:val="single" w:sz="6" w:space="0" w:color="auto"/>
              <w:right w:val="single" w:sz="6" w:space="0" w:color="auto"/>
            </w:tcBorders>
            <w:vAlign w:val="center"/>
          </w:tcPr>
          <w:p w14:paraId="342E7FE0"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Target setting and NBSAPS</w:t>
            </w:r>
          </w:p>
        </w:tc>
        <w:tc>
          <w:tcPr>
            <w:tcW w:w="413" w:type="pct"/>
            <w:tcBorders>
              <w:top w:val="single" w:sz="6" w:space="0" w:color="auto"/>
              <w:left w:val="single" w:sz="6" w:space="0" w:color="auto"/>
              <w:bottom w:val="single" w:sz="6" w:space="0" w:color="auto"/>
              <w:right w:val="single" w:sz="6" w:space="0" w:color="auto"/>
            </w:tcBorders>
            <w:vAlign w:val="center"/>
          </w:tcPr>
          <w:p w14:paraId="76EC83CC"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2015</w:t>
            </w:r>
          </w:p>
        </w:tc>
        <w:tc>
          <w:tcPr>
            <w:tcW w:w="603" w:type="pct"/>
            <w:tcBorders>
              <w:top w:val="single" w:sz="6" w:space="0" w:color="auto"/>
              <w:left w:val="single" w:sz="6" w:space="0" w:color="auto"/>
              <w:bottom w:val="single" w:sz="6" w:space="0" w:color="auto"/>
              <w:right w:val="single" w:sz="6" w:space="0" w:color="auto"/>
            </w:tcBorders>
            <w:vAlign w:val="center"/>
          </w:tcPr>
          <w:p w14:paraId="6A8917A0"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089" w:type="pct"/>
            <w:tcBorders>
              <w:top w:val="single" w:sz="6" w:space="0" w:color="auto"/>
              <w:left w:val="single" w:sz="6" w:space="0" w:color="auto"/>
              <w:bottom w:val="single" w:sz="6" w:space="0" w:color="auto"/>
              <w:right w:val="single" w:sz="6" w:space="0" w:color="auto"/>
            </w:tcBorders>
            <w:vAlign w:val="center"/>
          </w:tcPr>
          <w:p w14:paraId="285C5255" w14:textId="77777777" w:rsidR="00FB31B0" w:rsidRPr="00FB31B0" w:rsidRDefault="00D506E7" w:rsidP="00424413">
            <w:pPr>
              <w:contextualSpacing/>
              <w:rPr>
                <w:rStyle w:val="Hyperlink"/>
                <w:rFonts w:asciiTheme="majorHAnsi" w:hAnsiTheme="majorHAnsi" w:cstheme="majorHAnsi"/>
                <w:sz w:val="16"/>
                <w:szCs w:val="16"/>
              </w:rPr>
            </w:pPr>
            <w:hyperlink r:id="rId98" w:history="1">
              <w:r w:rsidR="00FB31B0" w:rsidRPr="00FB31B0">
                <w:rPr>
                  <w:rStyle w:val="Hyperlink"/>
                  <w:rFonts w:asciiTheme="majorHAnsi" w:eastAsiaTheme="minorEastAsia" w:hAnsiTheme="majorHAnsi" w:cstheme="majorHAnsi"/>
                  <w:sz w:val="16"/>
                  <w:szCs w:val="16"/>
                </w:rPr>
                <w:t>http://bit.ly/2jvO2Bd</w:t>
              </w:r>
            </w:hyperlink>
            <w:r w:rsidR="00FB31B0" w:rsidRPr="00FB31B0">
              <w:rPr>
                <w:rFonts w:asciiTheme="majorHAnsi" w:eastAsiaTheme="minorEastAsia" w:hAnsiTheme="majorHAnsi" w:cstheme="majorHAnsi"/>
                <w:color w:val="929A9E"/>
                <w:sz w:val="16"/>
                <w:szCs w:val="16"/>
              </w:rPr>
              <w:t xml:space="preserve"> </w:t>
            </w:r>
          </w:p>
        </w:tc>
      </w:tr>
      <w:tr w:rsidR="00FB31B0" w:rsidRPr="00FB31B0" w14:paraId="1578641E"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43FE0433"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17. </w:t>
            </w:r>
          </w:p>
        </w:tc>
        <w:tc>
          <w:tcPr>
            <w:tcW w:w="2540" w:type="pct"/>
            <w:tcBorders>
              <w:top w:val="single" w:sz="6" w:space="0" w:color="auto"/>
              <w:left w:val="single" w:sz="6" w:space="0" w:color="auto"/>
              <w:bottom w:val="single" w:sz="6" w:space="0" w:color="auto"/>
              <w:right w:val="single" w:sz="6" w:space="0" w:color="auto"/>
            </w:tcBorders>
            <w:vAlign w:val="center"/>
          </w:tcPr>
          <w:p w14:paraId="02F3FE36"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Including ecosystem services in NBSAPS</w:t>
            </w:r>
          </w:p>
        </w:tc>
        <w:tc>
          <w:tcPr>
            <w:tcW w:w="413" w:type="pct"/>
            <w:tcBorders>
              <w:top w:val="single" w:sz="6" w:space="0" w:color="auto"/>
              <w:left w:val="single" w:sz="6" w:space="0" w:color="auto"/>
              <w:bottom w:val="single" w:sz="6" w:space="0" w:color="auto"/>
              <w:right w:val="single" w:sz="6" w:space="0" w:color="auto"/>
            </w:tcBorders>
            <w:vAlign w:val="center"/>
          </w:tcPr>
          <w:p w14:paraId="656BFD63"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2015</w:t>
            </w:r>
          </w:p>
        </w:tc>
        <w:tc>
          <w:tcPr>
            <w:tcW w:w="603" w:type="pct"/>
            <w:tcBorders>
              <w:top w:val="single" w:sz="6" w:space="0" w:color="auto"/>
              <w:left w:val="single" w:sz="6" w:space="0" w:color="auto"/>
              <w:bottom w:val="single" w:sz="6" w:space="0" w:color="auto"/>
              <w:right w:val="single" w:sz="6" w:space="0" w:color="auto"/>
            </w:tcBorders>
            <w:vAlign w:val="center"/>
          </w:tcPr>
          <w:p w14:paraId="7AE49967" w14:textId="77777777" w:rsidR="00FB31B0" w:rsidRPr="00FB31B0" w:rsidRDefault="00FB31B0" w:rsidP="00424413">
            <w:pPr>
              <w:contextualSpacing/>
              <w:rPr>
                <w:rFonts w:asciiTheme="majorHAnsi" w:hAnsiTheme="majorHAnsi" w:cstheme="majorHAnsi"/>
                <w:sz w:val="16"/>
                <w:szCs w:val="16"/>
              </w:rPr>
            </w:pPr>
            <w:r w:rsidRPr="00FB31B0">
              <w:rPr>
                <w:rFonts w:asciiTheme="majorHAnsi" w:hAnsiTheme="majorHAnsi" w:cstheme="majorHAnsi"/>
                <w:sz w:val="16"/>
                <w:szCs w:val="16"/>
              </w:rPr>
              <w:t xml:space="preserve">English </w:t>
            </w:r>
          </w:p>
        </w:tc>
        <w:tc>
          <w:tcPr>
            <w:tcW w:w="1089" w:type="pct"/>
            <w:tcBorders>
              <w:top w:val="single" w:sz="6" w:space="0" w:color="auto"/>
              <w:left w:val="single" w:sz="6" w:space="0" w:color="auto"/>
              <w:bottom w:val="single" w:sz="6" w:space="0" w:color="auto"/>
              <w:right w:val="single" w:sz="6" w:space="0" w:color="auto"/>
            </w:tcBorders>
            <w:vAlign w:val="center"/>
          </w:tcPr>
          <w:p w14:paraId="2EDDFE7A" w14:textId="77777777" w:rsidR="00FB31B0" w:rsidRPr="00FB31B0" w:rsidRDefault="00D506E7" w:rsidP="00424413">
            <w:pPr>
              <w:contextualSpacing/>
              <w:rPr>
                <w:rFonts w:asciiTheme="majorHAnsi" w:eastAsiaTheme="minorEastAsia" w:hAnsiTheme="majorHAnsi" w:cstheme="majorHAnsi"/>
                <w:color w:val="929A9E"/>
                <w:sz w:val="16"/>
                <w:szCs w:val="16"/>
              </w:rPr>
            </w:pPr>
            <w:hyperlink r:id="rId99" w:history="1">
              <w:r w:rsidR="00FB31B0" w:rsidRPr="00FB31B0">
                <w:rPr>
                  <w:rStyle w:val="Hyperlink"/>
                  <w:rFonts w:asciiTheme="majorHAnsi" w:eastAsiaTheme="minorEastAsia" w:hAnsiTheme="majorHAnsi" w:cstheme="majorHAnsi"/>
                  <w:sz w:val="16"/>
                  <w:szCs w:val="16"/>
                </w:rPr>
                <w:t>http://bit.ly/2xEKZNu</w:t>
              </w:r>
            </w:hyperlink>
            <w:r w:rsidR="00FB31B0" w:rsidRPr="00FB31B0">
              <w:rPr>
                <w:rFonts w:asciiTheme="majorHAnsi" w:eastAsiaTheme="minorEastAsia" w:hAnsiTheme="majorHAnsi" w:cstheme="majorHAnsi"/>
                <w:color w:val="929A9E"/>
                <w:sz w:val="16"/>
                <w:szCs w:val="16"/>
              </w:rPr>
              <w:t xml:space="preserve">  </w:t>
            </w:r>
          </w:p>
        </w:tc>
      </w:tr>
      <w:tr w:rsidR="00FB31B0" w:rsidRPr="00FB31B0" w14:paraId="6C22FBE8" w14:textId="77777777" w:rsidTr="00424413">
        <w:tc>
          <w:tcPr>
            <w:tcW w:w="356" w:type="pct"/>
            <w:tcBorders>
              <w:top w:val="single" w:sz="6" w:space="0" w:color="auto"/>
              <w:left w:val="single" w:sz="6" w:space="0" w:color="auto"/>
              <w:bottom w:val="single" w:sz="6" w:space="0" w:color="auto"/>
              <w:right w:val="single" w:sz="6" w:space="0" w:color="auto"/>
            </w:tcBorders>
            <w:vAlign w:val="center"/>
          </w:tcPr>
          <w:p w14:paraId="46A5858D"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sz w:val="16"/>
                <w:szCs w:val="16"/>
              </w:rPr>
              <w:t xml:space="preserve">19. </w:t>
            </w:r>
          </w:p>
        </w:tc>
        <w:tc>
          <w:tcPr>
            <w:tcW w:w="2540" w:type="pct"/>
            <w:tcBorders>
              <w:top w:val="single" w:sz="6" w:space="0" w:color="auto"/>
              <w:left w:val="single" w:sz="6" w:space="0" w:color="auto"/>
              <w:bottom w:val="single" w:sz="6" w:space="0" w:color="auto"/>
              <w:right w:val="single" w:sz="6" w:space="0" w:color="auto"/>
            </w:tcBorders>
          </w:tcPr>
          <w:p w14:paraId="570143F8" w14:textId="77777777" w:rsidR="00FB31B0" w:rsidRPr="00FB31B0" w:rsidRDefault="00FB31B0" w:rsidP="00424413">
            <w:pPr>
              <w:rPr>
                <w:rFonts w:asciiTheme="majorHAnsi" w:hAnsiTheme="majorHAnsi" w:cstheme="majorHAnsi"/>
                <w:sz w:val="16"/>
                <w:szCs w:val="16"/>
              </w:rPr>
            </w:pPr>
            <w:r w:rsidRPr="00FB31B0">
              <w:rPr>
                <w:rFonts w:asciiTheme="majorHAnsi" w:hAnsiTheme="majorHAnsi" w:cstheme="majorHAnsi"/>
                <w:bCs/>
                <w:sz w:val="16"/>
                <w:szCs w:val="16"/>
              </w:rPr>
              <w:t>Valuation and Mainstreaming of Biodiversity</w:t>
            </w:r>
            <w:r w:rsidRPr="00FB31B0">
              <w:rPr>
                <w:rFonts w:asciiTheme="majorHAnsi" w:hAnsiTheme="majorHAnsi" w:cstheme="majorHAnsi"/>
                <w:sz w:val="16"/>
                <w:szCs w:val="16"/>
              </w:rPr>
              <w:t xml:space="preserve"> </w:t>
            </w:r>
          </w:p>
        </w:tc>
        <w:tc>
          <w:tcPr>
            <w:tcW w:w="413" w:type="pct"/>
            <w:tcBorders>
              <w:top w:val="single" w:sz="6" w:space="0" w:color="auto"/>
              <w:left w:val="single" w:sz="6" w:space="0" w:color="auto"/>
              <w:bottom w:val="single" w:sz="6" w:space="0" w:color="auto"/>
              <w:right w:val="single" w:sz="6" w:space="0" w:color="auto"/>
            </w:tcBorders>
          </w:tcPr>
          <w:p w14:paraId="66996173" w14:textId="77777777" w:rsidR="00FB31B0" w:rsidRPr="00FB31B0" w:rsidRDefault="00FB31B0" w:rsidP="00424413">
            <w:pPr>
              <w:keepNext/>
              <w:keepLines/>
              <w:spacing w:before="200"/>
              <w:outlineLvl w:val="6"/>
              <w:rPr>
                <w:rFonts w:asciiTheme="majorHAnsi" w:hAnsiTheme="majorHAnsi" w:cstheme="majorHAnsi"/>
                <w:b/>
                <w:sz w:val="16"/>
                <w:szCs w:val="16"/>
              </w:rPr>
            </w:pPr>
            <w:r w:rsidRPr="00FB31B0">
              <w:rPr>
                <w:rFonts w:asciiTheme="majorHAnsi" w:hAnsiTheme="majorHAnsi" w:cstheme="majorHAnsi"/>
                <w:sz w:val="16"/>
                <w:szCs w:val="16"/>
              </w:rPr>
              <w:t>2014</w:t>
            </w:r>
          </w:p>
        </w:tc>
        <w:tc>
          <w:tcPr>
            <w:tcW w:w="603" w:type="pct"/>
            <w:tcBorders>
              <w:top w:val="single" w:sz="6" w:space="0" w:color="auto"/>
              <w:left w:val="single" w:sz="6" w:space="0" w:color="auto"/>
              <w:bottom w:val="single" w:sz="6" w:space="0" w:color="auto"/>
              <w:right w:val="single" w:sz="6" w:space="0" w:color="auto"/>
            </w:tcBorders>
          </w:tcPr>
          <w:p w14:paraId="253C693F" w14:textId="77777777" w:rsidR="00FB31B0" w:rsidRPr="00FB31B0" w:rsidRDefault="00FB31B0" w:rsidP="00424413">
            <w:pPr>
              <w:keepNext/>
              <w:keepLines/>
              <w:spacing w:before="200"/>
              <w:outlineLvl w:val="6"/>
              <w:rPr>
                <w:rFonts w:asciiTheme="majorHAnsi" w:hAnsiTheme="majorHAnsi" w:cstheme="majorHAnsi"/>
                <w:b/>
                <w:sz w:val="16"/>
                <w:szCs w:val="16"/>
              </w:rPr>
            </w:pPr>
            <w:r w:rsidRPr="00FB31B0">
              <w:rPr>
                <w:rFonts w:asciiTheme="majorHAnsi" w:hAnsiTheme="majorHAnsi" w:cstheme="majorHAnsi"/>
                <w:sz w:val="16"/>
                <w:szCs w:val="16"/>
              </w:rPr>
              <w:t>English</w:t>
            </w:r>
          </w:p>
        </w:tc>
        <w:tc>
          <w:tcPr>
            <w:tcW w:w="1089" w:type="pct"/>
            <w:tcBorders>
              <w:top w:val="single" w:sz="6" w:space="0" w:color="auto"/>
              <w:left w:val="single" w:sz="6" w:space="0" w:color="auto"/>
              <w:bottom w:val="single" w:sz="6" w:space="0" w:color="auto"/>
              <w:right w:val="single" w:sz="6" w:space="0" w:color="auto"/>
            </w:tcBorders>
          </w:tcPr>
          <w:p w14:paraId="199E6204" w14:textId="77777777" w:rsidR="00FB31B0" w:rsidRPr="00FB31B0" w:rsidRDefault="00D506E7" w:rsidP="00424413">
            <w:pPr>
              <w:rPr>
                <w:rStyle w:val="Hyperlink"/>
                <w:rFonts w:asciiTheme="majorHAnsi" w:hAnsiTheme="majorHAnsi" w:cstheme="majorHAnsi"/>
                <w:sz w:val="16"/>
                <w:szCs w:val="16"/>
              </w:rPr>
            </w:pPr>
            <w:hyperlink r:id="rId100" w:history="1">
              <w:r w:rsidR="00FB31B0" w:rsidRPr="00FB31B0">
                <w:rPr>
                  <w:rStyle w:val="Hyperlink"/>
                  <w:rFonts w:asciiTheme="majorHAnsi" w:hAnsiTheme="majorHAnsi" w:cstheme="majorHAnsi"/>
                  <w:sz w:val="16"/>
                  <w:szCs w:val="16"/>
                </w:rPr>
                <w:t>https://goo.gl/RDXf52</w:t>
              </w:r>
            </w:hyperlink>
          </w:p>
        </w:tc>
      </w:tr>
    </w:tbl>
    <w:p w14:paraId="365ACE53" w14:textId="77777777" w:rsidR="00FB31B0" w:rsidRDefault="00FB31B0" w:rsidP="00991D95">
      <w:pPr>
        <w:rPr>
          <w:rFonts w:asciiTheme="majorHAnsi" w:hAnsiTheme="majorHAnsi" w:cs="Arial"/>
          <w:sz w:val="22"/>
          <w:szCs w:val="22"/>
        </w:rPr>
      </w:pPr>
    </w:p>
    <w:p w14:paraId="34B7ED3A" w14:textId="76BDFFA4" w:rsidR="00FB31B0" w:rsidRPr="00516599" w:rsidRDefault="00516599" w:rsidP="00991D95">
      <w:pPr>
        <w:rPr>
          <w:rFonts w:asciiTheme="majorHAnsi" w:hAnsiTheme="majorHAnsi" w:cs="Arial"/>
          <w:b/>
          <w:i/>
        </w:rPr>
      </w:pPr>
      <w:r w:rsidRPr="00516599">
        <w:rPr>
          <w:rFonts w:asciiTheme="majorHAnsi" w:hAnsiTheme="majorHAnsi" w:cs="Arial"/>
          <w:b/>
          <w:i/>
        </w:rPr>
        <w:t>III. NBSAP Forum webinar t</w:t>
      </w:r>
      <w:r w:rsidR="00480A79">
        <w:rPr>
          <w:rFonts w:asciiTheme="majorHAnsi" w:hAnsiTheme="majorHAnsi" w:cs="Arial"/>
          <w:b/>
          <w:i/>
        </w:rPr>
        <w:t>itles, speakers, attendees and w</w:t>
      </w:r>
      <w:r w:rsidRPr="00516599">
        <w:rPr>
          <w:rFonts w:asciiTheme="majorHAnsi" w:hAnsiTheme="majorHAnsi" w:cs="Arial"/>
          <w:b/>
          <w:i/>
        </w:rPr>
        <w:t>eblinks</w:t>
      </w:r>
    </w:p>
    <w:p w14:paraId="0F149899" w14:textId="77777777" w:rsidR="00FB31B0" w:rsidRDefault="00FB31B0" w:rsidP="00991D95">
      <w:pPr>
        <w:rPr>
          <w:rFonts w:asciiTheme="majorHAnsi" w:hAnsiTheme="majorHAnsi" w:cs="Arial"/>
          <w:sz w:val="22"/>
          <w:szCs w:val="22"/>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3"/>
        <w:gridCol w:w="1042"/>
        <w:gridCol w:w="1169"/>
        <w:gridCol w:w="3623"/>
        <w:gridCol w:w="1166"/>
        <w:gridCol w:w="1147"/>
      </w:tblGrid>
      <w:tr w:rsidR="00516599" w:rsidRPr="00841EBF" w14:paraId="3273C1CB" w14:textId="77777777" w:rsidTr="00F7376B">
        <w:trPr>
          <w:tblHeader/>
        </w:trPr>
        <w:tc>
          <w:tcPr>
            <w:tcW w:w="1854" w:type="pct"/>
            <w:vAlign w:val="center"/>
          </w:tcPr>
          <w:p w14:paraId="427902F5" w14:textId="77777777" w:rsidR="00516599" w:rsidRPr="00841EBF" w:rsidRDefault="00516599" w:rsidP="00F7376B">
            <w:pPr>
              <w:contextualSpacing/>
              <w:jc w:val="center"/>
              <w:rPr>
                <w:rFonts w:asciiTheme="majorHAnsi" w:hAnsiTheme="majorHAnsi" w:cstheme="majorHAnsi"/>
                <w:b/>
                <w:sz w:val="16"/>
                <w:szCs w:val="16"/>
              </w:rPr>
            </w:pPr>
            <w:r w:rsidRPr="00841EBF">
              <w:rPr>
                <w:rFonts w:asciiTheme="majorHAnsi" w:hAnsiTheme="majorHAnsi" w:cstheme="majorHAnsi"/>
                <w:b/>
                <w:sz w:val="16"/>
                <w:szCs w:val="16"/>
              </w:rPr>
              <w:t>Detail (title)</w:t>
            </w:r>
          </w:p>
        </w:tc>
        <w:tc>
          <w:tcPr>
            <w:tcW w:w="402" w:type="pct"/>
            <w:vAlign w:val="center"/>
          </w:tcPr>
          <w:p w14:paraId="37734D64" w14:textId="77777777" w:rsidR="00516599" w:rsidRPr="00841EBF" w:rsidRDefault="00516599" w:rsidP="00F7376B">
            <w:pPr>
              <w:contextualSpacing/>
              <w:jc w:val="center"/>
              <w:rPr>
                <w:rFonts w:asciiTheme="majorHAnsi" w:hAnsiTheme="majorHAnsi" w:cstheme="majorHAnsi"/>
                <w:b/>
                <w:sz w:val="16"/>
                <w:szCs w:val="16"/>
              </w:rPr>
            </w:pPr>
            <w:r w:rsidRPr="00841EBF">
              <w:rPr>
                <w:rFonts w:asciiTheme="majorHAnsi" w:hAnsiTheme="majorHAnsi" w:cstheme="majorHAnsi"/>
                <w:b/>
                <w:sz w:val="16"/>
                <w:szCs w:val="16"/>
              </w:rPr>
              <w:t>Year</w:t>
            </w:r>
          </w:p>
        </w:tc>
        <w:tc>
          <w:tcPr>
            <w:tcW w:w="451" w:type="pct"/>
            <w:vAlign w:val="center"/>
          </w:tcPr>
          <w:p w14:paraId="5D6CCDBE" w14:textId="77777777" w:rsidR="00516599" w:rsidRPr="00841EBF" w:rsidRDefault="00516599" w:rsidP="00F7376B">
            <w:pPr>
              <w:contextualSpacing/>
              <w:jc w:val="center"/>
              <w:rPr>
                <w:rFonts w:asciiTheme="majorHAnsi" w:hAnsiTheme="majorHAnsi" w:cstheme="majorHAnsi"/>
                <w:b/>
                <w:sz w:val="16"/>
                <w:szCs w:val="16"/>
              </w:rPr>
            </w:pPr>
            <w:r w:rsidRPr="00841EBF">
              <w:rPr>
                <w:rFonts w:asciiTheme="majorHAnsi" w:hAnsiTheme="majorHAnsi" w:cstheme="majorHAnsi"/>
                <w:b/>
                <w:sz w:val="16"/>
                <w:szCs w:val="16"/>
              </w:rPr>
              <w:t>Language</w:t>
            </w:r>
          </w:p>
        </w:tc>
        <w:tc>
          <w:tcPr>
            <w:tcW w:w="1399" w:type="pct"/>
            <w:vAlign w:val="center"/>
          </w:tcPr>
          <w:p w14:paraId="321DD8C0" w14:textId="77777777" w:rsidR="00516599" w:rsidRPr="00841EBF" w:rsidRDefault="00516599" w:rsidP="00F7376B">
            <w:pPr>
              <w:contextualSpacing/>
              <w:jc w:val="center"/>
              <w:rPr>
                <w:rFonts w:asciiTheme="majorHAnsi" w:hAnsiTheme="majorHAnsi" w:cstheme="majorHAnsi"/>
                <w:b/>
                <w:sz w:val="16"/>
                <w:szCs w:val="16"/>
              </w:rPr>
            </w:pPr>
            <w:r w:rsidRPr="00841EBF">
              <w:rPr>
                <w:rFonts w:asciiTheme="majorHAnsi" w:hAnsiTheme="majorHAnsi" w:cstheme="majorHAnsi"/>
                <w:b/>
                <w:sz w:val="16"/>
                <w:szCs w:val="16"/>
              </w:rPr>
              <w:t>Available from (e.g. contact address, website)</w:t>
            </w:r>
          </w:p>
        </w:tc>
        <w:tc>
          <w:tcPr>
            <w:tcW w:w="450" w:type="pct"/>
            <w:vAlign w:val="center"/>
          </w:tcPr>
          <w:p w14:paraId="3E1118B7" w14:textId="77777777" w:rsidR="00516599" w:rsidRPr="00841EBF" w:rsidRDefault="00516599" w:rsidP="00F7376B">
            <w:pPr>
              <w:contextualSpacing/>
              <w:jc w:val="center"/>
              <w:rPr>
                <w:rFonts w:asciiTheme="majorHAnsi" w:hAnsiTheme="majorHAnsi" w:cstheme="majorHAnsi"/>
                <w:b/>
                <w:sz w:val="16"/>
                <w:szCs w:val="16"/>
              </w:rPr>
            </w:pPr>
            <w:r w:rsidRPr="00841EBF">
              <w:rPr>
                <w:rFonts w:asciiTheme="majorHAnsi" w:hAnsiTheme="majorHAnsi" w:cstheme="majorHAnsi"/>
                <w:b/>
                <w:sz w:val="16"/>
                <w:szCs w:val="16"/>
              </w:rPr>
              <w:t>Number attendees</w:t>
            </w:r>
          </w:p>
        </w:tc>
        <w:tc>
          <w:tcPr>
            <w:tcW w:w="443" w:type="pct"/>
            <w:vAlign w:val="center"/>
          </w:tcPr>
          <w:p w14:paraId="30EDEB97" w14:textId="77777777" w:rsidR="00516599" w:rsidRPr="00841EBF" w:rsidRDefault="00516599" w:rsidP="00F7376B">
            <w:pPr>
              <w:contextualSpacing/>
              <w:jc w:val="center"/>
              <w:rPr>
                <w:rFonts w:asciiTheme="majorHAnsi" w:hAnsiTheme="majorHAnsi" w:cstheme="majorHAnsi"/>
                <w:b/>
                <w:sz w:val="16"/>
                <w:szCs w:val="16"/>
              </w:rPr>
            </w:pPr>
            <w:r w:rsidRPr="00841EBF">
              <w:rPr>
                <w:rFonts w:asciiTheme="majorHAnsi" w:hAnsiTheme="majorHAnsi" w:cstheme="majorHAnsi"/>
                <w:b/>
                <w:sz w:val="16"/>
                <w:szCs w:val="16"/>
              </w:rPr>
              <w:t>Number recording viewed</w:t>
            </w:r>
          </w:p>
        </w:tc>
      </w:tr>
      <w:tr w:rsidR="00516599" w:rsidRPr="00841EBF" w14:paraId="53A1AB6F" w14:textId="77777777" w:rsidTr="00F7376B">
        <w:tc>
          <w:tcPr>
            <w:tcW w:w="1854" w:type="pct"/>
          </w:tcPr>
          <w:p w14:paraId="1DDE5C98"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Incorporating Targets And Indicators Into NBSAPs - Webinar Recording And Presentation -  Philip Bubb</w:t>
            </w:r>
          </w:p>
        </w:tc>
        <w:tc>
          <w:tcPr>
            <w:tcW w:w="402" w:type="pct"/>
          </w:tcPr>
          <w:p w14:paraId="7692F082"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 July 2015</w:t>
            </w:r>
          </w:p>
        </w:tc>
        <w:tc>
          <w:tcPr>
            <w:tcW w:w="451" w:type="pct"/>
          </w:tcPr>
          <w:p w14:paraId="7E219B64"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6A534862" w14:textId="77777777" w:rsidR="00516599" w:rsidRPr="00841EBF" w:rsidRDefault="00D506E7" w:rsidP="00F7376B">
            <w:pPr>
              <w:contextualSpacing/>
              <w:rPr>
                <w:rFonts w:asciiTheme="majorHAnsi" w:hAnsiTheme="majorHAnsi" w:cstheme="majorHAnsi"/>
                <w:sz w:val="16"/>
                <w:szCs w:val="16"/>
              </w:rPr>
            </w:pPr>
            <w:hyperlink r:id="rId101" w:history="1">
              <w:r w:rsidR="00516599" w:rsidRPr="00841EBF">
                <w:rPr>
                  <w:rStyle w:val="Hyperlink"/>
                  <w:rFonts w:asciiTheme="majorHAnsi" w:hAnsiTheme="majorHAnsi" w:cstheme="majorHAnsi"/>
                  <w:sz w:val="16"/>
                  <w:szCs w:val="16"/>
                </w:rPr>
                <w:t>https://vimeo.com/unepwcmc/review/132718578/8283c83efb</w:t>
              </w:r>
            </w:hyperlink>
          </w:p>
          <w:p w14:paraId="180CB796" w14:textId="77777777" w:rsidR="00516599" w:rsidRPr="00841EBF" w:rsidRDefault="00D506E7" w:rsidP="00F7376B">
            <w:pPr>
              <w:contextualSpacing/>
              <w:rPr>
                <w:rFonts w:asciiTheme="majorHAnsi" w:hAnsiTheme="majorHAnsi" w:cstheme="majorHAnsi"/>
                <w:sz w:val="16"/>
                <w:szCs w:val="16"/>
                <w:u w:val="single"/>
              </w:rPr>
            </w:pPr>
            <w:hyperlink r:id="rId102" w:history="1">
              <w:r w:rsidR="00516599" w:rsidRPr="00841EBF">
                <w:rPr>
                  <w:rStyle w:val="Hyperlink"/>
                  <w:rFonts w:asciiTheme="majorHAnsi" w:hAnsiTheme="majorHAnsi" w:cstheme="majorHAnsi"/>
                  <w:sz w:val="16"/>
                  <w:szCs w:val="16"/>
                </w:rPr>
                <w:t>http://nbsapforum.net/uploads/1468.pdf</w:t>
              </w:r>
            </w:hyperlink>
          </w:p>
        </w:tc>
        <w:tc>
          <w:tcPr>
            <w:tcW w:w="450" w:type="pct"/>
          </w:tcPr>
          <w:p w14:paraId="3AEBC31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40</w:t>
            </w:r>
          </w:p>
        </w:tc>
        <w:tc>
          <w:tcPr>
            <w:tcW w:w="443" w:type="pct"/>
          </w:tcPr>
          <w:p w14:paraId="01A936A3"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n/a</w:t>
            </w:r>
          </w:p>
        </w:tc>
      </w:tr>
      <w:tr w:rsidR="00516599" w:rsidRPr="00841EBF" w14:paraId="34227CD7" w14:textId="77777777" w:rsidTr="00F7376B">
        <w:tc>
          <w:tcPr>
            <w:tcW w:w="1854" w:type="pct"/>
          </w:tcPr>
          <w:p w14:paraId="7C3A9F35"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Sustainable Commodity Supply Chains: A tool to support achievement of Aichi Biodiversity Target 4 - Vinicio Linares</w:t>
            </w:r>
          </w:p>
        </w:tc>
        <w:tc>
          <w:tcPr>
            <w:tcW w:w="402" w:type="pct"/>
          </w:tcPr>
          <w:p w14:paraId="6FFAB06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14 October 2015</w:t>
            </w:r>
          </w:p>
        </w:tc>
        <w:tc>
          <w:tcPr>
            <w:tcW w:w="451" w:type="pct"/>
          </w:tcPr>
          <w:p w14:paraId="7F4E853B"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025A2797" w14:textId="77777777" w:rsidR="00516599" w:rsidRPr="00841EBF" w:rsidRDefault="00D506E7" w:rsidP="00F7376B">
            <w:pPr>
              <w:contextualSpacing/>
              <w:rPr>
                <w:rFonts w:asciiTheme="majorHAnsi" w:hAnsiTheme="majorHAnsi" w:cstheme="majorHAnsi"/>
                <w:sz w:val="16"/>
                <w:szCs w:val="16"/>
              </w:rPr>
            </w:pPr>
            <w:hyperlink r:id="rId103" w:history="1">
              <w:r w:rsidR="00516599" w:rsidRPr="00841EBF">
                <w:rPr>
                  <w:rStyle w:val="Hyperlink"/>
                  <w:rFonts w:asciiTheme="majorHAnsi" w:hAnsiTheme="majorHAnsi" w:cstheme="majorHAnsi"/>
                  <w:sz w:val="16"/>
                  <w:szCs w:val="16"/>
                </w:rPr>
                <w:t>https://goo.gl/X1PCDp</w:t>
              </w:r>
            </w:hyperlink>
          </w:p>
        </w:tc>
        <w:tc>
          <w:tcPr>
            <w:tcW w:w="450" w:type="pct"/>
          </w:tcPr>
          <w:p w14:paraId="57AD88C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34</w:t>
            </w:r>
          </w:p>
        </w:tc>
        <w:tc>
          <w:tcPr>
            <w:tcW w:w="443" w:type="pct"/>
          </w:tcPr>
          <w:p w14:paraId="3764E142"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n/a</w:t>
            </w:r>
          </w:p>
        </w:tc>
      </w:tr>
      <w:tr w:rsidR="00516599" w:rsidRPr="00841EBF" w14:paraId="10D1FC7A" w14:textId="77777777" w:rsidTr="00F7376B">
        <w:tc>
          <w:tcPr>
            <w:tcW w:w="1854" w:type="pct"/>
          </w:tcPr>
          <w:p w14:paraId="2A1C121C"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Using Aichi Target 17 and the Post 2010 NBSAPs to Achieve Synergies among Multilateral Agreements – Dr. Balakirshna Pisupati</w:t>
            </w:r>
          </w:p>
        </w:tc>
        <w:tc>
          <w:tcPr>
            <w:tcW w:w="402" w:type="pct"/>
          </w:tcPr>
          <w:p w14:paraId="11EF7306"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8 December 2015</w:t>
            </w:r>
          </w:p>
        </w:tc>
        <w:tc>
          <w:tcPr>
            <w:tcW w:w="451" w:type="pct"/>
          </w:tcPr>
          <w:p w14:paraId="2A1C5F29"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1D7B614B" w14:textId="77777777" w:rsidR="00516599" w:rsidRPr="00841EBF" w:rsidRDefault="00D506E7" w:rsidP="00F7376B">
            <w:pPr>
              <w:contextualSpacing/>
              <w:rPr>
                <w:rFonts w:asciiTheme="majorHAnsi" w:hAnsiTheme="majorHAnsi" w:cstheme="majorHAnsi"/>
                <w:sz w:val="16"/>
                <w:szCs w:val="16"/>
              </w:rPr>
            </w:pPr>
            <w:hyperlink r:id="rId104" w:history="1">
              <w:r w:rsidR="00516599" w:rsidRPr="00841EBF">
                <w:rPr>
                  <w:rStyle w:val="Hyperlink"/>
                  <w:rFonts w:asciiTheme="majorHAnsi" w:hAnsiTheme="majorHAnsi" w:cstheme="majorHAnsi"/>
                  <w:sz w:val="16"/>
                  <w:szCs w:val="16"/>
                </w:rPr>
                <w:t>https://goo.gl/9K8EhB</w:t>
              </w:r>
            </w:hyperlink>
          </w:p>
        </w:tc>
        <w:tc>
          <w:tcPr>
            <w:tcW w:w="450" w:type="pct"/>
          </w:tcPr>
          <w:p w14:paraId="215032F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46</w:t>
            </w:r>
          </w:p>
        </w:tc>
        <w:tc>
          <w:tcPr>
            <w:tcW w:w="443" w:type="pct"/>
          </w:tcPr>
          <w:p w14:paraId="1CC01AD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27</w:t>
            </w:r>
          </w:p>
        </w:tc>
      </w:tr>
      <w:tr w:rsidR="00516599" w:rsidRPr="00841EBF" w14:paraId="421B4D6C" w14:textId="77777777" w:rsidTr="00F7376B">
        <w:tc>
          <w:tcPr>
            <w:tcW w:w="1854" w:type="pct"/>
          </w:tcPr>
          <w:p w14:paraId="62CF9668"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The Intersection Between Protected Areas, NBSAPs and Ecosystem Services – Dr.Nigel Dudley</w:t>
            </w:r>
          </w:p>
        </w:tc>
        <w:tc>
          <w:tcPr>
            <w:tcW w:w="402" w:type="pct"/>
          </w:tcPr>
          <w:p w14:paraId="50C9F59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14 January 2016</w:t>
            </w:r>
          </w:p>
        </w:tc>
        <w:tc>
          <w:tcPr>
            <w:tcW w:w="451" w:type="pct"/>
          </w:tcPr>
          <w:p w14:paraId="6EDE70B9"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66975A1F" w14:textId="77777777" w:rsidR="00516599" w:rsidRPr="00841EBF" w:rsidRDefault="00D506E7" w:rsidP="00F7376B">
            <w:pPr>
              <w:contextualSpacing/>
              <w:rPr>
                <w:rStyle w:val="Hyperlink"/>
                <w:rFonts w:asciiTheme="majorHAnsi" w:hAnsiTheme="majorHAnsi" w:cstheme="majorHAnsi"/>
                <w:sz w:val="16"/>
                <w:szCs w:val="16"/>
              </w:rPr>
            </w:pPr>
            <w:hyperlink r:id="rId105" w:anchor="read-thread/1507" w:history="1">
              <w:r w:rsidR="00516599" w:rsidRPr="00841EBF">
                <w:rPr>
                  <w:rStyle w:val="Hyperlink"/>
                  <w:rFonts w:asciiTheme="majorHAnsi" w:hAnsiTheme="majorHAnsi" w:cstheme="majorHAnsi"/>
                  <w:sz w:val="16"/>
                  <w:szCs w:val="16"/>
                </w:rPr>
                <w:t>http://nbsapforum.net/#read-thread/1507</w:t>
              </w:r>
            </w:hyperlink>
          </w:p>
          <w:p w14:paraId="57694D46" w14:textId="77777777" w:rsidR="00516599" w:rsidRPr="00841EBF" w:rsidRDefault="00D506E7" w:rsidP="00F7376B">
            <w:pPr>
              <w:contextualSpacing/>
              <w:rPr>
                <w:rFonts w:asciiTheme="majorHAnsi" w:hAnsiTheme="majorHAnsi" w:cstheme="majorHAnsi"/>
                <w:sz w:val="16"/>
                <w:szCs w:val="16"/>
              </w:rPr>
            </w:pPr>
            <w:hyperlink r:id="rId106" w:history="1">
              <w:r w:rsidR="00516599" w:rsidRPr="00841EBF">
                <w:rPr>
                  <w:rStyle w:val="Hyperlink"/>
                  <w:rFonts w:asciiTheme="majorHAnsi" w:hAnsiTheme="majorHAnsi" w:cstheme="majorHAnsi"/>
                  <w:sz w:val="16"/>
                  <w:szCs w:val="16"/>
                </w:rPr>
                <w:t>https://goo.gl/2PtauU</w:t>
              </w:r>
            </w:hyperlink>
          </w:p>
        </w:tc>
        <w:tc>
          <w:tcPr>
            <w:tcW w:w="450" w:type="pct"/>
          </w:tcPr>
          <w:p w14:paraId="7DC6537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60</w:t>
            </w:r>
          </w:p>
        </w:tc>
        <w:tc>
          <w:tcPr>
            <w:tcW w:w="443" w:type="pct"/>
          </w:tcPr>
          <w:p w14:paraId="3C7DD32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27</w:t>
            </w:r>
          </w:p>
        </w:tc>
      </w:tr>
      <w:tr w:rsidR="00516599" w:rsidRPr="00841EBF" w14:paraId="5B236F12" w14:textId="77777777" w:rsidTr="00F7376B">
        <w:tc>
          <w:tcPr>
            <w:tcW w:w="1854" w:type="pct"/>
          </w:tcPr>
          <w:p w14:paraId="2C760D8A"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Relevance of Multilateral Environmental Agreements in achieving Sustainable Development Goals - Dr. Balakrishna Pisupati</w:t>
            </w:r>
          </w:p>
        </w:tc>
        <w:tc>
          <w:tcPr>
            <w:tcW w:w="402" w:type="pct"/>
          </w:tcPr>
          <w:p w14:paraId="47F230C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24 February 2016</w:t>
            </w:r>
          </w:p>
        </w:tc>
        <w:tc>
          <w:tcPr>
            <w:tcW w:w="451" w:type="pct"/>
          </w:tcPr>
          <w:p w14:paraId="31467E11"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785F0CFE" w14:textId="77777777" w:rsidR="00516599" w:rsidRPr="00841EBF" w:rsidRDefault="00D506E7" w:rsidP="00F7376B">
            <w:pPr>
              <w:contextualSpacing/>
              <w:rPr>
                <w:rStyle w:val="Hyperlink"/>
                <w:rFonts w:asciiTheme="majorHAnsi" w:hAnsiTheme="majorHAnsi" w:cstheme="majorHAnsi"/>
                <w:sz w:val="16"/>
                <w:szCs w:val="16"/>
              </w:rPr>
            </w:pPr>
            <w:hyperlink r:id="rId107" w:anchor="read-thread/1577" w:history="1">
              <w:r w:rsidR="00516599" w:rsidRPr="00841EBF">
                <w:rPr>
                  <w:rStyle w:val="Hyperlink"/>
                  <w:rFonts w:asciiTheme="majorHAnsi" w:hAnsiTheme="majorHAnsi" w:cstheme="majorHAnsi"/>
                  <w:sz w:val="16"/>
                  <w:szCs w:val="16"/>
                </w:rPr>
                <w:t>http://nbsapforum.net/#read-thread/1577</w:t>
              </w:r>
            </w:hyperlink>
          </w:p>
          <w:p w14:paraId="71825CAA" w14:textId="77777777" w:rsidR="00516599" w:rsidRPr="00841EBF" w:rsidRDefault="00D506E7" w:rsidP="00F7376B">
            <w:pPr>
              <w:contextualSpacing/>
              <w:rPr>
                <w:rFonts w:asciiTheme="majorHAnsi" w:hAnsiTheme="majorHAnsi" w:cstheme="majorHAnsi"/>
                <w:sz w:val="16"/>
                <w:szCs w:val="16"/>
              </w:rPr>
            </w:pPr>
            <w:hyperlink r:id="rId108" w:history="1">
              <w:r w:rsidR="00516599" w:rsidRPr="00841EBF">
                <w:rPr>
                  <w:rStyle w:val="Hyperlink"/>
                  <w:rFonts w:asciiTheme="majorHAnsi" w:hAnsiTheme="majorHAnsi" w:cstheme="majorHAnsi"/>
                  <w:sz w:val="16"/>
                  <w:szCs w:val="16"/>
                </w:rPr>
                <w:t>https://goo.gl/Q7tXC5</w:t>
              </w:r>
            </w:hyperlink>
          </w:p>
        </w:tc>
        <w:tc>
          <w:tcPr>
            <w:tcW w:w="450" w:type="pct"/>
          </w:tcPr>
          <w:p w14:paraId="3129D14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42</w:t>
            </w:r>
          </w:p>
        </w:tc>
        <w:tc>
          <w:tcPr>
            <w:tcW w:w="443" w:type="pct"/>
          </w:tcPr>
          <w:p w14:paraId="2C4E83CF"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77</w:t>
            </w:r>
          </w:p>
        </w:tc>
      </w:tr>
      <w:tr w:rsidR="00516599" w:rsidRPr="00841EBF" w14:paraId="10AAF598" w14:textId="77777777" w:rsidTr="00F7376B">
        <w:tc>
          <w:tcPr>
            <w:tcW w:w="1854" w:type="pct"/>
          </w:tcPr>
          <w:p w14:paraId="7968DB54"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AZE Sites as a Subset of Key Biodiversity Areas: A Tool for Achieving Aichi Biodiversity Targets - Amy Upgren</w:t>
            </w:r>
          </w:p>
        </w:tc>
        <w:tc>
          <w:tcPr>
            <w:tcW w:w="402" w:type="pct"/>
          </w:tcPr>
          <w:p w14:paraId="46B324E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30 March 2016</w:t>
            </w:r>
          </w:p>
        </w:tc>
        <w:tc>
          <w:tcPr>
            <w:tcW w:w="451" w:type="pct"/>
          </w:tcPr>
          <w:p w14:paraId="619B36F0"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1A97758C" w14:textId="77777777" w:rsidR="00516599" w:rsidRPr="00841EBF" w:rsidRDefault="00D506E7" w:rsidP="00F7376B">
            <w:pPr>
              <w:contextualSpacing/>
              <w:rPr>
                <w:rStyle w:val="Hyperlink"/>
                <w:rFonts w:asciiTheme="majorHAnsi" w:hAnsiTheme="majorHAnsi" w:cstheme="majorHAnsi"/>
                <w:sz w:val="16"/>
                <w:szCs w:val="16"/>
              </w:rPr>
            </w:pPr>
            <w:hyperlink r:id="rId109" w:anchor="read-thread/1630" w:history="1">
              <w:r w:rsidR="00516599" w:rsidRPr="00841EBF">
                <w:rPr>
                  <w:rStyle w:val="Hyperlink"/>
                  <w:rFonts w:asciiTheme="majorHAnsi" w:hAnsiTheme="majorHAnsi" w:cstheme="majorHAnsi"/>
                  <w:sz w:val="16"/>
                  <w:szCs w:val="16"/>
                </w:rPr>
                <w:t>http://nbsapforum.net/#read-thread/1630</w:t>
              </w:r>
            </w:hyperlink>
          </w:p>
          <w:p w14:paraId="3F8545F7" w14:textId="77777777" w:rsidR="00516599" w:rsidRPr="00841EBF" w:rsidRDefault="00D506E7" w:rsidP="00F7376B">
            <w:pPr>
              <w:contextualSpacing/>
              <w:rPr>
                <w:rFonts w:asciiTheme="majorHAnsi" w:hAnsiTheme="majorHAnsi" w:cstheme="majorHAnsi"/>
                <w:sz w:val="16"/>
                <w:szCs w:val="16"/>
              </w:rPr>
            </w:pPr>
            <w:hyperlink r:id="rId110" w:history="1">
              <w:r w:rsidR="00516599" w:rsidRPr="00841EBF">
                <w:rPr>
                  <w:rStyle w:val="Hyperlink"/>
                  <w:rFonts w:asciiTheme="majorHAnsi" w:hAnsiTheme="majorHAnsi" w:cstheme="majorHAnsi"/>
                  <w:sz w:val="16"/>
                  <w:szCs w:val="16"/>
                </w:rPr>
                <w:t>https://goo.gl/vfHGNy</w:t>
              </w:r>
            </w:hyperlink>
          </w:p>
        </w:tc>
        <w:tc>
          <w:tcPr>
            <w:tcW w:w="450" w:type="pct"/>
          </w:tcPr>
          <w:p w14:paraId="76D9E0D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17</w:t>
            </w:r>
          </w:p>
        </w:tc>
        <w:tc>
          <w:tcPr>
            <w:tcW w:w="443" w:type="pct"/>
          </w:tcPr>
          <w:p w14:paraId="1F94206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29</w:t>
            </w:r>
          </w:p>
        </w:tc>
      </w:tr>
      <w:tr w:rsidR="00516599" w:rsidRPr="00841EBF" w14:paraId="1D1D4046" w14:textId="77777777" w:rsidTr="00F7376B">
        <w:tc>
          <w:tcPr>
            <w:tcW w:w="1854" w:type="pct"/>
          </w:tcPr>
          <w:p w14:paraId="099C7F38"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Introduction: State of the world's protected areas</w:t>
            </w:r>
          </w:p>
        </w:tc>
        <w:tc>
          <w:tcPr>
            <w:tcW w:w="402" w:type="pct"/>
          </w:tcPr>
          <w:p w14:paraId="53C94742"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 June 2016</w:t>
            </w:r>
          </w:p>
        </w:tc>
        <w:tc>
          <w:tcPr>
            <w:tcW w:w="451" w:type="pct"/>
          </w:tcPr>
          <w:p w14:paraId="6BBF867E"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p w14:paraId="2D976F9C"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 French</w:t>
            </w:r>
          </w:p>
        </w:tc>
        <w:tc>
          <w:tcPr>
            <w:tcW w:w="1399" w:type="pct"/>
          </w:tcPr>
          <w:p w14:paraId="25A17370"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English: </w:t>
            </w:r>
            <w:hyperlink r:id="rId111" w:history="1">
              <w:r w:rsidRPr="00841EBF">
                <w:rPr>
                  <w:rStyle w:val="Hyperlink"/>
                  <w:rFonts w:asciiTheme="majorHAnsi" w:hAnsiTheme="majorHAnsi" w:cstheme="majorHAnsi"/>
                  <w:sz w:val="16"/>
                  <w:szCs w:val="16"/>
                </w:rPr>
                <w:t>https://goo.gl/LVT3dy</w:t>
              </w:r>
            </w:hyperlink>
          </w:p>
          <w:p w14:paraId="3DD65944"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Spanish: </w:t>
            </w:r>
            <w:hyperlink r:id="rId112" w:history="1">
              <w:r w:rsidRPr="00841EBF">
                <w:rPr>
                  <w:rStyle w:val="Hyperlink"/>
                  <w:rFonts w:asciiTheme="majorHAnsi" w:hAnsiTheme="majorHAnsi" w:cstheme="majorHAnsi"/>
                  <w:sz w:val="16"/>
                  <w:szCs w:val="16"/>
                </w:rPr>
                <w:t>https://goo.gl/WqFZH9</w:t>
              </w:r>
            </w:hyperlink>
          </w:p>
          <w:p w14:paraId="632B6DC7"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French: </w:t>
            </w:r>
            <w:hyperlink r:id="rId113" w:history="1">
              <w:r w:rsidRPr="00841EBF">
                <w:rPr>
                  <w:rStyle w:val="Hyperlink"/>
                  <w:rFonts w:asciiTheme="majorHAnsi" w:hAnsiTheme="majorHAnsi" w:cstheme="majorHAnsi"/>
                  <w:sz w:val="16"/>
                  <w:szCs w:val="16"/>
                </w:rPr>
                <w:t>https://goo.gl/GpYkl0</w:t>
              </w:r>
            </w:hyperlink>
          </w:p>
        </w:tc>
        <w:tc>
          <w:tcPr>
            <w:tcW w:w="450" w:type="pct"/>
          </w:tcPr>
          <w:p w14:paraId="141F509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98</w:t>
            </w:r>
          </w:p>
          <w:p w14:paraId="1063C73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112</w:t>
            </w:r>
          </w:p>
          <w:p w14:paraId="5EDF37D7"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30</w:t>
            </w:r>
          </w:p>
        </w:tc>
        <w:tc>
          <w:tcPr>
            <w:tcW w:w="443" w:type="pct"/>
          </w:tcPr>
          <w:p w14:paraId="346E144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682</w:t>
            </w:r>
          </w:p>
          <w:p w14:paraId="7E0D24E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606</w:t>
            </w:r>
          </w:p>
          <w:p w14:paraId="594DEA2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101</w:t>
            </w:r>
          </w:p>
        </w:tc>
      </w:tr>
      <w:tr w:rsidR="00516599" w:rsidRPr="00841EBF" w14:paraId="4E780F9E" w14:textId="77777777" w:rsidTr="00F7376B">
        <w:tc>
          <w:tcPr>
            <w:tcW w:w="1854" w:type="pct"/>
          </w:tcPr>
          <w:p w14:paraId="0637904E"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Green Bonds: an Opportunity for Financing Biodiversity? – Massimiliano Riva</w:t>
            </w:r>
          </w:p>
        </w:tc>
        <w:tc>
          <w:tcPr>
            <w:tcW w:w="402" w:type="pct"/>
          </w:tcPr>
          <w:p w14:paraId="1CA7AFC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6 June 2016</w:t>
            </w:r>
          </w:p>
        </w:tc>
        <w:tc>
          <w:tcPr>
            <w:tcW w:w="451" w:type="pct"/>
          </w:tcPr>
          <w:p w14:paraId="680ECB37"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1A96F518" w14:textId="77777777" w:rsidR="00516599" w:rsidRPr="00841EBF" w:rsidRDefault="00D506E7" w:rsidP="00F7376B">
            <w:pPr>
              <w:contextualSpacing/>
              <w:rPr>
                <w:rFonts w:asciiTheme="majorHAnsi" w:hAnsiTheme="majorHAnsi" w:cstheme="majorHAnsi"/>
                <w:sz w:val="16"/>
                <w:szCs w:val="16"/>
              </w:rPr>
            </w:pPr>
            <w:hyperlink r:id="rId114" w:history="1">
              <w:r w:rsidR="00516599" w:rsidRPr="00841EBF">
                <w:rPr>
                  <w:rStyle w:val="Hyperlink"/>
                  <w:rFonts w:asciiTheme="majorHAnsi" w:hAnsiTheme="majorHAnsi" w:cstheme="majorHAnsi"/>
                  <w:sz w:val="16"/>
                  <w:szCs w:val="16"/>
                </w:rPr>
                <w:t>https://goo.gl/q1gf5r</w:t>
              </w:r>
            </w:hyperlink>
          </w:p>
        </w:tc>
        <w:tc>
          <w:tcPr>
            <w:tcW w:w="450" w:type="pct"/>
          </w:tcPr>
          <w:p w14:paraId="2C4553B7"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28</w:t>
            </w:r>
          </w:p>
        </w:tc>
        <w:tc>
          <w:tcPr>
            <w:tcW w:w="443" w:type="pct"/>
          </w:tcPr>
          <w:p w14:paraId="7AA95D9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 xml:space="preserve">23 </w:t>
            </w:r>
          </w:p>
        </w:tc>
      </w:tr>
      <w:tr w:rsidR="00516599" w:rsidRPr="00841EBF" w14:paraId="482A627B" w14:textId="77777777" w:rsidTr="00F7376B">
        <w:tc>
          <w:tcPr>
            <w:tcW w:w="1854" w:type="pct"/>
          </w:tcPr>
          <w:p w14:paraId="6EFC0F37"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Protected area sectoral and landscape/seascape integration</w:t>
            </w:r>
          </w:p>
        </w:tc>
        <w:tc>
          <w:tcPr>
            <w:tcW w:w="402" w:type="pct"/>
          </w:tcPr>
          <w:p w14:paraId="56E0A39F"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8 June 2016</w:t>
            </w:r>
          </w:p>
        </w:tc>
        <w:tc>
          <w:tcPr>
            <w:tcW w:w="451" w:type="pct"/>
          </w:tcPr>
          <w:p w14:paraId="02F1E14F"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 Spanish</w:t>
            </w:r>
          </w:p>
        </w:tc>
        <w:tc>
          <w:tcPr>
            <w:tcW w:w="1399" w:type="pct"/>
          </w:tcPr>
          <w:p w14:paraId="145D3F4F"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English: </w:t>
            </w:r>
            <w:hyperlink r:id="rId115" w:history="1">
              <w:r w:rsidRPr="00841EBF">
                <w:rPr>
                  <w:rStyle w:val="Hyperlink"/>
                  <w:rFonts w:asciiTheme="majorHAnsi" w:hAnsiTheme="majorHAnsi" w:cstheme="majorHAnsi"/>
                  <w:sz w:val="16"/>
                  <w:szCs w:val="16"/>
                </w:rPr>
                <w:t>https://goo.gl/3ZBCsI</w:t>
              </w:r>
            </w:hyperlink>
          </w:p>
          <w:p w14:paraId="5852889A"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Spanish: </w:t>
            </w:r>
            <w:hyperlink r:id="rId116" w:history="1">
              <w:r w:rsidRPr="00841EBF">
                <w:rPr>
                  <w:rStyle w:val="Hyperlink"/>
                  <w:rFonts w:asciiTheme="majorHAnsi" w:hAnsiTheme="majorHAnsi" w:cstheme="majorHAnsi"/>
                  <w:sz w:val="16"/>
                  <w:szCs w:val="16"/>
                </w:rPr>
                <w:t>https://goo.gl/F1JTLe</w:t>
              </w:r>
            </w:hyperlink>
          </w:p>
        </w:tc>
        <w:tc>
          <w:tcPr>
            <w:tcW w:w="450" w:type="pct"/>
          </w:tcPr>
          <w:p w14:paraId="714F50B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95</w:t>
            </w:r>
            <w:r w:rsidRPr="00841EBF">
              <w:rPr>
                <w:rFonts w:asciiTheme="majorHAnsi" w:hAnsiTheme="majorHAnsi" w:cstheme="majorHAnsi"/>
                <w:sz w:val="16"/>
                <w:szCs w:val="16"/>
              </w:rPr>
              <w:br/>
              <w:t>Sp: 118</w:t>
            </w:r>
          </w:p>
        </w:tc>
        <w:tc>
          <w:tcPr>
            <w:tcW w:w="443" w:type="pct"/>
          </w:tcPr>
          <w:p w14:paraId="0AD75A7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344</w:t>
            </w:r>
          </w:p>
          <w:p w14:paraId="02B72C47"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207</w:t>
            </w:r>
          </w:p>
        </w:tc>
      </w:tr>
      <w:tr w:rsidR="00516599" w:rsidRPr="00841EBF" w14:paraId="01127229" w14:textId="77777777" w:rsidTr="00F7376B">
        <w:tc>
          <w:tcPr>
            <w:tcW w:w="1854" w:type="pct"/>
          </w:tcPr>
          <w:p w14:paraId="29DAEDDC" w14:textId="2A919F4E"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Transboundary protected areas</w:t>
            </w:r>
          </w:p>
        </w:tc>
        <w:tc>
          <w:tcPr>
            <w:tcW w:w="402" w:type="pct"/>
          </w:tcPr>
          <w:p w14:paraId="4EE3D56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15 June 2016</w:t>
            </w:r>
          </w:p>
        </w:tc>
        <w:tc>
          <w:tcPr>
            <w:tcW w:w="451" w:type="pct"/>
          </w:tcPr>
          <w:p w14:paraId="157ED15F"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p w14:paraId="3D32F424"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p w14:paraId="66CCDF9E"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French</w:t>
            </w:r>
          </w:p>
        </w:tc>
        <w:tc>
          <w:tcPr>
            <w:tcW w:w="1399" w:type="pct"/>
          </w:tcPr>
          <w:p w14:paraId="5CABA8BB"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English: </w:t>
            </w:r>
            <w:hyperlink r:id="rId117" w:history="1">
              <w:r w:rsidRPr="00841EBF">
                <w:rPr>
                  <w:rStyle w:val="Hyperlink"/>
                  <w:rFonts w:asciiTheme="majorHAnsi" w:hAnsiTheme="majorHAnsi" w:cstheme="majorHAnsi"/>
                  <w:sz w:val="16"/>
                  <w:szCs w:val="16"/>
                </w:rPr>
                <w:t>https://goo.gl/0d4d4l</w:t>
              </w:r>
            </w:hyperlink>
          </w:p>
          <w:p w14:paraId="40750332"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Spanish: </w:t>
            </w:r>
            <w:hyperlink r:id="rId118" w:history="1">
              <w:r w:rsidRPr="00841EBF">
                <w:rPr>
                  <w:rStyle w:val="Hyperlink"/>
                  <w:rFonts w:asciiTheme="majorHAnsi" w:hAnsiTheme="majorHAnsi" w:cstheme="majorHAnsi"/>
                  <w:sz w:val="16"/>
                  <w:szCs w:val="16"/>
                </w:rPr>
                <w:t>https://goo.gl/wbdu9x</w:t>
              </w:r>
            </w:hyperlink>
          </w:p>
          <w:p w14:paraId="64087944"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French: </w:t>
            </w:r>
            <w:hyperlink r:id="rId119" w:history="1">
              <w:r w:rsidRPr="00841EBF">
                <w:rPr>
                  <w:rStyle w:val="Hyperlink"/>
                  <w:rFonts w:asciiTheme="majorHAnsi" w:hAnsiTheme="majorHAnsi" w:cstheme="majorHAnsi"/>
                  <w:sz w:val="16"/>
                  <w:szCs w:val="16"/>
                </w:rPr>
                <w:t>https://goo.gl/PsTKVb</w:t>
              </w:r>
            </w:hyperlink>
          </w:p>
        </w:tc>
        <w:tc>
          <w:tcPr>
            <w:tcW w:w="450" w:type="pct"/>
          </w:tcPr>
          <w:p w14:paraId="34211952"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71</w:t>
            </w:r>
          </w:p>
          <w:p w14:paraId="74D51CA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89</w:t>
            </w:r>
          </w:p>
          <w:p w14:paraId="2EBA1A66"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30</w:t>
            </w:r>
          </w:p>
        </w:tc>
        <w:tc>
          <w:tcPr>
            <w:tcW w:w="443" w:type="pct"/>
          </w:tcPr>
          <w:p w14:paraId="3493972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158</w:t>
            </w:r>
          </w:p>
          <w:p w14:paraId="1D1A22FC"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154</w:t>
            </w:r>
          </w:p>
          <w:p w14:paraId="0EBCEE66"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60</w:t>
            </w:r>
          </w:p>
        </w:tc>
      </w:tr>
      <w:tr w:rsidR="00516599" w:rsidRPr="00841EBF" w14:paraId="1AE44B4C" w14:textId="77777777" w:rsidTr="00F7376B">
        <w:tc>
          <w:tcPr>
            <w:tcW w:w="1854" w:type="pct"/>
          </w:tcPr>
          <w:p w14:paraId="3BB23DBA"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BIOFIN Methodology: Policy and Institutional Review</w:t>
            </w:r>
          </w:p>
        </w:tc>
        <w:tc>
          <w:tcPr>
            <w:tcW w:w="402" w:type="pct"/>
          </w:tcPr>
          <w:p w14:paraId="3FF6D03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21 June 2016</w:t>
            </w:r>
          </w:p>
        </w:tc>
        <w:tc>
          <w:tcPr>
            <w:tcW w:w="451" w:type="pct"/>
          </w:tcPr>
          <w:p w14:paraId="7A9E32B4"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220C1F19" w14:textId="77777777" w:rsidR="00516599" w:rsidRPr="00841EBF" w:rsidRDefault="00D506E7" w:rsidP="00F7376B">
            <w:pPr>
              <w:contextualSpacing/>
              <w:rPr>
                <w:rFonts w:asciiTheme="majorHAnsi" w:hAnsiTheme="majorHAnsi" w:cstheme="majorHAnsi"/>
                <w:sz w:val="16"/>
                <w:szCs w:val="16"/>
              </w:rPr>
            </w:pPr>
            <w:hyperlink r:id="rId120" w:history="1">
              <w:r w:rsidR="00516599" w:rsidRPr="00841EBF">
                <w:rPr>
                  <w:rStyle w:val="Hyperlink"/>
                  <w:rFonts w:asciiTheme="majorHAnsi" w:hAnsiTheme="majorHAnsi" w:cstheme="majorHAnsi"/>
                  <w:sz w:val="16"/>
                  <w:szCs w:val="16"/>
                </w:rPr>
                <w:t>https://goo.gl/p77wMz</w:t>
              </w:r>
            </w:hyperlink>
          </w:p>
        </w:tc>
        <w:tc>
          <w:tcPr>
            <w:tcW w:w="450" w:type="pct"/>
          </w:tcPr>
          <w:p w14:paraId="4611D7B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26</w:t>
            </w:r>
          </w:p>
        </w:tc>
        <w:tc>
          <w:tcPr>
            <w:tcW w:w="443" w:type="pct"/>
          </w:tcPr>
          <w:p w14:paraId="358DC5A6"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29</w:t>
            </w:r>
          </w:p>
        </w:tc>
      </w:tr>
      <w:tr w:rsidR="00516599" w:rsidRPr="00841EBF" w14:paraId="4FEA9721" w14:textId="77777777" w:rsidTr="00F7376B">
        <w:tc>
          <w:tcPr>
            <w:tcW w:w="1854" w:type="pct"/>
          </w:tcPr>
          <w:p w14:paraId="24B5B1B5" w14:textId="13007EC0"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Appropriate technology for protected areas</w:t>
            </w:r>
          </w:p>
        </w:tc>
        <w:tc>
          <w:tcPr>
            <w:tcW w:w="402" w:type="pct"/>
          </w:tcPr>
          <w:p w14:paraId="696F3BB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22 June 2016</w:t>
            </w:r>
          </w:p>
        </w:tc>
        <w:tc>
          <w:tcPr>
            <w:tcW w:w="451" w:type="pct"/>
          </w:tcPr>
          <w:p w14:paraId="6B5339A4"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 Spanish French</w:t>
            </w:r>
          </w:p>
        </w:tc>
        <w:tc>
          <w:tcPr>
            <w:tcW w:w="1399" w:type="pct"/>
          </w:tcPr>
          <w:p w14:paraId="72D73812"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English:</w:t>
            </w:r>
            <w:r w:rsidRPr="00841EBF">
              <w:rPr>
                <w:rStyle w:val="apple-converted-space"/>
                <w:rFonts w:asciiTheme="majorHAnsi" w:hAnsiTheme="majorHAnsi" w:cstheme="majorHAnsi"/>
                <w:sz w:val="16"/>
                <w:szCs w:val="16"/>
              </w:rPr>
              <w:t> </w:t>
            </w:r>
            <w:hyperlink r:id="rId121" w:history="1">
              <w:r w:rsidRPr="00841EBF">
                <w:rPr>
                  <w:rStyle w:val="Hyperlink"/>
                  <w:rFonts w:asciiTheme="majorHAnsi" w:hAnsiTheme="majorHAnsi" w:cstheme="majorHAnsi"/>
                  <w:sz w:val="16"/>
                  <w:szCs w:val="16"/>
                </w:rPr>
                <w:t>https://goo.gl/5AxKY1</w:t>
              </w:r>
            </w:hyperlink>
          </w:p>
          <w:p w14:paraId="458EEF2B"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Spanish:</w:t>
            </w:r>
            <w:r w:rsidRPr="00841EBF">
              <w:rPr>
                <w:rStyle w:val="apple-converted-space"/>
                <w:rFonts w:asciiTheme="majorHAnsi" w:hAnsiTheme="majorHAnsi" w:cstheme="majorHAnsi"/>
                <w:sz w:val="16"/>
                <w:szCs w:val="16"/>
              </w:rPr>
              <w:t> </w:t>
            </w:r>
            <w:hyperlink r:id="rId122" w:history="1">
              <w:r w:rsidRPr="00841EBF">
                <w:rPr>
                  <w:rStyle w:val="Hyperlink"/>
                  <w:rFonts w:asciiTheme="majorHAnsi" w:hAnsiTheme="majorHAnsi" w:cstheme="majorHAnsi"/>
                  <w:sz w:val="16"/>
                  <w:szCs w:val="16"/>
                </w:rPr>
                <w:t>https://goo.gl/18cxcB</w:t>
              </w:r>
            </w:hyperlink>
          </w:p>
          <w:p w14:paraId="177A1C5D"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French:</w:t>
            </w:r>
            <w:r w:rsidRPr="00841EBF">
              <w:rPr>
                <w:rStyle w:val="apple-converted-space"/>
                <w:rFonts w:asciiTheme="majorHAnsi" w:hAnsiTheme="majorHAnsi" w:cstheme="majorHAnsi"/>
                <w:sz w:val="16"/>
                <w:szCs w:val="16"/>
              </w:rPr>
              <w:t> </w:t>
            </w:r>
            <w:hyperlink r:id="rId123" w:history="1">
              <w:r w:rsidRPr="00841EBF">
                <w:rPr>
                  <w:rStyle w:val="Hyperlink"/>
                  <w:rFonts w:asciiTheme="majorHAnsi" w:hAnsiTheme="majorHAnsi" w:cstheme="majorHAnsi"/>
                  <w:sz w:val="16"/>
                  <w:szCs w:val="16"/>
                </w:rPr>
                <w:t>https://goo.gl/esqtse</w:t>
              </w:r>
            </w:hyperlink>
          </w:p>
        </w:tc>
        <w:tc>
          <w:tcPr>
            <w:tcW w:w="450" w:type="pct"/>
          </w:tcPr>
          <w:p w14:paraId="429EEA2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63</w:t>
            </w:r>
          </w:p>
          <w:p w14:paraId="658A009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64</w:t>
            </w:r>
          </w:p>
          <w:p w14:paraId="7A453E3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36</w:t>
            </w:r>
          </w:p>
        </w:tc>
        <w:tc>
          <w:tcPr>
            <w:tcW w:w="443" w:type="pct"/>
          </w:tcPr>
          <w:p w14:paraId="4D7118B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83</w:t>
            </w:r>
          </w:p>
          <w:p w14:paraId="06CD7EF2"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51</w:t>
            </w:r>
          </w:p>
          <w:p w14:paraId="148BBD5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7</w:t>
            </w:r>
          </w:p>
        </w:tc>
      </w:tr>
      <w:tr w:rsidR="00516599" w:rsidRPr="00841EBF" w14:paraId="3DA055BD" w14:textId="77777777" w:rsidTr="00F7376B">
        <w:tc>
          <w:tcPr>
            <w:tcW w:w="1854" w:type="pct"/>
          </w:tcPr>
          <w:p w14:paraId="2EFDBE5A" w14:textId="2AA3DA6B"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Protected area finance</w:t>
            </w:r>
          </w:p>
        </w:tc>
        <w:tc>
          <w:tcPr>
            <w:tcW w:w="402" w:type="pct"/>
          </w:tcPr>
          <w:p w14:paraId="577C520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29 June 2016</w:t>
            </w:r>
          </w:p>
        </w:tc>
        <w:tc>
          <w:tcPr>
            <w:tcW w:w="451" w:type="pct"/>
          </w:tcPr>
          <w:p w14:paraId="5764578C"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 Spanish French</w:t>
            </w:r>
          </w:p>
        </w:tc>
        <w:tc>
          <w:tcPr>
            <w:tcW w:w="1399" w:type="pct"/>
          </w:tcPr>
          <w:p w14:paraId="3F7F70BF"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English:</w:t>
            </w:r>
            <w:r w:rsidRPr="00841EBF">
              <w:rPr>
                <w:rStyle w:val="apple-converted-space"/>
                <w:rFonts w:asciiTheme="majorHAnsi" w:hAnsiTheme="majorHAnsi" w:cstheme="majorHAnsi"/>
                <w:sz w:val="16"/>
                <w:szCs w:val="16"/>
              </w:rPr>
              <w:t> </w:t>
            </w:r>
            <w:hyperlink r:id="rId124" w:history="1">
              <w:r w:rsidRPr="00841EBF">
                <w:rPr>
                  <w:rStyle w:val="Hyperlink"/>
                  <w:rFonts w:asciiTheme="majorHAnsi" w:hAnsiTheme="majorHAnsi" w:cstheme="majorHAnsi"/>
                  <w:sz w:val="16"/>
                  <w:szCs w:val="16"/>
                </w:rPr>
                <w:t>https://goo.gl/NSxqs4</w:t>
              </w:r>
            </w:hyperlink>
          </w:p>
          <w:p w14:paraId="171535E4"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 xml:space="preserve">Spanish: </w:t>
            </w:r>
            <w:hyperlink r:id="rId125" w:history="1">
              <w:r w:rsidRPr="00841EBF">
                <w:rPr>
                  <w:rStyle w:val="Hyperlink"/>
                  <w:rFonts w:asciiTheme="majorHAnsi" w:hAnsiTheme="majorHAnsi" w:cstheme="majorHAnsi"/>
                  <w:sz w:val="16"/>
                  <w:szCs w:val="16"/>
                </w:rPr>
                <w:t>https://goo.gl/gTefgs</w:t>
              </w:r>
            </w:hyperlink>
          </w:p>
          <w:p w14:paraId="23C131E3"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French:</w:t>
            </w:r>
            <w:r w:rsidRPr="00841EBF">
              <w:rPr>
                <w:rStyle w:val="apple-converted-space"/>
                <w:rFonts w:asciiTheme="majorHAnsi" w:hAnsiTheme="majorHAnsi" w:cstheme="majorHAnsi"/>
                <w:sz w:val="16"/>
                <w:szCs w:val="16"/>
              </w:rPr>
              <w:t> </w:t>
            </w:r>
            <w:hyperlink r:id="rId126" w:history="1">
              <w:r w:rsidRPr="00841EBF">
                <w:rPr>
                  <w:rStyle w:val="Hyperlink"/>
                  <w:rFonts w:asciiTheme="majorHAnsi" w:hAnsiTheme="majorHAnsi" w:cstheme="majorHAnsi"/>
                  <w:sz w:val="16"/>
                  <w:szCs w:val="16"/>
                </w:rPr>
                <w:t>https://goo.gl/i8VIVq</w:t>
              </w:r>
            </w:hyperlink>
          </w:p>
        </w:tc>
        <w:tc>
          <w:tcPr>
            <w:tcW w:w="450" w:type="pct"/>
          </w:tcPr>
          <w:p w14:paraId="45A3A4EF"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58</w:t>
            </w:r>
          </w:p>
          <w:p w14:paraId="31FB4C0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45</w:t>
            </w:r>
          </w:p>
          <w:p w14:paraId="109F7A6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29</w:t>
            </w:r>
          </w:p>
        </w:tc>
        <w:tc>
          <w:tcPr>
            <w:tcW w:w="443" w:type="pct"/>
          </w:tcPr>
          <w:p w14:paraId="5127E2E3"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68</w:t>
            </w:r>
          </w:p>
          <w:p w14:paraId="0238090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68</w:t>
            </w:r>
          </w:p>
          <w:p w14:paraId="3ABE9D2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18</w:t>
            </w:r>
          </w:p>
        </w:tc>
      </w:tr>
      <w:tr w:rsidR="00516599" w:rsidRPr="00841EBF" w14:paraId="19147033" w14:textId="77777777" w:rsidTr="00F7376B">
        <w:tc>
          <w:tcPr>
            <w:tcW w:w="1854" w:type="pct"/>
          </w:tcPr>
          <w:p w14:paraId="4B05F958"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BIOFIN Methodology: Biodiversity Finance Plan</w:t>
            </w:r>
          </w:p>
        </w:tc>
        <w:tc>
          <w:tcPr>
            <w:tcW w:w="402" w:type="pct"/>
          </w:tcPr>
          <w:p w14:paraId="3F3B7BF6"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 July 2016</w:t>
            </w:r>
          </w:p>
        </w:tc>
        <w:tc>
          <w:tcPr>
            <w:tcW w:w="451" w:type="pct"/>
          </w:tcPr>
          <w:p w14:paraId="680F61C9"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3127388F" w14:textId="77777777" w:rsidR="00516599" w:rsidRPr="00841EBF" w:rsidRDefault="00D506E7" w:rsidP="00F7376B">
            <w:pPr>
              <w:contextualSpacing/>
              <w:rPr>
                <w:rFonts w:asciiTheme="majorHAnsi" w:hAnsiTheme="majorHAnsi" w:cstheme="majorHAnsi"/>
                <w:sz w:val="16"/>
                <w:szCs w:val="16"/>
              </w:rPr>
            </w:pPr>
            <w:hyperlink r:id="rId127" w:history="1">
              <w:r w:rsidR="00516599" w:rsidRPr="00841EBF">
                <w:rPr>
                  <w:rStyle w:val="Hyperlink"/>
                  <w:rFonts w:asciiTheme="majorHAnsi" w:hAnsiTheme="majorHAnsi" w:cstheme="majorHAnsi"/>
                  <w:sz w:val="16"/>
                  <w:szCs w:val="16"/>
                </w:rPr>
                <w:t>https://goo.gl/lLUo0v</w:t>
              </w:r>
            </w:hyperlink>
          </w:p>
        </w:tc>
        <w:tc>
          <w:tcPr>
            <w:tcW w:w="450" w:type="pct"/>
          </w:tcPr>
          <w:p w14:paraId="48B185F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28</w:t>
            </w:r>
          </w:p>
        </w:tc>
        <w:tc>
          <w:tcPr>
            <w:tcW w:w="443" w:type="pct"/>
          </w:tcPr>
          <w:p w14:paraId="5D6C26AC"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64 (two sessions)</w:t>
            </w:r>
          </w:p>
        </w:tc>
      </w:tr>
      <w:tr w:rsidR="00516599" w:rsidRPr="00841EBF" w14:paraId="6B580CF9" w14:textId="77777777" w:rsidTr="00F7376B">
        <w:tc>
          <w:tcPr>
            <w:tcW w:w="1854" w:type="pct"/>
          </w:tcPr>
          <w:p w14:paraId="501FCA4F" w14:textId="15D11165"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Protected area governance and participation</w:t>
            </w:r>
          </w:p>
        </w:tc>
        <w:tc>
          <w:tcPr>
            <w:tcW w:w="402" w:type="pct"/>
          </w:tcPr>
          <w:p w14:paraId="6EA1104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13 July 2016</w:t>
            </w:r>
          </w:p>
        </w:tc>
        <w:tc>
          <w:tcPr>
            <w:tcW w:w="451" w:type="pct"/>
          </w:tcPr>
          <w:p w14:paraId="33FACDAF"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p w14:paraId="37B19482"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 French</w:t>
            </w:r>
          </w:p>
        </w:tc>
        <w:tc>
          <w:tcPr>
            <w:tcW w:w="1399" w:type="pct"/>
          </w:tcPr>
          <w:p w14:paraId="329B0237"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English:</w:t>
            </w:r>
            <w:r w:rsidRPr="00841EBF">
              <w:rPr>
                <w:rStyle w:val="apple-converted-space"/>
                <w:rFonts w:asciiTheme="majorHAnsi" w:hAnsiTheme="majorHAnsi" w:cstheme="majorHAnsi"/>
                <w:sz w:val="16"/>
                <w:szCs w:val="16"/>
              </w:rPr>
              <w:t> </w:t>
            </w:r>
            <w:hyperlink r:id="rId128" w:history="1">
              <w:r w:rsidRPr="00841EBF">
                <w:rPr>
                  <w:rStyle w:val="Hyperlink"/>
                  <w:rFonts w:asciiTheme="majorHAnsi" w:hAnsiTheme="majorHAnsi" w:cstheme="majorHAnsi"/>
                  <w:sz w:val="16"/>
                  <w:szCs w:val="16"/>
                  <w:bdr w:val="none" w:sz="0" w:space="0" w:color="auto" w:frame="1"/>
                </w:rPr>
                <w:t>https://goo.gl/3KSR7r</w:t>
              </w:r>
            </w:hyperlink>
          </w:p>
          <w:p w14:paraId="7FB0BA4A"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Spanish:</w:t>
            </w:r>
            <w:r w:rsidRPr="00841EBF">
              <w:rPr>
                <w:rStyle w:val="apple-converted-space"/>
                <w:rFonts w:asciiTheme="majorHAnsi" w:hAnsiTheme="majorHAnsi" w:cstheme="majorHAnsi"/>
                <w:sz w:val="16"/>
                <w:szCs w:val="16"/>
              </w:rPr>
              <w:t> </w:t>
            </w:r>
            <w:hyperlink r:id="rId129" w:history="1">
              <w:r w:rsidRPr="00841EBF">
                <w:rPr>
                  <w:rStyle w:val="Hyperlink"/>
                  <w:rFonts w:asciiTheme="majorHAnsi" w:hAnsiTheme="majorHAnsi" w:cstheme="majorHAnsi"/>
                  <w:sz w:val="16"/>
                  <w:szCs w:val="16"/>
                  <w:bdr w:val="none" w:sz="0" w:space="0" w:color="auto" w:frame="1"/>
                </w:rPr>
                <w:t>https://goo.gl/riuHcd</w:t>
              </w:r>
            </w:hyperlink>
          </w:p>
          <w:p w14:paraId="39E79F92"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French:</w:t>
            </w:r>
            <w:r w:rsidRPr="00841EBF">
              <w:rPr>
                <w:rStyle w:val="apple-converted-space"/>
                <w:rFonts w:asciiTheme="majorHAnsi" w:hAnsiTheme="majorHAnsi" w:cstheme="majorHAnsi"/>
                <w:sz w:val="16"/>
                <w:szCs w:val="16"/>
              </w:rPr>
              <w:t> </w:t>
            </w:r>
            <w:hyperlink r:id="rId130" w:history="1">
              <w:r w:rsidRPr="00841EBF">
                <w:rPr>
                  <w:rStyle w:val="Hyperlink"/>
                  <w:rFonts w:asciiTheme="majorHAnsi" w:hAnsiTheme="majorHAnsi" w:cstheme="majorHAnsi"/>
                  <w:sz w:val="16"/>
                  <w:szCs w:val="16"/>
                  <w:bdr w:val="none" w:sz="0" w:space="0" w:color="auto" w:frame="1"/>
                </w:rPr>
                <w:t>https://goo.gl/6H1YDL</w:t>
              </w:r>
            </w:hyperlink>
          </w:p>
        </w:tc>
        <w:tc>
          <w:tcPr>
            <w:tcW w:w="450" w:type="pct"/>
          </w:tcPr>
          <w:p w14:paraId="05E1731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43</w:t>
            </w:r>
          </w:p>
          <w:p w14:paraId="3509050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31</w:t>
            </w:r>
          </w:p>
          <w:p w14:paraId="3612EF4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18</w:t>
            </w:r>
          </w:p>
        </w:tc>
        <w:tc>
          <w:tcPr>
            <w:tcW w:w="443" w:type="pct"/>
          </w:tcPr>
          <w:p w14:paraId="0F725BC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36</w:t>
            </w:r>
          </w:p>
          <w:p w14:paraId="3138754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39</w:t>
            </w:r>
          </w:p>
          <w:p w14:paraId="5DF717C7"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7</w:t>
            </w:r>
          </w:p>
        </w:tc>
      </w:tr>
      <w:tr w:rsidR="00516599" w:rsidRPr="00841EBF" w14:paraId="3ABD3D1F" w14:textId="77777777" w:rsidTr="00F7376B">
        <w:tc>
          <w:tcPr>
            <w:tcW w:w="1854" w:type="pct"/>
          </w:tcPr>
          <w:p w14:paraId="3108840B" w14:textId="6C155410"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Protected area monitoring</w:t>
            </w:r>
          </w:p>
        </w:tc>
        <w:tc>
          <w:tcPr>
            <w:tcW w:w="402" w:type="pct"/>
          </w:tcPr>
          <w:p w14:paraId="2EBE5F1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20 July 2016</w:t>
            </w:r>
          </w:p>
        </w:tc>
        <w:tc>
          <w:tcPr>
            <w:tcW w:w="451" w:type="pct"/>
          </w:tcPr>
          <w:p w14:paraId="58526E3C"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p w14:paraId="6D5BEA2E"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 French</w:t>
            </w:r>
          </w:p>
        </w:tc>
        <w:tc>
          <w:tcPr>
            <w:tcW w:w="1399" w:type="pct"/>
          </w:tcPr>
          <w:p w14:paraId="7A33E69C"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French: </w:t>
            </w:r>
            <w:hyperlink r:id="rId131" w:history="1">
              <w:r w:rsidRPr="00841EBF">
                <w:rPr>
                  <w:rStyle w:val="Hyperlink"/>
                  <w:rFonts w:asciiTheme="majorHAnsi" w:hAnsiTheme="majorHAnsi" w:cstheme="majorHAnsi"/>
                  <w:sz w:val="16"/>
                  <w:szCs w:val="16"/>
                </w:rPr>
                <w:t>https://goo.gl/f6ymDf</w:t>
              </w:r>
            </w:hyperlink>
          </w:p>
          <w:p w14:paraId="3422F146"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English: </w:t>
            </w:r>
            <w:hyperlink r:id="rId132" w:history="1">
              <w:r w:rsidRPr="00841EBF">
                <w:rPr>
                  <w:rStyle w:val="Hyperlink"/>
                  <w:rFonts w:asciiTheme="majorHAnsi" w:hAnsiTheme="majorHAnsi" w:cstheme="majorHAnsi"/>
                  <w:sz w:val="16"/>
                  <w:szCs w:val="16"/>
                </w:rPr>
                <w:t>https://goo.gl/Cx1v3k</w:t>
              </w:r>
            </w:hyperlink>
          </w:p>
          <w:p w14:paraId="3B8ED4FC" w14:textId="77777777" w:rsidR="00516599" w:rsidRPr="00841EBF" w:rsidRDefault="00516599" w:rsidP="00F7376B">
            <w:pPr>
              <w:contextualSpacing/>
              <w:rPr>
                <w:rFonts w:asciiTheme="majorHAnsi" w:hAnsiTheme="majorHAnsi" w:cstheme="majorHAnsi"/>
                <w:sz w:val="16"/>
                <w:szCs w:val="16"/>
              </w:rPr>
            </w:pPr>
            <w:r w:rsidRPr="00841EBF">
              <w:rPr>
                <w:rFonts w:asciiTheme="majorHAnsi" w:hAnsiTheme="majorHAnsi" w:cstheme="majorHAnsi"/>
                <w:sz w:val="16"/>
                <w:szCs w:val="16"/>
              </w:rPr>
              <w:t>Spanish: </w:t>
            </w:r>
            <w:hyperlink r:id="rId133" w:history="1">
              <w:r w:rsidRPr="00841EBF">
                <w:rPr>
                  <w:rStyle w:val="Hyperlink"/>
                  <w:rFonts w:asciiTheme="majorHAnsi" w:hAnsiTheme="majorHAnsi" w:cstheme="majorHAnsi"/>
                  <w:sz w:val="16"/>
                  <w:szCs w:val="16"/>
                </w:rPr>
                <w:t>https://goo.gl/X8hbXI</w:t>
              </w:r>
            </w:hyperlink>
          </w:p>
        </w:tc>
        <w:tc>
          <w:tcPr>
            <w:tcW w:w="450" w:type="pct"/>
          </w:tcPr>
          <w:p w14:paraId="718D971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35</w:t>
            </w:r>
          </w:p>
          <w:p w14:paraId="5FEB565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27</w:t>
            </w:r>
          </w:p>
          <w:p w14:paraId="625CAFA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17</w:t>
            </w:r>
          </w:p>
        </w:tc>
        <w:tc>
          <w:tcPr>
            <w:tcW w:w="443" w:type="pct"/>
          </w:tcPr>
          <w:p w14:paraId="18CBAEA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En: 58</w:t>
            </w:r>
          </w:p>
          <w:p w14:paraId="58F70DDC"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Sp: 52</w:t>
            </w:r>
          </w:p>
          <w:p w14:paraId="18DB93A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Fr: 11</w:t>
            </w:r>
          </w:p>
        </w:tc>
      </w:tr>
      <w:tr w:rsidR="00516599" w:rsidRPr="00841EBF" w14:paraId="7B2B6300" w14:textId="77777777" w:rsidTr="00F7376B">
        <w:tc>
          <w:tcPr>
            <w:tcW w:w="1854" w:type="pct"/>
          </w:tcPr>
          <w:p w14:paraId="08DEAFF9"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Biodiversity Awareness - Using Social Marketing to Exceed Aichi Biodiversity Target One - Itala Yepez</w:t>
            </w:r>
          </w:p>
        </w:tc>
        <w:tc>
          <w:tcPr>
            <w:tcW w:w="402" w:type="pct"/>
          </w:tcPr>
          <w:p w14:paraId="6211918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16 Aug 2016</w:t>
            </w:r>
          </w:p>
        </w:tc>
        <w:tc>
          <w:tcPr>
            <w:tcW w:w="451" w:type="pct"/>
          </w:tcPr>
          <w:p w14:paraId="570929CE"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1595B967" w14:textId="77777777" w:rsidR="00516599" w:rsidRPr="00841EBF" w:rsidRDefault="00D506E7" w:rsidP="00F7376B">
            <w:pPr>
              <w:contextualSpacing/>
              <w:rPr>
                <w:rFonts w:asciiTheme="majorHAnsi" w:hAnsiTheme="majorHAnsi" w:cstheme="majorHAnsi"/>
                <w:sz w:val="16"/>
                <w:szCs w:val="16"/>
              </w:rPr>
            </w:pPr>
            <w:hyperlink r:id="rId134" w:anchor="read-thread/2122" w:history="1">
              <w:r w:rsidR="00516599" w:rsidRPr="00841EBF">
                <w:rPr>
                  <w:rStyle w:val="Hyperlink"/>
                  <w:rFonts w:asciiTheme="majorHAnsi" w:hAnsiTheme="majorHAnsi" w:cstheme="majorHAnsi"/>
                  <w:sz w:val="16"/>
                  <w:szCs w:val="16"/>
                </w:rPr>
                <w:t>http://nbsapforum.net/#read-thread/2122</w:t>
              </w:r>
            </w:hyperlink>
          </w:p>
        </w:tc>
        <w:tc>
          <w:tcPr>
            <w:tcW w:w="450" w:type="pct"/>
          </w:tcPr>
          <w:p w14:paraId="2BF657AC" w14:textId="77777777" w:rsidR="00516599" w:rsidRPr="00841EBF" w:rsidDel="00571E04"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54</w:t>
            </w:r>
          </w:p>
        </w:tc>
        <w:tc>
          <w:tcPr>
            <w:tcW w:w="443" w:type="pct"/>
          </w:tcPr>
          <w:p w14:paraId="248E1E41" w14:textId="77777777" w:rsidR="00516599" w:rsidRPr="00841EBF" w:rsidDel="00571E04"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91</w:t>
            </w:r>
          </w:p>
        </w:tc>
      </w:tr>
      <w:tr w:rsidR="00516599" w:rsidRPr="00841EBF" w14:paraId="79738D44" w14:textId="77777777" w:rsidTr="00F7376B">
        <w:tc>
          <w:tcPr>
            <w:tcW w:w="1854" w:type="pct"/>
          </w:tcPr>
          <w:p w14:paraId="4A81EA77"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Mapping Biodiversity Priorities - Mandy Driver and Stephen Holness</w:t>
            </w:r>
          </w:p>
        </w:tc>
        <w:tc>
          <w:tcPr>
            <w:tcW w:w="402" w:type="pct"/>
          </w:tcPr>
          <w:p w14:paraId="750CAD9F"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22 Sept 2016</w:t>
            </w:r>
          </w:p>
        </w:tc>
        <w:tc>
          <w:tcPr>
            <w:tcW w:w="451" w:type="pct"/>
          </w:tcPr>
          <w:p w14:paraId="026D972A"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414CD709" w14:textId="77777777" w:rsidR="00516599" w:rsidRPr="00841EBF" w:rsidRDefault="00D506E7" w:rsidP="00F7376B">
            <w:pPr>
              <w:contextualSpacing/>
              <w:rPr>
                <w:rFonts w:asciiTheme="majorHAnsi" w:hAnsiTheme="majorHAnsi" w:cstheme="majorHAnsi"/>
                <w:sz w:val="16"/>
                <w:szCs w:val="16"/>
              </w:rPr>
            </w:pPr>
            <w:hyperlink r:id="rId135" w:anchor="readthread/2163" w:history="1">
              <w:r w:rsidR="00516599" w:rsidRPr="00841EBF">
                <w:rPr>
                  <w:rStyle w:val="Hyperlink"/>
                  <w:rFonts w:asciiTheme="majorHAnsi" w:hAnsiTheme="majorHAnsi" w:cstheme="majorHAnsi"/>
                  <w:sz w:val="16"/>
                  <w:szCs w:val="16"/>
                </w:rPr>
                <w:t>http://nbsapforum.net/#readthread/2163</w:t>
              </w:r>
            </w:hyperlink>
          </w:p>
        </w:tc>
        <w:tc>
          <w:tcPr>
            <w:tcW w:w="450" w:type="pct"/>
          </w:tcPr>
          <w:p w14:paraId="3BE257A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138</w:t>
            </w:r>
          </w:p>
        </w:tc>
        <w:tc>
          <w:tcPr>
            <w:tcW w:w="443" w:type="pct"/>
          </w:tcPr>
          <w:p w14:paraId="7548806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84</w:t>
            </w:r>
          </w:p>
        </w:tc>
      </w:tr>
      <w:tr w:rsidR="00516599" w:rsidRPr="00841EBF" w14:paraId="2966899D" w14:textId="77777777" w:rsidTr="00F7376B">
        <w:tc>
          <w:tcPr>
            <w:tcW w:w="1854" w:type="pct"/>
          </w:tcPr>
          <w:p w14:paraId="60FF6868"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Clarifying BioTrade and ABS: How to develop a national ABS framework - Balakrishna Pisupati &amp; David Eugui</w:t>
            </w:r>
          </w:p>
        </w:tc>
        <w:tc>
          <w:tcPr>
            <w:tcW w:w="402" w:type="pct"/>
          </w:tcPr>
          <w:p w14:paraId="41553D9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18 Oct 2016</w:t>
            </w:r>
          </w:p>
        </w:tc>
        <w:tc>
          <w:tcPr>
            <w:tcW w:w="451" w:type="pct"/>
          </w:tcPr>
          <w:p w14:paraId="7E299616"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1C6FB2F8" w14:textId="77777777" w:rsidR="00516599" w:rsidRPr="00841EBF" w:rsidRDefault="00D506E7" w:rsidP="00F7376B">
            <w:pPr>
              <w:contextualSpacing/>
              <w:rPr>
                <w:rFonts w:asciiTheme="majorHAnsi" w:hAnsiTheme="majorHAnsi" w:cstheme="majorHAnsi"/>
                <w:sz w:val="16"/>
                <w:szCs w:val="16"/>
                <w:u w:val="single"/>
              </w:rPr>
            </w:pPr>
            <w:hyperlink r:id="rId136" w:anchor="readthread/2212" w:history="1">
              <w:r w:rsidR="00516599" w:rsidRPr="00841EBF">
                <w:rPr>
                  <w:rStyle w:val="Hyperlink"/>
                  <w:rFonts w:asciiTheme="majorHAnsi" w:hAnsiTheme="majorHAnsi" w:cstheme="majorHAnsi"/>
                  <w:sz w:val="16"/>
                  <w:szCs w:val="16"/>
                </w:rPr>
                <w:t>http://nbsapforum.net/#readthread/2212</w:t>
              </w:r>
            </w:hyperlink>
          </w:p>
        </w:tc>
        <w:tc>
          <w:tcPr>
            <w:tcW w:w="450" w:type="pct"/>
          </w:tcPr>
          <w:p w14:paraId="04319A0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61</w:t>
            </w:r>
          </w:p>
        </w:tc>
        <w:tc>
          <w:tcPr>
            <w:tcW w:w="443" w:type="pct"/>
          </w:tcPr>
          <w:p w14:paraId="7DEDDDE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62</w:t>
            </w:r>
          </w:p>
        </w:tc>
      </w:tr>
      <w:tr w:rsidR="00516599" w:rsidRPr="00841EBF" w14:paraId="6BBAB027" w14:textId="77777777" w:rsidTr="00F7376B">
        <w:tc>
          <w:tcPr>
            <w:tcW w:w="1854" w:type="pct"/>
          </w:tcPr>
          <w:p w14:paraId="5DBA0368"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Integrating Biosafety Into NBSAPs And Other Conservation Planning Tools - Presentation, Recording And Resources – Peter Deupmann</w:t>
            </w:r>
          </w:p>
        </w:tc>
        <w:tc>
          <w:tcPr>
            <w:tcW w:w="402" w:type="pct"/>
          </w:tcPr>
          <w:p w14:paraId="44218F8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25 Oct 2016</w:t>
            </w:r>
          </w:p>
          <w:p w14:paraId="568C640B" w14:textId="77777777" w:rsidR="00516599" w:rsidRPr="00841EBF" w:rsidRDefault="00516599" w:rsidP="00F7376B">
            <w:pPr>
              <w:contextualSpacing/>
              <w:jc w:val="right"/>
              <w:rPr>
                <w:rFonts w:asciiTheme="majorHAnsi" w:hAnsiTheme="majorHAnsi" w:cstheme="majorHAnsi"/>
                <w:sz w:val="16"/>
                <w:szCs w:val="16"/>
              </w:rPr>
            </w:pPr>
          </w:p>
        </w:tc>
        <w:tc>
          <w:tcPr>
            <w:tcW w:w="451" w:type="pct"/>
          </w:tcPr>
          <w:p w14:paraId="62E6DBB3"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4D875CD6" w14:textId="77777777" w:rsidR="00516599" w:rsidRPr="00841EBF" w:rsidRDefault="00D506E7" w:rsidP="00F7376B">
            <w:pPr>
              <w:contextualSpacing/>
              <w:rPr>
                <w:rFonts w:asciiTheme="majorHAnsi" w:hAnsiTheme="majorHAnsi" w:cstheme="majorHAnsi"/>
                <w:sz w:val="16"/>
                <w:szCs w:val="16"/>
                <w:u w:val="single"/>
              </w:rPr>
            </w:pPr>
            <w:hyperlink r:id="rId137" w:anchor="readthread/2228" w:history="1">
              <w:r w:rsidR="00516599" w:rsidRPr="00841EBF">
                <w:rPr>
                  <w:rStyle w:val="Hyperlink"/>
                  <w:rFonts w:asciiTheme="majorHAnsi" w:hAnsiTheme="majorHAnsi" w:cstheme="majorHAnsi"/>
                  <w:sz w:val="16"/>
                  <w:szCs w:val="16"/>
                </w:rPr>
                <w:t>http://nbsapforum.net/#readthread/2228</w:t>
              </w:r>
            </w:hyperlink>
          </w:p>
        </w:tc>
        <w:tc>
          <w:tcPr>
            <w:tcW w:w="450" w:type="pct"/>
          </w:tcPr>
          <w:p w14:paraId="5D014C6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49</w:t>
            </w:r>
          </w:p>
        </w:tc>
        <w:tc>
          <w:tcPr>
            <w:tcW w:w="443" w:type="pct"/>
          </w:tcPr>
          <w:p w14:paraId="15DD7413"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34</w:t>
            </w:r>
          </w:p>
        </w:tc>
      </w:tr>
      <w:tr w:rsidR="00516599" w:rsidRPr="00841EBF" w14:paraId="4503B277" w14:textId="77777777" w:rsidTr="00F7376B">
        <w:tc>
          <w:tcPr>
            <w:tcW w:w="1854" w:type="pct"/>
          </w:tcPr>
          <w:p w14:paraId="7404AB4C"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ABS As An Innovative Financing Mechanism: How To Make It Work?</w:t>
            </w:r>
          </w:p>
          <w:p w14:paraId="722C686F"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 Balakrishna Pisupati</w:t>
            </w:r>
          </w:p>
        </w:tc>
        <w:tc>
          <w:tcPr>
            <w:tcW w:w="402" w:type="pct"/>
          </w:tcPr>
          <w:p w14:paraId="2CAF64D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9 Nov. 2016</w:t>
            </w:r>
          </w:p>
        </w:tc>
        <w:tc>
          <w:tcPr>
            <w:tcW w:w="451" w:type="pct"/>
          </w:tcPr>
          <w:p w14:paraId="5FBC189E"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4E094C0D" w14:textId="77777777" w:rsidR="00516599" w:rsidRPr="00841EBF" w:rsidRDefault="00D506E7" w:rsidP="00F7376B">
            <w:pPr>
              <w:contextualSpacing/>
              <w:rPr>
                <w:rFonts w:asciiTheme="majorHAnsi" w:hAnsiTheme="majorHAnsi" w:cstheme="majorHAnsi"/>
                <w:sz w:val="16"/>
                <w:szCs w:val="16"/>
              </w:rPr>
            </w:pPr>
            <w:hyperlink r:id="rId138" w:anchor="read-thread/2247" w:history="1">
              <w:r w:rsidR="00516599" w:rsidRPr="00841EBF">
                <w:rPr>
                  <w:rStyle w:val="Hyperlink"/>
                  <w:rFonts w:asciiTheme="majorHAnsi" w:hAnsiTheme="majorHAnsi" w:cstheme="majorHAnsi"/>
                  <w:sz w:val="16"/>
                  <w:szCs w:val="16"/>
                </w:rPr>
                <w:t>http://nbsapforum.net/#read-thread/2247</w:t>
              </w:r>
            </w:hyperlink>
          </w:p>
        </w:tc>
        <w:tc>
          <w:tcPr>
            <w:tcW w:w="450" w:type="pct"/>
          </w:tcPr>
          <w:p w14:paraId="55B762B7"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26</w:t>
            </w:r>
          </w:p>
        </w:tc>
        <w:tc>
          <w:tcPr>
            <w:tcW w:w="443" w:type="pct"/>
          </w:tcPr>
          <w:p w14:paraId="7752F812"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17</w:t>
            </w:r>
          </w:p>
        </w:tc>
      </w:tr>
      <w:tr w:rsidR="00516599" w:rsidRPr="00841EBF" w14:paraId="770E5635" w14:textId="77777777" w:rsidTr="00F7376B">
        <w:tc>
          <w:tcPr>
            <w:tcW w:w="1854" w:type="pct"/>
          </w:tcPr>
          <w:p w14:paraId="39E256AC"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Whistleblower On Illegal Wildlife Trade - Stephen Kohn</w:t>
            </w:r>
          </w:p>
        </w:tc>
        <w:tc>
          <w:tcPr>
            <w:tcW w:w="402" w:type="pct"/>
          </w:tcPr>
          <w:p w14:paraId="3B23DD5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17 Nov 2016</w:t>
            </w:r>
          </w:p>
        </w:tc>
        <w:tc>
          <w:tcPr>
            <w:tcW w:w="451" w:type="pct"/>
          </w:tcPr>
          <w:p w14:paraId="69EF8981"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257B0277" w14:textId="77777777" w:rsidR="00516599" w:rsidRPr="00841EBF" w:rsidRDefault="00D506E7" w:rsidP="00F7376B">
            <w:pPr>
              <w:contextualSpacing/>
              <w:rPr>
                <w:rFonts w:asciiTheme="majorHAnsi" w:hAnsiTheme="majorHAnsi" w:cstheme="majorHAnsi"/>
                <w:sz w:val="16"/>
                <w:szCs w:val="16"/>
              </w:rPr>
            </w:pPr>
            <w:hyperlink r:id="rId139" w:anchor="read-thread/2269" w:history="1">
              <w:r w:rsidR="00516599" w:rsidRPr="00841EBF">
                <w:rPr>
                  <w:rStyle w:val="Hyperlink"/>
                  <w:rFonts w:asciiTheme="majorHAnsi" w:hAnsiTheme="majorHAnsi" w:cstheme="majorHAnsi"/>
                  <w:sz w:val="16"/>
                  <w:szCs w:val="16"/>
                </w:rPr>
                <w:t>http://nbsapforum.net/#read-thread/2269</w:t>
              </w:r>
            </w:hyperlink>
          </w:p>
        </w:tc>
        <w:tc>
          <w:tcPr>
            <w:tcW w:w="450" w:type="pct"/>
          </w:tcPr>
          <w:p w14:paraId="7B1A589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71</w:t>
            </w:r>
          </w:p>
        </w:tc>
        <w:tc>
          <w:tcPr>
            <w:tcW w:w="443" w:type="pct"/>
          </w:tcPr>
          <w:p w14:paraId="3CC545A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81</w:t>
            </w:r>
          </w:p>
        </w:tc>
      </w:tr>
      <w:tr w:rsidR="00516599" w:rsidRPr="00841EBF" w14:paraId="285550E8" w14:textId="77777777" w:rsidTr="00F7376B">
        <w:tc>
          <w:tcPr>
            <w:tcW w:w="1854" w:type="pct"/>
          </w:tcPr>
          <w:p w14:paraId="7C0E2C15"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es-US"/>
              </w:rPr>
            </w:pPr>
            <w:r w:rsidRPr="000B5F70">
              <w:rPr>
                <w:rFonts w:asciiTheme="majorHAnsi" w:hAnsiTheme="majorHAnsi" w:cstheme="majorHAnsi"/>
                <w:sz w:val="16"/>
                <w:szCs w:val="16"/>
                <w:lang w:val="es-US"/>
              </w:rPr>
              <w:t>Iniciativa Ecuatorial: Cómo preparar una presentación de impacto</w:t>
            </w:r>
          </w:p>
        </w:tc>
        <w:tc>
          <w:tcPr>
            <w:tcW w:w="402" w:type="pct"/>
          </w:tcPr>
          <w:p w14:paraId="46BE132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17 Nov 2016</w:t>
            </w:r>
          </w:p>
        </w:tc>
        <w:tc>
          <w:tcPr>
            <w:tcW w:w="451" w:type="pct"/>
          </w:tcPr>
          <w:p w14:paraId="04F1537A"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tc>
        <w:tc>
          <w:tcPr>
            <w:tcW w:w="1399" w:type="pct"/>
          </w:tcPr>
          <w:p w14:paraId="391C2B6A" w14:textId="77777777" w:rsidR="00516599" w:rsidRPr="00841EBF" w:rsidRDefault="00D506E7" w:rsidP="00F7376B">
            <w:pPr>
              <w:contextualSpacing/>
              <w:rPr>
                <w:rStyle w:val="Hyperlink"/>
                <w:rFonts w:asciiTheme="majorHAnsi" w:hAnsiTheme="majorHAnsi" w:cstheme="majorHAnsi"/>
                <w:sz w:val="16"/>
                <w:szCs w:val="16"/>
              </w:rPr>
            </w:pPr>
            <w:hyperlink r:id="rId140" w:history="1">
              <w:r w:rsidR="00516599" w:rsidRPr="00841EBF">
                <w:rPr>
                  <w:rStyle w:val="Hyperlink"/>
                  <w:rFonts w:asciiTheme="majorHAnsi" w:hAnsiTheme="majorHAnsi" w:cstheme="majorHAnsi"/>
                  <w:sz w:val="16"/>
                  <w:szCs w:val="16"/>
                </w:rPr>
                <w:t>https://goo.gl/E9tJmk</w:t>
              </w:r>
            </w:hyperlink>
          </w:p>
        </w:tc>
        <w:tc>
          <w:tcPr>
            <w:tcW w:w="450" w:type="pct"/>
          </w:tcPr>
          <w:p w14:paraId="08BA4EE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15</w:t>
            </w:r>
          </w:p>
        </w:tc>
        <w:tc>
          <w:tcPr>
            <w:tcW w:w="443" w:type="pct"/>
          </w:tcPr>
          <w:p w14:paraId="6E720C7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35</w:t>
            </w:r>
          </w:p>
        </w:tc>
      </w:tr>
      <w:tr w:rsidR="00516599" w:rsidRPr="00841EBF" w14:paraId="7C4972E3" w14:textId="77777777" w:rsidTr="00F7376B">
        <w:tc>
          <w:tcPr>
            <w:tcW w:w="1854" w:type="pct"/>
          </w:tcPr>
          <w:p w14:paraId="6C0D8AC0"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Legal Preparedness for Implementing NBSAPs Webinar 1: Protected Areas, Law and Governance – Alexander Paterson.</w:t>
            </w:r>
          </w:p>
        </w:tc>
        <w:tc>
          <w:tcPr>
            <w:tcW w:w="402" w:type="pct"/>
          </w:tcPr>
          <w:p w14:paraId="5E90E9F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 March 2017</w:t>
            </w:r>
          </w:p>
        </w:tc>
        <w:tc>
          <w:tcPr>
            <w:tcW w:w="451" w:type="pct"/>
          </w:tcPr>
          <w:p w14:paraId="786CE9F8"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0558BA3F" w14:textId="77777777" w:rsidR="00516599" w:rsidRPr="00841EBF" w:rsidRDefault="00D506E7" w:rsidP="00F7376B">
            <w:pPr>
              <w:contextualSpacing/>
              <w:rPr>
                <w:rFonts w:asciiTheme="majorHAnsi" w:hAnsiTheme="majorHAnsi" w:cstheme="majorHAnsi"/>
                <w:sz w:val="16"/>
                <w:szCs w:val="16"/>
              </w:rPr>
            </w:pPr>
            <w:hyperlink r:id="rId141" w:history="1">
              <w:r w:rsidR="00516599" w:rsidRPr="00841EBF">
                <w:rPr>
                  <w:rStyle w:val="Hyperlink"/>
                  <w:rFonts w:asciiTheme="majorHAnsi" w:hAnsiTheme="majorHAnsi" w:cstheme="majorHAnsi"/>
                  <w:sz w:val="16"/>
                  <w:szCs w:val="16"/>
                </w:rPr>
                <w:t>https://youtu.be/ETd6xfLfJuc</w:t>
              </w:r>
            </w:hyperlink>
          </w:p>
        </w:tc>
        <w:tc>
          <w:tcPr>
            <w:tcW w:w="450" w:type="pct"/>
          </w:tcPr>
          <w:p w14:paraId="37EDACC6"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94</w:t>
            </w:r>
          </w:p>
        </w:tc>
        <w:tc>
          <w:tcPr>
            <w:tcW w:w="443" w:type="pct"/>
          </w:tcPr>
          <w:p w14:paraId="3409F003"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399</w:t>
            </w:r>
          </w:p>
        </w:tc>
      </w:tr>
      <w:tr w:rsidR="00516599" w:rsidRPr="00841EBF" w14:paraId="04505B3D" w14:textId="77777777" w:rsidTr="00F7376B">
        <w:tc>
          <w:tcPr>
            <w:tcW w:w="1854" w:type="pct"/>
          </w:tcPr>
          <w:p w14:paraId="28C95977"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Legal Preparedness for Implementing NBSAPs Webinar 2: Establishing enabling legal conditions to implement NBSAPs – Balakrishna Pisupati</w:t>
            </w:r>
          </w:p>
        </w:tc>
        <w:tc>
          <w:tcPr>
            <w:tcW w:w="402" w:type="pct"/>
          </w:tcPr>
          <w:p w14:paraId="4F79EC6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14 March 2017</w:t>
            </w:r>
          </w:p>
        </w:tc>
        <w:tc>
          <w:tcPr>
            <w:tcW w:w="451" w:type="pct"/>
          </w:tcPr>
          <w:p w14:paraId="136EA115"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1626538F" w14:textId="77777777" w:rsidR="00516599" w:rsidRPr="00841EBF" w:rsidRDefault="00D506E7" w:rsidP="00F7376B">
            <w:pPr>
              <w:contextualSpacing/>
              <w:rPr>
                <w:rFonts w:asciiTheme="majorHAnsi" w:hAnsiTheme="majorHAnsi" w:cstheme="majorHAnsi"/>
                <w:sz w:val="16"/>
                <w:szCs w:val="16"/>
              </w:rPr>
            </w:pPr>
            <w:hyperlink r:id="rId142" w:history="1">
              <w:r w:rsidR="00516599" w:rsidRPr="00841EBF">
                <w:rPr>
                  <w:rStyle w:val="Hyperlink"/>
                  <w:rFonts w:asciiTheme="majorHAnsi" w:hAnsiTheme="majorHAnsi" w:cstheme="majorHAnsi"/>
                  <w:sz w:val="16"/>
                  <w:szCs w:val="16"/>
                </w:rPr>
                <w:t>https://youtu.be/WlggTweL7_M</w:t>
              </w:r>
            </w:hyperlink>
          </w:p>
        </w:tc>
        <w:tc>
          <w:tcPr>
            <w:tcW w:w="450" w:type="pct"/>
          </w:tcPr>
          <w:p w14:paraId="57605FE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74</w:t>
            </w:r>
          </w:p>
        </w:tc>
        <w:tc>
          <w:tcPr>
            <w:tcW w:w="443" w:type="pct"/>
          </w:tcPr>
          <w:p w14:paraId="274B06C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138</w:t>
            </w:r>
          </w:p>
        </w:tc>
      </w:tr>
      <w:tr w:rsidR="00516599" w:rsidRPr="00841EBF" w14:paraId="0E4E6AB5" w14:textId="77777777" w:rsidTr="00F7376B">
        <w:tc>
          <w:tcPr>
            <w:tcW w:w="1854" w:type="pct"/>
          </w:tcPr>
          <w:p w14:paraId="19C8DD33"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Legal Preparedness for Implementing NBSAPs Webinar 3: Legal tools to support connectivity and transboundary conservation – Patti Moore</w:t>
            </w:r>
          </w:p>
        </w:tc>
        <w:tc>
          <w:tcPr>
            <w:tcW w:w="402" w:type="pct"/>
          </w:tcPr>
          <w:p w14:paraId="49DA9D2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23 March 2017</w:t>
            </w:r>
          </w:p>
        </w:tc>
        <w:tc>
          <w:tcPr>
            <w:tcW w:w="451" w:type="pct"/>
          </w:tcPr>
          <w:p w14:paraId="62CCDBA1"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68129B3C" w14:textId="77777777" w:rsidR="00516599" w:rsidRPr="00841EBF" w:rsidRDefault="00D506E7" w:rsidP="00F7376B">
            <w:pPr>
              <w:contextualSpacing/>
              <w:rPr>
                <w:rFonts w:asciiTheme="majorHAnsi" w:hAnsiTheme="majorHAnsi" w:cstheme="majorHAnsi"/>
                <w:sz w:val="16"/>
                <w:szCs w:val="16"/>
              </w:rPr>
            </w:pPr>
            <w:hyperlink r:id="rId143" w:history="1">
              <w:r w:rsidR="00516599" w:rsidRPr="00841EBF">
                <w:rPr>
                  <w:rStyle w:val="Hyperlink"/>
                  <w:rFonts w:asciiTheme="majorHAnsi" w:hAnsiTheme="majorHAnsi" w:cstheme="majorHAnsi"/>
                  <w:sz w:val="16"/>
                  <w:szCs w:val="16"/>
                </w:rPr>
                <w:t>https://youtu.be/dGOojBSn7SI</w:t>
              </w:r>
            </w:hyperlink>
          </w:p>
        </w:tc>
        <w:tc>
          <w:tcPr>
            <w:tcW w:w="450" w:type="pct"/>
          </w:tcPr>
          <w:p w14:paraId="2CDA2E4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40</w:t>
            </w:r>
          </w:p>
        </w:tc>
        <w:tc>
          <w:tcPr>
            <w:tcW w:w="443" w:type="pct"/>
          </w:tcPr>
          <w:p w14:paraId="492E3FB2"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134</w:t>
            </w:r>
          </w:p>
        </w:tc>
      </w:tr>
      <w:tr w:rsidR="00516599" w:rsidRPr="00841EBF" w14:paraId="5A094A20" w14:textId="77777777" w:rsidTr="00F7376B">
        <w:tc>
          <w:tcPr>
            <w:tcW w:w="1854" w:type="pct"/>
          </w:tcPr>
          <w:p w14:paraId="71604977"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Legal Preparedness for Implementing NBSAPs Webinar 4: Legal tools and strategies to support marine conservation – Barbara Lausche</w:t>
            </w:r>
          </w:p>
        </w:tc>
        <w:tc>
          <w:tcPr>
            <w:tcW w:w="402" w:type="pct"/>
          </w:tcPr>
          <w:p w14:paraId="15EF3E6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30 March 2017</w:t>
            </w:r>
          </w:p>
        </w:tc>
        <w:tc>
          <w:tcPr>
            <w:tcW w:w="451" w:type="pct"/>
          </w:tcPr>
          <w:p w14:paraId="163A1671"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4D7BADCA" w14:textId="77777777" w:rsidR="00516599" w:rsidRPr="00841EBF" w:rsidRDefault="00D506E7" w:rsidP="00F7376B">
            <w:pPr>
              <w:contextualSpacing/>
              <w:rPr>
                <w:rFonts w:asciiTheme="majorHAnsi" w:hAnsiTheme="majorHAnsi" w:cstheme="majorHAnsi"/>
                <w:sz w:val="16"/>
                <w:szCs w:val="16"/>
              </w:rPr>
            </w:pPr>
            <w:hyperlink r:id="rId144" w:history="1">
              <w:r w:rsidR="00516599" w:rsidRPr="00841EBF">
                <w:rPr>
                  <w:rStyle w:val="Hyperlink"/>
                  <w:rFonts w:asciiTheme="majorHAnsi" w:hAnsiTheme="majorHAnsi" w:cstheme="majorHAnsi"/>
                  <w:sz w:val="16"/>
                  <w:szCs w:val="16"/>
                </w:rPr>
                <w:t>https://youtu.be/bvcmE72puM8</w:t>
              </w:r>
            </w:hyperlink>
          </w:p>
        </w:tc>
        <w:tc>
          <w:tcPr>
            <w:tcW w:w="450" w:type="pct"/>
          </w:tcPr>
          <w:p w14:paraId="1CC6F5D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46</w:t>
            </w:r>
          </w:p>
        </w:tc>
        <w:tc>
          <w:tcPr>
            <w:tcW w:w="443" w:type="pct"/>
          </w:tcPr>
          <w:p w14:paraId="17D1788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142</w:t>
            </w:r>
          </w:p>
        </w:tc>
      </w:tr>
      <w:tr w:rsidR="00516599" w:rsidRPr="00841EBF" w14:paraId="6960D15E" w14:textId="77777777" w:rsidTr="00F7376B">
        <w:tc>
          <w:tcPr>
            <w:tcW w:w="1854" w:type="pct"/>
          </w:tcPr>
          <w:p w14:paraId="316D963A"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How conservation planning can inform key decisions for Advancing and implementing NBSAP – Edward Game &amp; Craig Groves</w:t>
            </w:r>
          </w:p>
        </w:tc>
        <w:tc>
          <w:tcPr>
            <w:tcW w:w="402" w:type="pct"/>
          </w:tcPr>
          <w:p w14:paraId="5428F86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26 April 2017</w:t>
            </w:r>
          </w:p>
        </w:tc>
        <w:tc>
          <w:tcPr>
            <w:tcW w:w="451" w:type="pct"/>
          </w:tcPr>
          <w:p w14:paraId="42CF40C5"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23F490DF" w14:textId="77777777" w:rsidR="00516599" w:rsidRPr="00841EBF" w:rsidRDefault="00D506E7" w:rsidP="00F7376B">
            <w:pPr>
              <w:contextualSpacing/>
              <w:rPr>
                <w:rFonts w:asciiTheme="majorHAnsi" w:hAnsiTheme="majorHAnsi" w:cstheme="majorHAnsi"/>
                <w:sz w:val="16"/>
                <w:szCs w:val="16"/>
              </w:rPr>
            </w:pPr>
            <w:hyperlink r:id="rId145" w:history="1">
              <w:r w:rsidR="00516599" w:rsidRPr="00841EBF">
                <w:rPr>
                  <w:rStyle w:val="Hyperlink"/>
                  <w:rFonts w:asciiTheme="majorHAnsi" w:hAnsiTheme="majorHAnsi" w:cstheme="majorHAnsi"/>
                  <w:sz w:val="16"/>
                  <w:szCs w:val="16"/>
                </w:rPr>
                <w:t>https://youtu.be/8otbHF1R1I8</w:t>
              </w:r>
            </w:hyperlink>
          </w:p>
        </w:tc>
        <w:tc>
          <w:tcPr>
            <w:tcW w:w="450" w:type="pct"/>
          </w:tcPr>
          <w:p w14:paraId="7866838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101</w:t>
            </w:r>
          </w:p>
        </w:tc>
        <w:tc>
          <w:tcPr>
            <w:tcW w:w="443" w:type="pct"/>
          </w:tcPr>
          <w:p w14:paraId="0FD13EBF"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140</w:t>
            </w:r>
          </w:p>
        </w:tc>
      </w:tr>
      <w:tr w:rsidR="00516599" w:rsidRPr="00841EBF" w14:paraId="632E9E39" w14:textId="77777777" w:rsidTr="00F7376B">
        <w:tc>
          <w:tcPr>
            <w:tcW w:w="1854" w:type="pct"/>
          </w:tcPr>
          <w:p w14:paraId="424CF4E4"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Green Consumption &amp; Production Week 1 English: What is Green Consumption &amp; Production? – Andrew Bovarnick, re-recorded by Jamison Ervin</w:t>
            </w:r>
          </w:p>
        </w:tc>
        <w:tc>
          <w:tcPr>
            <w:tcW w:w="402" w:type="pct"/>
          </w:tcPr>
          <w:p w14:paraId="1D5B9E5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31 May 2017</w:t>
            </w:r>
          </w:p>
        </w:tc>
        <w:tc>
          <w:tcPr>
            <w:tcW w:w="451" w:type="pct"/>
          </w:tcPr>
          <w:p w14:paraId="5ED5CBA3"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4AF22539" w14:textId="77777777" w:rsidR="00516599" w:rsidRPr="00841EBF" w:rsidRDefault="00D506E7" w:rsidP="00F7376B">
            <w:pPr>
              <w:contextualSpacing/>
              <w:rPr>
                <w:rFonts w:asciiTheme="majorHAnsi" w:hAnsiTheme="majorHAnsi" w:cstheme="majorHAnsi"/>
                <w:sz w:val="16"/>
                <w:szCs w:val="16"/>
              </w:rPr>
            </w:pPr>
            <w:hyperlink r:id="rId146" w:history="1">
              <w:r w:rsidR="00516599" w:rsidRPr="00841EBF">
                <w:rPr>
                  <w:rStyle w:val="Hyperlink"/>
                  <w:rFonts w:asciiTheme="majorHAnsi" w:hAnsiTheme="majorHAnsi" w:cstheme="majorHAnsi"/>
                  <w:sz w:val="16"/>
                  <w:szCs w:val="16"/>
                </w:rPr>
                <w:t>https://youtu.be/7AGs8H2yMMk</w:t>
              </w:r>
            </w:hyperlink>
          </w:p>
        </w:tc>
        <w:tc>
          <w:tcPr>
            <w:tcW w:w="450" w:type="pct"/>
          </w:tcPr>
          <w:p w14:paraId="468AE2F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182</w:t>
            </w:r>
          </w:p>
        </w:tc>
        <w:tc>
          <w:tcPr>
            <w:tcW w:w="443" w:type="pct"/>
          </w:tcPr>
          <w:p w14:paraId="5931B66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114</w:t>
            </w:r>
          </w:p>
        </w:tc>
      </w:tr>
      <w:tr w:rsidR="00516599" w:rsidRPr="00841EBF" w14:paraId="236A9302" w14:textId="77777777" w:rsidTr="00F7376B">
        <w:tc>
          <w:tcPr>
            <w:tcW w:w="1854" w:type="pct"/>
          </w:tcPr>
          <w:p w14:paraId="0E78DBA2"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fr-FR"/>
              </w:rPr>
            </w:pPr>
            <w:r w:rsidRPr="000B5F70">
              <w:rPr>
                <w:rFonts w:asciiTheme="majorHAnsi" w:hAnsiTheme="majorHAnsi" w:cstheme="majorHAnsi"/>
                <w:sz w:val="16"/>
                <w:szCs w:val="16"/>
                <w:lang w:val="fr-FR"/>
              </w:rPr>
              <w:t>Green Consumption &amp; Production Week 1 French: Que sont la consummation et la production vertes ? – Zuzana Tolirianová</w:t>
            </w:r>
          </w:p>
        </w:tc>
        <w:tc>
          <w:tcPr>
            <w:tcW w:w="402" w:type="pct"/>
          </w:tcPr>
          <w:p w14:paraId="4D8E910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31 May 2017</w:t>
            </w:r>
          </w:p>
        </w:tc>
        <w:tc>
          <w:tcPr>
            <w:tcW w:w="451" w:type="pct"/>
          </w:tcPr>
          <w:p w14:paraId="715F3FDD"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French</w:t>
            </w:r>
          </w:p>
        </w:tc>
        <w:tc>
          <w:tcPr>
            <w:tcW w:w="1399" w:type="pct"/>
          </w:tcPr>
          <w:p w14:paraId="6E21FE90" w14:textId="77777777" w:rsidR="00516599" w:rsidRPr="00841EBF" w:rsidRDefault="00D506E7" w:rsidP="00F7376B">
            <w:pPr>
              <w:contextualSpacing/>
              <w:rPr>
                <w:rFonts w:asciiTheme="majorHAnsi" w:hAnsiTheme="majorHAnsi" w:cstheme="majorHAnsi"/>
                <w:sz w:val="16"/>
                <w:szCs w:val="16"/>
              </w:rPr>
            </w:pPr>
            <w:hyperlink r:id="rId147" w:history="1">
              <w:r w:rsidR="00516599" w:rsidRPr="00841EBF">
                <w:rPr>
                  <w:rStyle w:val="Hyperlink"/>
                  <w:rFonts w:asciiTheme="majorHAnsi" w:hAnsiTheme="majorHAnsi" w:cstheme="majorHAnsi"/>
                  <w:sz w:val="16"/>
                  <w:szCs w:val="16"/>
                </w:rPr>
                <w:t>https://youtu.be/NXsiZrTGUEA</w:t>
              </w:r>
            </w:hyperlink>
          </w:p>
        </w:tc>
        <w:tc>
          <w:tcPr>
            <w:tcW w:w="450" w:type="pct"/>
          </w:tcPr>
          <w:p w14:paraId="292FCF2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40</w:t>
            </w:r>
          </w:p>
        </w:tc>
        <w:tc>
          <w:tcPr>
            <w:tcW w:w="443" w:type="pct"/>
          </w:tcPr>
          <w:p w14:paraId="2A29DF5C"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326</w:t>
            </w:r>
          </w:p>
        </w:tc>
      </w:tr>
      <w:tr w:rsidR="00516599" w:rsidRPr="00841EBF" w14:paraId="2CC4C489" w14:textId="77777777" w:rsidTr="00F7376B">
        <w:tc>
          <w:tcPr>
            <w:tcW w:w="1854" w:type="pct"/>
          </w:tcPr>
          <w:p w14:paraId="4A966B40"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es-US"/>
              </w:rPr>
            </w:pPr>
            <w:r w:rsidRPr="000B5F70">
              <w:rPr>
                <w:rFonts w:asciiTheme="majorHAnsi" w:hAnsiTheme="majorHAnsi" w:cstheme="majorHAnsi"/>
                <w:sz w:val="16"/>
                <w:szCs w:val="16"/>
                <w:lang w:val="es-US"/>
              </w:rPr>
              <w:t>Green Consumption &amp; Production Week 1 Spanish: ¿Qué es el consumo y la producción sostenibles? – James Leslie, UNDP</w:t>
            </w:r>
          </w:p>
        </w:tc>
        <w:tc>
          <w:tcPr>
            <w:tcW w:w="402" w:type="pct"/>
          </w:tcPr>
          <w:p w14:paraId="079D4095"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31 May 2017</w:t>
            </w:r>
          </w:p>
        </w:tc>
        <w:tc>
          <w:tcPr>
            <w:tcW w:w="451" w:type="pct"/>
          </w:tcPr>
          <w:p w14:paraId="36C34ECC"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tc>
        <w:tc>
          <w:tcPr>
            <w:tcW w:w="1399" w:type="pct"/>
          </w:tcPr>
          <w:p w14:paraId="7DB2CA90" w14:textId="77777777" w:rsidR="00516599" w:rsidRPr="00841EBF" w:rsidRDefault="00D506E7" w:rsidP="00F7376B">
            <w:pPr>
              <w:contextualSpacing/>
              <w:rPr>
                <w:rFonts w:asciiTheme="majorHAnsi" w:hAnsiTheme="majorHAnsi" w:cstheme="majorHAnsi"/>
                <w:sz w:val="16"/>
                <w:szCs w:val="16"/>
              </w:rPr>
            </w:pPr>
            <w:hyperlink r:id="rId148" w:history="1">
              <w:r w:rsidR="00516599" w:rsidRPr="00841EBF">
                <w:rPr>
                  <w:rStyle w:val="Hyperlink"/>
                  <w:rFonts w:asciiTheme="majorHAnsi" w:hAnsiTheme="majorHAnsi" w:cstheme="majorHAnsi"/>
                  <w:sz w:val="16"/>
                  <w:szCs w:val="16"/>
                </w:rPr>
                <w:t>https://youtu.be/9WALegnApEw</w:t>
              </w:r>
            </w:hyperlink>
          </w:p>
        </w:tc>
        <w:tc>
          <w:tcPr>
            <w:tcW w:w="450" w:type="pct"/>
          </w:tcPr>
          <w:p w14:paraId="4F11EA13"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71</w:t>
            </w:r>
          </w:p>
        </w:tc>
        <w:tc>
          <w:tcPr>
            <w:tcW w:w="443" w:type="pct"/>
          </w:tcPr>
          <w:p w14:paraId="7D4DCD2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248</w:t>
            </w:r>
          </w:p>
        </w:tc>
      </w:tr>
      <w:tr w:rsidR="00516599" w:rsidRPr="00841EBF" w14:paraId="2AC46203" w14:textId="77777777" w:rsidTr="00F7376B">
        <w:tc>
          <w:tcPr>
            <w:tcW w:w="1854" w:type="pct"/>
          </w:tcPr>
          <w:p w14:paraId="13B4946A"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 xml:space="preserve">Green Consumption &amp; Production Week 2 English: </w:t>
            </w:r>
            <w:r w:rsidRPr="00841EBF">
              <w:rPr>
                <w:rFonts w:asciiTheme="majorHAnsi" w:hAnsiTheme="majorHAnsi" w:cstheme="majorHAnsi"/>
                <w:sz w:val="16"/>
                <w:szCs w:val="16"/>
                <w:shd w:val="clear" w:color="auto" w:fill="FFFFFF"/>
                <w:lang w:val="en-US"/>
              </w:rPr>
              <w:t>Sustainable Consumption and Production:</w:t>
            </w:r>
            <w:r w:rsidRPr="00841EBF">
              <w:rPr>
                <w:rFonts w:asciiTheme="majorHAnsi" w:hAnsiTheme="majorHAnsi" w:cstheme="majorHAnsi"/>
                <w:sz w:val="16"/>
                <w:szCs w:val="16"/>
                <w:shd w:val="clear" w:color="auto" w:fill="FFFFFF"/>
                <w:lang w:val="en-US"/>
              </w:rPr>
              <w:br/>
              <w:t>Key to the SDGs </w:t>
            </w:r>
            <w:r w:rsidRPr="00841EBF">
              <w:rPr>
                <w:rFonts w:asciiTheme="majorHAnsi" w:hAnsiTheme="majorHAnsi" w:cstheme="majorHAnsi"/>
                <w:sz w:val="16"/>
                <w:szCs w:val="16"/>
                <w:lang w:val="en-US"/>
              </w:rPr>
              <w:t xml:space="preserve">– </w:t>
            </w:r>
            <w:r w:rsidRPr="00841EBF">
              <w:rPr>
                <w:rFonts w:asciiTheme="majorHAnsi" w:hAnsiTheme="majorHAnsi" w:cstheme="majorHAnsi"/>
                <w:sz w:val="16"/>
                <w:szCs w:val="16"/>
                <w:shd w:val="clear" w:color="auto" w:fill="FFFFFF"/>
                <w:lang w:val="en-US"/>
              </w:rPr>
              <w:t>Garrette Clark, </w:t>
            </w:r>
            <w:r w:rsidRPr="00841EBF">
              <w:rPr>
                <w:rFonts w:asciiTheme="majorHAnsi" w:eastAsia="Times New Roman" w:hAnsiTheme="majorHAnsi" w:cstheme="majorHAnsi"/>
                <w:sz w:val="16"/>
                <w:szCs w:val="16"/>
                <w:lang w:val="en-US"/>
              </w:rPr>
              <w:t>UNE</w:t>
            </w:r>
          </w:p>
        </w:tc>
        <w:tc>
          <w:tcPr>
            <w:tcW w:w="402" w:type="pct"/>
          </w:tcPr>
          <w:p w14:paraId="11AE556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 June 2017</w:t>
            </w:r>
          </w:p>
        </w:tc>
        <w:tc>
          <w:tcPr>
            <w:tcW w:w="451" w:type="pct"/>
          </w:tcPr>
          <w:p w14:paraId="680F921B"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38650467" w14:textId="77777777" w:rsidR="00516599" w:rsidRPr="00841EBF" w:rsidRDefault="00D506E7" w:rsidP="00F7376B">
            <w:pPr>
              <w:contextualSpacing/>
              <w:rPr>
                <w:rFonts w:asciiTheme="majorHAnsi" w:hAnsiTheme="majorHAnsi" w:cstheme="majorHAnsi"/>
                <w:sz w:val="16"/>
                <w:szCs w:val="16"/>
              </w:rPr>
            </w:pPr>
            <w:hyperlink r:id="rId149" w:history="1">
              <w:r w:rsidR="00516599" w:rsidRPr="00841EBF">
                <w:rPr>
                  <w:rStyle w:val="Hyperlink"/>
                  <w:rFonts w:asciiTheme="majorHAnsi" w:hAnsiTheme="majorHAnsi" w:cstheme="majorHAnsi"/>
                  <w:bCs/>
                  <w:sz w:val="16"/>
                  <w:szCs w:val="16"/>
                  <w:shd w:val="clear" w:color="auto" w:fill="FFFFFF"/>
                </w:rPr>
                <w:t>https://youtu.be/6j4pRbJimOQ</w:t>
              </w:r>
            </w:hyperlink>
          </w:p>
        </w:tc>
        <w:tc>
          <w:tcPr>
            <w:tcW w:w="450" w:type="pct"/>
          </w:tcPr>
          <w:p w14:paraId="1666C12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170</w:t>
            </w:r>
          </w:p>
        </w:tc>
        <w:tc>
          <w:tcPr>
            <w:tcW w:w="443" w:type="pct"/>
          </w:tcPr>
          <w:p w14:paraId="7F0CD7EC"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358</w:t>
            </w:r>
          </w:p>
        </w:tc>
      </w:tr>
      <w:tr w:rsidR="00516599" w:rsidRPr="00841EBF" w14:paraId="27B836C8" w14:textId="77777777" w:rsidTr="00F7376B">
        <w:tc>
          <w:tcPr>
            <w:tcW w:w="1854" w:type="pct"/>
          </w:tcPr>
          <w:p w14:paraId="4AF0C882"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es-US"/>
              </w:rPr>
            </w:pPr>
            <w:r w:rsidRPr="000B5F70">
              <w:rPr>
                <w:rFonts w:asciiTheme="majorHAnsi" w:hAnsiTheme="majorHAnsi" w:cstheme="majorHAnsi"/>
                <w:sz w:val="16"/>
                <w:szCs w:val="16"/>
                <w:lang w:val="es-US"/>
              </w:rPr>
              <w:t xml:space="preserve">Green Consumption &amp; Production Week 2 Spanish: </w:t>
            </w:r>
            <w:r w:rsidRPr="000B5F70">
              <w:rPr>
                <w:rFonts w:asciiTheme="majorHAnsi" w:hAnsiTheme="majorHAnsi" w:cstheme="majorHAnsi"/>
                <w:bCs/>
                <w:sz w:val="16"/>
                <w:szCs w:val="16"/>
                <w:shd w:val="clear" w:color="auto" w:fill="FFFFFF"/>
                <w:lang w:val="es-US"/>
              </w:rPr>
              <w:t>Consumo y producción sostenibles: Clave para los ODS </w:t>
            </w:r>
            <w:r w:rsidRPr="000B5F70">
              <w:rPr>
                <w:rFonts w:asciiTheme="majorHAnsi" w:hAnsiTheme="majorHAnsi" w:cstheme="majorHAnsi"/>
                <w:sz w:val="16"/>
                <w:szCs w:val="16"/>
                <w:lang w:val="es-US"/>
              </w:rPr>
              <w:t>– Adriana Zacaria, UNE</w:t>
            </w:r>
          </w:p>
        </w:tc>
        <w:tc>
          <w:tcPr>
            <w:tcW w:w="402" w:type="pct"/>
          </w:tcPr>
          <w:p w14:paraId="1248FEA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 June 2017</w:t>
            </w:r>
          </w:p>
        </w:tc>
        <w:tc>
          <w:tcPr>
            <w:tcW w:w="451" w:type="pct"/>
          </w:tcPr>
          <w:p w14:paraId="155DA422"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tc>
        <w:tc>
          <w:tcPr>
            <w:tcW w:w="1399" w:type="pct"/>
          </w:tcPr>
          <w:p w14:paraId="446E7BED" w14:textId="77777777" w:rsidR="00516599" w:rsidRPr="00841EBF" w:rsidRDefault="00D506E7" w:rsidP="00F7376B">
            <w:pPr>
              <w:contextualSpacing/>
              <w:rPr>
                <w:rFonts w:asciiTheme="majorHAnsi" w:hAnsiTheme="majorHAnsi" w:cstheme="majorHAnsi"/>
                <w:sz w:val="16"/>
                <w:szCs w:val="16"/>
              </w:rPr>
            </w:pPr>
            <w:hyperlink r:id="rId150" w:history="1">
              <w:r w:rsidR="00516599" w:rsidRPr="00841EBF">
                <w:rPr>
                  <w:rStyle w:val="Hyperlink"/>
                  <w:rFonts w:asciiTheme="majorHAnsi" w:hAnsiTheme="majorHAnsi" w:cstheme="majorHAnsi"/>
                  <w:bCs/>
                  <w:sz w:val="16"/>
                  <w:szCs w:val="16"/>
                  <w:shd w:val="clear" w:color="auto" w:fill="FFFFFF"/>
                </w:rPr>
                <w:t>https://youtu.be/Y6BeCh3OA54</w:t>
              </w:r>
            </w:hyperlink>
          </w:p>
        </w:tc>
        <w:tc>
          <w:tcPr>
            <w:tcW w:w="450" w:type="pct"/>
          </w:tcPr>
          <w:p w14:paraId="5D95093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84</w:t>
            </w:r>
          </w:p>
        </w:tc>
        <w:tc>
          <w:tcPr>
            <w:tcW w:w="443" w:type="pct"/>
          </w:tcPr>
          <w:p w14:paraId="398E6B5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125</w:t>
            </w:r>
          </w:p>
        </w:tc>
      </w:tr>
      <w:tr w:rsidR="00516599" w:rsidRPr="00841EBF" w14:paraId="10F63619" w14:textId="77777777" w:rsidTr="00F7376B">
        <w:tc>
          <w:tcPr>
            <w:tcW w:w="1854" w:type="pct"/>
          </w:tcPr>
          <w:p w14:paraId="611A5226"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fr-FR"/>
              </w:rPr>
            </w:pPr>
            <w:r w:rsidRPr="000B5F70">
              <w:rPr>
                <w:rFonts w:asciiTheme="majorHAnsi" w:hAnsiTheme="majorHAnsi" w:cstheme="majorHAnsi"/>
                <w:sz w:val="16"/>
                <w:szCs w:val="16"/>
                <w:lang w:val="fr-FR"/>
              </w:rPr>
              <w:t xml:space="preserve">Green Consumption &amp; Production Week 2 French: </w:t>
            </w:r>
            <w:r w:rsidRPr="000B5F70">
              <w:rPr>
                <w:rFonts w:asciiTheme="majorHAnsi" w:hAnsiTheme="majorHAnsi" w:cstheme="majorHAnsi"/>
                <w:bCs/>
                <w:sz w:val="16"/>
                <w:szCs w:val="16"/>
                <w:shd w:val="clear" w:color="auto" w:fill="FFFFFF"/>
                <w:lang w:val="fr-FR"/>
              </w:rPr>
              <w:t>Consommation et production durables : Clé des SDG </w:t>
            </w:r>
            <w:r w:rsidRPr="000B5F70">
              <w:rPr>
                <w:rFonts w:asciiTheme="majorHAnsi" w:hAnsiTheme="majorHAnsi" w:cstheme="majorHAnsi"/>
                <w:sz w:val="16"/>
                <w:szCs w:val="16"/>
                <w:lang w:val="fr-FR"/>
              </w:rPr>
              <w:t>– Farid Yaker, UNE -</w:t>
            </w:r>
          </w:p>
        </w:tc>
        <w:tc>
          <w:tcPr>
            <w:tcW w:w="402" w:type="pct"/>
          </w:tcPr>
          <w:p w14:paraId="49CE5E2F"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 June 2017</w:t>
            </w:r>
          </w:p>
        </w:tc>
        <w:tc>
          <w:tcPr>
            <w:tcW w:w="451" w:type="pct"/>
          </w:tcPr>
          <w:p w14:paraId="0D001DE0"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French</w:t>
            </w:r>
          </w:p>
        </w:tc>
        <w:tc>
          <w:tcPr>
            <w:tcW w:w="1399" w:type="pct"/>
          </w:tcPr>
          <w:p w14:paraId="5886C3F6" w14:textId="77777777" w:rsidR="00516599" w:rsidRPr="00841EBF" w:rsidRDefault="00D506E7" w:rsidP="00F7376B">
            <w:pPr>
              <w:contextualSpacing/>
              <w:rPr>
                <w:rFonts w:asciiTheme="majorHAnsi" w:hAnsiTheme="majorHAnsi" w:cstheme="majorHAnsi"/>
                <w:b/>
                <w:sz w:val="16"/>
                <w:szCs w:val="16"/>
              </w:rPr>
            </w:pPr>
            <w:hyperlink r:id="rId151" w:history="1">
              <w:r w:rsidR="00516599" w:rsidRPr="00841EBF">
                <w:rPr>
                  <w:rStyle w:val="Hyperlink"/>
                  <w:rFonts w:asciiTheme="majorHAnsi" w:hAnsiTheme="majorHAnsi" w:cstheme="majorHAnsi"/>
                  <w:sz w:val="16"/>
                  <w:szCs w:val="16"/>
                  <w:shd w:val="clear" w:color="auto" w:fill="FFFFFF"/>
                </w:rPr>
                <w:t>https://youtu.be/Aj-4seA6_A0</w:t>
              </w:r>
            </w:hyperlink>
          </w:p>
        </w:tc>
        <w:tc>
          <w:tcPr>
            <w:tcW w:w="450" w:type="pct"/>
          </w:tcPr>
          <w:p w14:paraId="451886F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48</w:t>
            </w:r>
          </w:p>
        </w:tc>
        <w:tc>
          <w:tcPr>
            <w:tcW w:w="443" w:type="pct"/>
          </w:tcPr>
          <w:p w14:paraId="58FD857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108</w:t>
            </w:r>
          </w:p>
        </w:tc>
      </w:tr>
      <w:tr w:rsidR="00516599" w:rsidRPr="00841EBF" w14:paraId="7A49C270" w14:textId="77777777" w:rsidTr="00F7376B">
        <w:tc>
          <w:tcPr>
            <w:tcW w:w="1854" w:type="pct"/>
          </w:tcPr>
          <w:p w14:paraId="508606F7"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 xml:space="preserve">Green Consumption &amp; Production Week 3 English: </w:t>
            </w:r>
            <w:r w:rsidRPr="00841EBF">
              <w:rPr>
                <w:rFonts w:asciiTheme="majorHAnsi" w:hAnsiTheme="majorHAnsi" w:cstheme="majorHAnsi"/>
                <w:sz w:val="16"/>
                <w:szCs w:val="16"/>
                <w:shd w:val="clear" w:color="auto" w:fill="FFFFFF"/>
                <w:lang w:val="en-US"/>
              </w:rPr>
              <w:t>The 10-Year Framework of Programmes on Sustainable Consumption &amp; Production</w:t>
            </w:r>
            <w:r w:rsidRPr="00841EBF">
              <w:rPr>
                <w:rFonts w:asciiTheme="majorHAnsi" w:hAnsiTheme="majorHAnsi" w:cstheme="majorHAnsi"/>
                <w:sz w:val="16"/>
                <w:szCs w:val="16"/>
                <w:lang w:val="en-US"/>
              </w:rPr>
              <w:t xml:space="preserve"> - </w:t>
            </w:r>
            <w:r w:rsidRPr="00841EBF">
              <w:rPr>
                <w:rFonts w:asciiTheme="majorHAnsi" w:hAnsiTheme="majorHAnsi" w:cstheme="majorHAnsi"/>
                <w:sz w:val="16"/>
                <w:szCs w:val="16"/>
                <w:shd w:val="clear" w:color="auto" w:fill="FFFFFF"/>
                <w:lang w:val="en-US"/>
              </w:rPr>
              <w:t>Charles Arden-Clarke, UN Environment</w:t>
            </w:r>
          </w:p>
        </w:tc>
        <w:tc>
          <w:tcPr>
            <w:tcW w:w="402" w:type="pct"/>
          </w:tcPr>
          <w:p w14:paraId="40C6202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14 Jun 2017</w:t>
            </w:r>
          </w:p>
        </w:tc>
        <w:tc>
          <w:tcPr>
            <w:tcW w:w="451" w:type="pct"/>
          </w:tcPr>
          <w:p w14:paraId="0BCD2E26"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59702C70" w14:textId="77777777" w:rsidR="00516599" w:rsidRPr="00841EBF" w:rsidRDefault="00D506E7" w:rsidP="00F7376B">
            <w:pPr>
              <w:contextualSpacing/>
              <w:rPr>
                <w:rStyle w:val="Strong"/>
                <w:rFonts w:asciiTheme="majorHAnsi" w:hAnsiTheme="majorHAnsi" w:cstheme="majorHAnsi"/>
                <w:b w:val="0"/>
                <w:bCs w:val="0"/>
                <w:sz w:val="16"/>
                <w:szCs w:val="16"/>
              </w:rPr>
            </w:pPr>
            <w:hyperlink r:id="rId152" w:history="1">
              <w:r w:rsidR="00516599" w:rsidRPr="00841EBF">
                <w:rPr>
                  <w:rStyle w:val="Hyperlink"/>
                  <w:rFonts w:asciiTheme="majorHAnsi" w:hAnsiTheme="majorHAnsi" w:cstheme="majorHAnsi"/>
                  <w:bCs/>
                  <w:sz w:val="16"/>
                  <w:szCs w:val="16"/>
                  <w:shd w:val="clear" w:color="auto" w:fill="FFFFFF"/>
                </w:rPr>
                <w:t>https://youtu.be/Iq7mGgvhfoI</w:t>
              </w:r>
            </w:hyperlink>
          </w:p>
        </w:tc>
        <w:tc>
          <w:tcPr>
            <w:tcW w:w="450" w:type="pct"/>
          </w:tcPr>
          <w:p w14:paraId="3F65AD36"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115</w:t>
            </w:r>
          </w:p>
        </w:tc>
        <w:tc>
          <w:tcPr>
            <w:tcW w:w="443" w:type="pct"/>
          </w:tcPr>
          <w:p w14:paraId="3AB2D95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198</w:t>
            </w:r>
          </w:p>
        </w:tc>
      </w:tr>
      <w:tr w:rsidR="00516599" w:rsidRPr="00841EBF" w14:paraId="37D34925" w14:textId="77777777" w:rsidTr="00F7376B">
        <w:tc>
          <w:tcPr>
            <w:tcW w:w="1854" w:type="pct"/>
          </w:tcPr>
          <w:p w14:paraId="7AB533FA"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es-US"/>
              </w:rPr>
            </w:pPr>
            <w:r w:rsidRPr="000B5F70">
              <w:rPr>
                <w:rFonts w:asciiTheme="majorHAnsi" w:hAnsiTheme="majorHAnsi" w:cstheme="majorHAnsi"/>
                <w:sz w:val="16"/>
                <w:szCs w:val="16"/>
                <w:lang w:val="es-US"/>
              </w:rPr>
              <w:t xml:space="preserve">Green Consumption &amp; Production Week 3 Spanish: </w:t>
            </w:r>
            <w:r w:rsidRPr="000B5F70">
              <w:rPr>
                <w:rFonts w:asciiTheme="majorHAnsi" w:hAnsiTheme="majorHAnsi" w:cstheme="majorHAnsi"/>
                <w:sz w:val="16"/>
                <w:szCs w:val="16"/>
                <w:shd w:val="clear" w:color="auto" w:fill="FFFFFF"/>
                <w:lang w:val="es-US"/>
              </w:rPr>
              <w:t>Marco Decenal de Programas sobre Consumo y Producción Sostenibles </w:t>
            </w:r>
            <w:r w:rsidRPr="000B5F70">
              <w:rPr>
                <w:rFonts w:asciiTheme="majorHAnsi" w:hAnsiTheme="majorHAnsi" w:cstheme="majorHAnsi"/>
                <w:sz w:val="16"/>
                <w:szCs w:val="16"/>
                <w:lang w:val="es-US"/>
              </w:rPr>
              <w:t xml:space="preserve">- </w:t>
            </w:r>
            <w:r w:rsidRPr="000B5F70">
              <w:rPr>
                <w:rFonts w:asciiTheme="majorHAnsi" w:hAnsiTheme="majorHAnsi" w:cstheme="majorHAnsi"/>
                <w:sz w:val="16"/>
                <w:szCs w:val="16"/>
                <w:shd w:val="clear" w:color="auto" w:fill="FFFFFF"/>
                <w:lang w:val="es-US"/>
              </w:rPr>
              <w:t>Katie Tuck, ONU Medio Ambiente, traducido por Marcela Torres, PNUD</w:t>
            </w:r>
          </w:p>
        </w:tc>
        <w:tc>
          <w:tcPr>
            <w:tcW w:w="402" w:type="pct"/>
          </w:tcPr>
          <w:p w14:paraId="1497F03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14 Jun 2017</w:t>
            </w:r>
          </w:p>
        </w:tc>
        <w:tc>
          <w:tcPr>
            <w:tcW w:w="451" w:type="pct"/>
          </w:tcPr>
          <w:p w14:paraId="23E815B9"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tc>
        <w:tc>
          <w:tcPr>
            <w:tcW w:w="1399" w:type="pct"/>
          </w:tcPr>
          <w:p w14:paraId="19963193" w14:textId="77777777" w:rsidR="00516599" w:rsidRPr="00841EBF" w:rsidRDefault="00D506E7" w:rsidP="00F7376B">
            <w:pPr>
              <w:contextualSpacing/>
              <w:rPr>
                <w:rFonts w:asciiTheme="majorHAnsi" w:hAnsiTheme="majorHAnsi" w:cstheme="majorHAnsi"/>
                <w:sz w:val="16"/>
                <w:szCs w:val="16"/>
              </w:rPr>
            </w:pPr>
            <w:hyperlink r:id="rId153" w:history="1">
              <w:r w:rsidR="00516599" w:rsidRPr="00841EBF">
                <w:rPr>
                  <w:rStyle w:val="Hyperlink"/>
                  <w:rFonts w:asciiTheme="majorHAnsi" w:hAnsiTheme="majorHAnsi" w:cstheme="majorHAnsi"/>
                  <w:bCs/>
                  <w:sz w:val="16"/>
                  <w:szCs w:val="16"/>
                  <w:shd w:val="clear" w:color="auto" w:fill="FFFFFF"/>
                </w:rPr>
                <w:t>https://youtu.be/Tfb9fIyORlQ</w:t>
              </w:r>
            </w:hyperlink>
          </w:p>
        </w:tc>
        <w:tc>
          <w:tcPr>
            <w:tcW w:w="450" w:type="pct"/>
          </w:tcPr>
          <w:p w14:paraId="31F8A64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44</w:t>
            </w:r>
          </w:p>
        </w:tc>
        <w:tc>
          <w:tcPr>
            <w:tcW w:w="443" w:type="pct"/>
          </w:tcPr>
          <w:p w14:paraId="2B109FE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83</w:t>
            </w:r>
          </w:p>
        </w:tc>
      </w:tr>
      <w:tr w:rsidR="00516599" w:rsidRPr="00841EBF" w14:paraId="4A6DF872" w14:textId="77777777" w:rsidTr="00F7376B">
        <w:tc>
          <w:tcPr>
            <w:tcW w:w="1854" w:type="pct"/>
          </w:tcPr>
          <w:p w14:paraId="3FA9DD51"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fr-FR"/>
              </w:rPr>
            </w:pPr>
            <w:r w:rsidRPr="000B5F70">
              <w:rPr>
                <w:rFonts w:asciiTheme="majorHAnsi" w:hAnsiTheme="majorHAnsi" w:cstheme="majorHAnsi"/>
                <w:sz w:val="16"/>
                <w:szCs w:val="16"/>
                <w:lang w:val="fr-FR"/>
              </w:rPr>
              <w:t xml:space="preserve">Green Consumption &amp; Production Week 3 French: </w:t>
            </w:r>
            <w:r w:rsidRPr="000B5F70">
              <w:rPr>
                <w:rFonts w:asciiTheme="majorHAnsi" w:hAnsiTheme="majorHAnsi" w:cstheme="majorHAnsi"/>
                <w:sz w:val="16"/>
                <w:szCs w:val="16"/>
                <w:shd w:val="clear" w:color="auto" w:fill="FFFFFF"/>
                <w:lang w:val="fr-FR"/>
              </w:rPr>
              <w:t>Le Cadre Decenal de Programmation sur les Modes de Consommation et de Production</w:t>
            </w:r>
            <w:r w:rsidRPr="000B5F70">
              <w:rPr>
                <w:rFonts w:asciiTheme="majorHAnsi" w:hAnsiTheme="majorHAnsi" w:cstheme="majorHAnsi"/>
                <w:sz w:val="16"/>
                <w:szCs w:val="16"/>
                <w:lang w:val="fr-FR"/>
              </w:rPr>
              <w:t xml:space="preserve"> - Fabienne Pierre, UN Environnement</w:t>
            </w:r>
          </w:p>
        </w:tc>
        <w:tc>
          <w:tcPr>
            <w:tcW w:w="402" w:type="pct"/>
          </w:tcPr>
          <w:p w14:paraId="729C5433"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14 Jun 2017</w:t>
            </w:r>
          </w:p>
        </w:tc>
        <w:tc>
          <w:tcPr>
            <w:tcW w:w="451" w:type="pct"/>
          </w:tcPr>
          <w:p w14:paraId="72571851"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French</w:t>
            </w:r>
          </w:p>
        </w:tc>
        <w:tc>
          <w:tcPr>
            <w:tcW w:w="1399" w:type="pct"/>
          </w:tcPr>
          <w:p w14:paraId="124CDBEE" w14:textId="77777777" w:rsidR="00516599" w:rsidRPr="00841EBF" w:rsidRDefault="00D506E7" w:rsidP="00F7376B">
            <w:pPr>
              <w:contextualSpacing/>
              <w:rPr>
                <w:rFonts w:asciiTheme="majorHAnsi" w:hAnsiTheme="majorHAnsi" w:cstheme="majorHAnsi"/>
                <w:sz w:val="16"/>
                <w:szCs w:val="16"/>
              </w:rPr>
            </w:pPr>
            <w:hyperlink r:id="rId154" w:history="1">
              <w:r w:rsidR="00516599" w:rsidRPr="00841EBF">
                <w:rPr>
                  <w:rStyle w:val="Hyperlink"/>
                  <w:rFonts w:asciiTheme="majorHAnsi" w:hAnsiTheme="majorHAnsi" w:cstheme="majorHAnsi"/>
                  <w:sz w:val="16"/>
                  <w:szCs w:val="16"/>
                  <w:shd w:val="clear" w:color="auto" w:fill="FFFFFF"/>
                </w:rPr>
                <w:t>https://youtu.be/M78PXu-nklQ</w:t>
              </w:r>
            </w:hyperlink>
          </w:p>
        </w:tc>
        <w:tc>
          <w:tcPr>
            <w:tcW w:w="450" w:type="pct"/>
          </w:tcPr>
          <w:p w14:paraId="299E00B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37</w:t>
            </w:r>
          </w:p>
        </w:tc>
        <w:tc>
          <w:tcPr>
            <w:tcW w:w="443" w:type="pct"/>
          </w:tcPr>
          <w:p w14:paraId="2D8E62B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73</w:t>
            </w:r>
          </w:p>
        </w:tc>
      </w:tr>
      <w:tr w:rsidR="00516599" w:rsidRPr="00841EBF" w14:paraId="1BF7B30A" w14:textId="77777777" w:rsidTr="00F7376B">
        <w:tc>
          <w:tcPr>
            <w:tcW w:w="1854" w:type="pct"/>
          </w:tcPr>
          <w:p w14:paraId="77E111D1"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 xml:space="preserve">Green Consumption &amp; Production Week 4 English: </w:t>
            </w:r>
            <w:r w:rsidRPr="00841EBF">
              <w:rPr>
                <w:rFonts w:asciiTheme="majorHAnsi" w:hAnsiTheme="majorHAnsi" w:cstheme="majorHAnsi"/>
                <w:sz w:val="16"/>
                <w:szCs w:val="16"/>
                <w:shd w:val="clear" w:color="auto" w:fill="FFFFFF"/>
                <w:lang w:val="en-US"/>
              </w:rPr>
              <w:t>Greening Consumption &amp;</w:t>
            </w:r>
            <w:r w:rsidRPr="00841EBF">
              <w:rPr>
                <w:rFonts w:asciiTheme="majorHAnsi" w:hAnsiTheme="majorHAnsi" w:cstheme="majorHAnsi"/>
                <w:sz w:val="16"/>
                <w:szCs w:val="16"/>
                <w:shd w:val="clear" w:color="auto" w:fill="FFFFFF"/>
                <w:lang w:val="en-US"/>
              </w:rPr>
              <w:br/>
              <w:t>Production of Forest Products - Corey Brinkema &amp; Brad Kahn, Forest Stewardship Council US</w:t>
            </w:r>
          </w:p>
        </w:tc>
        <w:tc>
          <w:tcPr>
            <w:tcW w:w="402" w:type="pct"/>
          </w:tcPr>
          <w:p w14:paraId="1075680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21 Jun 2017</w:t>
            </w:r>
          </w:p>
        </w:tc>
        <w:tc>
          <w:tcPr>
            <w:tcW w:w="451" w:type="pct"/>
          </w:tcPr>
          <w:p w14:paraId="03258E92"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52DB3454" w14:textId="77777777" w:rsidR="00516599" w:rsidRPr="00841EBF" w:rsidRDefault="00D506E7" w:rsidP="00F7376B">
            <w:pPr>
              <w:contextualSpacing/>
              <w:rPr>
                <w:rStyle w:val="Strong"/>
                <w:rFonts w:asciiTheme="majorHAnsi" w:hAnsiTheme="majorHAnsi" w:cstheme="majorHAnsi"/>
                <w:b w:val="0"/>
                <w:bCs w:val="0"/>
                <w:sz w:val="16"/>
                <w:szCs w:val="16"/>
              </w:rPr>
            </w:pPr>
            <w:hyperlink r:id="rId155" w:history="1">
              <w:r w:rsidR="00516599" w:rsidRPr="00841EBF">
                <w:rPr>
                  <w:rStyle w:val="Hyperlink"/>
                  <w:rFonts w:asciiTheme="majorHAnsi" w:hAnsiTheme="majorHAnsi" w:cstheme="majorHAnsi"/>
                  <w:sz w:val="16"/>
                  <w:szCs w:val="16"/>
                  <w:shd w:val="clear" w:color="auto" w:fill="FFFFFF"/>
                </w:rPr>
                <w:t>https://youtu.be/8gozRDWbXM8</w:t>
              </w:r>
            </w:hyperlink>
          </w:p>
        </w:tc>
        <w:tc>
          <w:tcPr>
            <w:tcW w:w="450" w:type="pct"/>
          </w:tcPr>
          <w:p w14:paraId="3E736AB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94</w:t>
            </w:r>
          </w:p>
        </w:tc>
        <w:tc>
          <w:tcPr>
            <w:tcW w:w="443" w:type="pct"/>
          </w:tcPr>
          <w:p w14:paraId="6CD0A93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125</w:t>
            </w:r>
          </w:p>
        </w:tc>
      </w:tr>
      <w:tr w:rsidR="00516599" w:rsidRPr="00841EBF" w14:paraId="3C66F73A" w14:textId="77777777" w:rsidTr="00F7376B">
        <w:tc>
          <w:tcPr>
            <w:tcW w:w="1854" w:type="pct"/>
          </w:tcPr>
          <w:p w14:paraId="089C5264"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es-US"/>
              </w:rPr>
            </w:pPr>
            <w:r w:rsidRPr="000B5F70">
              <w:rPr>
                <w:rFonts w:asciiTheme="majorHAnsi" w:hAnsiTheme="majorHAnsi" w:cstheme="majorHAnsi"/>
                <w:sz w:val="16"/>
                <w:szCs w:val="16"/>
                <w:lang w:val="es-US"/>
              </w:rPr>
              <w:t xml:space="preserve">Green Consumption &amp; Production Week 4 Spanish: </w:t>
            </w:r>
            <w:r w:rsidRPr="000B5F70">
              <w:rPr>
                <w:rFonts w:asciiTheme="majorHAnsi" w:hAnsiTheme="majorHAnsi" w:cstheme="majorHAnsi"/>
                <w:sz w:val="16"/>
                <w:szCs w:val="16"/>
                <w:shd w:val="clear" w:color="auto" w:fill="FFFFFF"/>
                <w:lang w:val="es-US"/>
              </w:rPr>
              <w:t>Cadenas de Valor Sostenibles para Materias Primas </w:t>
            </w:r>
            <w:r w:rsidRPr="000B5F70">
              <w:rPr>
                <w:rFonts w:asciiTheme="majorHAnsi" w:hAnsiTheme="majorHAnsi" w:cstheme="majorHAnsi"/>
                <w:sz w:val="16"/>
                <w:szCs w:val="16"/>
                <w:lang w:val="es-US"/>
              </w:rPr>
              <w:t xml:space="preserve">- </w:t>
            </w:r>
            <w:r w:rsidRPr="000B5F70">
              <w:rPr>
                <w:rFonts w:asciiTheme="majorHAnsi" w:hAnsiTheme="majorHAnsi" w:cstheme="majorHAnsi"/>
                <w:sz w:val="16"/>
                <w:szCs w:val="16"/>
                <w:shd w:val="clear" w:color="auto" w:fill="FFFFFF"/>
                <w:lang w:val="es-US"/>
              </w:rPr>
              <w:t>Mónica Borrero, ONU Medio Ambiente</w:t>
            </w:r>
          </w:p>
        </w:tc>
        <w:tc>
          <w:tcPr>
            <w:tcW w:w="402" w:type="pct"/>
          </w:tcPr>
          <w:p w14:paraId="70116BF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21 Jun 2017</w:t>
            </w:r>
          </w:p>
        </w:tc>
        <w:tc>
          <w:tcPr>
            <w:tcW w:w="451" w:type="pct"/>
          </w:tcPr>
          <w:p w14:paraId="6766DD6E"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tc>
        <w:tc>
          <w:tcPr>
            <w:tcW w:w="1399" w:type="pct"/>
          </w:tcPr>
          <w:p w14:paraId="7049BFEA" w14:textId="77777777" w:rsidR="00516599" w:rsidRPr="00841EBF" w:rsidRDefault="00D506E7" w:rsidP="00F7376B">
            <w:pPr>
              <w:contextualSpacing/>
              <w:rPr>
                <w:rStyle w:val="Strong"/>
                <w:rFonts w:asciiTheme="majorHAnsi" w:hAnsiTheme="majorHAnsi" w:cstheme="majorHAnsi"/>
                <w:b w:val="0"/>
                <w:bCs w:val="0"/>
                <w:sz w:val="16"/>
                <w:szCs w:val="16"/>
              </w:rPr>
            </w:pPr>
            <w:hyperlink r:id="rId156" w:history="1">
              <w:r w:rsidR="00516599" w:rsidRPr="00841EBF">
                <w:rPr>
                  <w:rStyle w:val="Hyperlink"/>
                  <w:rFonts w:asciiTheme="majorHAnsi" w:hAnsiTheme="majorHAnsi" w:cstheme="majorHAnsi"/>
                  <w:sz w:val="16"/>
                  <w:szCs w:val="16"/>
                  <w:shd w:val="clear" w:color="auto" w:fill="FFFFFF"/>
                </w:rPr>
                <w:t>https://youtu.be/c621hUJpnsM</w:t>
              </w:r>
            </w:hyperlink>
          </w:p>
        </w:tc>
        <w:tc>
          <w:tcPr>
            <w:tcW w:w="450" w:type="pct"/>
          </w:tcPr>
          <w:p w14:paraId="585476F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37</w:t>
            </w:r>
          </w:p>
        </w:tc>
        <w:tc>
          <w:tcPr>
            <w:tcW w:w="443" w:type="pct"/>
          </w:tcPr>
          <w:p w14:paraId="3B656881"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74</w:t>
            </w:r>
          </w:p>
        </w:tc>
      </w:tr>
      <w:tr w:rsidR="00516599" w:rsidRPr="00841EBF" w14:paraId="4FF1B0A2" w14:textId="77777777" w:rsidTr="00F7376B">
        <w:tc>
          <w:tcPr>
            <w:tcW w:w="1854" w:type="pct"/>
          </w:tcPr>
          <w:p w14:paraId="55274828"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fr-FR"/>
              </w:rPr>
            </w:pPr>
            <w:r w:rsidRPr="000B5F70">
              <w:rPr>
                <w:rFonts w:asciiTheme="majorHAnsi" w:hAnsiTheme="majorHAnsi" w:cstheme="majorHAnsi"/>
                <w:sz w:val="16"/>
                <w:szCs w:val="16"/>
                <w:lang w:val="fr-FR"/>
              </w:rPr>
              <w:t xml:space="preserve">Green Consumption &amp; Production Week 4 French: </w:t>
            </w:r>
            <w:r w:rsidRPr="000B5F70">
              <w:rPr>
                <w:rFonts w:asciiTheme="majorHAnsi" w:hAnsiTheme="majorHAnsi" w:cstheme="majorHAnsi"/>
                <w:sz w:val="16"/>
                <w:szCs w:val="16"/>
                <w:shd w:val="clear" w:color="auto" w:fill="FFFFFF"/>
                <w:lang w:val="fr-FR"/>
              </w:rPr>
              <w:t>Comment Rendre plus Durables Les Secteurs de Production clés ? Le Cas de l'Huile de Palme en Papouasie-Nouvelle-Guinée -  Nicolas Petit</w:t>
            </w:r>
          </w:p>
        </w:tc>
        <w:tc>
          <w:tcPr>
            <w:tcW w:w="402" w:type="pct"/>
          </w:tcPr>
          <w:p w14:paraId="5F08096F"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21 Jun 2017</w:t>
            </w:r>
          </w:p>
        </w:tc>
        <w:tc>
          <w:tcPr>
            <w:tcW w:w="451" w:type="pct"/>
          </w:tcPr>
          <w:p w14:paraId="525EDE89"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French</w:t>
            </w:r>
          </w:p>
        </w:tc>
        <w:tc>
          <w:tcPr>
            <w:tcW w:w="1399" w:type="pct"/>
          </w:tcPr>
          <w:p w14:paraId="1C8C073D" w14:textId="77777777" w:rsidR="00516599" w:rsidRPr="00841EBF" w:rsidRDefault="00D506E7" w:rsidP="00F7376B">
            <w:pPr>
              <w:contextualSpacing/>
              <w:rPr>
                <w:rStyle w:val="Strong"/>
                <w:rFonts w:asciiTheme="majorHAnsi" w:hAnsiTheme="majorHAnsi" w:cstheme="majorHAnsi"/>
                <w:b w:val="0"/>
                <w:bCs w:val="0"/>
                <w:sz w:val="16"/>
                <w:szCs w:val="16"/>
              </w:rPr>
            </w:pPr>
            <w:hyperlink r:id="rId157" w:history="1">
              <w:r w:rsidR="00516599" w:rsidRPr="00841EBF">
                <w:rPr>
                  <w:rStyle w:val="Hyperlink"/>
                  <w:rFonts w:asciiTheme="majorHAnsi" w:hAnsiTheme="majorHAnsi" w:cstheme="majorHAnsi"/>
                  <w:sz w:val="16"/>
                  <w:szCs w:val="16"/>
                  <w:shd w:val="clear" w:color="auto" w:fill="FFFFFF"/>
                </w:rPr>
                <w:t>https://youtu.be/RttyHZPAa44</w:t>
              </w:r>
            </w:hyperlink>
          </w:p>
        </w:tc>
        <w:tc>
          <w:tcPr>
            <w:tcW w:w="450" w:type="pct"/>
          </w:tcPr>
          <w:p w14:paraId="42FE5DF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38</w:t>
            </w:r>
          </w:p>
        </w:tc>
        <w:tc>
          <w:tcPr>
            <w:tcW w:w="443" w:type="pct"/>
          </w:tcPr>
          <w:p w14:paraId="3368A0E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62</w:t>
            </w:r>
          </w:p>
        </w:tc>
      </w:tr>
      <w:tr w:rsidR="00516599" w:rsidRPr="00841EBF" w14:paraId="41EAC0CA" w14:textId="77777777" w:rsidTr="00F7376B">
        <w:tc>
          <w:tcPr>
            <w:tcW w:w="1854" w:type="pct"/>
          </w:tcPr>
          <w:p w14:paraId="06121437"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 xml:space="preserve">Green Consumption &amp; Production Week 5 English: </w:t>
            </w:r>
            <w:r w:rsidRPr="00841EBF">
              <w:rPr>
                <w:rFonts w:asciiTheme="majorHAnsi" w:hAnsiTheme="majorHAnsi" w:cstheme="majorHAnsi"/>
                <w:sz w:val="16"/>
                <w:szCs w:val="16"/>
                <w:shd w:val="clear" w:color="auto" w:fill="FFFFFF"/>
                <w:lang w:val="en-US"/>
              </w:rPr>
              <w:t>Sustainable Commodity Supply Chains and Partnerships at IKEA - Simon Henzell-Thomas, IKEA Group</w:t>
            </w:r>
          </w:p>
        </w:tc>
        <w:tc>
          <w:tcPr>
            <w:tcW w:w="402" w:type="pct"/>
          </w:tcPr>
          <w:p w14:paraId="7E9E41E4"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28 Jun 2017</w:t>
            </w:r>
          </w:p>
        </w:tc>
        <w:tc>
          <w:tcPr>
            <w:tcW w:w="451" w:type="pct"/>
          </w:tcPr>
          <w:p w14:paraId="1852C5B6"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3A779096" w14:textId="77777777" w:rsidR="00516599" w:rsidRPr="00841EBF" w:rsidRDefault="00D506E7" w:rsidP="00F7376B">
            <w:pPr>
              <w:contextualSpacing/>
              <w:rPr>
                <w:rStyle w:val="Strong"/>
                <w:rFonts w:asciiTheme="majorHAnsi" w:hAnsiTheme="majorHAnsi" w:cstheme="majorHAnsi"/>
                <w:b w:val="0"/>
                <w:bCs w:val="0"/>
                <w:sz w:val="16"/>
                <w:szCs w:val="16"/>
              </w:rPr>
            </w:pPr>
            <w:hyperlink r:id="rId158" w:history="1">
              <w:r w:rsidR="00516599" w:rsidRPr="00841EBF">
                <w:rPr>
                  <w:rStyle w:val="Hyperlink"/>
                  <w:rFonts w:asciiTheme="majorHAnsi" w:hAnsiTheme="majorHAnsi" w:cstheme="majorHAnsi"/>
                  <w:sz w:val="16"/>
                  <w:szCs w:val="16"/>
                  <w:shd w:val="clear" w:color="auto" w:fill="FFFFFF"/>
                </w:rPr>
                <w:t>https://youtu.be/MulFvhmUBck</w:t>
              </w:r>
            </w:hyperlink>
          </w:p>
        </w:tc>
        <w:tc>
          <w:tcPr>
            <w:tcW w:w="450" w:type="pct"/>
          </w:tcPr>
          <w:p w14:paraId="17F2B08C"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71</w:t>
            </w:r>
          </w:p>
        </w:tc>
        <w:tc>
          <w:tcPr>
            <w:tcW w:w="443" w:type="pct"/>
          </w:tcPr>
          <w:p w14:paraId="546BAD7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102</w:t>
            </w:r>
          </w:p>
        </w:tc>
      </w:tr>
      <w:tr w:rsidR="00516599" w:rsidRPr="00841EBF" w14:paraId="02853BAD" w14:textId="77777777" w:rsidTr="00F7376B">
        <w:tc>
          <w:tcPr>
            <w:tcW w:w="1854" w:type="pct"/>
          </w:tcPr>
          <w:p w14:paraId="65F2EA4F"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 xml:space="preserve">Green Consumption &amp; Production Week 5 Spanish: </w:t>
            </w:r>
            <w:r w:rsidRPr="00841EBF">
              <w:rPr>
                <w:rFonts w:asciiTheme="majorHAnsi" w:hAnsiTheme="majorHAnsi" w:cstheme="majorHAnsi"/>
                <w:sz w:val="16"/>
                <w:szCs w:val="16"/>
                <w:shd w:val="clear" w:color="auto" w:fill="FFFFFF"/>
                <w:lang w:val="en-US"/>
              </w:rPr>
              <w:t>Cadenas de Suministro: ¿Cómo Hacerlas Sostenibles?</w:t>
            </w:r>
            <w:r w:rsidRPr="00841EBF">
              <w:rPr>
                <w:rFonts w:asciiTheme="majorHAnsi" w:hAnsiTheme="majorHAnsi" w:cstheme="majorHAnsi"/>
                <w:sz w:val="16"/>
                <w:szCs w:val="16"/>
                <w:lang w:val="en-US"/>
              </w:rPr>
              <w:t xml:space="preserve"> - </w:t>
            </w:r>
            <w:r w:rsidRPr="00841EBF">
              <w:rPr>
                <w:rFonts w:asciiTheme="majorHAnsi" w:hAnsiTheme="majorHAnsi" w:cstheme="majorHAnsi"/>
                <w:sz w:val="16"/>
                <w:szCs w:val="16"/>
                <w:shd w:val="clear" w:color="auto" w:fill="FFFFFF"/>
                <w:lang w:val="en-US"/>
              </w:rPr>
              <w:t> Mauricio Castro Schmitz, The Nature Conservancy</w:t>
            </w:r>
          </w:p>
        </w:tc>
        <w:tc>
          <w:tcPr>
            <w:tcW w:w="402" w:type="pct"/>
          </w:tcPr>
          <w:p w14:paraId="3313CC3D"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28 Jun 2017</w:t>
            </w:r>
          </w:p>
        </w:tc>
        <w:tc>
          <w:tcPr>
            <w:tcW w:w="451" w:type="pct"/>
          </w:tcPr>
          <w:p w14:paraId="198F1D73"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tc>
        <w:tc>
          <w:tcPr>
            <w:tcW w:w="1399" w:type="pct"/>
          </w:tcPr>
          <w:p w14:paraId="22697DBA" w14:textId="77777777" w:rsidR="00516599" w:rsidRPr="00841EBF" w:rsidRDefault="00D506E7" w:rsidP="00F7376B">
            <w:pPr>
              <w:contextualSpacing/>
              <w:rPr>
                <w:rStyle w:val="Strong"/>
                <w:rFonts w:asciiTheme="majorHAnsi" w:hAnsiTheme="majorHAnsi" w:cstheme="majorHAnsi"/>
                <w:sz w:val="16"/>
                <w:szCs w:val="16"/>
                <w:u w:val="single"/>
                <w:shd w:val="clear" w:color="auto" w:fill="FFFFFF"/>
              </w:rPr>
            </w:pPr>
            <w:hyperlink r:id="rId159" w:history="1">
              <w:r w:rsidR="00516599" w:rsidRPr="00841EBF">
                <w:rPr>
                  <w:rStyle w:val="Hyperlink"/>
                  <w:rFonts w:asciiTheme="majorHAnsi" w:hAnsiTheme="majorHAnsi" w:cstheme="majorHAnsi"/>
                  <w:bCs/>
                  <w:sz w:val="16"/>
                  <w:szCs w:val="16"/>
                  <w:shd w:val="clear" w:color="auto" w:fill="FFFFFF"/>
                </w:rPr>
                <w:t>https://youtu.be/BHBPC_iCUQE</w:t>
              </w:r>
            </w:hyperlink>
          </w:p>
        </w:tc>
        <w:tc>
          <w:tcPr>
            <w:tcW w:w="450" w:type="pct"/>
          </w:tcPr>
          <w:p w14:paraId="4408FDD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41</w:t>
            </w:r>
          </w:p>
        </w:tc>
        <w:tc>
          <w:tcPr>
            <w:tcW w:w="443" w:type="pct"/>
          </w:tcPr>
          <w:p w14:paraId="27FF26E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33</w:t>
            </w:r>
          </w:p>
        </w:tc>
      </w:tr>
      <w:tr w:rsidR="00516599" w:rsidRPr="00841EBF" w14:paraId="1529F861" w14:textId="77777777" w:rsidTr="00F7376B">
        <w:tc>
          <w:tcPr>
            <w:tcW w:w="1854" w:type="pct"/>
          </w:tcPr>
          <w:p w14:paraId="4C4F0CB3"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fr-FR"/>
              </w:rPr>
            </w:pPr>
            <w:r w:rsidRPr="000B5F70">
              <w:rPr>
                <w:rFonts w:asciiTheme="majorHAnsi" w:hAnsiTheme="majorHAnsi" w:cstheme="majorHAnsi"/>
                <w:sz w:val="16"/>
                <w:szCs w:val="16"/>
                <w:lang w:val="fr-FR"/>
              </w:rPr>
              <w:t xml:space="preserve">Green Consumption &amp; Production Week 5 French: </w:t>
            </w:r>
            <w:r w:rsidRPr="000B5F70">
              <w:rPr>
                <w:rFonts w:asciiTheme="majorHAnsi" w:hAnsiTheme="majorHAnsi" w:cstheme="majorHAnsi"/>
                <w:sz w:val="16"/>
                <w:szCs w:val="16"/>
                <w:shd w:val="clear" w:color="auto" w:fill="FFFFFF"/>
                <w:lang w:val="fr-FR"/>
              </w:rPr>
              <w:t>Chaînes de Valeur Durables pour les Produits de Base</w:t>
            </w:r>
            <w:r w:rsidRPr="000B5F70">
              <w:rPr>
                <w:rFonts w:asciiTheme="majorHAnsi" w:hAnsiTheme="majorHAnsi" w:cstheme="majorHAnsi"/>
                <w:sz w:val="16"/>
                <w:szCs w:val="16"/>
                <w:lang w:val="fr-FR"/>
              </w:rPr>
              <w:t xml:space="preserve"> - </w:t>
            </w:r>
            <w:r w:rsidRPr="000B5F70">
              <w:rPr>
                <w:rFonts w:asciiTheme="majorHAnsi" w:hAnsiTheme="majorHAnsi" w:cstheme="majorHAnsi"/>
                <w:sz w:val="16"/>
                <w:szCs w:val="16"/>
                <w:shd w:val="clear" w:color="auto" w:fill="FFFFFF"/>
                <w:lang w:val="fr-FR"/>
              </w:rPr>
              <w:t>Sandra Averous-Monnery, ONU Environnement</w:t>
            </w:r>
          </w:p>
        </w:tc>
        <w:tc>
          <w:tcPr>
            <w:tcW w:w="402" w:type="pct"/>
          </w:tcPr>
          <w:p w14:paraId="0FA7195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28 Jun 2017</w:t>
            </w:r>
          </w:p>
        </w:tc>
        <w:tc>
          <w:tcPr>
            <w:tcW w:w="451" w:type="pct"/>
          </w:tcPr>
          <w:p w14:paraId="188478E0"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French</w:t>
            </w:r>
          </w:p>
        </w:tc>
        <w:tc>
          <w:tcPr>
            <w:tcW w:w="1399" w:type="pct"/>
          </w:tcPr>
          <w:p w14:paraId="2D1DE16C" w14:textId="77777777" w:rsidR="00516599" w:rsidRPr="00841EBF" w:rsidRDefault="00D506E7" w:rsidP="00F7376B">
            <w:pPr>
              <w:contextualSpacing/>
              <w:rPr>
                <w:rFonts w:asciiTheme="majorHAnsi" w:hAnsiTheme="majorHAnsi" w:cstheme="majorHAnsi"/>
                <w:sz w:val="16"/>
                <w:szCs w:val="16"/>
              </w:rPr>
            </w:pPr>
            <w:hyperlink r:id="rId160" w:history="1">
              <w:r w:rsidR="00516599" w:rsidRPr="00841EBF">
                <w:rPr>
                  <w:rStyle w:val="Hyperlink"/>
                  <w:rFonts w:asciiTheme="majorHAnsi" w:hAnsiTheme="majorHAnsi" w:cstheme="majorHAnsi"/>
                  <w:sz w:val="16"/>
                  <w:szCs w:val="16"/>
                  <w:shd w:val="clear" w:color="auto" w:fill="FFFFFF"/>
                </w:rPr>
                <w:t>https://youtu.be/qJcEbZkV9NY</w:t>
              </w:r>
            </w:hyperlink>
          </w:p>
        </w:tc>
        <w:tc>
          <w:tcPr>
            <w:tcW w:w="450" w:type="pct"/>
          </w:tcPr>
          <w:p w14:paraId="6E5DC0F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27</w:t>
            </w:r>
          </w:p>
        </w:tc>
        <w:tc>
          <w:tcPr>
            <w:tcW w:w="443" w:type="pct"/>
          </w:tcPr>
          <w:p w14:paraId="1DC1215F"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39</w:t>
            </w:r>
          </w:p>
        </w:tc>
      </w:tr>
      <w:tr w:rsidR="00516599" w:rsidRPr="00841EBF" w14:paraId="1B515D79" w14:textId="77777777" w:rsidTr="00F7376B">
        <w:tc>
          <w:tcPr>
            <w:tcW w:w="1854" w:type="pct"/>
          </w:tcPr>
          <w:p w14:paraId="062A63EE"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sz w:val="16"/>
                <w:szCs w:val="16"/>
                <w:lang w:val="en-US"/>
              </w:rPr>
            </w:pPr>
            <w:r w:rsidRPr="00841EBF">
              <w:rPr>
                <w:rFonts w:asciiTheme="majorHAnsi" w:hAnsiTheme="majorHAnsi" w:cstheme="majorHAnsi"/>
                <w:sz w:val="16"/>
                <w:szCs w:val="16"/>
                <w:lang w:val="en-US"/>
              </w:rPr>
              <w:t xml:space="preserve">Webinar Series: Strengthening Indigenous Peoples’ Capacity: Leadership And Rights: International Law and Indigenous Rights: National Implementation and Access to Justice by </w:t>
            </w:r>
            <w:r w:rsidRPr="00841EBF">
              <w:rPr>
                <w:rFonts w:asciiTheme="majorHAnsi" w:eastAsia="Times New Roman" w:hAnsiTheme="majorHAnsi" w:cstheme="majorHAnsi"/>
                <w:iCs/>
                <w:sz w:val="16"/>
                <w:szCs w:val="16"/>
                <w:shd w:val="clear" w:color="auto" w:fill="FFFFFF"/>
                <w:lang w:val="en-US"/>
              </w:rPr>
              <w:t>Ms. Upasana Khatri and Ms. Tamara Morgenthau, EarthRights International, USA</w:t>
            </w:r>
            <w:r w:rsidRPr="00841EBF">
              <w:rPr>
                <w:rFonts w:asciiTheme="majorHAnsi" w:hAnsiTheme="majorHAnsi" w:cstheme="majorHAnsi"/>
                <w:sz w:val="16"/>
                <w:szCs w:val="16"/>
                <w:lang w:val="en-US"/>
              </w:rPr>
              <w:t xml:space="preserve"> </w:t>
            </w:r>
          </w:p>
        </w:tc>
        <w:tc>
          <w:tcPr>
            <w:tcW w:w="402" w:type="pct"/>
          </w:tcPr>
          <w:p w14:paraId="234847E7"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11 Jul 2017</w:t>
            </w:r>
          </w:p>
        </w:tc>
        <w:tc>
          <w:tcPr>
            <w:tcW w:w="451" w:type="pct"/>
          </w:tcPr>
          <w:p w14:paraId="26FB235D"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0B887457" w14:textId="77777777" w:rsidR="00516599" w:rsidRPr="00841EBF" w:rsidRDefault="00D506E7" w:rsidP="00F7376B">
            <w:pPr>
              <w:contextualSpacing/>
              <w:rPr>
                <w:rFonts w:asciiTheme="majorHAnsi" w:hAnsiTheme="majorHAnsi" w:cstheme="majorHAnsi"/>
                <w:sz w:val="16"/>
                <w:szCs w:val="16"/>
              </w:rPr>
            </w:pPr>
            <w:hyperlink r:id="rId161" w:history="1">
              <w:r w:rsidR="00516599" w:rsidRPr="00841EBF">
                <w:rPr>
                  <w:rStyle w:val="Hyperlink"/>
                  <w:rFonts w:asciiTheme="majorHAnsi" w:hAnsiTheme="majorHAnsi" w:cstheme="majorHAnsi"/>
                  <w:sz w:val="16"/>
                  <w:szCs w:val="16"/>
                </w:rPr>
                <w:t>https://youtu.be/BMyzZKGSZ8o</w:t>
              </w:r>
            </w:hyperlink>
          </w:p>
        </w:tc>
        <w:tc>
          <w:tcPr>
            <w:tcW w:w="450" w:type="pct"/>
          </w:tcPr>
          <w:p w14:paraId="0CE3E102"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93</w:t>
            </w:r>
          </w:p>
        </w:tc>
        <w:tc>
          <w:tcPr>
            <w:tcW w:w="443" w:type="pct"/>
          </w:tcPr>
          <w:p w14:paraId="1D3BD46F"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58</w:t>
            </w:r>
          </w:p>
        </w:tc>
      </w:tr>
      <w:tr w:rsidR="00516599" w:rsidRPr="00841EBF" w14:paraId="4F1F37A8" w14:textId="77777777" w:rsidTr="00F7376B">
        <w:tc>
          <w:tcPr>
            <w:tcW w:w="1854" w:type="pct"/>
          </w:tcPr>
          <w:p w14:paraId="1B7BB8CF"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color w:val="000000"/>
                <w:sz w:val="16"/>
                <w:szCs w:val="16"/>
                <w:lang w:val="es-US"/>
              </w:rPr>
            </w:pPr>
            <w:r w:rsidRPr="000B5F70">
              <w:rPr>
                <w:rFonts w:asciiTheme="majorHAnsi" w:hAnsiTheme="majorHAnsi" w:cstheme="majorHAnsi"/>
                <w:color w:val="000000"/>
                <w:sz w:val="16"/>
                <w:szCs w:val="16"/>
                <w:lang w:val="es-US"/>
              </w:rPr>
              <w:t>Webinar Series: Strengthening Indigenous Peoples’ Capacity: Leadership And Rights: Derechos De Pueblos Indígenas a La Tierra, El Territorio y a Los Recursos Naturales: Estándares Internacionales y Mecanismos de Protección – Jose Aylwin, Observatorio Ciudadano, Chile</w:t>
            </w:r>
          </w:p>
        </w:tc>
        <w:tc>
          <w:tcPr>
            <w:tcW w:w="402" w:type="pct"/>
          </w:tcPr>
          <w:p w14:paraId="746DAC78"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13 Jul 2017</w:t>
            </w:r>
          </w:p>
        </w:tc>
        <w:tc>
          <w:tcPr>
            <w:tcW w:w="451" w:type="pct"/>
          </w:tcPr>
          <w:p w14:paraId="2E7E7E8A"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tc>
        <w:tc>
          <w:tcPr>
            <w:tcW w:w="1399" w:type="pct"/>
          </w:tcPr>
          <w:p w14:paraId="45C95337" w14:textId="77777777" w:rsidR="00516599" w:rsidRPr="00841EBF" w:rsidRDefault="00D506E7" w:rsidP="00F7376B">
            <w:pPr>
              <w:contextualSpacing/>
              <w:rPr>
                <w:rFonts w:asciiTheme="majorHAnsi" w:hAnsiTheme="majorHAnsi" w:cstheme="majorHAnsi"/>
                <w:color w:val="000000"/>
                <w:sz w:val="16"/>
                <w:szCs w:val="16"/>
              </w:rPr>
            </w:pPr>
            <w:hyperlink r:id="rId162" w:history="1">
              <w:r w:rsidR="00516599" w:rsidRPr="00841EBF">
                <w:rPr>
                  <w:rStyle w:val="Hyperlink"/>
                  <w:rFonts w:asciiTheme="majorHAnsi" w:hAnsiTheme="majorHAnsi" w:cstheme="majorHAnsi"/>
                  <w:sz w:val="16"/>
                  <w:szCs w:val="16"/>
                </w:rPr>
                <w:t>https://youtu.be/P1KIjhAyapE</w:t>
              </w:r>
            </w:hyperlink>
          </w:p>
        </w:tc>
        <w:tc>
          <w:tcPr>
            <w:tcW w:w="450" w:type="pct"/>
          </w:tcPr>
          <w:p w14:paraId="578A5213"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43</w:t>
            </w:r>
          </w:p>
        </w:tc>
        <w:tc>
          <w:tcPr>
            <w:tcW w:w="443" w:type="pct"/>
          </w:tcPr>
          <w:p w14:paraId="707B8EB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45</w:t>
            </w:r>
          </w:p>
        </w:tc>
      </w:tr>
      <w:tr w:rsidR="00516599" w:rsidRPr="00841EBF" w14:paraId="7411FA39" w14:textId="77777777" w:rsidTr="00F7376B">
        <w:tc>
          <w:tcPr>
            <w:tcW w:w="1854" w:type="pct"/>
          </w:tcPr>
          <w:p w14:paraId="7BA709F6"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color w:val="000000"/>
                <w:sz w:val="16"/>
                <w:szCs w:val="16"/>
                <w:lang w:val="en-US"/>
              </w:rPr>
            </w:pPr>
            <w:r w:rsidRPr="00841EBF">
              <w:rPr>
                <w:rFonts w:asciiTheme="majorHAnsi" w:hAnsiTheme="majorHAnsi" w:cstheme="majorHAnsi"/>
                <w:color w:val="000000"/>
                <w:sz w:val="16"/>
                <w:szCs w:val="16"/>
                <w:lang w:val="en-US"/>
              </w:rPr>
              <w:t>Webinar Series: Strengthening Indigenous Peoples’ Capacity: Leadership And Rights: Indigenous Communities Respond to Threats: Conflict Resolution and Negotiation Strategies – Polly Grace, Kimberly Land Council &amp; Hayley Haas, Arma Legal, Australia</w:t>
            </w:r>
          </w:p>
        </w:tc>
        <w:tc>
          <w:tcPr>
            <w:tcW w:w="402" w:type="pct"/>
          </w:tcPr>
          <w:p w14:paraId="52360BB7"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18 Jul 2017</w:t>
            </w:r>
          </w:p>
        </w:tc>
        <w:tc>
          <w:tcPr>
            <w:tcW w:w="451" w:type="pct"/>
          </w:tcPr>
          <w:p w14:paraId="7E6C544D"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1CEB1299" w14:textId="77777777" w:rsidR="00516599" w:rsidRPr="00841EBF" w:rsidRDefault="00D506E7" w:rsidP="00F7376B">
            <w:pPr>
              <w:contextualSpacing/>
              <w:rPr>
                <w:rFonts w:asciiTheme="majorHAnsi" w:hAnsiTheme="majorHAnsi" w:cstheme="majorHAnsi"/>
                <w:color w:val="000000"/>
                <w:sz w:val="16"/>
                <w:szCs w:val="16"/>
              </w:rPr>
            </w:pPr>
            <w:hyperlink r:id="rId163" w:history="1">
              <w:r w:rsidR="00516599" w:rsidRPr="00841EBF">
                <w:rPr>
                  <w:rStyle w:val="Hyperlink"/>
                  <w:rFonts w:asciiTheme="majorHAnsi" w:hAnsiTheme="majorHAnsi" w:cstheme="majorHAnsi"/>
                  <w:sz w:val="16"/>
                  <w:szCs w:val="16"/>
                </w:rPr>
                <w:t>https://youtu.be/di888wzmQx8</w:t>
              </w:r>
            </w:hyperlink>
          </w:p>
        </w:tc>
        <w:tc>
          <w:tcPr>
            <w:tcW w:w="450" w:type="pct"/>
          </w:tcPr>
          <w:p w14:paraId="01353E8B"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39</w:t>
            </w:r>
          </w:p>
        </w:tc>
        <w:tc>
          <w:tcPr>
            <w:tcW w:w="443" w:type="pct"/>
          </w:tcPr>
          <w:p w14:paraId="72AD0E7E"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84</w:t>
            </w:r>
          </w:p>
        </w:tc>
      </w:tr>
      <w:tr w:rsidR="00516599" w:rsidRPr="00841EBF" w14:paraId="23584CCE" w14:textId="77777777" w:rsidTr="00F7376B">
        <w:tc>
          <w:tcPr>
            <w:tcW w:w="1854" w:type="pct"/>
          </w:tcPr>
          <w:p w14:paraId="70B94B39"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color w:val="000000"/>
                <w:sz w:val="16"/>
                <w:szCs w:val="16"/>
                <w:lang w:val="en-US"/>
              </w:rPr>
            </w:pPr>
            <w:r w:rsidRPr="00841EBF">
              <w:rPr>
                <w:rFonts w:asciiTheme="majorHAnsi" w:hAnsiTheme="majorHAnsi" w:cstheme="majorHAnsi"/>
                <w:color w:val="000000"/>
                <w:sz w:val="16"/>
                <w:szCs w:val="16"/>
                <w:lang w:val="en-US"/>
              </w:rPr>
              <w:t>Webinar Series: Strengthening Indigenous Peoples’ Capacity: Leadership And Rights: Claves para una comunicación intercultural e inclusive – Jorge Agurto, Servindi Peru</w:t>
            </w:r>
          </w:p>
        </w:tc>
        <w:tc>
          <w:tcPr>
            <w:tcW w:w="402" w:type="pct"/>
          </w:tcPr>
          <w:p w14:paraId="0F87C6EA"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25 Jul 2017</w:t>
            </w:r>
          </w:p>
        </w:tc>
        <w:tc>
          <w:tcPr>
            <w:tcW w:w="451" w:type="pct"/>
          </w:tcPr>
          <w:p w14:paraId="66E6C690"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tc>
        <w:tc>
          <w:tcPr>
            <w:tcW w:w="1399" w:type="pct"/>
          </w:tcPr>
          <w:p w14:paraId="3E5C6E0F" w14:textId="77777777" w:rsidR="00516599" w:rsidRPr="00841EBF" w:rsidRDefault="00D506E7" w:rsidP="00F7376B">
            <w:pPr>
              <w:rPr>
                <w:rFonts w:asciiTheme="majorHAnsi" w:hAnsiTheme="majorHAnsi" w:cstheme="majorHAnsi"/>
                <w:color w:val="0000FF"/>
                <w:sz w:val="16"/>
                <w:szCs w:val="16"/>
                <w:u w:val="single"/>
              </w:rPr>
            </w:pPr>
            <w:hyperlink r:id="rId164" w:history="1">
              <w:r w:rsidR="00516599" w:rsidRPr="00841EBF">
                <w:rPr>
                  <w:rFonts w:asciiTheme="majorHAnsi" w:hAnsiTheme="majorHAnsi" w:cstheme="majorHAnsi"/>
                  <w:color w:val="0000FF"/>
                  <w:sz w:val="16"/>
                  <w:szCs w:val="16"/>
                  <w:u w:val="single"/>
                </w:rPr>
                <w:t>https://youtu.be/9J15fbFd_9w</w:t>
              </w:r>
            </w:hyperlink>
          </w:p>
          <w:p w14:paraId="7AF716ED" w14:textId="77777777" w:rsidR="00516599" w:rsidRPr="00841EBF" w:rsidRDefault="00516599" w:rsidP="00F7376B">
            <w:pPr>
              <w:contextualSpacing/>
              <w:rPr>
                <w:rFonts w:asciiTheme="majorHAnsi" w:hAnsiTheme="majorHAnsi" w:cstheme="majorHAnsi"/>
                <w:color w:val="000000"/>
                <w:sz w:val="16"/>
                <w:szCs w:val="16"/>
              </w:rPr>
            </w:pPr>
          </w:p>
        </w:tc>
        <w:tc>
          <w:tcPr>
            <w:tcW w:w="450" w:type="pct"/>
          </w:tcPr>
          <w:p w14:paraId="74378E5C"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37</w:t>
            </w:r>
          </w:p>
        </w:tc>
        <w:tc>
          <w:tcPr>
            <w:tcW w:w="443" w:type="pct"/>
          </w:tcPr>
          <w:p w14:paraId="125D60D3"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17</w:t>
            </w:r>
          </w:p>
        </w:tc>
      </w:tr>
      <w:tr w:rsidR="00516599" w:rsidRPr="00841EBF" w14:paraId="330C29ED" w14:textId="77777777" w:rsidTr="00F7376B">
        <w:tc>
          <w:tcPr>
            <w:tcW w:w="1854" w:type="pct"/>
          </w:tcPr>
          <w:p w14:paraId="0D873FA0" w14:textId="77777777" w:rsidR="00516599" w:rsidRPr="000B5F70" w:rsidRDefault="00516599" w:rsidP="00C34F7C">
            <w:pPr>
              <w:pStyle w:val="ListParagraph"/>
              <w:numPr>
                <w:ilvl w:val="0"/>
                <w:numId w:val="39"/>
              </w:numPr>
              <w:spacing w:after="0" w:line="240" w:lineRule="auto"/>
              <w:contextualSpacing/>
              <w:rPr>
                <w:rFonts w:asciiTheme="majorHAnsi" w:hAnsiTheme="majorHAnsi" w:cstheme="majorHAnsi"/>
                <w:sz w:val="16"/>
                <w:szCs w:val="16"/>
                <w:lang w:val="es-US"/>
              </w:rPr>
            </w:pPr>
            <w:r w:rsidRPr="000B5F70">
              <w:rPr>
                <w:rFonts w:asciiTheme="majorHAnsi" w:eastAsia="Times New Roman" w:hAnsiTheme="majorHAnsi" w:cstheme="majorHAnsi"/>
                <w:sz w:val="16"/>
                <w:szCs w:val="16"/>
                <w:lang w:val="es-US"/>
              </w:rPr>
              <w:t xml:space="preserve">Webinar Series: Environmental Governance of the Mining Sector: Integrando la Biodiversidad, los Servicios Ecosistémicos y los Derechos Humanos en el Sector Minero - Estudio de Caso de Colombia - </w:t>
            </w:r>
            <w:r w:rsidRPr="000B5F70">
              <w:rPr>
                <w:rFonts w:asciiTheme="majorHAnsi" w:eastAsia="Times New Roman" w:hAnsiTheme="majorHAnsi" w:cstheme="majorHAnsi"/>
                <w:iCs/>
                <w:sz w:val="16"/>
                <w:szCs w:val="16"/>
                <w:shd w:val="clear" w:color="auto" w:fill="FFFFFF"/>
                <w:lang w:val="es-US"/>
              </w:rPr>
              <w:t>Per Stromberg (Agencia Sueca de Protección Ambiental), Claudia Ituarte-Lima (SwedBio/Centro de Resiliencia de Estocolmo), Claudia Victoria González (ANLA) y Teófilo Cuesta (Codechocó)</w:t>
            </w:r>
          </w:p>
        </w:tc>
        <w:tc>
          <w:tcPr>
            <w:tcW w:w="402" w:type="pct"/>
          </w:tcPr>
          <w:p w14:paraId="18A086DD"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 October 2017</w:t>
            </w:r>
          </w:p>
          <w:p w14:paraId="6162866E" w14:textId="77777777" w:rsidR="00516599" w:rsidRPr="00841EBF" w:rsidRDefault="00516599" w:rsidP="00F7376B">
            <w:pPr>
              <w:contextualSpacing/>
              <w:jc w:val="right"/>
              <w:rPr>
                <w:rFonts w:asciiTheme="majorHAnsi" w:hAnsiTheme="majorHAnsi" w:cstheme="majorHAnsi"/>
                <w:sz w:val="16"/>
                <w:szCs w:val="16"/>
              </w:rPr>
            </w:pPr>
          </w:p>
        </w:tc>
        <w:tc>
          <w:tcPr>
            <w:tcW w:w="451" w:type="pct"/>
          </w:tcPr>
          <w:p w14:paraId="1BCC0201"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Spanish</w:t>
            </w:r>
          </w:p>
        </w:tc>
        <w:tc>
          <w:tcPr>
            <w:tcW w:w="1399" w:type="pct"/>
          </w:tcPr>
          <w:p w14:paraId="7C75A43F" w14:textId="77777777" w:rsidR="00516599" w:rsidRPr="00841EBF" w:rsidRDefault="00D506E7" w:rsidP="00F7376B">
            <w:pPr>
              <w:rPr>
                <w:rFonts w:asciiTheme="majorHAnsi" w:hAnsiTheme="majorHAnsi" w:cstheme="majorHAnsi"/>
                <w:color w:val="0000FF"/>
                <w:sz w:val="16"/>
                <w:szCs w:val="16"/>
                <w:u w:val="single"/>
              </w:rPr>
            </w:pPr>
            <w:hyperlink r:id="rId165" w:history="1">
              <w:r w:rsidR="00516599" w:rsidRPr="00841EBF">
                <w:rPr>
                  <w:rFonts w:asciiTheme="majorHAnsi" w:hAnsiTheme="majorHAnsi" w:cstheme="majorHAnsi"/>
                  <w:color w:val="0000FF"/>
                  <w:sz w:val="16"/>
                  <w:szCs w:val="16"/>
                  <w:u w:val="single"/>
                </w:rPr>
                <w:t>https://youtu.be/hAi24lArOdw</w:t>
              </w:r>
            </w:hyperlink>
          </w:p>
          <w:p w14:paraId="482AF474" w14:textId="77777777" w:rsidR="00516599" w:rsidRPr="00841EBF" w:rsidRDefault="00516599" w:rsidP="00F7376B">
            <w:pPr>
              <w:rPr>
                <w:rFonts w:asciiTheme="majorHAnsi" w:hAnsiTheme="majorHAnsi" w:cstheme="majorHAnsi"/>
                <w:color w:val="0000FF"/>
                <w:sz w:val="16"/>
                <w:szCs w:val="16"/>
                <w:u w:val="single"/>
              </w:rPr>
            </w:pPr>
          </w:p>
        </w:tc>
        <w:tc>
          <w:tcPr>
            <w:tcW w:w="450" w:type="pct"/>
          </w:tcPr>
          <w:p w14:paraId="32F0F1D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136</w:t>
            </w:r>
          </w:p>
        </w:tc>
        <w:tc>
          <w:tcPr>
            <w:tcW w:w="443" w:type="pct"/>
          </w:tcPr>
          <w:p w14:paraId="60799313"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sz w:val="16"/>
                <w:szCs w:val="16"/>
              </w:rPr>
              <w:t>137</w:t>
            </w:r>
          </w:p>
        </w:tc>
      </w:tr>
      <w:tr w:rsidR="00516599" w:rsidRPr="00841EBF" w14:paraId="423BFA04" w14:textId="77777777" w:rsidTr="00F7376B">
        <w:tc>
          <w:tcPr>
            <w:tcW w:w="1854" w:type="pct"/>
          </w:tcPr>
          <w:p w14:paraId="74B143C2" w14:textId="77777777" w:rsidR="00516599" w:rsidRPr="00841EBF" w:rsidRDefault="00516599" w:rsidP="00C34F7C">
            <w:pPr>
              <w:pStyle w:val="ListParagraph"/>
              <w:numPr>
                <w:ilvl w:val="0"/>
                <w:numId w:val="39"/>
              </w:numPr>
              <w:spacing w:after="0" w:line="240" w:lineRule="auto"/>
              <w:contextualSpacing/>
              <w:rPr>
                <w:rFonts w:asciiTheme="majorHAnsi" w:hAnsiTheme="majorHAnsi" w:cstheme="majorHAnsi"/>
                <w:color w:val="000000"/>
                <w:sz w:val="16"/>
                <w:szCs w:val="16"/>
                <w:lang w:val="en-US"/>
              </w:rPr>
            </w:pPr>
            <w:r w:rsidRPr="00841EBF">
              <w:rPr>
                <w:rFonts w:asciiTheme="majorHAnsi" w:eastAsia="Times New Roman" w:hAnsiTheme="majorHAnsi" w:cstheme="majorHAnsi"/>
                <w:color w:val="000000"/>
                <w:sz w:val="16"/>
                <w:szCs w:val="16"/>
                <w:lang w:val="en-US"/>
              </w:rPr>
              <w:t xml:space="preserve"> Webinar Series: Environmental Governance of the Mining Sector: Mainstreaming Biodiversity, Ecosystem Services and Human Rights into the Mining Sector - Case Study from Colombia - </w:t>
            </w:r>
            <w:r w:rsidRPr="00841EBF">
              <w:rPr>
                <w:rFonts w:asciiTheme="majorHAnsi" w:eastAsia="Times New Roman" w:hAnsiTheme="majorHAnsi" w:cstheme="majorHAnsi"/>
                <w:iCs/>
                <w:sz w:val="16"/>
                <w:szCs w:val="16"/>
                <w:shd w:val="clear" w:color="auto" w:fill="FFFFFF"/>
                <w:lang w:val="en-US"/>
              </w:rPr>
              <w:t>Per Stromberg (Agencia Sueca de Protección Ambiental), Claudia Ituarte-Lima (SwedBio/Centro de Resiliencia de Estocolmo), Claudia Victoria González (ANLA) y Teófilo Cuesta (Codechocó)</w:t>
            </w:r>
          </w:p>
        </w:tc>
        <w:tc>
          <w:tcPr>
            <w:tcW w:w="402" w:type="pct"/>
          </w:tcPr>
          <w:p w14:paraId="4F816170"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color w:val="000000"/>
                <w:sz w:val="16"/>
                <w:szCs w:val="16"/>
              </w:rPr>
              <w:t>5 October 2017</w:t>
            </w:r>
          </w:p>
        </w:tc>
        <w:tc>
          <w:tcPr>
            <w:tcW w:w="451" w:type="pct"/>
          </w:tcPr>
          <w:p w14:paraId="3183D82F" w14:textId="77777777" w:rsidR="00516599" w:rsidRPr="00841EBF" w:rsidRDefault="00516599" w:rsidP="00F7376B">
            <w:pPr>
              <w:contextualSpacing/>
              <w:jc w:val="center"/>
              <w:rPr>
                <w:rFonts w:asciiTheme="majorHAnsi" w:hAnsiTheme="majorHAnsi" w:cstheme="majorHAnsi"/>
                <w:sz w:val="16"/>
                <w:szCs w:val="16"/>
              </w:rPr>
            </w:pPr>
            <w:r w:rsidRPr="00841EBF">
              <w:rPr>
                <w:rFonts w:asciiTheme="majorHAnsi" w:hAnsiTheme="majorHAnsi" w:cstheme="majorHAnsi"/>
                <w:sz w:val="16"/>
                <w:szCs w:val="16"/>
              </w:rPr>
              <w:t>English</w:t>
            </w:r>
          </w:p>
        </w:tc>
        <w:tc>
          <w:tcPr>
            <w:tcW w:w="1399" w:type="pct"/>
          </w:tcPr>
          <w:p w14:paraId="2A095C64" w14:textId="77777777" w:rsidR="00516599" w:rsidRPr="00841EBF" w:rsidRDefault="00D506E7" w:rsidP="00F7376B">
            <w:pPr>
              <w:rPr>
                <w:rFonts w:asciiTheme="majorHAnsi" w:hAnsiTheme="majorHAnsi" w:cstheme="majorHAnsi"/>
                <w:color w:val="0000FF"/>
                <w:sz w:val="16"/>
                <w:szCs w:val="16"/>
                <w:u w:val="single"/>
              </w:rPr>
            </w:pPr>
            <w:hyperlink r:id="rId166" w:history="1">
              <w:r w:rsidR="00516599" w:rsidRPr="00841EBF">
                <w:rPr>
                  <w:rFonts w:asciiTheme="majorHAnsi" w:hAnsiTheme="majorHAnsi" w:cstheme="majorHAnsi"/>
                  <w:color w:val="0000FF"/>
                  <w:sz w:val="16"/>
                  <w:szCs w:val="16"/>
                  <w:u w:val="single"/>
                </w:rPr>
                <w:t>https://youtu.be/wRN5jn3Lu_I</w:t>
              </w:r>
            </w:hyperlink>
          </w:p>
          <w:p w14:paraId="442A2F96" w14:textId="77777777" w:rsidR="00516599" w:rsidRPr="00841EBF" w:rsidRDefault="00516599" w:rsidP="00F7376B">
            <w:pPr>
              <w:rPr>
                <w:rFonts w:asciiTheme="majorHAnsi" w:hAnsiTheme="majorHAnsi" w:cstheme="majorHAnsi"/>
                <w:color w:val="0000FF"/>
                <w:sz w:val="16"/>
                <w:szCs w:val="16"/>
                <w:u w:val="single"/>
              </w:rPr>
            </w:pPr>
          </w:p>
        </w:tc>
        <w:tc>
          <w:tcPr>
            <w:tcW w:w="450" w:type="pct"/>
          </w:tcPr>
          <w:p w14:paraId="21705D5E"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133</w:t>
            </w:r>
          </w:p>
          <w:p w14:paraId="6EBAAAC0" w14:textId="77777777" w:rsidR="00516599" w:rsidRPr="00841EBF" w:rsidRDefault="00516599" w:rsidP="00F7376B">
            <w:pPr>
              <w:contextualSpacing/>
              <w:jc w:val="right"/>
              <w:rPr>
                <w:rFonts w:asciiTheme="majorHAnsi" w:hAnsiTheme="majorHAnsi" w:cstheme="majorHAnsi"/>
                <w:sz w:val="16"/>
                <w:szCs w:val="16"/>
              </w:rPr>
            </w:pPr>
          </w:p>
        </w:tc>
        <w:tc>
          <w:tcPr>
            <w:tcW w:w="443" w:type="pct"/>
          </w:tcPr>
          <w:p w14:paraId="0A356C28"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188</w:t>
            </w:r>
          </w:p>
          <w:p w14:paraId="3E82FD4B" w14:textId="77777777" w:rsidR="00516599" w:rsidRPr="00841EBF" w:rsidRDefault="00516599" w:rsidP="00F7376B">
            <w:pPr>
              <w:contextualSpacing/>
              <w:jc w:val="right"/>
              <w:rPr>
                <w:rFonts w:asciiTheme="majorHAnsi" w:hAnsiTheme="majorHAnsi" w:cstheme="majorHAnsi"/>
                <w:sz w:val="16"/>
                <w:szCs w:val="16"/>
              </w:rPr>
            </w:pPr>
          </w:p>
        </w:tc>
      </w:tr>
      <w:tr w:rsidR="00516599" w:rsidRPr="00841EBF" w14:paraId="37581DD5" w14:textId="77777777" w:rsidTr="00F7376B">
        <w:tc>
          <w:tcPr>
            <w:tcW w:w="1854" w:type="pct"/>
          </w:tcPr>
          <w:p w14:paraId="11F34824" w14:textId="77777777" w:rsidR="00516599" w:rsidRPr="00841EBF" w:rsidRDefault="00516599" w:rsidP="00C34F7C">
            <w:pPr>
              <w:pStyle w:val="ListParagraph"/>
              <w:numPr>
                <w:ilvl w:val="0"/>
                <w:numId w:val="39"/>
              </w:numPr>
              <w:spacing w:after="0" w:line="240" w:lineRule="auto"/>
              <w:contextualSpacing/>
              <w:rPr>
                <w:rFonts w:asciiTheme="majorHAnsi" w:eastAsia="Times New Roman" w:hAnsiTheme="majorHAnsi" w:cstheme="majorHAnsi"/>
                <w:sz w:val="16"/>
                <w:szCs w:val="16"/>
                <w:lang w:val="en-US"/>
              </w:rPr>
            </w:pPr>
            <w:r w:rsidRPr="00841EBF">
              <w:rPr>
                <w:rFonts w:asciiTheme="majorHAnsi" w:eastAsia="Times New Roman" w:hAnsiTheme="majorHAnsi" w:cstheme="majorHAnsi"/>
                <w:sz w:val="16"/>
                <w:szCs w:val="16"/>
                <w:lang w:val="en-US"/>
              </w:rPr>
              <w:t xml:space="preserve"> Webinar Series: Environmental Governance of the Mining Sector: Management of Mining Waste and Design for Closure - </w:t>
            </w:r>
            <w:r w:rsidRPr="00841EBF">
              <w:rPr>
                <w:rFonts w:asciiTheme="majorHAnsi" w:eastAsia="Times New Roman" w:hAnsiTheme="majorHAnsi" w:cstheme="majorHAnsi"/>
                <w:iCs/>
                <w:sz w:val="16"/>
                <w:szCs w:val="16"/>
                <w:shd w:val="clear" w:color="auto" w:fill="FFFFFF"/>
                <w:lang w:val="en-US"/>
              </w:rPr>
              <w:t>Håkan Tarras-Wahlberg (Swedish Geological AB), Ricky Collins (SLR Consulting AB), Ann-Marie Fällman (SEPA) and Silvana Ferrão (Impacto Ltda)</w:t>
            </w:r>
          </w:p>
          <w:p w14:paraId="3D235B01" w14:textId="77777777" w:rsidR="00516599" w:rsidRPr="00841EBF" w:rsidRDefault="00516599" w:rsidP="00F7376B">
            <w:pPr>
              <w:rPr>
                <w:rFonts w:asciiTheme="majorHAnsi" w:hAnsiTheme="majorHAnsi" w:cstheme="majorHAnsi"/>
                <w:color w:val="000000"/>
                <w:sz w:val="16"/>
                <w:szCs w:val="16"/>
              </w:rPr>
            </w:pPr>
          </w:p>
        </w:tc>
        <w:tc>
          <w:tcPr>
            <w:tcW w:w="402" w:type="pct"/>
          </w:tcPr>
          <w:p w14:paraId="10670B9C"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15 November 2017</w:t>
            </w:r>
          </w:p>
          <w:p w14:paraId="5C3515C5" w14:textId="77777777" w:rsidR="00516599" w:rsidRPr="00841EBF" w:rsidRDefault="00516599" w:rsidP="00F7376B">
            <w:pPr>
              <w:jc w:val="right"/>
              <w:rPr>
                <w:rFonts w:asciiTheme="majorHAnsi" w:hAnsiTheme="majorHAnsi" w:cstheme="majorHAnsi"/>
                <w:color w:val="000000"/>
                <w:sz w:val="16"/>
                <w:szCs w:val="16"/>
              </w:rPr>
            </w:pPr>
          </w:p>
        </w:tc>
        <w:tc>
          <w:tcPr>
            <w:tcW w:w="451" w:type="pct"/>
          </w:tcPr>
          <w:p w14:paraId="7B9105F2"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English</w:t>
            </w:r>
          </w:p>
          <w:p w14:paraId="059E1DE3" w14:textId="77777777" w:rsidR="00516599" w:rsidRPr="00841EBF" w:rsidRDefault="00516599" w:rsidP="00F7376B">
            <w:pPr>
              <w:contextualSpacing/>
              <w:jc w:val="center"/>
              <w:rPr>
                <w:rFonts w:asciiTheme="majorHAnsi" w:hAnsiTheme="majorHAnsi" w:cstheme="majorHAnsi"/>
                <w:sz w:val="16"/>
                <w:szCs w:val="16"/>
              </w:rPr>
            </w:pPr>
          </w:p>
        </w:tc>
        <w:tc>
          <w:tcPr>
            <w:tcW w:w="1399" w:type="pct"/>
          </w:tcPr>
          <w:p w14:paraId="1DED4271" w14:textId="77777777" w:rsidR="00516599" w:rsidRPr="00841EBF" w:rsidRDefault="00D506E7" w:rsidP="00F7376B">
            <w:pPr>
              <w:rPr>
                <w:rFonts w:asciiTheme="majorHAnsi" w:hAnsiTheme="majorHAnsi" w:cstheme="majorHAnsi"/>
                <w:color w:val="0000FF"/>
                <w:sz w:val="16"/>
                <w:szCs w:val="16"/>
                <w:u w:val="single"/>
              </w:rPr>
            </w:pPr>
            <w:hyperlink r:id="rId167" w:history="1">
              <w:r w:rsidR="00516599" w:rsidRPr="00841EBF">
                <w:rPr>
                  <w:rFonts w:asciiTheme="majorHAnsi" w:hAnsiTheme="majorHAnsi" w:cstheme="majorHAnsi"/>
                  <w:color w:val="0000FF"/>
                  <w:sz w:val="16"/>
                  <w:szCs w:val="16"/>
                  <w:u w:val="single"/>
                </w:rPr>
                <w:t>https://youtu.be/DRENFq6b_qk</w:t>
              </w:r>
            </w:hyperlink>
          </w:p>
          <w:p w14:paraId="321AACA3" w14:textId="77777777" w:rsidR="00516599" w:rsidRPr="00841EBF" w:rsidRDefault="00516599" w:rsidP="00F7376B">
            <w:pPr>
              <w:rPr>
                <w:rFonts w:asciiTheme="majorHAnsi" w:hAnsiTheme="majorHAnsi" w:cstheme="majorHAnsi"/>
                <w:color w:val="0000FF"/>
                <w:sz w:val="16"/>
                <w:szCs w:val="16"/>
                <w:u w:val="single"/>
              </w:rPr>
            </w:pPr>
          </w:p>
        </w:tc>
        <w:tc>
          <w:tcPr>
            <w:tcW w:w="450" w:type="pct"/>
          </w:tcPr>
          <w:p w14:paraId="445DBCE9"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color w:val="000000"/>
                <w:sz w:val="16"/>
                <w:szCs w:val="16"/>
              </w:rPr>
              <w:t>73</w:t>
            </w:r>
          </w:p>
        </w:tc>
        <w:tc>
          <w:tcPr>
            <w:tcW w:w="443" w:type="pct"/>
          </w:tcPr>
          <w:p w14:paraId="5B250C5C" w14:textId="77777777" w:rsidR="00516599" w:rsidRPr="00841EBF" w:rsidRDefault="00516599" w:rsidP="00F7376B">
            <w:pPr>
              <w:contextualSpacing/>
              <w:jc w:val="right"/>
              <w:rPr>
                <w:rFonts w:asciiTheme="majorHAnsi" w:hAnsiTheme="majorHAnsi" w:cstheme="majorHAnsi"/>
                <w:sz w:val="16"/>
                <w:szCs w:val="16"/>
              </w:rPr>
            </w:pPr>
            <w:r w:rsidRPr="00841EBF">
              <w:rPr>
                <w:rFonts w:asciiTheme="majorHAnsi" w:hAnsiTheme="majorHAnsi" w:cstheme="majorHAnsi"/>
                <w:color w:val="000000"/>
                <w:sz w:val="16"/>
                <w:szCs w:val="16"/>
              </w:rPr>
              <w:t>21</w:t>
            </w:r>
          </w:p>
        </w:tc>
      </w:tr>
      <w:tr w:rsidR="00516599" w:rsidRPr="00841EBF" w14:paraId="7FA8204A" w14:textId="77777777" w:rsidTr="00F7376B">
        <w:tc>
          <w:tcPr>
            <w:tcW w:w="1854" w:type="pct"/>
          </w:tcPr>
          <w:p w14:paraId="4A7D4A3F" w14:textId="77777777" w:rsidR="00516599" w:rsidRPr="00841EBF" w:rsidRDefault="00516599" w:rsidP="00C34F7C">
            <w:pPr>
              <w:pStyle w:val="ListParagraph"/>
              <w:numPr>
                <w:ilvl w:val="0"/>
                <w:numId w:val="39"/>
              </w:numPr>
              <w:spacing w:after="0" w:line="240" w:lineRule="auto"/>
              <w:contextualSpacing/>
              <w:rPr>
                <w:rFonts w:asciiTheme="majorHAnsi" w:eastAsia="Times New Roman" w:hAnsiTheme="majorHAnsi" w:cstheme="majorHAnsi"/>
                <w:color w:val="000000"/>
                <w:sz w:val="16"/>
                <w:szCs w:val="16"/>
                <w:lang w:val="en-US"/>
              </w:rPr>
            </w:pPr>
            <w:r w:rsidRPr="00841EBF">
              <w:rPr>
                <w:rFonts w:asciiTheme="majorHAnsi" w:eastAsia="Times New Roman" w:hAnsiTheme="majorHAnsi" w:cstheme="majorHAnsi"/>
                <w:color w:val="000000"/>
                <w:sz w:val="16"/>
                <w:szCs w:val="16"/>
                <w:lang w:val="en-US"/>
              </w:rPr>
              <w:t xml:space="preserve">Webinar Series: Environmental Governance of the Mining Sector: Gestión de Residuos Mineros y Diseño para Cierre </w:t>
            </w:r>
            <w:r w:rsidRPr="00841EBF">
              <w:rPr>
                <w:rFonts w:asciiTheme="majorHAnsi" w:eastAsia="Times New Roman" w:hAnsiTheme="majorHAnsi" w:cstheme="majorHAnsi"/>
                <w:sz w:val="16"/>
                <w:szCs w:val="16"/>
                <w:lang w:val="en-US"/>
              </w:rPr>
              <w:t xml:space="preserve">- </w:t>
            </w:r>
            <w:r w:rsidRPr="00841EBF">
              <w:rPr>
                <w:rFonts w:asciiTheme="majorHAnsi" w:eastAsia="Times New Roman" w:hAnsiTheme="majorHAnsi" w:cstheme="majorHAnsi"/>
                <w:iCs/>
                <w:sz w:val="16"/>
                <w:szCs w:val="16"/>
                <w:shd w:val="clear" w:color="auto" w:fill="FFFFFF"/>
                <w:lang w:val="en-US"/>
              </w:rPr>
              <w:t>Håkan Tarras-Wahlberg (Swedish Geological AB), Ricky Collins (SLR Consulting AB), Ann-Marie Fällman (SEPA) and Silvana Ferrão (Impacto Ltda)</w:t>
            </w:r>
          </w:p>
        </w:tc>
        <w:tc>
          <w:tcPr>
            <w:tcW w:w="402" w:type="pct"/>
          </w:tcPr>
          <w:p w14:paraId="439632DF"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16 November 2017</w:t>
            </w:r>
          </w:p>
          <w:p w14:paraId="742A62A2" w14:textId="77777777" w:rsidR="00516599" w:rsidRPr="00841EBF" w:rsidRDefault="00516599" w:rsidP="00F7376B">
            <w:pPr>
              <w:jc w:val="right"/>
              <w:rPr>
                <w:rFonts w:asciiTheme="majorHAnsi" w:hAnsiTheme="majorHAnsi" w:cstheme="majorHAnsi"/>
                <w:color w:val="000000"/>
                <w:sz w:val="16"/>
                <w:szCs w:val="16"/>
              </w:rPr>
            </w:pPr>
          </w:p>
        </w:tc>
        <w:tc>
          <w:tcPr>
            <w:tcW w:w="451" w:type="pct"/>
          </w:tcPr>
          <w:p w14:paraId="1916E7F3"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Spanish</w:t>
            </w:r>
          </w:p>
          <w:p w14:paraId="1ECD1BF0" w14:textId="77777777" w:rsidR="00516599" w:rsidRPr="00841EBF" w:rsidRDefault="00516599" w:rsidP="00F7376B">
            <w:pPr>
              <w:contextualSpacing/>
              <w:jc w:val="center"/>
              <w:rPr>
                <w:rFonts w:asciiTheme="majorHAnsi" w:hAnsiTheme="majorHAnsi" w:cstheme="majorHAnsi"/>
                <w:sz w:val="16"/>
                <w:szCs w:val="16"/>
              </w:rPr>
            </w:pPr>
          </w:p>
        </w:tc>
        <w:tc>
          <w:tcPr>
            <w:tcW w:w="1399" w:type="pct"/>
          </w:tcPr>
          <w:p w14:paraId="3DB584AE" w14:textId="77777777" w:rsidR="00516599" w:rsidRPr="00841EBF" w:rsidRDefault="00D506E7" w:rsidP="00F7376B">
            <w:pPr>
              <w:rPr>
                <w:rFonts w:asciiTheme="majorHAnsi" w:hAnsiTheme="majorHAnsi" w:cstheme="majorHAnsi"/>
                <w:color w:val="0000FF"/>
                <w:sz w:val="16"/>
                <w:szCs w:val="16"/>
                <w:u w:val="single"/>
              </w:rPr>
            </w:pPr>
            <w:hyperlink r:id="rId168" w:history="1">
              <w:r w:rsidR="00516599" w:rsidRPr="00841EBF">
                <w:rPr>
                  <w:rFonts w:asciiTheme="majorHAnsi" w:hAnsiTheme="majorHAnsi" w:cstheme="majorHAnsi"/>
                  <w:color w:val="0000FF"/>
                  <w:sz w:val="16"/>
                  <w:szCs w:val="16"/>
                  <w:u w:val="single"/>
                </w:rPr>
                <w:t>https://youtu.be/HqQx_Ltbex8</w:t>
              </w:r>
            </w:hyperlink>
          </w:p>
          <w:p w14:paraId="77AFCD6A" w14:textId="77777777" w:rsidR="00516599" w:rsidRPr="00841EBF" w:rsidRDefault="00516599" w:rsidP="00F7376B">
            <w:pPr>
              <w:rPr>
                <w:rFonts w:asciiTheme="majorHAnsi" w:hAnsiTheme="majorHAnsi" w:cstheme="majorHAnsi"/>
                <w:color w:val="0000FF"/>
                <w:sz w:val="16"/>
                <w:szCs w:val="16"/>
                <w:u w:val="single"/>
              </w:rPr>
            </w:pPr>
          </w:p>
        </w:tc>
        <w:tc>
          <w:tcPr>
            <w:tcW w:w="450" w:type="pct"/>
          </w:tcPr>
          <w:p w14:paraId="2E686347"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35</w:t>
            </w:r>
          </w:p>
          <w:p w14:paraId="75B579B9" w14:textId="77777777" w:rsidR="00516599" w:rsidRPr="00841EBF" w:rsidRDefault="00516599" w:rsidP="00F7376B">
            <w:pPr>
              <w:jc w:val="right"/>
              <w:rPr>
                <w:rFonts w:asciiTheme="majorHAnsi" w:hAnsiTheme="majorHAnsi" w:cstheme="majorHAnsi"/>
                <w:color w:val="000000"/>
                <w:sz w:val="16"/>
                <w:szCs w:val="16"/>
              </w:rPr>
            </w:pPr>
          </w:p>
        </w:tc>
        <w:tc>
          <w:tcPr>
            <w:tcW w:w="443" w:type="pct"/>
          </w:tcPr>
          <w:p w14:paraId="4E0BB3BB"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30</w:t>
            </w:r>
          </w:p>
          <w:p w14:paraId="31FADAC9" w14:textId="77777777" w:rsidR="00516599" w:rsidRPr="00841EBF" w:rsidRDefault="00516599" w:rsidP="00F7376B">
            <w:pPr>
              <w:jc w:val="right"/>
              <w:rPr>
                <w:rFonts w:asciiTheme="majorHAnsi" w:hAnsiTheme="majorHAnsi" w:cstheme="majorHAnsi"/>
                <w:color w:val="000000"/>
                <w:sz w:val="16"/>
                <w:szCs w:val="16"/>
              </w:rPr>
            </w:pPr>
          </w:p>
        </w:tc>
      </w:tr>
      <w:tr w:rsidR="00516599" w:rsidRPr="00841EBF" w14:paraId="60383175" w14:textId="77777777" w:rsidTr="00F7376B">
        <w:tc>
          <w:tcPr>
            <w:tcW w:w="1854" w:type="pct"/>
          </w:tcPr>
          <w:p w14:paraId="6FEBBDD3" w14:textId="77777777" w:rsidR="00516599" w:rsidRPr="00841EBF" w:rsidRDefault="00516599" w:rsidP="00C34F7C">
            <w:pPr>
              <w:pStyle w:val="ListParagraph"/>
              <w:numPr>
                <w:ilvl w:val="0"/>
                <w:numId w:val="39"/>
              </w:numPr>
              <w:spacing w:after="0" w:line="240" w:lineRule="auto"/>
              <w:contextualSpacing/>
              <w:rPr>
                <w:rFonts w:asciiTheme="majorHAnsi" w:eastAsia="Times New Roman" w:hAnsiTheme="majorHAnsi" w:cstheme="majorHAnsi"/>
                <w:color w:val="000000"/>
                <w:sz w:val="16"/>
                <w:szCs w:val="16"/>
                <w:lang w:val="en-US"/>
              </w:rPr>
            </w:pPr>
            <w:r w:rsidRPr="00841EBF">
              <w:rPr>
                <w:rFonts w:asciiTheme="majorHAnsi" w:eastAsia="Times New Roman" w:hAnsiTheme="majorHAnsi" w:cstheme="majorHAnsi"/>
                <w:color w:val="000000"/>
                <w:sz w:val="16"/>
                <w:szCs w:val="16"/>
                <w:lang w:val="en-US"/>
              </w:rPr>
              <w:t xml:space="preserve">Webinar Series: Environmental Governance of the Mining Sector: Gestão de Resíduos de Mineração e Projetos de Fechamento </w:t>
            </w:r>
            <w:r w:rsidRPr="00841EBF">
              <w:rPr>
                <w:rFonts w:asciiTheme="majorHAnsi" w:eastAsia="Times New Roman" w:hAnsiTheme="majorHAnsi" w:cstheme="majorHAnsi"/>
                <w:sz w:val="16"/>
                <w:szCs w:val="16"/>
                <w:lang w:val="en-US"/>
              </w:rPr>
              <w:t xml:space="preserve">- </w:t>
            </w:r>
            <w:r w:rsidRPr="00841EBF">
              <w:rPr>
                <w:rFonts w:asciiTheme="majorHAnsi" w:eastAsia="Times New Roman" w:hAnsiTheme="majorHAnsi" w:cstheme="majorHAnsi"/>
                <w:iCs/>
                <w:sz w:val="16"/>
                <w:szCs w:val="16"/>
                <w:shd w:val="clear" w:color="auto" w:fill="FFFFFF"/>
                <w:lang w:val="en-US"/>
              </w:rPr>
              <w:t>Håkan Tarras-Wahlberg (Swedish Geological AB), Ricky Collins (SLR Consulting AB), Ann-Marie Fällman (SEPA) and Silvana Ferrão (Impacto Ltda)</w:t>
            </w:r>
          </w:p>
        </w:tc>
        <w:tc>
          <w:tcPr>
            <w:tcW w:w="402" w:type="pct"/>
          </w:tcPr>
          <w:p w14:paraId="41DE4D1A"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22 November 2017</w:t>
            </w:r>
          </w:p>
          <w:p w14:paraId="0840A542" w14:textId="77777777" w:rsidR="00516599" w:rsidRPr="00841EBF" w:rsidRDefault="00516599" w:rsidP="00F7376B">
            <w:pPr>
              <w:jc w:val="right"/>
              <w:rPr>
                <w:rFonts w:asciiTheme="majorHAnsi" w:hAnsiTheme="majorHAnsi" w:cstheme="majorHAnsi"/>
                <w:color w:val="000000"/>
                <w:sz w:val="16"/>
                <w:szCs w:val="16"/>
              </w:rPr>
            </w:pPr>
          </w:p>
        </w:tc>
        <w:tc>
          <w:tcPr>
            <w:tcW w:w="451" w:type="pct"/>
          </w:tcPr>
          <w:p w14:paraId="33107B0B"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Portuguese</w:t>
            </w:r>
          </w:p>
          <w:p w14:paraId="1A4D12F7" w14:textId="77777777" w:rsidR="00516599" w:rsidRPr="00841EBF" w:rsidRDefault="00516599" w:rsidP="00F7376B">
            <w:pPr>
              <w:jc w:val="center"/>
              <w:rPr>
                <w:rFonts w:asciiTheme="majorHAnsi" w:hAnsiTheme="majorHAnsi" w:cstheme="majorHAnsi"/>
                <w:color w:val="000000"/>
                <w:sz w:val="16"/>
                <w:szCs w:val="16"/>
              </w:rPr>
            </w:pPr>
          </w:p>
        </w:tc>
        <w:tc>
          <w:tcPr>
            <w:tcW w:w="1399" w:type="pct"/>
          </w:tcPr>
          <w:p w14:paraId="19DD4987" w14:textId="77777777" w:rsidR="00516599" w:rsidRPr="00841EBF" w:rsidRDefault="00D506E7" w:rsidP="00F7376B">
            <w:pPr>
              <w:rPr>
                <w:rFonts w:asciiTheme="majorHAnsi" w:hAnsiTheme="majorHAnsi" w:cstheme="majorHAnsi"/>
                <w:color w:val="0000FF"/>
                <w:sz w:val="16"/>
                <w:szCs w:val="16"/>
                <w:u w:val="single"/>
              </w:rPr>
            </w:pPr>
            <w:hyperlink r:id="rId169" w:history="1">
              <w:r w:rsidR="00516599" w:rsidRPr="00841EBF">
                <w:rPr>
                  <w:rFonts w:asciiTheme="majorHAnsi" w:hAnsiTheme="majorHAnsi" w:cstheme="majorHAnsi"/>
                  <w:color w:val="0000FF"/>
                  <w:sz w:val="16"/>
                  <w:szCs w:val="16"/>
                  <w:u w:val="single"/>
                </w:rPr>
                <w:t>https://youtu.be/fKnhxre8DBU</w:t>
              </w:r>
            </w:hyperlink>
          </w:p>
          <w:p w14:paraId="595A7192" w14:textId="77777777" w:rsidR="00516599" w:rsidRPr="00841EBF" w:rsidRDefault="00516599" w:rsidP="00F7376B">
            <w:pPr>
              <w:rPr>
                <w:rFonts w:asciiTheme="majorHAnsi" w:hAnsiTheme="majorHAnsi" w:cstheme="majorHAnsi"/>
                <w:color w:val="0000FF"/>
                <w:sz w:val="16"/>
                <w:szCs w:val="16"/>
                <w:u w:val="single"/>
              </w:rPr>
            </w:pPr>
          </w:p>
        </w:tc>
        <w:tc>
          <w:tcPr>
            <w:tcW w:w="450" w:type="pct"/>
          </w:tcPr>
          <w:p w14:paraId="7DC3CA59"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39</w:t>
            </w:r>
          </w:p>
          <w:p w14:paraId="5B36B024" w14:textId="77777777" w:rsidR="00516599" w:rsidRPr="00841EBF" w:rsidRDefault="00516599" w:rsidP="00F7376B">
            <w:pPr>
              <w:jc w:val="right"/>
              <w:rPr>
                <w:rFonts w:asciiTheme="majorHAnsi" w:hAnsiTheme="majorHAnsi" w:cstheme="majorHAnsi"/>
                <w:color w:val="000000"/>
                <w:sz w:val="16"/>
                <w:szCs w:val="16"/>
              </w:rPr>
            </w:pPr>
          </w:p>
        </w:tc>
        <w:tc>
          <w:tcPr>
            <w:tcW w:w="443" w:type="pct"/>
          </w:tcPr>
          <w:p w14:paraId="5C104000"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17</w:t>
            </w:r>
          </w:p>
          <w:p w14:paraId="7674218E" w14:textId="77777777" w:rsidR="00516599" w:rsidRPr="00841EBF" w:rsidRDefault="00516599" w:rsidP="00F7376B">
            <w:pPr>
              <w:jc w:val="right"/>
              <w:rPr>
                <w:rFonts w:asciiTheme="majorHAnsi" w:hAnsiTheme="majorHAnsi" w:cstheme="majorHAnsi"/>
                <w:color w:val="000000"/>
                <w:sz w:val="16"/>
                <w:szCs w:val="16"/>
              </w:rPr>
            </w:pPr>
          </w:p>
        </w:tc>
      </w:tr>
      <w:tr w:rsidR="00516599" w:rsidRPr="00841EBF" w14:paraId="66EF8801" w14:textId="77777777" w:rsidTr="00F7376B">
        <w:tc>
          <w:tcPr>
            <w:tcW w:w="1854" w:type="pct"/>
          </w:tcPr>
          <w:p w14:paraId="66CE2C7E" w14:textId="77777777" w:rsidR="00516599" w:rsidRPr="00841EBF" w:rsidRDefault="00516599" w:rsidP="00C34F7C">
            <w:pPr>
              <w:pStyle w:val="ListParagraph"/>
              <w:numPr>
                <w:ilvl w:val="0"/>
                <w:numId w:val="39"/>
              </w:numPr>
              <w:spacing w:after="0" w:line="240" w:lineRule="auto"/>
              <w:contextualSpacing/>
              <w:rPr>
                <w:rFonts w:asciiTheme="majorHAnsi" w:eastAsia="Times New Roman" w:hAnsiTheme="majorHAnsi" w:cstheme="majorHAnsi"/>
                <w:color w:val="000000"/>
                <w:sz w:val="16"/>
                <w:szCs w:val="16"/>
                <w:lang w:val="en-US"/>
              </w:rPr>
            </w:pPr>
            <w:r w:rsidRPr="00841EBF">
              <w:rPr>
                <w:rFonts w:asciiTheme="majorHAnsi" w:eastAsia="Times New Roman" w:hAnsiTheme="majorHAnsi" w:cstheme="majorHAnsi"/>
                <w:color w:val="000000"/>
                <w:sz w:val="16"/>
                <w:szCs w:val="16"/>
                <w:lang w:val="en-US"/>
              </w:rPr>
              <w:t xml:space="preserve">Online Forum for the implementation of the Capacity Development Programme on national arrangements for Traditional Knowledge, achieving Target 18 and contributing to Target 16 of the Strategic Plan for Biodiversity 2011-2020 </w:t>
            </w:r>
          </w:p>
        </w:tc>
        <w:tc>
          <w:tcPr>
            <w:tcW w:w="402" w:type="pct"/>
          </w:tcPr>
          <w:p w14:paraId="0E8DD98F"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Nov. 30, 2017</w:t>
            </w:r>
          </w:p>
          <w:p w14:paraId="72DFF91F" w14:textId="77777777" w:rsidR="00516599" w:rsidRPr="00841EBF" w:rsidRDefault="00516599" w:rsidP="00F7376B">
            <w:pPr>
              <w:jc w:val="right"/>
              <w:rPr>
                <w:rFonts w:asciiTheme="majorHAnsi" w:hAnsiTheme="majorHAnsi" w:cstheme="majorHAnsi"/>
                <w:color w:val="000000"/>
                <w:sz w:val="16"/>
                <w:szCs w:val="16"/>
              </w:rPr>
            </w:pPr>
          </w:p>
        </w:tc>
        <w:tc>
          <w:tcPr>
            <w:tcW w:w="451" w:type="pct"/>
          </w:tcPr>
          <w:p w14:paraId="1565009E"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English</w:t>
            </w:r>
          </w:p>
        </w:tc>
        <w:tc>
          <w:tcPr>
            <w:tcW w:w="1399" w:type="pct"/>
          </w:tcPr>
          <w:p w14:paraId="5ED565AB" w14:textId="77777777" w:rsidR="00516599" w:rsidRPr="00841EBF" w:rsidRDefault="00D506E7" w:rsidP="00F7376B">
            <w:pPr>
              <w:rPr>
                <w:rFonts w:asciiTheme="majorHAnsi" w:hAnsiTheme="majorHAnsi" w:cstheme="majorHAnsi"/>
                <w:color w:val="000000"/>
                <w:sz w:val="16"/>
                <w:szCs w:val="16"/>
              </w:rPr>
            </w:pPr>
            <w:hyperlink r:id="rId170" w:history="1">
              <w:r w:rsidR="00516599" w:rsidRPr="00841EBF">
                <w:rPr>
                  <w:rStyle w:val="Hyperlink"/>
                  <w:rFonts w:asciiTheme="majorHAnsi" w:hAnsiTheme="majorHAnsi" w:cstheme="majorHAnsi"/>
                  <w:sz w:val="16"/>
                  <w:szCs w:val="16"/>
                </w:rPr>
                <w:t>https://youtu.be/MIY-vP8hh0M</w:t>
              </w:r>
            </w:hyperlink>
          </w:p>
          <w:p w14:paraId="3BAA3AC5" w14:textId="77777777" w:rsidR="00516599" w:rsidRPr="00841EBF" w:rsidRDefault="00516599" w:rsidP="00F7376B">
            <w:pPr>
              <w:rPr>
                <w:rFonts w:asciiTheme="majorHAnsi" w:hAnsiTheme="majorHAnsi" w:cstheme="majorHAnsi"/>
                <w:color w:val="0000FF"/>
                <w:sz w:val="16"/>
                <w:szCs w:val="16"/>
                <w:u w:val="single"/>
              </w:rPr>
            </w:pPr>
          </w:p>
        </w:tc>
        <w:tc>
          <w:tcPr>
            <w:tcW w:w="450" w:type="pct"/>
          </w:tcPr>
          <w:p w14:paraId="0C9D75C1"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69</w:t>
            </w:r>
          </w:p>
          <w:p w14:paraId="0FBB2CF5" w14:textId="77777777" w:rsidR="00516599" w:rsidRPr="00841EBF" w:rsidRDefault="00516599" w:rsidP="00F7376B">
            <w:pPr>
              <w:jc w:val="right"/>
              <w:rPr>
                <w:rFonts w:asciiTheme="majorHAnsi" w:hAnsiTheme="majorHAnsi" w:cstheme="majorHAnsi"/>
                <w:color w:val="000000"/>
                <w:sz w:val="16"/>
                <w:szCs w:val="16"/>
              </w:rPr>
            </w:pPr>
          </w:p>
        </w:tc>
        <w:tc>
          <w:tcPr>
            <w:tcW w:w="443" w:type="pct"/>
          </w:tcPr>
          <w:p w14:paraId="1AB85D31"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79</w:t>
            </w:r>
          </w:p>
          <w:p w14:paraId="2DDBDE65" w14:textId="77777777" w:rsidR="00516599" w:rsidRPr="00841EBF" w:rsidRDefault="00516599" w:rsidP="00F7376B">
            <w:pPr>
              <w:jc w:val="right"/>
              <w:rPr>
                <w:rFonts w:asciiTheme="majorHAnsi" w:hAnsiTheme="majorHAnsi" w:cstheme="majorHAnsi"/>
                <w:color w:val="000000"/>
                <w:sz w:val="16"/>
                <w:szCs w:val="16"/>
              </w:rPr>
            </w:pPr>
          </w:p>
        </w:tc>
      </w:tr>
      <w:tr w:rsidR="00516599" w:rsidRPr="00841EBF" w14:paraId="43A9683E" w14:textId="77777777" w:rsidTr="00F7376B">
        <w:tc>
          <w:tcPr>
            <w:tcW w:w="1854" w:type="pct"/>
          </w:tcPr>
          <w:p w14:paraId="0E417ADD" w14:textId="77777777" w:rsidR="00516599" w:rsidRPr="000B5F70" w:rsidRDefault="00516599" w:rsidP="00C34F7C">
            <w:pPr>
              <w:pStyle w:val="ListParagraph"/>
              <w:numPr>
                <w:ilvl w:val="0"/>
                <w:numId w:val="39"/>
              </w:numPr>
              <w:spacing w:after="0" w:line="240" w:lineRule="auto"/>
              <w:contextualSpacing/>
              <w:rPr>
                <w:rFonts w:asciiTheme="majorHAnsi" w:eastAsia="Times New Roman" w:hAnsiTheme="majorHAnsi" w:cstheme="majorHAnsi"/>
                <w:color w:val="000000"/>
                <w:sz w:val="16"/>
                <w:szCs w:val="16"/>
                <w:lang w:val="es-US"/>
              </w:rPr>
            </w:pPr>
            <w:r w:rsidRPr="000B5F70">
              <w:rPr>
                <w:rFonts w:asciiTheme="majorHAnsi" w:eastAsia="Times New Roman" w:hAnsiTheme="majorHAnsi" w:cstheme="majorHAnsi"/>
                <w:color w:val="000000"/>
                <w:sz w:val="16"/>
                <w:szCs w:val="16"/>
                <w:lang w:val="es-US"/>
              </w:rPr>
              <w:t>Foro en línea en preparación para la implementación del Programa de Desarrollo de Capacidades sobre medidas nacionales sobre conocimientos tradicionales, para alcanzar la Meta 18 y contribuir a la Meta 16 del Plan Estratégico para la Diversidad Biológica 2011-2020</w:t>
            </w:r>
          </w:p>
        </w:tc>
        <w:tc>
          <w:tcPr>
            <w:tcW w:w="402" w:type="pct"/>
          </w:tcPr>
          <w:p w14:paraId="0113245D"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Nov. 30, 2017</w:t>
            </w:r>
          </w:p>
          <w:p w14:paraId="5666C07A" w14:textId="77777777" w:rsidR="00516599" w:rsidRPr="00841EBF" w:rsidRDefault="00516599" w:rsidP="00F7376B">
            <w:pPr>
              <w:jc w:val="right"/>
              <w:rPr>
                <w:rFonts w:asciiTheme="majorHAnsi" w:hAnsiTheme="majorHAnsi" w:cstheme="majorHAnsi"/>
                <w:color w:val="000000"/>
                <w:sz w:val="16"/>
                <w:szCs w:val="16"/>
              </w:rPr>
            </w:pPr>
          </w:p>
        </w:tc>
        <w:tc>
          <w:tcPr>
            <w:tcW w:w="451" w:type="pct"/>
          </w:tcPr>
          <w:p w14:paraId="3EF2E71B"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Spanish</w:t>
            </w:r>
          </w:p>
          <w:p w14:paraId="0798D380" w14:textId="77777777" w:rsidR="00516599" w:rsidRPr="00841EBF" w:rsidRDefault="00516599" w:rsidP="00F7376B">
            <w:pPr>
              <w:jc w:val="center"/>
              <w:rPr>
                <w:rFonts w:asciiTheme="majorHAnsi" w:hAnsiTheme="majorHAnsi" w:cstheme="majorHAnsi"/>
                <w:color w:val="000000"/>
                <w:sz w:val="16"/>
                <w:szCs w:val="16"/>
              </w:rPr>
            </w:pPr>
          </w:p>
        </w:tc>
        <w:tc>
          <w:tcPr>
            <w:tcW w:w="1399" w:type="pct"/>
          </w:tcPr>
          <w:p w14:paraId="0CF67D11" w14:textId="77777777" w:rsidR="00516599" w:rsidRPr="00841EBF" w:rsidRDefault="00D506E7" w:rsidP="00F7376B">
            <w:pPr>
              <w:rPr>
                <w:rFonts w:asciiTheme="majorHAnsi" w:hAnsiTheme="majorHAnsi" w:cstheme="majorHAnsi"/>
                <w:color w:val="0000FF"/>
                <w:sz w:val="16"/>
                <w:szCs w:val="16"/>
                <w:u w:val="single"/>
              </w:rPr>
            </w:pPr>
            <w:hyperlink r:id="rId171" w:history="1">
              <w:r w:rsidR="00516599" w:rsidRPr="00841EBF">
                <w:rPr>
                  <w:rStyle w:val="Hyperlink"/>
                  <w:rFonts w:asciiTheme="majorHAnsi" w:hAnsiTheme="majorHAnsi" w:cstheme="majorHAnsi"/>
                  <w:sz w:val="16"/>
                  <w:szCs w:val="16"/>
                </w:rPr>
                <w:t>https://youtu.be/O2cqJYk2R4M</w:t>
              </w:r>
            </w:hyperlink>
            <w:r w:rsidR="00516599" w:rsidRPr="00841EBF">
              <w:rPr>
                <w:rFonts w:asciiTheme="majorHAnsi" w:hAnsiTheme="majorHAnsi" w:cstheme="majorHAnsi"/>
                <w:color w:val="000000"/>
                <w:sz w:val="16"/>
                <w:szCs w:val="16"/>
              </w:rPr>
              <w:t xml:space="preserve"> </w:t>
            </w:r>
          </w:p>
        </w:tc>
        <w:tc>
          <w:tcPr>
            <w:tcW w:w="450" w:type="pct"/>
          </w:tcPr>
          <w:p w14:paraId="6728A50E"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83</w:t>
            </w:r>
          </w:p>
        </w:tc>
        <w:tc>
          <w:tcPr>
            <w:tcW w:w="443" w:type="pct"/>
          </w:tcPr>
          <w:p w14:paraId="1D50E68D"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25</w:t>
            </w:r>
          </w:p>
        </w:tc>
      </w:tr>
      <w:tr w:rsidR="00516599" w:rsidRPr="00841EBF" w14:paraId="559F7DE9" w14:textId="77777777" w:rsidTr="00F7376B">
        <w:tc>
          <w:tcPr>
            <w:tcW w:w="1854" w:type="pct"/>
            <w:tcBorders>
              <w:bottom w:val="single" w:sz="4" w:space="0" w:color="auto"/>
            </w:tcBorders>
          </w:tcPr>
          <w:p w14:paraId="5510F521" w14:textId="77777777" w:rsidR="00516599" w:rsidRPr="000B5F70" w:rsidRDefault="00516599" w:rsidP="00C34F7C">
            <w:pPr>
              <w:pStyle w:val="ListParagraph"/>
              <w:numPr>
                <w:ilvl w:val="0"/>
                <w:numId w:val="39"/>
              </w:numPr>
              <w:spacing w:after="0" w:line="240" w:lineRule="auto"/>
              <w:contextualSpacing/>
              <w:rPr>
                <w:rFonts w:asciiTheme="majorHAnsi" w:eastAsia="Times New Roman" w:hAnsiTheme="majorHAnsi" w:cstheme="majorHAnsi"/>
                <w:color w:val="000000"/>
                <w:sz w:val="16"/>
                <w:szCs w:val="16"/>
                <w:lang w:val="fr-FR"/>
              </w:rPr>
            </w:pPr>
            <w:r w:rsidRPr="000B5F70">
              <w:rPr>
                <w:rFonts w:asciiTheme="majorHAnsi" w:eastAsia="Times New Roman" w:hAnsiTheme="majorHAnsi" w:cstheme="majorHAnsi"/>
                <w:color w:val="000000"/>
                <w:sz w:val="16"/>
                <w:szCs w:val="16"/>
                <w:lang w:val="fr-FR"/>
              </w:rPr>
              <w:t>Forum en ligne de préparation au Programme de développement des capacités sur les dispositions à prendre au niveau national sur les connaissances traditionnelles, pour atteindre l’Objectif 18 et contribuer à l’Objectif 16 du Plan stratégique pour la diversité biologique 2011-2020</w:t>
            </w:r>
          </w:p>
        </w:tc>
        <w:tc>
          <w:tcPr>
            <w:tcW w:w="402" w:type="pct"/>
            <w:tcBorders>
              <w:bottom w:val="single" w:sz="4" w:space="0" w:color="auto"/>
            </w:tcBorders>
          </w:tcPr>
          <w:p w14:paraId="0698CE54"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Nov. 30, 2017</w:t>
            </w:r>
          </w:p>
          <w:p w14:paraId="2F30301A" w14:textId="77777777" w:rsidR="00516599" w:rsidRPr="00841EBF" w:rsidRDefault="00516599" w:rsidP="00F7376B">
            <w:pPr>
              <w:jc w:val="right"/>
              <w:rPr>
                <w:rFonts w:asciiTheme="majorHAnsi" w:hAnsiTheme="majorHAnsi" w:cstheme="majorHAnsi"/>
                <w:color w:val="000000"/>
                <w:sz w:val="16"/>
                <w:szCs w:val="16"/>
              </w:rPr>
            </w:pPr>
          </w:p>
        </w:tc>
        <w:tc>
          <w:tcPr>
            <w:tcW w:w="451" w:type="pct"/>
            <w:tcBorders>
              <w:bottom w:val="single" w:sz="4" w:space="0" w:color="auto"/>
            </w:tcBorders>
          </w:tcPr>
          <w:p w14:paraId="66B22923"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French</w:t>
            </w:r>
          </w:p>
          <w:p w14:paraId="5BE11FCB" w14:textId="77777777" w:rsidR="00516599" w:rsidRPr="00841EBF" w:rsidRDefault="00516599" w:rsidP="00F7376B">
            <w:pPr>
              <w:jc w:val="center"/>
              <w:rPr>
                <w:rFonts w:asciiTheme="majorHAnsi" w:hAnsiTheme="majorHAnsi" w:cstheme="majorHAnsi"/>
                <w:color w:val="000000"/>
                <w:sz w:val="16"/>
                <w:szCs w:val="16"/>
              </w:rPr>
            </w:pPr>
          </w:p>
        </w:tc>
        <w:tc>
          <w:tcPr>
            <w:tcW w:w="1399" w:type="pct"/>
            <w:tcBorders>
              <w:bottom w:val="single" w:sz="4" w:space="0" w:color="auto"/>
            </w:tcBorders>
          </w:tcPr>
          <w:p w14:paraId="668DA727" w14:textId="77777777" w:rsidR="00516599" w:rsidRPr="00841EBF" w:rsidRDefault="00D506E7" w:rsidP="00F7376B">
            <w:pPr>
              <w:rPr>
                <w:rFonts w:asciiTheme="majorHAnsi" w:hAnsiTheme="majorHAnsi" w:cstheme="majorHAnsi"/>
                <w:color w:val="0000FF"/>
                <w:sz w:val="16"/>
                <w:szCs w:val="16"/>
                <w:u w:val="single"/>
              </w:rPr>
            </w:pPr>
            <w:hyperlink r:id="rId172" w:history="1">
              <w:r w:rsidR="00516599" w:rsidRPr="00841EBF">
                <w:rPr>
                  <w:rFonts w:asciiTheme="majorHAnsi" w:hAnsiTheme="majorHAnsi" w:cstheme="majorHAnsi"/>
                  <w:color w:val="0000FF"/>
                  <w:sz w:val="16"/>
                  <w:szCs w:val="16"/>
                  <w:u w:val="single"/>
                </w:rPr>
                <w:t>https://youtu.be/Klip5UKpvcQ</w:t>
              </w:r>
            </w:hyperlink>
          </w:p>
          <w:p w14:paraId="63527F66" w14:textId="77777777" w:rsidR="00516599" w:rsidRPr="00841EBF" w:rsidRDefault="00516599" w:rsidP="00F7376B">
            <w:pPr>
              <w:rPr>
                <w:rFonts w:asciiTheme="majorHAnsi" w:hAnsiTheme="majorHAnsi" w:cstheme="majorHAnsi"/>
                <w:color w:val="0000FF"/>
                <w:sz w:val="16"/>
                <w:szCs w:val="16"/>
                <w:u w:val="single"/>
              </w:rPr>
            </w:pPr>
          </w:p>
        </w:tc>
        <w:tc>
          <w:tcPr>
            <w:tcW w:w="450" w:type="pct"/>
            <w:tcBorders>
              <w:bottom w:val="single" w:sz="4" w:space="0" w:color="auto"/>
            </w:tcBorders>
          </w:tcPr>
          <w:p w14:paraId="6EEE4C09"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26</w:t>
            </w:r>
          </w:p>
          <w:p w14:paraId="46E7E942" w14:textId="77777777" w:rsidR="00516599" w:rsidRPr="00841EBF" w:rsidRDefault="00516599" w:rsidP="00F7376B">
            <w:pPr>
              <w:jc w:val="right"/>
              <w:rPr>
                <w:rFonts w:asciiTheme="majorHAnsi" w:hAnsiTheme="majorHAnsi" w:cstheme="majorHAnsi"/>
                <w:color w:val="000000"/>
                <w:sz w:val="16"/>
                <w:szCs w:val="16"/>
              </w:rPr>
            </w:pPr>
          </w:p>
        </w:tc>
        <w:tc>
          <w:tcPr>
            <w:tcW w:w="443" w:type="pct"/>
            <w:tcBorders>
              <w:bottom w:val="single" w:sz="4" w:space="0" w:color="auto"/>
            </w:tcBorders>
          </w:tcPr>
          <w:p w14:paraId="49EC69B5"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56</w:t>
            </w:r>
          </w:p>
          <w:p w14:paraId="0DA031B4" w14:textId="77777777" w:rsidR="00516599" w:rsidRPr="00841EBF" w:rsidRDefault="00516599" w:rsidP="00F7376B">
            <w:pPr>
              <w:jc w:val="right"/>
              <w:rPr>
                <w:rFonts w:asciiTheme="majorHAnsi" w:hAnsiTheme="majorHAnsi" w:cstheme="majorHAnsi"/>
                <w:color w:val="000000"/>
                <w:sz w:val="16"/>
                <w:szCs w:val="16"/>
              </w:rPr>
            </w:pPr>
          </w:p>
        </w:tc>
      </w:tr>
      <w:tr w:rsidR="00516599" w:rsidRPr="00841EBF" w14:paraId="68EF2876" w14:textId="77777777" w:rsidTr="00F7376B">
        <w:tc>
          <w:tcPr>
            <w:tcW w:w="1854" w:type="pct"/>
            <w:shd w:val="clear" w:color="000000" w:fill="auto"/>
            <w:vAlign w:val="center"/>
          </w:tcPr>
          <w:p w14:paraId="62AE4456" w14:textId="77777777" w:rsidR="00516599" w:rsidRPr="00841EBF" w:rsidRDefault="00516599" w:rsidP="00C34F7C">
            <w:pPr>
              <w:pStyle w:val="ListParagraph"/>
              <w:numPr>
                <w:ilvl w:val="0"/>
                <w:numId w:val="39"/>
              </w:numPr>
              <w:spacing w:after="0" w:line="240" w:lineRule="auto"/>
              <w:contextualSpacing/>
              <w:rPr>
                <w:rFonts w:asciiTheme="majorHAnsi" w:eastAsia="Times New Roman" w:hAnsiTheme="majorHAnsi" w:cstheme="majorHAnsi"/>
                <w:color w:val="000000"/>
                <w:sz w:val="16"/>
                <w:szCs w:val="16"/>
                <w:lang w:val="en-US"/>
              </w:rPr>
            </w:pPr>
            <w:r w:rsidRPr="000B5F70">
              <w:rPr>
                <w:rFonts w:asciiTheme="majorHAnsi" w:hAnsiTheme="majorHAnsi" w:cstheme="majorHAnsi"/>
                <w:sz w:val="16"/>
                <w:szCs w:val="16"/>
                <w:lang w:val="fr-FR"/>
              </w:rPr>
              <w:t>Green Consumption &amp; Production Week 1 French:</w:t>
            </w:r>
            <w:r w:rsidRPr="000B5F70">
              <w:rPr>
                <w:rFonts w:asciiTheme="majorHAnsi" w:eastAsia="Times New Roman" w:hAnsiTheme="majorHAnsi" w:cstheme="majorHAnsi"/>
                <w:color w:val="000000"/>
                <w:sz w:val="16"/>
                <w:szCs w:val="16"/>
                <w:lang w:val="fr-FR"/>
              </w:rPr>
              <w:t xml:space="preserve"> Comment pouvons-nous mieux vivre sans épuiser cette planète ?  </w:t>
            </w:r>
            <w:r w:rsidRPr="00841EBF">
              <w:rPr>
                <w:rFonts w:asciiTheme="majorHAnsi" w:eastAsia="Times New Roman" w:hAnsiTheme="majorHAnsi" w:cstheme="majorHAnsi"/>
                <w:color w:val="000000"/>
                <w:sz w:val="16"/>
                <w:szCs w:val="16"/>
                <w:lang w:val="en-US"/>
              </w:rPr>
              <w:t>by</w:t>
            </w:r>
            <w:r w:rsidRPr="00841EBF">
              <w:rPr>
                <w:rFonts w:asciiTheme="majorHAnsi" w:hAnsiTheme="majorHAnsi" w:cstheme="majorHAnsi"/>
                <w:color w:val="000000"/>
                <w:sz w:val="16"/>
                <w:szCs w:val="16"/>
                <w:lang w:val="en-US"/>
              </w:rPr>
              <w:t xml:space="preserve"> François Bousquet et Abigail Fallot, CIRAD-Green</w:t>
            </w:r>
          </w:p>
        </w:tc>
        <w:tc>
          <w:tcPr>
            <w:tcW w:w="402" w:type="pct"/>
            <w:shd w:val="clear" w:color="000000" w:fill="auto"/>
            <w:vAlign w:val="center"/>
          </w:tcPr>
          <w:p w14:paraId="52807846"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31 Oct. 2017</w:t>
            </w:r>
          </w:p>
        </w:tc>
        <w:tc>
          <w:tcPr>
            <w:tcW w:w="451" w:type="pct"/>
            <w:shd w:val="clear" w:color="000000" w:fill="auto"/>
            <w:vAlign w:val="center"/>
          </w:tcPr>
          <w:p w14:paraId="2592F7E3"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French</w:t>
            </w:r>
          </w:p>
        </w:tc>
        <w:tc>
          <w:tcPr>
            <w:tcW w:w="1399" w:type="pct"/>
            <w:shd w:val="clear" w:color="000000" w:fill="auto"/>
            <w:vAlign w:val="center"/>
          </w:tcPr>
          <w:p w14:paraId="123C8CDE" w14:textId="77777777" w:rsidR="00516599" w:rsidRPr="00841EBF" w:rsidRDefault="00D506E7" w:rsidP="00F7376B">
            <w:pPr>
              <w:rPr>
                <w:rFonts w:asciiTheme="majorHAnsi" w:hAnsiTheme="majorHAnsi" w:cstheme="majorHAnsi"/>
                <w:color w:val="0000FF"/>
                <w:sz w:val="16"/>
                <w:szCs w:val="16"/>
                <w:u w:val="single"/>
              </w:rPr>
            </w:pPr>
            <w:hyperlink r:id="rId173" w:history="1">
              <w:r w:rsidR="00516599" w:rsidRPr="00841EBF">
                <w:rPr>
                  <w:rStyle w:val="Hyperlink"/>
                  <w:rFonts w:asciiTheme="majorHAnsi" w:hAnsiTheme="majorHAnsi" w:cstheme="majorHAnsi"/>
                  <w:sz w:val="16"/>
                  <w:szCs w:val="16"/>
                </w:rPr>
                <w:t>https://youtu.be/OHXX9gyPs10</w:t>
              </w:r>
            </w:hyperlink>
          </w:p>
        </w:tc>
        <w:tc>
          <w:tcPr>
            <w:tcW w:w="450" w:type="pct"/>
            <w:shd w:val="clear" w:color="000000" w:fill="auto"/>
            <w:vAlign w:val="center"/>
          </w:tcPr>
          <w:p w14:paraId="37F4EC7A"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54</w:t>
            </w:r>
          </w:p>
        </w:tc>
        <w:tc>
          <w:tcPr>
            <w:tcW w:w="443" w:type="pct"/>
            <w:shd w:val="clear" w:color="000000" w:fill="auto"/>
            <w:vAlign w:val="center"/>
          </w:tcPr>
          <w:p w14:paraId="4A20D744"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332</w:t>
            </w:r>
          </w:p>
        </w:tc>
      </w:tr>
      <w:tr w:rsidR="00516599" w:rsidRPr="00841EBF" w14:paraId="3A077ECF" w14:textId="77777777" w:rsidTr="00F7376B">
        <w:tblPrEx>
          <w:tblLook w:val="04A0" w:firstRow="1" w:lastRow="0" w:firstColumn="1" w:lastColumn="0" w:noHBand="0" w:noVBand="1"/>
        </w:tblPrEx>
        <w:trPr>
          <w:trHeight w:val="220"/>
        </w:trPr>
        <w:tc>
          <w:tcPr>
            <w:tcW w:w="1854" w:type="pct"/>
            <w:shd w:val="clear" w:color="000000" w:fill="auto"/>
            <w:vAlign w:val="center"/>
            <w:hideMark/>
          </w:tcPr>
          <w:p w14:paraId="39F03220" w14:textId="77777777" w:rsidR="00516599" w:rsidRPr="00841EBF"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n-US"/>
              </w:rPr>
            </w:pPr>
            <w:r w:rsidRPr="00841EBF">
              <w:rPr>
                <w:rFonts w:asciiTheme="majorHAnsi" w:hAnsiTheme="majorHAnsi" w:cstheme="majorHAnsi"/>
                <w:sz w:val="16"/>
                <w:szCs w:val="16"/>
                <w:lang w:val="en-US"/>
              </w:rPr>
              <w:t>Green Consumption &amp; Production Week 1 English:</w:t>
            </w:r>
            <w:r w:rsidRPr="00841EBF">
              <w:rPr>
                <w:rFonts w:asciiTheme="majorHAnsi" w:eastAsia="Times New Roman" w:hAnsiTheme="majorHAnsi" w:cstheme="majorHAnsi"/>
                <w:color w:val="000000"/>
                <w:sz w:val="16"/>
                <w:szCs w:val="16"/>
                <w:lang w:val="en-US"/>
              </w:rPr>
              <w:t xml:space="preserve"> How can we live well without depleting the planet? by Dr. Sarah Powell, Stockhom Resilience Center</w:t>
            </w:r>
          </w:p>
        </w:tc>
        <w:tc>
          <w:tcPr>
            <w:tcW w:w="402" w:type="pct"/>
            <w:shd w:val="clear" w:color="000000" w:fill="auto"/>
            <w:noWrap/>
            <w:vAlign w:val="center"/>
            <w:hideMark/>
          </w:tcPr>
          <w:p w14:paraId="4EBFC7BF"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31 Oct. 2017</w:t>
            </w:r>
          </w:p>
        </w:tc>
        <w:tc>
          <w:tcPr>
            <w:tcW w:w="451" w:type="pct"/>
            <w:shd w:val="clear" w:color="000000" w:fill="auto"/>
            <w:noWrap/>
            <w:vAlign w:val="center"/>
            <w:hideMark/>
          </w:tcPr>
          <w:p w14:paraId="2E5EC739"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English</w:t>
            </w:r>
          </w:p>
        </w:tc>
        <w:tc>
          <w:tcPr>
            <w:tcW w:w="1399" w:type="pct"/>
            <w:shd w:val="clear" w:color="000000" w:fill="auto"/>
            <w:noWrap/>
            <w:vAlign w:val="center"/>
            <w:hideMark/>
          </w:tcPr>
          <w:p w14:paraId="050DB193" w14:textId="77777777" w:rsidR="00516599" w:rsidRPr="00841EBF" w:rsidRDefault="00D506E7" w:rsidP="00F7376B">
            <w:pPr>
              <w:ind w:left="360" w:hanging="360"/>
              <w:rPr>
                <w:rFonts w:asciiTheme="majorHAnsi" w:hAnsiTheme="majorHAnsi" w:cstheme="majorHAnsi"/>
                <w:color w:val="0000FF"/>
                <w:sz w:val="16"/>
                <w:szCs w:val="16"/>
                <w:u w:val="single"/>
              </w:rPr>
            </w:pPr>
            <w:hyperlink r:id="rId174" w:history="1">
              <w:r w:rsidR="00516599" w:rsidRPr="00841EBF">
                <w:rPr>
                  <w:rStyle w:val="Hyperlink"/>
                  <w:rFonts w:asciiTheme="majorHAnsi" w:hAnsiTheme="majorHAnsi" w:cstheme="majorHAnsi"/>
                  <w:sz w:val="16"/>
                  <w:szCs w:val="16"/>
                </w:rPr>
                <w:t>https://youtu.be/KiIU8jZbju0</w:t>
              </w:r>
            </w:hyperlink>
          </w:p>
        </w:tc>
        <w:tc>
          <w:tcPr>
            <w:tcW w:w="450" w:type="pct"/>
            <w:shd w:val="clear" w:color="000000" w:fill="auto"/>
            <w:noWrap/>
            <w:vAlign w:val="center"/>
            <w:hideMark/>
          </w:tcPr>
          <w:p w14:paraId="7961FC09"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178</w:t>
            </w:r>
          </w:p>
        </w:tc>
        <w:tc>
          <w:tcPr>
            <w:tcW w:w="443" w:type="pct"/>
            <w:shd w:val="clear" w:color="000000" w:fill="auto"/>
            <w:noWrap/>
            <w:vAlign w:val="center"/>
            <w:hideMark/>
          </w:tcPr>
          <w:p w14:paraId="3F0EE8D8"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771</w:t>
            </w:r>
          </w:p>
        </w:tc>
      </w:tr>
      <w:tr w:rsidR="00516599" w:rsidRPr="00841EBF" w14:paraId="5E6C926C" w14:textId="77777777" w:rsidTr="00F7376B">
        <w:tblPrEx>
          <w:tblLook w:val="04A0" w:firstRow="1" w:lastRow="0" w:firstColumn="1" w:lastColumn="0" w:noHBand="0" w:noVBand="1"/>
        </w:tblPrEx>
        <w:trPr>
          <w:trHeight w:val="220"/>
        </w:trPr>
        <w:tc>
          <w:tcPr>
            <w:tcW w:w="1854" w:type="pct"/>
            <w:shd w:val="clear" w:color="000000" w:fill="auto"/>
            <w:vAlign w:val="center"/>
            <w:hideMark/>
          </w:tcPr>
          <w:p w14:paraId="4C98AAF5" w14:textId="77777777" w:rsidR="00516599" w:rsidRPr="000B5F70"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s-US"/>
              </w:rPr>
            </w:pPr>
            <w:r w:rsidRPr="000B5F70">
              <w:rPr>
                <w:rFonts w:asciiTheme="majorHAnsi" w:hAnsiTheme="majorHAnsi" w:cstheme="majorHAnsi"/>
                <w:sz w:val="16"/>
                <w:szCs w:val="16"/>
                <w:lang w:val="es-US"/>
              </w:rPr>
              <w:t xml:space="preserve">Green Consumption &amp; Production Week 1 Spanish </w:t>
            </w:r>
            <w:r w:rsidRPr="000B5F70">
              <w:rPr>
                <w:rFonts w:asciiTheme="majorHAnsi" w:eastAsia="Times New Roman" w:hAnsiTheme="majorHAnsi" w:cstheme="majorHAnsi"/>
                <w:color w:val="000000"/>
                <w:sz w:val="16"/>
                <w:szCs w:val="16"/>
                <w:lang w:val="es-US"/>
              </w:rPr>
              <w:t xml:space="preserve">¿Cómo podemos vivir bien sin agotar el planeta? by María Jose Villanueva, WWF Mexico </w:t>
            </w:r>
          </w:p>
        </w:tc>
        <w:tc>
          <w:tcPr>
            <w:tcW w:w="402" w:type="pct"/>
            <w:shd w:val="clear" w:color="000000" w:fill="auto"/>
            <w:noWrap/>
            <w:vAlign w:val="center"/>
            <w:hideMark/>
          </w:tcPr>
          <w:p w14:paraId="17E35817"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31 Oct. 2017</w:t>
            </w:r>
          </w:p>
        </w:tc>
        <w:tc>
          <w:tcPr>
            <w:tcW w:w="451" w:type="pct"/>
            <w:shd w:val="clear" w:color="000000" w:fill="auto"/>
            <w:noWrap/>
            <w:vAlign w:val="center"/>
            <w:hideMark/>
          </w:tcPr>
          <w:p w14:paraId="07B73117"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Spanish</w:t>
            </w:r>
          </w:p>
        </w:tc>
        <w:tc>
          <w:tcPr>
            <w:tcW w:w="1399" w:type="pct"/>
            <w:shd w:val="clear" w:color="000000" w:fill="auto"/>
            <w:noWrap/>
            <w:vAlign w:val="center"/>
            <w:hideMark/>
          </w:tcPr>
          <w:p w14:paraId="19E304D1" w14:textId="77777777" w:rsidR="00516599" w:rsidRPr="00841EBF" w:rsidRDefault="00D506E7" w:rsidP="00F7376B">
            <w:pPr>
              <w:ind w:left="360" w:hanging="360"/>
              <w:rPr>
                <w:rFonts w:asciiTheme="majorHAnsi" w:hAnsiTheme="majorHAnsi" w:cstheme="majorHAnsi"/>
                <w:color w:val="0000FF"/>
                <w:sz w:val="16"/>
                <w:szCs w:val="16"/>
                <w:u w:val="single"/>
              </w:rPr>
            </w:pPr>
            <w:hyperlink r:id="rId175" w:history="1">
              <w:r w:rsidR="00516599" w:rsidRPr="00841EBF">
                <w:rPr>
                  <w:rStyle w:val="Hyperlink"/>
                  <w:rFonts w:asciiTheme="majorHAnsi" w:hAnsiTheme="majorHAnsi" w:cstheme="majorHAnsi"/>
                  <w:sz w:val="16"/>
                  <w:szCs w:val="16"/>
                </w:rPr>
                <w:t>https://youtu.be/aU-JUW4erx4</w:t>
              </w:r>
            </w:hyperlink>
          </w:p>
        </w:tc>
        <w:tc>
          <w:tcPr>
            <w:tcW w:w="450" w:type="pct"/>
            <w:shd w:val="clear" w:color="000000" w:fill="auto"/>
            <w:noWrap/>
            <w:vAlign w:val="center"/>
            <w:hideMark/>
          </w:tcPr>
          <w:p w14:paraId="353C8803"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151</w:t>
            </w:r>
          </w:p>
        </w:tc>
        <w:tc>
          <w:tcPr>
            <w:tcW w:w="443" w:type="pct"/>
            <w:shd w:val="clear" w:color="000000" w:fill="auto"/>
            <w:noWrap/>
            <w:vAlign w:val="center"/>
            <w:hideMark/>
          </w:tcPr>
          <w:p w14:paraId="6E3ABCDE"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508</w:t>
            </w:r>
          </w:p>
        </w:tc>
      </w:tr>
      <w:tr w:rsidR="00516599" w:rsidRPr="00841EBF" w14:paraId="00E9CDF3" w14:textId="77777777" w:rsidTr="00F7376B">
        <w:tblPrEx>
          <w:tblLook w:val="04A0" w:firstRow="1" w:lastRow="0" w:firstColumn="1" w:lastColumn="0" w:noHBand="0" w:noVBand="1"/>
        </w:tblPrEx>
        <w:trPr>
          <w:trHeight w:val="220"/>
        </w:trPr>
        <w:tc>
          <w:tcPr>
            <w:tcW w:w="1854" w:type="pct"/>
            <w:shd w:val="clear" w:color="000000" w:fill="auto"/>
            <w:noWrap/>
            <w:vAlign w:val="center"/>
            <w:hideMark/>
          </w:tcPr>
          <w:p w14:paraId="063A2A28" w14:textId="77777777" w:rsidR="00516599" w:rsidRPr="000B5F70"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fr-FR"/>
              </w:rPr>
            </w:pPr>
            <w:r w:rsidRPr="000B5F70">
              <w:rPr>
                <w:rFonts w:asciiTheme="majorHAnsi" w:hAnsiTheme="majorHAnsi" w:cstheme="majorHAnsi"/>
                <w:sz w:val="16"/>
                <w:szCs w:val="16"/>
                <w:lang w:val="fr-FR"/>
              </w:rPr>
              <w:t xml:space="preserve">Green Consumption &amp; Production Week 2 French: </w:t>
            </w:r>
            <w:r w:rsidRPr="000B5F70">
              <w:rPr>
                <w:rFonts w:asciiTheme="majorHAnsi" w:eastAsia="Times New Roman" w:hAnsiTheme="majorHAnsi" w:cstheme="majorHAnsi"/>
                <w:color w:val="000000"/>
                <w:sz w:val="16"/>
                <w:szCs w:val="16"/>
                <w:lang w:val="fr-FR"/>
              </w:rPr>
              <w:t xml:space="preserve">Comment pouvons-nous mettre en pratique la réflexion sur la résilience ? by </w:t>
            </w:r>
            <w:r w:rsidRPr="000B5F70">
              <w:rPr>
                <w:rFonts w:asciiTheme="majorHAnsi" w:hAnsiTheme="majorHAnsi" w:cstheme="majorHAnsi"/>
                <w:color w:val="000000"/>
                <w:sz w:val="16"/>
                <w:szCs w:val="16"/>
                <w:lang w:val="fr-FR"/>
              </w:rPr>
              <w:t xml:space="preserve">Tristan Tyrrel, </w:t>
            </w:r>
            <w:r w:rsidRPr="000B5F70">
              <w:rPr>
                <w:rFonts w:asciiTheme="majorHAnsi" w:eastAsia="Times New Roman" w:hAnsiTheme="majorHAnsi" w:cstheme="majorHAnsi"/>
                <w:color w:val="000000"/>
                <w:sz w:val="16"/>
                <w:szCs w:val="16"/>
                <w:lang w:val="fr-FR"/>
              </w:rPr>
              <w:t>Stockhom Resilience Center</w:t>
            </w:r>
          </w:p>
        </w:tc>
        <w:tc>
          <w:tcPr>
            <w:tcW w:w="402" w:type="pct"/>
            <w:shd w:val="clear" w:color="000000" w:fill="auto"/>
            <w:noWrap/>
            <w:vAlign w:val="center"/>
            <w:hideMark/>
          </w:tcPr>
          <w:p w14:paraId="006FE9BF"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7 Nov. 2017</w:t>
            </w:r>
          </w:p>
        </w:tc>
        <w:tc>
          <w:tcPr>
            <w:tcW w:w="451" w:type="pct"/>
            <w:shd w:val="clear" w:color="000000" w:fill="auto"/>
            <w:noWrap/>
            <w:vAlign w:val="center"/>
            <w:hideMark/>
          </w:tcPr>
          <w:p w14:paraId="6066F41D"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French</w:t>
            </w:r>
          </w:p>
        </w:tc>
        <w:tc>
          <w:tcPr>
            <w:tcW w:w="1399" w:type="pct"/>
            <w:shd w:val="clear" w:color="000000" w:fill="auto"/>
            <w:noWrap/>
            <w:vAlign w:val="center"/>
            <w:hideMark/>
          </w:tcPr>
          <w:p w14:paraId="68AFF16C" w14:textId="77777777" w:rsidR="00516599" w:rsidRPr="00841EBF" w:rsidRDefault="00D506E7" w:rsidP="00F7376B">
            <w:pPr>
              <w:ind w:left="360" w:hanging="360"/>
              <w:rPr>
                <w:rFonts w:asciiTheme="majorHAnsi" w:hAnsiTheme="majorHAnsi" w:cstheme="majorHAnsi"/>
                <w:color w:val="0000FF"/>
                <w:sz w:val="16"/>
                <w:szCs w:val="16"/>
                <w:u w:val="single"/>
              </w:rPr>
            </w:pPr>
            <w:hyperlink r:id="rId176" w:history="1">
              <w:r w:rsidR="00516599" w:rsidRPr="00841EBF">
                <w:rPr>
                  <w:rStyle w:val="Hyperlink"/>
                  <w:rFonts w:asciiTheme="majorHAnsi" w:hAnsiTheme="majorHAnsi" w:cstheme="majorHAnsi"/>
                  <w:sz w:val="16"/>
                  <w:szCs w:val="16"/>
                </w:rPr>
                <w:t>https://youtu.be/pKypTeLDm_w</w:t>
              </w:r>
            </w:hyperlink>
          </w:p>
        </w:tc>
        <w:tc>
          <w:tcPr>
            <w:tcW w:w="450" w:type="pct"/>
            <w:shd w:val="clear" w:color="000000" w:fill="auto"/>
            <w:noWrap/>
            <w:vAlign w:val="center"/>
            <w:hideMark/>
          </w:tcPr>
          <w:p w14:paraId="40CDAF53"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41</w:t>
            </w:r>
          </w:p>
        </w:tc>
        <w:tc>
          <w:tcPr>
            <w:tcW w:w="443" w:type="pct"/>
            <w:shd w:val="clear" w:color="000000" w:fill="auto"/>
            <w:noWrap/>
            <w:vAlign w:val="center"/>
            <w:hideMark/>
          </w:tcPr>
          <w:p w14:paraId="2DCBDCFE"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130</w:t>
            </w:r>
          </w:p>
        </w:tc>
      </w:tr>
      <w:tr w:rsidR="00516599" w:rsidRPr="00841EBF" w14:paraId="04996842" w14:textId="77777777" w:rsidTr="00F7376B">
        <w:tblPrEx>
          <w:tblLook w:val="04A0" w:firstRow="1" w:lastRow="0" w:firstColumn="1" w:lastColumn="0" w:noHBand="0" w:noVBand="1"/>
        </w:tblPrEx>
        <w:trPr>
          <w:trHeight w:val="220"/>
        </w:trPr>
        <w:tc>
          <w:tcPr>
            <w:tcW w:w="1854" w:type="pct"/>
            <w:shd w:val="clear" w:color="000000" w:fill="auto"/>
            <w:noWrap/>
            <w:vAlign w:val="center"/>
            <w:hideMark/>
          </w:tcPr>
          <w:p w14:paraId="248E964E" w14:textId="77777777" w:rsidR="00516599" w:rsidRPr="00841EBF"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n-US"/>
              </w:rPr>
            </w:pPr>
            <w:r w:rsidRPr="00841EBF">
              <w:rPr>
                <w:rFonts w:asciiTheme="majorHAnsi" w:hAnsiTheme="majorHAnsi" w:cstheme="majorHAnsi"/>
                <w:sz w:val="16"/>
                <w:szCs w:val="16"/>
                <w:lang w:val="en-US"/>
              </w:rPr>
              <w:t xml:space="preserve">Green Consumption &amp; Production Week 2 English </w:t>
            </w:r>
            <w:r w:rsidRPr="00841EBF">
              <w:rPr>
                <w:rFonts w:asciiTheme="majorHAnsi" w:eastAsia="Times New Roman" w:hAnsiTheme="majorHAnsi" w:cstheme="majorHAnsi"/>
                <w:color w:val="000000"/>
                <w:sz w:val="16"/>
                <w:szCs w:val="16"/>
                <w:lang w:val="en-US"/>
              </w:rPr>
              <w:t>How do we assess resilience? Paul Ryan part 1</w:t>
            </w:r>
          </w:p>
        </w:tc>
        <w:tc>
          <w:tcPr>
            <w:tcW w:w="402" w:type="pct"/>
            <w:shd w:val="clear" w:color="000000" w:fill="auto"/>
            <w:noWrap/>
            <w:vAlign w:val="center"/>
            <w:hideMark/>
          </w:tcPr>
          <w:p w14:paraId="0D28FC91"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7 Nov. 2017</w:t>
            </w:r>
          </w:p>
        </w:tc>
        <w:tc>
          <w:tcPr>
            <w:tcW w:w="451" w:type="pct"/>
            <w:shd w:val="clear" w:color="000000" w:fill="auto"/>
            <w:noWrap/>
            <w:vAlign w:val="center"/>
            <w:hideMark/>
          </w:tcPr>
          <w:p w14:paraId="786DF790"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English</w:t>
            </w:r>
          </w:p>
        </w:tc>
        <w:tc>
          <w:tcPr>
            <w:tcW w:w="1399" w:type="pct"/>
            <w:shd w:val="clear" w:color="000000" w:fill="auto"/>
            <w:noWrap/>
            <w:vAlign w:val="center"/>
            <w:hideMark/>
          </w:tcPr>
          <w:p w14:paraId="2DBF504E" w14:textId="77777777" w:rsidR="00516599" w:rsidRPr="00841EBF" w:rsidRDefault="00D506E7" w:rsidP="00F7376B">
            <w:pPr>
              <w:ind w:left="360" w:hanging="360"/>
              <w:rPr>
                <w:rFonts w:asciiTheme="majorHAnsi" w:hAnsiTheme="majorHAnsi" w:cstheme="majorHAnsi"/>
                <w:color w:val="0000FF"/>
                <w:sz w:val="16"/>
                <w:szCs w:val="16"/>
                <w:u w:val="single"/>
              </w:rPr>
            </w:pPr>
            <w:hyperlink r:id="rId177" w:history="1">
              <w:r w:rsidR="00516599" w:rsidRPr="00841EBF">
                <w:rPr>
                  <w:rStyle w:val="Hyperlink"/>
                  <w:rFonts w:asciiTheme="majorHAnsi" w:hAnsiTheme="majorHAnsi" w:cstheme="majorHAnsi"/>
                  <w:sz w:val="16"/>
                  <w:szCs w:val="16"/>
                </w:rPr>
                <w:t>https://youtu.be/CZCrnBBpatw</w:t>
              </w:r>
            </w:hyperlink>
          </w:p>
        </w:tc>
        <w:tc>
          <w:tcPr>
            <w:tcW w:w="450" w:type="pct"/>
            <w:shd w:val="clear" w:color="000000" w:fill="auto"/>
            <w:noWrap/>
            <w:vAlign w:val="center"/>
            <w:hideMark/>
          </w:tcPr>
          <w:p w14:paraId="1F787B4F"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0</w:t>
            </w:r>
          </w:p>
        </w:tc>
        <w:tc>
          <w:tcPr>
            <w:tcW w:w="443" w:type="pct"/>
            <w:shd w:val="clear" w:color="000000" w:fill="auto"/>
            <w:noWrap/>
            <w:vAlign w:val="center"/>
            <w:hideMark/>
          </w:tcPr>
          <w:p w14:paraId="6C1F374D"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561</w:t>
            </w:r>
          </w:p>
        </w:tc>
      </w:tr>
      <w:tr w:rsidR="00516599" w:rsidRPr="00841EBF" w14:paraId="2997ACB0" w14:textId="77777777" w:rsidTr="00F7376B">
        <w:tblPrEx>
          <w:tblLook w:val="04A0" w:firstRow="1" w:lastRow="0" w:firstColumn="1" w:lastColumn="0" w:noHBand="0" w:noVBand="1"/>
        </w:tblPrEx>
        <w:trPr>
          <w:trHeight w:val="220"/>
        </w:trPr>
        <w:tc>
          <w:tcPr>
            <w:tcW w:w="1854" w:type="pct"/>
            <w:shd w:val="clear" w:color="000000" w:fill="auto"/>
            <w:noWrap/>
            <w:vAlign w:val="center"/>
            <w:hideMark/>
          </w:tcPr>
          <w:p w14:paraId="0C415305" w14:textId="77777777" w:rsidR="00516599" w:rsidRPr="00841EBF"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n-US"/>
              </w:rPr>
            </w:pPr>
            <w:r w:rsidRPr="00841EBF">
              <w:rPr>
                <w:rFonts w:asciiTheme="majorHAnsi" w:hAnsiTheme="majorHAnsi" w:cstheme="majorHAnsi"/>
                <w:sz w:val="16"/>
                <w:szCs w:val="16"/>
                <w:lang w:val="en-US"/>
              </w:rPr>
              <w:t>Green Consumption &amp; Production Week 2 English</w:t>
            </w:r>
          </w:p>
          <w:p w14:paraId="411A8C48" w14:textId="77777777" w:rsidR="00516599" w:rsidRPr="00841EBF"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n-US"/>
              </w:rPr>
            </w:pPr>
            <w:r w:rsidRPr="00841EBF">
              <w:rPr>
                <w:rFonts w:asciiTheme="majorHAnsi" w:eastAsia="Times New Roman" w:hAnsiTheme="majorHAnsi" w:cstheme="majorHAnsi"/>
                <w:color w:val="000000"/>
                <w:sz w:val="16"/>
                <w:szCs w:val="16"/>
                <w:lang w:val="en-US"/>
              </w:rPr>
              <w:t>How do we assess resilience? Allyson Quinlan part 2</w:t>
            </w:r>
          </w:p>
        </w:tc>
        <w:tc>
          <w:tcPr>
            <w:tcW w:w="402" w:type="pct"/>
            <w:shd w:val="clear" w:color="000000" w:fill="auto"/>
            <w:noWrap/>
            <w:vAlign w:val="center"/>
            <w:hideMark/>
          </w:tcPr>
          <w:p w14:paraId="3284791A"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7 Nov. 2017</w:t>
            </w:r>
          </w:p>
        </w:tc>
        <w:tc>
          <w:tcPr>
            <w:tcW w:w="451" w:type="pct"/>
            <w:shd w:val="clear" w:color="000000" w:fill="auto"/>
            <w:noWrap/>
            <w:vAlign w:val="center"/>
            <w:hideMark/>
          </w:tcPr>
          <w:p w14:paraId="1F26B735"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English</w:t>
            </w:r>
          </w:p>
        </w:tc>
        <w:tc>
          <w:tcPr>
            <w:tcW w:w="1399" w:type="pct"/>
            <w:shd w:val="clear" w:color="000000" w:fill="auto"/>
            <w:noWrap/>
            <w:vAlign w:val="center"/>
            <w:hideMark/>
          </w:tcPr>
          <w:p w14:paraId="2B4F4126" w14:textId="77777777" w:rsidR="00516599" w:rsidRPr="00841EBF" w:rsidRDefault="00D506E7" w:rsidP="00F7376B">
            <w:pPr>
              <w:ind w:left="360" w:hanging="360"/>
              <w:rPr>
                <w:rFonts w:asciiTheme="majorHAnsi" w:hAnsiTheme="majorHAnsi" w:cstheme="majorHAnsi"/>
                <w:color w:val="0000FF"/>
                <w:sz w:val="16"/>
                <w:szCs w:val="16"/>
                <w:u w:val="single"/>
              </w:rPr>
            </w:pPr>
            <w:hyperlink r:id="rId178" w:history="1">
              <w:r w:rsidR="00516599" w:rsidRPr="00841EBF">
                <w:rPr>
                  <w:rStyle w:val="Hyperlink"/>
                  <w:rFonts w:asciiTheme="majorHAnsi" w:hAnsiTheme="majorHAnsi" w:cstheme="majorHAnsi"/>
                  <w:sz w:val="16"/>
                  <w:szCs w:val="16"/>
                </w:rPr>
                <w:t>https://youtu.be/c3iPdKv-vV0</w:t>
              </w:r>
            </w:hyperlink>
          </w:p>
        </w:tc>
        <w:tc>
          <w:tcPr>
            <w:tcW w:w="450" w:type="pct"/>
            <w:shd w:val="clear" w:color="000000" w:fill="auto"/>
            <w:noWrap/>
            <w:vAlign w:val="center"/>
            <w:hideMark/>
          </w:tcPr>
          <w:p w14:paraId="1A8320EE"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154</w:t>
            </w:r>
          </w:p>
        </w:tc>
        <w:tc>
          <w:tcPr>
            <w:tcW w:w="443" w:type="pct"/>
            <w:shd w:val="clear" w:color="000000" w:fill="auto"/>
            <w:noWrap/>
            <w:vAlign w:val="center"/>
            <w:hideMark/>
          </w:tcPr>
          <w:p w14:paraId="339300EF"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758</w:t>
            </w:r>
          </w:p>
        </w:tc>
      </w:tr>
      <w:tr w:rsidR="00516599" w:rsidRPr="00841EBF" w14:paraId="0AB2E047" w14:textId="77777777" w:rsidTr="00F7376B">
        <w:tblPrEx>
          <w:tblLook w:val="04A0" w:firstRow="1" w:lastRow="0" w:firstColumn="1" w:lastColumn="0" w:noHBand="0" w:noVBand="1"/>
        </w:tblPrEx>
        <w:trPr>
          <w:trHeight w:val="220"/>
        </w:trPr>
        <w:tc>
          <w:tcPr>
            <w:tcW w:w="1854" w:type="pct"/>
            <w:shd w:val="clear" w:color="000000" w:fill="auto"/>
            <w:noWrap/>
            <w:vAlign w:val="center"/>
            <w:hideMark/>
          </w:tcPr>
          <w:p w14:paraId="3AC8A9F0" w14:textId="77777777" w:rsidR="00516599" w:rsidRPr="000B5F70"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s-US"/>
              </w:rPr>
            </w:pPr>
            <w:r w:rsidRPr="000B5F70">
              <w:rPr>
                <w:rFonts w:asciiTheme="majorHAnsi" w:hAnsiTheme="majorHAnsi" w:cstheme="majorHAnsi"/>
                <w:sz w:val="16"/>
                <w:szCs w:val="16"/>
                <w:lang w:val="es-US"/>
              </w:rPr>
              <w:t xml:space="preserve">Green Consumption &amp; Production Week 2 Spanish </w:t>
            </w:r>
            <w:r w:rsidRPr="000B5F70">
              <w:rPr>
                <w:rFonts w:asciiTheme="majorHAnsi" w:eastAsia="Times New Roman" w:hAnsiTheme="majorHAnsi" w:cstheme="majorHAnsi"/>
                <w:color w:val="000000"/>
                <w:sz w:val="16"/>
                <w:szCs w:val="16"/>
                <w:lang w:val="es-US"/>
              </w:rPr>
              <w:t>¿Cómo podemos poner en práctica el pensamiento resiliente? by Daniela Torres Mendoza</w:t>
            </w:r>
          </w:p>
        </w:tc>
        <w:tc>
          <w:tcPr>
            <w:tcW w:w="402" w:type="pct"/>
            <w:shd w:val="clear" w:color="000000" w:fill="auto"/>
            <w:noWrap/>
            <w:vAlign w:val="center"/>
            <w:hideMark/>
          </w:tcPr>
          <w:p w14:paraId="3F2C3966"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7 Nov. 2017</w:t>
            </w:r>
          </w:p>
        </w:tc>
        <w:tc>
          <w:tcPr>
            <w:tcW w:w="451" w:type="pct"/>
            <w:shd w:val="clear" w:color="000000" w:fill="auto"/>
            <w:noWrap/>
            <w:vAlign w:val="center"/>
            <w:hideMark/>
          </w:tcPr>
          <w:p w14:paraId="1EA2D666"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Spanish</w:t>
            </w:r>
          </w:p>
        </w:tc>
        <w:tc>
          <w:tcPr>
            <w:tcW w:w="1399" w:type="pct"/>
            <w:shd w:val="clear" w:color="000000" w:fill="auto"/>
            <w:noWrap/>
            <w:vAlign w:val="center"/>
            <w:hideMark/>
          </w:tcPr>
          <w:p w14:paraId="6807C073" w14:textId="77777777" w:rsidR="00516599" w:rsidRPr="00841EBF" w:rsidRDefault="00D506E7" w:rsidP="00F7376B">
            <w:pPr>
              <w:ind w:left="360" w:hanging="360"/>
              <w:rPr>
                <w:rFonts w:asciiTheme="majorHAnsi" w:hAnsiTheme="majorHAnsi" w:cstheme="majorHAnsi"/>
                <w:color w:val="0000FF"/>
                <w:sz w:val="16"/>
                <w:szCs w:val="16"/>
                <w:u w:val="single"/>
              </w:rPr>
            </w:pPr>
            <w:hyperlink r:id="rId179" w:history="1">
              <w:r w:rsidR="00516599" w:rsidRPr="00841EBF">
                <w:rPr>
                  <w:rStyle w:val="Hyperlink"/>
                  <w:rFonts w:asciiTheme="majorHAnsi" w:hAnsiTheme="majorHAnsi" w:cstheme="majorHAnsi"/>
                  <w:sz w:val="16"/>
                  <w:szCs w:val="16"/>
                </w:rPr>
                <w:t>https://youtu.be/LBwhwdd34V4</w:t>
              </w:r>
            </w:hyperlink>
          </w:p>
        </w:tc>
        <w:tc>
          <w:tcPr>
            <w:tcW w:w="450" w:type="pct"/>
            <w:shd w:val="clear" w:color="000000" w:fill="auto"/>
            <w:noWrap/>
            <w:vAlign w:val="center"/>
            <w:hideMark/>
          </w:tcPr>
          <w:p w14:paraId="0C6EDADD"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119</w:t>
            </w:r>
          </w:p>
        </w:tc>
        <w:tc>
          <w:tcPr>
            <w:tcW w:w="443" w:type="pct"/>
            <w:shd w:val="clear" w:color="000000" w:fill="auto"/>
            <w:noWrap/>
            <w:vAlign w:val="center"/>
            <w:hideMark/>
          </w:tcPr>
          <w:p w14:paraId="13CF1705"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252</w:t>
            </w:r>
          </w:p>
        </w:tc>
      </w:tr>
      <w:tr w:rsidR="00516599" w:rsidRPr="00841EBF" w14:paraId="578E853E" w14:textId="77777777" w:rsidTr="00F7376B">
        <w:tblPrEx>
          <w:tblLook w:val="04A0" w:firstRow="1" w:lastRow="0" w:firstColumn="1" w:lastColumn="0" w:noHBand="0" w:noVBand="1"/>
        </w:tblPrEx>
        <w:trPr>
          <w:trHeight w:val="220"/>
        </w:trPr>
        <w:tc>
          <w:tcPr>
            <w:tcW w:w="1854" w:type="pct"/>
            <w:shd w:val="clear" w:color="000000" w:fill="auto"/>
            <w:noWrap/>
            <w:vAlign w:val="center"/>
            <w:hideMark/>
          </w:tcPr>
          <w:p w14:paraId="0B52C5E2" w14:textId="77777777" w:rsidR="00516599" w:rsidRPr="000B5F70"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fr-FR"/>
              </w:rPr>
            </w:pPr>
            <w:r w:rsidRPr="000B5F70">
              <w:rPr>
                <w:rFonts w:asciiTheme="majorHAnsi" w:hAnsiTheme="majorHAnsi" w:cstheme="majorHAnsi"/>
                <w:sz w:val="16"/>
                <w:szCs w:val="16"/>
                <w:lang w:val="fr-FR"/>
              </w:rPr>
              <w:t xml:space="preserve">Green Consumption &amp; Production Week 3 French: </w:t>
            </w:r>
            <w:r w:rsidRPr="000B5F70">
              <w:rPr>
                <w:rFonts w:asciiTheme="majorHAnsi" w:eastAsia="Times New Roman" w:hAnsiTheme="majorHAnsi" w:cstheme="majorHAnsi"/>
                <w:color w:val="000000"/>
                <w:sz w:val="16"/>
                <w:szCs w:val="16"/>
                <w:lang w:val="fr-FR"/>
              </w:rPr>
              <w:t>Réflexion sur l’Évaluation de la Résilience : Définir la dynamique des paysages bioculturels by Jamila Jaider, Stockholm Resilience Center</w:t>
            </w:r>
          </w:p>
        </w:tc>
        <w:tc>
          <w:tcPr>
            <w:tcW w:w="402" w:type="pct"/>
            <w:shd w:val="clear" w:color="000000" w:fill="auto"/>
            <w:noWrap/>
            <w:vAlign w:val="center"/>
            <w:hideMark/>
          </w:tcPr>
          <w:p w14:paraId="017E2A86"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14 Nov. 2017</w:t>
            </w:r>
          </w:p>
        </w:tc>
        <w:tc>
          <w:tcPr>
            <w:tcW w:w="451" w:type="pct"/>
            <w:shd w:val="clear" w:color="000000" w:fill="auto"/>
            <w:noWrap/>
            <w:vAlign w:val="center"/>
            <w:hideMark/>
          </w:tcPr>
          <w:p w14:paraId="60320BBA"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French</w:t>
            </w:r>
          </w:p>
        </w:tc>
        <w:tc>
          <w:tcPr>
            <w:tcW w:w="1399" w:type="pct"/>
            <w:shd w:val="clear" w:color="000000" w:fill="auto"/>
            <w:noWrap/>
            <w:vAlign w:val="center"/>
            <w:hideMark/>
          </w:tcPr>
          <w:p w14:paraId="7AF8CF7C" w14:textId="77777777" w:rsidR="00516599" w:rsidRPr="00841EBF" w:rsidRDefault="00D506E7" w:rsidP="00F7376B">
            <w:pPr>
              <w:ind w:left="360" w:hanging="360"/>
              <w:rPr>
                <w:rFonts w:asciiTheme="majorHAnsi" w:hAnsiTheme="majorHAnsi" w:cstheme="majorHAnsi"/>
                <w:color w:val="0000FF"/>
                <w:sz w:val="16"/>
                <w:szCs w:val="16"/>
                <w:u w:val="single"/>
              </w:rPr>
            </w:pPr>
            <w:hyperlink r:id="rId180" w:history="1">
              <w:r w:rsidR="00516599" w:rsidRPr="00841EBF">
                <w:rPr>
                  <w:rStyle w:val="Hyperlink"/>
                  <w:rFonts w:asciiTheme="majorHAnsi" w:hAnsiTheme="majorHAnsi" w:cstheme="majorHAnsi"/>
                  <w:sz w:val="16"/>
                  <w:szCs w:val="16"/>
                </w:rPr>
                <w:t>https://youtu.be/SRgSMkxXbDA</w:t>
              </w:r>
            </w:hyperlink>
          </w:p>
        </w:tc>
        <w:tc>
          <w:tcPr>
            <w:tcW w:w="450" w:type="pct"/>
            <w:shd w:val="clear" w:color="000000" w:fill="auto"/>
            <w:noWrap/>
            <w:vAlign w:val="center"/>
            <w:hideMark/>
          </w:tcPr>
          <w:p w14:paraId="363CC973"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37</w:t>
            </w:r>
          </w:p>
        </w:tc>
        <w:tc>
          <w:tcPr>
            <w:tcW w:w="443" w:type="pct"/>
            <w:shd w:val="clear" w:color="000000" w:fill="auto"/>
            <w:noWrap/>
            <w:vAlign w:val="center"/>
            <w:hideMark/>
          </w:tcPr>
          <w:p w14:paraId="55090EED"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82</w:t>
            </w:r>
          </w:p>
        </w:tc>
      </w:tr>
      <w:tr w:rsidR="00516599" w:rsidRPr="00841EBF" w14:paraId="24D81989" w14:textId="77777777" w:rsidTr="00F7376B">
        <w:tblPrEx>
          <w:tblLook w:val="04A0" w:firstRow="1" w:lastRow="0" w:firstColumn="1" w:lastColumn="0" w:noHBand="0" w:noVBand="1"/>
        </w:tblPrEx>
        <w:trPr>
          <w:trHeight w:val="220"/>
        </w:trPr>
        <w:tc>
          <w:tcPr>
            <w:tcW w:w="1854" w:type="pct"/>
            <w:shd w:val="clear" w:color="000000" w:fill="auto"/>
            <w:noWrap/>
            <w:vAlign w:val="center"/>
            <w:hideMark/>
          </w:tcPr>
          <w:p w14:paraId="119A91FD" w14:textId="77777777" w:rsidR="00516599" w:rsidRPr="00841EBF"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n-US"/>
              </w:rPr>
            </w:pPr>
            <w:r w:rsidRPr="00841EBF">
              <w:rPr>
                <w:rFonts w:asciiTheme="majorHAnsi" w:hAnsiTheme="majorHAnsi" w:cstheme="majorHAnsi"/>
                <w:sz w:val="16"/>
                <w:szCs w:val="16"/>
                <w:lang w:val="en-US"/>
              </w:rPr>
              <w:t>Green Consumption &amp; Production Week 3 English:</w:t>
            </w:r>
            <w:r w:rsidRPr="00841EBF">
              <w:rPr>
                <w:rFonts w:asciiTheme="majorHAnsi" w:eastAsia="Times New Roman" w:hAnsiTheme="majorHAnsi" w:cstheme="majorHAnsi"/>
                <w:color w:val="000000"/>
                <w:sz w:val="16"/>
                <w:szCs w:val="16"/>
                <w:lang w:val="en-US"/>
              </w:rPr>
              <w:t xml:space="preserve"> Using Participatory Mapping for Resilience Assessments: Implications for Transformative Change, by Million Belay, Stockholm Resilience Center</w:t>
            </w:r>
          </w:p>
        </w:tc>
        <w:tc>
          <w:tcPr>
            <w:tcW w:w="402" w:type="pct"/>
            <w:shd w:val="clear" w:color="000000" w:fill="auto"/>
            <w:noWrap/>
            <w:vAlign w:val="center"/>
            <w:hideMark/>
          </w:tcPr>
          <w:p w14:paraId="71DF510D"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14 Nov. 2017</w:t>
            </w:r>
          </w:p>
        </w:tc>
        <w:tc>
          <w:tcPr>
            <w:tcW w:w="451" w:type="pct"/>
            <w:shd w:val="clear" w:color="000000" w:fill="auto"/>
            <w:noWrap/>
            <w:vAlign w:val="center"/>
            <w:hideMark/>
          </w:tcPr>
          <w:p w14:paraId="1F355E21"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English</w:t>
            </w:r>
          </w:p>
        </w:tc>
        <w:tc>
          <w:tcPr>
            <w:tcW w:w="1399" w:type="pct"/>
            <w:shd w:val="clear" w:color="000000" w:fill="auto"/>
            <w:noWrap/>
            <w:vAlign w:val="center"/>
            <w:hideMark/>
          </w:tcPr>
          <w:p w14:paraId="5D68DBF2" w14:textId="77777777" w:rsidR="00516599" w:rsidRPr="00841EBF" w:rsidRDefault="00D506E7" w:rsidP="00F7376B">
            <w:pPr>
              <w:ind w:left="360" w:hanging="360"/>
              <w:rPr>
                <w:rFonts w:asciiTheme="majorHAnsi" w:hAnsiTheme="majorHAnsi" w:cstheme="majorHAnsi"/>
                <w:color w:val="0000FF"/>
                <w:sz w:val="16"/>
                <w:szCs w:val="16"/>
                <w:u w:val="single"/>
              </w:rPr>
            </w:pPr>
            <w:hyperlink r:id="rId181" w:history="1">
              <w:r w:rsidR="00516599" w:rsidRPr="00841EBF">
                <w:rPr>
                  <w:rStyle w:val="Hyperlink"/>
                  <w:rFonts w:asciiTheme="majorHAnsi" w:hAnsiTheme="majorHAnsi" w:cstheme="majorHAnsi"/>
                  <w:sz w:val="16"/>
                  <w:szCs w:val="16"/>
                </w:rPr>
                <w:t>https://youtu.be/iTCxGgjltbg</w:t>
              </w:r>
            </w:hyperlink>
          </w:p>
        </w:tc>
        <w:tc>
          <w:tcPr>
            <w:tcW w:w="450" w:type="pct"/>
            <w:shd w:val="clear" w:color="000000" w:fill="auto"/>
            <w:noWrap/>
            <w:vAlign w:val="center"/>
            <w:hideMark/>
          </w:tcPr>
          <w:p w14:paraId="1ACAC974"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126</w:t>
            </w:r>
          </w:p>
        </w:tc>
        <w:tc>
          <w:tcPr>
            <w:tcW w:w="443" w:type="pct"/>
            <w:shd w:val="clear" w:color="000000" w:fill="auto"/>
            <w:noWrap/>
            <w:vAlign w:val="center"/>
            <w:hideMark/>
          </w:tcPr>
          <w:p w14:paraId="709F2840"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191</w:t>
            </w:r>
          </w:p>
        </w:tc>
      </w:tr>
      <w:tr w:rsidR="00516599" w:rsidRPr="00841EBF" w14:paraId="358930FF" w14:textId="77777777" w:rsidTr="00F7376B">
        <w:tblPrEx>
          <w:tblLook w:val="04A0" w:firstRow="1" w:lastRow="0" w:firstColumn="1" w:lastColumn="0" w:noHBand="0" w:noVBand="1"/>
        </w:tblPrEx>
        <w:trPr>
          <w:trHeight w:val="220"/>
        </w:trPr>
        <w:tc>
          <w:tcPr>
            <w:tcW w:w="1854" w:type="pct"/>
            <w:shd w:val="clear" w:color="000000" w:fill="auto"/>
            <w:vAlign w:val="center"/>
            <w:hideMark/>
          </w:tcPr>
          <w:p w14:paraId="11586108" w14:textId="77777777" w:rsidR="00516599" w:rsidRPr="000B5F70"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s-US"/>
              </w:rPr>
            </w:pPr>
            <w:r w:rsidRPr="000B5F70">
              <w:rPr>
                <w:rFonts w:asciiTheme="majorHAnsi" w:hAnsiTheme="majorHAnsi" w:cstheme="majorHAnsi"/>
                <w:sz w:val="16"/>
                <w:szCs w:val="16"/>
                <w:lang w:val="es-US"/>
              </w:rPr>
              <w:t xml:space="preserve">Green Consumption &amp; Production Week 3 Spanish: </w:t>
            </w:r>
            <w:r w:rsidRPr="000B5F70">
              <w:rPr>
                <w:rFonts w:asciiTheme="majorHAnsi" w:eastAsia="Times New Roman" w:hAnsiTheme="majorHAnsi" w:cstheme="majorHAnsi"/>
                <w:color w:val="000000"/>
                <w:sz w:val="16"/>
                <w:szCs w:val="16"/>
                <w:lang w:val="es-US"/>
              </w:rPr>
              <w:t>¿Cómo podemos poner en práctica el pensamiento resiliente? by Hilda Zamora</w:t>
            </w:r>
          </w:p>
        </w:tc>
        <w:tc>
          <w:tcPr>
            <w:tcW w:w="402" w:type="pct"/>
            <w:shd w:val="clear" w:color="000000" w:fill="auto"/>
            <w:noWrap/>
            <w:vAlign w:val="center"/>
            <w:hideMark/>
          </w:tcPr>
          <w:p w14:paraId="068F3598"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14 Nov. 2017</w:t>
            </w:r>
          </w:p>
        </w:tc>
        <w:tc>
          <w:tcPr>
            <w:tcW w:w="451" w:type="pct"/>
            <w:shd w:val="clear" w:color="000000" w:fill="auto"/>
            <w:noWrap/>
            <w:vAlign w:val="center"/>
            <w:hideMark/>
          </w:tcPr>
          <w:p w14:paraId="3F07B8D9"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Spanish</w:t>
            </w:r>
          </w:p>
        </w:tc>
        <w:tc>
          <w:tcPr>
            <w:tcW w:w="1399" w:type="pct"/>
            <w:shd w:val="clear" w:color="000000" w:fill="auto"/>
            <w:noWrap/>
            <w:vAlign w:val="center"/>
            <w:hideMark/>
          </w:tcPr>
          <w:p w14:paraId="264B3241" w14:textId="77777777" w:rsidR="00516599" w:rsidRPr="00841EBF" w:rsidRDefault="00D506E7" w:rsidP="00F7376B">
            <w:pPr>
              <w:ind w:left="360" w:hanging="360"/>
              <w:rPr>
                <w:rFonts w:asciiTheme="majorHAnsi" w:hAnsiTheme="majorHAnsi" w:cstheme="majorHAnsi"/>
                <w:color w:val="0000FF"/>
                <w:sz w:val="16"/>
                <w:szCs w:val="16"/>
                <w:u w:val="single"/>
              </w:rPr>
            </w:pPr>
            <w:hyperlink r:id="rId182" w:history="1">
              <w:r w:rsidR="00516599" w:rsidRPr="00841EBF">
                <w:rPr>
                  <w:rStyle w:val="Hyperlink"/>
                  <w:rFonts w:asciiTheme="majorHAnsi" w:hAnsiTheme="majorHAnsi" w:cstheme="majorHAnsi"/>
                  <w:sz w:val="16"/>
                  <w:szCs w:val="16"/>
                </w:rPr>
                <w:t>https://youtu.be/KS03TpGOfvw</w:t>
              </w:r>
            </w:hyperlink>
          </w:p>
        </w:tc>
        <w:tc>
          <w:tcPr>
            <w:tcW w:w="450" w:type="pct"/>
            <w:shd w:val="clear" w:color="000000" w:fill="auto"/>
            <w:noWrap/>
            <w:vAlign w:val="center"/>
            <w:hideMark/>
          </w:tcPr>
          <w:p w14:paraId="2DD39DCA"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109</w:t>
            </w:r>
          </w:p>
        </w:tc>
        <w:tc>
          <w:tcPr>
            <w:tcW w:w="443" w:type="pct"/>
            <w:shd w:val="clear" w:color="000000" w:fill="auto"/>
            <w:noWrap/>
            <w:vAlign w:val="center"/>
            <w:hideMark/>
          </w:tcPr>
          <w:p w14:paraId="2A590E60"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161</w:t>
            </w:r>
          </w:p>
        </w:tc>
      </w:tr>
      <w:tr w:rsidR="00516599" w:rsidRPr="00841EBF" w14:paraId="5E4D4F63" w14:textId="77777777" w:rsidTr="00F7376B">
        <w:tblPrEx>
          <w:tblLook w:val="04A0" w:firstRow="1" w:lastRow="0" w:firstColumn="1" w:lastColumn="0" w:noHBand="0" w:noVBand="1"/>
        </w:tblPrEx>
        <w:trPr>
          <w:trHeight w:val="220"/>
        </w:trPr>
        <w:tc>
          <w:tcPr>
            <w:tcW w:w="1854" w:type="pct"/>
            <w:shd w:val="clear" w:color="000000" w:fill="auto"/>
            <w:noWrap/>
            <w:vAlign w:val="center"/>
            <w:hideMark/>
          </w:tcPr>
          <w:p w14:paraId="6B298259" w14:textId="77777777" w:rsidR="00516599" w:rsidRPr="00841EBF"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n-US"/>
              </w:rPr>
            </w:pPr>
            <w:r w:rsidRPr="00841EBF">
              <w:rPr>
                <w:rFonts w:asciiTheme="majorHAnsi" w:hAnsiTheme="majorHAnsi" w:cstheme="majorHAnsi"/>
                <w:sz w:val="16"/>
                <w:szCs w:val="16"/>
                <w:lang w:val="en-US"/>
              </w:rPr>
              <w:t xml:space="preserve">Green Consumption &amp; Production Week 4 French: </w:t>
            </w:r>
            <w:r w:rsidRPr="00841EBF">
              <w:rPr>
                <w:rFonts w:asciiTheme="majorHAnsi" w:eastAsia="Times New Roman" w:hAnsiTheme="majorHAnsi" w:cstheme="majorHAnsi"/>
                <w:color w:val="000000"/>
                <w:sz w:val="16"/>
                <w:szCs w:val="16"/>
                <w:lang w:val="en-US"/>
              </w:rPr>
              <w:t>Comment agissons nous après une évaluation de resilience by Francoise Bousquet and Abigail Fallot, CIRAD-Green</w:t>
            </w:r>
          </w:p>
        </w:tc>
        <w:tc>
          <w:tcPr>
            <w:tcW w:w="402" w:type="pct"/>
            <w:shd w:val="clear" w:color="000000" w:fill="auto"/>
            <w:noWrap/>
            <w:vAlign w:val="center"/>
            <w:hideMark/>
          </w:tcPr>
          <w:p w14:paraId="327A76C3"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21 Nov. 2017</w:t>
            </w:r>
          </w:p>
        </w:tc>
        <w:tc>
          <w:tcPr>
            <w:tcW w:w="451" w:type="pct"/>
            <w:shd w:val="clear" w:color="000000" w:fill="auto"/>
            <w:noWrap/>
            <w:vAlign w:val="center"/>
            <w:hideMark/>
          </w:tcPr>
          <w:p w14:paraId="1F2AD602"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French</w:t>
            </w:r>
          </w:p>
        </w:tc>
        <w:tc>
          <w:tcPr>
            <w:tcW w:w="1399" w:type="pct"/>
            <w:shd w:val="clear" w:color="000000" w:fill="auto"/>
            <w:noWrap/>
            <w:vAlign w:val="center"/>
            <w:hideMark/>
          </w:tcPr>
          <w:p w14:paraId="4960C2EC" w14:textId="77777777" w:rsidR="00516599" w:rsidRPr="00841EBF" w:rsidRDefault="00D506E7" w:rsidP="00F7376B">
            <w:pPr>
              <w:ind w:left="360" w:hanging="360"/>
              <w:rPr>
                <w:rFonts w:asciiTheme="majorHAnsi" w:hAnsiTheme="majorHAnsi" w:cstheme="majorHAnsi"/>
                <w:color w:val="0000FF"/>
                <w:sz w:val="16"/>
                <w:szCs w:val="16"/>
                <w:u w:val="single"/>
              </w:rPr>
            </w:pPr>
            <w:hyperlink r:id="rId183" w:history="1">
              <w:r w:rsidR="00516599" w:rsidRPr="00841EBF">
                <w:rPr>
                  <w:rStyle w:val="Hyperlink"/>
                  <w:rFonts w:asciiTheme="majorHAnsi" w:hAnsiTheme="majorHAnsi" w:cstheme="majorHAnsi"/>
                  <w:sz w:val="16"/>
                  <w:szCs w:val="16"/>
                </w:rPr>
                <w:t>https://youtu.be/L5Wrr_mHd2o</w:t>
              </w:r>
            </w:hyperlink>
          </w:p>
        </w:tc>
        <w:tc>
          <w:tcPr>
            <w:tcW w:w="450" w:type="pct"/>
            <w:shd w:val="clear" w:color="000000" w:fill="auto"/>
            <w:noWrap/>
            <w:vAlign w:val="center"/>
            <w:hideMark/>
          </w:tcPr>
          <w:p w14:paraId="2022BA6B"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47</w:t>
            </w:r>
          </w:p>
        </w:tc>
        <w:tc>
          <w:tcPr>
            <w:tcW w:w="443" w:type="pct"/>
            <w:shd w:val="clear" w:color="000000" w:fill="auto"/>
            <w:noWrap/>
            <w:vAlign w:val="center"/>
            <w:hideMark/>
          </w:tcPr>
          <w:p w14:paraId="6F5656D0"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83</w:t>
            </w:r>
          </w:p>
        </w:tc>
      </w:tr>
      <w:tr w:rsidR="00516599" w:rsidRPr="00841EBF" w14:paraId="057451B6" w14:textId="77777777" w:rsidTr="00F7376B">
        <w:tblPrEx>
          <w:tblLook w:val="04A0" w:firstRow="1" w:lastRow="0" w:firstColumn="1" w:lastColumn="0" w:noHBand="0" w:noVBand="1"/>
        </w:tblPrEx>
        <w:trPr>
          <w:trHeight w:val="220"/>
        </w:trPr>
        <w:tc>
          <w:tcPr>
            <w:tcW w:w="1854" w:type="pct"/>
            <w:shd w:val="clear" w:color="000000" w:fill="auto"/>
            <w:noWrap/>
            <w:vAlign w:val="center"/>
            <w:hideMark/>
          </w:tcPr>
          <w:p w14:paraId="56EB8379" w14:textId="77777777" w:rsidR="00516599" w:rsidRPr="00841EBF"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n-US"/>
              </w:rPr>
            </w:pPr>
            <w:r w:rsidRPr="00841EBF">
              <w:rPr>
                <w:rFonts w:asciiTheme="majorHAnsi" w:hAnsiTheme="majorHAnsi" w:cstheme="majorHAnsi"/>
                <w:sz w:val="16"/>
                <w:szCs w:val="16"/>
                <w:lang w:val="en-US"/>
              </w:rPr>
              <w:t>Green Consumption &amp; Production Week 4 English:</w:t>
            </w:r>
            <w:r w:rsidRPr="00841EBF">
              <w:rPr>
                <w:rFonts w:asciiTheme="majorHAnsi" w:eastAsia="Times New Roman" w:hAnsiTheme="majorHAnsi" w:cstheme="majorHAnsi"/>
                <w:color w:val="000000"/>
                <w:sz w:val="16"/>
                <w:szCs w:val="16"/>
                <w:lang w:val="en-US"/>
              </w:rPr>
              <w:t xml:space="preserve"> How Do We Act On A Resilience Assessment? by Yuko Kurauchi, Andrew Spezowska and Ben Twinomugisha, UNDP Malawi</w:t>
            </w:r>
          </w:p>
        </w:tc>
        <w:tc>
          <w:tcPr>
            <w:tcW w:w="402" w:type="pct"/>
            <w:shd w:val="clear" w:color="000000" w:fill="auto"/>
            <w:noWrap/>
            <w:vAlign w:val="center"/>
            <w:hideMark/>
          </w:tcPr>
          <w:p w14:paraId="241F9220"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21 Nov. 2017</w:t>
            </w:r>
          </w:p>
        </w:tc>
        <w:tc>
          <w:tcPr>
            <w:tcW w:w="451" w:type="pct"/>
            <w:shd w:val="clear" w:color="000000" w:fill="auto"/>
            <w:noWrap/>
            <w:vAlign w:val="center"/>
            <w:hideMark/>
          </w:tcPr>
          <w:p w14:paraId="6A358EF1"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English</w:t>
            </w:r>
          </w:p>
        </w:tc>
        <w:tc>
          <w:tcPr>
            <w:tcW w:w="1399" w:type="pct"/>
            <w:shd w:val="clear" w:color="000000" w:fill="auto"/>
            <w:noWrap/>
            <w:vAlign w:val="center"/>
            <w:hideMark/>
          </w:tcPr>
          <w:p w14:paraId="23B9B208" w14:textId="77777777" w:rsidR="00516599" w:rsidRPr="00841EBF" w:rsidRDefault="00D506E7" w:rsidP="00F7376B">
            <w:pPr>
              <w:ind w:left="360" w:hanging="360"/>
              <w:rPr>
                <w:rFonts w:asciiTheme="majorHAnsi" w:hAnsiTheme="majorHAnsi" w:cstheme="majorHAnsi"/>
                <w:color w:val="0000FF"/>
                <w:sz w:val="16"/>
                <w:szCs w:val="16"/>
                <w:u w:val="single"/>
              </w:rPr>
            </w:pPr>
            <w:hyperlink r:id="rId184" w:history="1">
              <w:r w:rsidR="00516599" w:rsidRPr="00841EBF">
                <w:rPr>
                  <w:rStyle w:val="Hyperlink"/>
                  <w:rFonts w:asciiTheme="majorHAnsi" w:hAnsiTheme="majorHAnsi" w:cstheme="majorHAnsi"/>
                  <w:sz w:val="16"/>
                  <w:szCs w:val="16"/>
                </w:rPr>
                <w:t>https://youtu.be/acTz0n9EEvc</w:t>
              </w:r>
            </w:hyperlink>
          </w:p>
        </w:tc>
        <w:tc>
          <w:tcPr>
            <w:tcW w:w="450" w:type="pct"/>
            <w:shd w:val="clear" w:color="000000" w:fill="auto"/>
            <w:noWrap/>
            <w:vAlign w:val="center"/>
            <w:hideMark/>
          </w:tcPr>
          <w:p w14:paraId="25EFA7C3"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124</w:t>
            </w:r>
          </w:p>
        </w:tc>
        <w:tc>
          <w:tcPr>
            <w:tcW w:w="443" w:type="pct"/>
            <w:shd w:val="clear" w:color="000000" w:fill="auto"/>
            <w:noWrap/>
            <w:vAlign w:val="center"/>
            <w:hideMark/>
          </w:tcPr>
          <w:p w14:paraId="7603A8EC"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126</w:t>
            </w:r>
          </w:p>
        </w:tc>
      </w:tr>
      <w:tr w:rsidR="00516599" w:rsidRPr="00841EBF" w14:paraId="73CA4936" w14:textId="77777777" w:rsidTr="00F7376B">
        <w:tblPrEx>
          <w:tblLook w:val="04A0" w:firstRow="1" w:lastRow="0" w:firstColumn="1" w:lastColumn="0" w:noHBand="0" w:noVBand="1"/>
        </w:tblPrEx>
        <w:trPr>
          <w:trHeight w:val="220"/>
        </w:trPr>
        <w:tc>
          <w:tcPr>
            <w:tcW w:w="1854" w:type="pct"/>
            <w:shd w:val="clear" w:color="000000" w:fill="auto"/>
            <w:noWrap/>
            <w:vAlign w:val="center"/>
            <w:hideMark/>
          </w:tcPr>
          <w:p w14:paraId="5A6F5CDA" w14:textId="77777777" w:rsidR="00516599" w:rsidRPr="000B5F70" w:rsidRDefault="00516599" w:rsidP="00C34F7C">
            <w:pPr>
              <w:pStyle w:val="ListParagraph"/>
              <w:numPr>
                <w:ilvl w:val="0"/>
                <w:numId w:val="39"/>
              </w:numPr>
              <w:spacing w:after="160" w:line="259" w:lineRule="auto"/>
              <w:contextualSpacing/>
              <w:rPr>
                <w:rFonts w:asciiTheme="majorHAnsi" w:eastAsia="Times New Roman" w:hAnsiTheme="majorHAnsi" w:cstheme="majorHAnsi"/>
                <w:color w:val="000000"/>
                <w:sz w:val="16"/>
                <w:szCs w:val="16"/>
                <w:lang w:val="es-US"/>
              </w:rPr>
            </w:pPr>
            <w:r w:rsidRPr="000B5F70">
              <w:rPr>
                <w:rFonts w:asciiTheme="majorHAnsi" w:hAnsiTheme="majorHAnsi" w:cstheme="majorHAnsi"/>
                <w:sz w:val="16"/>
                <w:szCs w:val="16"/>
                <w:lang w:val="es-US"/>
              </w:rPr>
              <w:t xml:space="preserve">Green Consumption &amp; Production Week 4 Spanish: </w:t>
            </w:r>
            <w:r w:rsidRPr="000B5F70">
              <w:rPr>
                <w:rFonts w:asciiTheme="majorHAnsi" w:eastAsia="Times New Roman" w:hAnsiTheme="majorHAnsi" w:cstheme="majorHAnsi"/>
                <w:color w:val="000000"/>
                <w:sz w:val="16"/>
                <w:szCs w:val="16"/>
                <w:lang w:val="es-US"/>
              </w:rPr>
              <w:t>Socioecosistemas urbanos en el Antropoceno: retos y oportunidades by Luis Fernando Vasquez, Colegio de la Frontera Sur</w:t>
            </w:r>
          </w:p>
        </w:tc>
        <w:tc>
          <w:tcPr>
            <w:tcW w:w="402" w:type="pct"/>
            <w:shd w:val="clear" w:color="000000" w:fill="auto"/>
            <w:noWrap/>
            <w:vAlign w:val="center"/>
            <w:hideMark/>
          </w:tcPr>
          <w:p w14:paraId="7D49F7B3"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21 Nov. 2017</w:t>
            </w:r>
          </w:p>
        </w:tc>
        <w:tc>
          <w:tcPr>
            <w:tcW w:w="451" w:type="pct"/>
            <w:shd w:val="clear" w:color="000000" w:fill="auto"/>
            <w:noWrap/>
            <w:vAlign w:val="center"/>
            <w:hideMark/>
          </w:tcPr>
          <w:p w14:paraId="19B08C6F" w14:textId="77777777" w:rsidR="00516599" w:rsidRPr="00841EBF" w:rsidRDefault="00516599" w:rsidP="00F7376B">
            <w:pPr>
              <w:ind w:left="360" w:hanging="360"/>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Spanish</w:t>
            </w:r>
          </w:p>
        </w:tc>
        <w:tc>
          <w:tcPr>
            <w:tcW w:w="1399" w:type="pct"/>
            <w:shd w:val="clear" w:color="000000" w:fill="auto"/>
            <w:noWrap/>
            <w:vAlign w:val="center"/>
            <w:hideMark/>
          </w:tcPr>
          <w:p w14:paraId="25084249" w14:textId="77777777" w:rsidR="00516599" w:rsidRPr="00841EBF" w:rsidRDefault="00D506E7" w:rsidP="00F7376B">
            <w:pPr>
              <w:ind w:left="360" w:hanging="360"/>
              <w:rPr>
                <w:rFonts w:asciiTheme="majorHAnsi" w:hAnsiTheme="majorHAnsi" w:cstheme="majorHAnsi"/>
                <w:color w:val="0000FF"/>
                <w:sz w:val="16"/>
                <w:szCs w:val="16"/>
                <w:u w:val="single"/>
              </w:rPr>
            </w:pPr>
            <w:hyperlink r:id="rId185" w:history="1">
              <w:r w:rsidR="00516599" w:rsidRPr="00841EBF">
                <w:rPr>
                  <w:rStyle w:val="Hyperlink"/>
                  <w:rFonts w:asciiTheme="majorHAnsi" w:hAnsiTheme="majorHAnsi" w:cstheme="majorHAnsi"/>
                  <w:sz w:val="16"/>
                  <w:szCs w:val="16"/>
                </w:rPr>
                <w:t>https://youtu.be/8jNMeEiTPto</w:t>
              </w:r>
            </w:hyperlink>
          </w:p>
        </w:tc>
        <w:tc>
          <w:tcPr>
            <w:tcW w:w="450" w:type="pct"/>
            <w:shd w:val="clear" w:color="000000" w:fill="auto"/>
            <w:noWrap/>
            <w:vAlign w:val="center"/>
            <w:hideMark/>
          </w:tcPr>
          <w:p w14:paraId="48E3BAB1"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75</w:t>
            </w:r>
          </w:p>
        </w:tc>
        <w:tc>
          <w:tcPr>
            <w:tcW w:w="443" w:type="pct"/>
            <w:shd w:val="clear" w:color="000000" w:fill="auto"/>
            <w:noWrap/>
            <w:vAlign w:val="center"/>
            <w:hideMark/>
          </w:tcPr>
          <w:p w14:paraId="637DFFC6"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103</w:t>
            </w:r>
          </w:p>
        </w:tc>
      </w:tr>
      <w:tr w:rsidR="00516599" w:rsidRPr="00841EBF" w14:paraId="22DA5DD5" w14:textId="77777777" w:rsidTr="00F7376B">
        <w:tblPrEx>
          <w:tblLook w:val="04A0" w:firstRow="1" w:lastRow="0" w:firstColumn="1" w:lastColumn="0" w:noHBand="0" w:noVBand="1"/>
        </w:tblPrEx>
        <w:trPr>
          <w:trHeight w:val="220"/>
        </w:trPr>
        <w:tc>
          <w:tcPr>
            <w:tcW w:w="1854" w:type="pct"/>
            <w:noWrap/>
            <w:hideMark/>
          </w:tcPr>
          <w:p w14:paraId="3267873E" w14:textId="77777777" w:rsidR="00516599" w:rsidRPr="00841EBF" w:rsidRDefault="00516599" w:rsidP="00C34F7C">
            <w:pPr>
              <w:pStyle w:val="ListParagraph"/>
              <w:numPr>
                <w:ilvl w:val="0"/>
                <w:numId w:val="39"/>
              </w:numPr>
              <w:spacing w:after="160" w:line="259" w:lineRule="auto"/>
              <w:contextualSpacing/>
              <w:rPr>
                <w:rFonts w:asciiTheme="majorHAnsi" w:eastAsia="Times New Roman" w:hAnsiTheme="majorHAnsi" w:cstheme="majorHAnsi"/>
                <w:sz w:val="16"/>
                <w:szCs w:val="16"/>
                <w:lang w:val="en-US"/>
              </w:rPr>
            </w:pPr>
            <w:r w:rsidRPr="00841EBF">
              <w:rPr>
                <w:rFonts w:asciiTheme="majorHAnsi" w:eastAsia="Times New Roman" w:hAnsiTheme="majorHAnsi" w:cstheme="majorHAnsi"/>
                <w:sz w:val="16"/>
                <w:szCs w:val="16"/>
                <w:lang w:val="en-US"/>
              </w:rPr>
              <w:t xml:space="preserve">Webinar Series: Environmental Governance of the Mining Sector: Environmental Monitoring and Access to Information: Part 1 by </w:t>
            </w:r>
            <w:r w:rsidRPr="00841EBF">
              <w:rPr>
                <w:rFonts w:asciiTheme="majorHAnsi" w:eastAsia="Times New Roman" w:hAnsiTheme="majorHAnsi" w:cstheme="majorHAnsi"/>
                <w:iCs/>
                <w:sz w:val="16"/>
                <w:szCs w:val="16"/>
                <w:shd w:val="clear" w:color="auto" w:fill="FFFFFF"/>
                <w:lang w:val="en-US"/>
              </w:rPr>
              <w:t>Håkan Tarras-Wahlberg (Swedish Geological AB), Paul Devries (Swedish Geological AB), Flaviano Bianchini (Source International) and Tove Lundeberg (SEPA)</w:t>
            </w:r>
          </w:p>
        </w:tc>
        <w:tc>
          <w:tcPr>
            <w:tcW w:w="402" w:type="pct"/>
            <w:noWrap/>
            <w:hideMark/>
          </w:tcPr>
          <w:p w14:paraId="48BC1B48"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4 December 2017</w:t>
            </w:r>
          </w:p>
          <w:p w14:paraId="736F771D" w14:textId="77777777" w:rsidR="00516599" w:rsidRPr="00841EBF" w:rsidRDefault="00516599" w:rsidP="00F7376B">
            <w:pPr>
              <w:ind w:left="360" w:hanging="360"/>
              <w:jc w:val="right"/>
              <w:rPr>
                <w:rFonts w:asciiTheme="majorHAnsi" w:hAnsiTheme="majorHAnsi" w:cstheme="majorHAnsi"/>
                <w:color w:val="000000"/>
                <w:sz w:val="16"/>
                <w:szCs w:val="16"/>
              </w:rPr>
            </w:pPr>
          </w:p>
        </w:tc>
        <w:tc>
          <w:tcPr>
            <w:tcW w:w="451" w:type="pct"/>
            <w:noWrap/>
            <w:hideMark/>
          </w:tcPr>
          <w:p w14:paraId="16398B33"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English</w:t>
            </w:r>
          </w:p>
          <w:p w14:paraId="389DDA27" w14:textId="77777777" w:rsidR="00516599" w:rsidRPr="00841EBF" w:rsidRDefault="00516599" w:rsidP="00F7376B">
            <w:pPr>
              <w:ind w:left="360" w:hanging="360"/>
              <w:jc w:val="center"/>
              <w:rPr>
                <w:rFonts w:asciiTheme="majorHAnsi" w:hAnsiTheme="majorHAnsi" w:cstheme="majorHAnsi"/>
                <w:color w:val="000000"/>
                <w:sz w:val="16"/>
                <w:szCs w:val="16"/>
              </w:rPr>
            </w:pPr>
          </w:p>
        </w:tc>
        <w:tc>
          <w:tcPr>
            <w:tcW w:w="1399" w:type="pct"/>
            <w:noWrap/>
            <w:hideMark/>
          </w:tcPr>
          <w:p w14:paraId="1AC6CD9B" w14:textId="77777777" w:rsidR="00516599" w:rsidRPr="00841EBF" w:rsidRDefault="00D506E7" w:rsidP="00F7376B">
            <w:pPr>
              <w:rPr>
                <w:rFonts w:asciiTheme="majorHAnsi" w:hAnsiTheme="majorHAnsi" w:cstheme="majorHAnsi"/>
                <w:color w:val="0000FF"/>
                <w:sz w:val="16"/>
                <w:szCs w:val="16"/>
                <w:u w:val="single"/>
              </w:rPr>
            </w:pPr>
            <w:hyperlink r:id="rId186" w:history="1">
              <w:r w:rsidR="00516599" w:rsidRPr="00841EBF">
                <w:rPr>
                  <w:rFonts w:asciiTheme="majorHAnsi" w:hAnsiTheme="majorHAnsi" w:cstheme="majorHAnsi"/>
                  <w:color w:val="0000FF"/>
                  <w:sz w:val="16"/>
                  <w:szCs w:val="16"/>
                  <w:u w:val="single"/>
                </w:rPr>
                <w:t>https://youtu.be/n_pI_XXHaho</w:t>
              </w:r>
            </w:hyperlink>
          </w:p>
          <w:p w14:paraId="57CA7911" w14:textId="77777777" w:rsidR="00516599" w:rsidRPr="00841EBF" w:rsidRDefault="00516599" w:rsidP="00F7376B">
            <w:pPr>
              <w:ind w:left="360" w:hanging="360"/>
              <w:rPr>
                <w:rFonts w:asciiTheme="majorHAnsi" w:hAnsiTheme="majorHAnsi" w:cstheme="majorHAnsi"/>
                <w:color w:val="0000FF"/>
                <w:sz w:val="16"/>
                <w:szCs w:val="16"/>
                <w:u w:val="single"/>
              </w:rPr>
            </w:pPr>
          </w:p>
        </w:tc>
        <w:tc>
          <w:tcPr>
            <w:tcW w:w="450" w:type="pct"/>
            <w:noWrap/>
            <w:hideMark/>
          </w:tcPr>
          <w:p w14:paraId="0D935F24"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46</w:t>
            </w:r>
          </w:p>
          <w:p w14:paraId="69B59303" w14:textId="77777777" w:rsidR="00516599" w:rsidRPr="00841EBF" w:rsidRDefault="00516599" w:rsidP="00F7376B">
            <w:pPr>
              <w:ind w:left="360" w:hanging="360"/>
              <w:jc w:val="right"/>
              <w:rPr>
                <w:rFonts w:asciiTheme="majorHAnsi" w:hAnsiTheme="majorHAnsi" w:cstheme="majorHAnsi"/>
                <w:color w:val="000000"/>
                <w:sz w:val="16"/>
                <w:szCs w:val="16"/>
              </w:rPr>
            </w:pPr>
          </w:p>
        </w:tc>
        <w:tc>
          <w:tcPr>
            <w:tcW w:w="443" w:type="pct"/>
            <w:noWrap/>
            <w:hideMark/>
          </w:tcPr>
          <w:p w14:paraId="75D5B6FF" w14:textId="77777777" w:rsidR="00516599" w:rsidRPr="00841EBF" w:rsidRDefault="00516599" w:rsidP="00F7376B">
            <w:pPr>
              <w:ind w:left="360" w:hanging="360"/>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61</w:t>
            </w:r>
          </w:p>
        </w:tc>
      </w:tr>
      <w:tr w:rsidR="00516599" w:rsidRPr="00841EBF" w14:paraId="67F3B242" w14:textId="77777777" w:rsidTr="00F7376B">
        <w:tc>
          <w:tcPr>
            <w:tcW w:w="1854" w:type="pct"/>
          </w:tcPr>
          <w:p w14:paraId="2E4E7E56" w14:textId="77777777" w:rsidR="00516599" w:rsidRPr="00841EBF" w:rsidRDefault="00516599" w:rsidP="00C34F7C">
            <w:pPr>
              <w:pStyle w:val="ListParagraph"/>
              <w:numPr>
                <w:ilvl w:val="0"/>
                <w:numId w:val="39"/>
              </w:numPr>
              <w:spacing w:after="0" w:line="240" w:lineRule="auto"/>
              <w:contextualSpacing/>
              <w:rPr>
                <w:rFonts w:asciiTheme="majorHAnsi" w:eastAsia="Times New Roman" w:hAnsiTheme="majorHAnsi" w:cstheme="majorHAnsi"/>
                <w:color w:val="000000"/>
                <w:sz w:val="16"/>
                <w:szCs w:val="16"/>
                <w:lang w:val="en-US"/>
              </w:rPr>
            </w:pPr>
            <w:r w:rsidRPr="00841EBF">
              <w:rPr>
                <w:rFonts w:asciiTheme="majorHAnsi" w:eastAsia="Times New Roman" w:hAnsiTheme="majorHAnsi" w:cstheme="majorHAnsi"/>
                <w:color w:val="000000"/>
                <w:sz w:val="16"/>
                <w:szCs w:val="16"/>
                <w:lang w:val="en-US"/>
              </w:rPr>
              <w:t xml:space="preserve">Webinar Series: Environmental Governance of the Mining Sector:  Monitoreo ambiental y acceso a la información: Parte 1 </w:t>
            </w:r>
            <w:r w:rsidRPr="00841EBF">
              <w:rPr>
                <w:rFonts w:asciiTheme="majorHAnsi" w:eastAsia="Times New Roman" w:hAnsiTheme="majorHAnsi" w:cstheme="majorHAnsi"/>
                <w:sz w:val="16"/>
                <w:szCs w:val="16"/>
                <w:lang w:val="en-US"/>
              </w:rPr>
              <w:t xml:space="preserve">1 by </w:t>
            </w:r>
            <w:r w:rsidRPr="00841EBF">
              <w:rPr>
                <w:rFonts w:asciiTheme="majorHAnsi" w:eastAsia="Times New Roman" w:hAnsiTheme="majorHAnsi" w:cstheme="majorHAnsi"/>
                <w:iCs/>
                <w:sz w:val="16"/>
                <w:szCs w:val="16"/>
                <w:shd w:val="clear" w:color="auto" w:fill="FFFFFF"/>
                <w:lang w:val="en-US"/>
              </w:rPr>
              <w:t>Håkan Tarras-Wahlberg (Swedish Geological AB), Paul Devries (Swedish Geological AB), Flaviano Bianchini (Source International) and Tove Lundeberg (SEPA)</w:t>
            </w:r>
          </w:p>
        </w:tc>
        <w:tc>
          <w:tcPr>
            <w:tcW w:w="402" w:type="pct"/>
          </w:tcPr>
          <w:p w14:paraId="14516770"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5 December 2017</w:t>
            </w:r>
          </w:p>
          <w:p w14:paraId="11F9DE06" w14:textId="77777777" w:rsidR="00516599" w:rsidRPr="00841EBF" w:rsidRDefault="00516599" w:rsidP="00F7376B">
            <w:pPr>
              <w:jc w:val="right"/>
              <w:rPr>
                <w:rFonts w:asciiTheme="majorHAnsi" w:hAnsiTheme="majorHAnsi" w:cstheme="majorHAnsi"/>
                <w:color w:val="000000"/>
                <w:sz w:val="16"/>
                <w:szCs w:val="16"/>
              </w:rPr>
            </w:pPr>
          </w:p>
        </w:tc>
        <w:tc>
          <w:tcPr>
            <w:tcW w:w="451" w:type="pct"/>
          </w:tcPr>
          <w:p w14:paraId="39C757B5"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Spanish</w:t>
            </w:r>
          </w:p>
          <w:p w14:paraId="2F7C9831" w14:textId="77777777" w:rsidR="00516599" w:rsidRPr="00841EBF" w:rsidRDefault="00516599" w:rsidP="00F7376B">
            <w:pPr>
              <w:jc w:val="center"/>
              <w:rPr>
                <w:rFonts w:asciiTheme="majorHAnsi" w:hAnsiTheme="majorHAnsi" w:cstheme="majorHAnsi"/>
                <w:color w:val="000000"/>
                <w:sz w:val="16"/>
                <w:szCs w:val="16"/>
              </w:rPr>
            </w:pPr>
          </w:p>
        </w:tc>
        <w:tc>
          <w:tcPr>
            <w:tcW w:w="1399" w:type="pct"/>
          </w:tcPr>
          <w:p w14:paraId="59E756AF" w14:textId="77777777" w:rsidR="00516599" w:rsidRPr="00841EBF" w:rsidRDefault="00D506E7" w:rsidP="00F7376B">
            <w:pPr>
              <w:rPr>
                <w:rFonts w:asciiTheme="majorHAnsi" w:hAnsiTheme="majorHAnsi" w:cstheme="majorHAnsi"/>
                <w:color w:val="0000FF"/>
                <w:sz w:val="16"/>
                <w:szCs w:val="16"/>
                <w:u w:val="single"/>
              </w:rPr>
            </w:pPr>
            <w:hyperlink r:id="rId187" w:history="1">
              <w:r w:rsidR="00516599" w:rsidRPr="00841EBF">
                <w:rPr>
                  <w:rFonts w:asciiTheme="majorHAnsi" w:hAnsiTheme="majorHAnsi" w:cstheme="majorHAnsi"/>
                  <w:color w:val="0000FF"/>
                  <w:sz w:val="16"/>
                  <w:szCs w:val="16"/>
                  <w:u w:val="single"/>
                </w:rPr>
                <w:t>https://youtu.be/SRvBzJOvK8U</w:t>
              </w:r>
            </w:hyperlink>
          </w:p>
          <w:p w14:paraId="1AF54AF9" w14:textId="77777777" w:rsidR="00516599" w:rsidRPr="00841EBF" w:rsidRDefault="00516599" w:rsidP="00F7376B">
            <w:pPr>
              <w:rPr>
                <w:rFonts w:asciiTheme="majorHAnsi" w:hAnsiTheme="majorHAnsi" w:cstheme="majorHAnsi"/>
                <w:color w:val="0000FF"/>
                <w:sz w:val="16"/>
                <w:szCs w:val="16"/>
                <w:u w:val="single"/>
              </w:rPr>
            </w:pPr>
          </w:p>
        </w:tc>
        <w:tc>
          <w:tcPr>
            <w:tcW w:w="450" w:type="pct"/>
          </w:tcPr>
          <w:p w14:paraId="4F49EC4D"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35</w:t>
            </w:r>
          </w:p>
          <w:p w14:paraId="61FB2880" w14:textId="77777777" w:rsidR="00516599" w:rsidRPr="00841EBF" w:rsidRDefault="00516599" w:rsidP="00F7376B">
            <w:pPr>
              <w:jc w:val="right"/>
              <w:rPr>
                <w:rFonts w:asciiTheme="majorHAnsi" w:hAnsiTheme="majorHAnsi" w:cstheme="majorHAnsi"/>
                <w:color w:val="000000"/>
                <w:sz w:val="16"/>
                <w:szCs w:val="16"/>
              </w:rPr>
            </w:pPr>
          </w:p>
        </w:tc>
        <w:tc>
          <w:tcPr>
            <w:tcW w:w="443" w:type="pct"/>
          </w:tcPr>
          <w:p w14:paraId="7B4DB13B"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18</w:t>
            </w:r>
          </w:p>
          <w:p w14:paraId="6E951280" w14:textId="77777777" w:rsidR="00516599" w:rsidRPr="00841EBF" w:rsidRDefault="00516599" w:rsidP="00F7376B">
            <w:pPr>
              <w:jc w:val="right"/>
              <w:rPr>
                <w:rFonts w:asciiTheme="majorHAnsi" w:hAnsiTheme="majorHAnsi" w:cstheme="majorHAnsi"/>
                <w:color w:val="000000"/>
                <w:sz w:val="16"/>
                <w:szCs w:val="16"/>
              </w:rPr>
            </w:pPr>
          </w:p>
        </w:tc>
      </w:tr>
      <w:tr w:rsidR="00516599" w:rsidRPr="00841EBF" w14:paraId="2768CE9D" w14:textId="77777777" w:rsidTr="00F7376B">
        <w:tc>
          <w:tcPr>
            <w:tcW w:w="1854" w:type="pct"/>
          </w:tcPr>
          <w:p w14:paraId="0B0A6E43" w14:textId="77777777" w:rsidR="00516599" w:rsidRPr="00841EBF" w:rsidRDefault="00516599" w:rsidP="00C34F7C">
            <w:pPr>
              <w:pStyle w:val="ListParagraph"/>
              <w:numPr>
                <w:ilvl w:val="0"/>
                <w:numId w:val="39"/>
              </w:numPr>
              <w:spacing w:after="0" w:line="240" w:lineRule="auto"/>
              <w:contextualSpacing/>
              <w:rPr>
                <w:rFonts w:asciiTheme="majorHAnsi" w:eastAsia="Times New Roman" w:hAnsiTheme="majorHAnsi" w:cstheme="majorHAnsi"/>
                <w:sz w:val="16"/>
                <w:szCs w:val="16"/>
                <w:lang w:val="en-US"/>
              </w:rPr>
            </w:pPr>
            <w:r w:rsidRPr="00841EBF">
              <w:rPr>
                <w:rFonts w:asciiTheme="majorHAnsi" w:eastAsia="Times New Roman" w:hAnsiTheme="majorHAnsi" w:cstheme="majorHAnsi"/>
                <w:sz w:val="16"/>
                <w:szCs w:val="16"/>
                <w:lang w:val="en-US"/>
              </w:rPr>
              <w:t xml:space="preserve">Webinar Series: Environmental Governance of the Mining Sector: Meaningful Stakeholder Involvement in Decision-making Processes by </w:t>
            </w:r>
            <w:r w:rsidRPr="00841EBF">
              <w:rPr>
                <w:rFonts w:asciiTheme="majorHAnsi" w:eastAsia="Times New Roman" w:hAnsiTheme="majorHAnsi" w:cstheme="majorHAnsi"/>
                <w:iCs/>
                <w:sz w:val="16"/>
                <w:szCs w:val="16"/>
                <w:shd w:val="clear" w:color="auto" w:fill="FFFFFF"/>
                <w:lang w:val="en-US"/>
              </w:rPr>
              <w:t>Patrick Maingi (UNDP Kenya), Mats Kullberg (Swedish EPA), Rose Kimotho (Institute for Human Rights and Business), Bernard Mogesa (Kenya National Commission on Human Rights), Holly Mergler (UNDP) and Kate Kopischke (independent mediator and dialogue facilitator)</w:t>
            </w:r>
          </w:p>
        </w:tc>
        <w:tc>
          <w:tcPr>
            <w:tcW w:w="402" w:type="pct"/>
          </w:tcPr>
          <w:p w14:paraId="2A34C37A"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13 December 2017</w:t>
            </w:r>
          </w:p>
          <w:p w14:paraId="453BEF92" w14:textId="77777777" w:rsidR="00516599" w:rsidRPr="00841EBF" w:rsidRDefault="00516599" w:rsidP="00F7376B">
            <w:pPr>
              <w:jc w:val="right"/>
              <w:rPr>
                <w:rFonts w:asciiTheme="majorHAnsi" w:hAnsiTheme="majorHAnsi" w:cstheme="majorHAnsi"/>
                <w:color w:val="000000"/>
                <w:sz w:val="16"/>
                <w:szCs w:val="16"/>
              </w:rPr>
            </w:pPr>
          </w:p>
        </w:tc>
        <w:tc>
          <w:tcPr>
            <w:tcW w:w="451" w:type="pct"/>
          </w:tcPr>
          <w:p w14:paraId="27627C1F" w14:textId="77777777" w:rsidR="00516599" w:rsidRPr="00841EBF" w:rsidRDefault="00516599" w:rsidP="00F7376B">
            <w:pPr>
              <w:jc w:val="center"/>
              <w:rPr>
                <w:rFonts w:asciiTheme="majorHAnsi" w:hAnsiTheme="majorHAnsi" w:cstheme="majorHAnsi"/>
                <w:color w:val="000000"/>
                <w:sz w:val="16"/>
                <w:szCs w:val="16"/>
              </w:rPr>
            </w:pPr>
            <w:r w:rsidRPr="00841EBF">
              <w:rPr>
                <w:rFonts w:asciiTheme="majorHAnsi" w:hAnsiTheme="majorHAnsi" w:cstheme="majorHAnsi"/>
                <w:color w:val="000000"/>
                <w:sz w:val="16"/>
                <w:szCs w:val="16"/>
              </w:rPr>
              <w:t>English</w:t>
            </w:r>
          </w:p>
          <w:p w14:paraId="08408110" w14:textId="77777777" w:rsidR="00516599" w:rsidRPr="00841EBF" w:rsidRDefault="00516599" w:rsidP="00F7376B">
            <w:pPr>
              <w:jc w:val="center"/>
              <w:rPr>
                <w:rFonts w:asciiTheme="majorHAnsi" w:hAnsiTheme="majorHAnsi" w:cstheme="majorHAnsi"/>
                <w:color w:val="000000"/>
                <w:sz w:val="16"/>
                <w:szCs w:val="16"/>
              </w:rPr>
            </w:pPr>
          </w:p>
        </w:tc>
        <w:tc>
          <w:tcPr>
            <w:tcW w:w="1399" w:type="pct"/>
          </w:tcPr>
          <w:p w14:paraId="2DA40773" w14:textId="77777777" w:rsidR="00516599" w:rsidRPr="00841EBF" w:rsidRDefault="00D506E7" w:rsidP="00F7376B">
            <w:pPr>
              <w:rPr>
                <w:rFonts w:asciiTheme="majorHAnsi" w:hAnsiTheme="majorHAnsi" w:cstheme="majorHAnsi"/>
                <w:color w:val="0000FF"/>
                <w:sz w:val="16"/>
                <w:szCs w:val="16"/>
                <w:u w:val="single"/>
              </w:rPr>
            </w:pPr>
            <w:hyperlink r:id="rId188" w:history="1">
              <w:r w:rsidR="00516599" w:rsidRPr="00841EBF">
                <w:rPr>
                  <w:rFonts w:asciiTheme="majorHAnsi" w:hAnsiTheme="majorHAnsi" w:cstheme="majorHAnsi"/>
                  <w:color w:val="0000FF"/>
                  <w:sz w:val="16"/>
                  <w:szCs w:val="16"/>
                  <w:u w:val="single"/>
                </w:rPr>
                <w:t>https://youtu.be/upymoUMTwik</w:t>
              </w:r>
            </w:hyperlink>
          </w:p>
          <w:p w14:paraId="08BE88F1" w14:textId="77777777" w:rsidR="00516599" w:rsidRPr="00841EBF" w:rsidRDefault="00516599" w:rsidP="00F7376B">
            <w:pPr>
              <w:rPr>
                <w:rFonts w:asciiTheme="majorHAnsi" w:hAnsiTheme="majorHAnsi" w:cstheme="majorHAnsi"/>
                <w:color w:val="0000FF"/>
                <w:sz w:val="16"/>
                <w:szCs w:val="16"/>
                <w:u w:val="single"/>
              </w:rPr>
            </w:pPr>
          </w:p>
        </w:tc>
        <w:tc>
          <w:tcPr>
            <w:tcW w:w="450" w:type="pct"/>
          </w:tcPr>
          <w:p w14:paraId="109847F1"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60</w:t>
            </w:r>
          </w:p>
        </w:tc>
        <w:tc>
          <w:tcPr>
            <w:tcW w:w="443" w:type="pct"/>
          </w:tcPr>
          <w:p w14:paraId="3D0C997B" w14:textId="77777777" w:rsidR="00516599" w:rsidRPr="00841EBF" w:rsidRDefault="00516599" w:rsidP="00F7376B">
            <w:pPr>
              <w:jc w:val="right"/>
              <w:rPr>
                <w:rFonts w:asciiTheme="majorHAnsi" w:hAnsiTheme="majorHAnsi" w:cstheme="majorHAnsi"/>
                <w:color w:val="000000"/>
                <w:sz w:val="16"/>
                <w:szCs w:val="16"/>
              </w:rPr>
            </w:pPr>
            <w:r w:rsidRPr="00841EBF">
              <w:rPr>
                <w:rFonts w:asciiTheme="majorHAnsi" w:hAnsiTheme="majorHAnsi" w:cstheme="majorHAnsi"/>
                <w:color w:val="000000"/>
                <w:sz w:val="16"/>
                <w:szCs w:val="16"/>
              </w:rPr>
              <w:t>48</w:t>
            </w:r>
          </w:p>
        </w:tc>
      </w:tr>
    </w:tbl>
    <w:p w14:paraId="242EE6D9" w14:textId="77777777" w:rsidR="00FB31B0" w:rsidRPr="00316E48" w:rsidRDefault="00FB31B0" w:rsidP="00991D95">
      <w:pPr>
        <w:rPr>
          <w:rFonts w:asciiTheme="majorHAnsi" w:hAnsiTheme="majorHAnsi" w:cs="Arial"/>
          <w:sz w:val="22"/>
          <w:szCs w:val="22"/>
        </w:rPr>
      </w:pPr>
    </w:p>
    <w:p w14:paraId="5444C600" w14:textId="77777777" w:rsidR="00991D95" w:rsidRPr="00316E48" w:rsidRDefault="00991D95" w:rsidP="00991D95">
      <w:pPr>
        <w:rPr>
          <w:rFonts w:asciiTheme="majorHAnsi" w:hAnsiTheme="majorHAnsi"/>
          <w:bCs/>
          <w:u w:val="single"/>
        </w:rPr>
      </w:pPr>
    </w:p>
    <w:p w14:paraId="6D6CDFD0" w14:textId="64E885A4" w:rsidR="00991D95" w:rsidRPr="004C6B68" w:rsidRDefault="004C6B68" w:rsidP="00991D95">
      <w:pPr>
        <w:rPr>
          <w:rFonts w:asciiTheme="majorHAnsi" w:hAnsiTheme="majorHAnsi" w:cs="Arial"/>
          <w:b/>
          <w:i/>
        </w:rPr>
      </w:pPr>
      <w:r w:rsidRPr="004C6B68">
        <w:rPr>
          <w:rFonts w:asciiTheme="majorHAnsi" w:hAnsiTheme="majorHAnsi" w:cs="Arial"/>
          <w:b/>
          <w:i/>
        </w:rPr>
        <w:t>IV</w:t>
      </w:r>
      <w:r w:rsidR="00991D95" w:rsidRPr="004C6B68">
        <w:rPr>
          <w:rFonts w:asciiTheme="majorHAnsi" w:hAnsiTheme="majorHAnsi" w:cs="Arial"/>
          <w:b/>
          <w:i/>
        </w:rPr>
        <w:t xml:space="preserve">. </w:t>
      </w:r>
      <w:r w:rsidRPr="004C6B68">
        <w:rPr>
          <w:rFonts w:asciiTheme="majorHAnsi" w:hAnsiTheme="majorHAnsi" w:cs="Arial"/>
          <w:b/>
          <w:i/>
        </w:rPr>
        <w:t>NBSAP Forum newsletters, analytics and Weblinks</w:t>
      </w:r>
    </w:p>
    <w:p w14:paraId="04D32B66" w14:textId="77777777" w:rsidR="00991D95" w:rsidRDefault="00991D95" w:rsidP="00991D95">
      <w:pPr>
        <w:rPr>
          <w:rFonts w:asciiTheme="majorHAnsi" w:hAnsiTheme="majorHAnsi" w:cs="Arial"/>
          <w:b/>
          <w:sz w:val="22"/>
          <w:szCs w:val="22"/>
        </w:rPr>
      </w:pPr>
    </w:p>
    <w:tbl>
      <w:tblPr>
        <w:tblStyle w:val="TableGrid"/>
        <w:tblW w:w="0" w:type="auto"/>
        <w:tblLayout w:type="fixed"/>
        <w:tblLook w:val="04A0" w:firstRow="1" w:lastRow="0" w:firstColumn="1" w:lastColumn="0" w:noHBand="0" w:noVBand="1"/>
      </w:tblPr>
      <w:tblGrid>
        <w:gridCol w:w="988"/>
        <w:gridCol w:w="3656"/>
        <w:gridCol w:w="1701"/>
        <w:gridCol w:w="3828"/>
        <w:gridCol w:w="3975"/>
      </w:tblGrid>
      <w:tr w:rsidR="004C6B68" w:rsidRPr="004C6B68" w14:paraId="64ABB5EB" w14:textId="77777777" w:rsidTr="00F7376B">
        <w:trPr>
          <w:tblHeader/>
        </w:trPr>
        <w:tc>
          <w:tcPr>
            <w:tcW w:w="988" w:type="dxa"/>
            <w:vAlign w:val="center"/>
          </w:tcPr>
          <w:p w14:paraId="10B06D1A" w14:textId="77777777" w:rsidR="004C6B68" w:rsidRPr="004C6B68" w:rsidRDefault="004C6B68" w:rsidP="00F7376B">
            <w:pPr>
              <w:spacing w:after="100" w:afterAutospacing="1"/>
              <w:contextualSpacing/>
              <w:jc w:val="center"/>
              <w:rPr>
                <w:rFonts w:asciiTheme="majorHAnsi" w:hAnsiTheme="majorHAnsi" w:cstheme="majorHAnsi"/>
                <w:b/>
                <w:sz w:val="16"/>
                <w:szCs w:val="16"/>
              </w:rPr>
            </w:pPr>
            <w:r w:rsidRPr="004C6B68">
              <w:rPr>
                <w:rFonts w:asciiTheme="majorHAnsi" w:hAnsiTheme="majorHAnsi" w:cstheme="majorHAnsi"/>
                <w:b/>
                <w:sz w:val="16"/>
                <w:szCs w:val="16"/>
              </w:rPr>
              <w:t>Issue number</w:t>
            </w:r>
          </w:p>
        </w:tc>
        <w:tc>
          <w:tcPr>
            <w:tcW w:w="3656" w:type="dxa"/>
            <w:vAlign w:val="center"/>
          </w:tcPr>
          <w:p w14:paraId="5B564733" w14:textId="77777777" w:rsidR="004C6B68" w:rsidRPr="004C6B68" w:rsidRDefault="004C6B68" w:rsidP="00F7376B">
            <w:pPr>
              <w:spacing w:after="100" w:afterAutospacing="1"/>
              <w:contextualSpacing/>
              <w:jc w:val="center"/>
              <w:rPr>
                <w:rFonts w:asciiTheme="majorHAnsi" w:hAnsiTheme="majorHAnsi" w:cstheme="majorHAnsi"/>
                <w:b/>
                <w:sz w:val="16"/>
                <w:szCs w:val="16"/>
              </w:rPr>
            </w:pPr>
            <w:r w:rsidRPr="004C6B68">
              <w:rPr>
                <w:rFonts w:asciiTheme="majorHAnsi" w:hAnsiTheme="majorHAnsi" w:cstheme="majorHAnsi"/>
                <w:b/>
                <w:sz w:val="16"/>
                <w:szCs w:val="16"/>
              </w:rPr>
              <w:t>Title</w:t>
            </w:r>
          </w:p>
        </w:tc>
        <w:tc>
          <w:tcPr>
            <w:tcW w:w="1701" w:type="dxa"/>
            <w:vAlign w:val="center"/>
          </w:tcPr>
          <w:p w14:paraId="17F657AE" w14:textId="77777777" w:rsidR="004C6B68" w:rsidRPr="004C6B68" w:rsidRDefault="004C6B68" w:rsidP="00F7376B">
            <w:pPr>
              <w:spacing w:after="100" w:afterAutospacing="1"/>
              <w:contextualSpacing/>
              <w:jc w:val="center"/>
              <w:rPr>
                <w:rFonts w:asciiTheme="majorHAnsi" w:hAnsiTheme="majorHAnsi" w:cstheme="majorHAnsi"/>
                <w:b/>
                <w:sz w:val="16"/>
                <w:szCs w:val="16"/>
              </w:rPr>
            </w:pPr>
            <w:r w:rsidRPr="004C6B68">
              <w:rPr>
                <w:rFonts w:asciiTheme="majorHAnsi" w:hAnsiTheme="majorHAnsi" w:cstheme="majorHAnsi"/>
                <w:b/>
                <w:sz w:val="16"/>
                <w:szCs w:val="16"/>
              </w:rPr>
              <w:t>Month</w:t>
            </w:r>
          </w:p>
        </w:tc>
        <w:tc>
          <w:tcPr>
            <w:tcW w:w="3828" w:type="dxa"/>
            <w:vAlign w:val="center"/>
          </w:tcPr>
          <w:p w14:paraId="608E741E" w14:textId="77777777" w:rsidR="004C6B68" w:rsidRPr="004C6B68" w:rsidRDefault="004C6B68" w:rsidP="00F7376B">
            <w:pPr>
              <w:spacing w:after="100" w:afterAutospacing="1"/>
              <w:contextualSpacing/>
              <w:jc w:val="center"/>
              <w:rPr>
                <w:rFonts w:asciiTheme="majorHAnsi" w:hAnsiTheme="majorHAnsi" w:cstheme="majorHAnsi"/>
                <w:b/>
                <w:sz w:val="16"/>
                <w:szCs w:val="16"/>
              </w:rPr>
            </w:pPr>
            <w:r w:rsidRPr="004C6B68">
              <w:rPr>
                <w:rFonts w:asciiTheme="majorHAnsi" w:hAnsiTheme="majorHAnsi" w:cstheme="majorHAnsi"/>
                <w:b/>
                <w:sz w:val="16"/>
                <w:szCs w:val="16"/>
              </w:rPr>
              <w:t>Newsletter Analytics</w:t>
            </w:r>
          </w:p>
        </w:tc>
        <w:tc>
          <w:tcPr>
            <w:tcW w:w="3975" w:type="dxa"/>
            <w:vAlign w:val="center"/>
          </w:tcPr>
          <w:p w14:paraId="54098ECB" w14:textId="77777777" w:rsidR="004C6B68" w:rsidRPr="004C6B68" w:rsidRDefault="004C6B68" w:rsidP="00F7376B">
            <w:pPr>
              <w:spacing w:after="100" w:afterAutospacing="1"/>
              <w:contextualSpacing/>
              <w:jc w:val="center"/>
              <w:rPr>
                <w:rFonts w:asciiTheme="majorHAnsi" w:hAnsiTheme="majorHAnsi" w:cstheme="majorHAnsi"/>
                <w:b/>
                <w:sz w:val="16"/>
                <w:szCs w:val="16"/>
              </w:rPr>
            </w:pPr>
            <w:r w:rsidRPr="004C6B68">
              <w:rPr>
                <w:rFonts w:asciiTheme="majorHAnsi" w:hAnsiTheme="majorHAnsi" w:cstheme="majorHAnsi"/>
                <w:b/>
                <w:sz w:val="16"/>
                <w:szCs w:val="16"/>
              </w:rPr>
              <w:t xml:space="preserve">Weblink </w:t>
            </w:r>
          </w:p>
          <w:p w14:paraId="0DB7F12B" w14:textId="77777777" w:rsidR="004C6B68" w:rsidRPr="004C6B68" w:rsidRDefault="004C6B68" w:rsidP="00F7376B">
            <w:pPr>
              <w:spacing w:after="100" w:afterAutospacing="1"/>
              <w:contextualSpacing/>
              <w:jc w:val="center"/>
              <w:rPr>
                <w:rFonts w:asciiTheme="majorHAnsi" w:hAnsiTheme="majorHAnsi" w:cstheme="majorHAnsi"/>
                <w:b/>
                <w:sz w:val="16"/>
                <w:szCs w:val="16"/>
              </w:rPr>
            </w:pPr>
          </w:p>
        </w:tc>
      </w:tr>
      <w:tr w:rsidR="004C6B68" w:rsidRPr="004C6B68" w14:paraId="1CE743D1" w14:textId="77777777" w:rsidTr="00F7376B">
        <w:tc>
          <w:tcPr>
            <w:tcW w:w="988" w:type="dxa"/>
            <w:vAlign w:val="center"/>
          </w:tcPr>
          <w:p w14:paraId="2A6ED429"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1</w:t>
            </w:r>
          </w:p>
        </w:tc>
        <w:tc>
          <w:tcPr>
            <w:tcW w:w="3656" w:type="dxa"/>
            <w:vAlign w:val="center"/>
          </w:tcPr>
          <w:p w14:paraId="78CDEFEC"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NBSAP Forum Newsletter First Edition</w:t>
            </w:r>
          </w:p>
        </w:tc>
        <w:tc>
          <w:tcPr>
            <w:tcW w:w="1701" w:type="dxa"/>
            <w:vAlign w:val="center"/>
          </w:tcPr>
          <w:p w14:paraId="0F7A386F"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February 2015</w:t>
            </w:r>
          </w:p>
        </w:tc>
        <w:tc>
          <w:tcPr>
            <w:tcW w:w="3828" w:type="dxa"/>
            <w:vAlign w:val="center"/>
          </w:tcPr>
          <w:p w14:paraId="5ED3AC00"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45,4% open, 13.9% click </w:t>
            </w:r>
          </w:p>
          <w:p w14:paraId="797A663F"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(1,309 subscribers) </w:t>
            </w:r>
          </w:p>
        </w:tc>
        <w:tc>
          <w:tcPr>
            <w:tcW w:w="3975" w:type="dxa"/>
            <w:vAlign w:val="center"/>
          </w:tcPr>
          <w:p w14:paraId="67B16E74" w14:textId="77777777" w:rsidR="004C6B68" w:rsidRPr="004C6B68" w:rsidRDefault="00D506E7" w:rsidP="00F7376B">
            <w:pPr>
              <w:spacing w:after="100" w:afterAutospacing="1"/>
              <w:contextualSpacing/>
              <w:rPr>
                <w:rFonts w:asciiTheme="majorHAnsi" w:hAnsiTheme="majorHAnsi" w:cstheme="majorHAnsi"/>
                <w:sz w:val="16"/>
                <w:szCs w:val="16"/>
              </w:rPr>
            </w:pPr>
            <w:hyperlink r:id="rId189" w:history="1">
              <w:r w:rsidR="004C6B68" w:rsidRPr="004C6B68">
                <w:rPr>
                  <w:rStyle w:val="Hyperlink"/>
                  <w:rFonts w:asciiTheme="majorHAnsi" w:hAnsiTheme="majorHAnsi" w:cstheme="majorHAnsi"/>
                  <w:sz w:val="16"/>
                  <w:szCs w:val="16"/>
                </w:rPr>
                <w:t>http://bit.ly/1SmwZme</w:t>
              </w:r>
            </w:hyperlink>
            <w:r w:rsidR="004C6B68" w:rsidRPr="004C6B68">
              <w:rPr>
                <w:rFonts w:asciiTheme="majorHAnsi" w:hAnsiTheme="majorHAnsi" w:cstheme="majorHAnsi"/>
                <w:sz w:val="16"/>
                <w:szCs w:val="16"/>
              </w:rPr>
              <w:t xml:space="preserve"> </w:t>
            </w:r>
          </w:p>
        </w:tc>
      </w:tr>
      <w:tr w:rsidR="004C6B68" w:rsidRPr="004C6B68" w14:paraId="1453A745" w14:textId="77777777" w:rsidTr="00F7376B">
        <w:tc>
          <w:tcPr>
            <w:tcW w:w="988" w:type="dxa"/>
            <w:vAlign w:val="center"/>
          </w:tcPr>
          <w:p w14:paraId="6F215D13"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2</w:t>
            </w:r>
          </w:p>
        </w:tc>
        <w:tc>
          <w:tcPr>
            <w:tcW w:w="3656" w:type="dxa"/>
            <w:vAlign w:val="center"/>
          </w:tcPr>
          <w:p w14:paraId="6DFC8BEC"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Integrating protected area plans into revised NBSAPs</w:t>
            </w:r>
          </w:p>
        </w:tc>
        <w:tc>
          <w:tcPr>
            <w:tcW w:w="1701" w:type="dxa"/>
            <w:vAlign w:val="center"/>
          </w:tcPr>
          <w:p w14:paraId="0C90DDD7"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April 2015</w:t>
            </w:r>
          </w:p>
        </w:tc>
        <w:tc>
          <w:tcPr>
            <w:tcW w:w="3828" w:type="dxa"/>
            <w:vAlign w:val="center"/>
          </w:tcPr>
          <w:p w14:paraId="2C9B3362"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25.6% open, 6.2% click </w:t>
            </w:r>
          </w:p>
          <w:p w14:paraId="590F0BDE"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(1,259 subscribers) </w:t>
            </w:r>
          </w:p>
        </w:tc>
        <w:tc>
          <w:tcPr>
            <w:tcW w:w="3975" w:type="dxa"/>
            <w:vAlign w:val="center"/>
          </w:tcPr>
          <w:p w14:paraId="3147389D" w14:textId="77777777" w:rsidR="004C6B68" w:rsidRPr="004C6B68" w:rsidRDefault="00D506E7" w:rsidP="00F7376B">
            <w:pPr>
              <w:spacing w:after="100" w:afterAutospacing="1"/>
              <w:contextualSpacing/>
              <w:rPr>
                <w:rFonts w:asciiTheme="majorHAnsi" w:hAnsiTheme="majorHAnsi" w:cstheme="majorHAnsi"/>
                <w:sz w:val="16"/>
                <w:szCs w:val="16"/>
              </w:rPr>
            </w:pPr>
            <w:hyperlink r:id="rId190" w:history="1">
              <w:r w:rsidR="004C6B68" w:rsidRPr="004C6B68">
                <w:rPr>
                  <w:rStyle w:val="Hyperlink"/>
                  <w:rFonts w:asciiTheme="majorHAnsi" w:hAnsiTheme="majorHAnsi" w:cstheme="majorHAnsi"/>
                  <w:sz w:val="16"/>
                  <w:szCs w:val="16"/>
                </w:rPr>
                <w:t>http://bit.ly/1qqtXeh</w:t>
              </w:r>
            </w:hyperlink>
            <w:r w:rsidR="004C6B68" w:rsidRPr="004C6B68">
              <w:rPr>
                <w:rFonts w:asciiTheme="majorHAnsi" w:hAnsiTheme="majorHAnsi" w:cstheme="majorHAnsi"/>
                <w:sz w:val="16"/>
                <w:szCs w:val="16"/>
              </w:rPr>
              <w:t xml:space="preserve"> </w:t>
            </w:r>
          </w:p>
        </w:tc>
      </w:tr>
      <w:tr w:rsidR="004C6B68" w:rsidRPr="004C6B68" w14:paraId="4377BADA" w14:textId="77777777" w:rsidTr="00F7376B">
        <w:tc>
          <w:tcPr>
            <w:tcW w:w="988" w:type="dxa"/>
            <w:vAlign w:val="center"/>
          </w:tcPr>
          <w:p w14:paraId="6844B970"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3</w:t>
            </w:r>
          </w:p>
        </w:tc>
        <w:tc>
          <w:tcPr>
            <w:tcW w:w="3656" w:type="dxa"/>
            <w:vAlign w:val="center"/>
          </w:tcPr>
          <w:p w14:paraId="2F8AE072"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Mainstreaming Biodiversity into Development Goals</w:t>
            </w:r>
          </w:p>
        </w:tc>
        <w:tc>
          <w:tcPr>
            <w:tcW w:w="1701" w:type="dxa"/>
            <w:vAlign w:val="center"/>
          </w:tcPr>
          <w:p w14:paraId="7DD13852"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May 2015</w:t>
            </w:r>
          </w:p>
        </w:tc>
        <w:tc>
          <w:tcPr>
            <w:tcW w:w="3828" w:type="dxa"/>
            <w:vAlign w:val="center"/>
          </w:tcPr>
          <w:p w14:paraId="5E6AA9DB"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 25.2% open, 7.5% click </w:t>
            </w:r>
          </w:p>
          <w:p w14:paraId="3D03315E"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(1,372 subscribers) </w:t>
            </w:r>
          </w:p>
        </w:tc>
        <w:tc>
          <w:tcPr>
            <w:tcW w:w="3975" w:type="dxa"/>
            <w:vAlign w:val="center"/>
          </w:tcPr>
          <w:p w14:paraId="3E89B1D3" w14:textId="77777777" w:rsidR="004C6B68" w:rsidRPr="004C6B68" w:rsidRDefault="00D506E7" w:rsidP="00F7376B">
            <w:pPr>
              <w:spacing w:after="100" w:afterAutospacing="1"/>
              <w:contextualSpacing/>
              <w:rPr>
                <w:rFonts w:asciiTheme="majorHAnsi" w:hAnsiTheme="majorHAnsi" w:cstheme="majorHAnsi"/>
                <w:sz w:val="16"/>
                <w:szCs w:val="16"/>
              </w:rPr>
            </w:pPr>
            <w:hyperlink r:id="rId191" w:history="1">
              <w:r w:rsidR="004C6B68" w:rsidRPr="004C6B68">
                <w:rPr>
                  <w:rStyle w:val="Hyperlink"/>
                  <w:rFonts w:asciiTheme="majorHAnsi" w:hAnsiTheme="majorHAnsi" w:cstheme="majorHAnsi"/>
                  <w:sz w:val="16"/>
                  <w:szCs w:val="16"/>
                </w:rPr>
                <w:t>http://bit.ly/1RJF20K</w:t>
              </w:r>
            </w:hyperlink>
            <w:r w:rsidR="004C6B68" w:rsidRPr="004C6B68">
              <w:rPr>
                <w:rFonts w:asciiTheme="majorHAnsi" w:hAnsiTheme="majorHAnsi" w:cstheme="majorHAnsi"/>
                <w:sz w:val="16"/>
                <w:szCs w:val="16"/>
              </w:rPr>
              <w:t xml:space="preserve"> </w:t>
            </w:r>
          </w:p>
        </w:tc>
      </w:tr>
      <w:tr w:rsidR="004C6B68" w:rsidRPr="004C6B68" w14:paraId="230357AA" w14:textId="77777777" w:rsidTr="00F7376B">
        <w:tc>
          <w:tcPr>
            <w:tcW w:w="988" w:type="dxa"/>
            <w:vAlign w:val="center"/>
          </w:tcPr>
          <w:p w14:paraId="634816CF"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4</w:t>
            </w:r>
          </w:p>
        </w:tc>
        <w:tc>
          <w:tcPr>
            <w:tcW w:w="3656" w:type="dxa"/>
            <w:vAlign w:val="center"/>
          </w:tcPr>
          <w:p w14:paraId="5F9FE654"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Incorporating Targets and Indicators into NBSAPs</w:t>
            </w:r>
          </w:p>
        </w:tc>
        <w:tc>
          <w:tcPr>
            <w:tcW w:w="1701" w:type="dxa"/>
            <w:vAlign w:val="center"/>
          </w:tcPr>
          <w:p w14:paraId="14540A45"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July 2015</w:t>
            </w:r>
          </w:p>
        </w:tc>
        <w:tc>
          <w:tcPr>
            <w:tcW w:w="3828" w:type="dxa"/>
            <w:vAlign w:val="center"/>
          </w:tcPr>
          <w:p w14:paraId="771AC62A"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 22.5% open, 4.0% click </w:t>
            </w:r>
          </w:p>
          <w:p w14:paraId="593135F0"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(1,363 subscribers)</w:t>
            </w:r>
          </w:p>
        </w:tc>
        <w:tc>
          <w:tcPr>
            <w:tcW w:w="3975" w:type="dxa"/>
            <w:vAlign w:val="center"/>
          </w:tcPr>
          <w:p w14:paraId="4FEF1B9E" w14:textId="77777777" w:rsidR="004C6B68" w:rsidRPr="004C6B68" w:rsidRDefault="00D506E7" w:rsidP="00F7376B">
            <w:pPr>
              <w:spacing w:after="100" w:afterAutospacing="1"/>
              <w:contextualSpacing/>
              <w:rPr>
                <w:rFonts w:asciiTheme="majorHAnsi" w:hAnsiTheme="majorHAnsi" w:cstheme="majorHAnsi"/>
                <w:sz w:val="16"/>
                <w:szCs w:val="16"/>
              </w:rPr>
            </w:pPr>
            <w:hyperlink r:id="rId192" w:anchor="readthread/1311" w:history="1">
              <w:r w:rsidR="004C6B68" w:rsidRPr="004C6B68">
                <w:rPr>
                  <w:rStyle w:val="Hyperlink"/>
                  <w:rFonts w:asciiTheme="majorHAnsi" w:hAnsiTheme="majorHAnsi" w:cstheme="majorHAnsi"/>
                  <w:sz w:val="16"/>
                  <w:szCs w:val="16"/>
                </w:rPr>
                <w:t>http://nbsapforum.net/#readthread/1311</w:t>
              </w:r>
            </w:hyperlink>
            <w:r w:rsidR="004C6B68" w:rsidRPr="004C6B68">
              <w:rPr>
                <w:rFonts w:asciiTheme="majorHAnsi" w:hAnsiTheme="majorHAnsi" w:cstheme="majorHAnsi"/>
                <w:sz w:val="16"/>
                <w:szCs w:val="16"/>
              </w:rPr>
              <w:t xml:space="preserve"> </w:t>
            </w:r>
          </w:p>
        </w:tc>
      </w:tr>
      <w:tr w:rsidR="004C6B68" w:rsidRPr="004C6B68" w14:paraId="74EDE561" w14:textId="77777777" w:rsidTr="00F7376B">
        <w:tc>
          <w:tcPr>
            <w:tcW w:w="988" w:type="dxa"/>
            <w:vAlign w:val="center"/>
          </w:tcPr>
          <w:p w14:paraId="5246D160"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5</w:t>
            </w:r>
          </w:p>
        </w:tc>
        <w:tc>
          <w:tcPr>
            <w:tcW w:w="3656" w:type="dxa"/>
            <w:vAlign w:val="center"/>
          </w:tcPr>
          <w:p w14:paraId="01DB27B2"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NBSAP Revision Stocktake: Progress Towards Aichi Biodiversity Target 17</w:t>
            </w:r>
          </w:p>
        </w:tc>
        <w:tc>
          <w:tcPr>
            <w:tcW w:w="1701" w:type="dxa"/>
            <w:vAlign w:val="center"/>
          </w:tcPr>
          <w:p w14:paraId="4F8E86A5"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September 2015</w:t>
            </w:r>
          </w:p>
        </w:tc>
        <w:tc>
          <w:tcPr>
            <w:tcW w:w="3828" w:type="dxa"/>
            <w:vAlign w:val="center"/>
          </w:tcPr>
          <w:p w14:paraId="29D03D83"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 23.2% open, 6.1% click </w:t>
            </w:r>
          </w:p>
          <w:p w14:paraId="34D4A5B4"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(1,375 subscribers) </w:t>
            </w:r>
          </w:p>
        </w:tc>
        <w:tc>
          <w:tcPr>
            <w:tcW w:w="3975" w:type="dxa"/>
            <w:vAlign w:val="center"/>
          </w:tcPr>
          <w:p w14:paraId="5CE5BF6F" w14:textId="77777777" w:rsidR="004C6B68" w:rsidRPr="004C6B68" w:rsidRDefault="00D506E7" w:rsidP="00F7376B">
            <w:pPr>
              <w:spacing w:after="100" w:afterAutospacing="1"/>
              <w:contextualSpacing/>
              <w:rPr>
                <w:rFonts w:asciiTheme="majorHAnsi" w:hAnsiTheme="majorHAnsi" w:cstheme="majorHAnsi"/>
                <w:sz w:val="16"/>
                <w:szCs w:val="16"/>
              </w:rPr>
            </w:pPr>
            <w:hyperlink r:id="rId193" w:anchor="read-thread/1343" w:history="1">
              <w:r w:rsidR="004C6B68" w:rsidRPr="004C6B68">
                <w:rPr>
                  <w:rStyle w:val="Hyperlink"/>
                  <w:rFonts w:asciiTheme="majorHAnsi" w:hAnsiTheme="majorHAnsi" w:cstheme="majorHAnsi"/>
                  <w:sz w:val="16"/>
                  <w:szCs w:val="16"/>
                </w:rPr>
                <w:t>http://nbsapforum.net/#read-thread/1343</w:t>
              </w:r>
            </w:hyperlink>
            <w:r w:rsidR="004C6B68" w:rsidRPr="004C6B68">
              <w:rPr>
                <w:rFonts w:asciiTheme="majorHAnsi" w:hAnsiTheme="majorHAnsi" w:cstheme="majorHAnsi"/>
                <w:sz w:val="16"/>
                <w:szCs w:val="16"/>
              </w:rPr>
              <w:t xml:space="preserve"> </w:t>
            </w:r>
          </w:p>
        </w:tc>
      </w:tr>
      <w:tr w:rsidR="004C6B68" w:rsidRPr="004C6B68" w14:paraId="35132F44" w14:textId="77777777" w:rsidTr="00F7376B">
        <w:tc>
          <w:tcPr>
            <w:tcW w:w="988" w:type="dxa"/>
            <w:vAlign w:val="center"/>
          </w:tcPr>
          <w:p w14:paraId="6585B532"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6</w:t>
            </w:r>
          </w:p>
        </w:tc>
        <w:tc>
          <w:tcPr>
            <w:tcW w:w="3656" w:type="dxa"/>
            <w:vAlign w:val="center"/>
          </w:tcPr>
          <w:p w14:paraId="55851BD9"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Resource Mobilization for Biodiversity</w:t>
            </w:r>
          </w:p>
        </w:tc>
        <w:tc>
          <w:tcPr>
            <w:tcW w:w="1701" w:type="dxa"/>
            <w:vAlign w:val="center"/>
          </w:tcPr>
          <w:p w14:paraId="6E8A481E"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December 2015</w:t>
            </w:r>
          </w:p>
        </w:tc>
        <w:tc>
          <w:tcPr>
            <w:tcW w:w="3828" w:type="dxa"/>
            <w:vAlign w:val="center"/>
          </w:tcPr>
          <w:p w14:paraId="49FDA381"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 20.1% open, 4.1% click </w:t>
            </w:r>
          </w:p>
          <w:p w14:paraId="22766867"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(1,322 subscribers) </w:t>
            </w:r>
          </w:p>
        </w:tc>
        <w:tc>
          <w:tcPr>
            <w:tcW w:w="3975" w:type="dxa"/>
            <w:vAlign w:val="center"/>
          </w:tcPr>
          <w:p w14:paraId="338FF768" w14:textId="77777777" w:rsidR="004C6B68" w:rsidRPr="004C6B68" w:rsidRDefault="00D506E7" w:rsidP="00F7376B">
            <w:pPr>
              <w:spacing w:after="100" w:afterAutospacing="1"/>
              <w:contextualSpacing/>
              <w:rPr>
                <w:rFonts w:asciiTheme="majorHAnsi" w:hAnsiTheme="majorHAnsi" w:cstheme="majorHAnsi"/>
                <w:sz w:val="16"/>
                <w:szCs w:val="16"/>
              </w:rPr>
            </w:pPr>
            <w:hyperlink r:id="rId194" w:anchor="read-thread/1458" w:history="1">
              <w:r w:rsidR="004C6B68" w:rsidRPr="004C6B68">
                <w:rPr>
                  <w:rStyle w:val="Hyperlink"/>
                  <w:rFonts w:asciiTheme="majorHAnsi" w:hAnsiTheme="majorHAnsi" w:cstheme="majorHAnsi"/>
                  <w:sz w:val="16"/>
                  <w:szCs w:val="16"/>
                </w:rPr>
                <w:t>http://nbsapforum.net/#read-thread/1458</w:t>
              </w:r>
            </w:hyperlink>
            <w:r w:rsidR="004C6B68" w:rsidRPr="004C6B68">
              <w:rPr>
                <w:rFonts w:asciiTheme="majorHAnsi" w:hAnsiTheme="majorHAnsi" w:cstheme="majorHAnsi"/>
                <w:sz w:val="16"/>
                <w:szCs w:val="16"/>
              </w:rPr>
              <w:t xml:space="preserve"> </w:t>
            </w:r>
          </w:p>
        </w:tc>
      </w:tr>
      <w:tr w:rsidR="004C6B68" w:rsidRPr="004C6B68" w14:paraId="12F59EC2" w14:textId="77777777" w:rsidTr="00F7376B">
        <w:tc>
          <w:tcPr>
            <w:tcW w:w="988" w:type="dxa"/>
            <w:vAlign w:val="center"/>
          </w:tcPr>
          <w:p w14:paraId="3C091F6A"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7</w:t>
            </w:r>
          </w:p>
        </w:tc>
        <w:tc>
          <w:tcPr>
            <w:tcW w:w="3656" w:type="dxa"/>
            <w:vAlign w:val="center"/>
          </w:tcPr>
          <w:p w14:paraId="45070BEF"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Gender Mainstreaming</w:t>
            </w:r>
          </w:p>
        </w:tc>
        <w:tc>
          <w:tcPr>
            <w:tcW w:w="1701" w:type="dxa"/>
            <w:vAlign w:val="center"/>
          </w:tcPr>
          <w:p w14:paraId="3A61B547"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March 2016</w:t>
            </w:r>
          </w:p>
        </w:tc>
        <w:tc>
          <w:tcPr>
            <w:tcW w:w="3828" w:type="dxa"/>
            <w:vAlign w:val="center"/>
          </w:tcPr>
          <w:p w14:paraId="51743C62"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 19.2% open, 3.4% click </w:t>
            </w:r>
          </w:p>
          <w:p w14:paraId="733D6266"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(1,701 subscribers) </w:t>
            </w:r>
          </w:p>
        </w:tc>
        <w:tc>
          <w:tcPr>
            <w:tcW w:w="3975" w:type="dxa"/>
            <w:vAlign w:val="center"/>
          </w:tcPr>
          <w:p w14:paraId="14F4EB5A" w14:textId="77777777" w:rsidR="004C6B68" w:rsidRPr="004C6B68" w:rsidRDefault="00D506E7" w:rsidP="00F7376B">
            <w:pPr>
              <w:spacing w:after="100" w:afterAutospacing="1"/>
              <w:contextualSpacing/>
              <w:rPr>
                <w:rFonts w:asciiTheme="majorHAnsi" w:hAnsiTheme="majorHAnsi" w:cstheme="majorHAnsi"/>
                <w:sz w:val="16"/>
                <w:szCs w:val="16"/>
              </w:rPr>
            </w:pPr>
            <w:hyperlink r:id="rId195" w:anchor="read-thread/1618" w:history="1">
              <w:r w:rsidR="004C6B68" w:rsidRPr="004C6B68">
                <w:rPr>
                  <w:rStyle w:val="Hyperlink"/>
                  <w:rFonts w:asciiTheme="majorHAnsi" w:hAnsiTheme="majorHAnsi" w:cstheme="majorHAnsi"/>
                  <w:sz w:val="16"/>
                  <w:szCs w:val="16"/>
                </w:rPr>
                <w:t>http://nbsapforum.net/#read-thread/1618</w:t>
              </w:r>
            </w:hyperlink>
            <w:r w:rsidR="004C6B68" w:rsidRPr="004C6B68">
              <w:rPr>
                <w:rFonts w:asciiTheme="majorHAnsi" w:hAnsiTheme="majorHAnsi" w:cstheme="majorHAnsi"/>
                <w:sz w:val="16"/>
                <w:szCs w:val="16"/>
              </w:rPr>
              <w:t xml:space="preserve"> </w:t>
            </w:r>
          </w:p>
        </w:tc>
      </w:tr>
      <w:tr w:rsidR="004C6B68" w:rsidRPr="004C6B68" w14:paraId="54A0D78A" w14:textId="77777777" w:rsidTr="00F7376B">
        <w:tc>
          <w:tcPr>
            <w:tcW w:w="988" w:type="dxa"/>
            <w:vAlign w:val="center"/>
          </w:tcPr>
          <w:p w14:paraId="73D841C1"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8</w:t>
            </w:r>
          </w:p>
        </w:tc>
        <w:tc>
          <w:tcPr>
            <w:tcW w:w="3656" w:type="dxa"/>
            <w:vAlign w:val="center"/>
          </w:tcPr>
          <w:p w14:paraId="4A5F7BAE"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Biodiversity Awareness </w:t>
            </w:r>
          </w:p>
        </w:tc>
        <w:tc>
          <w:tcPr>
            <w:tcW w:w="1701" w:type="dxa"/>
            <w:vAlign w:val="center"/>
          </w:tcPr>
          <w:p w14:paraId="4C1891B6"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June 2016</w:t>
            </w:r>
          </w:p>
        </w:tc>
        <w:tc>
          <w:tcPr>
            <w:tcW w:w="3828" w:type="dxa"/>
            <w:vAlign w:val="center"/>
          </w:tcPr>
          <w:p w14:paraId="659AC23D"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19.4% open, 4.2% click </w:t>
            </w:r>
          </w:p>
          <w:p w14:paraId="7D1A972A"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(2,076 subscribers) </w:t>
            </w:r>
          </w:p>
        </w:tc>
        <w:tc>
          <w:tcPr>
            <w:tcW w:w="3975" w:type="dxa"/>
            <w:vAlign w:val="center"/>
          </w:tcPr>
          <w:p w14:paraId="002633E0" w14:textId="77777777" w:rsidR="004C6B68" w:rsidRPr="004C6B68" w:rsidRDefault="00D506E7" w:rsidP="00F7376B">
            <w:pPr>
              <w:spacing w:after="100" w:afterAutospacing="1"/>
              <w:contextualSpacing/>
              <w:rPr>
                <w:rFonts w:asciiTheme="majorHAnsi" w:hAnsiTheme="majorHAnsi" w:cstheme="majorHAnsi"/>
                <w:sz w:val="16"/>
                <w:szCs w:val="16"/>
              </w:rPr>
            </w:pPr>
            <w:hyperlink r:id="rId196" w:history="1">
              <w:r w:rsidR="004C6B68" w:rsidRPr="004C6B68">
                <w:rPr>
                  <w:rStyle w:val="Hyperlink"/>
                  <w:rFonts w:asciiTheme="majorHAnsi" w:hAnsiTheme="majorHAnsi" w:cstheme="majorHAnsi"/>
                  <w:sz w:val="16"/>
                  <w:szCs w:val="16"/>
                </w:rPr>
                <w:t>http://eepurl.com/b82sg9</w:t>
              </w:r>
            </w:hyperlink>
            <w:r w:rsidR="004C6B68" w:rsidRPr="004C6B68">
              <w:rPr>
                <w:rFonts w:asciiTheme="majorHAnsi" w:hAnsiTheme="majorHAnsi" w:cstheme="majorHAnsi"/>
                <w:sz w:val="16"/>
                <w:szCs w:val="16"/>
              </w:rPr>
              <w:t xml:space="preserve"> </w:t>
            </w:r>
          </w:p>
        </w:tc>
      </w:tr>
      <w:tr w:rsidR="004C6B68" w:rsidRPr="004C6B68" w14:paraId="4B48C5CB" w14:textId="77777777" w:rsidTr="00F7376B">
        <w:tc>
          <w:tcPr>
            <w:tcW w:w="988" w:type="dxa"/>
            <w:vAlign w:val="center"/>
          </w:tcPr>
          <w:p w14:paraId="3979A7B2"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9</w:t>
            </w:r>
          </w:p>
        </w:tc>
        <w:tc>
          <w:tcPr>
            <w:tcW w:w="3656" w:type="dxa"/>
            <w:vAlign w:val="center"/>
          </w:tcPr>
          <w:p w14:paraId="0B23225F"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Legal preparedness </w:t>
            </w:r>
          </w:p>
        </w:tc>
        <w:tc>
          <w:tcPr>
            <w:tcW w:w="1701" w:type="dxa"/>
            <w:vAlign w:val="center"/>
          </w:tcPr>
          <w:p w14:paraId="5DEA4DA8"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December 2016</w:t>
            </w:r>
          </w:p>
        </w:tc>
        <w:tc>
          <w:tcPr>
            <w:tcW w:w="3828" w:type="dxa"/>
            <w:vAlign w:val="center"/>
          </w:tcPr>
          <w:p w14:paraId="00B21A40"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16,2% open, 3,1% click </w:t>
            </w:r>
          </w:p>
          <w:p w14:paraId="4BA5B229"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(2,041 subscribers)</w:t>
            </w:r>
          </w:p>
        </w:tc>
        <w:tc>
          <w:tcPr>
            <w:tcW w:w="3975" w:type="dxa"/>
            <w:vAlign w:val="center"/>
          </w:tcPr>
          <w:p w14:paraId="2EB0AF7B" w14:textId="77777777" w:rsidR="004C6B68" w:rsidRPr="004C6B68" w:rsidRDefault="00D506E7" w:rsidP="00F7376B">
            <w:pPr>
              <w:spacing w:after="100" w:afterAutospacing="1"/>
              <w:contextualSpacing/>
              <w:rPr>
                <w:rFonts w:asciiTheme="majorHAnsi" w:hAnsiTheme="majorHAnsi" w:cstheme="majorHAnsi"/>
                <w:sz w:val="16"/>
                <w:szCs w:val="16"/>
              </w:rPr>
            </w:pPr>
            <w:hyperlink r:id="rId197" w:history="1">
              <w:r w:rsidR="004C6B68" w:rsidRPr="004C6B68">
                <w:rPr>
                  <w:rStyle w:val="Hyperlink"/>
                  <w:rFonts w:asciiTheme="majorHAnsi" w:hAnsiTheme="majorHAnsi" w:cstheme="majorHAnsi"/>
                  <w:sz w:val="16"/>
                  <w:szCs w:val="16"/>
                </w:rPr>
                <w:t>https://goo.gl/wu43Hbhttp://nbsapforum.net/uploads/2465.pdf</w:t>
              </w:r>
            </w:hyperlink>
            <w:r w:rsidR="004C6B68" w:rsidRPr="004C6B68">
              <w:rPr>
                <w:rStyle w:val="Hyperlink"/>
                <w:rFonts w:asciiTheme="majorHAnsi" w:hAnsiTheme="majorHAnsi" w:cstheme="majorHAnsi"/>
                <w:sz w:val="16"/>
                <w:szCs w:val="16"/>
              </w:rPr>
              <w:t xml:space="preserve">  </w:t>
            </w:r>
          </w:p>
        </w:tc>
      </w:tr>
      <w:tr w:rsidR="004C6B68" w:rsidRPr="004C6B68" w14:paraId="33E6A5B3" w14:textId="77777777" w:rsidTr="00F7376B">
        <w:tc>
          <w:tcPr>
            <w:tcW w:w="988" w:type="dxa"/>
            <w:vAlign w:val="center"/>
          </w:tcPr>
          <w:p w14:paraId="41D8DADB"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10</w:t>
            </w:r>
          </w:p>
        </w:tc>
        <w:tc>
          <w:tcPr>
            <w:tcW w:w="3656" w:type="dxa"/>
            <w:vAlign w:val="center"/>
          </w:tcPr>
          <w:p w14:paraId="3750E2CB"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Integrated Biodiversity Assessment Tool</w:t>
            </w:r>
          </w:p>
        </w:tc>
        <w:tc>
          <w:tcPr>
            <w:tcW w:w="1701" w:type="dxa"/>
            <w:vAlign w:val="center"/>
          </w:tcPr>
          <w:p w14:paraId="35195A6B"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March 2017</w:t>
            </w:r>
          </w:p>
        </w:tc>
        <w:tc>
          <w:tcPr>
            <w:tcW w:w="3828" w:type="dxa"/>
            <w:vAlign w:val="center"/>
          </w:tcPr>
          <w:p w14:paraId="28AE7817"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24,5% open, 7.0% click </w:t>
            </w:r>
          </w:p>
          <w:p w14:paraId="4841CD31"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(2,803 subscribers)</w:t>
            </w:r>
          </w:p>
        </w:tc>
        <w:tc>
          <w:tcPr>
            <w:tcW w:w="3975" w:type="dxa"/>
            <w:vAlign w:val="center"/>
          </w:tcPr>
          <w:p w14:paraId="1F69AB8B" w14:textId="77777777" w:rsidR="004C6B68" w:rsidRPr="004C6B68" w:rsidRDefault="00D506E7" w:rsidP="00F7376B">
            <w:pPr>
              <w:spacing w:after="100" w:afterAutospacing="1"/>
              <w:contextualSpacing/>
              <w:rPr>
                <w:rFonts w:asciiTheme="majorHAnsi" w:hAnsiTheme="majorHAnsi" w:cstheme="majorHAnsi"/>
                <w:sz w:val="16"/>
                <w:szCs w:val="16"/>
                <w:lang w:val="es-ES_tradnl"/>
              </w:rPr>
            </w:pPr>
            <w:hyperlink r:id="rId198" w:history="1">
              <w:r w:rsidR="004C6B68" w:rsidRPr="004C6B68">
                <w:rPr>
                  <w:rStyle w:val="Hyperlink"/>
                  <w:rFonts w:asciiTheme="majorHAnsi" w:hAnsiTheme="majorHAnsi" w:cstheme="majorHAnsi"/>
                  <w:sz w:val="16"/>
                  <w:szCs w:val="16"/>
                  <w:lang w:val="es-ES_tradnl"/>
                </w:rPr>
                <w:t>https://goo.gl/DxZqvw</w:t>
              </w:r>
            </w:hyperlink>
          </w:p>
        </w:tc>
      </w:tr>
      <w:tr w:rsidR="004C6B68" w:rsidRPr="004C6B68" w14:paraId="2E248B58" w14:textId="77777777" w:rsidTr="00F7376B">
        <w:tc>
          <w:tcPr>
            <w:tcW w:w="988" w:type="dxa"/>
            <w:vAlign w:val="center"/>
          </w:tcPr>
          <w:p w14:paraId="326F9254" w14:textId="77777777" w:rsidR="004C6B68" w:rsidRPr="004C6B68" w:rsidRDefault="004C6B68" w:rsidP="00F7376B">
            <w:pPr>
              <w:spacing w:after="100" w:afterAutospacing="1"/>
              <w:contextualSpacing/>
              <w:jc w:val="center"/>
              <w:rPr>
                <w:rFonts w:asciiTheme="majorHAnsi" w:hAnsiTheme="majorHAnsi" w:cstheme="majorHAnsi"/>
                <w:sz w:val="16"/>
                <w:szCs w:val="16"/>
              </w:rPr>
            </w:pPr>
            <w:r w:rsidRPr="004C6B68">
              <w:rPr>
                <w:rFonts w:asciiTheme="majorHAnsi" w:hAnsiTheme="majorHAnsi" w:cstheme="majorHAnsi"/>
                <w:sz w:val="16"/>
                <w:szCs w:val="16"/>
              </w:rPr>
              <w:t>11</w:t>
            </w:r>
          </w:p>
        </w:tc>
        <w:tc>
          <w:tcPr>
            <w:tcW w:w="3656" w:type="dxa"/>
            <w:vAlign w:val="center"/>
          </w:tcPr>
          <w:p w14:paraId="7D4D733C"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Systematic Conservation Planning </w:t>
            </w:r>
          </w:p>
        </w:tc>
        <w:tc>
          <w:tcPr>
            <w:tcW w:w="1701" w:type="dxa"/>
            <w:vAlign w:val="center"/>
          </w:tcPr>
          <w:p w14:paraId="1F4AB305"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April 2017</w:t>
            </w:r>
          </w:p>
        </w:tc>
        <w:tc>
          <w:tcPr>
            <w:tcW w:w="3828" w:type="dxa"/>
            <w:vAlign w:val="center"/>
          </w:tcPr>
          <w:p w14:paraId="0FC281CA"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 xml:space="preserve">18,2% open, 3,5% click </w:t>
            </w:r>
          </w:p>
          <w:p w14:paraId="33F9D3FD" w14:textId="77777777" w:rsidR="004C6B68" w:rsidRPr="004C6B68" w:rsidRDefault="004C6B68" w:rsidP="00F7376B">
            <w:pPr>
              <w:spacing w:after="100" w:afterAutospacing="1"/>
              <w:contextualSpacing/>
              <w:rPr>
                <w:rFonts w:asciiTheme="majorHAnsi" w:hAnsiTheme="majorHAnsi" w:cstheme="majorHAnsi"/>
                <w:sz w:val="16"/>
                <w:szCs w:val="16"/>
              </w:rPr>
            </w:pPr>
            <w:r w:rsidRPr="004C6B68">
              <w:rPr>
                <w:rFonts w:asciiTheme="majorHAnsi" w:hAnsiTheme="majorHAnsi" w:cstheme="majorHAnsi"/>
                <w:sz w:val="16"/>
                <w:szCs w:val="16"/>
              </w:rPr>
              <w:t>(2,779 suscribers)</w:t>
            </w:r>
          </w:p>
        </w:tc>
        <w:tc>
          <w:tcPr>
            <w:tcW w:w="3975" w:type="dxa"/>
            <w:vAlign w:val="center"/>
          </w:tcPr>
          <w:p w14:paraId="12464DD4" w14:textId="77777777" w:rsidR="004C6B68" w:rsidRPr="004C6B68" w:rsidRDefault="00D506E7" w:rsidP="00F7376B">
            <w:pPr>
              <w:spacing w:after="100" w:afterAutospacing="1"/>
              <w:contextualSpacing/>
              <w:rPr>
                <w:rFonts w:asciiTheme="majorHAnsi" w:hAnsiTheme="majorHAnsi" w:cstheme="majorHAnsi"/>
                <w:sz w:val="16"/>
                <w:szCs w:val="16"/>
                <w:lang w:val="es-ES_tradnl"/>
              </w:rPr>
            </w:pPr>
            <w:hyperlink r:id="rId199" w:history="1">
              <w:r w:rsidR="004C6B68" w:rsidRPr="004C6B68">
                <w:rPr>
                  <w:rStyle w:val="Hyperlink"/>
                  <w:rFonts w:asciiTheme="majorHAnsi" w:hAnsiTheme="majorHAnsi" w:cstheme="majorHAnsi"/>
                  <w:sz w:val="16"/>
                  <w:szCs w:val="16"/>
                  <w:lang w:val="es-ES_tradnl"/>
                </w:rPr>
                <w:t>https://goo.gl/NHNQ6C</w:t>
              </w:r>
            </w:hyperlink>
            <w:r w:rsidR="004C6B68" w:rsidRPr="004C6B68">
              <w:rPr>
                <w:rFonts w:asciiTheme="majorHAnsi" w:hAnsiTheme="majorHAnsi" w:cstheme="majorHAnsi"/>
                <w:sz w:val="16"/>
                <w:szCs w:val="16"/>
                <w:lang w:val="es-ES_tradnl"/>
              </w:rPr>
              <w:t xml:space="preserve"> </w:t>
            </w:r>
          </w:p>
        </w:tc>
      </w:tr>
    </w:tbl>
    <w:p w14:paraId="4426D56D" w14:textId="77777777" w:rsidR="00991D95" w:rsidRPr="00316E48" w:rsidRDefault="00991D95" w:rsidP="00991D95">
      <w:pPr>
        <w:jc w:val="both"/>
        <w:rPr>
          <w:rFonts w:asciiTheme="majorHAnsi" w:hAnsiTheme="majorHAnsi" w:cs="Arial"/>
          <w:b/>
          <w:sz w:val="22"/>
          <w:szCs w:val="22"/>
        </w:rPr>
      </w:pPr>
    </w:p>
    <w:p w14:paraId="0095874D" w14:textId="77777777" w:rsidR="00294DA4" w:rsidRPr="00316E48" w:rsidRDefault="00294DA4" w:rsidP="00294DA4">
      <w:pPr>
        <w:pStyle w:val="BodyText"/>
        <w:numPr>
          <w:ilvl w:val="0"/>
          <w:numId w:val="0"/>
        </w:numPr>
        <w:rPr>
          <w:highlight w:val="yellow"/>
        </w:rPr>
      </w:pPr>
    </w:p>
    <w:p w14:paraId="03745890" w14:textId="77777777" w:rsidR="00294DA4" w:rsidRPr="00316E48" w:rsidRDefault="00294DA4" w:rsidP="00294DA4">
      <w:pPr>
        <w:pStyle w:val="BodyText"/>
        <w:numPr>
          <w:ilvl w:val="0"/>
          <w:numId w:val="0"/>
        </w:numPr>
        <w:rPr>
          <w:highlight w:val="yellow"/>
        </w:rPr>
        <w:sectPr w:rsidR="00294DA4" w:rsidRPr="00316E48" w:rsidSect="00294DA4">
          <w:pgSz w:w="15840" w:h="12240" w:orient="landscape"/>
          <w:pgMar w:top="1440" w:right="1440" w:bottom="1440" w:left="1440" w:header="720" w:footer="720" w:gutter="0"/>
          <w:cols w:space="720"/>
          <w:docGrid w:linePitch="360"/>
        </w:sectPr>
      </w:pPr>
    </w:p>
    <w:p w14:paraId="3037189A" w14:textId="37CE767C" w:rsidR="002A3F40" w:rsidRPr="009A5E66" w:rsidRDefault="002A3F40" w:rsidP="00C32BFB">
      <w:pPr>
        <w:pStyle w:val="Heading2"/>
        <w:ind w:left="720" w:hanging="360"/>
      </w:pPr>
      <w:bookmarkStart w:id="132" w:name="_Ref363333795"/>
      <w:bookmarkStart w:id="133" w:name="_Toc2606591"/>
      <w:r w:rsidRPr="009A5E66">
        <w:t xml:space="preserve">Annex </w:t>
      </w:r>
      <w:r w:rsidR="00143D5D" w:rsidRPr="009A5E66">
        <w:t>11</w:t>
      </w:r>
      <w:r w:rsidRPr="009A5E66">
        <w:t xml:space="preserve">: </w:t>
      </w:r>
      <w:r w:rsidR="006B4B6B" w:rsidRPr="009A5E66">
        <w:t>NBSAP</w:t>
      </w:r>
      <w:r w:rsidRPr="009A5E66">
        <w:t xml:space="preserve"> Project Mainstreaming of UNDP Programme Principles</w:t>
      </w:r>
      <w:bookmarkEnd w:id="130"/>
      <w:bookmarkEnd w:id="131"/>
      <w:bookmarkEnd w:id="132"/>
      <w:bookmarkEnd w:id="133"/>
    </w:p>
    <w:tbl>
      <w:tblPr>
        <w:tblStyle w:val="TableGrid"/>
        <w:tblW w:w="0" w:type="auto"/>
        <w:tblLook w:val="04A0" w:firstRow="1" w:lastRow="0" w:firstColumn="1" w:lastColumn="0" w:noHBand="0" w:noVBand="1"/>
      </w:tblPr>
      <w:tblGrid>
        <w:gridCol w:w="2087"/>
        <w:gridCol w:w="7263"/>
      </w:tblGrid>
      <w:tr w:rsidR="003D58F8" w:rsidRPr="00316E48" w14:paraId="150B0600" w14:textId="77777777" w:rsidTr="004E3833">
        <w:tc>
          <w:tcPr>
            <w:tcW w:w="2108" w:type="dxa"/>
            <w:shd w:val="clear" w:color="auto" w:fill="D9D9D9"/>
          </w:tcPr>
          <w:p w14:paraId="5D374817" w14:textId="62F1F46E" w:rsidR="003D58F8" w:rsidRPr="00316E48" w:rsidRDefault="003D58F8" w:rsidP="000D6D2A">
            <w:pPr>
              <w:rPr>
                <w:rFonts w:asciiTheme="majorHAnsi" w:hAnsiTheme="majorHAnsi"/>
                <w:b/>
                <w:sz w:val="20"/>
              </w:rPr>
            </w:pPr>
            <w:r w:rsidRPr="00316E48">
              <w:rPr>
                <w:rFonts w:asciiTheme="majorHAnsi" w:hAnsiTheme="majorHAnsi"/>
                <w:b/>
                <w:sz w:val="20"/>
              </w:rPr>
              <w:t>Programming Principle</w:t>
            </w:r>
          </w:p>
        </w:tc>
        <w:tc>
          <w:tcPr>
            <w:tcW w:w="7468" w:type="dxa"/>
            <w:shd w:val="clear" w:color="auto" w:fill="D9D9D9"/>
          </w:tcPr>
          <w:p w14:paraId="2CD57C37" w14:textId="773B1645" w:rsidR="003D58F8" w:rsidRPr="00316E48" w:rsidRDefault="003D58F8" w:rsidP="002A3F40">
            <w:pPr>
              <w:rPr>
                <w:rFonts w:asciiTheme="majorHAnsi" w:hAnsiTheme="majorHAnsi"/>
                <w:b/>
                <w:sz w:val="20"/>
              </w:rPr>
            </w:pPr>
            <w:r w:rsidRPr="00316E48">
              <w:rPr>
                <w:rFonts w:asciiTheme="majorHAnsi" w:hAnsiTheme="majorHAnsi"/>
                <w:b/>
                <w:sz w:val="20"/>
              </w:rPr>
              <w:t>Project Principle Mainstreaming Approach</w:t>
            </w:r>
          </w:p>
        </w:tc>
      </w:tr>
      <w:tr w:rsidR="002A3F40" w:rsidRPr="00316E48" w14:paraId="6FD90DE0" w14:textId="77777777" w:rsidTr="004E3833">
        <w:tc>
          <w:tcPr>
            <w:tcW w:w="2108" w:type="dxa"/>
          </w:tcPr>
          <w:p w14:paraId="056ED07F" w14:textId="77777777" w:rsidR="002A3F40" w:rsidRPr="00316E48" w:rsidRDefault="002A3F40" w:rsidP="000D6D2A">
            <w:pPr>
              <w:rPr>
                <w:rFonts w:asciiTheme="majorHAnsi" w:hAnsiTheme="majorHAnsi"/>
                <w:b/>
                <w:sz w:val="20"/>
              </w:rPr>
            </w:pPr>
            <w:r w:rsidRPr="00316E48">
              <w:rPr>
                <w:rFonts w:asciiTheme="majorHAnsi" w:hAnsiTheme="majorHAnsi"/>
                <w:b/>
                <w:sz w:val="20"/>
              </w:rPr>
              <w:t>UNDAF / CPAP / CPD</w:t>
            </w:r>
          </w:p>
        </w:tc>
        <w:tc>
          <w:tcPr>
            <w:tcW w:w="7468" w:type="dxa"/>
          </w:tcPr>
          <w:p w14:paraId="52A23E4C" w14:textId="0810A19C" w:rsidR="008B41F2" w:rsidRDefault="00BB0992" w:rsidP="002A3F40">
            <w:pPr>
              <w:rPr>
                <w:rFonts w:asciiTheme="majorHAnsi" w:hAnsiTheme="majorHAnsi"/>
                <w:sz w:val="20"/>
              </w:rPr>
            </w:pPr>
            <w:r>
              <w:rPr>
                <w:rFonts w:asciiTheme="majorHAnsi" w:hAnsiTheme="majorHAnsi"/>
                <w:sz w:val="20"/>
              </w:rPr>
              <w:t xml:space="preserve">This was a global project, and therefore </w:t>
            </w:r>
            <w:r w:rsidR="00AF6489">
              <w:rPr>
                <w:rFonts w:asciiTheme="majorHAnsi" w:hAnsiTheme="majorHAnsi"/>
                <w:sz w:val="20"/>
              </w:rPr>
              <w:t xml:space="preserve">did not address UNDP-country level strategic priorities. However, the project was directly responsive to country priorities, in terms of supporting countries to meet their obligations as parties to the CBD. In addition, the project was directly relevant to UNDP global strategic priorities, as indicated in the Prodoc: </w:t>
            </w:r>
          </w:p>
          <w:p w14:paraId="65A9B95A" w14:textId="303260A8" w:rsidR="00AF6489" w:rsidRPr="00AF6489" w:rsidRDefault="00AF6489" w:rsidP="00AF6489">
            <w:pPr>
              <w:rPr>
                <w:rFonts w:asciiTheme="majorHAnsi" w:hAnsiTheme="majorHAnsi"/>
                <w:i/>
                <w:sz w:val="20"/>
              </w:rPr>
            </w:pPr>
            <w:r w:rsidRPr="00AF6489">
              <w:rPr>
                <w:rFonts w:asciiTheme="majorHAnsi" w:hAnsiTheme="majorHAnsi"/>
                <w:i/>
                <w:sz w:val="20"/>
              </w:rPr>
              <w:t>“UNDP Strategic Plan (2014-2017) Primary Outputs: (2.5) Legal and regulatory frameworks, policies and institutions enabled to ensure the conservation, sustainable use, and access and benefit sharing of natural resources, biodiversity and ecosystems, in line with international conventions and national legislation</w:t>
            </w:r>
          </w:p>
          <w:p w14:paraId="07415150" w14:textId="4ECFC424" w:rsidR="00AF6489" w:rsidRPr="00316E48" w:rsidRDefault="00AF6489" w:rsidP="00AF6489">
            <w:pPr>
              <w:rPr>
                <w:rFonts w:asciiTheme="majorHAnsi" w:hAnsiTheme="majorHAnsi"/>
                <w:sz w:val="20"/>
              </w:rPr>
            </w:pPr>
            <w:r w:rsidRPr="00AF6489">
              <w:rPr>
                <w:rFonts w:asciiTheme="majorHAnsi" w:hAnsiTheme="majorHAnsi"/>
                <w:i/>
                <w:sz w:val="20"/>
              </w:rPr>
              <w:t>Secondary Output: [From UNDP’s Biodiversity and Ecosystems Global Framework 2012-2020:] (Signature Program #1): Integrating biodiversity and ecosystem management into development planning and production sector activities to safeguard biodiversity and maintain ecosystem services that sustain human wellbeing.”</w:t>
            </w:r>
          </w:p>
        </w:tc>
      </w:tr>
      <w:tr w:rsidR="002A3F40" w:rsidRPr="00316E48" w14:paraId="43F204DD" w14:textId="77777777" w:rsidTr="004E3833">
        <w:tc>
          <w:tcPr>
            <w:tcW w:w="2108" w:type="dxa"/>
          </w:tcPr>
          <w:p w14:paraId="74F643D5" w14:textId="77777777" w:rsidR="002A3F40" w:rsidRPr="00316E48" w:rsidRDefault="002A3F40" w:rsidP="000D6D2A">
            <w:pPr>
              <w:rPr>
                <w:rFonts w:asciiTheme="majorHAnsi" w:hAnsiTheme="majorHAnsi"/>
                <w:b/>
                <w:sz w:val="20"/>
              </w:rPr>
            </w:pPr>
            <w:r w:rsidRPr="00316E48">
              <w:rPr>
                <w:rFonts w:asciiTheme="majorHAnsi" w:hAnsiTheme="majorHAnsi"/>
                <w:b/>
                <w:sz w:val="20"/>
              </w:rPr>
              <w:t>Poverty-Environment Nexus / Sustainable Livelihoods</w:t>
            </w:r>
          </w:p>
        </w:tc>
        <w:tc>
          <w:tcPr>
            <w:tcW w:w="7468" w:type="dxa"/>
          </w:tcPr>
          <w:p w14:paraId="26952D27" w14:textId="0B1AA620" w:rsidR="002A3F40" w:rsidRPr="00316E48" w:rsidRDefault="00143D5D" w:rsidP="000D6D2A">
            <w:pPr>
              <w:rPr>
                <w:rFonts w:asciiTheme="majorHAnsi" w:hAnsiTheme="majorHAnsi"/>
                <w:sz w:val="20"/>
              </w:rPr>
            </w:pPr>
            <w:r>
              <w:rPr>
                <w:rFonts w:asciiTheme="majorHAnsi" w:hAnsiTheme="majorHAnsi"/>
                <w:sz w:val="20"/>
              </w:rPr>
              <w:t xml:space="preserve">The project addressed the Poverty-Environment Nexus and sustainable livelihoods in numerous ways. Many of the project outputs and guidance materials addressed these topics within the broader context of effective approaches to biodiversity conservation. The project did not have activities on the ground, and so </w:t>
            </w:r>
            <w:r w:rsidR="006864DC">
              <w:rPr>
                <w:rFonts w:asciiTheme="majorHAnsi" w:hAnsiTheme="majorHAnsi"/>
                <w:sz w:val="20"/>
              </w:rPr>
              <w:t xml:space="preserve">the project did not include any practical activities on this aspect. </w:t>
            </w:r>
          </w:p>
        </w:tc>
      </w:tr>
      <w:tr w:rsidR="002A3F40" w:rsidRPr="00316E48" w14:paraId="5EB55203" w14:textId="77777777" w:rsidTr="004E3833">
        <w:tc>
          <w:tcPr>
            <w:tcW w:w="2108" w:type="dxa"/>
          </w:tcPr>
          <w:p w14:paraId="36B16801" w14:textId="3A7308E2" w:rsidR="002A3F40" w:rsidRPr="00316E48" w:rsidRDefault="002A3F40" w:rsidP="000D6D2A">
            <w:pPr>
              <w:rPr>
                <w:rFonts w:asciiTheme="majorHAnsi" w:hAnsiTheme="majorHAnsi"/>
                <w:b/>
                <w:sz w:val="20"/>
              </w:rPr>
            </w:pPr>
            <w:r w:rsidRPr="00316E48">
              <w:rPr>
                <w:rFonts w:asciiTheme="majorHAnsi" w:hAnsiTheme="majorHAnsi"/>
                <w:b/>
                <w:sz w:val="20"/>
              </w:rPr>
              <w:t>Disaster Risk Reduction, Climate Change Mitigation</w:t>
            </w:r>
            <w:r w:rsidR="00717499" w:rsidRPr="00316E48">
              <w:rPr>
                <w:rFonts w:asciiTheme="majorHAnsi" w:hAnsiTheme="majorHAnsi"/>
                <w:b/>
                <w:sz w:val="20"/>
              </w:rPr>
              <w:t xml:space="preserve"> </w:t>
            </w:r>
            <w:r w:rsidRPr="00316E48">
              <w:rPr>
                <w:rFonts w:asciiTheme="majorHAnsi" w:hAnsiTheme="majorHAnsi"/>
                <w:b/>
                <w:sz w:val="20"/>
              </w:rPr>
              <w:t>/</w:t>
            </w:r>
            <w:r w:rsidR="00717499" w:rsidRPr="00316E48">
              <w:rPr>
                <w:rFonts w:asciiTheme="majorHAnsi" w:hAnsiTheme="majorHAnsi"/>
                <w:b/>
                <w:sz w:val="20"/>
              </w:rPr>
              <w:t xml:space="preserve"> </w:t>
            </w:r>
            <w:r w:rsidRPr="00316E48">
              <w:rPr>
                <w:rFonts w:asciiTheme="majorHAnsi" w:hAnsiTheme="majorHAnsi"/>
                <w:b/>
                <w:sz w:val="20"/>
              </w:rPr>
              <w:t>Adaptation</w:t>
            </w:r>
          </w:p>
        </w:tc>
        <w:tc>
          <w:tcPr>
            <w:tcW w:w="7468" w:type="dxa"/>
          </w:tcPr>
          <w:p w14:paraId="4EEFC069" w14:textId="5D63E25D" w:rsidR="002A3F40" w:rsidRPr="00316E48" w:rsidRDefault="00143D5D" w:rsidP="005F3E72">
            <w:pPr>
              <w:rPr>
                <w:rFonts w:asciiTheme="majorHAnsi" w:hAnsiTheme="majorHAnsi"/>
                <w:sz w:val="20"/>
              </w:rPr>
            </w:pPr>
            <w:r>
              <w:rPr>
                <w:rFonts w:asciiTheme="majorHAnsi" w:hAnsiTheme="majorHAnsi"/>
                <w:sz w:val="20"/>
              </w:rPr>
              <w:t xml:space="preserve">As outlined in Section </w:t>
            </w:r>
            <w:r>
              <w:rPr>
                <w:rFonts w:asciiTheme="majorHAnsi" w:hAnsiTheme="majorHAnsi"/>
                <w:sz w:val="20"/>
              </w:rPr>
              <w:fldChar w:fldCharType="begin"/>
            </w:r>
            <w:r>
              <w:rPr>
                <w:rFonts w:asciiTheme="majorHAnsi" w:hAnsiTheme="majorHAnsi"/>
                <w:sz w:val="20"/>
              </w:rPr>
              <w:instrText xml:space="preserve"> REF _Ref263625452 \w \h </w:instrText>
            </w:r>
            <w:r>
              <w:rPr>
                <w:rFonts w:asciiTheme="majorHAnsi" w:hAnsiTheme="majorHAnsi"/>
                <w:sz w:val="20"/>
              </w:rPr>
            </w:r>
            <w:r>
              <w:rPr>
                <w:rFonts w:asciiTheme="majorHAnsi" w:hAnsiTheme="majorHAnsi"/>
                <w:sz w:val="20"/>
              </w:rPr>
              <w:fldChar w:fldCharType="separate"/>
            </w:r>
            <w:r>
              <w:rPr>
                <w:rFonts w:asciiTheme="majorHAnsi" w:hAnsiTheme="majorHAnsi"/>
                <w:sz w:val="20"/>
              </w:rPr>
              <w:t>VI</w:t>
            </w:r>
            <w:r>
              <w:rPr>
                <w:rFonts w:asciiTheme="majorHAnsi" w:hAnsiTheme="majorHAnsi"/>
                <w:sz w:val="20"/>
              </w:rPr>
              <w:fldChar w:fldCharType="end"/>
            </w:r>
            <w:r>
              <w:rPr>
                <w:rFonts w:asciiTheme="majorHAnsi" w:hAnsiTheme="majorHAnsi"/>
                <w:sz w:val="20"/>
              </w:rPr>
              <w:t xml:space="preserve"> of the main body of the evaluation report, the project included a focus on climate resilience in the context of NBSAPs. </w:t>
            </w:r>
          </w:p>
        </w:tc>
      </w:tr>
      <w:tr w:rsidR="002A3F40" w:rsidRPr="00316E48" w14:paraId="5ACC2EC6" w14:textId="77777777" w:rsidTr="004E3833">
        <w:tc>
          <w:tcPr>
            <w:tcW w:w="2108" w:type="dxa"/>
          </w:tcPr>
          <w:p w14:paraId="6D181D12" w14:textId="77777777" w:rsidR="002A3F40" w:rsidRPr="00316E48" w:rsidRDefault="002A3F40" w:rsidP="000D6D2A">
            <w:pPr>
              <w:rPr>
                <w:rFonts w:asciiTheme="majorHAnsi" w:hAnsiTheme="majorHAnsi"/>
                <w:b/>
                <w:sz w:val="20"/>
              </w:rPr>
            </w:pPr>
            <w:r w:rsidRPr="00316E48">
              <w:rPr>
                <w:rFonts w:asciiTheme="majorHAnsi" w:hAnsiTheme="majorHAnsi"/>
                <w:b/>
                <w:sz w:val="20"/>
              </w:rPr>
              <w:t>Crisis Prevention and Recovery</w:t>
            </w:r>
          </w:p>
        </w:tc>
        <w:tc>
          <w:tcPr>
            <w:tcW w:w="7468" w:type="dxa"/>
          </w:tcPr>
          <w:p w14:paraId="51202F87" w14:textId="5BF001D2" w:rsidR="002A3F40" w:rsidRPr="00316E48" w:rsidRDefault="00143D5D" w:rsidP="00A32AE9">
            <w:pPr>
              <w:rPr>
                <w:rFonts w:asciiTheme="majorHAnsi" w:hAnsiTheme="majorHAnsi"/>
                <w:sz w:val="20"/>
              </w:rPr>
            </w:pPr>
            <w:r>
              <w:rPr>
                <w:rFonts w:asciiTheme="majorHAnsi" w:hAnsiTheme="majorHAnsi"/>
                <w:sz w:val="20"/>
              </w:rPr>
              <w:t xml:space="preserve">This was not a focus of the project. </w:t>
            </w:r>
          </w:p>
        </w:tc>
      </w:tr>
      <w:tr w:rsidR="002A3F40" w:rsidRPr="00316E48" w14:paraId="420565AB" w14:textId="77777777" w:rsidTr="004E3833">
        <w:tc>
          <w:tcPr>
            <w:tcW w:w="2108" w:type="dxa"/>
          </w:tcPr>
          <w:p w14:paraId="662B4EE0" w14:textId="77777777" w:rsidR="002A3F40" w:rsidRPr="00316E48" w:rsidRDefault="002A3F40" w:rsidP="000D6D2A">
            <w:pPr>
              <w:rPr>
                <w:rFonts w:asciiTheme="majorHAnsi" w:hAnsiTheme="majorHAnsi"/>
                <w:b/>
                <w:sz w:val="20"/>
              </w:rPr>
            </w:pPr>
            <w:r w:rsidRPr="00316E48">
              <w:rPr>
                <w:rFonts w:asciiTheme="majorHAnsi" w:hAnsiTheme="majorHAnsi"/>
                <w:b/>
                <w:sz w:val="20"/>
              </w:rPr>
              <w:t>Gender Equality / Mainstreaming</w:t>
            </w:r>
          </w:p>
        </w:tc>
        <w:tc>
          <w:tcPr>
            <w:tcW w:w="7468" w:type="dxa"/>
          </w:tcPr>
          <w:p w14:paraId="267DC543" w14:textId="62B4D962" w:rsidR="002A3F40" w:rsidRPr="00316E48" w:rsidRDefault="00143D5D" w:rsidP="00333A60">
            <w:pPr>
              <w:rPr>
                <w:rFonts w:asciiTheme="majorHAnsi" w:hAnsiTheme="majorHAnsi"/>
                <w:sz w:val="20"/>
              </w:rPr>
            </w:pPr>
            <w:r>
              <w:rPr>
                <w:rFonts w:asciiTheme="majorHAnsi" w:hAnsiTheme="majorHAnsi"/>
                <w:sz w:val="20"/>
              </w:rPr>
              <w:t xml:space="preserve">Addressed in Section </w:t>
            </w:r>
            <w:r>
              <w:rPr>
                <w:rFonts w:asciiTheme="majorHAnsi" w:hAnsiTheme="majorHAnsi"/>
                <w:sz w:val="20"/>
              </w:rPr>
              <w:fldChar w:fldCharType="begin"/>
            </w:r>
            <w:r>
              <w:rPr>
                <w:rFonts w:asciiTheme="majorHAnsi" w:hAnsiTheme="majorHAnsi"/>
                <w:sz w:val="20"/>
              </w:rPr>
              <w:instrText xml:space="preserve"> REF _Ref363222444 \w \h </w:instrText>
            </w:r>
            <w:r>
              <w:rPr>
                <w:rFonts w:asciiTheme="majorHAnsi" w:hAnsiTheme="majorHAnsi"/>
                <w:sz w:val="20"/>
              </w:rPr>
            </w:r>
            <w:r>
              <w:rPr>
                <w:rFonts w:asciiTheme="majorHAnsi" w:hAnsiTheme="majorHAnsi"/>
                <w:sz w:val="20"/>
              </w:rPr>
              <w:fldChar w:fldCharType="separate"/>
            </w:r>
            <w:r>
              <w:rPr>
                <w:rFonts w:asciiTheme="majorHAnsi" w:hAnsiTheme="majorHAnsi"/>
                <w:sz w:val="20"/>
              </w:rPr>
              <w:t>VII.C</w:t>
            </w:r>
            <w:r>
              <w:rPr>
                <w:rFonts w:asciiTheme="majorHAnsi" w:hAnsiTheme="majorHAnsi"/>
                <w:sz w:val="20"/>
              </w:rPr>
              <w:fldChar w:fldCharType="end"/>
            </w:r>
            <w:r>
              <w:rPr>
                <w:rFonts w:asciiTheme="majorHAnsi" w:hAnsiTheme="majorHAnsi"/>
                <w:sz w:val="20"/>
              </w:rPr>
              <w:t xml:space="preserve"> on gender mainstreaming of the main body of the evaluation report. </w:t>
            </w:r>
          </w:p>
        </w:tc>
      </w:tr>
      <w:tr w:rsidR="002A3F40" w:rsidRPr="00316E48" w14:paraId="76099B86" w14:textId="77777777" w:rsidTr="004E3833">
        <w:tc>
          <w:tcPr>
            <w:tcW w:w="2108" w:type="dxa"/>
          </w:tcPr>
          <w:p w14:paraId="641A3227" w14:textId="77777777" w:rsidR="002A3F40" w:rsidRPr="00316E48" w:rsidRDefault="002A3F40" w:rsidP="000D6D2A">
            <w:pPr>
              <w:rPr>
                <w:rFonts w:asciiTheme="majorHAnsi" w:hAnsiTheme="majorHAnsi"/>
                <w:b/>
                <w:sz w:val="20"/>
              </w:rPr>
            </w:pPr>
            <w:r w:rsidRPr="00316E48">
              <w:rPr>
                <w:rFonts w:asciiTheme="majorHAnsi" w:hAnsiTheme="majorHAnsi"/>
                <w:b/>
                <w:sz w:val="20"/>
              </w:rPr>
              <w:t>Capacity Development</w:t>
            </w:r>
          </w:p>
        </w:tc>
        <w:tc>
          <w:tcPr>
            <w:tcW w:w="7468" w:type="dxa"/>
          </w:tcPr>
          <w:p w14:paraId="5C02E49F" w14:textId="78A48452" w:rsidR="002A3F40" w:rsidRPr="00316E48" w:rsidRDefault="00143D5D" w:rsidP="004E3833">
            <w:pPr>
              <w:rPr>
                <w:rFonts w:asciiTheme="majorHAnsi" w:hAnsiTheme="majorHAnsi"/>
                <w:sz w:val="20"/>
              </w:rPr>
            </w:pPr>
            <w:r>
              <w:rPr>
                <w:rFonts w:asciiTheme="majorHAnsi" w:hAnsiTheme="majorHAnsi"/>
                <w:sz w:val="20"/>
              </w:rPr>
              <w:t xml:space="preserve">This was the primary focus of the project and is covered extensively in the main body of the evaluation report. </w:t>
            </w:r>
          </w:p>
        </w:tc>
      </w:tr>
      <w:tr w:rsidR="002A3F40" w:rsidRPr="00316E48" w14:paraId="10AF79C5" w14:textId="77777777" w:rsidTr="004E3833">
        <w:tc>
          <w:tcPr>
            <w:tcW w:w="2108" w:type="dxa"/>
          </w:tcPr>
          <w:p w14:paraId="69A055DE" w14:textId="77777777" w:rsidR="002A3F40" w:rsidRPr="00316E48" w:rsidRDefault="002A3F40" w:rsidP="000D6D2A">
            <w:pPr>
              <w:rPr>
                <w:rFonts w:asciiTheme="majorHAnsi" w:hAnsiTheme="majorHAnsi"/>
                <w:b/>
                <w:sz w:val="20"/>
              </w:rPr>
            </w:pPr>
            <w:r w:rsidRPr="00316E48">
              <w:rPr>
                <w:rFonts w:asciiTheme="majorHAnsi" w:hAnsiTheme="majorHAnsi"/>
                <w:b/>
                <w:sz w:val="20"/>
              </w:rPr>
              <w:t>Rights</w:t>
            </w:r>
          </w:p>
        </w:tc>
        <w:tc>
          <w:tcPr>
            <w:tcW w:w="7468" w:type="dxa"/>
          </w:tcPr>
          <w:p w14:paraId="470B1EF5" w14:textId="3EA24964" w:rsidR="002A3F40" w:rsidRPr="00316E48" w:rsidRDefault="002716C9" w:rsidP="00206849">
            <w:pPr>
              <w:rPr>
                <w:rFonts w:asciiTheme="majorHAnsi" w:hAnsiTheme="majorHAnsi"/>
                <w:sz w:val="20"/>
              </w:rPr>
            </w:pPr>
            <w:r>
              <w:rPr>
                <w:rFonts w:asciiTheme="majorHAnsi" w:hAnsiTheme="majorHAnsi"/>
                <w:sz w:val="20"/>
              </w:rPr>
              <w:t>The project included a rights-based approach, as relevant. For example, the Peer Review Framework for NBSAPs included a question about the representation in the NBSAP revision process of “</w:t>
            </w:r>
            <w:r w:rsidRPr="002716C9">
              <w:rPr>
                <w:rFonts w:asciiTheme="majorHAnsi" w:hAnsiTheme="majorHAnsi"/>
                <w:sz w:val="20"/>
              </w:rPr>
              <w:t>key stakeholder and rights-holders groups pertaining to biodiversity- related issues in the country.</w:t>
            </w:r>
            <w:r>
              <w:rPr>
                <w:rFonts w:asciiTheme="majorHAnsi" w:hAnsiTheme="majorHAnsi"/>
                <w:sz w:val="20"/>
              </w:rPr>
              <w:t>”</w:t>
            </w:r>
          </w:p>
        </w:tc>
      </w:tr>
    </w:tbl>
    <w:p w14:paraId="3A23DB6E" w14:textId="77777777" w:rsidR="002A3F40" w:rsidRPr="00316E48" w:rsidRDefault="002A3F40" w:rsidP="00CF6EC0">
      <w:pPr>
        <w:pStyle w:val="BodyText"/>
        <w:numPr>
          <w:ilvl w:val="0"/>
          <w:numId w:val="0"/>
        </w:numPr>
      </w:pPr>
    </w:p>
    <w:sectPr w:rsidR="002A3F40" w:rsidRPr="00316E48" w:rsidSect="008340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E9EAC" w14:textId="77777777" w:rsidR="001739B7" w:rsidRDefault="001739B7" w:rsidP="0083408F">
      <w:r>
        <w:separator/>
      </w:r>
    </w:p>
  </w:endnote>
  <w:endnote w:type="continuationSeparator" w:id="0">
    <w:p w14:paraId="6BD1E1CC" w14:textId="77777777" w:rsidR="001739B7" w:rsidRDefault="001739B7"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h ForeignerLigh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FC65" w14:textId="77777777" w:rsidR="00F77376" w:rsidRDefault="00F77376" w:rsidP="0046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67846" w14:textId="77777777" w:rsidR="00F77376" w:rsidRDefault="00F77376" w:rsidP="00465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A6561" w14:textId="77777777" w:rsidR="00F77376" w:rsidRPr="00A35372" w:rsidRDefault="00F77376"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Pr>
        <w:rStyle w:val="PageNumber"/>
        <w:rFonts w:ascii="Calibri" w:hAnsi="Calibri"/>
        <w:noProof/>
        <w:sz w:val="20"/>
      </w:rPr>
      <w:t>75</w:t>
    </w:r>
    <w:r w:rsidRPr="00A35372">
      <w:rPr>
        <w:rStyle w:val="PageNumber"/>
        <w:rFonts w:ascii="Calibri" w:hAnsi="Calibri"/>
        <w:sz w:val="20"/>
      </w:rPr>
      <w:fldChar w:fldCharType="end"/>
    </w:r>
  </w:p>
  <w:p w14:paraId="36202A42" w14:textId="77777777" w:rsidR="00F77376" w:rsidRDefault="00F77376" w:rsidP="004658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963F4" w14:textId="77777777" w:rsidR="001739B7" w:rsidRDefault="001739B7" w:rsidP="0083408F">
      <w:r>
        <w:separator/>
      </w:r>
    </w:p>
  </w:footnote>
  <w:footnote w:type="continuationSeparator" w:id="0">
    <w:p w14:paraId="0A2B50D0" w14:textId="77777777" w:rsidR="001739B7" w:rsidRDefault="001739B7" w:rsidP="0083408F">
      <w:r>
        <w:continuationSeparator/>
      </w:r>
    </w:p>
  </w:footnote>
  <w:footnote w:id="1">
    <w:p w14:paraId="218B4F6C" w14:textId="77777777" w:rsidR="00F77376" w:rsidRPr="00635FB5" w:rsidRDefault="00F77376" w:rsidP="000A01DA">
      <w:pPr>
        <w:pStyle w:val="FootnoteText"/>
      </w:pPr>
      <w:r w:rsidRPr="00635FB5">
        <w:rPr>
          <w:rStyle w:val="FootnoteReference"/>
        </w:rPr>
        <w:footnoteRef/>
      </w:r>
      <w:r w:rsidRPr="00635FB5">
        <w:t xml:space="preserve"> See </w:t>
      </w:r>
      <w:hyperlink r:id="rId1" w:history="1">
        <w:r w:rsidRPr="00635FB5">
          <w:rPr>
            <w:rStyle w:val="Hyperlink"/>
          </w:rPr>
          <w:t>http://www.thegef.org/gef/Evaluation%20Policy%202010</w:t>
        </w:r>
      </w:hyperlink>
      <w:r w:rsidRPr="00635FB5">
        <w:t xml:space="preserve">. </w:t>
      </w:r>
    </w:p>
  </w:footnote>
  <w:footnote w:id="2">
    <w:p w14:paraId="787297E1" w14:textId="77777777" w:rsidR="00F77376" w:rsidRPr="00635FB5" w:rsidRDefault="00F77376" w:rsidP="000A01DA">
      <w:pPr>
        <w:pStyle w:val="FootnoteText"/>
      </w:pPr>
      <w:r w:rsidRPr="00635FB5">
        <w:rPr>
          <w:rStyle w:val="FootnoteReference"/>
        </w:rPr>
        <w:footnoteRef/>
      </w:r>
      <w:r w:rsidRPr="00635FB5">
        <w:t xml:space="preserve"> See </w:t>
      </w:r>
      <w:hyperlink r:id="rId2" w:history="1">
        <w:r w:rsidRPr="00635FB5">
          <w:t>http://www.uneval.org/normsandstandards/index.jsp?doc_cat_source_id=4</w:t>
        </w:r>
      </w:hyperlink>
      <w:r w:rsidRPr="00635FB5">
        <w:t xml:space="preserve">. </w:t>
      </w:r>
    </w:p>
  </w:footnote>
  <w:footnote w:id="3">
    <w:p w14:paraId="5F399509" w14:textId="77777777" w:rsidR="00F77376" w:rsidRPr="00635FB5" w:rsidRDefault="00F77376" w:rsidP="000A01DA">
      <w:pPr>
        <w:pStyle w:val="FootnoteText"/>
      </w:pPr>
      <w:r w:rsidRPr="00635FB5">
        <w:rPr>
          <w:rStyle w:val="FootnoteReference"/>
        </w:rPr>
        <w:footnoteRef/>
      </w:r>
      <w:r w:rsidRPr="00635FB5">
        <w:t xml:space="preserve"> See </w:t>
      </w:r>
      <w:hyperlink r:id="rId3" w:history="1">
        <w:r w:rsidRPr="00635FB5">
          <w:t>http://www.undp.org/evaluation/handbook</w:t>
        </w:r>
      </w:hyperlink>
      <w:r w:rsidRPr="00635FB5">
        <w:t>.</w:t>
      </w:r>
      <w:r w:rsidRPr="00635FB5">
        <w:rPr>
          <w:bCs/>
          <w:lang w:bidi="en-US"/>
        </w:rPr>
        <w:t xml:space="preserve"> </w:t>
      </w:r>
    </w:p>
  </w:footnote>
  <w:footnote w:id="4">
    <w:p w14:paraId="5B381C35" w14:textId="77777777" w:rsidR="00F77376" w:rsidRDefault="00F77376" w:rsidP="00133ACF">
      <w:pPr>
        <w:pStyle w:val="FootnoteText"/>
      </w:pPr>
      <w:r>
        <w:rPr>
          <w:rStyle w:val="FootnoteReference"/>
        </w:rPr>
        <w:footnoteRef/>
      </w:r>
      <w:r>
        <w:t xml:space="preserve"> </w:t>
      </w:r>
      <w:r w:rsidRPr="00D06D59">
        <w:t xml:space="preserve">See </w:t>
      </w:r>
      <w:hyperlink r:id="rId4" w:history="1">
        <w:r w:rsidRPr="00D06D59">
          <w:t>http://www.undp.org/evaluation/handbook</w:t>
        </w:r>
      </w:hyperlink>
      <w:r w:rsidRPr="00D06D59">
        <w:t>.</w:t>
      </w:r>
      <w:r>
        <w:rPr>
          <w:bCs/>
          <w:lang w:bidi="en-US"/>
        </w:rPr>
        <w:t xml:space="preserve"> </w:t>
      </w:r>
    </w:p>
  </w:footnote>
  <w:footnote w:id="5">
    <w:p w14:paraId="7C25771C" w14:textId="55312661" w:rsidR="00F77376" w:rsidRDefault="00F77376">
      <w:pPr>
        <w:pStyle w:val="FootnoteText"/>
      </w:pPr>
      <w:r>
        <w:rPr>
          <w:rStyle w:val="FootnoteReference"/>
        </w:rPr>
        <w:footnoteRef/>
      </w:r>
      <w:r>
        <w:t xml:space="preserve"> Source: Project Document. </w:t>
      </w:r>
    </w:p>
  </w:footnote>
  <w:footnote w:id="6">
    <w:p w14:paraId="436BF72F" w14:textId="39EC6629" w:rsidR="00F77376" w:rsidRDefault="00F77376">
      <w:pPr>
        <w:pStyle w:val="FootnoteText"/>
      </w:pPr>
      <w:r>
        <w:rPr>
          <w:rStyle w:val="FootnoteReference"/>
        </w:rPr>
        <w:footnoteRef/>
      </w:r>
      <w:r>
        <w:t xml:space="preserve"> The period of the terminal evaluation was extended as the project’s operational completion date was extended from December 31, 2017 to April 30, 2018; therefore the terminal evaluation was in-line with UNDP requirements that the TE be conducted within the final three months of project implementation.</w:t>
      </w:r>
    </w:p>
  </w:footnote>
  <w:footnote w:id="7">
    <w:p w14:paraId="628DC893" w14:textId="7C114D6F" w:rsidR="00F77376" w:rsidRDefault="00F77376">
      <w:pPr>
        <w:pStyle w:val="FootnoteText"/>
      </w:pPr>
      <w:r>
        <w:rPr>
          <w:rStyle w:val="FootnoteReference"/>
        </w:rPr>
        <w:footnoteRef/>
      </w:r>
      <w:r>
        <w:t xml:space="preserve"> Sources</w:t>
      </w:r>
      <w:r w:rsidRPr="00C26E2F">
        <w:t xml:space="preserve">: 1.A. Not applicable; 1.B. </w:t>
      </w:r>
      <w:r>
        <w:t>Submission date per Request for MSP Approval, and UN Environment approval per 2015 PIR</w:t>
      </w:r>
      <w:r w:rsidRPr="00C26E2F">
        <w:t xml:space="preserve">; 2.A. </w:t>
      </w:r>
      <w:r>
        <w:t>As per GEF Secretariat business standards</w:t>
      </w:r>
      <w:r w:rsidRPr="00C26E2F">
        <w:t xml:space="preserve">; 2.B. </w:t>
      </w:r>
      <w:r>
        <w:t>GEF Secretariat Review Sheet</w:t>
      </w:r>
      <w:r w:rsidRPr="00C26E2F">
        <w:t xml:space="preserve">; 3.A. Not specified; 3.B. </w:t>
      </w:r>
      <w:r>
        <w:t>Request for MSP Approval</w:t>
      </w:r>
      <w:r w:rsidRPr="00C26E2F">
        <w:t xml:space="preserve">; 4.A. </w:t>
      </w:r>
      <w:r>
        <w:t>As per GEF Secretariat business standards</w:t>
      </w:r>
      <w:r w:rsidRPr="00C26E2F">
        <w:t xml:space="preserve">; 4.B. </w:t>
      </w:r>
      <w:r w:rsidRPr="00612152">
        <w:t>GEF Secretariat Re</w:t>
      </w:r>
      <w:r>
        <w:t>view Sheet; 5.A. Not specified; 5.B. GEF Online PIMS; 6.A. Not specified</w:t>
      </w:r>
      <w:r w:rsidRPr="00612152">
        <w:t xml:space="preserve">; 6.B. </w:t>
      </w:r>
      <w:r>
        <w:t>Final UNEP-WCMC Technical Report</w:t>
      </w:r>
      <w:r w:rsidRPr="00612152">
        <w:t xml:space="preserve">; 7.A. </w:t>
      </w:r>
      <w:r>
        <w:t>Not specified</w:t>
      </w:r>
      <w:r w:rsidRPr="00612152">
        <w:t xml:space="preserve">; 7.B. </w:t>
      </w:r>
      <w:r>
        <w:t xml:space="preserve">UNDP </w:t>
      </w:r>
      <w:r w:rsidRPr="00612152">
        <w:t>MSP Prodoc</w:t>
      </w:r>
      <w:r>
        <w:t xml:space="preserve"> and 2016 PIR; 8.A. Within 3</w:t>
      </w:r>
      <w:r w:rsidRPr="00612152">
        <w:t xml:space="preserve"> months of </w:t>
      </w:r>
      <w:r>
        <w:t>GEF approval</w:t>
      </w:r>
      <w:r w:rsidRPr="00612152">
        <w:t xml:space="preserve">, as per UNDP requirements; 8.B. </w:t>
      </w:r>
      <w:r>
        <w:t>2015 PIR;</w:t>
      </w:r>
      <w:r w:rsidRPr="00612152">
        <w:t xml:space="preserve"> 9.A. </w:t>
      </w:r>
      <w:r>
        <w:t>30 months after UN Environment first disbursement</w:t>
      </w:r>
      <w:r w:rsidRPr="00612152">
        <w:t xml:space="preserve">; 9.B. </w:t>
      </w:r>
      <w:r>
        <w:t>Final UNEP-WCMC Technical Report</w:t>
      </w:r>
      <w:r w:rsidRPr="00612152">
        <w:t xml:space="preserve">; 10.A. </w:t>
      </w:r>
      <w:r>
        <w:t>Within 3 months of expected UNDP project completion</w:t>
      </w:r>
      <w:r w:rsidRPr="00612152">
        <w:t xml:space="preserve">; 10.B. </w:t>
      </w:r>
      <w:r>
        <w:t>Completion of terminal evaluation data collection phase</w:t>
      </w:r>
      <w:r w:rsidRPr="00612152">
        <w:t xml:space="preserve">; 11.A. </w:t>
      </w:r>
      <w:r>
        <w:t>30 months after UNDP Prodoc signature</w:t>
      </w:r>
      <w:r w:rsidRPr="00612152">
        <w:t xml:space="preserve">; 11.B. </w:t>
      </w:r>
      <w:r>
        <w:t>Project staff personal communication</w:t>
      </w:r>
      <w:r w:rsidRPr="00612152">
        <w:t xml:space="preserve">; 12.A. </w:t>
      </w:r>
      <w:r>
        <w:t>Not specified</w:t>
      </w:r>
      <w:r w:rsidRPr="00612152">
        <w:t xml:space="preserve">; 12.B. </w:t>
      </w:r>
      <w:r>
        <w:t>End of fiscal year in which final project disbursements made</w:t>
      </w:r>
      <w:r w:rsidRPr="00612152">
        <w:t xml:space="preserve">; 13.A. End of fiscal year in which project </w:t>
      </w:r>
      <w:r>
        <w:t>was</w:t>
      </w:r>
      <w:r w:rsidRPr="00612152">
        <w:t xml:space="preserve"> </w:t>
      </w:r>
      <w:r>
        <w:t xml:space="preserve">expected to be </w:t>
      </w:r>
      <w:r w:rsidRPr="00612152">
        <w:t xml:space="preserve">completed, as per UNDP procedures; 13.B. </w:t>
      </w:r>
      <w:r>
        <w:t>End of fiscal year in which project reaches operational completion.</w:t>
      </w:r>
      <w:r w:rsidRPr="00612152">
        <w:t xml:space="preserve"> </w:t>
      </w:r>
    </w:p>
  </w:footnote>
  <w:footnote w:id="8">
    <w:p w14:paraId="6E2F7049" w14:textId="105EB78F" w:rsidR="00F77376" w:rsidRDefault="00F77376">
      <w:pPr>
        <w:pStyle w:val="FootnoteText"/>
      </w:pPr>
      <w:r>
        <w:rPr>
          <w:rStyle w:val="FootnoteReference"/>
        </w:rPr>
        <w:footnoteRef/>
      </w:r>
      <w:r>
        <w:t xml:space="preserve"> </w:t>
      </w:r>
      <w:hyperlink r:id="rId5" w:history="1">
        <w:r w:rsidRPr="00F75248">
          <w:rPr>
            <w:rStyle w:val="Hyperlink"/>
          </w:rPr>
          <w:t>https://www.cms.int/en/activities/capacity-building/nbsaps</w:t>
        </w:r>
      </w:hyperlink>
      <w:r>
        <w:t xml:space="preserve"> </w:t>
      </w:r>
    </w:p>
  </w:footnote>
  <w:footnote w:id="9">
    <w:p w14:paraId="773767F4" w14:textId="77777777" w:rsidR="00F77376" w:rsidRDefault="00F77376" w:rsidP="00EE5893">
      <w:pPr>
        <w:pStyle w:val="FootnoteText"/>
      </w:pPr>
      <w:r>
        <w:rPr>
          <w:rStyle w:val="FootnoteReference"/>
        </w:rPr>
        <w:footnoteRef/>
      </w:r>
      <w:r>
        <w:t xml:space="preserve"> For the focal area strategic priorities for GEF-5, see GEF Council document GEF/R.5/31, “GEF-5 Programming Document,” May 3, 2010. </w:t>
      </w:r>
    </w:p>
  </w:footnote>
  <w:footnote w:id="10">
    <w:p w14:paraId="0031BE37" w14:textId="684F0DEB" w:rsidR="00F77376" w:rsidRDefault="00F77376">
      <w:pPr>
        <w:pStyle w:val="FootnoteText"/>
      </w:pPr>
      <w:r>
        <w:rPr>
          <w:rStyle w:val="FootnoteReference"/>
        </w:rPr>
        <w:footnoteRef/>
      </w:r>
      <w:r>
        <w:t xml:space="preserve"> White, Howard. 2009. “Theory-based Impact Evaluation: Principles and Practice,” 3ie Working Paper 3, June 2009. </w:t>
      </w:r>
    </w:p>
  </w:footnote>
  <w:footnote w:id="11">
    <w:p w14:paraId="4EAF6953" w14:textId="4C16E660" w:rsidR="00F77376" w:rsidRDefault="00F77376">
      <w:pPr>
        <w:pStyle w:val="FootnoteText"/>
      </w:pPr>
      <w:r>
        <w:rPr>
          <w:rStyle w:val="FootnoteReference"/>
        </w:rPr>
        <w:footnoteRef/>
      </w:r>
      <w:r>
        <w:t xml:space="preserve"> </w:t>
      </w:r>
      <w:r w:rsidRPr="00D112C5">
        <w:t>The UNDP Prodoc Total Budget and Workplan (Section III of the Prodoc, p. 24) indicated financing of $206,897 in financing from the Government of Flanders, a difference of $277. It is not clear where this discrepancy comes from, but it could relate to differences in exchange rates used to convert the Flanders contribution to USD, since the contribution was originally demarcated in euros (150,000 euros).</w:t>
      </w:r>
    </w:p>
  </w:footnote>
  <w:footnote w:id="12">
    <w:p w14:paraId="013A241D" w14:textId="567B83CE" w:rsidR="00F77376" w:rsidRDefault="00F77376">
      <w:pPr>
        <w:pStyle w:val="FootnoteText"/>
      </w:pPr>
      <w:r>
        <w:rPr>
          <w:rStyle w:val="FootnoteReference"/>
        </w:rPr>
        <w:footnoteRef/>
      </w:r>
      <w:r>
        <w:t xml:space="preserve"> The budgeted M&amp;E plan table is reproduced in the GEF CEO Approval Request form as well, though not exactly – the table in the Prodoc includes a lower budget for the terminal evaluation ($27,000 vs $50,000 in the CEO ER), and audit ($8,160 vs $9,600 in the CEO ER), for a total budget difference of $25,340. </w:t>
      </w:r>
    </w:p>
  </w:footnote>
  <w:footnote w:id="13">
    <w:p w14:paraId="7CCE45D3" w14:textId="7E67DB6D" w:rsidR="00F77376" w:rsidRDefault="00F77376" w:rsidP="0079742A">
      <w:pPr>
        <w:pStyle w:val="FootnoteText"/>
      </w:pPr>
      <w:r>
        <w:rPr>
          <w:rStyle w:val="FootnoteReference"/>
        </w:rPr>
        <w:footnoteRef/>
      </w:r>
      <w:r>
        <w:t xml:space="preserve"> This is not counting the additional agency fees that UNDP and UN Environment received for each of the approved NBSAP Enabling Activities. Most countries each received $220,000 USD from the GEF for their NBSAP revision, for which the agencies </w:t>
      </w:r>
      <w:r w:rsidRPr="00026EA7">
        <w:t>received $20,</w:t>
      </w:r>
      <w:r>
        <w:t xml:space="preserve">900 per country. This </w:t>
      </w:r>
      <w:r w:rsidRPr="007D0AA0">
        <w:t>totaled $1,</w:t>
      </w:r>
      <w:r>
        <w:t xml:space="preserve">098,564 to UNDP for 45 countries, </w:t>
      </w:r>
      <w:r w:rsidRPr="00026EA7">
        <w:t>and $1,862</w:t>
      </w:r>
      <w:r>
        <w:t xml:space="preserve">,422 to UN Environment for 83 countries. While this is a significant amount of resources, the use and expenditure of these funds is beyond the scope of this evaluation, although it is assumed that these funds were used to reimburse agency investments in developing the project documents for the Enabling Activities, and for administrative and financial oversight for implementing the Enabling Activities; in other words, it is assumed that these funds were NOT used (nor intended to be used) to provide direct technical support to the countries for NBSAP revisions. </w:t>
      </w:r>
    </w:p>
  </w:footnote>
  <w:footnote w:id="14">
    <w:p w14:paraId="534CB141" w14:textId="77777777" w:rsidR="000268FE" w:rsidRDefault="000268FE" w:rsidP="000268FE">
      <w:pPr>
        <w:pStyle w:val="FootnoteText"/>
      </w:pPr>
      <w:r>
        <w:rPr>
          <w:rStyle w:val="FootnoteReference"/>
        </w:rPr>
        <w:footnoteRef/>
      </w:r>
      <w:r>
        <w:t xml:space="preserve"> </w:t>
      </w:r>
      <w:hyperlink r:id="rId6" w:history="1">
        <w:r w:rsidRPr="00EF15D7">
          <w:rPr>
            <w:rStyle w:val="Hyperlink"/>
          </w:rPr>
          <w:t>https://www.huawei.com/minisite/gci/en/country-rankings.html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14E9" w14:textId="21CA5791" w:rsidR="00F77376" w:rsidRPr="00CE2191" w:rsidRDefault="00F77376" w:rsidP="00CE2191">
    <w:pPr>
      <w:pStyle w:val="Header"/>
      <w:pBdr>
        <w:bottom w:val="single" w:sz="4" w:space="1" w:color="auto"/>
      </w:pBdr>
      <w:tabs>
        <w:tab w:val="right" w:pos="9360"/>
      </w:tabs>
      <w:rPr>
        <w:rFonts w:ascii="Calibri" w:hAnsi="Calibri"/>
        <w:i/>
        <w:sz w:val="20"/>
        <w:szCs w:val="20"/>
      </w:rPr>
    </w:pPr>
    <w:r>
      <w:rPr>
        <w:rFonts w:ascii="Calibri" w:hAnsi="Calibri"/>
        <w:bCs/>
        <w:i/>
        <w:sz w:val="20"/>
        <w:szCs w:val="20"/>
        <w:lang w:bidi="en-US"/>
      </w:rPr>
      <w:t>Global Support to NBSAPs</w:t>
    </w:r>
  </w:p>
  <w:p w14:paraId="29300F3B" w14:textId="1AE94125" w:rsidR="00F77376" w:rsidRPr="009F7251" w:rsidRDefault="00F77376" w:rsidP="00465851">
    <w:pPr>
      <w:pStyle w:val="Header"/>
      <w:pBdr>
        <w:bottom w:val="single" w:sz="4" w:space="1" w:color="auto"/>
      </w:pBdr>
      <w:tabs>
        <w:tab w:val="clear" w:pos="8640"/>
        <w:tab w:val="right" w:pos="9360"/>
      </w:tabs>
      <w:rPr>
        <w:rFonts w:ascii="Calibri" w:hAnsi="Calibri"/>
        <w:i/>
        <w:sz w:val="20"/>
      </w:rPr>
    </w:pPr>
    <w:r>
      <w:rPr>
        <w:rFonts w:ascii="Calibri" w:hAnsi="Calibri"/>
        <w:i/>
        <w:sz w:val="20"/>
      </w:rPr>
      <w:t>UNDP-GEF Ecosystems &amp; Biodiversity Cluster; UN Environment Ecosystems Division</w:t>
    </w:r>
    <w:r>
      <w:rPr>
        <w:rFonts w:ascii="Calibri" w:hAnsi="Calibri"/>
        <w:i/>
        <w:sz w:val="20"/>
      </w:rPr>
      <w:tab/>
      <w:t>Terminal</w:t>
    </w:r>
    <w:r w:rsidRPr="009F7251">
      <w:rPr>
        <w:rFonts w:ascii="Calibri" w:hAnsi="Calibri"/>
        <w:i/>
        <w:sz w:val="20"/>
      </w:rPr>
      <w:t xml:space="preserve"> Evaluation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681"/>
    <w:multiLevelType w:val="hybridMultilevel"/>
    <w:tmpl w:val="533C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35A3C"/>
    <w:multiLevelType w:val="hybridMultilevel"/>
    <w:tmpl w:val="FC72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045EE"/>
    <w:multiLevelType w:val="hybridMultilevel"/>
    <w:tmpl w:val="EDAEBCA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 w15:restartNumberingAfterBreak="0">
    <w:nsid w:val="0CAE2DCF"/>
    <w:multiLevelType w:val="hybridMultilevel"/>
    <w:tmpl w:val="1E807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55FA3"/>
    <w:multiLevelType w:val="hybridMultilevel"/>
    <w:tmpl w:val="F40AA362"/>
    <w:lvl w:ilvl="0" w:tplc="04090001">
      <w:start w:val="1"/>
      <w:numFmt w:val="bullet"/>
      <w:lvlText w:val=""/>
      <w:lvlJc w:val="left"/>
      <w:pPr>
        <w:ind w:left="720" w:hanging="360"/>
      </w:pPr>
      <w:rPr>
        <w:rFonts w:ascii="Symbol" w:hAnsi="Symbol" w:hint="default"/>
      </w:rPr>
    </w:lvl>
    <w:lvl w:ilvl="1" w:tplc="58647260">
      <w:numFmt w:val="bullet"/>
      <w:lvlText w:val="•"/>
      <w:lvlJc w:val="left"/>
      <w:pPr>
        <w:ind w:left="1440" w:hanging="360"/>
      </w:pPr>
      <w:rPr>
        <w:rFonts w:ascii="Verdana" w:eastAsia="Cambria" w:hAnsi="Verdana"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166ED3"/>
    <w:multiLevelType w:val="hybridMultilevel"/>
    <w:tmpl w:val="AC18A70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1A2128A9"/>
    <w:multiLevelType w:val="hybridMultilevel"/>
    <w:tmpl w:val="47A27EE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 w15:restartNumberingAfterBreak="0">
    <w:nsid w:val="1A5D1F9A"/>
    <w:multiLevelType w:val="hybridMultilevel"/>
    <w:tmpl w:val="1BB8AB30"/>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2E4CEC"/>
    <w:multiLevelType w:val="hybridMultilevel"/>
    <w:tmpl w:val="92880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7E3F2F"/>
    <w:multiLevelType w:val="multilevel"/>
    <w:tmpl w:val="6164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A51D93"/>
    <w:multiLevelType w:val="hybridMultilevel"/>
    <w:tmpl w:val="82907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4" w15:restartNumberingAfterBreak="0">
    <w:nsid w:val="27FC214A"/>
    <w:multiLevelType w:val="hybridMultilevel"/>
    <w:tmpl w:val="AEF6B31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29B66D6A"/>
    <w:multiLevelType w:val="multilevel"/>
    <w:tmpl w:val="A6A0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C27FC8"/>
    <w:multiLevelType w:val="hybridMultilevel"/>
    <w:tmpl w:val="E4C4B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064D09"/>
    <w:multiLevelType w:val="hybridMultilevel"/>
    <w:tmpl w:val="29F87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8A4757"/>
    <w:multiLevelType w:val="hybridMultilevel"/>
    <w:tmpl w:val="814E2C64"/>
    <w:lvl w:ilvl="0" w:tplc="171AADB4">
      <w:start w:val="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77F93"/>
    <w:multiLevelType w:val="hybridMultilevel"/>
    <w:tmpl w:val="031A6484"/>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0" w15:restartNumberingAfterBreak="0">
    <w:nsid w:val="369F2F8F"/>
    <w:multiLevelType w:val="hybridMultilevel"/>
    <w:tmpl w:val="67A83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8F15DE"/>
    <w:multiLevelType w:val="hybridMultilevel"/>
    <w:tmpl w:val="4F16718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 w15:restartNumberingAfterBreak="0">
    <w:nsid w:val="37CA7C5C"/>
    <w:multiLevelType w:val="hybridMultilevel"/>
    <w:tmpl w:val="5A829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96179F"/>
    <w:multiLevelType w:val="hybridMultilevel"/>
    <w:tmpl w:val="DF626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F37623"/>
    <w:multiLevelType w:val="hybridMultilevel"/>
    <w:tmpl w:val="F4A04E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45A7619"/>
    <w:multiLevelType w:val="hybridMultilevel"/>
    <w:tmpl w:val="EBFCD280"/>
    <w:lvl w:ilvl="0" w:tplc="171AADB4">
      <w:start w:val="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9232C3"/>
    <w:multiLevelType w:val="multilevel"/>
    <w:tmpl w:val="4078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8" w15:restartNumberingAfterBreak="0">
    <w:nsid w:val="461D06D5"/>
    <w:multiLevelType w:val="multilevel"/>
    <w:tmpl w:val="76E0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6C2356"/>
    <w:multiLevelType w:val="hybridMultilevel"/>
    <w:tmpl w:val="AB30BFD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053206"/>
    <w:multiLevelType w:val="hybridMultilevel"/>
    <w:tmpl w:val="CDCED7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15:restartNumberingAfterBreak="0">
    <w:nsid w:val="4F5A6516"/>
    <w:multiLevelType w:val="hybridMultilevel"/>
    <w:tmpl w:val="C6926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33063"/>
    <w:multiLevelType w:val="hybridMultilevel"/>
    <w:tmpl w:val="E4D08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1B2C82"/>
    <w:multiLevelType w:val="hybridMultilevel"/>
    <w:tmpl w:val="8A9A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4505E4"/>
    <w:multiLevelType w:val="hybridMultilevel"/>
    <w:tmpl w:val="4CB6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776ACC"/>
    <w:multiLevelType w:val="hybridMultilevel"/>
    <w:tmpl w:val="7DB6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4B3A3C"/>
    <w:multiLevelType w:val="hybridMultilevel"/>
    <w:tmpl w:val="A9D86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354D78"/>
    <w:multiLevelType w:val="hybridMultilevel"/>
    <w:tmpl w:val="44E0B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58090E59"/>
    <w:multiLevelType w:val="hybridMultilevel"/>
    <w:tmpl w:val="5BF89DA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15:restartNumberingAfterBreak="0">
    <w:nsid w:val="587B3DBC"/>
    <w:multiLevelType w:val="hybridMultilevel"/>
    <w:tmpl w:val="35347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7C1D98"/>
    <w:multiLevelType w:val="hybridMultilevel"/>
    <w:tmpl w:val="F476D9E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2" w15:restartNumberingAfterBreak="0">
    <w:nsid w:val="62214FA2"/>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6162065"/>
    <w:multiLevelType w:val="hybridMultilevel"/>
    <w:tmpl w:val="D0A626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7B0182D"/>
    <w:multiLevelType w:val="hybridMultilevel"/>
    <w:tmpl w:val="520C1FD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5" w15:restartNumberingAfterBreak="0">
    <w:nsid w:val="6B561493"/>
    <w:multiLevelType w:val="hybridMultilevel"/>
    <w:tmpl w:val="1D105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D50631D"/>
    <w:multiLevelType w:val="hybridMultilevel"/>
    <w:tmpl w:val="2A32199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7" w15:restartNumberingAfterBreak="0">
    <w:nsid w:val="6E9C3129"/>
    <w:multiLevelType w:val="hybridMultilevel"/>
    <w:tmpl w:val="433A8C5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 w15:restartNumberingAfterBreak="0">
    <w:nsid w:val="6FF3013A"/>
    <w:multiLevelType w:val="hybridMultilevel"/>
    <w:tmpl w:val="9D60F868"/>
    <w:lvl w:ilvl="0" w:tplc="0A54A758">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0815680"/>
    <w:multiLevelType w:val="hybridMultilevel"/>
    <w:tmpl w:val="8528F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21D08FE"/>
    <w:multiLevelType w:val="hybridMultilevel"/>
    <w:tmpl w:val="C5A4DEE2"/>
    <w:lvl w:ilvl="0" w:tplc="C74C52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3B6ADC"/>
    <w:multiLevelType w:val="hybridMultilevel"/>
    <w:tmpl w:val="727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5BE549D"/>
    <w:multiLevelType w:val="hybridMultilevel"/>
    <w:tmpl w:val="9740D9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6BA12E0"/>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C5354CA"/>
    <w:multiLevelType w:val="hybridMultilevel"/>
    <w:tmpl w:val="333CD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3"/>
  </w:num>
  <w:num w:numId="3">
    <w:abstractNumId w:val="31"/>
  </w:num>
  <w:num w:numId="4">
    <w:abstractNumId w:val="6"/>
  </w:num>
  <w:num w:numId="5">
    <w:abstractNumId w:val="53"/>
  </w:num>
  <w:num w:numId="6">
    <w:abstractNumId w:val="51"/>
  </w:num>
  <w:num w:numId="7">
    <w:abstractNumId w:val="33"/>
  </w:num>
  <w:num w:numId="8">
    <w:abstractNumId w:val="34"/>
  </w:num>
  <w:num w:numId="9">
    <w:abstractNumId w:val="42"/>
  </w:num>
  <w:num w:numId="10">
    <w:abstractNumId w:val="41"/>
  </w:num>
  <w:num w:numId="11">
    <w:abstractNumId w:val="16"/>
  </w:num>
  <w:num w:numId="12">
    <w:abstractNumId w:val="54"/>
  </w:num>
  <w:num w:numId="13">
    <w:abstractNumId w:val="39"/>
  </w:num>
  <w:num w:numId="14">
    <w:abstractNumId w:val="7"/>
  </w:num>
  <w:num w:numId="15">
    <w:abstractNumId w:val="17"/>
  </w:num>
  <w:num w:numId="16">
    <w:abstractNumId w:val="30"/>
  </w:num>
  <w:num w:numId="17">
    <w:abstractNumId w:val="8"/>
  </w:num>
  <w:num w:numId="18">
    <w:abstractNumId w:val="29"/>
  </w:num>
  <w:num w:numId="19">
    <w:abstractNumId w:val="18"/>
  </w:num>
  <w:num w:numId="20">
    <w:abstractNumId w:val="0"/>
  </w:num>
  <w:num w:numId="21">
    <w:abstractNumId w:val="38"/>
  </w:num>
  <w:num w:numId="22">
    <w:abstractNumId w:val="46"/>
  </w:num>
  <w:num w:numId="23">
    <w:abstractNumId w:val="9"/>
  </w:num>
  <w:num w:numId="24">
    <w:abstractNumId w:val="25"/>
  </w:num>
  <w:num w:numId="25">
    <w:abstractNumId w:val="14"/>
  </w:num>
  <w:num w:numId="26">
    <w:abstractNumId w:val="47"/>
  </w:num>
  <w:num w:numId="27">
    <w:abstractNumId w:val="52"/>
  </w:num>
  <w:num w:numId="28">
    <w:abstractNumId w:val="32"/>
  </w:num>
  <w:num w:numId="29">
    <w:abstractNumId w:val="23"/>
  </w:num>
  <w:num w:numId="30">
    <w:abstractNumId w:val="19"/>
  </w:num>
  <w:num w:numId="31">
    <w:abstractNumId w:val="49"/>
  </w:num>
  <w:num w:numId="32">
    <w:abstractNumId w:val="12"/>
  </w:num>
  <w:num w:numId="33">
    <w:abstractNumId w:val="36"/>
  </w:num>
  <w:num w:numId="34">
    <w:abstractNumId w:val="40"/>
  </w:num>
  <w:num w:numId="35">
    <w:abstractNumId w:val="3"/>
  </w:num>
  <w:num w:numId="36">
    <w:abstractNumId w:val="45"/>
  </w:num>
  <w:num w:numId="37">
    <w:abstractNumId w:val="22"/>
  </w:num>
  <w:num w:numId="38">
    <w:abstractNumId w:val="20"/>
  </w:num>
  <w:num w:numId="39">
    <w:abstractNumId w:val="50"/>
  </w:num>
  <w:num w:numId="40">
    <w:abstractNumId w:val="48"/>
  </w:num>
  <w:num w:numId="41">
    <w:abstractNumId w:val="4"/>
  </w:num>
  <w:num w:numId="42">
    <w:abstractNumId w:val="35"/>
  </w:num>
  <w:num w:numId="43">
    <w:abstractNumId w:val="24"/>
  </w:num>
  <w:num w:numId="44">
    <w:abstractNumId w:val="10"/>
  </w:num>
  <w:num w:numId="45">
    <w:abstractNumId w:val="37"/>
  </w:num>
  <w:num w:numId="46">
    <w:abstractNumId w:val="11"/>
  </w:num>
  <w:num w:numId="47">
    <w:abstractNumId w:val="28"/>
  </w:num>
  <w:num w:numId="48">
    <w:abstractNumId w:val="15"/>
  </w:num>
  <w:num w:numId="49">
    <w:abstractNumId w:val="26"/>
  </w:num>
  <w:num w:numId="50">
    <w:abstractNumId w:val="5"/>
  </w:num>
  <w:num w:numId="51">
    <w:abstractNumId w:val="43"/>
  </w:num>
  <w:num w:numId="52">
    <w:abstractNumId w:val="1"/>
  </w:num>
  <w:num w:numId="53">
    <w:abstractNumId w:val="2"/>
  </w:num>
  <w:num w:numId="54">
    <w:abstractNumId w:val="21"/>
  </w:num>
  <w:num w:numId="55">
    <w:abstractNumId w:val="44"/>
  </w:num>
  <w:num w:numId="56">
    <w:abstractNumId w:val="27"/>
  </w:num>
  <w:num w:numId="57">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8F"/>
    <w:rsid w:val="000003F6"/>
    <w:rsid w:val="00001181"/>
    <w:rsid w:val="00001493"/>
    <w:rsid w:val="000019C0"/>
    <w:rsid w:val="000019DA"/>
    <w:rsid w:val="0000409C"/>
    <w:rsid w:val="00004F1F"/>
    <w:rsid w:val="000052F1"/>
    <w:rsid w:val="000055CA"/>
    <w:rsid w:val="00005BB0"/>
    <w:rsid w:val="000066F0"/>
    <w:rsid w:val="00006706"/>
    <w:rsid w:val="00006AA0"/>
    <w:rsid w:val="0000771C"/>
    <w:rsid w:val="00007DDA"/>
    <w:rsid w:val="00007E57"/>
    <w:rsid w:val="00010183"/>
    <w:rsid w:val="0001042F"/>
    <w:rsid w:val="0001046A"/>
    <w:rsid w:val="00010BEE"/>
    <w:rsid w:val="00011114"/>
    <w:rsid w:val="00011F91"/>
    <w:rsid w:val="00012A33"/>
    <w:rsid w:val="00012E5A"/>
    <w:rsid w:val="00014374"/>
    <w:rsid w:val="0001491B"/>
    <w:rsid w:val="0001554B"/>
    <w:rsid w:val="000158D6"/>
    <w:rsid w:val="00015AA9"/>
    <w:rsid w:val="000169AC"/>
    <w:rsid w:val="00016B3C"/>
    <w:rsid w:val="00016EB3"/>
    <w:rsid w:val="000174AC"/>
    <w:rsid w:val="0002027C"/>
    <w:rsid w:val="000205E4"/>
    <w:rsid w:val="00020636"/>
    <w:rsid w:val="00020886"/>
    <w:rsid w:val="000212DA"/>
    <w:rsid w:val="00021429"/>
    <w:rsid w:val="000214F4"/>
    <w:rsid w:val="00021606"/>
    <w:rsid w:val="00022056"/>
    <w:rsid w:val="000227BA"/>
    <w:rsid w:val="00022FBC"/>
    <w:rsid w:val="00023512"/>
    <w:rsid w:val="0002369D"/>
    <w:rsid w:val="00025D99"/>
    <w:rsid w:val="00025E05"/>
    <w:rsid w:val="000266C4"/>
    <w:rsid w:val="000268FE"/>
    <w:rsid w:val="00026E49"/>
    <w:rsid w:val="00026EA7"/>
    <w:rsid w:val="000277A0"/>
    <w:rsid w:val="00030466"/>
    <w:rsid w:val="00030534"/>
    <w:rsid w:val="000314A6"/>
    <w:rsid w:val="00032231"/>
    <w:rsid w:val="0003270D"/>
    <w:rsid w:val="00032BC9"/>
    <w:rsid w:val="000334FA"/>
    <w:rsid w:val="0003388C"/>
    <w:rsid w:val="0003401C"/>
    <w:rsid w:val="000344B9"/>
    <w:rsid w:val="00034DBF"/>
    <w:rsid w:val="00035371"/>
    <w:rsid w:val="00035677"/>
    <w:rsid w:val="000359A4"/>
    <w:rsid w:val="00035AF4"/>
    <w:rsid w:val="00035D3A"/>
    <w:rsid w:val="000369BD"/>
    <w:rsid w:val="0003704E"/>
    <w:rsid w:val="000370BD"/>
    <w:rsid w:val="000378BD"/>
    <w:rsid w:val="00037A2A"/>
    <w:rsid w:val="00040985"/>
    <w:rsid w:val="0004115E"/>
    <w:rsid w:val="000416AA"/>
    <w:rsid w:val="00041B3C"/>
    <w:rsid w:val="00044C77"/>
    <w:rsid w:val="00044DD6"/>
    <w:rsid w:val="00044EA6"/>
    <w:rsid w:val="0004538D"/>
    <w:rsid w:val="00045C4F"/>
    <w:rsid w:val="00045EE0"/>
    <w:rsid w:val="0004607F"/>
    <w:rsid w:val="000472D3"/>
    <w:rsid w:val="000473B2"/>
    <w:rsid w:val="000476B0"/>
    <w:rsid w:val="00047EDF"/>
    <w:rsid w:val="00052F70"/>
    <w:rsid w:val="00053325"/>
    <w:rsid w:val="00053AD0"/>
    <w:rsid w:val="0005413F"/>
    <w:rsid w:val="00054A68"/>
    <w:rsid w:val="00054B2E"/>
    <w:rsid w:val="00056433"/>
    <w:rsid w:val="00056467"/>
    <w:rsid w:val="0005688E"/>
    <w:rsid w:val="00056C9C"/>
    <w:rsid w:val="00061C74"/>
    <w:rsid w:val="00061EA4"/>
    <w:rsid w:val="00062BF1"/>
    <w:rsid w:val="00062D33"/>
    <w:rsid w:val="000639F9"/>
    <w:rsid w:val="00063E6D"/>
    <w:rsid w:val="00063EFC"/>
    <w:rsid w:val="00063FFF"/>
    <w:rsid w:val="000640BE"/>
    <w:rsid w:val="00064555"/>
    <w:rsid w:val="00065F3B"/>
    <w:rsid w:val="000663D3"/>
    <w:rsid w:val="000665E3"/>
    <w:rsid w:val="000675BD"/>
    <w:rsid w:val="000678FB"/>
    <w:rsid w:val="0007006A"/>
    <w:rsid w:val="000708BD"/>
    <w:rsid w:val="000710C4"/>
    <w:rsid w:val="0007127F"/>
    <w:rsid w:val="00071C61"/>
    <w:rsid w:val="0007279A"/>
    <w:rsid w:val="00074888"/>
    <w:rsid w:val="00075A5B"/>
    <w:rsid w:val="00076971"/>
    <w:rsid w:val="00076D3D"/>
    <w:rsid w:val="00076E80"/>
    <w:rsid w:val="00077980"/>
    <w:rsid w:val="00077EEF"/>
    <w:rsid w:val="0008037E"/>
    <w:rsid w:val="00080432"/>
    <w:rsid w:val="000805F8"/>
    <w:rsid w:val="0008073D"/>
    <w:rsid w:val="00080BA1"/>
    <w:rsid w:val="00080CCE"/>
    <w:rsid w:val="000811AE"/>
    <w:rsid w:val="000817B7"/>
    <w:rsid w:val="00081999"/>
    <w:rsid w:val="00081A85"/>
    <w:rsid w:val="000829A0"/>
    <w:rsid w:val="000842F8"/>
    <w:rsid w:val="00084A4F"/>
    <w:rsid w:val="0008547A"/>
    <w:rsid w:val="00085725"/>
    <w:rsid w:val="0008656F"/>
    <w:rsid w:val="00086D04"/>
    <w:rsid w:val="00086FB7"/>
    <w:rsid w:val="00090312"/>
    <w:rsid w:val="000910DE"/>
    <w:rsid w:val="00091887"/>
    <w:rsid w:val="00091985"/>
    <w:rsid w:val="00091DA9"/>
    <w:rsid w:val="00091E68"/>
    <w:rsid w:val="000923B0"/>
    <w:rsid w:val="000923FC"/>
    <w:rsid w:val="00092E4A"/>
    <w:rsid w:val="000935F9"/>
    <w:rsid w:val="0009377B"/>
    <w:rsid w:val="00093931"/>
    <w:rsid w:val="00094BB7"/>
    <w:rsid w:val="0009518B"/>
    <w:rsid w:val="00095378"/>
    <w:rsid w:val="00095BEE"/>
    <w:rsid w:val="0009641A"/>
    <w:rsid w:val="000964F6"/>
    <w:rsid w:val="00096908"/>
    <w:rsid w:val="000974FF"/>
    <w:rsid w:val="00097599"/>
    <w:rsid w:val="000A01DA"/>
    <w:rsid w:val="000A11B4"/>
    <w:rsid w:val="000A1C19"/>
    <w:rsid w:val="000A279B"/>
    <w:rsid w:val="000A2C77"/>
    <w:rsid w:val="000A2D5B"/>
    <w:rsid w:val="000A3B1D"/>
    <w:rsid w:val="000A3FDB"/>
    <w:rsid w:val="000A4343"/>
    <w:rsid w:val="000A4D72"/>
    <w:rsid w:val="000A5320"/>
    <w:rsid w:val="000A5BAE"/>
    <w:rsid w:val="000A5D76"/>
    <w:rsid w:val="000A5DF4"/>
    <w:rsid w:val="000A6606"/>
    <w:rsid w:val="000A7770"/>
    <w:rsid w:val="000A7F49"/>
    <w:rsid w:val="000B0464"/>
    <w:rsid w:val="000B06B8"/>
    <w:rsid w:val="000B0775"/>
    <w:rsid w:val="000B0883"/>
    <w:rsid w:val="000B0A36"/>
    <w:rsid w:val="000B0CC6"/>
    <w:rsid w:val="000B0D2B"/>
    <w:rsid w:val="000B1523"/>
    <w:rsid w:val="000B1822"/>
    <w:rsid w:val="000B1A3C"/>
    <w:rsid w:val="000B1B3D"/>
    <w:rsid w:val="000B2E72"/>
    <w:rsid w:val="000B321D"/>
    <w:rsid w:val="000B3678"/>
    <w:rsid w:val="000B37C9"/>
    <w:rsid w:val="000B3CB9"/>
    <w:rsid w:val="000B4CEF"/>
    <w:rsid w:val="000B549C"/>
    <w:rsid w:val="000B5968"/>
    <w:rsid w:val="000B5F70"/>
    <w:rsid w:val="000B65CC"/>
    <w:rsid w:val="000B69E9"/>
    <w:rsid w:val="000B7983"/>
    <w:rsid w:val="000C0529"/>
    <w:rsid w:val="000C0A6A"/>
    <w:rsid w:val="000C0D6D"/>
    <w:rsid w:val="000C2751"/>
    <w:rsid w:val="000C2F15"/>
    <w:rsid w:val="000C36F3"/>
    <w:rsid w:val="000C431A"/>
    <w:rsid w:val="000C4AE5"/>
    <w:rsid w:val="000C527F"/>
    <w:rsid w:val="000C5A9F"/>
    <w:rsid w:val="000C65AD"/>
    <w:rsid w:val="000C6EE5"/>
    <w:rsid w:val="000C722E"/>
    <w:rsid w:val="000C72DB"/>
    <w:rsid w:val="000D0C27"/>
    <w:rsid w:val="000D0CDD"/>
    <w:rsid w:val="000D0E5D"/>
    <w:rsid w:val="000D10FC"/>
    <w:rsid w:val="000D11B5"/>
    <w:rsid w:val="000D15C7"/>
    <w:rsid w:val="000D1742"/>
    <w:rsid w:val="000D1B4E"/>
    <w:rsid w:val="000D2579"/>
    <w:rsid w:val="000D2792"/>
    <w:rsid w:val="000D29E1"/>
    <w:rsid w:val="000D32C6"/>
    <w:rsid w:val="000D3DE3"/>
    <w:rsid w:val="000D4FFA"/>
    <w:rsid w:val="000D5742"/>
    <w:rsid w:val="000D59F0"/>
    <w:rsid w:val="000D5D30"/>
    <w:rsid w:val="000D6D2A"/>
    <w:rsid w:val="000D6D30"/>
    <w:rsid w:val="000D6EE0"/>
    <w:rsid w:val="000D7354"/>
    <w:rsid w:val="000D7897"/>
    <w:rsid w:val="000D79DA"/>
    <w:rsid w:val="000E024B"/>
    <w:rsid w:val="000E11EB"/>
    <w:rsid w:val="000E14DF"/>
    <w:rsid w:val="000E269F"/>
    <w:rsid w:val="000E49ED"/>
    <w:rsid w:val="000E4D88"/>
    <w:rsid w:val="000E54F5"/>
    <w:rsid w:val="000E5624"/>
    <w:rsid w:val="000E58B9"/>
    <w:rsid w:val="000E6DE5"/>
    <w:rsid w:val="000E6FFC"/>
    <w:rsid w:val="000E7A44"/>
    <w:rsid w:val="000E7BD8"/>
    <w:rsid w:val="000E7D31"/>
    <w:rsid w:val="000F04C8"/>
    <w:rsid w:val="000F0828"/>
    <w:rsid w:val="000F0B46"/>
    <w:rsid w:val="000F0E8E"/>
    <w:rsid w:val="000F1108"/>
    <w:rsid w:val="000F16A8"/>
    <w:rsid w:val="000F2636"/>
    <w:rsid w:val="000F3A94"/>
    <w:rsid w:val="000F3B57"/>
    <w:rsid w:val="000F3E87"/>
    <w:rsid w:val="000F46C1"/>
    <w:rsid w:val="000F55F8"/>
    <w:rsid w:val="000F64CD"/>
    <w:rsid w:val="000F687D"/>
    <w:rsid w:val="000F6D2A"/>
    <w:rsid w:val="000F6F1E"/>
    <w:rsid w:val="000F74AC"/>
    <w:rsid w:val="001000EC"/>
    <w:rsid w:val="00100BE2"/>
    <w:rsid w:val="00101237"/>
    <w:rsid w:val="0010125D"/>
    <w:rsid w:val="00102AE8"/>
    <w:rsid w:val="001033F9"/>
    <w:rsid w:val="001037E8"/>
    <w:rsid w:val="00103842"/>
    <w:rsid w:val="00103F37"/>
    <w:rsid w:val="00104CD5"/>
    <w:rsid w:val="00105677"/>
    <w:rsid w:val="00106687"/>
    <w:rsid w:val="001067C7"/>
    <w:rsid w:val="0010792D"/>
    <w:rsid w:val="00110441"/>
    <w:rsid w:val="001107D4"/>
    <w:rsid w:val="00110C9E"/>
    <w:rsid w:val="00110F5F"/>
    <w:rsid w:val="001112D2"/>
    <w:rsid w:val="00111568"/>
    <w:rsid w:val="001115A7"/>
    <w:rsid w:val="001116B2"/>
    <w:rsid w:val="00111F2C"/>
    <w:rsid w:val="00112678"/>
    <w:rsid w:val="00112979"/>
    <w:rsid w:val="00112989"/>
    <w:rsid w:val="00112A30"/>
    <w:rsid w:val="00112CC4"/>
    <w:rsid w:val="00113394"/>
    <w:rsid w:val="00114E27"/>
    <w:rsid w:val="00115007"/>
    <w:rsid w:val="001152D6"/>
    <w:rsid w:val="00116209"/>
    <w:rsid w:val="00116410"/>
    <w:rsid w:val="00116848"/>
    <w:rsid w:val="00116979"/>
    <w:rsid w:val="00116FD3"/>
    <w:rsid w:val="00117FC4"/>
    <w:rsid w:val="00120644"/>
    <w:rsid w:val="0012110D"/>
    <w:rsid w:val="00121322"/>
    <w:rsid w:val="001215A2"/>
    <w:rsid w:val="001215D7"/>
    <w:rsid w:val="00122265"/>
    <w:rsid w:val="00122DC1"/>
    <w:rsid w:val="001231F4"/>
    <w:rsid w:val="00123471"/>
    <w:rsid w:val="001255A8"/>
    <w:rsid w:val="00125855"/>
    <w:rsid w:val="00125A9A"/>
    <w:rsid w:val="0012667D"/>
    <w:rsid w:val="00127569"/>
    <w:rsid w:val="00127A66"/>
    <w:rsid w:val="001307DD"/>
    <w:rsid w:val="00130D9E"/>
    <w:rsid w:val="00130FB1"/>
    <w:rsid w:val="00131453"/>
    <w:rsid w:val="0013165F"/>
    <w:rsid w:val="0013168A"/>
    <w:rsid w:val="00131FFC"/>
    <w:rsid w:val="00132E07"/>
    <w:rsid w:val="00133ACF"/>
    <w:rsid w:val="00134139"/>
    <w:rsid w:val="001345BB"/>
    <w:rsid w:val="00134617"/>
    <w:rsid w:val="00134E2E"/>
    <w:rsid w:val="00135966"/>
    <w:rsid w:val="00136035"/>
    <w:rsid w:val="001364E7"/>
    <w:rsid w:val="00136F63"/>
    <w:rsid w:val="0013771D"/>
    <w:rsid w:val="001378C1"/>
    <w:rsid w:val="00137BDB"/>
    <w:rsid w:val="00137DDB"/>
    <w:rsid w:val="001417EA"/>
    <w:rsid w:val="001430AB"/>
    <w:rsid w:val="00143179"/>
    <w:rsid w:val="00143189"/>
    <w:rsid w:val="001435C0"/>
    <w:rsid w:val="001437A2"/>
    <w:rsid w:val="00143D5D"/>
    <w:rsid w:val="001441C8"/>
    <w:rsid w:val="00144E29"/>
    <w:rsid w:val="00145596"/>
    <w:rsid w:val="00145762"/>
    <w:rsid w:val="00145D65"/>
    <w:rsid w:val="00147C09"/>
    <w:rsid w:val="001507CC"/>
    <w:rsid w:val="0015087D"/>
    <w:rsid w:val="00151547"/>
    <w:rsid w:val="0015173C"/>
    <w:rsid w:val="001524F0"/>
    <w:rsid w:val="00152617"/>
    <w:rsid w:val="00152636"/>
    <w:rsid w:val="0015310A"/>
    <w:rsid w:val="001532E9"/>
    <w:rsid w:val="001538A5"/>
    <w:rsid w:val="001548A4"/>
    <w:rsid w:val="001565DC"/>
    <w:rsid w:val="00156D37"/>
    <w:rsid w:val="00156FB8"/>
    <w:rsid w:val="00160FB8"/>
    <w:rsid w:val="0016146B"/>
    <w:rsid w:val="001626B8"/>
    <w:rsid w:val="001628E3"/>
    <w:rsid w:val="001639E3"/>
    <w:rsid w:val="00163DF6"/>
    <w:rsid w:val="00164AAD"/>
    <w:rsid w:val="00164F80"/>
    <w:rsid w:val="00165357"/>
    <w:rsid w:val="00165A85"/>
    <w:rsid w:val="00165F48"/>
    <w:rsid w:val="00166107"/>
    <w:rsid w:val="00166623"/>
    <w:rsid w:val="00166654"/>
    <w:rsid w:val="0016678B"/>
    <w:rsid w:val="00166E93"/>
    <w:rsid w:val="00166E94"/>
    <w:rsid w:val="001676A1"/>
    <w:rsid w:val="00167CA3"/>
    <w:rsid w:val="0017040A"/>
    <w:rsid w:val="001708F9"/>
    <w:rsid w:val="00170998"/>
    <w:rsid w:val="00171A3C"/>
    <w:rsid w:val="00172BE0"/>
    <w:rsid w:val="001739B7"/>
    <w:rsid w:val="00173AC9"/>
    <w:rsid w:val="00173B01"/>
    <w:rsid w:val="00173BFD"/>
    <w:rsid w:val="0017528C"/>
    <w:rsid w:val="00175AAF"/>
    <w:rsid w:val="00175BBC"/>
    <w:rsid w:val="00176170"/>
    <w:rsid w:val="00177662"/>
    <w:rsid w:val="0017772A"/>
    <w:rsid w:val="00177A77"/>
    <w:rsid w:val="00177ABD"/>
    <w:rsid w:val="00180AB7"/>
    <w:rsid w:val="00180B41"/>
    <w:rsid w:val="00181083"/>
    <w:rsid w:val="0018188E"/>
    <w:rsid w:val="00181A8B"/>
    <w:rsid w:val="00181C60"/>
    <w:rsid w:val="001831F0"/>
    <w:rsid w:val="0018348E"/>
    <w:rsid w:val="00183948"/>
    <w:rsid w:val="00183D23"/>
    <w:rsid w:val="001848D5"/>
    <w:rsid w:val="001849DD"/>
    <w:rsid w:val="00184EFD"/>
    <w:rsid w:val="0018518A"/>
    <w:rsid w:val="001851E3"/>
    <w:rsid w:val="0018539C"/>
    <w:rsid w:val="00185401"/>
    <w:rsid w:val="00185B0B"/>
    <w:rsid w:val="00186296"/>
    <w:rsid w:val="00186EB0"/>
    <w:rsid w:val="00186FAE"/>
    <w:rsid w:val="00187A51"/>
    <w:rsid w:val="0019017D"/>
    <w:rsid w:val="001901BC"/>
    <w:rsid w:val="00190868"/>
    <w:rsid w:val="00190957"/>
    <w:rsid w:val="00191FDF"/>
    <w:rsid w:val="0019204E"/>
    <w:rsid w:val="00192ED2"/>
    <w:rsid w:val="00192F1E"/>
    <w:rsid w:val="00193107"/>
    <w:rsid w:val="0019391B"/>
    <w:rsid w:val="001940D8"/>
    <w:rsid w:val="00194439"/>
    <w:rsid w:val="00196B30"/>
    <w:rsid w:val="00196EBE"/>
    <w:rsid w:val="00197232"/>
    <w:rsid w:val="001A0238"/>
    <w:rsid w:val="001A07C1"/>
    <w:rsid w:val="001A0831"/>
    <w:rsid w:val="001A0B20"/>
    <w:rsid w:val="001A1023"/>
    <w:rsid w:val="001A2039"/>
    <w:rsid w:val="001A3472"/>
    <w:rsid w:val="001A369A"/>
    <w:rsid w:val="001A4826"/>
    <w:rsid w:val="001A5158"/>
    <w:rsid w:val="001A5D0F"/>
    <w:rsid w:val="001A6490"/>
    <w:rsid w:val="001A6966"/>
    <w:rsid w:val="001B0598"/>
    <w:rsid w:val="001B10BA"/>
    <w:rsid w:val="001B1126"/>
    <w:rsid w:val="001B125D"/>
    <w:rsid w:val="001B1ACD"/>
    <w:rsid w:val="001B1BE0"/>
    <w:rsid w:val="001B249B"/>
    <w:rsid w:val="001B26AB"/>
    <w:rsid w:val="001B2CA6"/>
    <w:rsid w:val="001B3ED2"/>
    <w:rsid w:val="001B4E11"/>
    <w:rsid w:val="001B5510"/>
    <w:rsid w:val="001B57FE"/>
    <w:rsid w:val="001B5972"/>
    <w:rsid w:val="001B5979"/>
    <w:rsid w:val="001B6918"/>
    <w:rsid w:val="001B6C6A"/>
    <w:rsid w:val="001B6D18"/>
    <w:rsid w:val="001B7C3E"/>
    <w:rsid w:val="001C014A"/>
    <w:rsid w:val="001C08C1"/>
    <w:rsid w:val="001C1855"/>
    <w:rsid w:val="001C1C26"/>
    <w:rsid w:val="001C25DC"/>
    <w:rsid w:val="001C2C41"/>
    <w:rsid w:val="001C3599"/>
    <w:rsid w:val="001C35F2"/>
    <w:rsid w:val="001C3BE0"/>
    <w:rsid w:val="001C4140"/>
    <w:rsid w:val="001C43E5"/>
    <w:rsid w:val="001C4725"/>
    <w:rsid w:val="001C4857"/>
    <w:rsid w:val="001C5196"/>
    <w:rsid w:val="001C54A2"/>
    <w:rsid w:val="001C5B7A"/>
    <w:rsid w:val="001C5C2A"/>
    <w:rsid w:val="001C5E6C"/>
    <w:rsid w:val="001C646C"/>
    <w:rsid w:val="001C74B5"/>
    <w:rsid w:val="001C7CCF"/>
    <w:rsid w:val="001C7CD9"/>
    <w:rsid w:val="001D0749"/>
    <w:rsid w:val="001D10B7"/>
    <w:rsid w:val="001D1174"/>
    <w:rsid w:val="001D1229"/>
    <w:rsid w:val="001D14BD"/>
    <w:rsid w:val="001D2291"/>
    <w:rsid w:val="001D3918"/>
    <w:rsid w:val="001D3FA8"/>
    <w:rsid w:val="001D401C"/>
    <w:rsid w:val="001D4460"/>
    <w:rsid w:val="001D5764"/>
    <w:rsid w:val="001D5995"/>
    <w:rsid w:val="001D5B16"/>
    <w:rsid w:val="001D6018"/>
    <w:rsid w:val="001D614A"/>
    <w:rsid w:val="001D79F9"/>
    <w:rsid w:val="001E0486"/>
    <w:rsid w:val="001E0A15"/>
    <w:rsid w:val="001E0C2C"/>
    <w:rsid w:val="001E10D6"/>
    <w:rsid w:val="001E1807"/>
    <w:rsid w:val="001E2004"/>
    <w:rsid w:val="001E2291"/>
    <w:rsid w:val="001E23AA"/>
    <w:rsid w:val="001E2B51"/>
    <w:rsid w:val="001E2EB0"/>
    <w:rsid w:val="001E3359"/>
    <w:rsid w:val="001E36CB"/>
    <w:rsid w:val="001E3B54"/>
    <w:rsid w:val="001E3DF8"/>
    <w:rsid w:val="001E47D0"/>
    <w:rsid w:val="001E57D0"/>
    <w:rsid w:val="001E5AE3"/>
    <w:rsid w:val="001E5CE0"/>
    <w:rsid w:val="001E630D"/>
    <w:rsid w:val="001E6385"/>
    <w:rsid w:val="001E6B8D"/>
    <w:rsid w:val="001E7931"/>
    <w:rsid w:val="001F00E9"/>
    <w:rsid w:val="001F01D2"/>
    <w:rsid w:val="001F0276"/>
    <w:rsid w:val="001F0955"/>
    <w:rsid w:val="001F0AA2"/>
    <w:rsid w:val="001F1029"/>
    <w:rsid w:val="001F116E"/>
    <w:rsid w:val="001F2103"/>
    <w:rsid w:val="001F239D"/>
    <w:rsid w:val="001F2604"/>
    <w:rsid w:val="001F356A"/>
    <w:rsid w:val="001F3DE0"/>
    <w:rsid w:val="001F46E7"/>
    <w:rsid w:val="001F5CA5"/>
    <w:rsid w:val="001F62B6"/>
    <w:rsid w:val="001F6FA4"/>
    <w:rsid w:val="001F71AF"/>
    <w:rsid w:val="001F7213"/>
    <w:rsid w:val="001F745F"/>
    <w:rsid w:val="001F75C6"/>
    <w:rsid w:val="002003F6"/>
    <w:rsid w:val="0020074B"/>
    <w:rsid w:val="00200C02"/>
    <w:rsid w:val="00200FDB"/>
    <w:rsid w:val="0020241B"/>
    <w:rsid w:val="002026C2"/>
    <w:rsid w:val="00203CBD"/>
    <w:rsid w:val="002047D1"/>
    <w:rsid w:val="002048F2"/>
    <w:rsid w:val="002054FE"/>
    <w:rsid w:val="002055B8"/>
    <w:rsid w:val="0020570A"/>
    <w:rsid w:val="00205CA2"/>
    <w:rsid w:val="00205D09"/>
    <w:rsid w:val="00206806"/>
    <w:rsid w:val="00206849"/>
    <w:rsid w:val="002068B9"/>
    <w:rsid w:val="00206CA5"/>
    <w:rsid w:val="0020729E"/>
    <w:rsid w:val="00207605"/>
    <w:rsid w:val="002076BA"/>
    <w:rsid w:val="00210A20"/>
    <w:rsid w:val="00210E87"/>
    <w:rsid w:val="00212CAD"/>
    <w:rsid w:val="00212D49"/>
    <w:rsid w:val="00213410"/>
    <w:rsid w:val="00213512"/>
    <w:rsid w:val="00213F63"/>
    <w:rsid w:val="002142B7"/>
    <w:rsid w:val="002153C7"/>
    <w:rsid w:val="002157CB"/>
    <w:rsid w:val="00215933"/>
    <w:rsid w:val="0021795A"/>
    <w:rsid w:val="00220649"/>
    <w:rsid w:val="0022093E"/>
    <w:rsid w:val="00220CA3"/>
    <w:rsid w:val="00220DB4"/>
    <w:rsid w:val="002210D9"/>
    <w:rsid w:val="00221190"/>
    <w:rsid w:val="002212E6"/>
    <w:rsid w:val="00221E00"/>
    <w:rsid w:val="002221D4"/>
    <w:rsid w:val="002246B1"/>
    <w:rsid w:val="00224787"/>
    <w:rsid w:val="002248CE"/>
    <w:rsid w:val="00225305"/>
    <w:rsid w:val="00225B66"/>
    <w:rsid w:val="00225C4D"/>
    <w:rsid w:val="002262D8"/>
    <w:rsid w:val="00226F09"/>
    <w:rsid w:val="002273F6"/>
    <w:rsid w:val="00230151"/>
    <w:rsid w:val="002305FE"/>
    <w:rsid w:val="0023100F"/>
    <w:rsid w:val="0023140F"/>
    <w:rsid w:val="0023270D"/>
    <w:rsid w:val="00232A52"/>
    <w:rsid w:val="002331BF"/>
    <w:rsid w:val="002337CF"/>
    <w:rsid w:val="00233A9A"/>
    <w:rsid w:val="00233F7B"/>
    <w:rsid w:val="00234ABA"/>
    <w:rsid w:val="0023506F"/>
    <w:rsid w:val="002355FE"/>
    <w:rsid w:val="002360B2"/>
    <w:rsid w:val="00236224"/>
    <w:rsid w:val="002363DC"/>
    <w:rsid w:val="002366A3"/>
    <w:rsid w:val="0023687A"/>
    <w:rsid w:val="002376F8"/>
    <w:rsid w:val="00241176"/>
    <w:rsid w:val="0024119D"/>
    <w:rsid w:val="00242074"/>
    <w:rsid w:val="0024281A"/>
    <w:rsid w:val="00242987"/>
    <w:rsid w:val="00242A87"/>
    <w:rsid w:val="00243A91"/>
    <w:rsid w:val="00243D22"/>
    <w:rsid w:val="00243EAA"/>
    <w:rsid w:val="00244A30"/>
    <w:rsid w:val="00244B6E"/>
    <w:rsid w:val="00245060"/>
    <w:rsid w:val="002452B6"/>
    <w:rsid w:val="00245935"/>
    <w:rsid w:val="00245B97"/>
    <w:rsid w:val="00245CA2"/>
    <w:rsid w:val="00246883"/>
    <w:rsid w:val="00247D51"/>
    <w:rsid w:val="00250396"/>
    <w:rsid w:val="00250D6A"/>
    <w:rsid w:val="0025159C"/>
    <w:rsid w:val="00251BBF"/>
    <w:rsid w:val="00252940"/>
    <w:rsid w:val="002538C2"/>
    <w:rsid w:val="00253DC4"/>
    <w:rsid w:val="002559F8"/>
    <w:rsid w:val="00255B27"/>
    <w:rsid w:val="002561E3"/>
    <w:rsid w:val="00256FBC"/>
    <w:rsid w:val="002574C6"/>
    <w:rsid w:val="00260604"/>
    <w:rsid w:val="002607FA"/>
    <w:rsid w:val="00261537"/>
    <w:rsid w:val="002616AB"/>
    <w:rsid w:val="0026185B"/>
    <w:rsid w:val="00261A8F"/>
    <w:rsid w:val="00262B2F"/>
    <w:rsid w:val="00262D39"/>
    <w:rsid w:val="00262E0E"/>
    <w:rsid w:val="002638BD"/>
    <w:rsid w:val="00264C72"/>
    <w:rsid w:val="00265311"/>
    <w:rsid w:val="00265EF1"/>
    <w:rsid w:val="00266935"/>
    <w:rsid w:val="00266E58"/>
    <w:rsid w:val="002672B1"/>
    <w:rsid w:val="00270190"/>
    <w:rsid w:val="0027034F"/>
    <w:rsid w:val="00270934"/>
    <w:rsid w:val="00270E87"/>
    <w:rsid w:val="002712BA"/>
    <w:rsid w:val="002714E5"/>
    <w:rsid w:val="002716C9"/>
    <w:rsid w:val="00271746"/>
    <w:rsid w:val="002717A7"/>
    <w:rsid w:val="00271D26"/>
    <w:rsid w:val="00272F2E"/>
    <w:rsid w:val="00273888"/>
    <w:rsid w:val="00273D84"/>
    <w:rsid w:val="00274FCF"/>
    <w:rsid w:val="0027550B"/>
    <w:rsid w:val="00275B7A"/>
    <w:rsid w:val="002762C1"/>
    <w:rsid w:val="00276F01"/>
    <w:rsid w:val="00277482"/>
    <w:rsid w:val="00280064"/>
    <w:rsid w:val="00281209"/>
    <w:rsid w:val="002812EB"/>
    <w:rsid w:val="0028154C"/>
    <w:rsid w:val="0028221A"/>
    <w:rsid w:val="002823F3"/>
    <w:rsid w:val="0028352C"/>
    <w:rsid w:val="0028404B"/>
    <w:rsid w:val="0028425B"/>
    <w:rsid w:val="00284555"/>
    <w:rsid w:val="0028494D"/>
    <w:rsid w:val="00285298"/>
    <w:rsid w:val="00285531"/>
    <w:rsid w:val="002859E2"/>
    <w:rsid w:val="0028697C"/>
    <w:rsid w:val="002876E6"/>
    <w:rsid w:val="00287996"/>
    <w:rsid w:val="00287EE7"/>
    <w:rsid w:val="00290B3D"/>
    <w:rsid w:val="00290CD9"/>
    <w:rsid w:val="00290E88"/>
    <w:rsid w:val="002917DE"/>
    <w:rsid w:val="0029184D"/>
    <w:rsid w:val="00291AE0"/>
    <w:rsid w:val="00292454"/>
    <w:rsid w:val="0029283F"/>
    <w:rsid w:val="0029345B"/>
    <w:rsid w:val="002939F6"/>
    <w:rsid w:val="00293C52"/>
    <w:rsid w:val="00294DA4"/>
    <w:rsid w:val="00294F8B"/>
    <w:rsid w:val="00295161"/>
    <w:rsid w:val="00295534"/>
    <w:rsid w:val="00296BC5"/>
    <w:rsid w:val="00296DF0"/>
    <w:rsid w:val="00297329"/>
    <w:rsid w:val="00297A43"/>
    <w:rsid w:val="00297D96"/>
    <w:rsid w:val="002A1827"/>
    <w:rsid w:val="002A1DCA"/>
    <w:rsid w:val="002A2089"/>
    <w:rsid w:val="002A2FE0"/>
    <w:rsid w:val="002A3377"/>
    <w:rsid w:val="002A39B8"/>
    <w:rsid w:val="002A3B5A"/>
    <w:rsid w:val="002A3E9B"/>
    <w:rsid w:val="002A3F40"/>
    <w:rsid w:val="002A5032"/>
    <w:rsid w:val="002A575A"/>
    <w:rsid w:val="002A771A"/>
    <w:rsid w:val="002B02AD"/>
    <w:rsid w:val="002B0C60"/>
    <w:rsid w:val="002B17B1"/>
    <w:rsid w:val="002B2238"/>
    <w:rsid w:val="002B6153"/>
    <w:rsid w:val="002B6260"/>
    <w:rsid w:val="002B677A"/>
    <w:rsid w:val="002B6BA6"/>
    <w:rsid w:val="002B6BBE"/>
    <w:rsid w:val="002B6CA2"/>
    <w:rsid w:val="002B7406"/>
    <w:rsid w:val="002B74FA"/>
    <w:rsid w:val="002B7ADC"/>
    <w:rsid w:val="002B7BB1"/>
    <w:rsid w:val="002C0070"/>
    <w:rsid w:val="002C05BA"/>
    <w:rsid w:val="002C0F78"/>
    <w:rsid w:val="002C10B1"/>
    <w:rsid w:val="002C12AF"/>
    <w:rsid w:val="002C1858"/>
    <w:rsid w:val="002C3904"/>
    <w:rsid w:val="002C3A14"/>
    <w:rsid w:val="002C3C87"/>
    <w:rsid w:val="002C4603"/>
    <w:rsid w:val="002C4DA4"/>
    <w:rsid w:val="002C5398"/>
    <w:rsid w:val="002C5431"/>
    <w:rsid w:val="002C5CBF"/>
    <w:rsid w:val="002C6654"/>
    <w:rsid w:val="002C77E8"/>
    <w:rsid w:val="002C7854"/>
    <w:rsid w:val="002C7BA9"/>
    <w:rsid w:val="002C7FF7"/>
    <w:rsid w:val="002D0DE3"/>
    <w:rsid w:val="002D0F3E"/>
    <w:rsid w:val="002D1122"/>
    <w:rsid w:val="002D1472"/>
    <w:rsid w:val="002D1826"/>
    <w:rsid w:val="002D1F77"/>
    <w:rsid w:val="002D2537"/>
    <w:rsid w:val="002D36E5"/>
    <w:rsid w:val="002D37D1"/>
    <w:rsid w:val="002D48D3"/>
    <w:rsid w:val="002D4AAD"/>
    <w:rsid w:val="002D537B"/>
    <w:rsid w:val="002D5AE1"/>
    <w:rsid w:val="002D5C50"/>
    <w:rsid w:val="002D5E48"/>
    <w:rsid w:val="002D5F8A"/>
    <w:rsid w:val="002E0801"/>
    <w:rsid w:val="002E08FF"/>
    <w:rsid w:val="002E1490"/>
    <w:rsid w:val="002E35FB"/>
    <w:rsid w:val="002E3869"/>
    <w:rsid w:val="002E3A1E"/>
    <w:rsid w:val="002E40CC"/>
    <w:rsid w:val="002E469A"/>
    <w:rsid w:val="002E4F2C"/>
    <w:rsid w:val="002E54F3"/>
    <w:rsid w:val="002E5BAA"/>
    <w:rsid w:val="002E724D"/>
    <w:rsid w:val="002E7491"/>
    <w:rsid w:val="002E7CC0"/>
    <w:rsid w:val="002E7E95"/>
    <w:rsid w:val="002F005D"/>
    <w:rsid w:val="002F03FF"/>
    <w:rsid w:val="002F040F"/>
    <w:rsid w:val="002F044A"/>
    <w:rsid w:val="002F0B01"/>
    <w:rsid w:val="002F0F44"/>
    <w:rsid w:val="002F0FBF"/>
    <w:rsid w:val="002F1200"/>
    <w:rsid w:val="002F1433"/>
    <w:rsid w:val="002F1E97"/>
    <w:rsid w:val="002F36A4"/>
    <w:rsid w:val="002F3FB4"/>
    <w:rsid w:val="002F40E0"/>
    <w:rsid w:val="002F41D9"/>
    <w:rsid w:val="002F4FD8"/>
    <w:rsid w:val="002F5D1F"/>
    <w:rsid w:val="002F5F94"/>
    <w:rsid w:val="002F7495"/>
    <w:rsid w:val="002F75EE"/>
    <w:rsid w:val="002F7F6C"/>
    <w:rsid w:val="0030055F"/>
    <w:rsid w:val="00300591"/>
    <w:rsid w:val="00300A4D"/>
    <w:rsid w:val="00300E90"/>
    <w:rsid w:val="00301191"/>
    <w:rsid w:val="003012C5"/>
    <w:rsid w:val="0030150C"/>
    <w:rsid w:val="003015CC"/>
    <w:rsid w:val="003019C8"/>
    <w:rsid w:val="00301B2A"/>
    <w:rsid w:val="00302155"/>
    <w:rsid w:val="0030326B"/>
    <w:rsid w:val="00303C86"/>
    <w:rsid w:val="00303FBA"/>
    <w:rsid w:val="00304B8F"/>
    <w:rsid w:val="00305871"/>
    <w:rsid w:val="00306101"/>
    <w:rsid w:val="00307203"/>
    <w:rsid w:val="00307BB5"/>
    <w:rsid w:val="0031030C"/>
    <w:rsid w:val="00310793"/>
    <w:rsid w:val="00310829"/>
    <w:rsid w:val="003109FA"/>
    <w:rsid w:val="00310E67"/>
    <w:rsid w:val="003112DC"/>
    <w:rsid w:val="003119F7"/>
    <w:rsid w:val="00311FD9"/>
    <w:rsid w:val="003127B9"/>
    <w:rsid w:val="00313399"/>
    <w:rsid w:val="0031366E"/>
    <w:rsid w:val="0031535C"/>
    <w:rsid w:val="003159A4"/>
    <w:rsid w:val="00315E9B"/>
    <w:rsid w:val="00316225"/>
    <w:rsid w:val="0031643F"/>
    <w:rsid w:val="00316D8B"/>
    <w:rsid w:val="00316E48"/>
    <w:rsid w:val="00317223"/>
    <w:rsid w:val="003175B7"/>
    <w:rsid w:val="00317793"/>
    <w:rsid w:val="00317B26"/>
    <w:rsid w:val="00320ACF"/>
    <w:rsid w:val="003215D9"/>
    <w:rsid w:val="00321FB2"/>
    <w:rsid w:val="003221B9"/>
    <w:rsid w:val="003223B1"/>
    <w:rsid w:val="003230FE"/>
    <w:rsid w:val="0032482A"/>
    <w:rsid w:val="00324AB3"/>
    <w:rsid w:val="00324BE3"/>
    <w:rsid w:val="0033048A"/>
    <w:rsid w:val="00330F40"/>
    <w:rsid w:val="003311B5"/>
    <w:rsid w:val="0033271A"/>
    <w:rsid w:val="00332AD0"/>
    <w:rsid w:val="003333FC"/>
    <w:rsid w:val="003338A1"/>
    <w:rsid w:val="003339E2"/>
    <w:rsid w:val="00333A60"/>
    <w:rsid w:val="00333ECE"/>
    <w:rsid w:val="00334062"/>
    <w:rsid w:val="003349DD"/>
    <w:rsid w:val="00334E8C"/>
    <w:rsid w:val="003351E6"/>
    <w:rsid w:val="00336995"/>
    <w:rsid w:val="00340142"/>
    <w:rsid w:val="00340A74"/>
    <w:rsid w:val="003427CF"/>
    <w:rsid w:val="0034284F"/>
    <w:rsid w:val="003437D5"/>
    <w:rsid w:val="00343BA7"/>
    <w:rsid w:val="00344326"/>
    <w:rsid w:val="00344421"/>
    <w:rsid w:val="003447EE"/>
    <w:rsid w:val="00345AB6"/>
    <w:rsid w:val="00345B3A"/>
    <w:rsid w:val="003477B9"/>
    <w:rsid w:val="003479A3"/>
    <w:rsid w:val="00347CCA"/>
    <w:rsid w:val="00347F27"/>
    <w:rsid w:val="00350AE4"/>
    <w:rsid w:val="00350B07"/>
    <w:rsid w:val="0035106F"/>
    <w:rsid w:val="00351157"/>
    <w:rsid w:val="0035127C"/>
    <w:rsid w:val="003512BC"/>
    <w:rsid w:val="003514EA"/>
    <w:rsid w:val="003514ED"/>
    <w:rsid w:val="00351583"/>
    <w:rsid w:val="00352B23"/>
    <w:rsid w:val="00352C38"/>
    <w:rsid w:val="00352F9B"/>
    <w:rsid w:val="003533AF"/>
    <w:rsid w:val="003549CD"/>
    <w:rsid w:val="00355E46"/>
    <w:rsid w:val="00356605"/>
    <w:rsid w:val="00356706"/>
    <w:rsid w:val="00357077"/>
    <w:rsid w:val="003579DC"/>
    <w:rsid w:val="0036036F"/>
    <w:rsid w:val="003617FA"/>
    <w:rsid w:val="00361DBB"/>
    <w:rsid w:val="00362318"/>
    <w:rsid w:val="00362B4A"/>
    <w:rsid w:val="00362BC4"/>
    <w:rsid w:val="00362DC0"/>
    <w:rsid w:val="00362EDD"/>
    <w:rsid w:val="003632F5"/>
    <w:rsid w:val="00363C0F"/>
    <w:rsid w:val="00364F82"/>
    <w:rsid w:val="003651CF"/>
    <w:rsid w:val="00365454"/>
    <w:rsid w:val="003657D5"/>
    <w:rsid w:val="0036589C"/>
    <w:rsid w:val="00365BEA"/>
    <w:rsid w:val="00365E06"/>
    <w:rsid w:val="0036649F"/>
    <w:rsid w:val="00366BAC"/>
    <w:rsid w:val="00366BE0"/>
    <w:rsid w:val="003674FD"/>
    <w:rsid w:val="00367A5D"/>
    <w:rsid w:val="00367F77"/>
    <w:rsid w:val="0037011D"/>
    <w:rsid w:val="00370672"/>
    <w:rsid w:val="003709DC"/>
    <w:rsid w:val="00371B6E"/>
    <w:rsid w:val="00372227"/>
    <w:rsid w:val="0037222C"/>
    <w:rsid w:val="00372862"/>
    <w:rsid w:val="00372DB2"/>
    <w:rsid w:val="00372F6D"/>
    <w:rsid w:val="00373A18"/>
    <w:rsid w:val="00373C79"/>
    <w:rsid w:val="00373CF9"/>
    <w:rsid w:val="00374429"/>
    <w:rsid w:val="00374920"/>
    <w:rsid w:val="003760C3"/>
    <w:rsid w:val="00376658"/>
    <w:rsid w:val="003769FA"/>
    <w:rsid w:val="00376F28"/>
    <w:rsid w:val="0037780A"/>
    <w:rsid w:val="00377CB2"/>
    <w:rsid w:val="0038031F"/>
    <w:rsid w:val="003803E4"/>
    <w:rsid w:val="00380774"/>
    <w:rsid w:val="0038087B"/>
    <w:rsid w:val="00380D3B"/>
    <w:rsid w:val="00380E1A"/>
    <w:rsid w:val="00381025"/>
    <w:rsid w:val="00382F8B"/>
    <w:rsid w:val="00383007"/>
    <w:rsid w:val="003836F2"/>
    <w:rsid w:val="0038370E"/>
    <w:rsid w:val="00383D48"/>
    <w:rsid w:val="00385625"/>
    <w:rsid w:val="00385A87"/>
    <w:rsid w:val="00386BAA"/>
    <w:rsid w:val="0038738B"/>
    <w:rsid w:val="003878A5"/>
    <w:rsid w:val="00390F4F"/>
    <w:rsid w:val="003911AA"/>
    <w:rsid w:val="00392959"/>
    <w:rsid w:val="00392C43"/>
    <w:rsid w:val="00394573"/>
    <w:rsid w:val="00395392"/>
    <w:rsid w:val="00395BA5"/>
    <w:rsid w:val="00395F35"/>
    <w:rsid w:val="0039602B"/>
    <w:rsid w:val="00396718"/>
    <w:rsid w:val="00396FF7"/>
    <w:rsid w:val="00397769"/>
    <w:rsid w:val="003A0900"/>
    <w:rsid w:val="003A0B82"/>
    <w:rsid w:val="003A29AA"/>
    <w:rsid w:val="003A2E8A"/>
    <w:rsid w:val="003A352D"/>
    <w:rsid w:val="003A38F8"/>
    <w:rsid w:val="003A3E60"/>
    <w:rsid w:val="003A3F6C"/>
    <w:rsid w:val="003A5626"/>
    <w:rsid w:val="003A6C1F"/>
    <w:rsid w:val="003A7571"/>
    <w:rsid w:val="003A76D0"/>
    <w:rsid w:val="003B14B4"/>
    <w:rsid w:val="003B15D4"/>
    <w:rsid w:val="003B15F1"/>
    <w:rsid w:val="003B1B83"/>
    <w:rsid w:val="003B24F6"/>
    <w:rsid w:val="003B2901"/>
    <w:rsid w:val="003B2943"/>
    <w:rsid w:val="003B2B22"/>
    <w:rsid w:val="003B3711"/>
    <w:rsid w:val="003B3A21"/>
    <w:rsid w:val="003B3AFF"/>
    <w:rsid w:val="003B460E"/>
    <w:rsid w:val="003B4969"/>
    <w:rsid w:val="003B5230"/>
    <w:rsid w:val="003B592D"/>
    <w:rsid w:val="003B6156"/>
    <w:rsid w:val="003B619A"/>
    <w:rsid w:val="003B632F"/>
    <w:rsid w:val="003B67F7"/>
    <w:rsid w:val="003B6A33"/>
    <w:rsid w:val="003B6A9E"/>
    <w:rsid w:val="003B6B15"/>
    <w:rsid w:val="003B78A2"/>
    <w:rsid w:val="003B7ADA"/>
    <w:rsid w:val="003C0514"/>
    <w:rsid w:val="003C0A68"/>
    <w:rsid w:val="003C19BC"/>
    <w:rsid w:val="003C24ED"/>
    <w:rsid w:val="003C2EEE"/>
    <w:rsid w:val="003C2F15"/>
    <w:rsid w:val="003C3738"/>
    <w:rsid w:val="003C3DC0"/>
    <w:rsid w:val="003C4BFE"/>
    <w:rsid w:val="003C4E01"/>
    <w:rsid w:val="003C4EA7"/>
    <w:rsid w:val="003C544D"/>
    <w:rsid w:val="003C560E"/>
    <w:rsid w:val="003C6612"/>
    <w:rsid w:val="003C6654"/>
    <w:rsid w:val="003C6E97"/>
    <w:rsid w:val="003C70EE"/>
    <w:rsid w:val="003D12DB"/>
    <w:rsid w:val="003D1422"/>
    <w:rsid w:val="003D150A"/>
    <w:rsid w:val="003D1C84"/>
    <w:rsid w:val="003D303A"/>
    <w:rsid w:val="003D304C"/>
    <w:rsid w:val="003D32C2"/>
    <w:rsid w:val="003D337A"/>
    <w:rsid w:val="003D34FB"/>
    <w:rsid w:val="003D3B0A"/>
    <w:rsid w:val="003D3D2C"/>
    <w:rsid w:val="003D3DE0"/>
    <w:rsid w:val="003D4F49"/>
    <w:rsid w:val="003D52FB"/>
    <w:rsid w:val="003D58F8"/>
    <w:rsid w:val="003D5C94"/>
    <w:rsid w:val="003D6B4F"/>
    <w:rsid w:val="003D7258"/>
    <w:rsid w:val="003E0630"/>
    <w:rsid w:val="003E098F"/>
    <w:rsid w:val="003E0B8A"/>
    <w:rsid w:val="003E1929"/>
    <w:rsid w:val="003E1BA2"/>
    <w:rsid w:val="003E1BAC"/>
    <w:rsid w:val="003E1E36"/>
    <w:rsid w:val="003E2333"/>
    <w:rsid w:val="003E359C"/>
    <w:rsid w:val="003E4ACE"/>
    <w:rsid w:val="003E5898"/>
    <w:rsid w:val="003E63BC"/>
    <w:rsid w:val="003E63C8"/>
    <w:rsid w:val="003E6784"/>
    <w:rsid w:val="003E708E"/>
    <w:rsid w:val="003E77FF"/>
    <w:rsid w:val="003F09F5"/>
    <w:rsid w:val="003F0A2D"/>
    <w:rsid w:val="003F0BF8"/>
    <w:rsid w:val="003F1168"/>
    <w:rsid w:val="003F1E21"/>
    <w:rsid w:val="003F3224"/>
    <w:rsid w:val="003F3D32"/>
    <w:rsid w:val="003F4770"/>
    <w:rsid w:val="003F51E1"/>
    <w:rsid w:val="003F53FC"/>
    <w:rsid w:val="003F5812"/>
    <w:rsid w:val="003F5DBD"/>
    <w:rsid w:val="003F610E"/>
    <w:rsid w:val="003F68AD"/>
    <w:rsid w:val="003F6A70"/>
    <w:rsid w:val="003F6F6F"/>
    <w:rsid w:val="003F7638"/>
    <w:rsid w:val="00400530"/>
    <w:rsid w:val="0040056E"/>
    <w:rsid w:val="00400901"/>
    <w:rsid w:val="0040098A"/>
    <w:rsid w:val="00400BC7"/>
    <w:rsid w:val="00400C8D"/>
    <w:rsid w:val="0040165B"/>
    <w:rsid w:val="00401A6D"/>
    <w:rsid w:val="00401FCA"/>
    <w:rsid w:val="00402053"/>
    <w:rsid w:val="00402B2D"/>
    <w:rsid w:val="00402DE1"/>
    <w:rsid w:val="004033CE"/>
    <w:rsid w:val="00404D2F"/>
    <w:rsid w:val="004056AE"/>
    <w:rsid w:val="00405A56"/>
    <w:rsid w:val="004061A4"/>
    <w:rsid w:val="004062BE"/>
    <w:rsid w:val="004064BF"/>
    <w:rsid w:val="00406E0E"/>
    <w:rsid w:val="00406E79"/>
    <w:rsid w:val="00407E85"/>
    <w:rsid w:val="00407FDA"/>
    <w:rsid w:val="00410462"/>
    <w:rsid w:val="00410E82"/>
    <w:rsid w:val="00411A8A"/>
    <w:rsid w:val="00411AA6"/>
    <w:rsid w:val="00411D38"/>
    <w:rsid w:val="004129E9"/>
    <w:rsid w:val="00412B96"/>
    <w:rsid w:val="00412E0F"/>
    <w:rsid w:val="004133B2"/>
    <w:rsid w:val="00413602"/>
    <w:rsid w:val="00413F48"/>
    <w:rsid w:val="00414A22"/>
    <w:rsid w:val="00415403"/>
    <w:rsid w:val="0041557E"/>
    <w:rsid w:val="00415CA2"/>
    <w:rsid w:val="00416833"/>
    <w:rsid w:val="00416A2B"/>
    <w:rsid w:val="00416B73"/>
    <w:rsid w:val="0041781E"/>
    <w:rsid w:val="00417A8B"/>
    <w:rsid w:val="00417F02"/>
    <w:rsid w:val="00420586"/>
    <w:rsid w:val="0042078F"/>
    <w:rsid w:val="00421C11"/>
    <w:rsid w:val="004221E0"/>
    <w:rsid w:val="004223F5"/>
    <w:rsid w:val="00422B39"/>
    <w:rsid w:val="00422E21"/>
    <w:rsid w:val="00423068"/>
    <w:rsid w:val="00423268"/>
    <w:rsid w:val="00423A9E"/>
    <w:rsid w:val="00423B93"/>
    <w:rsid w:val="00424413"/>
    <w:rsid w:val="004245EB"/>
    <w:rsid w:val="004247E9"/>
    <w:rsid w:val="00424C53"/>
    <w:rsid w:val="00424CD6"/>
    <w:rsid w:val="00424D87"/>
    <w:rsid w:val="00424F46"/>
    <w:rsid w:val="004254A1"/>
    <w:rsid w:val="0042581B"/>
    <w:rsid w:val="004264ED"/>
    <w:rsid w:val="00426757"/>
    <w:rsid w:val="00426BCA"/>
    <w:rsid w:val="00426E1D"/>
    <w:rsid w:val="00427CAB"/>
    <w:rsid w:val="00427F68"/>
    <w:rsid w:val="00430A6D"/>
    <w:rsid w:val="0043144C"/>
    <w:rsid w:val="00431833"/>
    <w:rsid w:val="004323CA"/>
    <w:rsid w:val="00432882"/>
    <w:rsid w:val="00433B7C"/>
    <w:rsid w:val="00433ECB"/>
    <w:rsid w:val="0043462B"/>
    <w:rsid w:val="00434884"/>
    <w:rsid w:val="00434AEB"/>
    <w:rsid w:val="004352B5"/>
    <w:rsid w:val="00435B77"/>
    <w:rsid w:val="00435CDD"/>
    <w:rsid w:val="00435F43"/>
    <w:rsid w:val="00436278"/>
    <w:rsid w:val="004366F2"/>
    <w:rsid w:val="004402BF"/>
    <w:rsid w:val="00440987"/>
    <w:rsid w:val="00440BFC"/>
    <w:rsid w:val="0044103A"/>
    <w:rsid w:val="0044154C"/>
    <w:rsid w:val="00442722"/>
    <w:rsid w:val="00442ACF"/>
    <w:rsid w:val="00443277"/>
    <w:rsid w:val="00443C36"/>
    <w:rsid w:val="00443D70"/>
    <w:rsid w:val="00443E97"/>
    <w:rsid w:val="004444B7"/>
    <w:rsid w:val="00444C7D"/>
    <w:rsid w:val="00444CDB"/>
    <w:rsid w:val="00444D4B"/>
    <w:rsid w:val="004452A8"/>
    <w:rsid w:val="00445A24"/>
    <w:rsid w:val="00446872"/>
    <w:rsid w:val="00447081"/>
    <w:rsid w:val="00447900"/>
    <w:rsid w:val="00450172"/>
    <w:rsid w:val="00450764"/>
    <w:rsid w:val="00450E55"/>
    <w:rsid w:val="0045111F"/>
    <w:rsid w:val="00452F9A"/>
    <w:rsid w:val="0045340E"/>
    <w:rsid w:val="00453564"/>
    <w:rsid w:val="00453AB3"/>
    <w:rsid w:val="00453ED8"/>
    <w:rsid w:val="0045448E"/>
    <w:rsid w:val="00454499"/>
    <w:rsid w:val="004546C2"/>
    <w:rsid w:val="00454DAF"/>
    <w:rsid w:val="00455561"/>
    <w:rsid w:val="0045642F"/>
    <w:rsid w:val="00456D89"/>
    <w:rsid w:val="004574AA"/>
    <w:rsid w:val="00457D4C"/>
    <w:rsid w:val="004602D2"/>
    <w:rsid w:val="00460A24"/>
    <w:rsid w:val="00460E34"/>
    <w:rsid w:val="00460EC9"/>
    <w:rsid w:val="004615D0"/>
    <w:rsid w:val="0046193B"/>
    <w:rsid w:val="0046222B"/>
    <w:rsid w:val="00462B3B"/>
    <w:rsid w:val="00462D12"/>
    <w:rsid w:val="00463440"/>
    <w:rsid w:val="00463C0E"/>
    <w:rsid w:val="00465642"/>
    <w:rsid w:val="00465851"/>
    <w:rsid w:val="0046587D"/>
    <w:rsid w:val="00465B04"/>
    <w:rsid w:val="00465C80"/>
    <w:rsid w:val="004661E9"/>
    <w:rsid w:val="0046629A"/>
    <w:rsid w:val="004669AE"/>
    <w:rsid w:val="00466EFF"/>
    <w:rsid w:val="00467375"/>
    <w:rsid w:val="00467BCC"/>
    <w:rsid w:val="00467C8B"/>
    <w:rsid w:val="00467CE2"/>
    <w:rsid w:val="00470393"/>
    <w:rsid w:val="004703B5"/>
    <w:rsid w:val="00470DA0"/>
    <w:rsid w:val="00470E2F"/>
    <w:rsid w:val="004718C8"/>
    <w:rsid w:val="00472E05"/>
    <w:rsid w:val="00473E76"/>
    <w:rsid w:val="00474B68"/>
    <w:rsid w:val="00474BAE"/>
    <w:rsid w:val="00474C93"/>
    <w:rsid w:val="00475307"/>
    <w:rsid w:val="0047544B"/>
    <w:rsid w:val="0047560F"/>
    <w:rsid w:val="004772BE"/>
    <w:rsid w:val="004803ED"/>
    <w:rsid w:val="00480A79"/>
    <w:rsid w:val="00481FC0"/>
    <w:rsid w:val="004823DC"/>
    <w:rsid w:val="004826EB"/>
    <w:rsid w:val="004835D7"/>
    <w:rsid w:val="004839E1"/>
    <w:rsid w:val="0048454D"/>
    <w:rsid w:val="004850F4"/>
    <w:rsid w:val="00485652"/>
    <w:rsid w:val="00485CC3"/>
    <w:rsid w:val="00485E18"/>
    <w:rsid w:val="004862BE"/>
    <w:rsid w:val="00486C5C"/>
    <w:rsid w:val="0048735C"/>
    <w:rsid w:val="00487412"/>
    <w:rsid w:val="0049037A"/>
    <w:rsid w:val="00490542"/>
    <w:rsid w:val="00490BAD"/>
    <w:rsid w:val="00490E81"/>
    <w:rsid w:val="00492090"/>
    <w:rsid w:val="0049289F"/>
    <w:rsid w:val="0049385C"/>
    <w:rsid w:val="0049398F"/>
    <w:rsid w:val="00495466"/>
    <w:rsid w:val="004958DE"/>
    <w:rsid w:val="00496425"/>
    <w:rsid w:val="00496A0C"/>
    <w:rsid w:val="00496F63"/>
    <w:rsid w:val="004A1166"/>
    <w:rsid w:val="004A21E9"/>
    <w:rsid w:val="004A228C"/>
    <w:rsid w:val="004A25FE"/>
    <w:rsid w:val="004A3767"/>
    <w:rsid w:val="004A45B1"/>
    <w:rsid w:val="004A49AB"/>
    <w:rsid w:val="004A5C7E"/>
    <w:rsid w:val="004A5D2E"/>
    <w:rsid w:val="004A60AD"/>
    <w:rsid w:val="004A636E"/>
    <w:rsid w:val="004A7362"/>
    <w:rsid w:val="004A76FB"/>
    <w:rsid w:val="004A7B94"/>
    <w:rsid w:val="004B17B2"/>
    <w:rsid w:val="004B1DBA"/>
    <w:rsid w:val="004B2DC2"/>
    <w:rsid w:val="004B4715"/>
    <w:rsid w:val="004B4AE3"/>
    <w:rsid w:val="004B5545"/>
    <w:rsid w:val="004B588B"/>
    <w:rsid w:val="004B5E11"/>
    <w:rsid w:val="004B5F8C"/>
    <w:rsid w:val="004B75B9"/>
    <w:rsid w:val="004C05F6"/>
    <w:rsid w:val="004C0638"/>
    <w:rsid w:val="004C0EF4"/>
    <w:rsid w:val="004C12B5"/>
    <w:rsid w:val="004C1701"/>
    <w:rsid w:val="004C23E4"/>
    <w:rsid w:val="004C2E49"/>
    <w:rsid w:val="004C2F5D"/>
    <w:rsid w:val="004C2F80"/>
    <w:rsid w:val="004C3572"/>
    <w:rsid w:val="004C4A1E"/>
    <w:rsid w:val="004C4C60"/>
    <w:rsid w:val="004C4EB7"/>
    <w:rsid w:val="004C5EA2"/>
    <w:rsid w:val="004C5F2D"/>
    <w:rsid w:val="004C6943"/>
    <w:rsid w:val="004C6B68"/>
    <w:rsid w:val="004C6C06"/>
    <w:rsid w:val="004D0B2E"/>
    <w:rsid w:val="004D0F84"/>
    <w:rsid w:val="004D10CB"/>
    <w:rsid w:val="004D16F3"/>
    <w:rsid w:val="004D266F"/>
    <w:rsid w:val="004D2C7F"/>
    <w:rsid w:val="004D3447"/>
    <w:rsid w:val="004D4901"/>
    <w:rsid w:val="004D4D7F"/>
    <w:rsid w:val="004D505C"/>
    <w:rsid w:val="004D552F"/>
    <w:rsid w:val="004D5A6F"/>
    <w:rsid w:val="004D67CC"/>
    <w:rsid w:val="004D7FAC"/>
    <w:rsid w:val="004E05A4"/>
    <w:rsid w:val="004E1EF1"/>
    <w:rsid w:val="004E1F47"/>
    <w:rsid w:val="004E26D5"/>
    <w:rsid w:val="004E3035"/>
    <w:rsid w:val="004E3787"/>
    <w:rsid w:val="004E3833"/>
    <w:rsid w:val="004E3E23"/>
    <w:rsid w:val="004E4ABD"/>
    <w:rsid w:val="004E4B0F"/>
    <w:rsid w:val="004E5297"/>
    <w:rsid w:val="004E595D"/>
    <w:rsid w:val="004E6777"/>
    <w:rsid w:val="004E7158"/>
    <w:rsid w:val="004E76CB"/>
    <w:rsid w:val="004F08B1"/>
    <w:rsid w:val="004F1067"/>
    <w:rsid w:val="004F17BB"/>
    <w:rsid w:val="004F32BD"/>
    <w:rsid w:val="004F3AE8"/>
    <w:rsid w:val="004F3BD3"/>
    <w:rsid w:val="004F3F2E"/>
    <w:rsid w:val="004F49A8"/>
    <w:rsid w:val="004F50E1"/>
    <w:rsid w:val="004F516C"/>
    <w:rsid w:val="004F5D70"/>
    <w:rsid w:val="004F6A71"/>
    <w:rsid w:val="004F6A9A"/>
    <w:rsid w:val="004F6C4B"/>
    <w:rsid w:val="004F6D29"/>
    <w:rsid w:val="004F7692"/>
    <w:rsid w:val="004F796B"/>
    <w:rsid w:val="00500358"/>
    <w:rsid w:val="00500BB7"/>
    <w:rsid w:val="0050122F"/>
    <w:rsid w:val="00501F30"/>
    <w:rsid w:val="00502897"/>
    <w:rsid w:val="00502F1D"/>
    <w:rsid w:val="005033AC"/>
    <w:rsid w:val="00503EE8"/>
    <w:rsid w:val="00503F68"/>
    <w:rsid w:val="005045E7"/>
    <w:rsid w:val="005048E4"/>
    <w:rsid w:val="0050523B"/>
    <w:rsid w:val="005056A5"/>
    <w:rsid w:val="005065C8"/>
    <w:rsid w:val="005066BB"/>
    <w:rsid w:val="00506DC9"/>
    <w:rsid w:val="00507D36"/>
    <w:rsid w:val="005103BF"/>
    <w:rsid w:val="0051085C"/>
    <w:rsid w:val="0051158B"/>
    <w:rsid w:val="00511AB4"/>
    <w:rsid w:val="00511C12"/>
    <w:rsid w:val="00511E46"/>
    <w:rsid w:val="00511FE0"/>
    <w:rsid w:val="00512035"/>
    <w:rsid w:val="0051307B"/>
    <w:rsid w:val="00514019"/>
    <w:rsid w:val="00514F4C"/>
    <w:rsid w:val="005150CD"/>
    <w:rsid w:val="005153D9"/>
    <w:rsid w:val="00515E95"/>
    <w:rsid w:val="00516599"/>
    <w:rsid w:val="0051674E"/>
    <w:rsid w:val="00517A22"/>
    <w:rsid w:val="00520AC0"/>
    <w:rsid w:val="005215F7"/>
    <w:rsid w:val="00521701"/>
    <w:rsid w:val="00521737"/>
    <w:rsid w:val="005218D3"/>
    <w:rsid w:val="00522757"/>
    <w:rsid w:val="00522B7D"/>
    <w:rsid w:val="00522C32"/>
    <w:rsid w:val="005233CD"/>
    <w:rsid w:val="005236EC"/>
    <w:rsid w:val="00523B65"/>
    <w:rsid w:val="00523CAE"/>
    <w:rsid w:val="00524034"/>
    <w:rsid w:val="005245F6"/>
    <w:rsid w:val="00524FF5"/>
    <w:rsid w:val="00525327"/>
    <w:rsid w:val="00525C17"/>
    <w:rsid w:val="0052627C"/>
    <w:rsid w:val="005262CE"/>
    <w:rsid w:val="0052633D"/>
    <w:rsid w:val="00526486"/>
    <w:rsid w:val="00526A1D"/>
    <w:rsid w:val="00526E9F"/>
    <w:rsid w:val="00527E84"/>
    <w:rsid w:val="00527F30"/>
    <w:rsid w:val="005303A9"/>
    <w:rsid w:val="00530E93"/>
    <w:rsid w:val="00532980"/>
    <w:rsid w:val="00532AEE"/>
    <w:rsid w:val="00533606"/>
    <w:rsid w:val="005337A9"/>
    <w:rsid w:val="00534955"/>
    <w:rsid w:val="00535889"/>
    <w:rsid w:val="005358E8"/>
    <w:rsid w:val="00535ED9"/>
    <w:rsid w:val="0053696C"/>
    <w:rsid w:val="005376F1"/>
    <w:rsid w:val="00537B84"/>
    <w:rsid w:val="00537EBC"/>
    <w:rsid w:val="00541459"/>
    <w:rsid w:val="00541EBA"/>
    <w:rsid w:val="005429BF"/>
    <w:rsid w:val="00543018"/>
    <w:rsid w:val="00543830"/>
    <w:rsid w:val="00543F8E"/>
    <w:rsid w:val="00545D23"/>
    <w:rsid w:val="00546B4E"/>
    <w:rsid w:val="00546CF0"/>
    <w:rsid w:val="005474B8"/>
    <w:rsid w:val="005474B9"/>
    <w:rsid w:val="00547F65"/>
    <w:rsid w:val="005503D0"/>
    <w:rsid w:val="00550881"/>
    <w:rsid w:val="0055088D"/>
    <w:rsid w:val="005510EB"/>
    <w:rsid w:val="00552132"/>
    <w:rsid w:val="00552AA3"/>
    <w:rsid w:val="00553B37"/>
    <w:rsid w:val="00554E8E"/>
    <w:rsid w:val="0055558C"/>
    <w:rsid w:val="00555720"/>
    <w:rsid w:val="005567D4"/>
    <w:rsid w:val="00556924"/>
    <w:rsid w:val="00556D60"/>
    <w:rsid w:val="00557011"/>
    <w:rsid w:val="00557CA4"/>
    <w:rsid w:val="00560460"/>
    <w:rsid w:val="00560B3F"/>
    <w:rsid w:val="00560F0F"/>
    <w:rsid w:val="00561C1A"/>
    <w:rsid w:val="00561EE6"/>
    <w:rsid w:val="00561FB0"/>
    <w:rsid w:val="00563257"/>
    <w:rsid w:val="00563679"/>
    <w:rsid w:val="00563943"/>
    <w:rsid w:val="00564436"/>
    <w:rsid w:val="00564FF5"/>
    <w:rsid w:val="00565EC2"/>
    <w:rsid w:val="0056645A"/>
    <w:rsid w:val="00567176"/>
    <w:rsid w:val="0056722B"/>
    <w:rsid w:val="0056773E"/>
    <w:rsid w:val="00570D56"/>
    <w:rsid w:val="00570E5D"/>
    <w:rsid w:val="0057212D"/>
    <w:rsid w:val="005725EB"/>
    <w:rsid w:val="00573063"/>
    <w:rsid w:val="0057337D"/>
    <w:rsid w:val="00574A87"/>
    <w:rsid w:val="00575033"/>
    <w:rsid w:val="00575189"/>
    <w:rsid w:val="00575F16"/>
    <w:rsid w:val="005774BA"/>
    <w:rsid w:val="00581FAA"/>
    <w:rsid w:val="00583107"/>
    <w:rsid w:val="00583497"/>
    <w:rsid w:val="00584191"/>
    <w:rsid w:val="00584461"/>
    <w:rsid w:val="00584701"/>
    <w:rsid w:val="00585532"/>
    <w:rsid w:val="005867BC"/>
    <w:rsid w:val="00587D5D"/>
    <w:rsid w:val="0059191B"/>
    <w:rsid w:val="00591A77"/>
    <w:rsid w:val="00591C57"/>
    <w:rsid w:val="005923FB"/>
    <w:rsid w:val="00592F3C"/>
    <w:rsid w:val="00593506"/>
    <w:rsid w:val="00593BA6"/>
    <w:rsid w:val="00593F4A"/>
    <w:rsid w:val="00594091"/>
    <w:rsid w:val="005946CD"/>
    <w:rsid w:val="00594B79"/>
    <w:rsid w:val="00595583"/>
    <w:rsid w:val="00595684"/>
    <w:rsid w:val="00595C10"/>
    <w:rsid w:val="00595D03"/>
    <w:rsid w:val="00595E17"/>
    <w:rsid w:val="00595F01"/>
    <w:rsid w:val="005962E5"/>
    <w:rsid w:val="0059681A"/>
    <w:rsid w:val="005972D2"/>
    <w:rsid w:val="005975EA"/>
    <w:rsid w:val="00597959"/>
    <w:rsid w:val="005A0DEB"/>
    <w:rsid w:val="005A100A"/>
    <w:rsid w:val="005A1036"/>
    <w:rsid w:val="005A11C7"/>
    <w:rsid w:val="005A12A6"/>
    <w:rsid w:val="005A193A"/>
    <w:rsid w:val="005A2B2D"/>
    <w:rsid w:val="005A328D"/>
    <w:rsid w:val="005A33E2"/>
    <w:rsid w:val="005A3A0E"/>
    <w:rsid w:val="005A4199"/>
    <w:rsid w:val="005A536A"/>
    <w:rsid w:val="005A5862"/>
    <w:rsid w:val="005A665D"/>
    <w:rsid w:val="005A69B8"/>
    <w:rsid w:val="005A6DD6"/>
    <w:rsid w:val="005A72CF"/>
    <w:rsid w:val="005A731C"/>
    <w:rsid w:val="005A76D7"/>
    <w:rsid w:val="005A7C6C"/>
    <w:rsid w:val="005B04BE"/>
    <w:rsid w:val="005B078D"/>
    <w:rsid w:val="005B0940"/>
    <w:rsid w:val="005B117A"/>
    <w:rsid w:val="005B1745"/>
    <w:rsid w:val="005B29C3"/>
    <w:rsid w:val="005B2BA8"/>
    <w:rsid w:val="005B6094"/>
    <w:rsid w:val="005B6A42"/>
    <w:rsid w:val="005B6BF0"/>
    <w:rsid w:val="005B6E88"/>
    <w:rsid w:val="005B7B51"/>
    <w:rsid w:val="005C0374"/>
    <w:rsid w:val="005C23AA"/>
    <w:rsid w:val="005C2788"/>
    <w:rsid w:val="005C2A26"/>
    <w:rsid w:val="005C3033"/>
    <w:rsid w:val="005C30D1"/>
    <w:rsid w:val="005C30FB"/>
    <w:rsid w:val="005C36BA"/>
    <w:rsid w:val="005C36DA"/>
    <w:rsid w:val="005C36E0"/>
    <w:rsid w:val="005C4F16"/>
    <w:rsid w:val="005C5AA5"/>
    <w:rsid w:val="005C71B1"/>
    <w:rsid w:val="005C7477"/>
    <w:rsid w:val="005C75D3"/>
    <w:rsid w:val="005C7A4C"/>
    <w:rsid w:val="005C7D43"/>
    <w:rsid w:val="005D0A5E"/>
    <w:rsid w:val="005D0C0A"/>
    <w:rsid w:val="005D0EE4"/>
    <w:rsid w:val="005D1352"/>
    <w:rsid w:val="005D1C3D"/>
    <w:rsid w:val="005D1CC1"/>
    <w:rsid w:val="005D2015"/>
    <w:rsid w:val="005D33EA"/>
    <w:rsid w:val="005D35B6"/>
    <w:rsid w:val="005D37E4"/>
    <w:rsid w:val="005D3874"/>
    <w:rsid w:val="005D48F4"/>
    <w:rsid w:val="005D4979"/>
    <w:rsid w:val="005D4DD3"/>
    <w:rsid w:val="005D4ED3"/>
    <w:rsid w:val="005D60F8"/>
    <w:rsid w:val="005D6839"/>
    <w:rsid w:val="005E05F4"/>
    <w:rsid w:val="005E0DE2"/>
    <w:rsid w:val="005E2068"/>
    <w:rsid w:val="005E2B74"/>
    <w:rsid w:val="005E33CE"/>
    <w:rsid w:val="005E365A"/>
    <w:rsid w:val="005E4B90"/>
    <w:rsid w:val="005E66AB"/>
    <w:rsid w:val="005E6E71"/>
    <w:rsid w:val="005E7E8D"/>
    <w:rsid w:val="005F0273"/>
    <w:rsid w:val="005F05F4"/>
    <w:rsid w:val="005F0C33"/>
    <w:rsid w:val="005F0F53"/>
    <w:rsid w:val="005F1C49"/>
    <w:rsid w:val="005F271B"/>
    <w:rsid w:val="005F315A"/>
    <w:rsid w:val="005F3725"/>
    <w:rsid w:val="005F3E72"/>
    <w:rsid w:val="005F4CF3"/>
    <w:rsid w:val="005F4E07"/>
    <w:rsid w:val="005F5083"/>
    <w:rsid w:val="005F5809"/>
    <w:rsid w:val="005F61D5"/>
    <w:rsid w:val="005F61D6"/>
    <w:rsid w:val="005F6D8A"/>
    <w:rsid w:val="005F747C"/>
    <w:rsid w:val="005F7EB7"/>
    <w:rsid w:val="00600239"/>
    <w:rsid w:val="006006D2"/>
    <w:rsid w:val="00600F03"/>
    <w:rsid w:val="006019D0"/>
    <w:rsid w:val="00601A5A"/>
    <w:rsid w:val="00602269"/>
    <w:rsid w:val="006025C3"/>
    <w:rsid w:val="00603227"/>
    <w:rsid w:val="00603280"/>
    <w:rsid w:val="0060391F"/>
    <w:rsid w:val="00603B46"/>
    <w:rsid w:val="00604BD9"/>
    <w:rsid w:val="00604C8D"/>
    <w:rsid w:val="00604DB2"/>
    <w:rsid w:val="00605097"/>
    <w:rsid w:val="00605191"/>
    <w:rsid w:val="006058DD"/>
    <w:rsid w:val="00605DAD"/>
    <w:rsid w:val="00606304"/>
    <w:rsid w:val="006074D0"/>
    <w:rsid w:val="006075E7"/>
    <w:rsid w:val="00607950"/>
    <w:rsid w:val="00607AD4"/>
    <w:rsid w:val="006105D4"/>
    <w:rsid w:val="00610813"/>
    <w:rsid w:val="0061108E"/>
    <w:rsid w:val="00611175"/>
    <w:rsid w:val="00611CF5"/>
    <w:rsid w:val="00611F11"/>
    <w:rsid w:val="00612000"/>
    <w:rsid w:val="00612152"/>
    <w:rsid w:val="006122C4"/>
    <w:rsid w:val="0061312E"/>
    <w:rsid w:val="00613D63"/>
    <w:rsid w:val="006140BC"/>
    <w:rsid w:val="006141C2"/>
    <w:rsid w:val="00614D87"/>
    <w:rsid w:val="006156C4"/>
    <w:rsid w:val="00615728"/>
    <w:rsid w:val="0061618B"/>
    <w:rsid w:val="006169A9"/>
    <w:rsid w:val="006175BD"/>
    <w:rsid w:val="00617DF5"/>
    <w:rsid w:val="0062024C"/>
    <w:rsid w:val="00620896"/>
    <w:rsid w:val="00620C2C"/>
    <w:rsid w:val="00621033"/>
    <w:rsid w:val="00621440"/>
    <w:rsid w:val="006216F7"/>
    <w:rsid w:val="006218FF"/>
    <w:rsid w:val="00621E16"/>
    <w:rsid w:val="00622366"/>
    <w:rsid w:val="006231F9"/>
    <w:rsid w:val="006235E9"/>
    <w:rsid w:val="0062604A"/>
    <w:rsid w:val="00626D68"/>
    <w:rsid w:val="00627198"/>
    <w:rsid w:val="006276F1"/>
    <w:rsid w:val="00627CD2"/>
    <w:rsid w:val="00630870"/>
    <w:rsid w:val="00630C23"/>
    <w:rsid w:val="006316B6"/>
    <w:rsid w:val="006331FF"/>
    <w:rsid w:val="006332A7"/>
    <w:rsid w:val="00633429"/>
    <w:rsid w:val="0063436B"/>
    <w:rsid w:val="0063498F"/>
    <w:rsid w:val="00634AAF"/>
    <w:rsid w:val="0063528D"/>
    <w:rsid w:val="0063533F"/>
    <w:rsid w:val="00636519"/>
    <w:rsid w:val="00637B22"/>
    <w:rsid w:val="00637C6F"/>
    <w:rsid w:val="0064017B"/>
    <w:rsid w:val="006409E0"/>
    <w:rsid w:val="00640FB7"/>
    <w:rsid w:val="006417E5"/>
    <w:rsid w:val="00641E1C"/>
    <w:rsid w:val="00642542"/>
    <w:rsid w:val="00642792"/>
    <w:rsid w:val="006428FF"/>
    <w:rsid w:val="00642DEA"/>
    <w:rsid w:val="006436C9"/>
    <w:rsid w:val="006440E2"/>
    <w:rsid w:val="006442BC"/>
    <w:rsid w:val="006445DE"/>
    <w:rsid w:val="0064514D"/>
    <w:rsid w:val="00645B0F"/>
    <w:rsid w:val="006466A8"/>
    <w:rsid w:val="006470CA"/>
    <w:rsid w:val="006479B2"/>
    <w:rsid w:val="00650163"/>
    <w:rsid w:val="00650688"/>
    <w:rsid w:val="0065091F"/>
    <w:rsid w:val="006530EC"/>
    <w:rsid w:val="006534FD"/>
    <w:rsid w:val="0065427E"/>
    <w:rsid w:val="0065589A"/>
    <w:rsid w:val="00655D06"/>
    <w:rsid w:val="00656075"/>
    <w:rsid w:val="0065673B"/>
    <w:rsid w:val="0065674A"/>
    <w:rsid w:val="006572CD"/>
    <w:rsid w:val="00657B9E"/>
    <w:rsid w:val="00657E5B"/>
    <w:rsid w:val="006600AD"/>
    <w:rsid w:val="00660D55"/>
    <w:rsid w:val="00660FDA"/>
    <w:rsid w:val="0066350E"/>
    <w:rsid w:val="00663DCD"/>
    <w:rsid w:val="00664009"/>
    <w:rsid w:val="0066423F"/>
    <w:rsid w:val="00665871"/>
    <w:rsid w:val="00665C9F"/>
    <w:rsid w:val="00665CAB"/>
    <w:rsid w:val="00665FEB"/>
    <w:rsid w:val="006662A8"/>
    <w:rsid w:val="006665E7"/>
    <w:rsid w:val="006672FA"/>
    <w:rsid w:val="00667436"/>
    <w:rsid w:val="00670147"/>
    <w:rsid w:val="00670537"/>
    <w:rsid w:val="00670E72"/>
    <w:rsid w:val="00670EC3"/>
    <w:rsid w:val="00671182"/>
    <w:rsid w:val="006719BD"/>
    <w:rsid w:val="00671B5F"/>
    <w:rsid w:val="00672C14"/>
    <w:rsid w:val="00672C68"/>
    <w:rsid w:val="00673454"/>
    <w:rsid w:val="00673622"/>
    <w:rsid w:val="00673F58"/>
    <w:rsid w:val="0067426B"/>
    <w:rsid w:val="00674F31"/>
    <w:rsid w:val="0067562C"/>
    <w:rsid w:val="00676630"/>
    <w:rsid w:val="006766AC"/>
    <w:rsid w:val="006802E3"/>
    <w:rsid w:val="00680318"/>
    <w:rsid w:val="00680E3E"/>
    <w:rsid w:val="006810AF"/>
    <w:rsid w:val="0068197E"/>
    <w:rsid w:val="00681CBD"/>
    <w:rsid w:val="00681CC6"/>
    <w:rsid w:val="00681CCD"/>
    <w:rsid w:val="00681FDC"/>
    <w:rsid w:val="006824D3"/>
    <w:rsid w:val="00683095"/>
    <w:rsid w:val="00683CDB"/>
    <w:rsid w:val="0068554F"/>
    <w:rsid w:val="006864DC"/>
    <w:rsid w:val="00686C25"/>
    <w:rsid w:val="00686DA9"/>
    <w:rsid w:val="00687883"/>
    <w:rsid w:val="00687F40"/>
    <w:rsid w:val="006907A3"/>
    <w:rsid w:val="006909FC"/>
    <w:rsid w:val="00692205"/>
    <w:rsid w:val="006923EE"/>
    <w:rsid w:val="0069251B"/>
    <w:rsid w:val="0069264F"/>
    <w:rsid w:val="0069351D"/>
    <w:rsid w:val="006937EF"/>
    <w:rsid w:val="00694F00"/>
    <w:rsid w:val="00695C0F"/>
    <w:rsid w:val="00697041"/>
    <w:rsid w:val="0069760F"/>
    <w:rsid w:val="006A08ED"/>
    <w:rsid w:val="006A193E"/>
    <w:rsid w:val="006A1C15"/>
    <w:rsid w:val="006A1CB9"/>
    <w:rsid w:val="006A2A7C"/>
    <w:rsid w:val="006A2D85"/>
    <w:rsid w:val="006A2E12"/>
    <w:rsid w:val="006A3B8A"/>
    <w:rsid w:val="006A45B9"/>
    <w:rsid w:val="006A4F79"/>
    <w:rsid w:val="006A50EF"/>
    <w:rsid w:val="006A5B76"/>
    <w:rsid w:val="006A5BDC"/>
    <w:rsid w:val="006A5D06"/>
    <w:rsid w:val="006A670A"/>
    <w:rsid w:val="006A6C73"/>
    <w:rsid w:val="006A6EC6"/>
    <w:rsid w:val="006A718E"/>
    <w:rsid w:val="006B0099"/>
    <w:rsid w:val="006B06F2"/>
    <w:rsid w:val="006B163D"/>
    <w:rsid w:val="006B19CA"/>
    <w:rsid w:val="006B3692"/>
    <w:rsid w:val="006B4B6B"/>
    <w:rsid w:val="006B4B81"/>
    <w:rsid w:val="006B6ABB"/>
    <w:rsid w:val="006B7508"/>
    <w:rsid w:val="006B7C5D"/>
    <w:rsid w:val="006C063C"/>
    <w:rsid w:val="006C0977"/>
    <w:rsid w:val="006C0E73"/>
    <w:rsid w:val="006C138B"/>
    <w:rsid w:val="006C242F"/>
    <w:rsid w:val="006C290D"/>
    <w:rsid w:val="006C292E"/>
    <w:rsid w:val="006C326F"/>
    <w:rsid w:val="006C3331"/>
    <w:rsid w:val="006C386A"/>
    <w:rsid w:val="006C39B9"/>
    <w:rsid w:val="006C3E72"/>
    <w:rsid w:val="006C4577"/>
    <w:rsid w:val="006C552E"/>
    <w:rsid w:val="006C5CDB"/>
    <w:rsid w:val="006C6BC1"/>
    <w:rsid w:val="006C71CB"/>
    <w:rsid w:val="006C73A4"/>
    <w:rsid w:val="006D0017"/>
    <w:rsid w:val="006D0722"/>
    <w:rsid w:val="006D16DC"/>
    <w:rsid w:val="006D1CC0"/>
    <w:rsid w:val="006D1E6E"/>
    <w:rsid w:val="006D2035"/>
    <w:rsid w:val="006D2507"/>
    <w:rsid w:val="006D3D01"/>
    <w:rsid w:val="006D4065"/>
    <w:rsid w:val="006D4232"/>
    <w:rsid w:val="006D42B1"/>
    <w:rsid w:val="006D494B"/>
    <w:rsid w:val="006D4C30"/>
    <w:rsid w:val="006D4E6C"/>
    <w:rsid w:val="006D56D5"/>
    <w:rsid w:val="006D5834"/>
    <w:rsid w:val="006D5915"/>
    <w:rsid w:val="006D604C"/>
    <w:rsid w:val="006D6E7B"/>
    <w:rsid w:val="006D6F0E"/>
    <w:rsid w:val="006E218A"/>
    <w:rsid w:val="006E28A8"/>
    <w:rsid w:val="006E35CD"/>
    <w:rsid w:val="006E40E7"/>
    <w:rsid w:val="006E4988"/>
    <w:rsid w:val="006E5485"/>
    <w:rsid w:val="006E564C"/>
    <w:rsid w:val="006E5745"/>
    <w:rsid w:val="006E57C1"/>
    <w:rsid w:val="006E5E5A"/>
    <w:rsid w:val="006E6A21"/>
    <w:rsid w:val="006E6FBD"/>
    <w:rsid w:val="006E7AC4"/>
    <w:rsid w:val="006E7D42"/>
    <w:rsid w:val="006F023B"/>
    <w:rsid w:val="006F02F3"/>
    <w:rsid w:val="006F05D3"/>
    <w:rsid w:val="006F0713"/>
    <w:rsid w:val="006F11E2"/>
    <w:rsid w:val="006F193E"/>
    <w:rsid w:val="006F1B65"/>
    <w:rsid w:val="006F2475"/>
    <w:rsid w:val="006F2B48"/>
    <w:rsid w:val="006F3181"/>
    <w:rsid w:val="006F3CE5"/>
    <w:rsid w:val="006F45A2"/>
    <w:rsid w:val="006F4F1A"/>
    <w:rsid w:val="006F4F5A"/>
    <w:rsid w:val="006F53DB"/>
    <w:rsid w:val="006F6212"/>
    <w:rsid w:val="006F6872"/>
    <w:rsid w:val="006F6A60"/>
    <w:rsid w:val="006F774E"/>
    <w:rsid w:val="006F791E"/>
    <w:rsid w:val="006F7A7B"/>
    <w:rsid w:val="007031F0"/>
    <w:rsid w:val="007039DB"/>
    <w:rsid w:val="007049CA"/>
    <w:rsid w:val="00704CC0"/>
    <w:rsid w:val="007051AE"/>
    <w:rsid w:val="00705304"/>
    <w:rsid w:val="0070570E"/>
    <w:rsid w:val="0070680B"/>
    <w:rsid w:val="00706896"/>
    <w:rsid w:val="00706D69"/>
    <w:rsid w:val="00710BEB"/>
    <w:rsid w:val="00710E9A"/>
    <w:rsid w:val="0071133B"/>
    <w:rsid w:val="007114E6"/>
    <w:rsid w:val="00711612"/>
    <w:rsid w:val="007120A2"/>
    <w:rsid w:val="007128C6"/>
    <w:rsid w:val="00713025"/>
    <w:rsid w:val="007156C9"/>
    <w:rsid w:val="00715848"/>
    <w:rsid w:val="00715A14"/>
    <w:rsid w:val="00715B80"/>
    <w:rsid w:val="00716742"/>
    <w:rsid w:val="00716839"/>
    <w:rsid w:val="00716B9E"/>
    <w:rsid w:val="00716C6F"/>
    <w:rsid w:val="00717499"/>
    <w:rsid w:val="0071749D"/>
    <w:rsid w:val="00720696"/>
    <w:rsid w:val="0072075C"/>
    <w:rsid w:val="00720829"/>
    <w:rsid w:val="00721AD6"/>
    <w:rsid w:val="00721DBB"/>
    <w:rsid w:val="007221BE"/>
    <w:rsid w:val="00722E44"/>
    <w:rsid w:val="00723217"/>
    <w:rsid w:val="00723931"/>
    <w:rsid w:val="00723E0B"/>
    <w:rsid w:val="00724797"/>
    <w:rsid w:val="00724952"/>
    <w:rsid w:val="00725593"/>
    <w:rsid w:val="00725B61"/>
    <w:rsid w:val="00726A85"/>
    <w:rsid w:val="00726D42"/>
    <w:rsid w:val="00727406"/>
    <w:rsid w:val="007275F7"/>
    <w:rsid w:val="0073030D"/>
    <w:rsid w:val="007305A8"/>
    <w:rsid w:val="0073113C"/>
    <w:rsid w:val="00732206"/>
    <w:rsid w:val="00732C65"/>
    <w:rsid w:val="00732C66"/>
    <w:rsid w:val="00732E4C"/>
    <w:rsid w:val="007332AF"/>
    <w:rsid w:val="007336D4"/>
    <w:rsid w:val="007337C9"/>
    <w:rsid w:val="00733A48"/>
    <w:rsid w:val="0073407B"/>
    <w:rsid w:val="00734A85"/>
    <w:rsid w:val="007372A7"/>
    <w:rsid w:val="00737F18"/>
    <w:rsid w:val="007403C2"/>
    <w:rsid w:val="00741879"/>
    <w:rsid w:val="007418AA"/>
    <w:rsid w:val="00741903"/>
    <w:rsid w:val="00741C10"/>
    <w:rsid w:val="00742055"/>
    <w:rsid w:val="00742494"/>
    <w:rsid w:val="00743119"/>
    <w:rsid w:val="0074459C"/>
    <w:rsid w:val="007448CA"/>
    <w:rsid w:val="00745414"/>
    <w:rsid w:val="00745473"/>
    <w:rsid w:val="00745565"/>
    <w:rsid w:val="00745625"/>
    <w:rsid w:val="00745D3B"/>
    <w:rsid w:val="00746786"/>
    <w:rsid w:val="00746BFA"/>
    <w:rsid w:val="00746F86"/>
    <w:rsid w:val="0074775D"/>
    <w:rsid w:val="007477F9"/>
    <w:rsid w:val="0074799A"/>
    <w:rsid w:val="00747DFF"/>
    <w:rsid w:val="0075015D"/>
    <w:rsid w:val="0075051E"/>
    <w:rsid w:val="00750EDE"/>
    <w:rsid w:val="007512DC"/>
    <w:rsid w:val="007513CD"/>
    <w:rsid w:val="00751C7C"/>
    <w:rsid w:val="0075231F"/>
    <w:rsid w:val="00752382"/>
    <w:rsid w:val="00752CDF"/>
    <w:rsid w:val="00752E03"/>
    <w:rsid w:val="00752FEE"/>
    <w:rsid w:val="0075367B"/>
    <w:rsid w:val="00754959"/>
    <w:rsid w:val="0075585A"/>
    <w:rsid w:val="007562E8"/>
    <w:rsid w:val="00756A4B"/>
    <w:rsid w:val="00757177"/>
    <w:rsid w:val="00757E08"/>
    <w:rsid w:val="00760782"/>
    <w:rsid w:val="00760A6A"/>
    <w:rsid w:val="00762647"/>
    <w:rsid w:val="00763021"/>
    <w:rsid w:val="00763321"/>
    <w:rsid w:val="00765F4D"/>
    <w:rsid w:val="00765FD4"/>
    <w:rsid w:val="007663B2"/>
    <w:rsid w:val="007663E0"/>
    <w:rsid w:val="00770076"/>
    <w:rsid w:val="00770658"/>
    <w:rsid w:val="0077097E"/>
    <w:rsid w:val="00770D2C"/>
    <w:rsid w:val="00771AA8"/>
    <w:rsid w:val="00771F67"/>
    <w:rsid w:val="007721FB"/>
    <w:rsid w:val="0077247E"/>
    <w:rsid w:val="0077251D"/>
    <w:rsid w:val="007727CA"/>
    <w:rsid w:val="00773F97"/>
    <w:rsid w:val="00774FA8"/>
    <w:rsid w:val="0077583C"/>
    <w:rsid w:val="00775D84"/>
    <w:rsid w:val="00775F76"/>
    <w:rsid w:val="00776398"/>
    <w:rsid w:val="00776845"/>
    <w:rsid w:val="00776BAE"/>
    <w:rsid w:val="00776E35"/>
    <w:rsid w:val="0077790C"/>
    <w:rsid w:val="00777D56"/>
    <w:rsid w:val="00777EAF"/>
    <w:rsid w:val="007801DD"/>
    <w:rsid w:val="007806E3"/>
    <w:rsid w:val="00780B13"/>
    <w:rsid w:val="007820E6"/>
    <w:rsid w:val="00782739"/>
    <w:rsid w:val="00782AB3"/>
    <w:rsid w:val="00783CEF"/>
    <w:rsid w:val="00783FAD"/>
    <w:rsid w:val="00784325"/>
    <w:rsid w:val="00784740"/>
    <w:rsid w:val="00784775"/>
    <w:rsid w:val="00784DF5"/>
    <w:rsid w:val="0078525A"/>
    <w:rsid w:val="00786253"/>
    <w:rsid w:val="00786514"/>
    <w:rsid w:val="00786A16"/>
    <w:rsid w:val="00787C7A"/>
    <w:rsid w:val="00790461"/>
    <w:rsid w:val="00791CE3"/>
    <w:rsid w:val="00791F19"/>
    <w:rsid w:val="00792256"/>
    <w:rsid w:val="00793A39"/>
    <w:rsid w:val="00795380"/>
    <w:rsid w:val="00795DA5"/>
    <w:rsid w:val="007973BA"/>
    <w:rsid w:val="0079742A"/>
    <w:rsid w:val="007A0F2A"/>
    <w:rsid w:val="007A1E38"/>
    <w:rsid w:val="007A2804"/>
    <w:rsid w:val="007A385E"/>
    <w:rsid w:val="007A3C46"/>
    <w:rsid w:val="007A3E3A"/>
    <w:rsid w:val="007A5382"/>
    <w:rsid w:val="007A5E0F"/>
    <w:rsid w:val="007A6468"/>
    <w:rsid w:val="007A73F6"/>
    <w:rsid w:val="007A769F"/>
    <w:rsid w:val="007B08AC"/>
    <w:rsid w:val="007B1468"/>
    <w:rsid w:val="007B1AE1"/>
    <w:rsid w:val="007B26CB"/>
    <w:rsid w:val="007B2FEC"/>
    <w:rsid w:val="007B3977"/>
    <w:rsid w:val="007B42E1"/>
    <w:rsid w:val="007B49AB"/>
    <w:rsid w:val="007B4EA7"/>
    <w:rsid w:val="007B5A8A"/>
    <w:rsid w:val="007B73A6"/>
    <w:rsid w:val="007B7C68"/>
    <w:rsid w:val="007C1ACF"/>
    <w:rsid w:val="007C1D8A"/>
    <w:rsid w:val="007C30AE"/>
    <w:rsid w:val="007C3BA1"/>
    <w:rsid w:val="007C3E8E"/>
    <w:rsid w:val="007C3EF9"/>
    <w:rsid w:val="007C5CD4"/>
    <w:rsid w:val="007C636E"/>
    <w:rsid w:val="007C6386"/>
    <w:rsid w:val="007C7119"/>
    <w:rsid w:val="007C7393"/>
    <w:rsid w:val="007C74BA"/>
    <w:rsid w:val="007C7DF1"/>
    <w:rsid w:val="007D0AA0"/>
    <w:rsid w:val="007D0BD6"/>
    <w:rsid w:val="007D0DF5"/>
    <w:rsid w:val="007D125C"/>
    <w:rsid w:val="007D1E19"/>
    <w:rsid w:val="007D23FA"/>
    <w:rsid w:val="007D2FFB"/>
    <w:rsid w:val="007D31E0"/>
    <w:rsid w:val="007D3860"/>
    <w:rsid w:val="007D41D1"/>
    <w:rsid w:val="007D4527"/>
    <w:rsid w:val="007D541E"/>
    <w:rsid w:val="007D5490"/>
    <w:rsid w:val="007D63A7"/>
    <w:rsid w:val="007D6881"/>
    <w:rsid w:val="007D6A8D"/>
    <w:rsid w:val="007D6F32"/>
    <w:rsid w:val="007D74A2"/>
    <w:rsid w:val="007D7A69"/>
    <w:rsid w:val="007E016D"/>
    <w:rsid w:val="007E0598"/>
    <w:rsid w:val="007E06D6"/>
    <w:rsid w:val="007E09A1"/>
    <w:rsid w:val="007E0D08"/>
    <w:rsid w:val="007E0EDF"/>
    <w:rsid w:val="007E156C"/>
    <w:rsid w:val="007E1BF8"/>
    <w:rsid w:val="007E299B"/>
    <w:rsid w:val="007E3C6B"/>
    <w:rsid w:val="007E54C4"/>
    <w:rsid w:val="007E57FA"/>
    <w:rsid w:val="007E5FFB"/>
    <w:rsid w:val="007E64A0"/>
    <w:rsid w:val="007E7454"/>
    <w:rsid w:val="007F0E34"/>
    <w:rsid w:val="007F14D8"/>
    <w:rsid w:val="007F1DC4"/>
    <w:rsid w:val="007F2A77"/>
    <w:rsid w:val="007F41E4"/>
    <w:rsid w:val="007F5D20"/>
    <w:rsid w:val="007F665C"/>
    <w:rsid w:val="007F6FF8"/>
    <w:rsid w:val="008000E9"/>
    <w:rsid w:val="00800C08"/>
    <w:rsid w:val="00800D47"/>
    <w:rsid w:val="008012C0"/>
    <w:rsid w:val="0080132D"/>
    <w:rsid w:val="00801489"/>
    <w:rsid w:val="00801F2A"/>
    <w:rsid w:val="00801F7D"/>
    <w:rsid w:val="00801FB2"/>
    <w:rsid w:val="008028C1"/>
    <w:rsid w:val="00802EF2"/>
    <w:rsid w:val="00803C73"/>
    <w:rsid w:val="0080599E"/>
    <w:rsid w:val="00806391"/>
    <w:rsid w:val="00806AD1"/>
    <w:rsid w:val="00806D93"/>
    <w:rsid w:val="008070DD"/>
    <w:rsid w:val="0080713A"/>
    <w:rsid w:val="0080748F"/>
    <w:rsid w:val="008078F7"/>
    <w:rsid w:val="00807C8D"/>
    <w:rsid w:val="008100BA"/>
    <w:rsid w:val="00810825"/>
    <w:rsid w:val="00810E33"/>
    <w:rsid w:val="00811854"/>
    <w:rsid w:val="00812290"/>
    <w:rsid w:val="00812697"/>
    <w:rsid w:val="00812A1E"/>
    <w:rsid w:val="00812A92"/>
    <w:rsid w:val="00813DCC"/>
    <w:rsid w:val="0081438A"/>
    <w:rsid w:val="008154EC"/>
    <w:rsid w:val="00815C9C"/>
    <w:rsid w:val="0081644A"/>
    <w:rsid w:val="008167CB"/>
    <w:rsid w:val="00816B57"/>
    <w:rsid w:val="00816E6C"/>
    <w:rsid w:val="00817176"/>
    <w:rsid w:val="00817D6C"/>
    <w:rsid w:val="00820898"/>
    <w:rsid w:val="00821847"/>
    <w:rsid w:val="00821B7F"/>
    <w:rsid w:val="00821E17"/>
    <w:rsid w:val="0082202E"/>
    <w:rsid w:val="00822C32"/>
    <w:rsid w:val="008239F3"/>
    <w:rsid w:val="00825672"/>
    <w:rsid w:val="00825C4F"/>
    <w:rsid w:val="00825DA9"/>
    <w:rsid w:val="00825FAE"/>
    <w:rsid w:val="00826DFC"/>
    <w:rsid w:val="0082734F"/>
    <w:rsid w:val="00827784"/>
    <w:rsid w:val="0082792B"/>
    <w:rsid w:val="00827D48"/>
    <w:rsid w:val="0083096A"/>
    <w:rsid w:val="00830E23"/>
    <w:rsid w:val="00830F05"/>
    <w:rsid w:val="008315D9"/>
    <w:rsid w:val="008316DC"/>
    <w:rsid w:val="00831A65"/>
    <w:rsid w:val="00831F80"/>
    <w:rsid w:val="00832000"/>
    <w:rsid w:val="008322F4"/>
    <w:rsid w:val="00832A73"/>
    <w:rsid w:val="00833999"/>
    <w:rsid w:val="00833C27"/>
    <w:rsid w:val="00833D9C"/>
    <w:rsid w:val="00833DC9"/>
    <w:rsid w:val="0083408F"/>
    <w:rsid w:val="0083461D"/>
    <w:rsid w:val="00835482"/>
    <w:rsid w:val="0083559F"/>
    <w:rsid w:val="008359CC"/>
    <w:rsid w:val="00835DF3"/>
    <w:rsid w:val="0083601C"/>
    <w:rsid w:val="0083647A"/>
    <w:rsid w:val="00836797"/>
    <w:rsid w:val="00836F2A"/>
    <w:rsid w:val="00837C28"/>
    <w:rsid w:val="00840018"/>
    <w:rsid w:val="0084068E"/>
    <w:rsid w:val="00840F42"/>
    <w:rsid w:val="00841711"/>
    <w:rsid w:val="00841EBF"/>
    <w:rsid w:val="008423D9"/>
    <w:rsid w:val="00843811"/>
    <w:rsid w:val="00843870"/>
    <w:rsid w:val="008449C2"/>
    <w:rsid w:val="00845167"/>
    <w:rsid w:val="0084538D"/>
    <w:rsid w:val="008457F2"/>
    <w:rsid w:val="008459BB"/>
    <w:rsid w:val="00845A70"/>
    <w:rsid w:val="00847FC7"/>
    <w:rsid w:val="0085060E"/>
    <w:rsid w:val="0085077E"/>
    <w:rsid w:val="00850B10"/>
    <w:rsid w:val="00851A74"/>
    <w:rsid w:val="00851BFD"/>
    <w:rsid w:val="00855C31"/>
    <w:rsid w:val="008570C9"/>
    <w:rsid w:val="00857767"/>
    <w:rsid w:val="008609FB"/>
    <w:rsid w:val="00861154"/>
    <w:rsid w:val="00861977"/>
    <w:rsid w:val="008619F1"/>
    <w:rsid w:val="00862048"/>
    <w:rsid w:val="0086261F"/>
    <w:rsid w:val="00863838"/>
    <w:rsid w:val="00863A12"/>
    <w:rsid w:val="00864B58"/>
    <w:rsid w:val="00864FD7"/>
    <w:rsid w:val="00865A7C"/>
    <w:rsid w:val="00865B56"/>
    <w:rsid w:val="00865F82"/>
    <w:rsid w:val="00866597"/>
    <w:rsid w:val="00866A12"/>
    <w:rsid w:val="008673A9"/>
    <w:rsid w:val="00867636"/>
    <w:rsid w:val="00867B06"/>
    <w:rsid w:val="00867B31"/>
    <w:rsid w:val="00867C77"/>
    <w:rsid w:val="00867ED1"/>
    <w:rsid w:val="0087072F"/>
    <w:rsid w:val="00870F89"/>
    <w:rsid w:val="00871197"/>
    <w:rsid w:val="0087139C"/>
    <w:rsid w:val="008716F4"/>
    <w:rsid w:val="00872192"/>
    <w:rsid w:val="008722F7"/>
    <w:rsid w:val="008739AB"/>
    <w:rsid w:val="00873A89"/>
    <w:rsid w:val="00874888"/>
    <w:rsid w:val="0087534C"/>
    <w:rsid w:val="0087748C"/>
    <w:rsid w:val="00877F08"/>
    <w:rsid w:val="00881075"/>
    <w:rsid w:val="00881183"/>
    <w:rsid w:val="008817EB"/>
    <w:rsid w:val="0088200D"/>
    <w:rsid w:val="008823C4"/>
    <w:rsid w:val="00882AE9"/>
    <w:rsid w:val="008833E8"/>
    <w:rsid w:val="0088354C"/>
    <w:rsid w:val="00883E52"/>
    <w:rsid w:val="008840F8"/>
    <w:rsid w:val="008850EC"/>
    <w:rsid w:val="00885133"/>
    <w:rsid w:val="00886AB0"/>
    <w:rsid w:val="00886B23"/>
    <w:rsid w:val="00886B40"/>
    <w:rsid w:val="00886C23"/>
    <w:rsid w:val="00886D2F"/>
    <w:rsid w:val="00887731"/>
    <w:rsid w:val="00887A8A"/>
    <w:rsid w:val="00887EBB"/>
    <w:rsid w:val="0089003C"/>
    <w:rsid w:val="0089092F"/>
    <w:rsid w:val="0089141C"/>
    <w:rsid w:val="008923AB"/>
    <w:rsid w:val="008948A0"/>
    <w:rsid w:val="008949F2"/>
    <w:rsid w:val="0089615C"/>
    <w:rsid w:val="0089631F"/>
    <w:rsid w:val="00896638"/>
    <w:rsid w:val="00896BFD"/>
    <w:rsid w:val="008A10F0"/>
    <w:rsid w:val="008A217B"/>
    <w:rsid w:val="008A21EE"/>
    <w:rsid w:val="008A2D7B"/>
    <w:rsid w:val="008A2DD5"/>
    <w:rsid w:val="008A4503"/>
    <w:rsid w:val="008A474E"/>
    <w:rsid w:val="008A58C9"/>
    <w:rsid w:val="008A6252"/>
    <w:rsid w:val="008B0C0E"/>
    <w:rsid w:val="008B0DF6"/>
    <w:rsid w:val="008B14EA"/>
    <w:rsid w:val="008B17B6"/>
    <w:rsid w:val="008B2FB2"/>
    <w:rsid w:val="008B3094"/>
    <w:rsid w:val="008B3E90"/>
    <w:rsid w:val="008B41F2"/>
    <w:rsid w:val="008B42A0"/>
    <w:rsid w:val="008B44E2"/>
    <w:rsid w:val="008B484B"/>
    <w:rsid w:val="008B4C60"/>
    <w:rsid w:val="008B5243"/>
    <w:rsid w:val="008B5526"/>
    <w:rsid w:val="008B573A"/>
    <w:rsid w:val="008B5913"/>
    <w:rsid w:val="008B5CC0"/>
    <w:rsid w:val="008B65BA"/>
    <w:rsid w:val="008C09B0"/>
    <w:rsid w:val="008C124D"/>
    <w:rsid w:val="008C12F1"/>
    <w:rsid w:val="008C2DAC"/>
    <w:rsid w:val="008C30DA"/>
    <w:rsid w:val="008C3559"/>
    <w:rsid w:val="008C42DB"/>
    <w:rsid w:val="008C4782"/>
    <w:rsid w:val="008C66A4"/>
    <w:rsid w:val="008C680B"/>
    <w:rsid w:val="008C6976"/>
    <w:rsid w:val="008C7D48"/>
    <w:rsid w:val="008D0038"/>
    <w:rsid w:val="008D0E1E"/>
    <w:rsid w:val="008D20A0"/>
    <w:rsid w:val="008D56A0"/>
    <w:rsid w:val="008D5F81"/>
    <w:rsid w:val="008D6871"/>
    <w:rsid w:val="008D75FC"/>
    <w:rsid w:val="008E05BB"/>
    <w:rsid w:val="008E0802"/>
    <w:rsid w:val="008E0C35"/>
    <w:rsid w:val="008E1300"/>
    <w:rsid w:val="008E26FA"/>
    <w:rsid w:val="008E295B"/>
    <w:rsid w:val="008E2B0C"/>
    <w:rsid w:val="008E32E2"/>
    <w:rsid w:val="008E3A1A"/>
    <w:rsid w:val="008E3C04"/>
    <w:rsid w:val="008E479A"/>
    <w:rsid w:val="008E4853"/>
    <w:rsid w:val="008E4A02"/>
    <w:rsid w:val="008E525E"/>
    <w:rsid w:val="008E5362"/>
    <w:rsid w:val="008E6A14"/>
    <w:rsid w:val="008E7030"/>
    <w:rsid w:val="008E7E1B"/>
    <w:rsid w:val="008F082C"/>
    <w:rsid w:val="008F0C5A"/>
    <w:rsid w:val="008F1FFB"/>
    <w:rsid w:val="008F2155"/>
    <w:rsid w:val="008F3484"/>
    <w:rsid w:val="008F395C"/>
    <w:rsid w:val="008F3CDA"/>
    <w:rsid w:val="008F44F5"/>
    <w:rsid w:val="008F4637"/>
    <w:rsid w:val="008F46AB"/>
    <w:rsid w:val="008F553B"/>
    <w:rsid w:val="008F5AE0"/>
    <w:rsid w:val="008F6BD0"/>
    <w:rsid w:val="008F72EC"/>
    <w:rsid w:val="00900142"/>
    <w:rsid w:val="0090109C"/>
    <w:rsid w:val="009011FB"/>
    <w:rsid w:val="00901AB4"/>
    <w:rsid w:val="009021C3"/>
    <w:rsid w:val="00902D32"/>
    <w:rsid w:val="00902D88"/>
    <w:rsid w:val="00903A2D"/>
    <w:rsid w:val="009040CB"/>
    <w:rsid w:val="00904552"/>
    <w:rsid w:val="009050D6"/>
    <w:rsid w:val="009055EB"/>
    <w:rsid w:val="0090658A"/>
    <w:rsid w:val="009070FF"/>
    <w:rsid w:val="0090775B"/>
    <w:rsid w:val="00907940"/>
    <w:rsid w:val="0091127C"/>
    <w:rsid w:val="00911CF4"/>
    <w:rsid w:val="00912503"/>
    <w:rsid w:val="00912BEF"/>
    <w:rsid w:val="00912C34"/>
    <w:rsid w:val="00912F77"/>
    <w:rsid w:val="00913C39"/>
    <w:rsid w:val="00917567"/>
    <w:rsid w:val="0091796E"/>
    <w:rsid w:val="009202C2"/>
    <w:rsid w:val="009202EA"/>
    <w:rsid w:val="009203B7"/>
    <w:rsid w:val="00920405"/>
    <w:rsid w:val="009207B1"/>
    <w:rsid w:val="00921291"/>
    <w:rsid w:val="009227DB"/>
    <w:rsid w:val="0092304C"/>
    <w:rsid w:val="00923190"/>
    <w:rsid w:val="009231AB"/>
    <w:rsid w:val="0092325F"/>
    <w:rsid w:val="0092358D"/>
    <w:rsid w:val="00923D8C"/>
    <w:rsid w:val="00924283"/>
    <w:rsid w:val="0092436D"/>
    <w:rsid w:val="00924885"/>
    <w:rsid w:val="00924A0F"/>
    <w:rsid w:val="00924C74"/>
    <w:rsid w:val="00924EC1"/>
    <w:rsid w:val="0092504E"/>
    <w:rsid w:val="009254A3"/>
    <w:rsid w:val="00925527"/>
    <w:rsid w:val="00925846"/>
    <w:rsid w:val="00926F5D"/>
    <w:rsid w:val="00927506"/>
    <w:rsid w:val="00927582"/>
    <w:rsid w:val="00927697"/>
    <w:rsid w:val="0092798D"/>
    <w:rsid w:val="009300C7"/>
    <w:rsid w:val="00930243"/>
    <w:rsid w:val="009303AB"/>
    <w:rsid w:val="009313C4"/>
    <w:rsid w:val="00931BEB"/>
    <w:rsid w:val="00931CFB"/>
    <w:rsid w:val="009323B9"/>
    <w:rsid w:val="009332FF"/>
    <w:rsid w:val="009342A0"/>
    <w:rsid w:val="009348BD"/>
    <w:rsid w:val="0093523D"/>
    <w:rsid w:val="0093582B"/>
    <w:rsid w:val="00935EDB"/>
    <w:rsid w:val="009361F3"/>
    <w:rsid w:val="00936550"/>
    <w:rsid w:val="00936820"/>
    <w:rsid w:val="00937C1A"/>
    <w:rsid w:val="0094005B"/>
    <w:rsid w:val="009409F8"/>
    <w:rsid w:val="00940FDB"/>
    <w:rsid w:val="00941367"/>
    <w:rsid w:val="009427CB"/>
    <w:rsid w:val="009432C6"/>
    <w:rsid w:val="00943BF6"/>
    <w:rsid w:val="0094470B"/>
    <w:rsid w:val="009448B0"/>
    <w:rsid w:val="009458C5"/>
    <w:rsid w:val="00946FDE"/>
    <w:rsid w:val="009475F6"/>
    <w:rsid w:val="009477FF"/>
    <w:rsid w:val="00947A40"/>
    <w:rsid w:val="00947C69"/>
    <w:rsid w:val="00947EDD"/>
    <w:rsid w:val="00947F4F"/>
    <w:rsid w:val="00950325"/>
    <w:rsid w:val="009503D9"/>
    <w:rsid w:val="0095085A"/>
    <w:rsid w:val="00951BCF"/>
    <w:rsid w:val="00951DBC"/>
    <w:rsid w:val="00952ED4"/>
    <w:rsid w:val="00952F18"/>
    <w:rsid w:val="009537AA"/>
    <w:rsid w:val="00953E0A"/>
    <w:rsid w:val="00953EF5"/>
    <w:rsid w:val="009541DF"/>
    <w:rsid w:val="0095452F"/>
    <w:rsid w:val="00954C2C"/>
    <w:rsid w:val="00954EB1"/>
    <w:rsid w:val="0095516A"/>
    <w:rsid w:val="00955481"/>
    <w:rsid w:val="009559D6"/>
    <w:rsid w:val="009560B5"/>
    <w:rsid w:val="009562F8"/>
    <w:rsid w:val="009567C6"/>
    <w:rsid w:val="00957182"/>
    <w:rsid w:val="009571CE"/>
    <w:rsid w:val="00957E5B"/>
    <w:rsid w:val="00960B8B"/>
    <w:rsid w:val="00960E4D"/>
    <w:rsid w:val="00961097"/>
    <w:rsid w:val="009617E2"/>
    <w:rsid w:val="00961890"/>
    <w:rsid w:val="00963F5A"/>
    <w:rsid w:val="00964CF3"/>
    <w:rsid w:val="00965194"/>
    <w:rsid w:val="00965360"/>
    <w:rsid w:val="00965715"/>
    <w:rsid w:val="00966BBA"/>
    <w:rsid w:val="00967729"/>
    <w:rsid w:val="009700BE"/>
    <w:rsid w:val="0097038B"/>
    <w:rsid w:val="00970863"/>
    <w:rsid w:val="009719A4"/>
    <w:rsid w:val="00971D98"/>
    <w:rsid w:val="00972049"/>
    <w:rsid w:val="00973A22"/>
    <w:rsid w:val="00973AF1"/>
    <w:rsid w:val="00973E51"/>
    <w:rsid w:val="00973E74"/>
    <w:rsid w:val="009747EA"/>
    <w:rsid w:val="00974C9B"/>
    <w:rsid w:val="0097644B"/>
    <w:rsid w:val="00976BED"/>
    <w:rsid w:val="00977BDA"/>
    <w:rsid w:val="00977E29"/>
    <w:rsid w:val="00981567"/>
    <w:rsid w:val="009815BD"/>
    <w:rsid w:val="009821F2"/>
    <w:rsid w:val="0098229D"/>
    <w:rsid w:val="00983679"/>
    <w:rsid w:val="00984C4A"/>
    <w:rsid w:val="00984D13"/>
    <w:rsid w:val="00984F47"/>
    <w:rsid w:val="00984F9E"/>
    <w:rsid w:val="009870F5"/>
    <w:rsid w:val="00987EEE"/>
    <w:rsid w:val="00990064"/>
    <w:rsid w:val="00990227"/>
    <w:rsid w:val="00990637"/>
    <w:rsid w:val="0099079B"/>
    <w:rsid w:val="00991C8B"/>
    <w:rsid w:val="00991D95"/>
    <w:rsid w:val="00991EC9"/>
    <w:rsid w:val="009921DA"/>
    <w:rsid w:val="0099244C"/>
    <w:rsid w:val="00993F37"/>
    <w:rsid w:val="009945E1"/>
    <w:rsid w:val="00994CA4"/>
    <w:rsid w:val="009955AE"/>
    <w:rsid w:val="00995BF7"/>
    <w:rsid w:val="00995DEB"/>
    <w:rsid w:val="00995F69"/>
    <w:rsid w:val="009960AA"/>
    <w:rsid w:val="009963B2"/>
    <w:rsid w:val="009979DF"/>
    <w:rsid w:val="00997E24"/>
    <w:rsid w:val="009A177B"/>
    <w:rsid w:val="009A17ED"/>
    <w:rsid w:val="009A1C79"/>
    <w:rsid w:val="009A214D"/>
    <w:rsid w:val="009A21CB"/>
    <w:rsid w:val="009A2701"/>
    <w:rsid w:val="009A28DA"/>
    <w:rsid w:val="009A2CBD"/>
    <w:rsid w:val="009A3197"/>
    <w:rsid w:val="009A3399"/>
    <w:rsid w:val="009A3B3F"/>
    <w:rsid w:val="009A4348"/>
    <w:rsid w:val="009A4CF4"/>
    <w:rsid w:val="009A57F3"/>
    <w:rsid w:val="009A5E66"/>
    <w:rsid w:val="009A6261"/>
    <w:rsid w:val="009A6543"/>
    <w:rsid w:val="009A6B12"/>
    <w:rsid w:val="009A6BEE"/>
    <w:rsid w:val="009A6EBD"/>
    <w:rsid w:val="009B01D3"/>
    <w:rsid w:val="009B0D46"/>
    <w:rsid w:val="009B36FF"/>
    <w:rsid w:val="009B4767"/>
    <w:rsid w:val="009B534A"/>
    <w:rsid w:val="009B5775"/>
    <w:rsid w:val="009B6466"/>
    <w:rsid w:val="009B6E40"/>
    <w:rsid w:val="009B751D"/>
    <w:rsid w:val="009B7CEF"/>
    <w:rsid w:val="009C018E"/>
    <w:rsid w:val="009C0742"/>
    <w:rsid w:val="009C13A9"/>
    <w:rsid w:val="009C149B"/>
    <w:rsid w:val="009C39AA"/>
    <w:rsid w:val="009C4166"/>
    <w:rsid w:val="009C46E8"/>
    <w:rsid w:val="009C4AB1"/>
    <w:rsid w:val="009C50B2"/>
    <w:rsid w:val="009C65D4"/>
    <w:rsid w:val="009C684C"/>
    <w:rsid w:val="009C6B0A"/>
    <w:rsid w:val="009C6FD6"/>
    <w:rsid w:val="009C76AC"/>
    <w:rsid w:val="009C7D0E"/>
    <w:rsid w:val="009D094D"/>
    <w:rsid w:val="009D0CB2"/>
    <w:rsid w:val="009D1497"/>
    <w:rsid w:val="009D1B40"/>
    <w:rsid w:val="009D1F4B"/>
    <w:rsid w:val="009D254D"/>
    <w:rsid w:val="009D28D8"/>
    <w:rsid w:val="009D2A80"/>
    <w:rsid w:val="009D2AF8"/>
    <w:rsid w:val="009D2F6B"/>
    <w:rsid w:val="009D3124"/>
    <w:rsid w:val="009D4231"/>
    <w:rsid w:val="009D459E"/>
    <w:rsid w:val="009D4884"/>
    <w:rsid w:val="009D4978"/>
    <w:rsid w:val="009D50C1"/>
    <w:rsid w:val="009D51EB"/>
    <w:rsid w:val="009D5A64"/>
    <w:rsid w:val="009D5C99"/>
    <w:rsid w:val="009D618C"/>
    <w:rsid w:val="009D6546"/>
    <w:rsid w:val="009D66D5"/>
    <w:rsid w:val="009D6A81"/>
    <w:rsid w:val="009D6D38"/>
    <w:rsid w:val="009D7009"/>
    <w:rsid w:val="009D7ED3"/>
    <w:rsid w:val="009E07B3"/>
    <w:rsid w:val="009E0AD9"/>
    <w:rsid w:val="009E0D43"/>
    <w:rsid w:val="009E120A"/>
    <w:rsid w:val="009E1483"/>
    <w:rsid w:val="009E1A87"/>
    <w:rsid w:val="009E1EE8"/>
    <w:rsid w:val="009E2354"/>
    <w:rsid w:val="009E3784"/>
    <w:rsid w:val="009E48B8"/>
    <w:rsid w:val="009E59D8"/>
    <w:rsid w:val="009E6256"/>
    <w:rsid w:val="009E62EB"/>
    <w:rsid w:val="009E75F8"/>
    <w:rsid w:val="009F0775"/>
    <w:rsid w:val="009F0FE8"/>
    <w:rsid w:val="009F125E"/>
    <w:rsid w:val="009F1442"/>
    <w:rsid w:val="009F14FA"/>
    <w:rsid w:val="009F370D"/>
    <w:rsid w:val="009F3DC7"/>
    <w:rsid w:val="009F42B8"/>
    <w:rsid w:val="009F5FEF"/>
    <w:rsid w:val="009F6A9F"/>
    <w:rsid w:val="009F7488"/>
    <w:rsid w:val="00A0090B"/>
    <w:rsid w:val="00A00FB8"/>
    <w:rsid w:val="00A032A2"/>
    <w:rsid w:val="00A036F5"/>
    <w:rsid w:val="00A03B7C"/>
    <w:rsid w:val="00A04803"/>
    <w:rsid w:val="00A04AE7"/>
    <w:rsid w:val="00A04CC2"/>
    <w:rsid w:val="00A058D4"/>
    <w:rsid w:val="00A05F59"/>
    <w:rsid w:val="00A063DE"/>
    <w:rsid w:val="00A06757"/>
    <w:rsid w:val="00A06BF0"/>
    <w:rsid w:val="00A07137"/>
    <w:rsid w:val="00A076CA"/>
    <w:rsid w:val="00A078CA"/>
    <w:rsid w:val="00A10806"/>
    <w:rsid w:val="00A11D80"/>
    <w:rsid w:val="00A128F4"/>
    <w:rsid w:val="00A13C1B"/>
    <w:rsid w:val="00A13F3E"/>
    <w:rsid w:val="00A147FA"/>
    <w:rsid w:val="00A14AE0"/>
    <w:rsid w:val="00A14C9C"/>
    <w:rsid w:val="00A158E7"/>
    <w:rsid w:val="00A164A2"/>
    <w:rsid w:val="00A173BC"/>
    <w:rsid w:val="00A17536"/>
    <w:rsid w:val="00A177D8"/>
    <w:rsid w:val="00A17DD8"/>
    <w:rsid w:val="00A17DDC"/>
    <w:rsid w:val="00A215A1"/>
    <w:rsid w:val="00A21A46"/>
    <w:rsid w:val="00A22EF9"/>
    <w:rsid w:val="00A230BA"/>
    <w:rsid w:val="00A23DF5"/>
    <w:rsid w:val="00A24377"/>
    <w:rsid w:val="00A24780"/>
    <w:rsid w:val="00A24E12"/>
    <w:rsid w:val="00A2625C"/>
    <w:rsid w:val="00A2666F"/>
    <w:rsid w:val="00A26C7A"/>
    <w:rsid w:val="00A26D44"/>
    <w:rsid w:val="00A273A8"/>
    <w:rsid w:val="00A2775E"/>
    <w:rsid w:val="00A302CF"/>
    <w:rsid w:val="00A307B1"/>
    <w:rsid w:val="00A31A67"/>
    <w:rsid w:val="00A31E14"/>
    <w:rsid w:val="00A32AE9"/>
    <w:rsid w:val="00A32F18"/>
    <w:rsid w:val="00A3377E"/>
    <w:rsid w:val="00A34246"/>
    <w:rsid w:val="00A34997"/>
    <w:rsid w:val="00A35476"/>
    <w:rsid w:val="00A360C9"/>
    <w:rsid w:val="00A3630E"/>
    <w:rsid w:val="00A36844"/>
    <w:rsid w:val="00A3701D"/>
    <w:rsid w:val="00A371F2"/>
    <w:rsid w:val="00A372FF"/>
    <w:rsid w:val="00A37402"/>
    <w:rsid w:val="00A408A3"/>
    <w:rsid w:val="00A408EE"/>
    <w:rsid w:val="00A42349"/>
    <w:rsid w:val="00A42772"/>
    <w:rsid w:val="00A427DA"/>
    <w:rsid w:val="00A428A3"/>
    <w:rsid w:val="00A429F1"/>
    <w:rsid w:val="00A4396B"/>
    <w:rsid w:val="00A43C58"/>
    <w:rsid w:val="00A4415A"/>
    <w:rsid w:val="00A441B7"/>
    <w:rsid w:val="00A448CD"/>
    <w:rsid w:val="00A44BB3"/>
    <w:rsid w:val="00A44DE1"/>
    <w:rsid w:val="00A45674"/>
    <w:rsid w:val="00A456A0"/>
    <w:rsid w:val="00A45B85"/>
    <w:rsid w:val="00A46094"/>
    <w:rsid w:val="00A46B81"/>
    <w:rsid w:val="00A47BDF"/>
    <w:rsid w:val="00A50770"/>
    <w:rsid w:val="00A51881"/>
    <w:rsid w:val="00A51E03"/>
    <w:rsid w:val="00A52AE5"/>
    <w:rsid w:val="00A52EB4"/>
    <w:rsid w:val="00A53237"/>
    <w:rsid w:val="00A538EF"/>
    <w:rsid w:val="00A53BF6"/>
    <w:rsid w:val="00A542C4"/>
    <w:rsid w:val="00A55E9A"/>
    <w:rsid w:val="00A560D5"/>
    <w:rsid w:val="00A5614C"/>
    <w:rsid w:val="00A56C3D"/>
    <w:rsid w:val="00A57028"/>
    <w:rsid w:val="00A6040B"/>
    <w:rsid w:val="00A60997"/>
    <w:rsid w:val="00A60B03"/>
    <w:rsid w:val="00A60FA2"/>
    <w:rsid w:val="00A61776"/>
    <w:rsid w:val="00A61E8B"/>
    <w:rsid w:val="00A62192"/>
    <w:rsid w:val="00A63376"/>
    <w:rsid w:val="00A64529"/>
    <w:rsid w:val="00A6497C"/>
    <w:rsid w:val="00A64D12"/>
    <w:rsid w:val="00A654B6"/>
    <w:rsid w:val="00A679AB"/>
    <w:rsid w:val="00A70425"/>
    <w:rsid w:val="00A70CAC"/>
    <w:rsid w:val="00A715B6"/>
    <w:rsid w:val="00A71CBC"/>
    <w:rsid w:val="00A726C5"/>
    <w:rsid w:val="00A73C1E"/>
    <w:rsid w:val="00A73D8D"/>
    <w:rsid w:val="00A74114"/>
    <w:rsid w:val="00A74C62"/>
    <w:rsid w:val="00A75040"/>
    <w:rsid w:val="00A75052"/>
    <w:rsid w:val="00A75590"/>
    <w:rsid w:val="00A75F33"/>
    <w:rsid w:val="00A7731B"/>
    <w:rsid w:val="00A77539"/>
    <w:rsid w:val="00A775D1"/>
    <w:rsid w:val="00A77BFE"/>
    <w:rsid w:val="00A8101A"/>
    <w:rsid w:val="00A814AC"/>
    <w:rsid w:val="00A818B8"/>
    <w:rsid w:val="00A82534"/>
    <w:rsid w:val="00A827F4"/>
    <w:rsid w:val="00A834E6"/>
    <w:rsid w:val="00A84580"/>
    <w:rsid w:val="00A847A1"/>
    <w:rsid w:val="00A850B1"/>
    <w:rsid w:val="00A86B45"/>
    <w:rsid w:val="00A87A05"/>
    <w:rsid w:val="00A87C30"/>
    <w:rsid w:val="00A90520"/>
    <w:rsid w:val="00A9085D"/>
    <w:rsid w:val="00A908E8"/>
    <w:rsid w:val="00A909D1"/>
    <w:rsid w:val="00A90F5D"/>
    <w:rsid w:val="00A92A51"/>
    <w:rsid w:val="00A92C36"/>
    <w:rsid w:val="00A92EFC"/>
    <w:rsid w:val="00A93196"/>
    <w:rsid w:val="00A93EB3"/>
    <w:rsid w:val="00A95294"/>
    <w:rsid w:val="00A96157"/>
    <w:rsid w:val="00A96324"/>
    <w:rsid w:val="00A97A0B"/>
    <w:rsid w:val="00AA092C"/>
    <w:rsid w:val="00AA0AE1"/>
    <w:rsid w:val="00AA0D7B"/>
    <w:rsid w:val="00AA175F"/>
    <w:rsid w:val="00AA2A45"/>
    <w:rsid w:val="00AA2C5E"/>
    <w:rsid w:val="00AA3211"/>
    <w:rsid w:val="00AA38AD"/>
    <w:rsid w:val="00AA4CEF"/>
    <w:rsid w:val="00AA57E1"/>
    <w:rsid w:val="00AA5DEA"/>
    <w:rsid w:val="00AA63EF"/>
    <w:rsid w:val="00AA7CEC"/>
    <w:rsid w:val="00AA7D04"/>
    <w:rsid w:val="00AB0ADF"/>
    <w:rsid w:val="00AB1133"/>
    <w:rsid w:val="00AB1C45"/>
    <w:rsid w:val="00AB21DD"/>
    <w:rsid w:val="00AB2C36"/>
    <w:rsid w:val="00AB2E90"/>
    <w:rsid w:val="00AB45A1"/>
    <w:rsid w:val="00AB4776"/>
    <w:rsid w:val="00AB49B0"/>
    <w:rsid w:val="00AB4E15"/>
    <w:rsid w:val="00AB5035"/>
    <w:rsid w:val="00AB5233"/>
    <w:rsid w:val="00AB526D"/>
    <w:rsid w:val="00AB5CD0"/>
    <w:rsid w:val="00AB6473"/>
    <w:rsid w:val="00AB6554"/>
    <w:rsid w:val="00AB6817"/>
    <w:rsid w:val="00AB68F3"/>
    <w:rsid w:val="00AB7585"/>
    <w:rsid w:val="00AC00C5"/>
    <w:rsid w:val="00AC0121"/>
    <w:rsid w:val="00AC1817"/>
    <w:rsid w:val="00AC22CC"/>
    <w:rsid w:val="00AC36E5"/>
    <w:rsid w:val="00AC3A92"/>
    <w:rsid w:val="00AC3CB4"/>
    <w:rsid w:val="00AC5514"/>
    <w:rsid w:val="00AC5FB1"/>
    <w:rsid w:val="00AC62E4"/>
    <w:rsid w:val="00AC7056"/>
    <w:rsid w:val="00AC71EE"/>
    <w:rsid w:val="00AC7299"/>
    <w:rsid w:val="00AC72F3"/>
    <w:rsid w:val="00AC7775"/>
    <w:rsid w:val="00AC7B12"/>
    <w:rsid w:val="00AC7E36"/>
    <w:rsid w:val="00AD04C3"/>
    <w:rsid w:val="00AD115D"/>
    <w:rsid w:val="00AD1E2F"/>
    <w:rsid w:val="00AD2671"/>
    <w:rsid w:val="00AD26C8"/>
    <w:rsid w:val="00AD2808"/>
    <w:rsid w:val="00AD3256"/>
    <w:rsid w:val="00AD356B"/>
    <w:rsid w:val="00AD3B72"/>
    <w:rsid w:val="00AD3F70"/>
    <w:rsid w:val="00AD47E9"/>
    <w:rsid w:val="00AD558B"/>
    <w:rsid w:val="00AD6615"/>
    <w:rsid w:val="00AE0890"/>
    <w:rsid w:val="00AE0E57"/>
    <w:rsid w:val="00AE138B"/>
    <w:rsid w:val="00AE1E96"/>
    <w:rsid w:val="00AE24C4"/>
    <w:rsid w:val="00AE2F07"/>
    <w:rsid w:val="00AE3861"/>
    <w:rsid w:val="00AE3D6A"/>
    <w:rsid w:val="00AE3ECF"/>
    <w:rsid w:val="00AE46D2"/>
    <w:rsid w:val="00AE4E4D"/>
    <w:rsid w:val="00AE5BFC"/>
    <w:rsid w:val="00AE5FAC"/>
    <w:rsid w:val="00AE5FD7"/>
    <w:rsid w:val="00AE7292"/>
    <w:rsid w:val="00AE7595"/>
    <w:rsid w:val="00AF0803"/>
    <w:rsid w:val="00AF08E7"/>
    <w:rsid w:val="00AF0E94"/>
    <w:rsid w:val="00AF12EE"/>
    <w:rsid w:val="00AF1D84"/>
    <w:rsid w:val="00AF23EA"/>
    <w:rsid w:val="00AF385D"/>
    <w:rsid w:val="00AF40FB"/>
    <w:rsid w:val="00AF452E"/>
    <w:rsid w:val="00AF48F8"/>
    <w:rsid w:val="00AF532F"/>
    <w:rsid w:val="00AF5C46"/>
    <w:rsid w:val="00AF5CB6"/>
    <w:rsid w:val="00AF63BE"/>
    <w:rsid w:val="00AF63D1"/>
    <w:rsid w:val="00AF6489"/>
    <w:rsid w:val="00AF6B59"/>
    <w:rsid w:val="00AF7148"/>
    <w:rsid w:val="00AF7584"/>
    <w:rsid w:val="00AF768A"/>
    <w:rsid w:val="00B00213"/>
    <w:rsid w:val="00B00D01"/>
    <w:rsid w:val="00B0187D"/>
    <w:rsid w:val="00B041A3"/>
    <w:rsid w:val="00B04B95"/>
    <w:rsid w:val="00B04FA8"/>
    <w:rsid w:val="00B052A1"/>
    <w:rsid w:val="00B05BCD"/>
    <w:rsid w:val="00B06437"/>
    <w:rsid w:val="00B06986"/>
    <w:rsid w:val="00B06C2B"/>
    <w:rsid w:val="00B06E8A"/>
    <w:rsid w:val="00B06F4B"/>
    <w:rsid w:val="00B0720C"/>
    <w:rsid w:val="00B07CCF"/>
    <w:rsid w:val="00B07D59"/>
    <w:rsid w:val="00B1051B"/>
    <w:rsid w:val="00B1156A"/>
    <w:rsid w:val="00B11F34"/>
    <w:rsid w:val="00B12D56"/>
    <w:rsid w:val="00B13208"/>
    <w:rsid w:val="00B13ADF"/>
    <w:rsid w:val="00B1445A"/>
    <w:rsid w:val="00B15250"/>
    <w:rsid w:val="00B15911"/>
    <w:rsid w:val="00B15C3B"/>
    <w:rsid w:val="00B15F69"/>
    <w:rsid w:val="00B162BD"/>
    <w:rsid w:val="00B163C1"/>
    <w:rsid w:val="00B169EC"/>
    <w:rsid w:val="00B174B5"/>
    <w:rsid w:val="00B1799B"/>
    <w:rsid w:val="00B20E21"/>
    <w:rsid w:val="00B21103"/>
    <w:rsid w:val="00B21A6C"/>
    <w:rsid w:val="00B21F0F"/>
    <w:rsid w:val="00B225A1"/>
    <w:rsid w:val="00B2290C"/>
    <w:rsid w:val="00B22E69"/>
    <w:rsid w:val="00B23042"/>
    <w:rsid w:val="00B23085"/>
    <w:rsid w:val="00B241F3"/>
    <w:rsid w:val="00B2454E"/>
    <w:rsid w:val="00B24734"/>
    <w:rsid w:val="00B249C8"/>
    <w:rsid w:val="00B24A53"/>
    <w:rsid w:val="00B25827"/>
    <w:rsid w:val="00B25956"/>
    <w:rsid w:val="00B26015"/>
    <w:rsid w:val="00B2649F"/>
    <w:rsid w:val="00B268C7"/>
    <w:rsid w:val="00B26BB2"/>
    <w:rsid w:val="00B324B0"/>
    <w:rsid w:val="00B32663"/>
    <w:rsid w:val="00B32F63"/>
    <w:rsid w:val="00B332A1"/>
    <w:rsid w:val="00B33754"/>
    <w:rsid w:val="00B342A2"/>
    <w:rsid w:val="00B34311"/>
    <w:rsid w:val="00B34C11"/>
    <w:rsid w:val="00B34EC3"/>
    <w:rsid w:val="00B35ED7"/>
    <w:rsid w:val="00B36656"/>
    <w:rsid w:val="00B366D1"/>
    <w:rsid w:val="00B36F7F"/>
    <w:rsid w:val="00B37D5F"/>
    <w:rsid w:val="00B403B7"/>
    <w:rsid w:val="00B403CD"/>
    <w:rsid w:val="00B41154"/>
    <w:rsid w:val="00B413D3"/>
    <w:rsid w:val="00B4159B"/>
    <w:rsid w:val="00B417A9"/>
    <w:rsid w:val="00B4180E"/>
    <w:rsid w:val="00B419E3"/>
    <w:rsid w:val="00B41F8D"/>
    <w:rsid w:val="00B42A29"/>
    <w:rsid w:val="00B44789"/>
    <w:rsid w:val="00B46BE8"/>
    <w:rsid w:val="00B473AF"/>
    <w:rsid w:val="00B50B77"/>
    <w:rsid w:val="00B50E29"/>
    <w:rsid w:val="00B5110D"/>
    <w:rsid w:val="00B5115E"/>
    <w:rsid w:val="00B51BD1"/>
    <w:rsid w:val="00B52D2E"/>
    <w:rsid w:val="00B5310C"/>
    <w:rsid w:val="00B531C3"/>
    <w:rsid w:val="00B53C0C"/>
    <w:rsid w:val="00B540DC"/>
    <w:rsid w:val="00B543EA"/>
    <w:rsid w:val="00B54859"/>
    <w:rsid w:val="00B556D0"/>
    <w:rsid w:val="00B565A7"/>
    <w:rsid w:val="00B56927"/>
    <w:rsid w:val="00B56EA7"/>
    <w:rsid w:val="00B574DC"/>
    <w:rsid w:val="00B57538"/>
    <w:rsid w:val="00B57F7C"/>
    <w:rsid w:val="00B6078E"/>
    <w:rsid w:val="00B60F28"/>
    <w:rsid w:val="00B61097"/>
    <w:rsid w:val="00B6121C"/>
    <w:rsid w:val="00B61A1C"/>
    <w:rsid w:val="00B63678"/>
    <w:rsid w:val="00B64211"/>
    <w:rsid w:val="00B64E5E"/>
    <w:rsid w:val="00B661EB"/>
    <w:rsid w:val="00B66602"/>
    <w:rsid w:val="00B66F06"/>
    <w:rsid w:val="00B674A4"/>
    <w:rsid w:val="00B6767E"/>
    <w:rsid w:val="00B67A21"/>
    <w:rsid w:val="00B67AF3"/>
    <w:rsid w:val="00B70F36"/>
    <w:rsid w:val="00B718C4"/>
    <w:rsid w:val="00B71D2E"/>
    <w:rsid w:val="00B71E22"/>
    <w:rsid w:val="00B72635"/>
    <w:rsid w:val="00B743DC"/>
    <w:rsid w:val="00B754FF"/>
    <w:rsid w:val="00B75768"/>
    <w:rsid w:val="00B761D0"/>
    <w:rsid w:val="00B76404"/>
    <w:rsid w:val="00B76540"/>
    <w:rsid w:val="00B80C7C"/>
    <w:rsid w:val="00B817FE"/>
    <w:rsid w:val="00B81820"/>
    <w:rsid w:val="00B81E4E"/>
    <w:rsid w:val="00B81F18"/>
    <w:rsid w:val="00B82617"/>
    <w:rsid w:val="00B8266A"/>
    <w:rsid w:val="00B82BA3"/>
    <w:rsid w:val="00B82E3A"/>
    <w:rsid w:val="00B84257"/>
    <w:rsid w:val="00B84510"/>
    <w:rsid w:val="00B84700"/>
    <w:rsid w:val="00B8541E"/>
    <w:rsid w:val="00B856D5"/>
    <w:rsid w:val="00B861A9"/>
    <w:rsid w:val="00B86252"/>
    <w:rsid w:val="00B86E1E"/>
    <w:rsid w:val="00B87475"/>
    <w:rsid w:val="00B87E32"/>
    <w:rsid w:val="00B90638"/>
    <w:rsid w:val="00B911AE"/>
    <w:rsid w:val="00B9120B"/>
    <w:rsid w:val="00B925DC"/>
    <w:rsid w:val="00B9278C"/>
    <w:rsid w:val="00B92D18"/>
    <w:rsid w:val="00B9395D"/>
    <w:rsid w:val="00B93DED"/>
    <w:rsid w:val="00B94862"/>
    <w:rsid w:val="00B9486A"/>
    <w:rsid w:val="00B949BC"/>
    <w:rsid w:val="00B95DD8"/>
    <w:rsid w:val="00B96822"/>
    <w:rsid w:val="00B96E81"/>
    <w:rsid w:val="00B97969"/>
    <w:rsid w:val="00B97BB4"/>
    <w:rsid w:val="00BA0F30"/>
    <w:rsid w:val="00BA1120"/>
    <w:rsid w:val="00BA1144"/>
    <w:rsid w:val="00BA11D3"/>
    <w:rsid w:val="00BA1243"/>
    <w:rsid w:val="00BA1EE2"/>
    <w:rsid w:val="00BA1F3D"/>
    <w:rsid w:val="00BA26ED"/>
    <w:rsid w:val="00BA2ADF"/>
    <w:rsid w:val="00BA2B67"/>
    <w:rsid w:val="00BA2FFE"/>
    <w:rsid w:val="00BA3DF8"/>
    <w:rsid w:val="00BA4364"/>
    <w:rsid w:val="00BA451C"/>
    <w:rsid w:val="00BA4624"/>
    <w:rsid w:val="00BA468B"/>
    <w:rsid w:val="00BA5A57"/>
    <w:rsid w:val="00BA6D5D"/>
    <w:rsid w:val="00BA7796"/>
    <w:rsid w:val="00BA790B"/>
    <w:rsid w:val="00BB027C"/>
    <w:rsid w:val="00BB0992"/>
    <w:rsid w:val="00BB0AC2"/>
    <w:rsid w:val="00BB0B9F"/>
    <w:rsid w:val="00BB11F7"/>
    <w:rsid w:val="00BB143B"/>
    <w:rsid w:val="00BB1BE1"/>
    <w:rsid w:val="00BB1D09"/>
    <w:rsid w:val="00BB20AF"/>
    <w:rsid w:val="00BB3BBB"/>
    <w:rsid w:val="00BB4718"/>
    <w:rsid w:val="00BB5B65"/>
    <w:rsid w:val="00BB5BBB"/>
    <w:rsid w:val="00BB62A3"/>
    <w:rsid w:val="00BB7FEC"/>
    <w:rsid w:val="00BC15D2"/>
    <w:rsid w:val="00BC1633"/>
    <w:rsid w:val="00BC17D0"/>
    <w:rsid w:val="00BC208D"/>
    <w:rsid w:val="00BC209C"/>
    <w:rsid w:val="00BC27D0"/>
    <w:rsid w:val="00BC282D"/>
    <w:rsid w:val="00BC2E94"/>
    <w:rsid w:val="00BC37AA"/>
    <w:rsid w:val="00BC4BC9"/>
    <w:rsid w:val="00BC4E4E"/>
    <w:rsid w:val="00BC4E89"/>
    <w:rsid w:val="00BC4EB4"/>
    <w:rsid w:val="00BC50A3"/>
    <w:rsid w:val="00BC5752"/>
    <w:rsid w:val="00BC5A39"/>
    <w:rsid w:val="00BC6294"/>
    <w:rsid w:val="00BC636D"/>
    <w:rsid w:val="00BD0985"/>
    <w:rsid w:val="00BD217B"/>
    <w:rsid w:val="00BD2935"/>
    <w:rsid w:val="00BD32B1"/>
    <w:rsid w:val="00BD3B79"/>
    <w:rsid w:val="00BD4E7F"/>
    <w:rsid w:val="00BD53F1"/>
    <w:rsid w:val="00BD6167"/>
    <w:rsid w:val="00BD63B5"/>
    <w:rsid w:val="00BD6524"/>
    <w:rsid w:val="00BD6730"/>
    <w:rsid w:val="00BD699B"/>
    <w:rsid w:val="00BD6CB0"/>
    <w:rsid w:val="00BD6EEA"/>
    <w:rsid w:val="00BD70C1"/>
    <w:rsid w:val="00BD768B"/>
    <w:rsid w:val="00BD7937"/>
    <w:rsid w:val="00BD7F20"/>
    <w:rsid w:val="00BE0803"/>
    <w:rsid w:val="00BE0F06"/>
    <w:rsid w:val="00BE16CE"/>
    <w:rsid w:val="00BE1B07"/>
    <w:rsid w:val="00BE27BC"/>
    <w:rsid w:val="00BE2966"/>
    <w:rsid w:val="00BE2D09"/>
    <w:rsid w:val="00BE3BB4"/>
    <w:rsid w:val="00BE455A"/>
    <w:rsid w:val="00BE4B83"/>
    <w:rsid w:val="00BE5322"/>
    <w:rsid w:val="00BE5AE3"/>
    <w:rsid w:val="00BE62A9"/>
    <w:rsid w:val="00BE6549"/>
    <w:rsid w:val="00BE6BE7"/>
    <w:rsid w:val="00BE71B0"/>
    <w:rsid w:val="00BE79C3"/>
    <w:rsid w:val="00BF000F"/>
    <w:rsid w:val="00BF1484"/>
    <w:rsid w:val="00BF1ADE"/>
    <w:rsid w:val="00BF1C92"/>
    <w:rsid w:val="00BF3483"/>
    <w:rsid w:val="00BF3C55"/>
    <w:rsid w:val="00BF44B2"/>
    <w:rsid w:val="00BF46B7"/>
    <w:rsid w:val="00BF4CFD"/>
    <w:rsid w:val="00BF4D50"/>
    <w:rsid w:val="00BF5024"/>
    <w:rsid w:val="00BF50A6"/>
    <w:rsid w:val="00BF5AD3"/>
    <w:rsid w:val="00BF72F9"/>
    <w:rsid w:val="00C0030C"/>
    <w:rsid w:val="00C003A6"/>
    <w:rsid w:val="00C01022"/>
    <w:rsid w:val="00C01910"/>
    <w:rsid w:val="00C0353F"/>
    <w:rsid w:val="00C042D9"/>
    <w:rsid w:val="00C049B0"/>
    <w:rsid w:val="00C050A0"/>
    <w:rsid w:val="00C05202"/>
    <w:rsid w:val="00C05659"/>
    <w:rsid w:val="00C05683"/>
    <w:rsid w:val="00C05E30"/>
    <w:rsid w:val="00C0638F"/>
    <w:rsid w:val="00C10BE7"/>
    <w:rsid w:val="00C122F0"/>
    <w:rsid w:val="00C1319B"/>
    <w:rsid w:val="00C13DB1"/>
    <w:rsid w:val="00C143BC"/>
    <w:rsid w:val="00C14F7D"/>
    <w:rsid w:val="00C15085"/>
    <w:rsid w:val="00C1670B"/>
    <w:rsid w:val="00C16D88"/>
    <w:rsid w:val="00C17BB6"/>
    <w:rsid w:val="00C17E36"/>
    <w:rsid w:val="00C17F72"/>
    <w:rsid w:val="00C207BF"/>
    <w:rsid w:val="00C20F29"/>
    <w:rsid w:val="00C22295"/>
    <w:rsid w:val="00C22EFC"/>
    <w:rsid w:val="00C23D3E"/>
    <w:rsid w:val="00C23FB0"/>
    <w:rsid w:val="00C24533"/>
    <w:rsid w:val="00C245C1"/>
    <w:rsid w:val="00C2586D"/>
    <w:rsid w:val="00C2653B"/>
    <w:rsid w:val="00C269DD"/>
    <w:rsid w:val="00C26C7D"/>
    <w:rsid w:val="00C26E2F"/>
    <w:rsid w:val="00C27600"/>
    <w:rsid w:val="00C27B13"/>
    <w:rsid w:val="00C27D5E"/>
    <w:rsid w:val="00C30714"/>
    <w:rsid w:val="00C30C7C"/>
    <w:rsid w:val="00C319AE"/>
    <w:rsid w:val="00C31D71"/>
    <w:rsid w:val="00C32004"/>
    <w:rsid w:val="00C3234F"/>
    <w:rsid w:val="00C32689"/>
    <w:rsid w:val="00C32B5D"/>
    <w:rsid w:val="00C32BFB"/>
    <w:rsid w:val="00C33839"/>
    <w:rsid w:val="00C3385B"/>
    <w:rsid w:val="00C33C13"/>
    <w:rsid w:val="00C33E64"/>
    <w:rsid w:val="00C33EE7"/>
    <w:rsid w:val="00C3428B"/>
    <w:rsid w:val="00C34F2A"/>
    <w:rsid w:val="00C34F7C"/>
    <w:rsid w:val="00C35B19"/>
    <w:rsid w:val="00C37F56"/>
    <w:rsid w:val="00C4027E"/>
    <w:rsid w:val="00C42053"/>
    <w:rsid w:val="00C4248B"/>
    <w:rsid w:val="00C425A5"/>
    <w:rsid w:val="00C43814"/>
    <w:rsid w:val="00C44FE6"/>
    <w:rsid w:val="00C458D6"/>
    <w:rsid w:val="00C46012"/>
    <w:rsid w:val="00C46495"/>
    <w:rsid w:val="00C471D8"/>
    <w:rsid w:val="00C47454"/>
    <w:rsid w:val="00C47C4D"/>
    <w:rsid w:val="00C50132"/>
    <w:rsid w:val="00C50575"/>
    <w:rsid w:val="00C50584"/>
    <w:rsid w:val="00C5111B"/>
    <w:rsid w:val="00C513E3"/>
    <w:rsid w:val="00C51B77"/>
    <w:rsid w:val="00C52258"/>
    <w:rsid w:val="00C52695"/>
    <w:rsid w:val="00C52DF8"/>
    <w:rsid w:val="00C531B4"/>
    <w:rsid w:val="00C53AE5"/>
    <w:rsid w:val="00C54426"/>
    <w:rsid w:val="00C5566F"/>
    <w:rsid w:val="00C55EED"/>
    <w:rsid w:val="00C56A24"/>
    <w:rsid w:val="00C56AAF"/>
    <w:rsid w:val="00C57BC7"/>
    <w:rsid w:val="00C6042B"/>
    <w:rsid w:val="00C625A7"/>
    <w:rsid w:val="00C62974"/>
    <w:rsid w:val="00C6318D"/>
    <w:rsid w:val="00C635B8"/>
    <w:rsid w:val="00C63FE5"/>
    <w:rsid w:val="00C64C88"/>
    <w:rsid w:val="00C6591F"/>
    <w:rsid w:val="00C65ECF"/>
    <w:rsid w:val="00C66D85"/>
    <w:rsid w:val="00C67719"/>
    <w:rsid w:val="00C679B0"/>
    <w:rsid w:val="00C679E8"/>
    <w:rsid w:val="00C67D00"/>
    <w:rsid w:val="00C7186A"/>
    <w:rsid w:val="00C71983"/>
    <w:rsid w:val="00C71B57"/>
    <w:rsid w:val="00C72163"/>
    <w:rsid w:val="00C7246D"/>
    <w:rsid w:val="00C726D2"/>
    <w:rsid w:val="00C728D4"/>
    <w:rsid w:val="00C72C91"/>
    <w:rsid w:val="00C72D27"/>
    <w:rsid w:val="00C72FEE"/>
    <w:rsid w:val="00C748B2"/>
    <w:rsid w:val="00C74B22"/>
    <w:rsid w:val="00C752F4"/>
    <w:rsid w:val="00C75F57"/>
    <w:rsid w:val="00C761B1"/>
    <w:rsid w:val="00C761D6"/>
    <w:rsid w:val="00C76A5D"/>
    <w:rsid w:val="00C76DFF"/>
    <w:rsid w:val="00C77BF9"/>
    <w:rsid w:val="00C77D09"/>
    <w:rsid w:val="00C80CB4"/>
    <w:rsid w:val="00C80CCD"/>
    <w:rsid w:val="00C818BB"/>
    <w:rsid w:val="00C81B4D"/>
    <w:rsid w:val="00C81C09"/>
    <w:rsid w:val="00C81C3A"/>
    <w:rsid w:val="00C82480"/>
    <w:rsid w:val="00C83753"/>
    <w:rsid w:val="00C84EA2"/>
    <w:rsid w:val="00C86967"/>
    <w:rsid w:val="00C86E4B"/>
    <w:rsid w:val="00C87DCC"/>
    <w:rsid w:val="00C87FEC"/>
    <w:rsid w:val="00C902D4"/>
    <w:rsid w:val="00C9078C"/>
    <w:rsid w:val="00C913FF"/>
    <w:rsid w:val="00C91618"/>
    <w:rsid w:val="00C91C76"/>
    <w:rsid w:val="00C91EE0"/>
    <w:rsid w:val="00C92192"/>
    <w:rsid w:val="00C92429"/>
    <w:rsid w:val="00C92432"/>
    <w:rsid w:val="00C92DEA"/>
    <w:rsid w:val="00C92F7A"/>
    <w:rsid w:val="00C93145"/>
    <w:rsid w:val="00C93270"/>
    <w:rsid w:val="00C95B78"/>
    <w:rsid w:val="00C96449"/>
    <w:rsid w:val="00C96686"/>
    <w:rsid w:val="00C966E1"/>
    <w:rsid w:val="00C968CA"/>
    <w:rsid w:val="00C96A94"/>
    <w:rsid w:val="00C96E41"/>
    <w:rsid w:val="00C97B43"/>
    <w:rsid w:val="00CA0BEE"/>
    <w:rsid w:val="00CA0C0B"/>
    <w:rsid w:val="00CA0DF3"/>
    <w:rsid w:val="00CA100B"/>
    <w:rsid w:val="00CA1172"/>
    <w:rsid w:val="00CA1284"/>
    <w:rsid w:val="00CA1620"/>
    <w:rsid w:val="00CA1662"/>
    <w:rsid w:val="00CA17F2"/>
    <w:rsid w:val="00CA1C0E"/>
    <w:rsid w:val="00CA1C3B"/>
    <w:rsid w:val="00CA1CBC"/>
    <w:rsid w:val="00CA3908"/>
    <w:rsid w:val="00CA4157"/>
    <w:rsid w:val="00CA50C7"/>
    <w:rsid w:val="00CA53DD"/>
    <w:rsid w:val="00CA5658"/>
    <w:rsid w:val="00CA5A0B"/>
    <w:rsid w:val="00CA644E"/>
    <w:rsid w:val="00CA6781"/>
    <w:rsid w:val="00CA711A"/>
    <w:rsid w:val="00CA75A4"/>
    <w:rsid w:val="00CA77F4"/>
    <w:rsid w:val="00CA7E13"/>
    <w:rsid w:val="00CA7FBF"/>
    <w:rsid w:val="00CB081E"/>
    <w:rsid w:val="00CB0B83"/>
    <w:rsid w:val="00CB15E7"/>
    <w:rsid w:val="00CB166E"/>
    <w:rsid w:val="00CB2992"/>
    <w:rsid w:val="00CB2C8A"/>
    <w:rsid w:val="00CB558D"/>
    <w:rsid w:val="00CB64BA"/>
    <w:rsid w:val="00CB6633"/>
    <w:rsid w:val="00CB6DA6"/>
    <w:rsid w:val="00CB7104"/>
    <w:rsid w:val="00CC04FA"/>
    <w:rsid w:val="00CC0632"/>
    <w:rsid w:val="00CC0840"/>
    <w:rsid w:val="00CC0988"/>
    <w:rsid w:val="00CC0D8B"/>
    <w:rsid w:val="00CC1672"/>
    <w:rsid w:val="00CC1967"/>
    <w:rsid w:val="00CC1D60"/>
    <w:rsid w:val="00CC2625"/>
    <w:rsid w:val="00CC29A9"/>
    <w:rsid w:val="00CC33BC"/>
    <w:rsid w:val="00CC3C94"/>
    <w:rsid w:val="00CC3F4D"/>
    <w:rsid w:val="00CC4241"/>
    <w:rsid w:val="00CC430F"/>
    <w:rsid w:val="00CC43D1"/>
    <w:rsid w:val="00CC47E2"/>
    <w:rsid w:val="00CC4CDF"/>
    <w:rsid w:val="00CC4FC9"/>
    <w:rsid w:val="00CC51F0"/>
    <w:rsid w:val="00CC53BF"/>
    <w:rsid w:val="00CC56F9"/>
    <w:rsid w:val="00CC5788"/>
    <w:rsid w:val="00CC609C"/>
    <w:rsid w:val="00CC7895"/>
    <w:rsid w:val="00CC7BB1"/>
    <w:rsid w:val="00CC7BD3"/>
    <w:rsid w:val="00CC7D96"/>
    <w:rsid w:val="00CD001C"/>
    <w:rsid w:val="00CD069A"/>
    <w:rsid w:val="00CD0EA0"/>
    <w:rsid w:val="00CD1038"/>
    <w:rsid w:val="00CD1407"/>
    <w:rsid w:val="00CD144C"/>
    <w:rsid w:val="00CD166E"/>
    <w:rsid w:val="00CD19AD"/>
    <w:rsid w:val="00CD24CB"/>
    <w:rsid w:val="00CD38BF"/>
    <w:rsid w:val="00CD3AFD"/>
    <w:rsid w:val="00CD3E19"/>
    <w:rsid w:val="00CD44BA"/>
    <w:rsid w:val="00CD5737"/>
    <w:rsid w:val="00CD5B83"/>
    <w:rsid w:val="00CD61CB"/>
    <w:rsid w:val="00CD68AB"/>
    <w:rsid w:val="00CD7ED6"/>
    <w:rsid w:val="00CE113E"/>
    <w:rsid w:val="00CE1247"/>
    <w:rsid w:val="00CE16DB"/>
    <w:rsid w:val="00CE1927"/>
    <w:rsid w:val="00CE19CD"/>
    <w:rsid w:val="00CE1B49"/>
    <w:rsid w:val="00CE1DFF"/>
    <w:rsid w:val="00CE2089"/>
    <w:rsid w:val="00CE2191"/>
    <w:rsid w:val="00CE2436"/>
    <w:rsid w:val="00CE33B2"/>
    <w:rsid w:val="00CE349F"/>
    <w:rsid w:val="00CE3BE4"/>
    <w:rsid w:val="00CE482A"/>
    <w:rsid w:val="00CE5266"/>
    <w:rsid w:val="00CE5FA1"/>
    <w:rsid w:val="00CE62CD"/>
    <w:rsid w:val="00CE6D9A"/>
    <w:rsid w:val="00CE7263"/>
    <w:rsid w:val="00CE7277"/>
    <w:rsid w:val="00CE7360"/>
    <w:rsid w:val="00CE7569"/>
    <w:rsid w:val="00CE79F0"/>
    <w:rsid w:val="00CF0026"/>
    <w:rsid w:val="00CF03EA"/>
    <w:rsid w:val="00CF17A4"/>
    <w:rsid w:val="00CF17AF"/>
    <w:rsid w:val="00CF1DD6"/>
    <w:rsid w:val="00CF1DEA"/>
    <w:rsid w:val="00CF1FB8"/>
    <w:rsid w:val="00CF285A"/>
    <w:rsid w:val="00CF2A9C"/>
    <w:rsid w:val="00CF2ADD"/>
    <w:rsid w:val="00CF3127"/>
    <w:rsid w:val="00CF33F6"/>
    <w:rsid w:val="00CF359C"/>
    <w:rsid w:val="00CF3C69"/>
    <w:rsid w:val="00CF3E35"/>
    <w:rsid w:val="00CF4021"/>
    <w:rsid w:val="00CF539C"/>
    <w:rsid w:val="00CF56BB"/>
    <w:rsid w:val="00CF5796"/>
    <w:rsid w:val="00CF60C9"/>
    <w:rsid w:val="00CF6AD1"/>
    <w:rsid w:val="00CF6BD3"/>
    <w:rsid w:val="00CF6EC0"/>
    <w:rsid w:val="00CF749B"/>
    <w:rsid w:val="00CF772C"/>
    <w:rsid w:val="00D0019D"/>
    <w:rsid w:val="00D001D6"/>
    <w:rsid w:val="00D001DB"/>
    <w:rsid w:val="00D015F9"/>
    <w:rsid w:val="00D01842"/>
    <w:rsid w:val="00D021E7"/>
    <w:rsid w:val="00D03ABA"/>
    <w:rsid w:val="00D045AF"/>
    <w:rsid w:val="00D06892"/>
    <w:rsid w:val="00D07497"/>
    <w:rsid w:val="00D075DE"/>
    <w:rsid w:val="00D10288"/>
    <w:rsid w:val="00D109F9"/>
    <w:rsid w:val="00D10BEF"/>
    <w:rsid w:val="00D112C5"/>
    <w:rsid w:val="00D11B41"/>
    <w:rsid w:val="00D11EA7"/>
    <w:rsid w:val="00D128BF"/>
    <w:rsid w:val="00D13271"/>
    <w:rsid w:val="00D137BB"/>
    <w:rsid w:val="00D13E41"/>
    <w:rsid w:val="00D142AA"/>
    <w:rsid w:val="00D142DC"/>
    <w:rsid w:val="00D14BB6"/>
    <w:rsid w:val="00D14CBE"/>
    <w:rsid w:val="00D16132"/>
    <w:rsid w:val="00D165F2"/>
    <w:rsid w:val="00D1709F"/>
    <w:rsid w:val="00D17649"/>
    <w:rsid w:val="00D20C05"/>
    <w:rsid w:val="00D2114B"/>
    <w:rsid w:val="00D213A3"/>
    <w:rsid w:val="00D21434"/>
    <w:rsid w:val="00D21BA9"/>
    <w:rsid w:val="00D2282C"/>
    <w:rsid w:val="00D22A15"/>
    <w:rsid w:val="00D22EB9"/>
    <w:rsid w:val="00D23DAD"/>
    <w:rsid w:val="00D23F26"/>
    <w:rsid w:val="00D23FE0"/>
    <w:rsid w:val="00D24036"/>
    <w:rsid w:val="00D24668"/>
    <w:rsid w:val="00D24924"/>
    <w:rsid w:val="00D25821"/>
    <w:rsid w:val="00D25EE1"/>
    <w:rsid w:val="00D26E09"/>
    <w:rsid w:val="00D27454"/>
    <w:rsid w:val="00D2777C"/>
    <w:rsid w:val="00D27D13"/>
    <w:rsid w:val="00D30011"/>
    <w:rsid w:val="00D308AB"/>
    <w:rsid w:val="00D30A14"/>
    <w:rsid w:val="00D31084"/>
    <w:rsid w:val="00D318B7"/>
    <w:rsid w:val="00D3246A"/>
    <w:rsid w:val="00D3283C"/>
    <w:rsid w:val="00D32C02"/>
    <w:rsid w:val="00D32DC7"/>
    <w:rsid w:val="00D32EED"/>
    <w:rsid w:val="00D3327A"/>
    <w:rsid w:val="00D33727"/>
    <w:rsid w:val="00D33832"/>
    <w:rsid w:val="00D33AFB"/>
    <w:rsid w:val="00D35012"/>
    <w:rsid w:val="00D356B4"/>
    <w:rsid w:val="00D35A3E"/>
    <w:rsid w:val="00D3689E"/>
    <w:rsid w:val="00D376A0"/>
    <w:rsid w:val="00D37A70"/>
    <w:rsid w:val="00D37BB9"/>
    <w:rsid w:val="00D405C6"/>
    <w:rsid w:val="00D41C6D"/>
    <w:rsid w:val="00D423D7"/>
    <w:rsid w:val="00D425D1"/>
    <w:rsid w:val="00D4331B"/>
    <w:rsid w:val="00D436E0"/>
    <w:rsid w:val="00D4389E"/>
    <w:rsid w:val="00D43C74"/>
    <w:rsid w:val="00D43EA9"/>
    <w:rsid w:val="00D444EB"/>
    <w:rsid w:val="00D4455C"/>
    <w:rsid w:val="00D44C13"/>
    <w:rsid w:val="00D44EF7"/>
    <w:rsid w:val="00D45C6D"/>
    <w:rsid w:val="00D473CD"/>
    <w:rsid w:val="00D4796B"/>
    <w:rsid w:val="00D506E7"/>
    <w:rsid w:val="00D50C3A"/>
    <w:rsid w:val="00D52376"/>
    <w:rsid w:val="00D52390"/>
    <w:rsid w:val="00D5279F"/>
    <w:rsid w:val="00D52D1A"/>
    <w:rsid w:val="00D52DC4"/>
    <w:rsid w:val="00D5316C"/>
    <w:rsid w:val="00D53581"/>
    <w:rsid w:val="00D54194"/>
    <w:rsid w:val="00D54468"/>
    <w:rsid w:val="00D54FC1"/>
    <w:rsid w:val="00D561A8"/>
    <w:rsid w:val="00D56915"/>
    <w:rsid w:val="00D573AA"/>
    <w:rsid w:val="00D57ACF"/>
    <w:rsid w:val="00D57C6A"/>
    <w:rsid w:val="00D60376"/>
    <w:rsid w:val="00D60377"/>
    <w:rsid w:val="00D6060C"/>
    <w:rsid w:val="00D60625"/>
    <w:rsid w:val="00D60790"/>
    <w:rsid w:val="00D60918"/>
    <w:rsid w:val="00D60D35"/>
    <w:rsid w:val="00D60EA8"/>
    <w:rsid w:val="00D60FE5"/>
    <w:rsid w:val="00D620A6"/>
    <w:rsid w:val="00D62342"/>
    <w:rsid w:val="00D62544"/>
    <w:rsid w:val="00D6315A"/>
    <w:rsid w:val="00D6405A"/>
    <w:rsid w:val="00D65552"/>
    <w:rsid w:val="00D65D12"/>
    <w:rsid w:val="00D6639B"/>
    <w:rsid w:val="00D66ABF"/>
    <w:rsid w:val="00D67C46"/>
    <w:rsid w:val="00D70384"/>
    <w:rsid w:val="00D70BD7"/>
    <w:rsid w:val="00D7172C"/>
    <w:rsid w:val="00D7237B"/>
    <w:rsid w:val="00D7261B"/>
    <w:rsid w:val="00D72AB4"/>
    <w:rsid w:val="00D72F63"/>
    <w:rsid w:val="00D732CD"/>
    <w:rsid w:val="00D73436"/>
    <w:rsid w:val="00D738A9"/>
    <w:rsid w:val="00D73C85"/>
    <w:rsid w:val="00D7437E"/>
    <w:rsid w:val="00D74CE3"/>
    <w:rsid w:val="00D74FAE"/>
    <w:rsid w:val="00D75324"/>
    <w:rsid w:val="00D75637"/>
    <w:rsid w:val="00D757F0"/>
    <w:rsid w:val="00D75B8D"/>
    <w:rsid w:val="00D76A8C"/>
    <w:rsid w:val="00D76B3B"/>
    <w:rsid w:val="00D76C91"/>
    <w:rsid w:val="00D76FFE"/>
    <w:rsid w:val="00D7726D"/>
    <w:rsid w:val="00D77CD3"/>
    <w:rsid w:val="00D80004"/>
    <w:rsid w:val="00D80188"/>
    <w:rsid w:val="00D8061A"/>
    <w:rsid w:val="00D80799"/>
    <w:rsid w:val="00D815D5"/>
    <w:rsid w:val="00D81644"/>
    <w:rsid w:val="00D817E2"/>
    <w:rsid w:val="00D81992"/>
    <w:rsid w:val="00D81ABB"/>
    <w:rsid w:val="00D81C3B"/>
    <w:rsid w:val="00D8225D"/>
    <w:rsid w:val="00D82B19"/>
    <w:rsid w:val="00D82F38"/>
    <w:rsid w:val="00D832FB"/>
    <w:rsid w:val="00D84B53"/>
    <w:rsid w:val="00D85BD9"/>
    <w:rsid w:val="00D85ED5"/>
    <w:rsid w:val="00D86391"/>
    <w:rsid w:val="00D86CB3"/>
    <w:rsid w:val="00D87852"/>
    <w:rsid w:val="00D9013D"/>
    <w:rsid w:val="00D910D5"/>
    <w:rsid w:val="00D91271"/>
    <w:rsid w:val="00D919A0"/>
    <w:rsid w:val="00D94B3F"/>
    <w:rsid w:val="00D95207"/>
    <w:rsid w:val="00D95C02"/>
    <w:rsid w:val="00DA008A"/>
    <w:rsid w:val="00DA02D3"/>
    <w:rsid w:val="00DA0FD6"/>
    <w:rsid w:val="00DA1264"/>
    <w:rsid w:val="00DA1454"/>
    <w:rsid w:val="00DA1B7D"/>
    <w:rsid w:val="00DA2023"/>
    <w:rsid w:val="00DA281D"/>
    <w:rsid w:val="00DA4696"/>
    <w:rsid w:val="00DA4CF4"/>
    <w:rsid w:val="00DA4E32"/>
    <w:rsid w:val="00DA5AE8"/>
    <w:rsid w:val="00DA6817"/>
    <w:rsid w:val="00DA76C0"/>
    <w:rsid w:val="00DA7902"/>
    <w:rsid w:val="00DA7AD4"/>
    <w:rsid w:val="00DA7E2D"/>
    <w:rsid w:val="00DB07A2"/>
    <w:rsid w:val="00DB1611"/>
    <w:rsid w:val="00DB1A91"/>
    <w:rsid w:val="00DB2CAC"/>
    <w:rsid w:val="00DB2EDF"/>
    <w:rsid w:val="00DB3119"/>
    <w:rsid w:val="00DB3E93"/>
    <w:rsid w:val="00DB4C1C"/>
    <w:rsid w:val="00DB647B"/>
    <w:rsid w:val="00DB64F9"/>
    <w:rsid w:val="00DB6F5B"/>
    <w:rsid w:val="00DB7681"/>
    <w:rsid w:val="00DC02A4"/>
    <w:rsid w:val="00DC08F4"/>
    <w:rsid w:val="00DC0F4F"/>
    <w:rsid w:val="00DC176D"/>
    <w:rsid w:val="00DC26DF"/>
    <w:rsid w:val="00DC2B47"/>
    <w:rsid w:val="00DC331A"/>
    <w:rsid w:val="00DC3E26"/>
    <w:rsid w:val="00DC426C"/>
    <w:rsid w:val="00DC42D8"/>
    <w:rsid w:val="00DC5A41"/>
    <w:rsid w:val="00DC6155"/>
    <w:rsid w:val="00DC6BA0"/>
    <w:rsid w:val="00DC6E9F"/>
    <w:rsid w:val="00DC6FE3"/>
    <w:rsid w:val="00DC7020"/>
    <w:rsid w:val="00DC76CE"/>
    <w:rsid w:val="00DD045A"/>
    <w:rsid w:val="00DD0E5A"/>
    <w:rsid w:val="00DD1093"/>
    <w:rsid w:val="00DD18D1"/>
    <w:rsid w:val="00DD1A50"/>
    <w:rsid w:val="00DD2DF8"/>
    <w:rsid w:val="00DD3136"/>
    <w:rsid w:val="00DD5087"/>
    <w:rsid w:val="00DD524B"/>
    <w:rsid w:val="00DD5253"/>
    <w:rsid w:val="00DD537F"/>
    <w:rsid w:val="00DD562F"/>
    <w:rsid w:val="00DD57F6"/>
    <w:rsid w:val="00DD5B8A"/>
    <w:rsid w:val="00DD6AEB"/>
    <w:rsid w:val="00DD74F1"/>
    <w:rsid w:val="00DE0670"/>
    <w:rsid w:val="00DE1712"/>
    <w:rsid w:val="00DE3231"/>
    <w:rsid w:val="00DE41FA"/>
    <w:rsid w:val="00DE447D"/>
    <w:rsid w:val="00DE48E2"/>
    <w:rsid w:val="00DE5AE3"/>
    <w:rsid w:val="00DE6714"/>
    <w:rsid w:val="00DE67DD"/>
    <w:rsid w:val="00DE6B75"/>
    <w:rsid w:val="00DE717D"/>
    <w:rsid w:val="00DE7DF1"/>
    <w:rsid w:val="00DE7F8D"/>
    <w:rsid w:val="00DF0125"/>
    <w:rsid w:val="00DF0C0F"/>
    <w:rsid w:val="00DF1FDD"/>
    <w:rsid w:val="00DF21D1"/>
    <w:rsid w:val="00DF28B9"/>
    <w:rsid w:val="00DF2A8E"/>
    <w:rsid w:val="00DF417D"/>
    <w:rsid w:val="00DF4778"/>
    <w:rsid w:val="00DF4B11"/>
    <w:rsid w:val="00DF4FDF"/>
    <w:rsid w:val="00DF5C82"/>
    <w:rsid w:val="00DF64B9"/>
    <w:rsid w:val="00DF64D3"/>
    <w:rsid w:val="00DF66C8"/>
    <w:rsid w:val="00E00BD3"/>
    <w:rsid w:val="00E00DFD"/>
    <w:rsid w:val="00E02CB1"/>
    <w:rsid w:val="00E02DDD"/>
    <w:rsid w:val="00E02FBA"/>
    <w:rsid w:val="00E0320D"/>
    <w:rsid w:val="00E035B0"/>
    <w:rsid w:val="00E03948"/>
    <w:rsid w:val="00E040B1"/>
    <w:rsid w:val="00E04301"/>
    <w:rsid w:val="00E061BD"/>
    <w:rsid w:val="00E06B1F"/>
    <w:rsid w:val="00E06E61"/>
    <w:rsid w:val="00E07A10"/>
    <w:rsid w:val="00E108A3"/>
    <w:rsid w:val="00E10F26"/>
    <w:rsid w:val="00E1133F"/>
    <w:rsid w:val="00E1165A"/>
    <w:rsid w:val="00E11FDC"/>
    <w:rsid w:val="00E12F7E"/>
    <w:rsid w:val="00E14624"/>
    <w:rsid w:val="00E14897"/>
    <w:rsid w:val="00E14BE1"/>
    <w:rsid w:val="00E15136"/>
    <w:rsid w:val="00E15146"/>
    <w:rsid w:val="00E16C7C"/>
    <w:rsid w:val="00E170F4"/>
    <w:rsid w:val="00E174E6"/>
    <w:rsid w:val="00E175E6"/>
    <w:rsid w:val="00E20141"/>
    <w:rsid w:val="00E212A5"/>
    <w:rsid w:val="00E22045"/>
    <w:rsid w:val="00E22144"/>
    <w:rsid w:val="00E22846"/>
    <w:rsid w:val="00E234E4"/>
    <w:rsid w:val="00E23DF1"/>
    <w:rsid w:val="00E24DCC"/>
    <w:rsid w:val="00E25ED8"/>
    <w:rsid w:val="00E25F63"/>
    <w:rsid w:val="00E262D7"/>
    <w:rsid w:val="00E2659A"/>
    <w:rsid w:val="00E26928"/>
    <w:rsid w:val="00E26F9B"/>
    <w:rsid w:val="00E27468"/>
    <w:rsid w:val="00E27C08"/>
    <w:rsid w:val="00E301FD"/>
    <w:rsid w:val="00E30796"/>
    <w:rsid w:val="00E30D70"/>
    <w:rsid w:val="00E316AC"/>
    <w:rsid w:val="00E316E4"/>
    <w:rsid w:val="00E31C08"/>
    <w:rsid w:val="00E33E09"/>
    <w:rsid w:val="00E340C0"/>
    <w:rsid w:val="00E34675"/>
    <w:rsid w:val="00E34BD5"/>
    <w:rsid w:val="00E359DA"/>
    <w:rsid w:val="00E370E3"/>
    <w:rsid w:val="00E37972"/>
    <w:rsid w:val="00E37B34"/>
    <w:rsid w:val="00E40A56"/>
    <w:rsid w:val="00E40B2B"/>
    <w:rsid w:val="00E41138"/>
    <w:rsid w:val="00E41710"/>
    <w:rsid w:val="00E42607"/>
    <w:rsid w:val="00E42616"/>
    <w:rsid w:val="00E4283E"/>
    <w:rsid w:val="00E42D3C"/>
    <w:rsid w:val="00E432FB"/>
    <w:rsid w:val="00E43380"/>
    <w:rsid w:val="00E442EF"/>
    <w:rsid w:val="00E44E7B"/>
    <w:rsid w:val="00E44FE0"/>
    <w:rsid w:val="00E45C6E"/>
    <w:rsid w:val="00E4657E"/>
    <w:rsid w:val="00E46BEB"/>
    <w:rsid w:val="00E471D0"/>
    <w:rsid w:val="00E50253"/>
    <w:rsid w:val="00E52318"/>
    <w:rsid w:val="00E5248C"/>
    <w:rsid w:val="00E525C8"/>
    <w:rsid w:val="00E52834"/>
    <w:rsid w:val="00E52B6A"/>
    <w:rsid w:val="00E5327E"/>
    <w:rsid w:val="00E5372B"/>
    <w:rsid w:val="00E5404A"/>
    <w:rsid w:val="00E540EF"/>
    <w:rsid w:val="00E5480C"/>
    <w:rsid w:val="00E56684"/>
    <w:rsid w:val="00E57EE6"/>
    <w:rsid w:val="00E61052"/>
    <w:rsid w:val="00E6153F"/>
    <w:rsid w:val="00E61BB3"/>
    <w:rsid w:val="00E61ECB"/>
    <w:rsid w:val="00E62CB1"/>
    <w:rsid w:val="00E636A8"/>
    <w:rsid w:val="00E63B93"/>
    <w:rsid w:val="00E63DA3"/>
    <w:rsid w:val="00E63E4D"/>
    <w:rsid w:val="00E64898"/>
    <w:rsid w:val="00E64CD7"/>
    <w:rsid w:val="00E677DD"/>
    <w:rsid w:val="00E67E6A"/>
    <w:rsid w:val="00E715A4"/>
    <w:rsid w:val="00E715B5"/>
    <w:rsid w:val="00E72AEA"/>
    <w:rsid w:val="00E72E40"/>
    <w:rsid w:val="00E7452A"/>
    <w:rsid w:val="00E74930"/>
    <w:rsid w:val="00E74C73"/>
    <w:rsid w:val="00E75838"/>
    <w:rsid w:val="00E75F17"/>
    <w:rsid w:val="00E77385"/>
    <w:rsid w:val="00E777C3"/>
    <w:rsid w:val="00E778F4"/>
    <w:rsid w:val="00E80C59"/>
    <w:rsid w:val="00E80D4B"/>
    <w:rsid w:val="00E812A5"/>
    <w:rsid w:val="00E81798"/>
    <w:rsid w:val="00E81C72"/>
    <w:rsid w:val="00E82A60"/>
    <w:rsid w:val="00E832C1"/>
    <w:rsid w:val="00E83876"/>
    <w:rsid w:val="00E83FF4"/>
    <w:rsid w:val="00E845AB"/>
    <w:rsid w:val="00E8547E"/>
    <w:rsid w:val="00E85E86"/>
    <w:rsid w:val="00E86605"/>
    <w:rsid w:val="00E8773C"/>
    <w:rsid w:val="00E9128F"/>
    <w:rsid w:val="00E91F68"/>
    <w:rsid w:val="00E92FE2"/>
    <w:rsid w:val="00E9337C"/>
    <w:rsid w:val="00E93469"/>
    <w:rsid w:val="00E936CE"/>
    <w:rsid w:val="00E9471E"/>
    <w:rsid w:val="00E94938"/>
    <w:rsid w:val="00E94D20"/>
    <w:rsid w:val="00E96700"/>
    <w:rsid w:val="00E96B39"/>
    <w:rsid w:val="00E97085"/>
    <w:rsid w:val="00E97149"/>
    <w:rsid w:val="00EA01F7"/>
    <w:rsid w:val="00EA04E5"/>
    <w:rsid w:val="00EA0794"/>
    <w:rsid w:val="00EA089D"/>
    <w:rsid w:val="00EA0F46"/>
    <w:rsid w:val="00EA1EA8"/>
    <w:rsid w:val="00EA2C81"/>
    <w:rsid w:val="00EA3A0A"/>
    <w:rsid w:val="00EA651A"/>
    <w:rsid w:val="00EA6873"/>
    <w:rsid w:val="00EA7A10"/>
    <w:rsid w:val="00EB0290"/>
    <w:rsid w:val="00EB0889"/>
    <w:rsid w:val="00EB0904"/>
    <w:rsid w:val="00EB0E2E"/>
    <w:rsid w:val="00EB155F"/>
    <w:rsid w:val="00EB19B1"/>
    <w:rsid w:val="00EB1C50"/>
    <w:rsid w:val="00EB1E8F"/>
    <w:rsid w:val="00EB202A"/>
    <w:rsid w:val="00EB2587"/>
    <w:rsid w:val="00EB3F9A"/>
    <w:rsid w:val="00EB45C3"/>
    <w:rsid w:val="00EB4B25"/>
    <w:rsid w:val="00EB4BAD"/>
    <w:rsid w:val="00EB4CAA"/>
    <w:rsid w:val="00EB5B3C"/>
    <w:rsid w:val="00EB636F"/>
    <w:rsid w:val="00EB6471"/>
    <w:rsid w:val="00EB6F4F"/>
    <w:rsid w:val="00EC0352"/>
    <w:rsid w:val="00EC0648"/>
    <w:rsid w:val="00EC1E82"/>
    <w:rsid w:val="00EC1FD5"/>
    <w:rsid w:val="00EC22C4"/>
    <w:rsid w:val="00EC276B"/>
    <w:rsid w:val="00EC290A"/>
    <w:rsid w:val="00EC2C2C"/>
    <w:rsid w:val="00EC3791"/>
    <w:rsid w:val="00EC4483"/>
    <w:rsid w:val="00EC5BA3"/>
    <w:rsid w:val="00EC63D5"/>
    <w:rsid w:val="00EC6570"/>
    <w:rsid w:val="00EC69F4"/>
    <w:rsid w:val="00EC6B38"/>
    <w:rsid w:val="00EC6C6C"/>
    <w:rsid w:val="00EC7211"/>
    <w:rsid w:val="00ED081A"/>
    <w:rsid w:val="00ED10B7"/>
    <w:rsid w:val="00ED15A8"/>
    <w:rsid w:val="00ED1BF6"/>
    <w:rsid w:val="00ED1C9D"/>
    <w:rsid w:val="00ED3EA0"/>
    <w:rsid w:val="00ED42AF"/>
    <w:rsid w:val="00ED44DE"/>
    <w:rsid w:val="00ED52D8"/>
    <w:rsid w:val="00ED5B29"/>
    <w:rsid w:val="00ED6F28"/>
    <w:rsid w:val="00ED768C"/>
    <w:rsid w:val="00EE1437"/>
    <w:rsid w:val="00EE18A4"/>
    <w:rsid w:val="00EE2405"/>
    <w:rsid w:val="00EE3603"/>
    <w:rsid w:val="00EE3A1B"/>
    <w:rsid w:val="00EE4688"/>
    <w:rsid w:val="00EE4FD6"/>
    <w:rsid w:val="00EE5893"/>
    <w:rsid w:val="00EE5A19"/>
    <w:rsid w:val="00EE62A6"/>
    <w:rsid w:val="00EE6346"/>
    <w:rsid w:val="00EE69F8"/>
    <w:rsid w:val="00EE6DE6"/>
    <w:rsid w:val="00EE76A0"/>
    <w:rsid w:val="00EF1E4A"/>
    <w:rsid w:val="00EF20F6"/>
    <w:rsid w:val="00EF287B"/>
    <w:rsid w:val="00EF28AC"/>
    <w:rsid w:val="00EF2A83"/>
    <w:rsid w:val="00EF36E3"/>
    <w:rsid w:val="00EF38C1"/>
    <w:rsid w:val="00EF448D"/>
    <w:rsid w:val="00EF4756"/>
    <w:rsid w:val="00EF4B4B"/>
    <w:rsid w:val="00EF52A2"/>
    <w:rsid w:val="00EF56BD"/>
    <w:rsid w:val="00EF58FE"/>
    <w:rsid w:val="00EF5909"/>
    <w:rsid w:val="00EF59DE"/>
    <w:rsid w:val="00EF634C"/>
    <w:rsid w:val="00EF63C4"/>
    <w:rsid w:val="00EF6798"/>
    <w:rsid w:val="00EF6A48"/>
    <w:rsid w:val="00EF6CAC"/>
    <w:rsid w:val="00EF730B"/>
    <w:rsid w:val="00EF7C97"/>
    <w:rsid w:val="00EF7D9C"/>
    <w:rsid w:val="00EF7F37"/>
    <w:rsid w:val="00F007C5"/>
    <w:rsid w:val="00F00D32"/>
    <w:rsid w:val="00F01A35"/>
    <w:rsid w:val="00F01D11"/>
    <w:rsid w:val="00F029C5"/>
    <w:rsid w:val="00F02B8E"/>
    <w:rsid w:val="00F032DB"/>
    <w:rsid w:val="00F03314"/>
    <w:rsid w:val="00F03641"/>
    <w:rsid w:val="00F036AD"/>
    <w:rsid w:val="00F037EB"/>
    <w:rsid w:val="00F038F5"/>
    <w:rsid w:val="00F04DD4"/>
    <w:rsid w:val="00F050FA"/>
    <w:rsid w:val="00F052F2"/>
    <w:rsid w:val="00F054C3"/>
    <w:rsid w:val="00F06418"/>
    <w:rsid w:val="00F06DC8"/>
    <w:rsid w:val="00F07103"/>
    <w:rsid w:val="00F071C9"/>
    <w:rsid w:val="00F0731B"/>
    <w:rsid w:val="00F07A9B"/>
    <w:rsid w:val="00F100E6"/>
    <w:rsid w:val="00F10266"/>
    <w:rsid w:val="00F10EF3"/>
    <w:rsid w:val="00F113A5"/>
    <w:rsid w:val="00F11B3B"/>
    <w:rsid w:val="00F11ED0"/>
    <w:rsid w:val="00F12D22"/>
    <w:rsid w:val="00F14752"/>
    <w:rsid w:val="00F14C38"/>
    <w:rsid w:val="00F16BED"/>
    <w:rsid w:val="00F16F59"/>
    <w:rsid w:val="00F17931"/>
    <w:rsid w:val="00F17D69"/>
    <w:rsid w:val="00F204BF"/>
    <w:rsid w:val="00F20694"/>
    <w:rsid w:val="00F21E0B"/>
    <w:rsid w:val="00F225BA"/>
    <w:rsid w:val="00F226AF"/>
    <w:rsid w:val="00F23316"/>
    <w:rsid w:val="00F23769"/>
    <w:rsid w:val="00F23BA0"/>
    <w:rsid w:val="00F241F5"/>
    <w:rsid w:val="00F2420E"/>
    <w:rsid w:val="00F253D4"/>
    <w:rsid w:val="00F255EE"/>
    <w:rsid w:val="00F25B6B"/>
    <w:rsid w:val="00F26249"/>
    <w:rsid w:val="00F26503"/>
    <w:rsid w:val="00F272EA"/>
    <w:rsid w:val="00F27CF5"/>
    <w:rsid w:val="00F300B4"/>
    <w:rsid w:val="00F300BF"/>
    <w:rsid w:val="00F30A00"/>
    <w:rsid w:val="00F31FB0"/>
    <w:rsid w:val="00F336B6"/>
    <w:rsid w:val="00F35C5D"/>
    <w:rsid w:val="00F35E8E"/>
    <w:rsid w:val="00F36583"/>
    <w:rsid w:val="00F3786E"/>
    <w:rsid w:val="00F3793F"/>
    <w:rsid w:val="00F40570"/>
    <w:rsid w:val="00F418A3"/>
    <w:rsid w:val="00F422DF"/>
    <w:rsid w:val="00F425D8"/>
    <w:rsid w:val="00F42A83"/>
    <w:rsid w:val="00F42F1D"/>
    <w:rsid w:val="00F435C3"/>
    <w:rsid w:val="00F436A1"/>
    <w:rsid w:val="00F43FD0"/>
    <w:rsid w:val="00F44550"/>
    <w:rsid w:val="00F454C1"/>
    <w:rsid w:val="00F45891"/>
    <w:rsid w:val="00F46745"/>
    <w:rsid w:val="00F46853"/>
    <w:rsid w:val="00F47EE6"/>
    <w:rsid w:val="00F50112"/>
    <w:rsid w:val="00F50467"/>
    <w:rsid w:val="00F50894"/>
    <w:rsid w:val="00F50F0E"/>
    <w:rsid w:val="00F51506"/>
    <w:rsid w:val="00F516DC"/>
    <w:rsid w:val="00F51761"/>
    <w:rsid w:val="00F51E38"/>
    <w:rsid w:val="00F53F0A"/>
    <w:rsid w:val="00F5427C"/>
    <w:rsid w:val="00F54CDE"/>
    <w:rsid w:val="00F54DC4"/>
    <w:rsid w:val="00F5522E"/>
    <w:rsid w:val="00F55E20"/>
    <w:rsid w:val="00F560E2"/>
    <w:rsid w:val="00F564DD"/>
    <w:rsid w:val="00F5698B"/>
    <w:rsid w:val="00F570FE"/>
    <w:rsid w:val="00F57810"/>
    <w:rsid w:val="00F57B85"/>
    <w:rsid w:val="00F60341"/>
    <w:rsid w:val="00F60E33"/>
    <w:rsid w:val="00F6107D"/>
    <w:rsid w:val="00F61856"/>
    <w:rsid w:val="00F61A94"/>
    <w:rsid w:val="00F61D90"/>
    <w:rsid w:val="00F62603"/>
    <w:rsid w:val="00F62BFF"/>
    <w:rsid w:val="00F62DE5"/>
    <w:rsid w:val="00F630AC"/>
    <w:rsid w:val="00F648A1"/>
    <w:rsid w:val="00F64DF8"/>
    <w:rsid w:val="00F65675"/>
    <w:rsid w:val="00F6570D"/>
    <w:rsid w:val="00F65F11"/>
    <w:rsid w:val="00F66592"/>
    <w:rsid w:val="00F67133"/>
    <w:rsid w:val="00F6718C"/>
    <w:rsid w:val="00F67222"/>
    <w:rsid w:val="00F67701"/>
    <w:rsid w:val="00F6778C"/>
    <w:rsid w:val="00F67FC7"/>
    <w:rsid w:val="00F701A3"/>
    <w:rsid w:val="00F70F90"/>
    <w:rsid w:val="00F71C0F"/>
    <w:rsid w:val="00F71FA2"/>
    <w:rsid w:val="00F723EA"/>
    <w:rsid w:val="00F727DB"/>
    <w:rsid w:val="00F72992"/>
    <w:rsid w:val="00F72A80"/>
    <w:rsid w:val="00F7376B"/>
    <w:rsid w:val="00F743E1"/>
    <w:rsid w:val="00F7445E"/>
    <w:rsid w:val="00F745A7"/>
    <w:rsid w:val="00F74CD1"/>
    <w:rsid w:val="00F75AB8"/>
    <w:rsid w:val="00F75B3D"/>
    <w:rsid w:val="00F75B3E"/>
    <w:rsid w:val="00F77376"/>
    <w:rsid w:val="00F774D7"/>
    <w:rsid w:val="00F775F6"/>
    <w:rsid w:val="00F77832"/>
    <w:rsid w:val="00F80175"/>
    <w:rsid w:val="00F818E6"/>
    <w:rsid w:val="00F81CFA"/>
    <w:rsid w:val="00F82200"/>
    <w:rsid w:val="00F8231F"/>
    <w:rsid w:val="00F82DAE"/>
    <w:rsid w:val="00F82E64"/>
    <w:rsid w:val="00F83387"/>
    <w:rsid w:val="00F834A6"/>
    <w:rsid w:val="00F83854"/>
    <w:rsid w:val="00F843D1"/>
    <w:rsid w:val="00F8441A"/>
    <w:rsid w:val="00F849CF"/>
    <w:rsid w:val="00F86D44"/>
    <w:rsid w:val="00F870CC"/>
    <w:rsid w:val="00F873A2"/>
    <w:rsid w:val="00F87B0B"/>
    <w:rsid w:val="00F90AD9"/>
    <w:rsid w:val="00F912FA"/>
    <w:rsid w:val="00F914B1"/>
    <w:rsid w:val="00F938F1"/>
    <w:rsid w:val="00F939BE"/>
    <w:rsid w:val="00F9411A"/>
    <w:rsid w:val="00F94C0E"/>
    <w:rsid w:val="00F94D2A"/>
    <w:rsid w:val="00F94D4E"/>
    <w:rsid w:val="00F950DD"/>
    <w:rsid w:val="00F95AB7"/>
    <w:rsid w:val="00F96246"/>
    <w:rsid w:val="00F965A6"/>
    <w:rsid w:val="00F96F6E"/>
    <w:rsid w:val="00FA0EA6"/>
    <w:rsid w:val="00FA163F"/>
    <w:rsid w:val="00FA1D95"/>
    <w:rsid w:val="00FA22DE"/>
    <w:rsid w:val="00FA2FED"/>
    <w:rsid w:val="00FA362D"/>
    <w:rsid w:val="00FA3862"/>
    <w:rsid w:val="00FA40E9"/>
    <w:rsid w:val="00FA4566"/>
    <w:rsid w:val="00FA4F9F"/>
    <w:rsid w:val="00FA6066"/>
    <w:rsid w:val="00FA6067"/>
    <w:rsid w:val="00FA64D5"/>
    <w:rsid w:val="00FA68F2"/>
    <w:rsid w:val="00FA74FE"/>
    <w:rsid w:val="00FA7F7A"/>
    <w:rsid w:val="00FB05E0"/>
    <w:rsid w:val="00FB2532"/>
    <w:rsid w:val="00FB31B0"/>
    <w:rsid w:val="00FB3730"/>
    <w:rsid w:val="00FB3EC1"/>
    <w:rsid w:val="00FB4B03"/>
    <w:rsid w:val="00FB51D2"/>
    <w:rsid w:val="00FB561A"/>
    <w:rsid w:val="00FB6BA9"/>
    <w:rsid w:val="00FB7328"/>
    <w:rsid w:val="00FC0E29"/>
    <w:rsid w:val="00FC104D"/>
    <w:rsid w:val="00FC1198"/>
    <w:rsid w:val="00FC1536"/>
    <w:rsid w:val="00FC1DB0"/>
    <w:rsid w:val="00FC230C"/>
    <w:rsid w:val="00FC2415"/>
    <w:rsid w:val="00FC2881"/>
    <w:rsid w:val="00FC3610"/>
    <w:rsid w:val="00FC45D2"/>
    <w:rsid w:val="00FC5A32"/>
    <w:rsid w:val="00FC78FA"/>
    <w:rsid w:val="00FD087D"/>
    <w:rsid w:val="00FD0E03"/>
    <w:rsid w:val="00FD1967"/>
    <w:rsid w:val="00FD1CDA"/>
    <w:rsid w:val="00FD238E"/>
    <w:rsid w:val="00FD3543"/>
    <w:rsid w:val="00FD5A5B"/>
    <w:rsid w:val="00FD5B7D"/>
    <w:rsid w:val="00FD626E"/>
    <w:rsid w:val="00FD6442"/>
    <w:rsid w:val="00FD6456"/>
    <w:rsid w:val="00FD6468"/>
    <w:rsid w:val="00FD6A3A"/>
    <w:rsid w:val="00FD6DAA"/>
    <w:rsid w:val="00FD70CC"/>
    <w:rsid w:val="00FE010C"/>
    <w:rsid w:val="00FE01DB"/>
    <w:rsid w:val="00FE054C"/>
    <w:rsid w:val="00FE074E"/>
    <w:rsid w:val="00FE077F"/>
    <w:rsid w:val="00FE14DD"/>
    <w:rsid w:val="00FE183F"/>
    <w:rsid w:val="00FE19F2"/>
    <w:rsid w:val="00FE4BBF"/>
    <w:rsid w:val="00FE568A"/>
    <w:rsid w:val="00FE58FD"/>
    <w:rsid w:val="00FE6625"/>
    <w:rsid w:val="00FE78C4"/>
    <w:rsid w:val="00FE7EA2"/>
    <w:rsid w:val="00FE7F16"/>
    <w:rsid w:val="00FE7FED"/>
    <w:rsid w:val="00FF083F"/>
    <w:rsid w:val="00FF0A26"/>
    <w:rsid w:val="00FF0B6E"/>
    <w:rsid w:val="00FF0C0B"/>
    <w:rsid w:val="00FF0E88"/>
    <w:rsid w:val="00FF10BE"/>
    <w:rsid w:val="00FF13DB"/>
    <w:rsid w:val="00FF14D9"/>
    <w:rsid w:val="00FF18B0"/>
    <w:rsid w:val="00FF1FFD"/>
    <w:rsid w:val="00FF2423"/>
    <w:rsid w:val="00FF2588"/>
    <w:rsid w:val="00FF37E2"/>
    <w:rsid w:val="00FF40AA"/>
    <w:rsid w:val="00FF42A9"/>
    <w:rsid w:val="00FF4AC8"/>
    <w:rsid w:val="00FF5013"/>
    <w:rsid w:val="00FF6075"/>
    <w:rsid w:val="00FF615E"/>
    <w:rsid w:val="00FF64E5"/>
    <w:rsid w:val="00FF65D2"/>
    <w:rsid w:val="00FF6ECA"/>
    <w:rsid w:val="00FF74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8B097"/>
  <w14:defaultImageDpi w14:val="300"/>
  <w15:docId w15:val="{75262F86-5EAE-0248-9E88-A9D9A813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7482"/>
    <w:rPr>
      <w:rFonts w:ascii="Times New Roman" w:eastAsia="Times New Roman" w:hAnsi="Times New Roman" w:cs="Times New Roman"/>
      <w:lang w:eastAsia="zh-CN"/>
    </w:rPr>
  </w:style>
  <w:style w:type="paragraph" w:styleId="Heading1">
    <w:name w:val="heading 1"/>
    <w:aliases w:val="Heading 1 - MSP TE,Heading 1 - Centered"/>
    <w:basedOn w:val="Normal"/>
    <w:next w:val="BodyText"/>
    <w:link w:val="Heading1Char"/>
    <w:uiPriority w:val="9"/>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uiPriority w:val="9"/>
    <w:qFormat/>
    <w:rsid w:val="002E469A"/>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uiPriority w:val="9"/>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uiPriority w:val="9"/>
    <w:qFormat/>
    <w:rsid w:val="0016146B"/>
    <w:pPr>
      <w:keepNext/>
      <w:spacing w:before="12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uiPriority w:val="9"/>
    <w:rsid w:val="0083408F"/>
    <w:rPr>
      <w:rFonts w:ascii="Calibri" w:eastAsia="Times New Roman" w:hAnsi="Calibri" w:cs="Times New Roman"/>
      <w:b/>
      <w:bCs/>
      <w:sz w:val="28"/>
      <w:lang w:eastAsia="zh-CN"/>
    </w:rPr>
  </w:style>
  <w:style w:type="character" w:customStyle="1" w:styleId="Heading2Char">
    <w:name w:val="Heading 2 Char"/>
    <w:aliases w:val="Heading 2 - TE Report Char,Heading 2 - QoS Template Char,Heading 2 Char Char Char Char"/>
    <w:basedOn w:val="DefaultParagraphFont"/>
    <w:link w:val="Heading2"/>
    <w:uiPriority w:val="9"/>
    <w:rsid w:val="002E469A"/>
    <w:rPr>
      <w:rFonts w:ascii="Calibri" w:eastAsia="Times New Roman" w:hAnsi="Calibri" w:cs="Times New Roman"/>
      <w:b/>
      <w:sz w:val="28"/>
      <w:lang w:eastAsia="zh-CN"/>
    </w:rPr>
  </w:style>
  <w:style w:type="character" w:customStyle="1" w:styleId="Heading3Char">
    <w:name w:val="Heading 3 Char"/>
    <w:basedOn w:val="DefaultParagraphFont"/>
    <w:link w:val="Heading3"/>
    <w:uiPriority w:val="9"/>
    <w:rsid w:val="0083408F"/>
    <w:rPr>
      <w:rFonts w:ascii="Calibri" w:eastAsia="Times New Roman" w:hAnsi="Calibri" w:cs="Times New Roman"/>
      <w:b/>
      <w:bCs/>
      <w:szCs w:val="26"/>
      <w:lang w:eastAsia="zh-CN"/>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eastAsia="Times New Roman" w:hAnsi="Calibri" w:cs="Times New Roman"/>
      <w:lang w:eastAsia="zh-CN"/>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Footnote Text Char Char Char Char,single spac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Footnote Text Char Char Char Char Char"/>
    <w:basedOn w:val="DefaultParagraphFont"/>
    <w:link w:val="FootnoteText"/>
    <w:uiPriority w:val="99"/>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iPriority w:val="99"/>
    <w:unhideWhenUsed/>
    <w:rsid w:val="0083408F"/>
    <w:pPr>
      <w:tabs>
        <w:tab w:val="center" w:pos="4320"/>
        <w:tab w:val="right" w:pos="8640"/>
      </w:tabs>
    </w:pPr>
  </w:style>
  <w:style w:type="character" w:customStyle="1" w:styleId="HeaderChar">
    <w:name w:val="Header Char"/>
    <w:basedOn w:val="DefaultParagraphFont"/>
    <w:link w:val="Header"/>
    <w:uiPriority w:val="99"/>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BVI fnr,ftref,fr,Footnote Ref in FtNote,SUPERS,Footnote Reference Superscript,Ref,de nota al pie,number,note bp, Car Car Char Car Char Car Car Char Car Char Char"/>
    <w:uiPriority w:val="99"/>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59"/>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75033"/>
    <w:pPr>
      <w:spacing w:after="60"/>
    </w:pPr>
    <w:rPr>
      <w:rFonts w:ascii="Calibri" w:hAnsi="Calibri"/>
      <w:b/>
      <w:bCs/>
    </w:rPr>
  </w:style>
  <w:style w:type="paragraph" w:customStyle="1" w:styleId="TableHeading">
    <w:name w:val="Table Heading"/>
    <w:basedOn w:val="Caption"/>
    <w:qFormat/>
    <w:rsid w:val="00104CD5"/>
    <w:pPr>
      <w:keepNext/>
    </w:pPr>
    <w:rPr>
      <w:rFonts w:asciiTheme="majorHAnsi" w:hAnsiTheme="majorHAnsi"/>
    </w:rPr>
  </w:style>
  <w:style w:type="paragraph" w:customStyle="1" w:styleId="Bezmezer">
    <w:name w:val="Bez mezer"/>
    <w:uiPriority w:val="1"/>
    <w:qFormat/>
    <w:rsid w:val="00541459"/>
    <w:rPr>
      <w:rFonts w:ascii="Calibri" w:eastAsia="Calibri" w:hAnsi="Calibri" w:cs="Times New Roman"/>
      <w:sz w:val="22"/>
      <w:szCs w:val="22"/>
      <w:lang w:val="en-GB"/>
    </w:rPr>
  </w:style>
  <w:style w:type="character" w:customStyle="1" w:styleId="PlainTextChar">
    <w:name w:val="Plain Text Char"/>
    <w:link w:val="PlainText"/>
    <w:semiHidden/>
    <w:locked/>
    <w:rsid w:val="00541459"/>
    <w:rPr>
      <w:rFonts w:ascii="Consolas" w:hAnsi="Consolas"/>
      <w:sz w:val="21"/>
      <w:szCs w:val="21"/>
    </w:rPr>
  </w:style>
  <w:style w:type="paragraph" w:styleId="PlainText">
    <w:name w:val="Plain Text"/>
    <w:basedOn w:val="Normal"/>
    <w:link w:val="PlainTextChar"/>
    <w:semiHidden/>
    <w:rsid w:val="00541459"/>
    <w:rPr>
      <w:rFonts w:ascii="Consolas" w:eastAsiaTheme="minorEastAsia" w:hAnsi="Consolas" w:cstheme="minorBidi"/>
      <w:sz w:val="21"/>
      <w:szCs w:val="21"/>
    </w:rPr>
  </w:style>
  <w:style w:type="character" w:customStyle="1" w:styleId="PlainTextChar1">
    <w:name w:val="Plain Text Char1"/>
    <w:basedOn w:val="DefaultParagraphFont"/>
    <w:uiPriority w:val="99"/>
    <w:semiHidden/>
    <w:rsid w:val="00541459"/>
    <w:rPr>
      <w:rFonts w:ascii="Courier" w:eastAsia="Times New Roman" w:hAnsi="Courier" w:cs="Times New Roman"/>
      <w:sz w:val="21"/>
      <w:szCs w:val="21"/>
    </w:rPr>
  </w:style>
  <w:style w:type="paragraph" w:styleId="ListParagraph">
    <w:name w:val="List Paragraph"/>
    <w:aliases w:val="List Paragraph1"/>
    <w:basedOn w:val="Normal"/>
    <w:link w:val="ListParagraphChar"/>
    <w:uiPriority w:val="34"/>
    <w:qFormat/>
    <w:rsid w:val="00541459"/>
    <w:pPr>
      <w:spacing w:after="200" w:line="276" w:lineRule="auto"/>
      <w:ind w:left="708"/>
    </w:pPr>
    <w:rPr>
      <w:rFonts w:ascii="Calibri" w:eastAsia="Calibri" w:hAnsi="Calibri"/>
      <w:sz w:val="22"/>
      <w:szCs w:val="22"/>
      <w:lang w:val="en-GB"/>
    </w:rPr>
  </w:style>
  <w:style w:type="numbering" w:customStyle="1" w:styleId="TEReportHeading1">
    <w:name w:val="TE Report Heading 1"/>
    <w:basedOn w:val="NoList"/>
    <w:uiPriority w:val="99"/>
    <w:rsid w:val="003447EE"/>
    <w:pPr>
      <w:numPr>
        <w:numId w:val="4"/>
      </w:numPr>
    </w:pPr>
  </w:style>
  <w:style w:type="paragraph" w:styleId="BodyText3">
    <w:name w:val="Body Text 3"/>
    <w:basedOn w:val="Normal"/>
    <w:link w:val="BodyText3Char"/>
    <w:uiPriority w:val="99"/>
    <w:unhideWhenUsed/>
    <w:rsid w:val="00665CAB"/>
    <w:pPr>
      <w:spacing w:after="120"/>
    </w:pPr>
    <w:rPr>
      <w:sz w:val="16"/>
      <w:szCs w:val="16"/>
    </w:rPr>
  </w:style>
  <w:style w:type="character" w:customStyle="1" w:styleId="BodyText3Char">
    <w:name w:val="Body Text 3 Char"/>
    <w:basedOn w:val="DefaultParagraphFont"/>
    <w:link w:val="BodyText3"/>
    <w:uiPriority w:val="99"/>
    <w:rsid w:val="00665CAB"/>
    <w:rPr>
      <w:rFonts w:ascii="Times New Roman" w:eastAsia="Times New Roman" w:hAnsi="Times New Roman" w:cs="Times New Roman"/>
      <w:sz w:val="16"/>
      <w:szCs w:val="16"/>
    </w:rPr>
  </w:style>
  <w:style w:type="paragraph" w:styleId="NormalWeb">
    <w:name w:val="Normal (Web)"/>
    <w:aliases w:val="webb,Знак1,Обычный (Web)"/>
    <w:basedOn w:val="Normal"/>
    <w:link w:val="NormalWebChar"/>
    <w:uiPriority w:val="99"/>
    <w:rsid w:val="00665CAB"/>
    <w:pPr>
      <w:spacing w:before="100" w:beforeAutospacing="1" w:after="100" w:afterAutospacing="1"/>
    </w:pPr>
    <w:rPr>
      <w:rFonts w:ascii="Arial Unicode MS" w:eastAsia="Arial Unicode MS" w:hAnsi="Arial Unicode MS" w:cs="Arial Unicode MS"/>
      <w:color w:val="000000"/>
    </w:rPr>
  </w:style>
  <w:style w:type="character" w:customStyle="1" w:styleId="NormalWebChar">
    <w:name w:val="Normal (Web) Char"/>
    <w:aliases w:val="webb Char,Знак1 Char,Обычный (Web) Char"/>
    <w:basedOn w:val="DefaultParagraphFont"/>
    <w:link w:val="NormalWeb"/>
    <w:uiPriority w:val="99"/>
    <w:locked/>
    <w:rsid w:val="00665CAB"/>
    <w:rPr>
      <w:rFonts w:ascii="Arial Unicode MS" w:eastAsia="Arial Unicode MS" w:hAnsi="Arial Unicode MS" w:cs="Arial Unicode MS"/>
      <w:color w:val="000000"/>
    </w:rPr>
  </w:style>
  <w:style w:type="paragraph" w:customStyle="1" w:styleId="Default">
    <w:name w:val="Default"/>
    <w:rsid w:val="00665CAB"/>
    <w:pPr>
      <w:widowControl w:val="0"/>
      <w:autoSpaceDE w:val="0"/>
      <w:autoSpaceDN w:val="0"/>
      <w:adjustRightInd w:val="0"/>
    </w:pPr>
    <w:rPr>
      <w:rFonts w:ascii="Ch ForeignerLight" w:eastAsia="Times New Roman" w:hAnsi="Ch ForeignerLight" w:cs="Ch ForeignerLight"/>
      <w:color w:val="000000"/>
    </w:rPr>
  </w:style>
  <w:style w:type="character" w:customStyle="1" w:styleId="Heading4Char">
    <w:name w:val="Heading 4 Char"/>
    <w:basedOn w:val="DefaultParagraphFont"/>
    <w:link w:val="Heading4"/>
    <w:uiPriority w:val="9"/>
    <w:rsid w:val="0016146B"/>
    <w:rPr>
      <w:rFonts w:ascii="Times New Roman" w:eastAsia="Times New Roman" w:hAnsi="Times New Roman" w:cs="Times New Roman"/>
      <w:b/>
      <w:bCs/>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
    <w:basedOn w:val="DefaultParagraphFont"/>
    <w:uiPriority w:val="99"/>
    <w:locked/>
    <w:rsid w:val="0016146B"/>
    <w:rPr>
      <w:rFonts w:cs="Times New Roman"/>
    </w:rPr>
  </w:style>
  <w:style w:type="character" w:customStyle="1" w:styleId="BalloonTextChar21">
    <w:name w:val="Balloon Text Char21"/>
    <w:basedOn w:val="DefaultParagraphFont"/>
    <w:uiPriority w:val="99"/>
    <w:semiHidden/>
    <w:locked/>
    <w:rsid w:val="007D1E19"/>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EA089D"/>
    <w:rPr>
      <w:sz w:val="18"/>
      <w:szCs w:val="18"/>
    </w:rPr>
  </w:style>
  <w:style w:type="paragraph" w:styleId="CommentText">
    <w:name w:val="annotation text"/>
    <w:basedOn w:val="Normal"/>
    <w:link w:val="CommentTextChar"/>
    <w:uiPriority w:val="99"/>
    <w:unhideWhenUsed/>
    <w:rsid w:val="00EA089D"/>
  </w:style>
  <w:style w:type="character" w:customStyle="1" w:styleId="CommentTextChar">
    <w:name w:val="Comment Text Char"/>
    <w:basedOn w:val="DefaultParagraphFont"/>
    <w:link w:val="CommentText"/>
    <w:uiPriority w:val="99"/>
    <w:rsid w:val="00EA089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A089D"/>
    <w:rPr>
      <w:b/>
      <w:bCs/>
      <w:sz w:val="20"/>
      <w:szCs w:val="20"/>
    </w:rPr>
  </w:style>
  <w:style w:type="character" w:customStyle="1" w:styleId="CommentSubjectChar">
    <w:name w:val="Comment Subject Char"/>
    <w:basedOn w:val="CommentTextChar"/>
    <w:link w:val="CommentSubject"/>
    <w:uiPriority w:val="99"/>
    <w:semiHidden/>
    <w:rsid w:val="00EA089D"/>
    <w:rPr>
      <w:rFonts w:ascii="Times New Roman" w:eastAsia="Times New Roman" w:hAnsi="Times New Roman" w:cs="Times New Roman"/>
      <w:b/>
      <w:bCs/>
      <w:sz w:val="20"/>
      <w:szCs w:val="20"/>
    </w:rPr>
  </w:style>
  <w:style w:type="paragraph" w:customStyle="1" w:styleId="Heading51">
    <w:name w:val="Heading 51"/>
    <w:basedOn w:val="Normal"/>
    <w:next w:val="Normal"/>
    <w:uiPriority w:val="9"/>
    <w:unhideWhenUsed/>
    <w:qFormat/>
    <w:rsid w:val="00352B23"/>
    <w:pPr>
      <w:pBdr>
        <w:bottom w:val="single" w:sz="6" w:space="1" w:color="4F81BD"/>
      </w:pBdr>
      <w:spacing w:before="300" w:line="276" w:lineRule="auto"/>
      <w:outlineLvl w:val="4"/>
    </w:pPr>
    <w:rPr>
      <w:rFonts w:ascii="Calibri" w:hAnsi="Calibri"/>
      <w:b/>
      <w:caps/>
      <w:spacing w:val="10"/>
      <w:sz w:val="22"/>
      <w:szCs w:val="22"/>
      <w:lang w:bidi="en-US"/>
    </w:rPr>
  </w:style>
  <w:style w:type="paragraph" w:customStyle="1" w:styleId="Heading11">
    <w:name w:val="Heading 11"/>
    <w:basedOn w:val="Normal"/>
    <w:next w:val="Normal"/>
    <w:uiPriority w:val="9"/>
    <w:qFormat/>
    <w:rsid w:val="00352B23"/>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b/>
      <w:bCs/>
      <w:caps/>
      <w:color w:val="FFFFFF"/>
      <w:spacing w:val="15"/>
      <w:sz w:val="20"/>
      <w:szCs w:val="20"/>
      <w:lang w:val="x-none" w:eastAsia="x-none"/>
    </w:rPr>
  </w:style>
  <w:style w:type="paragraph" w:customStyle="1" w:styleId="Heading31">
    <w:name w:val="Heading 31"/>
    <w:basedOn w:val="Heading51"/>
    <w:next w:val="Normal"/>
    <w:uiPriority w:val="9"/>
    <w:unhideWhenUsed/>
    <w:qFormat/>
    <w:rsid w:val="00352B23"/>
  </w:style>
  <w:style w:type="paragraph" w:styleId="TOC4">
    <w:name w:val="toc 4"/>
    <w:basedOn w:val="Normal"/>
    <w:next w:val="Normal"/>
    <w:autoRedefine/>
    <w:uiPriority w:val="39"/>
    <w:semiHidden/>
    <w:unhideWhenUsed/>
    <w:rsid w:val="00E45C6E"/>
    <w:pPr>
      <w:spacing w:after="100"/>
      <w:ind w:left="720"/>
    </w:pPr>
  </w:style>
  <w:style w:type="character" w:styleId="FollowedHyperlink">
    <w:name w:val="FollowedHyperlink"/>
    <w:basedOn w:val="DefaultParagraphFont"/>
    <w:uiPriority w:val="99"/>
    <w:semiHidden/>
    <w:unhideWhenUsed/>
    <w:rsid w:val="006F3181"/>
    <w:rPr>
      <w:color w:val="954F72"/>
      <w:u w:val="single"/>
    </w:rPr>
  </w:style>
  <w:style w:type="paragraph" w:customStyle="1" w:styleId="xl64">
    <w:name w:val="xl64"/>
    <w:basedOn w:val="Normal"/>
    <w:rsid w:val="006F3181"/>
    <w:pP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5">
    <w:name w:val="xl65"/>
    <w:basedOn w:val="Normal"/>
    <w:rsid w:val="006F3181"/>
    <w:pP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6">
    <w:name w:val="xl66"/>
    <w:basedOn w:val="Normal"/>
    <w:rsid w:val="006F3181"/>
    <w:pPr>
      <w:pBdr>
        <w:lef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7">
    <w:name w:val="xl67"/>
    <w:basedOn w:val="Normal"/>
    <w:rsid w:val="006F3181"/>
    <w:pPr>
      <w:pBdr>
        <w:righ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8">
    <w:name w:val="xl68"/>
    <w:basedOn w:val="Normal"/>
    <w:rsid w:val="006F3181"/>
    <w:pPr>
      <w:pBdr>
        <w:lef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9">
    <w:name w:val="xl69"/>
    <w:basedOn w:val="Normal"/>
    <w:rsid w:val="006F3181"/>
    <w:pPr>
      <w:pBdr>
        <w:righ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0">
    <w:name w:val="xl70"/>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1">
    <w:name w:val="xl71"/>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2">
    <w:name w:val="xl72"/>
    <w:basedOn w:val="Normal"/>
    <w:rsid w:val="006F3181"/>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3">
    <w:name w:val="xl7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4">
    <w:name w:val="xl74"/>
    <w:basedOn w:val="Normal"/>
    <w:rsid w:val="006F3181"/>
    <w:pPr>
      <w:pBdr>
        <w:top w:val="single" w:sz="4"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5">
    <w:name w:val="xl75"/>
    <w:basedOn w:val="Normal"/>
    <w:rsid w:val="006F3181"/>
    <w:pPr>
      <w:shd w:val="clear" w:color="000000" w:fill="FFFFFF"/>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6">
    <w:name w:val="xl76"/>
    <w:basedOn w:val="Normal"/>
    <w:rsid w:val="006F3181"/>
    <w:pPr>
      <w:shd w:val="clear" w:color="000000" w:fill="FFFFFF"/>
      <w:spacing w:before="100" w:beforeAutospacing="1" w:after="100" w:afterAutospacing="1"/>
      <w:textAlignment w:val="center"/>
    </w:pPr>
    <w:rPr>
      <w:rFonts w:ascii="Calibri" w:eastAsiaTheme="minorEastAsia" w:hAnsi="Calibri" w:cstheme="minorBidi"/>
      <w:b/>
      <w:bCs/>
      <w:sz w:val="20"/>
      <w:szCs w:val="20"/>
    </w:rPr>
  </w:style>
  <w:style w:type="paragraph" w:customStyle="1" w:styleId="xl77">
    <w:name w:val="xl77"/>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8">
    <w:name w:val="xl78"/>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9">
    <w:name w:val="xl79"/>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0">
    <w:name w:val="xl80"/>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1">
    <w:name w:val="xl81"/>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2">
    <w:name w:val="xl82"/>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3">
    <w:name w:val="xl83"/>
    <w:basedOn w:val="Normal"/>
    <w:rsid w:val="006F3181"/>
    <w:pPr>
      <w:pBdr>
        <w:top w:val="single" w:sz="8"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4">
    <w:name w:val="xl84"/>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5">
    <w:name w:val="xl85"/>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6">
    <w:name w:val="xl86"/>
    <w:basedOn w:val="Normal"/>
    <w:rsid w:val="006F3181"/>
    <w:pPr>
      <w:pBdr>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7">
    <w:name w:val="xl8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8">
    <w:name w:val="xl88"/>
    <w:basedOn w:val="Normal"/>
    <w:rsid w:val="006F3181"/>
    <w:pPr>
      <w:pBdr>
        <w:top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9">
    <w:name w:val="xl89"/>
    <w:basedOn w:val="Normal"/>
    <w:rsid w:val="006F3181"/>
    <w:pPr>
      <w:pBdr>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0">
    <w:name w:val="xl90"/>
    <w:basedOn w:val="Normal"/>
    <w:rsid w:val="006F3181"/>
    <w:pPr>
      <w:pBdr>
        <w:top w:val="single" w:sz="8" w:space="0" w:color="auto"/>
        <w:left w:val="single" w:sz="8"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1">
    <w:name w:val="xl91"/>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2">
    <w:name w:val="xl92"/>
    <w:basedOn w:val="Normal"/>
    <w:rsid w:val="006F3181"/>
    <w:pPr>
      <w:pBdr>
        <w:top w:val="single" w:sz="8" w:space="0" w:color="auto"/>
        <w:left w:val="single" w:sz="4" w:space="0" w:color="auto"/>
        <w:bottom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3">
    <w:name w:val="xl93"/>
    <w:basedOn w:val="Normal"/>
    <w:rsid w:val="006F3181"/>
    <w:pPr>
      <w:pBdr>
        <w:top w:val="single" w:sz="8" w:space="0" w:color="auto"/>
        <w:left w:val="single" w:sz="4"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4">
    <w:name w:val="xl94"/>
    <w:basedOn w:val="Normal"/>
    <w:rsid w:val="006F3181"/>
    <w:pPr>
      <w:spacing w:before="100" w:beforeAutospacing="1" w:after="100" w:afterAutospacing="1"/>
      <w:textAlignment w:val="center"/>
    </w:pPr>
    <w:rPr>
      <w:rFonts w:ascii="Times" w:eastAsiaTheme="minorEastAsia" w:hAnsi="Times" w:cstheme="minorBidi"/>
      <w:sz w:val="20"/>
      <w:szCs w:val="20"/>
    </w:rPr>
  </w:style>
  <w:style w:type="paragraph" w:customStyle="1" w:styleId="xl95">
    <w:name w:val="xl95"/>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textAlignment w:val="center"/>
    </w:pPr>
    <w:rPr>
      <w:rFonts w:ascii="Calibri" w:eastAsiaTheme="minorEastAsia" w:hAnsi="Calibri" w:cstheme="minorBidi"/>
      <w:b/>
      <w:bCs/>
      <w:sz w:val="28"/>
      <w:szCs w:val="28"/>
    </w:rPr>
  </w:style>
  <w:style w:type="paragraph" w:customStyle="1" w:styleId="xl96">
    <w:name w:val="xl96"/>
    <w:basedOn w:val="Normal"/>
    <w:rsid w:val="006F3181"/>
    <w:pPr>
      <w:spacing w:before="100" w:beforeAutospacing="1" w:after="100" w:afterAutospacing="1"/>
      <w:textAlignment w:val="center"/>
    </w:pPr>
    <w:rPr>
      <w:rFonts w:ascii="Calibri" w:eastAsiaTheme="minorEastAsia" w:hAnsi="Calibri" w:cstheme="minorBidi"/>
      <w:b/>
      <w:bCs/>
      <w:sz w:val="20"/>
      <w:szCs w:val="20"/>
    </w:rPr>
  </w:style>
  <w:style w:type="paragraph" w:customStyle="1" w:styleId="xl97">
    <w:name w:val="xl97"/>
    <w:basedOn w:val="Normal"/>
    <w:rsid w:val="006F3181"/>
    <w:pPr>
      <w:pBdr>
        <w:left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8">
    <w:name w:val="xl98"/>
    <w:basedOn w:val="Normal"/>
    <w:rsid w:val="006F3181"/>
    <w:pPr>
      <w:pBdr>
        <w:top w:val="single" w:sz="8" w:space="0" w:color="auto"/>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99">
    <w:name w:val="xl99"/>
    <w:basedOn w:val="Normal"/>
    <w:rsid w:val="006F3181"/>
    <w:pPr>
      <w:pBdr>
        <w:top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0">
    <w:name w:val="xl100"/>
    <w:basedOn w:val="Normal"/>
    <w:rsid w:val="006F3181"/>
    <w:pPr>
      <w:pBdr>
        <w:top w:val="single" w:sz="8" w:space="0" w:color="auto"/>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1">
    <w:name w:val="xl101"/>
    <w:basedOn w:val="Normal"/>
    <w:rsid w:val="006F3181"/>
    <w:pPr>
      <w:pBdr>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2">
    <w:name w:val="xl102"/>
    <w:basedOn w:val="Normal"/>
    <w:rsid w:val="006F3181"/>
    <w:pP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3">
    <w:name w:val="xl103"/>
    <w:basedOn w:val="Normal"/>
    <w:rsid w:val="006F3181"/>
    <w:pPr>
      <w:pBdr>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4">
    <w:name w:val="xl104"/>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5">
    <w:name w:val="xl105"/>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6">
    <w:name w:val="xl106"/>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7">
    <w:name w:val="xl107"/>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8">
    <w:name w:val="xl108"/>
    <w:basedOn w:val="Normal"/>
    <w:rsid w:val="006F3181"/>
    <w:pPr>
      <w:pBdr>
        <w:top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9">
    <w:name w:val="xl109"/>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0">
    <w:name w:val="xl11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1">
    <w:name w:val="xl111"/>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2">
    <w:name w:val="xl112"/>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3">
    <w:name w:val="xl11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4">
    <w:name w:val="xl114"/>
    <w:basedOn w:val="Normal"/>
    <w:rsid w:val="006F3181"/>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5">
    <w:name w:val="xl115"/>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6">
    <w:name w:val="xl116"/>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7">
    <w:name w:val="xl117"/>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8">
    <w:name w:val="xl11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9">
    <w:name w:val="xl11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0">
    <w:name w:val="xl120"/>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1">
    <w:name w:val="xl121"/>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2">
    <w:name w:val="xl122"/>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3">
    <w:name w:val="xl123"/>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4">
    <w:name w:val="xl124"/>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5">
    <w:name w:val="xl125"/>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6">
    <w:name w:val="xl126"/>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27">
    <w:name w:val="xl127"/>
    <w:basedOn w:val="Normal"/>
    <w:rsid w:val="006F3181"/>
    <w:pPr>
      <w:pBdr>
        <w:top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8">
    <w:name w:val="xl128"/>
    <w:basedOn w:val="Normal"/>
    <w:rsid w:val="006F3181"/>
    <w:pPr>
      <w:pBdr>
        <w:top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9">
    <w:name w:val="xl129"/>
    <w:basedOn w:val="Normal"/>
    <w:rsid w:val="006F3181"/>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0">
    <w:name w:val="xl130"/>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1">
    <w:name w:val="xl131"/>
    <w:basedOn w:val="Normal"/>
    <w:rsid w:val="006F3181"/>
    <w:pPr>
      <w:pBdr>
        <w:left w:val="single" w:sz="4" w:space="0" w:color="auto"/>
        <w:bottom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2">
    <w:name w:val="xl132"/>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3">
    <w:name w:val="xl133"/>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4">
    <w:name w:val="xl13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5">
    <w:name w:val="xl135"/>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6">
    <w:name w:val="xl136"/>
    <w:basedOn w:val="Normal"/>
    <w:rsid w:val="006F3181"/>
    <w:pPr>
      <w:pBdr>
        <w:top w:val="single" w:sz="8" w:space="0" w:color="auto"/>
        <w:left w:val="single" w:sz="8" w:space="0" w:color="auto"/>
        <w:bottom w:val="single" w:sz="8"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37">
    <w:name w:val="xl13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8">
    <w:name w:val="xl138"/>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39">
    <w:name w:val="xl139"/>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40">
    <w:name w:val="xl140"/>
    <w:basedOn w:val="Normal"/>
    <w:rsid w:val="006F3181"/>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1">
    <w:name w:val="xl141"/>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2">
    <w:name w:val="xl14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3">
    <w:name w:val="xl14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4">
    <w:name w:val="xl14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5">
    <w:name w:val="xl145"/>
    <w:basedOn w:val="Normal"/>
    <w:rsid w:val="006F3181"/>
    <w:pPr>
      <w:pBdr>
        <w:top w:val="single" w:sz="8"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6">
    <w:name w:val="xl146"/>
    <w:basedOn w:val="Normal"/>
    <w:rsid w:val="006F3181"/>
    <w:pPr>
      <w:pBdr>
        <w:top w:val="single" w:sz="4"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7">
    <w:name w:val="xl147"/>
    <w:basedOn w:val="Normal"/>
    <w:rsid w:val="006F3181"/>
    <w:pPr>
      <w:pBdr>
        <w:top w:val="single" w:sz="4" w:space="0" w:color="auto"/>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8">
    <w:name w:val="xl148"/>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9">
    <w:name w:val="xl149"/>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0">
    <w:name w:val="xl150"/>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1">
    <w:name w:val="xl151"/>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2">
    <w:name w:val="xl152"/>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3">
    <w:name w:val="xl153"/>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4">
    <w:name w:val="xl154"/>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5">
    <w:name w:val="xl155"/>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6">
    <w:name w:val="xl156"/>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7">
    <w:name w:val="xl157"/>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8">
    <w:name w:val="xl158"/>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9">
    <w:name w:val="xl159"/>
    <w:basedOn w:val="Normal"/>
    <w:rsid w:val="006F3181"/>
    <w:pPr>
      <w:pBdr>
        <w:top w:val="single" w:sz="8" w:space="0" w:color="auto"/>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0">
    <w:name w:val="xl160"/>
    <w:basedOn w:val="Normal"/>
    <w:rsid w:val="006F3181"/>
    <w:pPr>
      <w:pBdr>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1">
    <w:name w:val="xl161"/>
    <w:basedOn w:val="Normal"/>
    <w:rsid w:val="006F3181"/>
    <w:pPr>
      <w:pBdr>
        <w:left w:val="single" w:sz="8"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2">
    <w:name w:val="xl162"/>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3">
    <w:name w:val="xl16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4">
    <w:name w:val="xl16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5">
    <w:name w:val="xl165"/>
    <w:basedOn w:val="Normal"/>
    <w:rsid w:val="006F3181"/>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6">
    <w:name w:val="xl166"/>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7">
    <w:name w:val="xl167"/>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8">
    <w:name w:val="xl16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69">
    <w:name w:val="xl16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0">
    <w:name w:val="xl17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1">
    <w:name w:val="xl171"/>
    <w:basedOn w:val="Normal"/>
    <w:rsid w:val="006F3181"/>
    <w:pPr>
      <w:pBdr>
        <w:lef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2">
    <w:name w:val="xl172"/>
    <w:basedOn w:val="Normal"/>
    <w:rsid w:val="006F3181"/>
    <w:pP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3">
    <w:name w:val="xl173"/>
    <w:basedOn w:val="Normal"/>
    <w:rsid w:val="006F3181"/>
    <w:pPr>
      <w:pBdr>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4">
    <w:name w:val="xl174"/>
    <w:basedOn w:val="Normal"/>
    <w:rsid w:val="006F3181"/>
    <w:pPr>
      <w:pBdr>
        <w:top w:val="single" w:sz="8"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5">
    <w:name w:val="xl175"/>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6">
    <w:name w:val="xl176"/>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7">
    <w:name w:val="xl177"/>
    <w:basedOn w:val="Normal"/>
    <w:rsid w:val="006F3181"/>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8">
    <w:name w:val="xl178"/>
    <w:basedOn w:val="Normal"/>
    <w:rsid w:val="006F3181"/>
    <w:pPr>
      <w:pBdr>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9">
    <w:name w:val="xl179"/>
    <w:basedOn w:val="Normal"/>
    <w:rsid w:val="006F3181"/>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0">
    <w:name w:val="xl180"/>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1">
    <w:name w:val="xl181"/>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2">
    <w:name w:val="xl182"/>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3">
    <w:name w:val="xl183"/>
    <w:basedOn w:val="Normal"/>
    <w:rsid w:val="006F3181"/>
    <w:pPr>
      <w:pBdr>
        <w:top w:val="single" w:sz="8" w:space="0" w:color="auto"/>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4">
    <w:name w:val="xl184"/>
    <w:basedOn w:val="Normal"/>
    <w:rsid w:val="006F3181"/>
    <w:pPr>
      <w:pBdr>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5">
    <w:name w:val="xl185"/>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6">
    <w:name w:val="xl186"/>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7">
    <w:name w:val="xl187"/>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8">
    <w:name w:val="xl188"/>
    <w:basedOn w:val="Normal"/>
    <w:rsid w:val="006F3181"/>
    <w:pPr>
      <w:pBdr>
        <w:top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9">
    <w:name w:val="xl189"/>
    <w:basedOn w:val="Normal"/>
    <w:rsid w:val="006F3181"/>
    <w:pP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0">
    <w:name w:val="xl190"/>
    <w:basedOn w:val="Normal"/>
    <w:rsid w:val="006F3181"/>
    <w:pPr>
      <w:pBdr>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1">
    <w:name w:val="xl191"/>
    <w:basedOn w:val="Normal"/>
    <w:rsid w:val="006F3181"/>
    <w:pPr>
      <w:pBdr>
        <w:left w:val="single" w:sz="4"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2">
    <w:name w:val="xl192"/>
    <w:basedOn w:val="Normal"/>
    <w:rsid w:val="006F3181"/>
    <w:pP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3">
    <w:name w:val="xl193"/>
    <w:basedOn w:val="Normal"/>
    <w:rsid w:val="006F3181"/>
    <w:pPr>
      <w:pBdr>
        <w:right w:val="single" w:sz="8"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4">
    <w:name w:val="xl194"/>
    <w:basedOn w:val="Normal"/>
    <w:rsid w:val="006F3181"/>
    <w:pPr>
      <w:pBdr>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5">
    <w:name w:val="xl195"/>
    <w:basedOn w:val="Normal"/>
    <w:rsid w:val="006F3181"/>
    <w:pPr>
      <w:pBdr>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6">
    <w:name w:val="xl196"/>
    <w:basedOn w:val="Normal"/>
    <w:rsid w:val="006F3181"/>
    <w:pPr>
      <w:pBdr>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7">
    <w:name w:val="xl197"/>
    <w:basedOn w:val="Normal"/>
    <w:rsid w:val="006F3181"/>
    <w:pPr>
      <w:pBdr>
        <w:top w:val="single" w:sz="8" w:space="0" w:color="auto"/>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8">
    <w:name w:val="xl198"/>
    <w:basedOn w:val="Normal"/>
    <w:rsid w:val="006F3181"/>
    <w:pPr>
      <w:pBdr>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9">
    <w:name w:val="xl199"/>
    <w:basedOn w:val="Normal"/>
    <w:rsid w:val="006F3181"/>
    <w:pPr>
      <w:pBdr>
        <w:left w:val="single" w:sz="4" w:space="0" w:color="auto"/>
        <w:bottom w:val="single" w:sz="8"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0">
    <w:name w:val="xl200"/>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1">
    <w:name w:val="xl201"/>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2">
    <w:name w:val="xl202"/>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03">
    <w:name w:val="xl203"/>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4">
    <w:name w:val="xl20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5">
    <w:name w:val="xl20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6">
    <w:name w:val="xl206"/>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7">
    <w:name w:val="xl207"/>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8">
    <w:name w:val="xl208"/>
    <w:basedOn w:val="Normal"/>
    <w:rsid w:val="006F3181"/>
    <w:pPr>
      <w:pBdr>
        <w:top w:val="single" w:sz="8"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9">
    <w:name w:val="xl209"/>
    <w:basedOn w:val="Normal"/>
    <w:rsid w:val="006F3181"/>
    <w:pPr>
      <w:pBdr>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0">
    <w:name w:val="xl210"/>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1">
    <w:name w:val="xl211"/>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2">
    <w:name w:val="xl212"/>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3">
    <w:name w:val="xl213"/>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4">
    <w:name w:val="xl214"/>
    <w:basedOn w:val="Normal"/>
    <w:rsid w:val="006F3181"/>
    <w:pPr>
      <w:pBdr>
        <w:top w:val="single" w:sz="4"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5">
    <w:name w:val="xl21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6">
    <w:name w:val="xl216"/>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7">
    <w:name w:val="xl217"/>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8">
    <w:name w:val="xl218"/>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9">
    <w:name w:val="xl219"/>
    <w:basedOn w:val="Normal"/>
    <w:rsid w:val="006F3181"/>
    <w:pPr>
      <w:pBdr>
        <w:top w:val="single" w:sz="8" w:space="0" w:color="auto"/>
        <w:lef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0">
    <w:name w:val="xl220"/>
    <w:basedOn w:val="Normal"/>
    <w:rsid w:val="006F3181"/>
    <w:pPr>
      <w:pBdr>
        <w:top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1">
    <w:name w:val="xl221"/>
    <w:basedOn w:val="Normal"/>
    <w:rsid w:val="006F3181"/>
    <w:pPr>
      <w:pBdr>
        <w:top w:val="single" w:sz="8" w:space="0" w:color="auto"/>
        <w:righ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2">
    <w:name w:val="xl222"/>
    <w:basedOn w:val="Normal"/>
    <w:rsid w:val="006F3181"/>
    <w:pPr>
      <w:pBdr>
        <w:lef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3">
    <w:name w:val="xl223"/>
    <w:basedOn w:val="Normal"/>
    <w:rsid w:val="006F3181"/>
    <w:pP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4">
    <w:name w:val="xl224"/>
    <w:basedOn w:val="Normal"/>
    <w:rsid w:val="006F3181"/>
    <w:pPr>
      <w:pBdr>
        <w:righ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5">
    <w:name w:val="xl225"/>
    <w:basedOn w:val="Normal"/>
    <w:rsid w:val="006F3181"/>
    <w:pPr>
      <w:pBdr>
        <w:top w:val="single" w:sz="8" w:space="0" w:color="auto"/>
        <w:left w:val="single" w:sz="4"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6">
    <w:name w:val="xl226"/>
    <w:basedOn w:val="Normal"/>
    <w:rsid w:val="006F3181"/>
    <w:pPr>
      <w:pBdr>
        <w:top w:val="single" w:sz="8"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7">
    <w:name w:val="xl227"/>
    <w:basedOn w:val="Normal"/>
    <w:rsid w:val="006F3181"/>
    <w:pPr>
      <w:pBdr>
        <w:top w:val="single" w:sz="8" w:space="0" w:color="auto"/>
        <w:bottom w:val="single" w:sz="8" w:space="0" w:color="auto"/>
        <w:right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8">
    <w:name w:val="xl228"/>
    <w:basedOn w:val="Normal"/>
    <w:rsid w:val="006F3181"/>
    <w:pPr>
      <w:pBdr>
        <w:top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29">
    <w:name w:val="xl229"/>
    <w:basedOn w:val="Normal"/>
    <w:rsid w:val="006F3181"/>
    <w:pPr>
      <w:pBdr>
        <w:left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0">
    <w:name w:val="xl230"/>
    <w:basedOn w:val="Normal"/>
    <w:rsid w:val="006F3181"/>
    <w:pPr>
      <w:pBdr>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1">
    <w:name w:val="xl231"/>
    <w:basedOn w:val="Normal"/>
    <w:rsid w:val="006F3181"/>
    <w:pPr>
      <w:pBdr>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2">
    <w:name w:val="xl23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3">
    <w:name w:val="xl23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4">
    <w:name w:val="xl23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5">
    <w:name w:val="xl235"/>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6">
    <w:name w:val="xl236"/>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7">
    <w:name w:val="xl237"/>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8">
    <w:name w:val="xl238"/>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9">
    <w:name w:val="xl239"/>
    <w:basedOn w:val="Normal"/>
    <w:rsid w:val="006F3181"/>
    <w:pPr>
      <w:pBdr>
        <w:left w:val="single" w:sz="4"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0">
    <w:name w:val="xl240"/>
    <w:basedOn w:val="Normal"/>
    <w:rsid w:val="006F3181"/>
    <w:pPr>
      <w:pBdr>
        <w:left w:val="single" w:sz="4"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1">
    <w:name w:val="xl241"/>
    <w:basedOn w:val="Normal"/>
    <w:rsid w:val="006F3181"/>
    <w:pPr>
      <w:pBdr>
        <w:top w:val="single" w:sz="4" w:space="0" w:color="auto"/>
        <w:left w:val="single" w:sz="8" w:space="0" w:color="auto"/>
        <w:bottom w:val="single" w:sz="4"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2">
    <w:name w:val="xl242"/>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3">
    <w:name w:val="xl243"/>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4">
    <w:name w:val="xl244"/>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styleId="Revision">
    <w:name w:val="Revision"/>
    <w:hidden/>
    <w:uiPriority w:val="99"/>
    <w:semiHidden/>
    <w:rsid w:val="00902D32"/>
    <w:rPr>
      <w:rFonts w:ascii="Times New Roman" w:eastAsia="Times New Roman" w:hAnsi="Times New Roman" w:cs="Times New Roman"/>
    </w:rPr>
  </w:style>
  <w:style w:type="table" w:customStyle="1" w:styleId="myOwnTableStyle">
    <w:name w:val="myOwnTableStyle"/>
    <w:uiPriority w:val="99"/>
    <w:rsid w:val="002607FA"/>
    <w:pPr>
      <w:spacing w:after="160" w:line="259" w:lineRule="auto"/>
    </w:pPr>
    <w:rPr>
      <w:rFonts w:ascii="Arial" w:eastAsia="Arial" w:hAnsi="Arial" w:cs="Arial"/>
      <w:sz w:val="20"/>
      <w:szCs w:val="20"/>
      <w:lang w:val="hr-HR" w:eastAsia="hr-HR"/>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Tabletext">
    <w:name w:val="Tabletext"/>
    <w:basedOn w:val="Normal"/>
    <w:autoRedefine/>
    <w:qFormat/>
    <w:rsid w:val="006E6FBD"/>
    <w:pPr>
      <w:ind w:left="144" w:hanging="144"/>
    </w:pPr>
    <w:rPr>
      <w:rFonts w:eastAsia="Calibri" w:cs="Calibri"/>
      <w:sz w:val="18"/>
      <w:szCs w:val="22"/>
      <w:lang w:val="en"/>
    </w:rPr>
  </w:style>
  <w:style w:type="character" w:styleId="Strong">
    <w:name w:val="Strong"/>
    <w:uiPriority w:val="22"/>
    <w:qFormat/>
    <w:rsid w:val="009D50C1"/>
    <w:rPr>
      <w:b/>
      <w:bCs/>
    </w:rPr>
  </w:style>
  <w:style w:type="character" w:customStyle="1" w:styleId="ListParagraphChar">
    <w:name w:val="List Paragraph Char"/>
    <w:aliases w:val="List Paragraph1 Char"/>
    <w:link w:val="ListParagraph"/>
    <w:uiPriority w:val="34"/>
    <w:rsid w:val="009D50C1"/>
    <w:rPr>
      <w:rFonts w:ascii="Calibri" w:eastAsia="Calibri" w:hAnsi="Calibri" w:cs="Times New Roman"/>
      <w:sz w:val="22"/>
      <w:szCs w:val="22"/>
      <w:lang w:val="en-GB"/>
    </w:rPr>
  </w:style>
  <w:style w:type="paragraph" w:customStyle="1" w:styleId="Cuadrculamedia2-nfasis11">
    <w:name w:val="Cuadrícula media 2 - Énfasis 11"/>
    <w:link w:val="Cuadrculamedia2-nfasis1Car"/>
    <w:uiPriority w:val="1"/>
    <w:qFormat/>
    <w:rsid w:val="009D50C1"/>
    <w:rPr>
      <w:rFonts w:ascii="Calibri" w:eastAsia="Calibri" w:hAnsi="Calibri" w:cs="Times New Roman"/>
      <w:sz w:val="22"/>
      <w:szCs w:val="22"/>
      <w:lang w:val="es-ES" w:eastAsia="es-ES"/>
    </w:rPr>
  </w:style>
  <w:style w:type="character" w:customStyle="1" w:styleId="Cuadrculamedia2-nfasis1Car">
    <w:name w:val="Cuadrícula media 2 - Énfasis 1 Car"/>
    <w:link w:val="Cuadrculamedia2-nfasis11"/>
    <w:uiPriority w:val="1"/>
    <w:rsid w:val="009D50C1"/>
    <w:rPr>
      <w:rFonts w:ascii="Calibri" w:eastAsia="Calibri" w:hAnsi="Calibri" w:cs="Times New Roman"/>
      <w:sz w:val="22"/>
      <w:szCs w:val="22"/>
      <w:lang w:val="es-ES" w:eastAsia="es-ES"/>
    </w:rPr>
  </w:style>
  <w:style w:type="character" w:styleId="Emphasis">
    <w:name w:val="Emphasis"/>
    <w:basedOn w:val="DefaultParagraphFont"/>
    <w:uiPriority w:val="20"/>
    <w:qFormat/>
    <w:rsid w:val="00D6405A"/>
    <w:rPr>
      <w:i/>
      <w:iCs/>
    </w:rPr>
  </w:style>
  <w:style w:type="character" w:customStyle="1" w:styleId="apple-converted-space">
    <w:name w:val="apple-converted-space"/>
    <w:basedOn w:val="DefaultParagraphFont"/>
    <w:rsid w:val="005215F7"/>
  </w:style>
  <w:style w:type="character" w:customStyle="1" w:styleId="UnresolvedMention1">
    <w:name w:val="Unresolved Mention1"/>
    <w:basedOn w:val="DefaultParagraphFont"/>
    <w:uiPriority w:val="99"/>
    <w:semiHidden/>
    <w:unhideWhenUsed/>
    <w:rsid w:val="00E812A5"/>
    <w:rPr>
      <w:color w:val="808080"/>
      <w:shd w:val="clear" w:color="auto" w:fill="E6E6E6"/>
    </w:rPr>
  </w:style>
  <w:style w:type="character" w:customStyle="1" w:styleId="NoSpacingChar">
    <w:name w:val="No Spacing Char"/>
    <w:aliases w:val="Table content Char"/>
    <w:link w:val="NoSpacing"/>
    <w:locked/>
    <w:rsid w:val="00FB31B0"/>
  </w:style>
  <w:style w:type="paragraph" w:styleId="NoSpacing">
    <w:name w:val="No Spacing"/>
    <w:aliases w:val="Table content"/>
    <w:link w:val="NoSpacingChar"/>
    <w:qFormat/>
    <w:rsid w:val="00FB31B0"/>
  </w:style>
  <w:style w:type="table" w:customStyle="1" w:styleId="TableGrid1">
    <w:name w:val="Table Grid1"/>
    <w:basedOn w:val="TableNormal"/>
    <w:next w:val="TableGrid"/>
    <w:uiPriority w:val="39"/>
    <w:rsid w:val="00516599"/>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516599"/>
    <w:rPr>
      <w:rFonts w:eastAsiaTheme="minorHAns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extbox">
    <w:name w:val="textbox"/>
    <w:basedOn w:val="Normal"/>
    <w:rsid w:val="00EB4CAA"/>
    <w:pPr>
      <w:spacing w:before="100" w:beforeAutospacing="1" w:after="100" w:afterAutospacing="1"/>
    </w:pPr>
  </w:style>
  <w:style w:type="character" w:customStyle="1" w:styleId="UnresolvedMention2">
    <w:name w:val="Unresolved Mention2"/>
    <w:basedOn w:val="DefaultParagraphFont"/>
    <w:uiPriority w:val="99"/>
    <w:semiHidden/>
    <w:unhideWhenUsed/>
    <w:rsid w:val="00EE5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67991">
      <w:bodyDiv w:val="1"/>
      <w:marLeft w:val="0"/>
      <w:marRight w:val="0"/>
      <w:marTop w:val="0"/>
      <w:marBottom w:val="0"/>
      <w:divBdr>
        <w:top w:val="none" w:sz="0" w:space="0" w:color="auto"/>
        <w:left w:val="none" w:sz="0" w:space="0" w:color="auto"/>
        <w:bottom w:val="none" w:sz="0" w:space="0" w:color="auto"/>
        <w:right w:val="none" w:sz="0" w:space="0" w:color="auto"/>
      </w:divBdr>
    </w:div>
    <w:div w:id="140273819">
      <w:bodyDiv w:val="1"/>
      <w:marLeft w:val="0"/>
      <w:marRight w:val="0"/>
      <w:marTop w:val="0"/>
      <w:marBottom w:val="0"/>
      <w:divBdr>
        <w:top w:val="none" w:sz="0" w:space="0" w:color="auto"/>
        <w:left w:val="none" w:sz="0" w:space="0" w:color="auto"/>
        <w:bottom w:val="none" w:sz="0" w:space="0" w:color="auto"/>
        <w:right w:val="none" w:sz="0" w:space="0" w:color="auto"/>
      </w:divBdr>
    </w:div>
    <w:div w:id="182669746">
      <w:bodyDiv w:val="1"/>
      <w:marLeft w:val="0"/>
      <w:marRight w:val="0"/>
      <w:marTop w:val="0"/>
      <w:marBottom w:val="0"/>
      <w:divBdr>
        <w:top w:val="none" w:sz="0" w:space="0" w:color="auto"/>
        <w:left w:val="none" w:sz="0" w:space="0" w:color="auto"/>
        <w:bottom w:val="none" w:sz="0" w:space="0" w:color="auto"/>
        <w:right w:val="none" w:sz="0" w:space="0" w:color="auto"/>
      </w:divBdr>
      <w:divsChild>
        <w:div w:id="1267424903">
          <w:marLeft w:val="547"/>
          <w:marRight w:val="0"/>
          <w:marTop w:val="400"/>
          <w:marBottom w:val="0"/>
          <w:divBdr>
            <w:top w:val="none" w:sz="0" w:space="0" w:color="auto"/>
            <w:left w:val="none" w:sz="0" w:space="0" w:color="auto"/>
            <w:bottom w:val="none" w:sz="0" w:space="0" w:color="auto"/>
            <w:right w:val="none" w:sz="0" w:space="0" w:color="auto"/>
          </w:divBdr>
        </w:div>
      </w:divsChild>
    </w:div>
    <w:div w:id="210507169">
      <w:bodyDiv w:val="1"/>
      <w:marLeft w:val="0"/>
      <w:marRight w:val="0"/>
      <w:marTop w:val="0"/>
      <w:marBottom w:val="0"/>
      <w:divBdr>
        <w:top w:val="none" w:sz="0" w:space="0" w:color="auto"/>
        <w:left w:val="none" w:sz="0" w:space="0" w:color="auto"/>
        <w:bottom w:val="none" w:sz="0" w:space="0" w:color="auto"/>
        <w:right w:val="none" w:sz="0" w:space="0" w:color="auto"/>
      </w:divBdr>
      <w:divsChild>
        <w:div w:id="595020038">
          <w:marLeft w:val="547"/>
          <w:marRight w:val="0"/>
          <w:marTop w:val="400"/>
          <w:marBottom w:val="0"/>
          <w:divBdr>
            <w:top w:val="none" w:sz="0" w:space="0" w:color="auto"/>
            <w:left w:val="none" w:sz="0" w:space="0" w:color="auto"/>
            <w:bottom w:val="none" w:sz="0" w:space="0" w:color="auto"/>
            <w:right w:val="none" w:sz="0" w:space="0" w:color="auto"/>
          </w:divBdr>
        </w:div>
      </w:divsChild>
    </w:div>
    <w:div w:id="233516670">
      <w:bodyDiv w:val="1"/>
      <w:marLeft w:val="0"/>
      <w:marRight w:val="0"/>
      <w:marTop w:val="0"/>
      <w:marBottom w:val="0"/>
      <w:divBdr>
        <w:top w:val="none" w:sz="0" w:space="0" w:color="auto"/>
        <w:left w:val="none" w:sz="0" w:space="0" w:color="auto"/>
        <w:bottom w:val="none" w:sz="0" w:space="0" w:color="auto"/>
        <w:right w:val="none" w:sz="0" w:space="0" w:color="auto"/>
      </w:divBdr>
    </w:div>
    <w:div w:id="234317637">
      <w:bodyDiv w:val="1"/>
      <w:marLeft w:val="0"/>
      <w:marRight w:val="0"/>
      <w:marTop w:val="0"/>
      <w:marBottom w:val="0"/>
      <w:divBdr>
        <w:top w:val="none" w:sz="0" w:space="0" w:color="auto"/>
        <w:left w:val="none" w:sz="0" w:space="0" w:color="auto"/>
        <w:bottom w:val="none" w:sz="0" w:space="0" w:color="auto"/>
        <w:right w:val="none" w:sz="0" w:space="0" w:color="auto"/>
      </w:divBdr>
      <w:divsChild>
        <w:div w:id="1767800471">
          <w:marLeft w:val="547"/>
          <w:marRight w:val="0"/>
          <w:marTop w:val="400"/>
          <w:marBottom w:val="0"/>
          <w:divBdr>
            <w:top w:val="none" w:sz="0" w:space="0" w:color="auto"/>
            <w:left w:val="none" w:sz="0" w:space="0" w:color="auto"/>
            <w:bottom w:val="none" w:sz="0" w:space="0" w:color="auto"/>
            <w:right w:val="none" w:sz="0" w:space="0" w:color="auto"/>
          </w:divBdr>
        </w:div>
      </w:divsChild>
    </w:div>
    <w:div w:id="332952233">
      <w:bodyDiv w:val="1"/>
      <w:marLeft w:val="0"/>
      <w:marRight w:val="0"/>
      <w:marTop w:val="0"/>
      <w:marBottom w:val="0"/>
      <w:divBdr>
        <w:top w:val="none" w:sz="0" w:space="0" w:color="auto"/>
        <w:left w:val="none" w:sz="0" w:space="0" w:color="auto"/>
        <w:bottom w:val="none" w:sz="0" w:space="0" w:color="auto"/>
        <w:right w:val="none" w:sz="0" w:space="0" w:color="auto"/>
      </w:divBdr>
    </w:div>
    <w:div w:id="384791272">
      <w:bodyDiv w:val="1"/>
      <w:marLeft w:val="0"/>
      <w:marRight w:val="0"/>
      <w:marTop w:val="0"/>
      <w:marBottom w:val="0"/>
      <w:divBdr>
        <w:top w:val="none" w:sz="0" w:space="0" w:color="auto"/>
        <w:left w:val="none" w:sz="0" w:space="0" w:color="auto"/>
        <w:bottom w:val="none" w:sz="0" w:space="0" w:color="auto"/>
        <w:right w:val="none" w:sz="0" w:space="0" w:color="auto"/>
      </w:divBdr>
      <w:divsChild>
        <w:div w:id="41684737">
          <w:marLeft w:val="547"/>
          <w:marRight w:val="0"/>
          <w:marTop w:val="400"/>
          <w:marBottom w:val="0"/>
          <w:divBdr>
            <w:top w:val="none" w:sz="0" w:space="0" w:color="auto"/>
            <w:left w:val="none" w:sz="0" w:space="0" w:color="auto"/>
            <w:bottom w:val="none" w:sz="0" w:space="0" w:color="auto"/>
            <w:right w:val="none" w:sz="0" w:space="0" w:color="auto"/>
          </w:divBdr>
        </w:div>
      </w:divsChild>
    </w:div>
    <w:div w:id="398750314">
      <w:bodyDiv w:val="1"/>
      <w:marLeft w:val="0"/>
      <w:marRight w:val="0"/>
      <w:marTop w:val="0"/>
      <w:marBottom w:val="0"/>
      <w:divBdr>
        <w:top w:val="none" w:sz="0" w:space="0" w:color="auto"/>
        <w:left w:val="none" w:sz="0" w:space="0" w:color="auto"/>
        <w:bottom w:val="none" w:sz="0" w:space="0" w:color="auto"/>
        <w:right w:val="none" w:sz="0" w:space="0" w:color="auto"/>
      </w:divBdr>
    </w:div>
    <w:div w:id="417596798">
      <w:bodyDiv w:val="1"/>
      <w:marLeft w:val="0"/>
      <w:marRight w:val="0"/>
      <w:marTop w:val="0"/>
      <w:marBottom w:val="0"/>
      <w:divBdr>
        <w:top w:val="none" w:sz="0" w:space="0" w:color="auto"/>
        <w:left w:val="none" w:sz="0" w:space="0" w:color="auto"/>
        <w:bottom w:val="none" w:sz="0" w:space="0" w:color="auto"/>
        <w:right w:val="none" w:sz="0" w:space="0" w:color="auto"/>
      </w:divBdr>
      <w:divsChild>
        <w:div w:id="463617711">
          <w:marLeft w:val="1080"/>
          <w:marRight w:val="0"/>
          <w:marTop w:val="120"/>
          <w:marBottom w:val="0"/>
          <w:divBdr>
            <w:top w:val="none" w:sz="0" w:space="0" w:color="auto"/>
            <w:left w:val="none" w:sz="0" w:space="0" w:color="auto"/>
            <w:bottom w:val="none" w:sz="0" w:space="0" w:color="auto"/>
            <w:right w:val="none" w:sz="0" w:space="0" w:color="auto"/>
          </w:divBdr>
        </w:div>
        <w:div w:id="756247168">
          <w:marLeft w:val="1627"/>
          <w:marRight w:val="0"/>
          <w:marTop w:val="120"/>
          <w:marBottom w:val="0"/>
          <w:divBdr>
            <w:top w:val="none" w:sz="0" w:space="0" w:color="auto"/>
            <w:left w:val="none" w:sz="0" w:space="0" w:color="auto"/>
            <w:bottom w:val="none" w:sz="0" w:space="0" w:color="auto"/>
            <w:right w:val="none" w:sz="0" w:space="0" w:color="auto"/>
          </w:divBdr>
        </w:div>
        <w:div w:id="1386298360">
          <w:marLeft w:val="1627"/>
          <w:marRight w:val="0"/>
          <w:marTop w:val="120"/>
          <w:marBottom w:val="0"/>
          <w:divBdr>
            <w:top w:val="none" w:sz="0" w:space="0" w:color="auto"/>
            <w:left w:val="none" w:sz="0" w:space="0" w:color="auto"/>
            <w:bottom w:val="none" w:sz="0" w:space="0" w:color="auto"/>
            <w:right w:val="none" w:sz="0" w:space="0" w:color="auto"/>
          </w:divBdr>
        </w:div>
        <w:div w:id="1489593676">
          <w:marLeft w:val="1627"/>
          <w:marRight w:val="0"/>
          <w:marTop w:val="120"/>
          <w:marBottom w:val="0"/>
          <w:divBdr>
            <w:top w:val="none" w:sz="0" w:space="0" w:color="auto"/>
            <w:left w:val="none" w:sz="0" w:space="0" w:color="auto"/>
            <w:bottom w:val="none" w:sz="0" w:space="0" w:color="auto"/>
            <w:right w:val="none" w:sz="0" w:space="0" w:color="auto"/>
          </w:divBdr>
        </w:div>
        <w:div w:id="1522009125">
          <w:marLeft w:val="1627"/>
          <w:marRight w:val="0"/>
          <w:marTop w:val="120"/>
          <w:marBottom w:val="0"/>
          <w:divBdr>
            <w:top w:val="none" w:sz="0" w:space="0" w:color="auto"/>
            <w:left w:val="none" w:sz="0" w:space="0" w:color="auto"/>
            <w:bottom w:val="none" w:sz="0" w:space="0" w:color="auto"/>
            <w:right w:val="none" w:sz="0" w:space="0" w:color="auto"/>
          </w:divBdr>
        </w:div>
      </w:divsChild>
    </w:div>
    <w:div w:id="431821427">
      <w:bodyDiv w:val="1"/>
      <w:marLeft w:val="0"/>
      <w:marRight w:val="0"/>
      <w:marTop w:val="0"/>
      <w:marBottom w:val="0"/>
      <w:divBdr>
        <w:top w:val="none" w:sz="0" w:space="0" w:color="auto"/>
        <w:left w:val="none" w:sz="0" w:space="0" w:color="auto"/>
        <w:bottom w:val="none" w:sz="0" w:space="0" w:color="auto"/>
        <w:right w:val="none" w:sz="0" w:space="0" w:color="auto"/>
      </w:divBdr>
    </w:div>
    <w:div w:id="452940095">
      <w:bodyDiv w:val="1"/>
      <w:marLeft w:val="0"/>
      <w:marRight w:val="0"/>
      <w:marTop w:val="0"/>
      <w:marBottom w:val="0"/>
      <w:divBdr>
        <w:top w:val="none" w:sz="0" w:space="0" w:color="auto"/>
        <w:left w:val="none" w:sz="0" w:space="0" w:color="auto"/>
        <w:bottom w:val="none" w:sz="0" w:space="0" w:color="auto"/>
        <w:right w:val="none" w:sz="0" w:space="0" w:color="auto"/>
      </w:divBdr>
      <w:divsChild>
        <w:div w:id="876894528">
          <w:marLeft w:val="0"/>
          <w:marRight w:val="0"/>
          <w:marTop w:val="0"/>
          <w:marBottom w:val="0"/>
          <w:divBdr>
            <w:top w:val="none" w:sz="0" w:space="0" w:color="auto"/>
            <w:left w:val="none" w:sz="0" w:space="0" w:color="auto"/>
            <w:bottom w:val="none" w:sz="0" w:space="0" w:color="auto"/>
            <w:right w:val="none" w:sz="0" w:space="0" w:color="auto"/>
          </w:divBdr>
          <w:divsChild>
            <w:div w:id="1257131862">
              <w:marLeft w:val="0"/>
              <w:marRight w:val="0"/>
              <w:marTop w:val="0"/>
              <w:marBottom w:val="0"/>
              <w:divBdr>
                <w:top w:val="none" w:sz="0" w:space="0" w:color="auto"/>
                <w:left w:val="none" w:sz="0" w:space="0" w:color="auto"/>
                <w:bottom w:val="none" w:sz="0" w:space="0" w:color="auto"/>
                <w:right w:val="none" w:sz="0" w:space="0" w:color="auto"/>
              </w:divBdr>
              <w:divsChild>
                <w:div w:id="1237279449">
                  <w:marLeft w:val="0"/>
                  <w:marRight w:val="0"/>
                  <w:marTop w:val="0"/>
                  <w:marBottom w:val="0"/>
                  <w:divBdr>
                    <w:top w:val="none" w:sz="0" w:space="0" w:color="auto"/>
                    <w:left w:val="none" w:sz="0" w:space="0" w:color="auto"/>
                    <w:bottom w:val="none" w:sz="0" w:space="0" w:color="auto"/>
                    <w:right w:val="none" w:sz="0" w:space="0" w:color="auto"/>
                  </w:divBdr>
                  <w:divsChild>
                    <w:div w:id="8052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66536">
      <w:bodyDiv w:val="1"/>
      <w:marLeft w:val="0"/>
      <w:marRight w:val="0"/>
      <w:marTop w:val="0"/>
      <w:marBottom w:val="0"/>
      <w:divBdr>
        <w:top w:val="none" w:sz="0" w:space="0" w:color="auto"/>
        <w:left w:val="none" w:sz="0" w:space="0" w:color="auto"/>
        <w:bottom w:val="none" w:sz="0" w:space="0" w:color="auto"/>
        <w:right w:val="none" w:sz="0" w:space="0" w:color="auto"/>
      </w:divBdr>
      <w:divsChild>
        <w:div w:id="92212375">
          <w:marLeft w:val="547"/>
          <w:marRight w:val="0"/>
          <w:marTop w:val="400"/>
          <w:marBottom w:val="0"/>
          <w:divBdr>
            <w:top w:val="none" w:sz="0" w:space="0" w:color="auto"/>
            <w:left w:val="none" w:sz="0" w:space="0" w:color="auto"/>
            <w:bottom w:val="none" w:sz="0" w:space="0" w:color="auto"/>
            <w:right w:val="none" w:sz="0" w:space="0" w:color="auto"/>
          </w:divBdr>
        </w:div>
      </w:divsChild>
    </w:div>
    <w:div w:id="514005085">
      <w:bodyDiv w:val="1"/>
      <w:marLeft w:val="0"/>
      <w:marRight w:val="0"/>
      <w:marTop w:val="0"/>
      <w:marBottom w:val="0"/>
      <w:divBdr>
        <w:top w:val="none" w:sz="0" w:space="0" w:color="auto"/>
        <w:left w:val="none" w:sz="0" w:space="0" w:color="auto"/>
        <w:bottom w:val="none" w:sz="0" w:space="0" w:color="auto"/>
        <w:right w:val="none" w:sz="0" w:space="0" w:color="auto"/>
      </w:divBdr>
      <w:divsChild>
        <w:div w:id="1961565754">
          <w:marLeft w:val="0"/>
          <w:marRight w:val="0"/>
          <w:marTop w:val="0"/>
          <w:marBottom w:val="0"/>
          <w:divBdr>
            <w:top w:val="none" w:sz="0" w:space="0" w:color="auto"/>
            <w:left w:val="none" w:sz="0" w:space="0" w:color="auto"/>
            <w:bottom w:val="none" w:sz="0" w:space="0" w:color="auto"/>
            <w:right w:val="none" w:sz="0" w:space="0" w:color="auto"/>
          </w:divBdr>
          <w:divsChild>
            <w:div w:id="1407679803">
              <w:marLeft w:val="0"/>
              <w:marRight w:val="0"/>
              <w:marTop w:val="0"/>
              <w:marBottom w:val="0"/>
              <w:divBdr>
                <w:top w:val="none" w:sz="0" w:space="0" w:color="auto"/>
                <w:left w:val="none" w:sz="0" w:space="0" w:color="auto"/>
                <w:bottom w:val="none" w:sz="0" w:space="0" w:color="auto"/>
                <w:right w:val="none" w:sz="0" w:space="0" w:color="auto"/>
              </w:divBdr>
              <w:divsChild>
                <w:div w:id="1656447856">
                  <w:marLeft w:val="0"/>
                  <w:marRight w:val="0"/>
                  <w:marTop w:val="0"/>
                  <w:marBottom w:val="0"/>
                  <w:divBdr>
                    <w:top w:val="none" w:sz="0" w:space="0" w:color="auto"/>
                    <w:left w:val="none" w:sz="0" w:space="0" w:color="auto"/>
                    <w:bottom w:val="none" w:sz="0" w:space="0" w:color="auto"/>
                    <w:right w:val="none" w:sz="0" w:space="0" w:color="auto"/>
                  </w:divBdr>
                  <w:divsChild>
                    <w:div w:id="15427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953748">
      <w:bodyDiv w:val="1"/>
      <w:marLeft w:val="0"/>
      <w:marRight w:val="0"/>
      <w:marTop w:val="0"/>
      <w:marBottom w:val="0"/>
      <w:divBdr>
        <w:top w:val="none" w:sz="0" w:space="0" w:color="auto"/>
        <w:left w:val="none" w:sz="0" w:space="0" w:color="auto"/>
        <w:bottom w:val="none" w:sz="0" w:space="0" w:color="auto"/>
        <w:right w:val="none" w:sz="0" w:space="0" w:color="auto"/>
      </w:divBdr>
    </w:div>
    <w:div w:id="565846139">
      <w:bodyDiv w:val="1"/>
      <w:marLeft w:val="0"/>
      <w:marRight w:val="0"/>
      <w:marTop w:val="0"/>
      <w:marBottom w:val="0"/>
      <w:divBdr>
        <w:top w:val="none" w:sz="0" w:space="0" w:color="auto"/>
        <w:left w:val="none" w:sz="0" w:space="0" w:color="auto"/>
        <w:bottom w:val="none" w:sz="0" w:space="0" w:color="auto"/>
        <w:right w:val="none" w:sz="0" w:space="0" w:color="auto"/>
      </w:divBdr>
    </w:div>
    <w:div w:id="574244638">
      <w:bodyDiv w:val="1"/>
      <w:marLeft w:val="0"/>
      <w:marRight w:val="0"/>
      <w:marTop w:val="0"/>
      <w:marBottom w:val="0"/>
      <w:divBdr>
        <w:top w:val="none" w:sz="0" w:space="0" w:color="auto"/>
        <w:left w:val="none" w:sz="0" w:space="0" w:color="auto"/>
        <w:bottom w:val="none" w:sz="0" w:space="0" w:color="auto"/>
        <w:right w:val="none" w:sz="0" w:space="0" w:color="auto"/>
      </w:divBdr>
    </w:div>
    <w:div w:id="576792847">
      <w:bodyDiv w:val="1"/>
      <w:marLeft w:val="0"/>
      <w:marRight w:val="0"/>
      <w:marTop w:val="0"/>
      <w:marBottom w:val="0"/>
      <w:divBdr>
        <w:top w:val="none" w:sz="0" w:space="0" w:color="auto"/>
        <w:left w:val="none" w:sz="0" w:space="0" w:color="auto"/>
        <w:bottom w:val="none" w:sz="0" w:space="0" w:color="auto"/>
        <w:right w:val="none" w:sz="0" w:space="0" w:color="auto"/>
      </w:divBdr>
    </w:div>
    <w:div w:id="615911813">
      <w:bodyDiv w:val="1"/>
      <w:marLeft w:val="0"/>
      <w:marRight w:val="0"/>
      <w:marTop w:val="0"/>
      <w:marBottom w:val="0"/>
      <w:divBdr>
        <w:top w:val="none" w:sz="0" w:space="0" w:color="auto"/>
        <w:left w:val="none" w:sz="0" w:space="0" w:color="auto"/>
        <w:bottom w:val="none" w:sz="0" w:space="0" w:color="auto"/>
        <w:right w:val="none" w:sz="0" w:space="0" w:color="auto"/>
      </w:divBdr>
    </w:div>
    <w:div w:id="669872110">
      <w:bodyDiv w:val="1"/>
      <w:marLeft w:val="0"/>
      <w:marRight w:val="0"/>
      <w:marTop w:val="0"/>
      <w:marBottom w:val="0"/>
      <w:divBdr>
        <w:top w:val="none" w:sz="0" w:space="0" w:color="auto"/>
        <w:left w:val="none" w:sz="0" w:space="0" w:color="auto"/>
        <w:bottom w:val="none" w:sz="0" w:space="0" w:color="auto"/>
        <w:right w:val="none" w:sz="0" w:space="0" w:color="auto"/>
      </w:divBdr>
    </w:div>
    <w:div w:id="672417006">
      <w:bodyDiv w:val="1"/>
      <w:marLeft w:val="0"/>
      <w:marRight w:val="0"/>
      <w:marTop w:val="0"/>
      <w:marBottom w:val="0"/>
      <w:divBdr>
        <w:top w:val="none" w:sz="0" w:space="0" w:color="auto"/>
        <w:left w:val="none" w:sz="0" w:space="0" w:color="auto"/>
        <w:bottom w:val="none" w:sz="0" w:space="0" w:color="auto"/>
        <w:right w:val="none" w:sz="0" w:space="0" w:color="auto"/>
      </w:divBdr>
      <w:divsChild>
        <w:div w:id="524944355">
          <w:marLeft w:val="0"/>
          <w:marRight w:val="0"/>
          <w:marTop w:val="0"/>
          <w:marBottom w:val="0"/>
          <w:divBdr>
            <w:top w:val="none" w:sz="0" w:space="0" w:color="auto"/>
            <w:left w:val="none" w:sz="0" w:space="0" w:color="auto"/>
            <w:bottom w:val="none" w:sz="0" w:space="0" w:color="auto"/>
            <w:right w:val="none" w:sz="0" w:space="0" w:color="auto"/>
          </w:divBdr>
          <w:divsChild>
            <w:div w:id="564683323">
              <w:marLeft w:val="0"/>
              <w:marRight w:val="0"/>
              <w:marTop w:val="0"/>
              <w:marBottom w:val="0"/>
              <w:divBdr>
                <w:top w:val="none" w:sz="0" w:space="0" w:color="auto"/>
                <w:left w:val="none" w:sz="0" w:space="0" w:color="auto"/>
                <w:bottom w:val="none" w:sz="0" w:space="0" w:color="auto"/>
                <w:right w:val="none" w:sz="0" w:space="0" w:color="auto"/>
              </w:divBdr>
              <w:divsChild>
                <w:div w:id="1724258463">
                  <w:marLeft w:val="0"/>
                  <w:marRight w:val="0"/>
                  <w:marTop w:val="0"/>
                  <w:marBottom w:val="0"/>
                  <w:divBdr>
                    <w:top w:val="none" w:sz="0" w:space="0" w:color="auto"/>
                    <w:left w:val="none" w:sz="0" w:space="0" w:color="auto"/>
                    <w:bottom w:val="none" w:sz="0" w:space="0" w:color="auto"/>
                    <w:right w:val="none" w:sz="0" w:space="0" w:color="auto"/>
                  </w:divBdr>
                  <w:divsChild>
                    <w:div w:id="10351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743775">
      <w:bodyDiv w:val="1"/>
      <w:marLeft w:val="0"/>
      <w:marRight w:val="0"/>
      <w:marTop w:val="0"/>
      <w:marBottom w:val="0"/>
      <w:divBdr>
        <w:top w:val="none" w:sz="0" w:space="0" w:color="auto"/>
        <w:left w:val="none" w:sz="0" w:space="0" w:color="auto"/>
        <w:bottom w:val="none" w:sz="0" w:space="0" w:color="auto"/>
        <w:right w:val="none" w:sz="0" w:space="0" w:color="auto"/>
      </w:divBdr>
    </w:div>
    <w:div w:id="833375190">
      <w:bodyDiv w:val="1"/>
      <w:marLeft w:val="0"/>
      <w:marRight w:val="0"/>
      <w:marTop w:val="0"/>
      <w:marBottom w:val="0"/>
      <w:divBdr>
        <w:top w:val="none" w:sz="0" w:space="0" w:color="auto"/>
        <w:left w:val="none" w:sz="0" w:space="0" w:color="auto"/>
        <w:bottom w:val="none" w:sz="0" w:space="0" w:color="auto"/>
        <w:right w:val="none" w:sz="0" w:space="0" w:color="auto"/>
      </w:divBdr>
    </w:div>
    <w:div w:id="899294497">
      <w:bodyDiv w:val="1"/>
      <w:marLeft w:val="0"/>
      <w:marRight w:val="0"/>
      <w:marTop w:val="0"/>
      <w:marBottom w:val="0"/>
      <w:divBdr>
        <w:top w:val="none" w:sz="0" w:space="0" w:color="auto"/>
        <w:left w:val="none" w:sz="0" w:space="0" w:color="auto"/>
        <w:bottom w:val="none" w:sz="0" w:space="0" w:color="auto"/>
        <w:right w:val="none" w:sz="0" w:space="0" w:color="auto"/>
      </w:divBdr>
      <w:divsChild>
        <w:div w:id="767313496">
          <w:marLeft w:val="547"/>
          <w:marRight w:val="0"/>
          <w:marTop w:val="400"/>
          <w:marBottom w:val="0"/>
          <w:divBdr>
            <w:top w:val="none" w:sz="0" w:space="0" w:color="auto"/>
            <w:left w:val="none" w:sz="0" w:space="0" w:color="auto"/>
            <w:bottom w:val="none" w:sz="0" w:space="0" w:color="auto"/>
            <w:right w:val="none" w:sz="0" w:space="0" w:color="auto"/>
          </w:divBdr>
        </w:div>
      </w:divsChild>
    </w:div>
    <w:div w:id="916479559">
      <w:bodyDiv w:val="1"/>
      <w:marLeft w:val="0"/>
      <w:marRight w:val="0"/>
      <w:marTop w:val="0"/>
      <w:marBottom w:val="0"/>
      <w:divBdr>
        <w:top w:val="none" w:sz="0" w:space="0" w:color="auto"/>
        <w:left w:val="none" w:sz="0" w:space="0" w:color="auto"/>
        <w:bottom w:val="none" w:sz="0" w:space="0" w:color="auto"/>
        <w:right w:val="none" w:sz="0" w:space="0" w:color="auto"/>
      </w:divBdr>
      <w:divsChild>
        <w:div w:id="572397164">
          <w:marLeft w:val="0"/>
          <w:marRight w:val="0"/>
          <w:marTop w:val="0"/>
          <w:marBottom w:val="0"/>
          <w:divBdr>
            <w:top w:val="none" w:sz="0" w:space="0" w:color="auto"/>
            <w:left w:val="none" w:sz="0" w:space="0" w:color="auto"/>
            <w:bottom w:val="none" w:sz="0" w:space="0" w:color="auto"/>
            <w:right w:val="none" w:sz="0" w:space="0" w:color="auto"/>
          </w:divBdr>
          <w:divsChild>
            <w:div w:id="1975062660">
              <w:marLeft w:val="0"/>
              <w:marRight w:val="0"/>
              <w:marTop w:val="0"/>
              <w:marBottom w:val="0"/>
              <w:divBdr>
                <w:top w:val="none" w:sz="0" w:space="0" w:color="auto"/>
                <w:left w:val="none" w:sz="0" w:space="0" w:color="auto"/>
                <w:bottom w:val="none" w:sz="0" w:space="0" w:color="auto"/>
                <w:right w:val="none" w:sz="0" w:space="0" w:color="auto"/>
              </w:divBdr>
              <w:divsChild>
                <w:div w:id="12513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15302">
      <w:bodyDiv w:val="1"/>
      <w:marLeft w:val="0"/>
      <w:marRight w:val="0"/>
      <w:marTop w:val="0"/>
      <w:marBottom w:val="0"/>
      <w:divBdr>
        <w:top w:val="none" w:sz="0" w:space="0" w:color="auto"/>
        <w:left w:val="none" w:sz="0" w:space="0" w:color="auto"/>
        <w:bottom w:val="none" w:sz="0" w:space="0" w:color="auto"/>
        <w:right w:val="none" w:sz="0" w:space="0" w:color="auto"/>
      </w:divBdr>
    </w:div>
    <w:div w:id="955989760">
      <w:bodyDiv w:val="1"/>
      <w:marLeft w:val="0"/>
      <w:marRight w:val="0"/>
      <w:marTop w:val="0"/>
      <w:marBottom w:val="0"/>
      <w:divBdr>
        <w:top w:val="none" w:sz="0" w:space="0" w:color="auto"/>
        <w:left w:val="none" w:sz="0" w:space="0" w:color="auto"/>
        <w:bottom w:val="none" w:sz="0" w:space="0" w:color="auto"/>
        <w:right w:val="none" w:sz="0" w:space="0" w:color="auto"/>
      </w:divBdr>
    </w:div>
    <w:div w:id="1021782216">
      <w:bodyDiv w:val="1"/>
      <w:marLeft w:val="0"/>
      <w:marRight w:val="0"/>
      <w:marTop w:val="0"/>
      <w:marBottom w:val="0"/>
      <w:divBdr>
        <w:top w:val="none" w:sz="0" w:space="0" w:color="auto"/>
        <w:left w:val="none" w:sz="0" w:space="0" w:color="auto"/>
        <w:bottom w:val="none" w:sz="0" w:space="0" w:color="auto"/>
        <w:right w:val="none" w:sz="0" w:space="0" w:color="auto"/>
      </w:divBdr>
      <w:divsChild>
        <w:div w:id="1476412008">
          <w:marLeft w:val="0"/>
          <w:marRight w:val="0"/>
          <w:marTop w:val="0"/>
          <w:marBottom w:val="0"/>
          <w:divBdr>
            <w:top w:val="none" w:sz="0" w:space="0" w:color="auto"/>
            <w:left w:val="none" w:sz="0" w:space="0" w:color="auto"/>
            <w:bottom w:val="none" w:sz="0" w:space="0" w:color="auto"/>
            <w:right w:val="none" w:sz="0" w:space="0" w:color="auto"/>
          </w:divBdr>
          <w:divsChild>
            <w:div w:id="603995232">
              <w:marLeft w:val="0"/>
              <w:marRight w:val="0"/>
              <w:marTop w:val="0"/>
              <w:marBottom w:val="0"/>
              <w:divBdr>
                <w:top w:val="none" w:sz="0" w:space="0" w:color="auto"/>
                <w:left w:val="none" w:sz="0" w:space="0" w:color="auto"/>
                <w:bottom w:val="none" w:sz="0" w:space="0" w:color="auto"/>
                <w:right w:val="none" w:sz="0" w:space="0" w:color="auto"/>
              </w:divBdr>
              <w:divsChild>
                <w:div w:id="4867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59362">
      <w:bodyDiv w:val="1"/>
      <w:marLeft w:val="0"/>
      <w:marRight w:val="0"/>
      <w:marTop w:val="0"/>
      <w:marBottom w:val="0"/>
      <w:divBdr>
        <w:top w:val="none" w:sz="0" w:space="0" w:color="auto"/>
        <w:left w:val="none" w:sz="0" w:space="0" w:color="auto"/>
        <w:bottom w:val="none" w:sz="0" w:space="0" w:color="auto"/>
        <w:right w:val="none" w:sz="0" w:space="0" w:color="auto"/>
      </w:divBdr>
      <w:divsChild>
        <w:div w:id="539439233">
          <w:marLeft w:val="0"/>
          <w:marRight w:val="0"/>
          <w:marTop w:val="0"/>
          <w:marBottom w:val="0"/>
          <w:divBdr>
            <w:top w:val="none" w:sz="0" w:space="0" w:color="auto"/>
            <w:left w:val="none" w:sz="0" w:space="0" w:color="auto"/>
            <w:bottom w:val="none" w:sz="0" w:space="0" w:color="auto"/>
            <w:right w:val="none" w:sz="0" w:space="0" w:color="auto"/>
          </w:divBdr>
          <w:divsChild>
            <w:div w:id="1517689855">
              <w:marLeft w:val="0"/>
              <w:marRight w:val="0"/>
              <w:marTop w:val="0"/>
              <w:marBottom w:val="0"/>
              <w:divBdr>
                <w:top w:val="none" w:sz="0" w:space="0" w:color="auto"/>
                <w:left w:val="none" w:sz="0" w:space="0" w:color="auto"/>
                <w:bottom w:val="none" w:sz="0" w:space="0" w:color="auto"/>
                <w:right w:val="none" w:sz="0" w:space="0" w:color="auto"/>
              </w:divBdr>
              <w:divsChild>
                <w:div w:id="817265495">
                  <w:marLeft w:val="0"/>
                  <w:marRight w:val="0"/>
                  <w:marTop w:val="0"/>
                  <w:marBottom w:val="0"/>
                  <w:divBdr>
                    <w:top w:val="none" w:sz="0" w:space="0" w:color="auto"/>
                    <w:left w:val="none" w:sz="0" w:space="0" w:color="auto"/>
                    <w:bottom w:val="none" w:sz="0" w:space="0" w:color="auto"/>
                    <w:right w:val="none" w:sz="0" w:space="0" w:color="auto"/>
                  </w:divBdr>
                  <w:divsChild>
                    <w:div w:id="8868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16861">
      <w:bodyDiv w:val="1"/>
      <w:marLeft w:val="0"/>
      <w:marRight w:val="0"/>
      <w:marTop w:val="0"/>
      <w:marBottom w:val="0"/>
      <w:divBdr>
        <w:top w:val="none" w:sz="0" w:space="0" w:color="auto"/>
        <w:left w:val="none" w:sz="0" w:space="0" w:color="auto"/>
        <w:bottom w:val="none" w:sz="0" w:space="0" w:color="auto"/>
        <w:right w:val="none" w:sz="0" w:space="0" w:color="auto"/>
      </w:divBdr>
      <w:divsChild>
        <w:div w:id="1469938318">
          <w:marLeft w:val="0"/>
          <w:marRight w:val="0"/>
          <w:marTop w:val="0"/>
          <w:marBottom w:val="0"/>
          <w:divBdr>
            <w:top w:val="none" w:sz="0" w:space="0" w:color="auto"/>
            <w:left w:val="none" w:sz="0" w:space="0" w:color="auto"/>
            <w:bottom w:val="none" w:sz="0" w:space="0" w:color="auto"/>
            <w:right w:val="none" w:sz="0" w:space="0" w:color="auto"/>
          </w:divBdr>
          <w:divsChild>
            <w:div w:id="1566453075">
              <w:marLeft w:val="0"/>
              <w:marRight w:val="0"/>
              <w:marTop w:val="0"/>
              <w:marBottom w:val="0"/>
              <w:divBdr>
                <w:top w:val="none" w:sz="0" w:space="0" w:color="auto"/>
                <w:left w:val="none" w:sz="0" w:space="0" w:color="auto"/>
                <w:bottom w:val="none" w:sz="0" w:space="0" w:color="auto"/>
                <w:right w:val="none" w:sz="0" w:space="0" w:color="auto"/>
              </w:divBdr>
              <w:divsChild>
                <w:div w:id="5301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91499">
      <w:bodyDiv w:val="1"/>
      <w:marLeft w:val="0"/>
      <w:marRight w:val="0"/>
      <w:marTop w:val="0"/>
      <w:marBottom w:val="0"/>
      <w:divBdr>
        <w:top w:val="none" w:sz="0" w:space="0" w:color="auto"/>
        <w:left w:val="none" w:sz="0" w:space="0" w:color="auto"/>
        <w:bottom w:val="none" w:sz="0" w:space="0" w:color="auto"/>
        <w:right w:val="none" w:sz="0" w:space="0" w:color="auto"/>
      </w:divBdr>
      <w:divsChild>
        <w:div w:id="1252668111">
          <w:marLeft w:val="0"/>
          <w:marRight w:val="0"/>
          <w:marTop w:val="0"/>
          <w:marBottom w:val="0"/>
          <w:divBdr>
            <w:top w:val="none" w:sz="0" w:space="0" w:color="auto"/>
            <w:left w:val="none" w:sz="0" w:space="0" w:color="auto"/>
            <w:bottom w:val="none" w:sz="0" w:space="0" w:color="auto"/>
            <w:right w:val="none" w:sz="0" w:space="0" w:color="auto"/>
          </w:divBdr>
          <w:divsChild>
            <w:div w:id="90394034">
              <w:marLeft w:val="0"/>
              <w:marRight w:val="0"/>
              <w:marTop w:val="0"/>
              <w:marBottom w:val="0"/>
              <w:divBdr>
                <w:top w:val="none" w:sz="0" w:space="0" w:color="auto"/>
                <w:left w:val="none" w:sz="0" w:space="0" w:color="auto"/>
                <w:bottom w:val="none" w:sz="0" w:space="0" w:color="auto"/>
                <w:right w:val="none" w:sz="0" w:space="0" w:color="auto"/>
              </w:divBdr>
              <w:divsChild>
                <w:div w:id="21017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1063">
      <w:bodyDiv w:val="1"/>
      <w:marLeft w:val="0"/>
      <w:marRight w:val="0"/>
      <w:marTop w:val="0"/>
      <w:marBottom w:val="0"/>
      <w:divBdr>
        <w:top w:val="none" w:sz="0" w:space="0" w:color="auto"/>
        <w:left w:val="none" w:sz="0" w:space="0" w:color="auto"/>
        <w:bottom w:val="none" w:sz="0" w:space="0" w:color="auto"/>
        <w:right w:val="none" w:sz="0" w:space="0" w:color="auto"/>
      </w:divBdr>
      <w:divsChild>
        <w:div w:id="423184981">
          <w:marLeft w:val="0"/>
          <w:marRight w:val="0"/>
          <w:marTop w:val="0"/>
          <w:marBottom w:val="0"/>
          <w:divBdr>
            <w:top w:val="none" w:sz="0" w:space="0" w:color="auto"/>
            <w:left w:val="none" w:sz="0" w:space="0" w:color="auto"/>
            <w:bottom w:val="none" w:sz="0" w:space="0" w:color="auto"/>
            <w:right w:val="none" w:sz="0" w:space="0" w:color="auto"/>
          </w:divBdr>
          <w:divsChild>
            <w:div w:id="106392614">
              <w:marLeft w:val="0"/>
              <w:marRight w:val="0"/>
              <w:marTop w:val="0"/>
              <w:marBottom w:val="0"/>
              <w:divBdr>
                <w:top w:val="none" w:sz="0" w:space="0" w:color="auto"/>
                <w:left w:val="none" w:sz="0" w:space="0" w:color="auto"/>
                <w:bottom w:val="none" w:sz="0" w:space="0" w:color="auto"/>
                <w:right w:val="none" w:sz="0" w:space="0" w:color="auto"/>
              </w:divBdr>
              <w:divsChild>
                <w:div w:id="208856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7524">
      <w:bodyDiv w:val="1"/>
      <w:marLeft w:val="0"/>
      <w:marRight w:val="0"/>
      <w:marTop w:val="0"/>
      <w:marBottom w:val="0"/>
      <w:divBdr>
        <w:top w:val="none" w:sz="0" w:space="0" w:color="auto"/>
        <w:left w:val="none" w:sz="0" w:space="0" w:color="auto"/>
        <w:bottom w:val="none" w:sz="0" w:space="0" w:color="auto"/>
        <w:right w:val="none" w:sz="0" w:space="0" w:color="auto"/>
      </w:divBdr>
    </w:div>
    <w:div w:id="1306157085">
      <w:bodyDiv w:val="1"/>
      <w:marLeft w:val="0"/>
      <w:marRight w:val="0"/>
      <w:marTop w:val="0"/>
      <w:marBottom w:val="0"/>
      <w:divBdr>
        <w:top w:val="none" w:sz="0" w:space="0" w:color="auto"/>
        <w:left w:val="none" w:sz="0" w:space="0" w:color="auto"/>
        <w:bottom w:val="none" w:sz="0" w:space="0" w:color="auto"/>
        <w:right w:val="none" w:sz="0" w:space="0" w:color="auto"/>
      </w:divBdr>
    </w:div>
    <w:div w:id="1320159574">
      <w:bodyDiv w:val="1"/>
      <w:marLeft w:val="0"/>
      <w:marRight w:val="0"/>
      <w:marTop w:val="0"/>
      <w:marBottom w:val="0"/>
      <w:divBdr>
        <w:top w:val="none" w:sz="0" w:space="0" w:color="auto"/>
        <w:left w:val="none" w:sz="0" w:space="0" w:color="auto"/>
        <w:bottom w:val="none" w:sz="0" w:space="0" w:color="auto"/>
        <w:right w:val="none" w:sz="0" w:space="0" w:color="auto"/>
      </w:divBdr>
      <w:divsChild>
        <w:div w:id="713576532">
          <w:marLeft w:val="547"/>
          <w:marRight w:val="0"/>
          <w:marTop w:val="400"/>
          <w:marBottom w:val="0"/>
          <w:divBdr>
            <w:top w:val="none" w:sz="0" w:space="0" w:color="auto"/>
            <w:left w:val="none" w:sz="0" w:space="0" w:color="auto"/>
            <w:bottom w:val="none" w:sz="0" w:space="0" w:color="auto"/>
            <w:right w:val="none" w:sz="0" w:space="0" w:color="auto"/>
          </w:divBdr>
        </w:div>
      </w:divsChild>
    </w:div>
    <w:div w:id="1413283902">
      <w:bodyDiv w:val="1"/>
      <w:marLeft w:val="0"/>
      <w:marRight w:val="0"/>
      <w:marTop w:val="0"/>
      <w:marBottom w:val="0"/>
      <w:divBdr>
        <w:top w:val="none" w:sz="0" w:space="0" w:color="auto"/>
        <w:left w:val="none" w:sz="0" w:space="0" w:color="auto"/>
        <w:bottom w:val="none" w:sz="0" w:space="0" w:color="auto"/>
        <w:right w:val="none" w:sz="0" w:space="0" w:color="auto"/>
      </w:divBdr>
    </w:div>
    <w:div w:id="1417631902">
      <w:bodyDiv w:val="1"/>
      <w:marLeft w:val="0"/>
      <w:marRight w:val="0"/>
      <w:marTop w:val="0"/>
      <w:marBottom w:val="0"/>
      <w:divBdr>
        <w:top w:val="none" w:sz="0" w:space="0" w:color="auto"/>
        <w:left w:val="none" w:sz="0" w:space="0" w:color="auto"/>
        <w:bottom w:val="none" w:sz="0" w:space="0" w:color="auto"/>
        <w:right w:val="none" w:sz="0" w:space="0" w:color="auto"/>
      </w:divBdr>
      <w:divsChild>
        <w:div w:id="1784836046">
          <w:marLeft w:val="547"/>
          <w:marRight w:val="0"/>
          <w:marTop w:val="400"/>
          <w:marBottom w:val="0"/>
          <w:divBdr>
            <w:top w:val="none" w:sz="0" w:space="0" w:color="auto"/>
            <w:left w:val="none" w:sz="0" w:space="0" w:color="auto"/>
            <w:bottom w:val="none" w:sz="0" w:space="0" w:color="auto"/>
            <w:right w:val="none" w:sz="0" w:space="0" w:color="auto"/>
          </w:divBdr>
        </w:div>
      </w:divsChild>
    </w:div>
    <w:div w:id="1424687928">
      <w:bodyDiv w:val="1"/>
      <w:marLeft w:val="0"/>
      <w:marRight w:val="0"/>
      <w:marTop w:val="0"/>
      <w:marBottom w:val="0"/>
      <w:divBdr>
        <w:top w:val="none" w:sz="0" w:space="0" w:color="auto"/>
        <w:left w:val="none" w:sz="0" w:space="0" w:color="auto"/>
        <w:bottom w:val="none" w:sz="0" w:space="0" w:color="auto"/>
        <w:right w:val="none" w:sz="0" w:space="0" w:color="auto"/>
      </w:divBdr>
      <w:divsChild>
        <w:div w:id="1854109516">
          <w:marLeft w:val="547"/>
          <w:marRight w:val="0"/>
          <w:marTop w:val="400"/>
          <w:marBottom w:val="0"/>
          <w:divBdr>
            <w:top w:val="none" w:sz="0" w:space="0" w:color="auto"/>
            <w:left w:val="none" w:sz="0" w:space="0" w:color="auto"/>
            <w:bottom w:val="none" w:sz="0" w:space="0" w:color="auto"/>
            <w:right w:val="none" w:sz="0" w:space="0" w:color="auto"/>
          </w:divBdr>
        </w:div>
      </w:divsChild>
    </w:div>
    <w:div w:id="1443186415">
      <w:bodyDiv w:val="1"/>
      <w:marLeft w:val="0"/>
      <w:marRight w:val="0"/>
      <w:marTop w:val="0"/>
      <w:marBottom w:val="0"/>
      <w:divBdr>
        <w:top w:val="none" w:sz="0" w:space="0" w:color="auto"/>
        <w:left w:val="none" w:sz="0" w:space="0" w:color="auto"/>
        <w:bottom w:val="none" w:sz="0" w:space="0" w:color="auto"/>
        <w:right w:val="none" w:sz="0" w:space="0" w:color="auto"/>
      </w:divBdr>
    </w:div>
    <w:div w:id="1443915046">
      <w:bodyDiv w:val="1"/>
      <w:marLeft w:val="0"/>
      <w:marRight w:val="0"/>
      <w:marTop w:val="0"/>
      <w:marBottom w:val="0"/>
      <w:divBdr>
        <w:top w:val="none" w:sz="0" w:space="0" w:color="auto"/>
        <w:left w:val="none" w:sz="0" w:space="0" w:color="auto"/>
        <w:bottom w:val="none" w:sz="0" w:space="0" w:color="auto"/>
        <w:right w:val="none" w:sz="0" w:space="0" w:color="auto"/>
      </w:divBdr>
    </w:div>
    <w:div w:id="1472282162">
      <w:bodyDiv w:val="1"/>
      <w:marLeft w:val="0"/>
      <w:marRight w:val="0"/>
      <w:marTop w:val="0"/>
      <w:marBottom w:val="0"/>
      <w:divBdr>
        <w:top w:val="none" w:sz="0" w:space="0" w:color="auto"/>
        <w:left w:val="none" w:sz="0" w:space="0" w:color="auto"/>
        <w:bottom w:val="none" w:sz="0" w:space="0" w:color="auto"/>
        <w:right w:val="none" w:sz="0" w:space="0" w:color="auto"/>
      </w:divBdr>
    </w:div>
    <w:div w:id="1600212568">
      <w:bodyDiv w:val="1"/>
      <w:marLeft w:val="0"/>
      <w:marRight w:val="0"/>
      <w:marTop w:val="0"/>
      <w:marBottom w:val="0"/>
      <w:divBdr>
        <w:top w:val="none" w:sz="0" w:space="0" w:color="auto"/>
        <w:left w:val="none" w:sz="0" w:space="0" w:color="auto"/>
        <w:bottom w:val="none" w:sz="0" w:space="0" w:color="auto"/>
        <w:right w:val="none" w:sz="0" w:space="0" w:color="auto"/>
      </w:divBdr>
      <w:divsChild>
        <w:div w:id="1682128162">
          <w:marLeft w:val="547"/>
          <w:marRight w:val="0"/>
          <w:marTop w:val="400"/>
          <w:marBottom w:val="0"/>
          <w:divBdr>
            <w:top w:val="none" w:sz="0" w:space="0" w:color="auto"/>
            <w:left w:val="none" w:sz="0" w:space="0" w:color="auto"/>
            <w:bottom w:val="none" w:sz="0" w:space="0" w:color="auto"/>
            <w:right w:val="none" w:sz="0" w:space="0" w:color="auto"/>
          </w:divBdr>
        </w:div>
      </w:divsChild>
    </w:div>
    <w:div w:id="1685401605">
      <w:bodyDiv w:val="1"/>
      <w:marLeft w:val="0"/>
      <w:marRight w:val="0"/>
      <w:marTop w:val="0"/>
      <w:marBottom w:val="0"/>
      <w:divBdr>
        <w:top w:val="none" w:sz="0" w:space="0" w:color="auto"/>
        <w:left w:val="none" w:sz="0" w:space="0" w:color="auto"/>
        <w:bottom w:val="none" w:sz="0" w:space="0" w:color="auto"/>
        <w:right w:val="none" w:sz="0" w:space="0" w:color="auto"/>
      </w:divBdr>
    </w:div>
    <w:div w:id="1714815376">
      <w:bodyDiv w:val="1"/>
      <w:marLeft w:val="0"/>
      <w:marRight w:val="0"/>
      <w:marTop w:val="0"/>
      <w:marBottom w:val="0"/>
      <w:divBdr>
        <w:top w:val="none" w:sz="0" w:space="0" w:color="auto"/>
        <w:left w:val="none" w:sz="0" w:space="0" w:color="auto"/>
        <w:bottom w:val="none" w:sz="0" w:space="0" w:color="auto"/>
        <w:right w:val="none" w:sz="0" w:space="0" w:color="auto"/>
      </w:divBdr>
      <w:divsChild>
        <w:div w:id="1714424241">
          <w:marLeft w:val="0"/>
          <w:marRight w:val="0"/>
          <w:marTop w:val="0"/>
          <w:marBottom w:val="0"/>
          <w:divBdr>
            <w:top w:val="none" w:sz="0" w:space="0" w:color="auto"/>
            <w:left w:val="none" w:sz="0" w:space="0" w:color="auto"/>
            <w:bottom w:val="none" w:sz="0" w:space="0" w:color="auto"/>
            <w:right w:val="none" w:sz="0" w:space="0" w:color="auto"/>
          </w:divBdr>
          <w:divsChild>
            <w:div w:id="30418452">
              <w:marLeft w:val="0"/>
              <w:marRight w:val="0"/>
              <w:marTop w:val="0"/>
              <w:marBottom w:val="0"/>
              <w:divBdr>
                <w:top w:val="none" w:sz="0" w:space="0" w:color="auto"/>
                <w:left w:val="none" w:sz="0" w:space="0" w:color="auto"/>
                <w:bottom w:val="none" w:sz="0" w:space="0" w:color="auto"/>
                <w:right w:val="none" w:sz="0" w:space="0" w:color="auto"/>
              </w:divBdr>
              <w:divsChild>
                <w:div w:id="1905872548">
                  <w:marLeft w:val="0"/>
                  <w:marRight w:val="0"/>
                  <w:marTop w:val="0"/>
                  <w:marBottom w:val="0"/>
                  <w:divBdr>
                    <w:top w:val="none" w:sz="0" w:space="0" w:color="auto"/>
                    <w:left w:val="none" w:sz="0" w:space="0" w:color="auto"/>
                    <w:bottom w:val="none" w:sz="0" w:space="0" w:color="auto"/>
                    <w:right w:val="none" w:sz="0" w:space="0" w:color="auto"/>
                  </w:divBdr>
                  <w:divsChild>
                    <w:div w:id="6412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96381">
      <w:bodyDiv w:val="1"/>
      <w:marLeft w:val="0"/>
      <w:marRight w:val="0"/>
      <w:marTop w:val="0"/>
      <w:marBottom w:val="0"/>
      <w:divBdr>
        <w:top w:val="none" w:sz="0" w:space="0" w:color="auto"/>
        <w:left w:val="none" w:sz="0" w:space="0" w:color="auto"/>
        <w:bottom w:val="none" w:sz="0" w:space="0" w:color="auto"/>
        <w:right w:val="none" w:sz="0" w:space="0" w:color="auto"/>
      </w:divBdr>
      <w:divsChild>
        <w:div w:id="922421718">
          <w:marLeft w:val="547"/>
          <w:marRight w:val="0"/>
          <w:marTop w:val="400"/>
          <w:marBottom w:val="0"/>
          <w:divBdr>
            <w:top w:val="none" w:sz="0" w:space="0" w:color="auto"/>
            <w:left w:val="none" w:sz="0" w:space="0" w:color="auto"/>
            <w:bottom w:val="none" w:sz="0" w:space="0" w:color="auto"/>
            <w:right w:val="none" w:sz="0" w:space="0" w:color="auto"/>
          </w:divBdr>
        </w:div>
      </w:divsChild>
    </w:div>
    <w:div w:id="1782339059">
      <w:bodyDiv w:val="1"/>
      <w:marLeft w:val="0"/>
      <w:marRight w:val="0"/>
      <w:marTop w:val="0"/>
      <w:marBottom w:val="0"/>
      <w:divBdr>
        <w:top w:val="none" w:sz="0" w:space="0" w:color="auto"/>
        <w:left w:val="none" w:sz="0" w:space="0" w:color="auto"/>
        <w:bottom w:val="none" w:sz="0" w:space="0" w:color="auto"/>
        <w:right w:val="none" w:sz="0" w:space="0" w:color="auto"/>
      </w:divBdr>
    </w:div>
    <w:div w:id="1869414757">
      <w:bodyDiv w:val="1"/>
      <w:marLeft w:val="0"/>
      <w:marRight w:val="0"/>
      <w:marTop w:val="0"/>
      <w:marBottom w:val="0"/>
      <w:divBdr>
        <w:top w:val="none" w:sz="0" w:space="0" w:color="auto"/>
        <w:left w:val="none" w:sz="0" w:space="0" w:color="auto"/>
        <w:bottom w:val="none" w:sz="0" w:space="0" w:color="auto"/>
        <w:right w:val="none" w:sz="0" w:space="0" w:color="auto"/>
      </w:divBdr>
      <w:divsChild>
        <w:div w:id="1545747216">
          <w:marLeft w:val="0"/>
          <w:marRight w:val="0"/>
          <w:marTop w:val="0"/>
          <w:marBottom w:val="0"/>
          <w:divBdr>
            <w:top w:val="none" w:sz="0" w:space="0" w:color="auto"/>
            <w:left w:val="none" w:sz="0" w:space="0" w:color="auto"/>
            <w:bottom w:val="none" w:sz="0" w:space="0" w:color="auto"/>
            <w:right w:val="none" w:sz="0" w:space="0" w:color="auto"/>
          </w:divBdr>
          <w:divsChild>
            <w:div w:id="889343421">
              <w:marLeft w:val="0"/>
              <w:marRight w:val="0"/>
              <w:marTop w:val="0"/>
              <w:marBottom w:val="0"/>
              <w:divBdr>
                <w:top w:val="none" w:sz="0" w:space="0" w:color="auto"/>
                <w:left w:val="none" w:sz="0" w:space="0" w:color="auto"/>
                <w:bottom w:val="none" w:sz="0" w:space="0" w:color="auto"/>
                <w:right w:val="none" w:sz="0" w:space="0" w:color="auto"/>
              </w:divBdr>
              <w:divsChild>
                <w:div w:id="7868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20871">
      <w:bodyDiv w:val="1"/>
      <w:marLeft w:val="0"/>
      <w:marRight w:val="0"/>
      <w:marTop w:val="0"/>
      <w:marBottom w:val="0"/>
      <w:divBdr>
        <w:top w:val="none" w:sz="0" w:space="0" w:color="auto"/>
        <w:left w:val="none" w:sz="0" w:space="0" w:color="auto"/>
        <w:bottom w:val="none" w:sz="0" w:space="0" w:color="auto"/>
        <w:right w:val="none" w:sz="0" w:space="0" w:color="auto"/>
      </w:divBdr>
    </w:div>
    <w:div w:id="1932275809">
      <w:bodyDiv w:val="1"/>
      <w:marLeft w:val="0"/>
      <w:marRight w:val="0"/>
      <w:marTop w:val="0"/>
      <w:marBottom w:val="0"/>
      <w:divBdr>
        <w:top w:val="none" w:sz="0" w:space="0" w:color="auto"/>
        <w:left w:val="none" w:sz="0" w:space="0" w:color="auto"/>
        <w:bottom w:val="none" w:sz="0" w:space="0" w:color="auto"/>
        <w:right w:val="none" w:sz="0" w:space="0" w:color="auto"/>
      </w:divBdr>
      <w:divsChild>
        <w:div w:id="1474133944">
          <w:marLeft w:val="547"/>
          <w:marRight w:val="0"/>
          <w:marTop w:val="400"/>
          <w:marBottom w:val="0"/>
          <w:divBdr>
            <w:top w:val="none" w:sz="0" w:space="0" w:color="auto"/>
            <w:left w:val="none" w:sz="0" w:space="0" w:color="auto"/>
            <w:bottom w:val="none" w:sz="0" w:space="0" w:color="auto"/>
            <w:right w:val="none" w:sz="0" w:space="0" w:color="auto"/>
          </w:divBdr>
        </w:div>
      </w:divsChild>
    </w:div>
    <w:div w:id="1962223111">
      <w:bodyDiv w:val="1"/>
      <w:marLeft w:val="0"/>
      <w:marRight w:val="0"/>
      <w:marTop w:val="0"/>
      <w:marBottom w:val="0"/>
      <w:divBdr>
        <w:top w:val="none" w:sz="0" w:space="0" w:color="auto"/>
        <w:left w:val="none" w:sz="0" w:space="0" w:color="auto"/>
        <w:bottom w:val="none" w:sz="0" w:space="0" w:color="auto"/>
        <w:right w:val="none" w:sz="0" w:space="0" w:color="auto"/>
      </w:divBdr>
      <w:divsChild>
        <w:div w:id="1410276817">
          <w:marLeft w:val="547"/>
          <w:marRight w:val="0"/>
          <w:marTop w:val="400"/>
          <w:marBottom w:val="0"/>
          <w:divBdr>
            <w:top w:val="none" w:sz="0" w:space="0" w:color="auto"/>
            <w:left w:val="none" w:sz="0" w:space="0" w:color="auto"/>
            <w:bottom w:val="none" w:sz="0" w:space="0" w:color="auto"/>
            <w:right w:val="none" w:sz="0" w:space="0" w:color="auto"/>
          </w:divBdr>
        </w:div>
      </w:divsChild>
    </w:div>
    <w:div w:id="1996303002">
      <w:bodyDiv w:val="1"/>
      <w:marLeft w:val="0"/>
      <w:marRight w:val="0"/>
      <w:marTop w:val="0"/>
      <w:marBottom w:val="0"/>
      <w:divBdr>
        <w:top w:val="none" w:sz="0" w:space="0" w:color="auto"/>
        <w:left w:val="none" w:sz="0" w:space="0" w:color="auto"/>
        <w:bottom w:val="none" w:sz="0" w:space="0" w:color="auto"/>
        <w:right w:val="none" w:sz="0" w:space="0" w:color="auto"/>
      </w:divBdr>
      <w:divsChild>
        <w:div w:id="250045016">
          <w:marLeft w:val="547"/>
          <w:marRight w:val="0"/>
          <w:marTop w:val="400"/>
          <w:marBottom w:val="0"/>
          <w:divBdr>
            <w:top w:val="none" w:sz="0" w:space="0" w:color="auto"/>
            <w:left w:val="none" w:sz="0" w:space="0" w:color="auto"/>
            <w:bottom w:val="none" w:sz="0" w:space="0" w:color="auto"/>
            <w:right w:val="none" w:sz="0" w:space="0" w:color="auto"/>
          </w:divBdr>
        </w:div>
      </w:divsChild>
    </w:div>
    <w:div w:id="2000384227">
      <w:bodyDiv w:val="1"/>
      <w:marLeft w:val="0"/>
      <w:marRight w:val="0"/>
      <w:marTop w:val="0"/>
      <w:marBottom w:val="0"/>
      <w:divBdr>
        <w:top w:val="none" w:sz="0" w:space="0" w:color="auto"/>
        <w:left w:val="none" w:sz="0" w:space="0" w:color="auto"/>
        <w:bottom w:val="none" w:sz="0" w:space="0" w:color="auto"/>
        <w:right w:val="none" w:sz="0" w:space="0" w:color="auto"/>
      </w:divBdr>
      <w:divsChild>
        <w:div w:id="1537813503">
          <w:marLeft w:val="0"/>
          <w:marRight w:val="0"/>
          <w:marTop w:val="0"/>
          <w:marBottom w:val="0"/>
          <w:divBdr>
            <w:top w:val="none" w:sz="0" w:space="0" w:color="auto"/>
            <w:left w:val="none" w:sz="0" w:space="0" w:color="auto"/>
            <w:bottom w:val="none" w:sz="0" w:space="0" w:color="auto"/>
            <w:right w:val="none" w:sz="0" w:space="0" w:color="auto"/>
          </w:divBdr>
          <w:divsChild>
            <w:div w:id="675767132">
              <w:marLeft w:val="0"/>
              <w:marRight w:val="0"/>
              <w:marTop w:val="0"/>
              <w:marBottom w:val="0"/>
              <w:divBdr>
                <w:top w:val="none" w:sz="0" w:space="0" w:color="auto"/>
                <w:left w:val="none" w:sz="0" w:space="0" w:color="auto"/>
                <w:bottom w:val="none" w:sz="0" w:space="0" w:color="auto"/>
                <w:right w:val="none" w:sz="0" w:space="0" w:color="auto"/>
              </w:divBdr>
              <w:divsChild>
                <w:div w:id="1205823900">
                  <w:marLeft w:val="0"/>
                  <w:marRight w:val="0"/>
                  <w:marTop w:val="0"/>
                  <w:marBottom w:val="0"/>
                  <w:divBdr>
                    <w:top w:val="none" w:sz="0" w:space="0" w:color="auto"/>
                    <w:left w:val="none" w:sz="0" w:space="0" w:color="auto"/>
                    <w:bottom w:val="none" w:sz="0" w:space="0" w:color="auto"/>
                    <w:right w:val="none" w:sz="0" w:space="0" w:color="auto"/>
                  </w:divBdr>
                  <w:divsChild>
                    <w:div w:id="4918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35128">
      <w:bodyDiv w:val="1"/>
      <w:marLeft w:val="0"/>
      <w:marRight w:val="0"/>
      <w:marTop w:val="0"/>
      <w:marBottom w:val="0"/>
      <w:divBdr>
        <w:top w:val="none" w:sz="0" w:space="0" w:color="auto"/>
        <w:left w:val="none" w:sz="0" w:space="0" w:color="auto"/>
        <w:bottom w:val="none" w:sz="0" w:space="0" w:color="auto"/>
        <w:right w:val="none" w:sz="0" w:space="0" w:color="auto"/>
      </w:divBdr>
    </w:div>
    <w:div w:id="2018532721">
      <w:bodyDiv w:val="1"/>
      <w:marLeft w:val="0"/>
      <w:marRight w:val="0"/>
      <w:marTop w:val="0"/>
      <w:marBottom w:val="0"/>
      <w:divBdr>
        <w:top w:val="none" w:sz="0" w:space="0" w:color="auto"/>
        <w:left w:val="none" w:sz="0" w:space="0" w:color="auto"/>
        <w:bottom w:val="none" w:sz="0" w:space="0" w:color="auto"/>
        <w:right w:val="none" w:sz="0" w:space="0" w:color="auto"/>
      </w:divBdr>
      <w:divsChild>
        <w:div w:id="952975908">
          <w:marLeft w:val="547"/>
          <w:marRight w:val="0"/>
          <w:marTop w:val="400"/>
          <w:marBottom w:val="0"/>
          <w:divBdr>
            <w:top w:val="none" w:sz="0" w:space="0" w:color="auto"/>
            <w:left w:val="none" w:sz="0" w:space="0" w:color="auto"/>
            <w:bottom w:val="none" w:sz="0" w:space="0" w:color="auto"/>
            <w:right w:val="none" w:sz="0" w:space="0" w:color="auto"/>
          </w:divBdr>
        </w:div>
      </w:divsChild>
    </w:div>
    <w:div w:id="2018537447">
      <w:bodyDiv w:val="1"/>
      <w:marLeft w:val="0"/>
      <w:marRight w:val="0"/>
      <w:marTop w:val="0"/>
      <w:marBottom w:val="0"/>
      <w:divBdr>
        <w:top w:val="none" w:sz="0" w:space="0" w:color="auto"/>
        <w:left w:val="none" w:sz="0" w:space="0" w:color="auto"/>
        <w:bottom w:val="none" w:sz="0" w:space="0" w:color="auto"/>
        <w:right w:val="none" w:sz="0" w:space="0" w:color="auto"/>
      </w:divBdr>
    </w:div>
    <w:div w:id="2033919390">
      <w:bodyDiv w:val="1"/>
      <w:marLeft w:val="0"/>
      <w:marRight w:val="0"/>
      <w:marTop w:val="0"/>
      <w:marBottom w:val="0"/>
      <w:divBdr>
        <w:top w:val="none" w:sz="0" w:space="0" w:color="auto"/>
        <w:left w:val="none" w:sz="0" w:space="0" w:color="auto"/>
        <w:bottom w:val="none" w:sz="0" w:space="0" w:color="auto"/>
        <w:right w:val="none" w:sz="0" w:space="0" w:color="auto"/>
      </w:divBdr>
    </w:div>
    <w:div w:id="2053767332">
      <w:bodyDiv w:val="1"/>
      <w:marLeft w:val="0"/>
      <w:marRight w:val="0"/>
      <w:marTop w:val="0"/>
      <w:marBottom w:val="0"/>
      <w:divBdr>
        <w:top w:val="none" w:sz="0" w:space="0" w:color="auto"/>
        <w:left w:val="none" w:sz="0" w:space="0" w:color="auto"/>
        <w:bottom w:val="none" w:sz="0" w:space="0" w:color="auto"/>
        <w:right w:val="none" w:sz="0" w:space="0" w:color="auto"/>
      </w:divBdr>
    </w:div>
    <w:div w:id="2087528279">
      <w:bodyDiv w:val="1"/>
      <w:marLeft w:val="0"/>
      <w:marRight w:val="0"/>
      <w:marTop w:val="0"/>
      <w:marBottom w:val="0"/>
      <w:divBdr>
        <w:top w:val="none" w:sz="0" w:space="0" w:color="auto"/>
        <w:left w:val="none" w:sz="0" w:space="0" w:color="auto"/>
        <w:bottom w:val="none" w:sz="0" w:space="0" w:color="auto"/>
        <w:right w:val="none" w:sz="0" w:space="0" w:color="auto"/>
      </w:divBdr>
    </w:div>
    <w:div w:id="2121413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o.gl/0d4d4l" TargetMode="External"/><Relationship Id="rId21" Type="http://schemas.openxmlformats.org/officeDocument/2006/relationships/image" Target="media/image7.png"/><Relationship Id="rId42" Type="http://schemas.openxmlformats.org/officeDocument/2006/relationships/hyperlink" Target="http://nbsapforum.net/uploads/2463.pdf" TargetMode="External"/><Relationship Id="rId63" Type="http://schemas.openxmlformats.org/officeDocument/2006/relationships/hyperlink" Target="http://www.unep.org/environmentalgovernance" TargetMode="External"/><Relationship Id="rId84" Type="http://schemas.openxmlformats.org/officeDocument/2006/relationships/hyperlink" Target="mailto:anne.virnig@undp.org" TargetMode="External"/><Relationship Id="rId138" Type="http://schemas.openxmlformats.org/officeDocument/2006/relationships/hyperlink" Target="http://nbsapforum.net/" TargetMode="External"/><Relationship Id="rId159" Type="http://schemas.openxmlformats.org/officeDocument/2006/relationships/hyperlink" Target="https://youtu.be/BHBPC_iCUQE" TargetMode="External"/><Relationship Id="rId170" Type="http://schemas.openxmlformats.org/officeDocument/2006/relationships/hyperlink" Target="https://youtu.be/MIY-vP8hh0M" TargetMode="External"/><Relationship Id="rId191" Type="http://schemas.openxmlformats.org/officeDocument/2006/relationships/hyperlink" Target="http://bit.ly/1RJF20K" TargetMode="External"/><Relationship Id="rId196" Type="http://schemas.openxmlformats.org/officeDocument/2006/relationships/hyperlink" Target="http://eepurl.com/b82sg9" TargetMode="External"/><Relationship Id="rId200" Type="http://schemas.openxmlformats.org/officeDocument/2006/relationships/fontTable" Target="fontTable.xml"/><Relationship Id="rId16" Type="http://schemas.openxmlformats.org/officeDocument/2006/relationships/chart" Target="charts/chart3.xml"/><Relationship Id="rId107" Type="http://schemas.openxmlformats.org/officeDocument/2006/relationships/hyperlink" Target="http://nbsapforum.net/" TargetMode="External"/><Relationship Id="rId11" Type="http://schemas.openxmlformats.org/officeDocument/2006/relationships/footer" Target="footer2.xml"/><Relationship Id="rId32" Type="http://schemas.openxmlformats.org/officeDocument/2006/relationships/hyperlink" Target="http://www.undp.org/content/dam/undp/library/corporate/Careers/P11_Personal_history_form.doc" TargetMode="External"/><Relationship Id="rId37" Type="http://schemas.openxmlformats.org/officeDocument/2006/relationships/hyperlink" Target="mailto:heena.ahmed@undp.org" TargetMode="External"/><Relationship Id="rId53" Type="http://schemas.openxmlformats.org/officeDocument/2006/relationships/hyperlink" Target="mailto:annevirning@undp.org" TargetMode="External"/><Relationship Id="rId58" Type="http://schemas.openxmlformats.org/officeDocument/2006/relationships/hyperlink" Target="https://goo.gl/avL3xb" TargetMode="External"/><Relationship Id="rId74" Type="http://schemas.openxmlformats.org/officeDocument/2006/relationships/hyperlink" Target="https://goo.gl/vtY8YX" TargetMode="External"/><Relationship Id="rId79" Type="http://schemas.openxmlformats.org/officeDocument/2006/relationships/hyperlink" Target="http://nbsapforum.net/" TargetMode="External"/><Relationship Id="rId102" Type="http://schemas.openxmlformats.org/officeDocument/2006/relationships/hyperlink" Target="http://nbsapforum.net/uploads/1468.pdf" TargetMode="External"/><Relationship Id="rId123" Type="http://schemas.openxmlformats.org/officeDocument/2006/relationships/hyperlink" Target="https://goo.gl/esqtse" TargetMode="External"/><Relationship Id="rId128" Type="http://schemas.openxmlformats.org/officeDocument/2006/relationships/hyperlink" Target="https://goo.gl/3KSR7r" TargetMode="External"/><Relationship Id="rId144" Type="http://schemas.openxmlformats.org/officeDocument/2006/relationships/hyperlink" Target="https://youtu.be/bvcmE72puM8" TargetMode="External"/><Relationship Id="rId149" Type="http://schemas.openxmlformats.org/officeDocument/2006/relationships/hyperlink" Target="https://youtu.be/6j4pRbJimOQ" TargetMode="External"/><Relationship Id="rId5" Type="http://schemas.openxmlformats.org/officeDocument/2006/relationships/footnotes" Target="footnotes.xml"/><Relationship Id="rId90" Type="http://schemas.openxmlformats.org/officeDocument/2006/relationships/hyperlink" Target="mailto:heena.ahmed@undp.org" TargetMode="External"/><Relationship Id="rId95" Type="http://schemas.openxmlformats.org/officeDocument/2006/relationships/hyperlink" Target="https://www.conservationtraining.org/" TargetMode="External"/><Relationship Id="rId160" Type="http://schemas.openxmlformats.org/officeDocument/2006/relationships/hyperlink" Target="https://youtu.be/qJcEbZkV9NY" TargetMode="External"/><Relationship Id="rId165" Type="http://schemas.openxmlformats.org/officeDocument/2006/relationships/hyperlink" Target="https://youtu.be/hAi24lArOdw" TargetMode="External"/><Relationship Id="rId181" Type="http://schemas.openxmlformats.org/officeDocument/2006/relationships/hyperlink" Target="https://youtu.be/iTCxGgjltbg" TargetMode="External"/><Relationship Id="rId186" Type="http://schemas.openxmlformats.org/officeDocument/2006/relationships/hyperlink" Target="https://youtu.be/n_pI_XXHaho" TargetMode="External"/><Relationship Id="rId22" Type="http://schemas.openxmlformats.org/officeDocument/2006/relationships/hyperlink" Target="https://swed.bio/wp-content/uploads/2016/11/Resilience-Dialogue-Report_2016.pdf" TargetMode="External"/><Relationship Id="rId27" Type="http://schemas.openxmlformats.org/officeDocument/2006/relationships/hyperlink" Target="http://www.thegef.org/gef/project_detail?projID=5601" TargetMode="External"/><Relationship Id="rId43" Type="http://schemas.openxmlformats.org/officeDocument/2006/relationships/hyperlink" Target="http://www.undp.org/content/undp/en/home/librarypage/poverty-reduction/making-the-case-for-ecosystem-based-adaptation.html" TargetMode="External"/><Relationship Id="rId48" Type="http://schemas.openxmlformats.org/officeDocument/2006/relationships/hyperlink" Target="http://nbsapforum.net/" TargetMode="External"/><Relationship Id="rId64" Type="http://schemas.openxmlformats.org/officeDocument/2006/relationships/hyperlink" Target="http://pubs.iied.org/17582IIED.html" TargetMode="External"/><Relationship Id="rId69" Type="http://schemas.openxmlformats.org/officeDocument/2006/relationships/hyperlink" Target="http://nbsapforum.net/uploads/1492.pdf" TargetMode="External"/><Relationship Id="rId113" Type="http://schemas.openxmlformats.org/officeDocument/2006/relationships/hyperlink" Target="https://goo.gl/GpYkl0" TargetMode="External"/><Relationship Id="rId118" Type="http://schemas.openxmlformats.org/officeDocument/2006/relationships/hyperlink" Target="https://goo.gl/wbdu9x" TargetMode="External"/><Relationship Id="rId134" Type="http://schemas.openxmlformats.org/officeDocument/2006/relationships/hyperlink" Target="http://nbsapforum.net/" TargetMode="External"/><Relationship Id="rId139" Type="http://schemas.openxmlformats.org/officeDocument/2006/relationships/hyperlink" Target="http://nbsapforum.net/" TargetMode="External"/><Relationship Id="rId80" Type="http://schemas.openxmlformats.org/officeDocument/2006/relationships/hyperlink" Target="http://nbsapforum.net/" TargetMode="External"/><Relationship Id="rId85" Type="http://schemas.openxmlformats.org/officeDocument/2006/relationships/hyperlink" Target="mailto:anne.virnig@undp.org" TargetMode="External"/><Relationship Id="rId150" Type="http://schemas.openxmlformats.org/officeDocument/2006/relationships/hyperlink" Target="https://youtu.be/Y6BeCh3OA54" TargetMode="External"/><Relationship Id="rId155" Type="http://schemas.openxmlformats.org/officeDocument/2006/relationships/hyperlink" Target="https://youtu.be/8gozRDWbXM8" TargetMode="External"/><Relationship Id="rId171" Type="http://schemas.openxmlformats.org/officeDocument/2006/relationships/hyperlink" Target="https://youtu.be/O2cqJYk2R4M" TargetMode="External"/><Relationship Id="rId176" Type="http://schemas.openxmlformats.org/officeDocument/2006/relationships/hyperlink" Target="https://youtu.be/pKypTeLDm_w" TargetMode="External"/><Relationship Id="rId192" Type="http://schemas.openxmlformats.org/officeDocument/2006/relationships/hyperlink" Target="http://nbsapforum.net/" TargetMode="External"/><Relationship Id="rId197" Type="http://schemas.openxmlformats.org/officeDocument/2006/relationships/hyperlink" Target="https://goo.gl/wu43Hbhttp://nbsapforum.net/uploads/2465.pdf" TargetMode="External"/><Relationship Id="rId201" Type="http://schemas.openxmlformats.org/officeDocument/2006/relationships/theme" Target="theme/theme1.xml"/><Relationship Id="rId12" Type="http://schemas.openxmlformats.org/officeDocument/2006/relationships/hyperlink" Target="mailto:Brann.Evaluation@gmail.com" TargetMode="External"/><Relationship Id="rId17" Type="http://schemas.openxmlformats.org/officeDocument/2006/relationships/chart" Target="charts/chart4.xml"/><Relationship Id="rId33" Type="http://schemas.openxmlformats.org/officeDocument/2006/relationships/hyperlink" Target="https://www.thegef.org/project/support-gef-eligible-countries-achieving-aichi-biodiversity-target-17-through-globally" TargetMode="External"/><Relationship Id="rId38" Type="http://schemas.openxmlformats.org/officeDocument/2006/relationships/hyperlink" Target="mailto:Jamison.ervin@undp.org" TargetMode="External"/><Relationship Id="rId59" Type="http://schemas.openxmlformats.org/officeDocument/2006/relationships/hyperlink" Target="https://goo.gl/XjG3BZ" TargetMode="External"/><Relationship Id="rId103" Type="http://schemas.openxmlformats.org/officeDocument/2006/relationships/hyperlink" Target="https://goo.gl/X1PCDp" TargetMode="External"/><Relationship Id="rId108" Type="http://schemas.openxmlformats.org/officeDocument/2006/relationships/hyperlink" Target="https://goo.gl/Q7tXC5" TargetMode="External"/><Relationship Id="rId124" Type="http://schemas.openxmlformats.org/officeDocument/2006/relationships/hyperlink" Target="https://goo.gl/NSxqs4" TargetMode="External"/><Relationship Id="rId129" Type="http://schemas.openxmlformats.org/officeDocument/2006/relationships/hyperlink" Target="https://goo.gl/riuHcd" TargetMode="External"/><Relationship Id="rId54" Type="http://schemas.openxmlformats.org/officeDocument/2006/relationships/hyperlink" Target="mailto:annevirning@undp.org" TargetMode="External"/><Relationship Id="rId70" Type="http://schemas.openxmlformats.org/officeDocument/2006/relationships/hyperlink" Target="http://nbsapforum.net/uploads/1494.pdf" TargetMode="External"/><Relationship Id="rId75" Type="http://schemas.openxmlformats.org/officeDocument/2006/relationships/hyperlink" Target="http://goo.gl/EGfq9I" TargetMode="External"/><Relationship Id="rId91" Type="http://schemas.openxmlformats.org/officeDocument/2006/relationships/hyperlink" Target="mailto:Jamison.ervin@undp.org" TargetMode="External"/><Relationship Id="rId96" Type="http://schemas.openxmlformats.org/officeDocument/2006/relationships/hyperlink" Target="http://bit.ly/2ydimUC" TargetMode="External"/><Relationship Id="rId140" Type="http://schemas.openxmlformats.org/officeDocument/2006/relationships/hyperlink" Target="https://goo.gl/E9tJmk" TargetMode="External"/><Relationship Id="rId145" Type="http://schemas.openxmlformats.org/officeDocument/2006/relationships/hyperlink" Target="https://youtu.be/8otbHF1R1I8" TargetMode="External"/><Relationship Id="rId161" Type="http://schemas.openxmlformats.org/officeDocument/2006/relationships/hyperlink" Target="https://youtu.be/BMyzZKGSZ8o" TargetMode="External"/><Relationship Id="rId166" Type="http://schemas.openxmlformats.org/officeDocument/2006/relationships/hyperlink" Target="https://youtu.be/wRN5jn3Lu_I" TargetMode="External"/><Relationship Id="rId182" Type="http://schemas.openxmlformats.org/officeDocument/2006/relationships/hyperlink" Target="https://youtu.be/KS03TpGOfvw" TargetMode="External"/><Relationship Id="rId187" Type="http://schemas.openxmlformats.org/officeDocument/2006/relationships/hyperlink" Target="https://youtu.be/SRvBzJOvK8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onservationtraining.org/enrol/index.php?id=303" TargetMode="External"/><Relationship Id="rId28" Type="http://schemas.openxmlformats.org/officeDocument/2006/relationships/hyperlink" Target="http://nbsapforum.net/" TargetMode="External"/><Relationship Id="rId49" Type="http://schemas.openxmlformats.org/officeDocument/2006/relationships/hyperlink" Target="http://nbsapforum.net/" TargetMode="External"/><Relationship Id="rId114" Type="http://schemas.openxmlformats.org/officeDocument/2006/relationships/hyperlink" Target="https://goo.gl/q1gf5r" TargetMode="External"/><Relationship Id="rId119" Type="http://schemas.openxmlformats.org/officeDocument/2006/relationships/hyperlink" Target="https://goo.gl/PsTKVb" TargetMode="External"/><Relationship Id="rId44" Type="http://schemas.openxmlformats.org/officeDocument/2006/relationships/hyperlink" Target="http://nbsapforum.net/uploads/1786.pdf" TargetMode="External"/><Relationship Id="rId60" Type="http://schemas.openxmlformats.org/officeDocument/2006/relationships/hyperlink" Target="http://pubs.iied.org/17586IIED/" TargetMode="External"/><Relationship Id="rId65" Type="http://schemas.openxmlformats.org/officeDocument/2006/relationships/hyperlink" Target="http://www.bipindicators.net/LinkClick.aspx?fileticket=7N-WDKMxn7Q%3D&amp;tabid=356" TargetMode="External"/><Relationship Id="rId81" Type="http://schemas.openxmlformats.org/officeDocument/2006/relationships/hyperlink" Target="http://pubs.iied.org/17572IIED.html" TargetMode="External"/><Relationship Id="rId86" Type="http://schemas.openxmlformats.org/officeDocument/2006/relationships/hyperlink" Target="mailto:anne.virnig@undp.org" TargetMode="External"/><Relationship Id="rId130" Type="http://schemas.openxmlformats.org/officeDocument/2006/relationships/hyperlink" Target="https://goo.gl/6H1YDL" TargetMode="External"/><Relationship Id="rId135" Type="http://schemas.openxmlformats.org/officeDocument/2006/relationships/hyperlink" Target="http://nbsapforum.net/" TargetMode="External"/><Relationship Id="rId151" Type="http://schemas.openxmlformats.org/officeDocument/2006/relationships/hyperlink" Target="https://youtu.be/Aj-4seA6_A0" TargetMode="External"/><Relationship Id="rId156" Type="http://schemas.openxmlformats.org/officeDocument/2006/relationships/hyperlink" Target="https://youtu.be/c621hUJpnsM" TargetMode="External"/><Relationship Id="rId177" Type="http://schemas.openxmlformats.org/officeDocument/2006/relationships/hyperlink" Target="https://youtu.be/CZCrnBBpatw" TargetMode="External"/><Relationship Id="rId198" Type="http://schemas.openxmlformats.org/officeDocument/2006/relationships/hyperlink" Target="https://goo.gl/DxZqvw" TargetMode="External"/><Relationship Id="rId172" Type="http://schemas.openxmlformats.org/officeDocument/2006/relationships/hyperlink" Target="https://youtu.be/Klip5UKpvcQ" TargetMode="External"/><Relationship Id="rId193" Type="http://schemas.openxmlformats.org/officeDocument/2006/relationships/hyperlink" Target="http://nbsapforum.net/" TargetMode="External"/><Relationship Id="rId13" Type="http://schemas.openxmlformats.org/officeDocument/2006/relationships/image" Target="media/image3.tiff"/><Relationship Id="rId18" Type="http://schemas.openxmlformats.org/officeDocument/2006/relationships/image" Target="media/image4.tiff"/><Relationship Id="rId39" Type="http://schemas.openxmlformats.org/officeDocument/2006/relationships/hyperlink" Target="http://nbsapforum.net/" TargetMode="External"/><Relationship Id="rId109" Type="http://schemas.openxmlformats.org/officeDocument/2006/relationships/hyperlink" Target="http://nbsapforum.net/" TargetMode="External"/><Relationship Id="rId34" Type="http://schemas.openxmlformats.org/officeDocument/2006/relationships/hyperlink" Target="https://www.cbd.int/sp/targets/" TargetMode="External"/><Relationship Id="rId50" Type="http://schemas.openxmlformats.org/officeDocument/2006/relationships/hyperlink" Target="mailto:Jamison.ervin@undp.org" TargetMode="External"/><Relationship Id="rId55" Type="http://schemas.openxmlformats.org/officeDocument/2006/relationships/hyperlink" Target="mailto:annevirning@undp.org" TargetMode="External"/><Relationship Id="rId76" Type="http://schemas.openxmlformats.org/officeDocument/2006/relationships/hyperlink" Target="http://goo.gl/h7tiHQ" TargetMode="External"/><Relationship Id="rId97" Type="http://schemas.openxmlformats.org/officeDocument/2006/relationships/hyperlink" Target="http://bit.ly/2ycsfSy" TargetMode="External"/><Relationship Id="rId104" Type="http://schemas.openxmlformats.org/officeDocument/2006/relationships/hyperlink" Target="https://goo.gl/9K8EhB" TargetMode="External"/><Relationship Id="rId120" Type="http://schemas.openxmlformats.org/officeDocument/2006/relationships/hyperlink" Target="https://goo.gl/p77wMz" TargetMode="External"/><Relationship Id="rId125" Type="http://schemas.openxmlformats.org/officeDocument/2006/relationships/hyperlink" Target="https://goo.gl/gTefgs" TargetMode="External"/><Relationship Id="rId141" Type="http://schemas.openxmlformats.org/officeDocument/2006/relationships/hyperlink" Target="https://youtu.be/ETd6xfLfJuc" TargetMode="External"/><Relationship Id="rId146" Type="http://schemas.openxmlformats.org/officeDocument/2006/relationships/hyperlink" Target="https://youtu.be/7AGs8H2yMMk" TargetMode="External"/><Relationship Id="rId167" Type="http://schemas.openxmlformats.org/officeDocument/2006/relationships/hyperlink" Target="https://youtu.be/DRENFq6b_qk" TargetMode="External"/><Relationship Id="rId188" Type="http://schemas.openxmlformats.org/officeDocument/2006/relationships/hyperlink" Target="https://youtu.be/upymoUMTwik" TargetMode="External"/><Relationship Id="rId7" Type="http://schemas.openxmlformats.org/officeDocument/2006/relationships/image" Target="media/image1.png"/><Relationship Id="rId71" Type="http://schemas.openxmlformats.org/officeDocument/2006/relationships/hyperlink" Target="http://www.unep.org/ecosystemmanagement/Portals/7/Documents/cooperation-sourcebook-biodiversity-conventions.pdf" TargetMode="External"/><Relationship Id="rId92" Type="http://schemas.openxmlformats.org/officeDocument/2006/relationships/hyperlink" Target="http://bit.ly/2x5mLst" TargetMode="External"/><Relationship Id="rId162" Type="http://schemas.openxmlformats.org/officeDocument/2006/relationships/hyperlink" Target="https://youtu.be/P1KIjhAyapE" TargetMode="External"/><Relationship Id="rId183" Type="http://schemas.openxmlformats.org/officeDocument/2006/relationships/hyperlink" Target="https://youtu.be/L5Wrr_mHd2o" TargetMode="External"/><Relationship Id="rId2" Type="http://schemas.openxmlformats.org/officeDocument/2006/relationships/styles" Target="styles.xml"/><Relationship Id="rId29" Type="http://schemas.openxmlformats.org/officeDocument/2006/relationships/hyperlink" Target="http://addis.unep.org/projectdatabases/01160/project_general_info" TargetMode="External"/><Relationship Id="rId24" Type="http://schemas.openxmlformats.org/officeDocument/2006/relationships/hyperlink" Target="http://www.conservationtraining.org" TargetMode="External"/><Relationship Id="rId40" Type="http://schemas.openxmlformats.org/officeDocument/2006/relationships/hyperlink" Target="http://nbsapforum.net/uploads/2624.pdf" TargetMode="External"/><Relationship Id="rId45" Type="http://schemas.openxmlformats.org/officeDocument/2006/relationships/hyperlink" Target="http://nbsapforum.net/" TargetMode="External"/><Relationship Id="rId66" Type="http://schemas.openxmlformats.org/officeDocument/2006/relationships/hyperlink" Target="http://pubs.iied.org/14650IIED.html" TargetMode="External"/><Relationship Id="rId87" Type="http://schemas.openxmlformats.org/officeDocument/2006/relationships/hyperlink" Target="mailto:anne.virnig@undp.org" TargetMode="External"/><Relationship Id="rId110" Type="http://schemas.openxmlformats.org/officeDocument/2006/relationships/hyperlink" Target="https://goo.gl/vfHGNy" TargetMode="External"/><Relationship Id="rId115" Type="http://schemas.openxmlformats.org/officeDocument/2006/relationships/hyperlink" Target="https://goo.gl/3ZBCsI" TargetMode="External"/><Relationship Id="rId131" Type="http://schemas.openxmlformats.org/officeDocument/2006/relationships/hyperlink" Target="https://goo.gl/f6ymDf" TargetMode="External"/><Relationship Id="rId136" Type="http://schemas.openxmlformats.org/officeDocument/2006/relationships/hyperlink" Target="http://nbsapforum.net/" TargetMode="External"/><Relationship Id="rId157" Type="http://schemas.openxmlformats.org/officeDocument/2006/relationships/hyperlink" Target="https://youtu.be/RttyHZPAa44" TargetMode="External"/><Relationship Id="rId178" Type="http://schemas.openxmlformats.org/officeDocument/2006/relationships/hyperlink" Target="https://youtu.be/c3iPdKv-vV0" TargetMode="External"/><Relationship Id="rId61" Type="http://schemas.openxmlformats.org/officeDocument/2006/relationships/hyperlink" Target="http://www.sanbi.org/sites/default/files/documents/documents/mapping-biodiversity-priorities-web.pdf" TargetMode="External"/><Relationship Id="rId82" Type="http://schemas.openxmlformats.org/officeDocument/2006/relationships/hyperlink" Target="http://pubs.iied.org/14627IIED.html" TargetMode="External"/><Relationship Id="rId152" Type="http://schemas.openxmlformats.org/officeDocument/2006/relationships/hyperlink" Target="https://youtu.be/Iq7mGgvhfoI" TargetMode="External"/><Relationship Id="rId173" Type="http://schemas.openxmlformats.org/officeDocument/2006/relationships/hyperlink" Target="https://youtu.be/OHXX9gyPs10" TargetMode="External"/><Relationship Id="rId194" Type="http://schemas.openxmlformats.org/officeDocument/2006/relationships/hyperlink" Target="http://nbsapforum.net/" TargetMode="External"/><Relationship Id="rId199" Type="http://schemas.openxmlformats.org/officeDocument/2006/relationships/hyperlink" Target="https://goo.gl/NHNQ6C" TargetMode="External"/><Relationship Id="rId19" Type="http://schemas.openxmlformats.org/officeDocument/2006/relationships/image" Target="media/image5.jpg"/><Relationship Id="rId14" Type="http://schemas.openxmlformats.org/officeDocument/2006/relationships/chart" Target="charts/chart1.xml"/><Relationship Id="rId30" Type="http://schemas.openxmlformats.org/officeDocument/2006/relationships/hyperlink" Target="http://web.undp.org/evaluation/documents/guidance/GEF/UNDP-GEF-TE-Guide.pdf" TargetMode="External"/><Relationship Id="rId35" Type="http://schemas.openxmlformats.org/officeDocument/2006/relationships/hyperlink" Target="https://goo.gl/KUazfW" TargetMode="External"/><Relationship Id="rId56" Type="http://schemas.openxmlformats.org/officeDocument/2006/relationships/hyperlink" Target="mailto:annevirning@undp.org" TargetMode="External"/><Relationship Id="rId77" Type="http://schemas.openxmlformats.org/officeDocument/2006/relationships/hyperlink" Target="http://goo.gl/yXAOif" TargetMode="External"/><Relationship Id="rId100" Type="http://schemas.openxmlformats.org/officeDocument/2006/relationships/hyperlink" Target="https://goo.gl/RDXf52" TargetMode="External"/><Relationship Id="rId105" Type="http://schemas.openxmlformats.org/officeDocument/2006/relationships/hyperlink" Target="http://nbsapforum.net/" TargetMode="External"/><Relationship Id="rId126" Type="http://schemas.openxmlformats.org/officeDocument/2006/relationships/hyperlink" Target="https://goo.gl/i8VIVq" TargetMode="External"/><Relationship Id="rId147" Type="http://schemas.openxmlformats.org/officeDocument/2006/relationships/hyperlink" Target="https://youtu.be/NXsiZrTGUEA" TargetMode="External"/><Relationship Id="rId168" Type="http://schemas.openxmlformats.org/officeDocument/2006/relationships/hyperlink" Target="https://youtu.be/HqQx_Ltbex8" TargetMode="External"/><Relationship Id="rId8" Type="http://schemas.openxmlformats.org/officeDocument/2006/relationships/image" Target="media/image2.png"/><Relationship Id="rId51" Type="http://schemas.openxmlformats.org/officeDocument/2006/relationships/hyperlink" Target="mailto:annevirning@undp.org" TargetMode="External"/><Relationship Id="rId72" Type="http://schemas.openxmlformats.org/officeDocument/2006/relationships/hyperlink" Target="http://www.biodiversityfinance.net" TargetMode="External"/><Relationship Id="rId93" Type="http://schemas.openxmlformats.org/officeDocument/2006/relationships/hyperlink" Target="http://bit.ly/2x0Xz90" TargetMode="External"/><Relationship Id="rId98" Type="http://schemas.openxmlformats.org/officeDocument/2006/relationships/hyperlink" Target="http://bit.ly/2jvO2Bd" TargetMode="External"/><Relationship Id="rId121" Type="http://schemas.openxmlformats.org/officeDocument/2006/relationships/hyperlink" Target="https://goo.gl/5AxKY1" TargetMode="External"/><Relationship Id="rId142" Type="http://schemas.openxmlformats.org/officeDocument/2006/relationships/hyperlink" Target="https://youtu.be/WlggTweL7_M" TargetMode="External"/><Relationship Id="rId163" Type="http://schemas.openxmlformats.org/officeDocument/2006/relationships/hyperlink" Target="https://youtu.be/di888wzmQx8" TargetMode="External"/><Relationship Id="rId184" Type="http://schemas.openxmlformats.org/officeDocument/2006/relationships/hyperlink" Target="https://youtu.be/acTz0n9EEvc" TargetMode="External"/><Relationship Id="rId189" Type="http://schemas.openxmlformats.org/officeDocument/2006/relationships/hyperlink" Target="http://bit.ly/1SmwZme" TargetMode="External"/><Relationship Id="rId3" Type="http://schemas.openxmlformats.org/officeDocument/2006/relationships/settings" Target="settings.xml"/><Relationship Id="rId25" Type="http://schemas.openxmlformats.org/officeDocument/2006/relationships/hyperlink" Target="http://www.cbd.int/sp/targets/" TargetMode="External"/><Relationship Id="rId46" Type="http://schemas.openxmlformats.org/officeDocument/2006/relationships/hyperlink" Target="http://nbsapforum.net/" TargetMode="External"/><Relationship Id="rId67" Type="http://schemas.openxmlformats.org/officeDocument/2006/relationships/hyperlink" Target="http://nbsapforum.net/uploads/975.pdf" TargetMode="External"/><Relationship Id="rId116" Type="http://schemas.openxmlformats.org/officeDocument/2006/relationships/hyperlink" Target="https://goo.gl/F1JTLe" TargetMode="External"/><Relationship Id="rId137" Type="http://schemas.openxmlformats.org/officeDocument/2006/relationships/hyperlink" Target="http://nbsapforum.net/" TargetMode="External"/><Relationship Id="rId158" Type="http://schemas.openxmlformats.org/officeDocument/2006/relationships/hyperlink" Target="https://youtu.be/MulFvhmUBck" TargetMode="External"/><Relationship Id="rId20" Type="http://schemas.openxmlformats.org/officeDocument/2006/relationships/image" Target="media/image6.tiff"/><Relationship Id="rId41" Type="http://schemas.openxmlformats.org/officeDocument/2006/relationships/hyperlink" Target="https://goo.gl/L69nBt" TargetMode="External"/><Relationship Id="rId62" Type="http://schemas.openxmlformats.org/officeDocument/2006/relationships/hyperlink" Target="http://www.unep.org/environmentalgovernance" TargetMode="External"/><Relationship Id="rId83" Type="http://schemas.openxmlformats.org/officeDocument/2006/relationships/hyperlink" Target="mailto:anne.virnig@undp.org" TargetMode="External"/><Relationship Id="rId88" Type="http://schemas.openxmlformats.org/officeDocument/2006/relationships/hyperlink" Target="mailto:anne.virnig@undp.org" TargetMode="External"/><Relationship Id="rId111" Type="http://schemas.openxmlformats.org/officeDocument/2006/relationships/hyperlink" Target="https://goo.gl/LVT3dy" TargetMode="External"/><Relationship Id="rId132" Type="http://schemas.openxmlformats.org/officeDocument/2006/relationships/hyperlink" Target="https://goo.gl/Cx1v3k" TargetMode="External"/><Relationship Id="rId153" Type="http://schemas.openxmlformats.org/officeDocument/2006/relationships/hyperlink" Target="https://youtu.be/Tfb9fIyORlQ" TargetMode="External"/><Relationship Id="rId174" Type="http://schemas.openxmlformats.org/officeDocument/2006/relationships/hyperlink" Target="https://youtu.be/KiIU8jZbju0" TargetMode="External"/><Relationship Id="rId179" Type="http://schemas.openxmlformats.org/officeDocument/2006/relationships/hyperlink" Target="https://youtu.be/LBwhwdd34V4" TargetMode="External"/><Relationship Id="rId195" Type="http://schemas.openxmlformats.org/officeDocument/2006/relationships/hyperlink" Target="http://nbsapforum.net/" TargetMode="External"/><Relationship Id="rId190" Type="http://schemas.openxmlformats.org/officeDocument/2006/relationships/hyperlink" Target="http://bit.ly/1qqtXeh" TargetMode="External"/><Relationship Id="rId15" Type="http://schemas.openxmlformats.org/officeDocument/2006/relationships/chart" Target="charts/chart2.xml"/><Relationship Id="rId36" Type="http://schemas.openxmlformats.org/officeDocument/2006/relationships/hyperlink" Target="http://nbsapforum.net/" TargetMode="External"/><Relationship Id="rId57" Type="http://schemas.openxmlformats.org/officeDocument/2006/relationships/hyperlink" Target="mailto:annevirning@undp.org" TargetMode="External"/><Relationship Id="rId106" Type="http://schemas.openxmlformats.org/officeDocument/2006/relationships/hyperlink" Target="https://goo.gl/2PtauU" TargetMode="External"/><Relationship Id="rId127" Type="http://schemas.openxmlformats.org/officeDocument/2006/relationships/hyperlink" Target="https://goo.gl/lLUo0v" TargetMode="External"/><Relationship Id="rId10" Type="http://schemas.openxmlformats.org/officeDocument/2006/relationships/footer" Target="footer1.xml"/><Relationship Id="rId31" Type="http://schemas.openxmlformats.org/officeDocument/2006/relationships/hyperlink" Target="http://web.undp.org/evaluation/guidance.shtml" TargetMode="External"/><Relationship Id="rId52" Type="http://schemas.openxmlformats.org/officeDocument/2006/relationships/hyperlink" Target="mailto:heena.ahmed@undp.org" TargetMode="External"/><Relationship Id="rId73" Type="http://schemas.openxmlformats.org/officeDocument/2006/relationships/hyperlink" Target="http://www.equatorinitaitive.org" TargetMode="External"/><Relationship Id="rId78" Type="http://schemas.openxmlformats.org/officeDocument/2006/relationships/hyperlink" Target="http://goo.gl/e8UxtY" TargetMode="External"/><Relationship Id="rId94" Type="http://schemas.openxmlformats.org/officeDocument/2006/relationships/hyperlink" Target="https://www.conservationtraining.org" TargetMode="External"/><Relationship Id="rId99" Type="http://schemas.openxmlformats.org/officeDocument/2006/relationships/hyperlink" Target="http://bit.ly/2xEKZNu" TargetMode="External"/><Relationship Id="rId101" Type="http://schemas.openxmlformats.org/officeDocument/2006/relationships/hyperlink" Target="https://vimeo.com/unepwcmc/review/132718578/8283c83efb" TargetMode="External"/><Relationship Id="rId122" Type="http://schemas.openxmlformats.org/officeDocument/2006/relationships/hyperlink" Target="https://goo.gl/18cxcB" TargetMode="External"/><Relationship Id="rId143" Type="http://schemas.openxmlformats.org/officeDocument/2006/relationships/hyperlink" Target="https://youtu.be/dGOojBSn7SI" TargetMode="External"/><Relationship Id="rId148" Type="http://schemas.openxmlformats.org/officeDocument/2006/relationships/hyperlink" Target="https://youtu.be/9WALegnApEw" TargetMode="External"/><Relationship Id="rId164" Type="http://schemas.openxmlformats.org/officeDocument/2006/relationships/hyperlink" Target="https://youtu.be/9J15fbFd_9w" TargetMode="External"/><Relationship Id="rId169" Type="http://schemas.openxmlformats.org/officeDocument/2006/relationships/hyperlink" Target="https://youtu.be/fKnhxre8DBU" TargetMode="External"/><Relationship Id="rId185" Type="http://schemas.openxmlformats.org/officeDocument/2006/relationships/hyperlink" Target="https://youtu.be/8jNMeEiTPto"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youtu.be/SRgSMkxXbDA" TargetMode="External"/><Relationship Id="rId26" Type="http://schemas.openxmlformats.org/officeDocument/2006/relationships/hyperlink" Target="https://www.cbd.int/sp&#8206;" TargetMode="External"/><Relationship Id="rId47" Type="http://schemas.openxmlformats.org/officeDocument/2006/relationships/hyperlink" Target="http://nbsapforum.net/" TargetMode="External"/><Relationship Id="rId68" Type="http://schemas.openxmlformats.org/officeDocument/2006/relationships/hyperlink" Target="http://nbsapforum.net/uploads/1493.pdf" TargetMode="External"/><Relationship Id="rId89" Type="http://schemas.openxmlformats.org/officeDocument/2006/relationships/hyperlink" Target="mailto:anne.virnig@undp.org" TargetMode="External"/><Relationship Id="rId112" Type="http://schemas.openxmlformats.org/officeDocument/2006/relationships/hyperlink" Target="https://goo.gl/WqFZH9" TargetMode="External"/><Relationship Id="rId133" Type="http://schemas.openxmlformats.org/officeDocument/2006/relationships/hyperlink" Target="https://goo.gl/X8hbXI" TargetMode="External"/><Relationship Id="rId154" Type="http://schemas.openxmlformats.org/officeDocument/2006/relationships/hyperlink" Target="https://youtu.be/M78PXu-nklQ" TargetMode="External"/><Relationship Id="rId175" Type="http://schemas.openxmlformats.org/officeDocument/2006/relationships/hyperlink" Target="https://youtu.be/aU-JUW4erx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thegef.org/gef/Evaluation%20Policy%202010" TargetMode="External"/><Relationship Id="rId6" Type="http://schemas.openxmlformats.org/officeDocument/2006/relationships/hyperlink" Target="https://www.huawei.com/minisite/gci/en/country-rankings.html" TargetMode="External"/><Relationship Id="rId5" Type="http://schemas.openxmlformats.org/officeDocument/2006/relationships/hyperlink" Target="https://www.cms.int/en/activities/capacity-building/nbsaps" TargetMode="External"/><Relationship Id="rId4" Type="http://schemas.openxmlformats.org/officeDocument/2006/relationships/hyperlink" Target="http://www.undp.org/evaluation/handboo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wchinook\Documents\Brann%20Evaluation\Current%20Work\UNDP%20-%20NBSAP%20and%203-4NR%20TE\NBSAP%20TE%20-%20Working%20Docs\NBSAP_TE_FinancialTables_11APR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wchinook\Documents\Brann%20Evaluation\Current%20Work\UNDP%20-%20NBSAP%20and%203-4NR%20TE\NBSAP%20TE%20-%20Working%20Docs\NBSAP_TE_FinancialTables_11APR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wchinook\Documents\Brann%20Evaluation\Current%20Work\UNDP%20-%20NBSAP%20and%203-4NR%20TE\NBSAP%20TE%20-%20Working%20Docs\NBSAP_TE_FinancialTables_11APR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wchinook\Documents\Brann%20Evaluation\Current%20Work\UNDP%20-%20NBSAP%20and%203-4NR%20TE\NBSAP%20TE\NBSAP%20TE%20-%20Working%20Docs\NBSAPs%20received%20country_date_23FEB18.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Combined!$A$10</c:f>
              <c:strCache>
                <c:ptCount val="1"/>
                <c:pt idx="0">
                  <c:v>Component 1: Global learning and technical content development</c:v>
                </c:pt>
              </c:strCache>
            </c:strRef>
          </c:tx>
          <c:spPr>
            <a:solidFill>
              <a:schemeClr val="accent1"/>
            </a:solidFill>
            <a:ln>
              <a:noFill/>
            </a:ln>
            <a:effectLst/>
          </c:spPr>
          <c:invertIfNegative val="0"/>
          <c:cat>
            <c:numRef>
              <c:f>Combined!$C$9:$G$9</c:f>
              <c:numCache>
                <c:formatCode>General</c:formatCode>
                <c:ptCount val="5"/>
                <c:pt idx="0">
                  <c:v>2014</c:v>
                </c:pt>
                <c:pt idx="1">
                  <c:v>2015</c:v>
                </c:pt>
                <c:pt idx="2">
                  <c:v>2016</c:v>
                </c:pt>
                <c:pt idx="3">
                  <c:v>2017</c:v>
                </c:pt>
                <c:pt idx="4">
                  <c:v>2018</c:v>
                </c:pt>
              </c:numCache>
            </c:numRef>
          </c:cat>
          <c:val>
            <c:numRef>
              <c:f>Combined!$C$10:$G$10</c:f>
              <c:numCache>
                <c:formatCode>_("$"* #,##0_);_("$"* \(#,##0\);_("$"* "-"??_);_(@_)</c:formatCode>
                <c:ptCount val="5"/>
                <c:pt idx="0">
                  <c:v>128253.3</c:v>
                </c:pt>
                <c:pt idx="1">
                  <c:v>440926.48</c:v>
                </c:pt>
                <c:pt idx="2">
                  <c:v>370365.56</c:v>
                </c:pt>
                <c:pt idx="3">
                  <c:v>88700.93</c:v>
                </c:pt>
                <c:pt idx="4">
                  <c:v>36438.519999999997</c:v>
                </c:pt>
              </c:numCache>
            </c:numRef>
          </c:val>
          <c:extLst>
            <c:ext xmlns:c16="http://schemas.microsoft.com/office/drawing/2014/chart" uri="{C3380CC4-5D6E-409C-BE32-E72D297353CC}">
              <c16:uniqueId val="{00000000-6393-B945-B214-490620E77FA2}"/>
            </c:ext>
          </c:extLst>
        </c:ser>
        <c:ser>
          <c:idx val="1"/>
          <c:order val="1"/>
          <c:tx>
            <c:strRef>
              <c:f>Combined!$A$11</c:f>
              <c:strCache>
                <c:ptCount val="1"/>
                <c:pt idx="0">
                  <c:v>Component 2: Direct Technical Support Delivery</c:v>
                </c:pt>
              </c:strCache>
            </c:strRef>
          </c:tx>
          <c:spPr>
            <a:solidFill>
              <a:schemeClr val="accent2"/>
            </a:solidFill>
            <a:ln>
              <a:noFill/>
            </a:ln>
            <a:effectLst/>
          </c:spPr>
          <c:invertIfNegative val="0"/>
          <c:cat>
            <c:numRef>
              <c:f>Combined!$C$9:$G$9</c:f>
              <c:numCache>
                <c:formatCode>General</c:formatCode>
                <c:ptCount val="5"/>
                <c:pt idx="0">
                  <c:v>2014</c:v>
                </c:pt>
                <c:pt idx="1">
                  <c:v>2015</c:v>
                </c:pt>
                <c:pt idx="2">
                  <c:v>2016</c:v>
                </c:pt>
                <c:pt idx="3">
                  <c:v>2017</c:v>
                </c:pt>
                <c:pt idx="4">
                  <c:v>2018</c:v>
                </c:pt>
              </c:numCache>
            </c:numRef>
          </c:cat>
          <c:val>
            <c:numRef>
              <c:f>Combined!$C$11:$G$11</c:f>
              <c:numCache>
                <c:formatCode>_("$"* #,##0_);_("$"* \(#,##0\);_("$"* "-"??_);_(@_)</c:formatCode>
                <c:ptCount val="5"/>
                <c:pt idx="0">
                  <c:v>127139.8</c:v>
                </c:pt>
                <c:pt idx="1">
                  <c:v>243338.74</c:v>
                </c:pt>
                <c:pt idx="2">
                  <c:v>146058.71000000011</c:v>
                </c:pt>
                <c:pt idx="3">
                  <c:v>141105</c:v>
                </c:pt>
                <c:pt idx="4">
                  <c:v>14459.26</c:v>
                </c:pt>
              </c:numCache>
            </c:numRef>
          </c:val>
          <c:extLst>
            <c:ext xmlns:c16="http://schemas.microsoft.com/office/drawing/2014/chart" uri="{C3380CC4-5D6E-409C-BE32-E72D297353CC}">
              <c16:uniqueId val="{00000001-6393-B945-B214-490620E77FA2}"/>
            </c:ext>
          </c:extLst>
        </c:ser>
        <c:ser>
          <c:idx val="2"/>
          <c:order val="2"/>
          <c:tx>
            <c:strRef>
              <c:f>Combined!$A$12</c:f>
              <c:strCache>
                <c:ptCount val="1"/>
                <c:pt idx="0">
                  <c:v>Project Management</c:v>
                </c:pt>
              </c:strCache>
            </c:strRef>
          </c:tx>
          <c:spPr>
            <a:solidFill>
              <a:schemeClr val="accent3"/>
            </a:solidFill>
            <a:ln>
              <a:noFill/>
            </a:ln>
            <a:effectLst/>
          </c:spPr>
          <c:invertIfNegative val="0"/>
          <c:cat>
            <c:numRef>
              <c:f>Combined!$C$9:$G$9</c:f>
              <c:numCache>
                <c:formatCode>General</c:formatCode>
                <c:ptCount val="5"/>
                <c:pt idx="0">
                  <c:v>2014</c:v>
                </c:pt>
                <c:pt idx="1">
                  <c:v>2015</c:v>
                </c:pt>
                <c:pt idx="2">
                  <c:v>2016</c:v>
                </c:pt>
                <c:pt idx="3">
                  <c:v>2017</c:v>
                </c:pt>
                <c:pt idx="4">
                  <c:v>2018</c:v>
                </c:pt>
              </c:numCache>
            </c:numRef>
          </c:cat>
          <c:val>
            <c:numRef>
              <c:f>Combined!$C$12:$G$12</c:f>
              <c:numCache>
                <c:formatCode>_("$"* #,##0_);_("$"* \(#,##0\);_("$"* "-"??_);_(@_)</c:formatCode>
                <c:ptCount val="5"/>
                <c:pt idx="0">
                  <c:v>20606.03</c:v>
                </c:pt>
                <c:pt idx="1">
                  <c:v>44856.38</c:v>
                </c:pt>
                <c:pt idx="2">
                  <c:v>26736.39</c:v>
                </c:pt>
                <c:pt idx="3">
                  <c:v>53742.61</c:v>
                </c:pt>
                <c:pt idx="4">
                  <c:v>22710.18</c:v>
                </c:pt>
              </c:numCache>
            </c:numRef>
          </c:val>
          <c:extLst>
            <c:ext xmlns:c16="http://schemas.microsoft.com/office/drawing/2014/chart" uri="{C3380CC4-5D6E-409C-BE32-E72D297353CC}">
              <c16:uniqueId val="{00000002-6393-B945-B214-490620E77FA2}"/>
            </c:ext>
          </c:extLst>
        </c:ser>
        <c:dLbls>
          <c:showLegendKey val="0"/>
          <c:showVal val="0"/>
          <c:showCatName val="0"/>
          <c:showSerName val="0"/>
          <c:showPercent val="0"/>
          <c:showBubbleSize val="0"/>
        </c:dLbls>
        <c:gapWidth val="150"/>
        <c:overlap val="100"/>
        <c:axId val="2089481448"/>
        <c:axId val="2089521880"/>
      </c:barChart>
      <c:catAx>
        <c:axId val="208948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89521880"/>
        <c:crosses val="autoZero"/>
        <c:auto val="1"/>
        <c:lblAlgn val="ctr"/>
        <c:lblOffset val="100"/>
        <c:noMultiLvlLbl val="0"/>
      </c:catAx>
      <c:valAx>
        <c:axId val="208952188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8948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Planned</c:v>
          </c:tx>
          <c:spPr>
            <a:solidFill>
              <a:schemeClr val="accent1"/>
            </a:solidFill>
            <a:ln>
              <a:noFill/>
            </a:ln>
            <a:effectLst/>
          </c:spPr>
          <c:invertIfNegative val="0"/>
          <c:cat>
            <c:strRef>
              <c:f>Combined!$C$97:$G$97</c:f>
              <c:strCache>
                <c:ptCount val="5"/>
                <c:pt idx="0">
                  <c:v>Year 1</c:v>
                </c:pt>
                <c:pt idx="1">
                  <c:v>Year 2</c:v>
                </c:pt>
                <c:pt idx="2">
                  <c:v>Year 3</c:v>
                </c:pt>
                <c:pt idx="3">
                  <c:v>Year 4</c:v>
                </c:pt>
                <c:pt idx="4">
                  <c:v>Year 5</c:v>
                </c:pt>
              </c:strCache>
            </c:strRef>
          </c:cat>
          <c:val>
            <c:numRef>
              <c:f>Combined!$C$98:$G$98</c:f>
              <c:numCache>
                <c:formatCode>_("$"* #,##0_);_("$"* \(#,##0\);_("$"* "-"??_);_(@_)</c:formatCode>
                <c:ptCount val="5"/>
                <c:pt idx="0">
                  <c:v>175625</c:v>
                </c:pt>
                <c:pt idx="1">
                  <c:v>986178</c:v>
                </c:pt>
                <c:pt idx="2">
                  <c:v>554344</c:v>
                </c:pt>
                <c:pt idx="3">
                  <c:v>190750</c:v>
                </c:pt>
                <c:pt idx="4">
                  <c:v>0</c:v>
                </c:pt>
              </c:numCache>
            </c:numRef>
          </c:val>
          <c:extLst>
            <c:ext xmlns:c16="http://schemas.microsoft.com/office/drawing/2014/chart" uri="{C3380CC4-5D6E-409C-BE32-E72D297353CC}">
              <c16:uniqueId val="{00000000-A7D3-764D-90E8-34BD146D6EC4}"/>
            </c:ext>
          </c:extLst>
        </c:ser>
        <c:ser>
          <c:idx val="1"/>
          <c:order val="1"/>
          <c:tx>
            <c:v>Actual</c:v>
          </c:tx>
          <c:spPr>
            <a:solidFill>
              <a:schemeClr val="accent2"/>
            </a:solidFill>
            <a:ln>
              <a:noFill/>
            </a:ln>
            <a:effectLst/>
          </c:spPr>
          <c:invertIfNegative val="0"/>
          <c:cat>
            <c:strRef>
              <c:f>Combined!$C$97:$G$97</c:f>
              <c:strCache>
                <c:ptCount val="5"/>
                <c:pt idx="0">
                  <c:v>Year 1</c:v>
                </c:pt>
                <c:pt idx="1">
                  <c:v>Year 2</c:v>
                </c:pt>
                <c:pt idx="2">
                  <c:v>Year 3</c:v>
                </c:pt>
                <c:pt idx="3">
                  <c:v>Year 4</c:v>
                </c:pt>
                <c:pt idx="4">
                  <c:v>Year 5</c:v>
                </c:pt>
              </c:strCache>
            </c:strRef>
          </c:cat>
          <c:val>
            <c:numRef>
              <c:f>Combined!$C$99:$G$99</c:f>
              <c:numCache>
                <c:formatCode>_("$"* #,##0_);_("$"* \(#,##0\);_("$"* "-"??_);_(@_)</c:formatCode>
                <c:ptCount val="5"/>
                <c:pt idx="0">
                  <c:v>275999.13</c:v>
                </c:pt>
                <c:pt idx="1">
                  <c:v>729121.6</c:v>
                </c:pt>
                <c:pt idx="2">
                  <c:v>543160.66</c:v>
                </c:pt>
                <c:pt idx="3">
                  <c:v>283548.53999999998</c:v>
                </c:pt>
                <c:pt idx="4">
                  <c:v>73607.960000000006</c:v>
                </c:pt>
              </c:numCache>
            </c:numRef>
          </c:val>
          <c:extLst>
            <c:ext xmlns:c16="http://schemas.microsoft.com/office/drawing/2014/chart" uri="{C3380CC4-5D6E-409C-BE32-E72D297353CC}">
              <c16:uniqueId val="{00000001-A7D3-764D-90E8-34BD146D6EC4}"/>
            </c:ext>
          </c:extLst>
        </c:ser>
        <c:dLbls>
          <c:showLegendKey val="0"/>
          <c:showVal val="0"/>
          <c:showCatName val="0"/>
          <c:showSerName val="0"/>
          <c:showPercent val="0"/>
          <c:showBubbleSize val="0"/>
        </c:dLbls>
        <c:gapWidth val="219"/>
        <c:overlap val="-27"/>
        <c:axId val="2089271432"/>
        <c:axId val="2089264744"/>
      </c:barChart>
      <c:lineChart>
        <c:grouping val="standard"/>
        <c:varyColors val="0"/>
        <c:ser>
          <c:idx val="2"/>
          <c:order val="2"/>
          <c:tx>
            <c:strRef>
              <c:f>Combined!$A$100</c:f>
              <c:strCache>
                <c:ptCount val="1"/>
                <c:pt idx="0">
                  <c:v>Delivery Rate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Combined!$C$100:$G$100</c:f>
              <c:numCache>
                <c:formatCode>0.0%</c:formatCode>
                <c:ptCount val="5"/>
                <c:pt idx="0">
                  <c:v>1.571525295373664</c:v>
                </c:pt>
                <c:pt idx="1">
                  <c:v>0.73934076809663096</c:v>
                </c:pt>
                <c:pt idx="2">
                  <c:v>0.97982599252449798</c:v>
                </c:pt>
                <c:pt idx="3">
                  <c:v>1.4864930013106159</c:v>
                </c:pt>
              </c:numCache>
            </c:numRef>
          </c:val>
          <c:smooth val="0"/>
          <c:extLst>
            <c:ext xmlns:c16="http://schemas.microsoft.com/office/drawing/2014/chart" uri="{C3380CC4-5D6E-409C-BE32-E72D297353CC}">
              <c16:uniqueId val="{00000002-A7D3-764D-90E8-34BD146D6EC4}"/>
            </c:ext>
          </c:extLst>
        </c:ser>
        <c:dLbls>
          <c:showLegendKey val="0"/>
          <c:showVal val="0"/>
          <c:showCatName val="0"/>
          <c:showSerName val="0"/>
          <c:showPercent val="0"/>
          <c:showBubbleSize val="0"/>
        </c:dLbls>
        <c:marker val="1"/>
        <c:smooth val="0"/>
        <c:axId val="2089256024"/>
        <c:axId val="2089262312"/>
      </c:lineChart>
      <c:catAx>
        <c:axId val="208927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89264744"/>
        <c:crosses val="autoZero"/>
        <c:auto val="1"/>
        <c:lblAlgn val="ctr"/>
        <c:lblOffset val="100"/>
        <c:noMultiLvlLbl val="0"/>
      </c:catAx>
      <c:valAx>
        <c:axId val="20892647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89271432"/>
        <c:crosses val="autoZero"/>
        <c:crossBetween val="between"/>
      </c:valAx>
      <c:valAx>
        <c:axId val="208926231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89256024"/>
        <c:crosses val="max"/>
        <c:crossBetween val="between"/>
      </c:valAx>
      <c:catAx>
        <c:axId val="2089256024"/>
        <c:scaling>
          <c:orientation val="minMax"/>
        </c:scaling>
        <c:delete val="1"/>
        <c:axPos val="b"/>
        <c:majorTickMark val="out"/>
        <c:minorTickMark val="none"/>
        <c:tickLblPos val="nextTo"/>
        <c:crossAx val="2089262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Combined!$A$113</c:f>
              <c:strCache>
                <c:ptCount val="1"/>
                <c:pt idx="0">
                  <c:v>UNDP Expenditure</c:v>
                </c:pt>
              </c:strCache>
            </c:strRef>
          </c:tx>
          <c:spPr>
            <a:solidFill>
              <a:schemeClr val="accent2"/>
            </a:solidFill>
            <a:ln>
              <a:noFill/>
            </a:ln>
            <a:effectLst/>
          </c:spPr>
          <c:invertIfNegative val="0"/>
          <c:cat>
            <c:numRef>
              <c:f>Combined!$B$112:$F$112</c:f>
              <c:numCache>
                <c:formatCode>General</c:formatCode>
                <c:ptCount val="5"/>
                <c:pt idx="0">
                  <c:v>2014</c:v>
                </c:pt>
                <c:pt idx="1">
                  <c:v>2015</c:v>
                </c:pt>
                <c:pt idx="2">
                  <c:v>2016</c:v>
                </c:pt>
                <c:pt idx="3">
                  <c:v>2017</c:v>
                </c:pt>
                <c:pt idx="4">
                  <c:v>2018</c:v>
                </c:pt>
              </c:numCache>
            </c:numRef>
          </c:cat>
          <c:val>
            <c:numRef>
              <c:f>Combined!$B$113:$F$113</c:f>
              <c:numCache>
                <c:formatCode>_("$"* #,##0_);_("$"* \(#,##0\);_("$"* "-"??_);_(@_)</c:formatCode>
                <c:ptCount val="5"/>
                <c:pt idx="0">
                  <c:v>100374.13</c:v>
                </c:pt>
                <c:pt idx="1">
                  <c:v>286371.59999999998</c:v>
                </c:pt>
                <c:pt idx="2">
                  <c:v>336535.66</c:v>
                </c:pt>
                <c:pt idx="3">
                  <c:v>283548.53999999998</c:v>
                </c:pt>
                <c:pt idx="4">
                  <c:v>48607.96</c:v>
                </c:pt>
              </c:numCache>
            </c:numRef>
          </c:val>
          <c:extLst>
            <c:ext xmlns:c16="http://schemas.microsoft.com/office/drawing/2014/chart" uri="{C3380CC4-5D6E-409C-BE32-E72D297353CC}">
              <c16:uniqueId val="{00000000-381D-D842-B5AE-643D01D8ED28}"/>
            </c:ext>
          </c:extLst>
        </c:ser>
        <c:ser>
          <c:idx val="2"/>
          <c:order val="1"/>
          <c:tx>
            <c:strRef>
              <c:f>Combined!$A$114</c:f>
              <c:strCache>
                <c:ptCount val="1"/>
                <c:pt idx="0">
                  <c:v>UNEP Expenditure</c:v>
                </c:pt>
              </c:strCache>
            </c:strRef>
          </c:tx>
          <c:spPr>
            <a:solidFill>
              <a:schemeClr val="accent3"/>
            </a:solidFill>
            <a:ln>
              <a:noFill/>
            </a:ln>
            <a:effectLst/>
          </c:spPr>
          <c:invertIfNegative val="0"/>
          <c:cat>
            <c:numRef>
              <c:f>Combined!$B$112:$F$112</c:f>
              <c:numCache>
                <c:formatCode>General</c:formatCode>
                <c:ptCount val="5"/>
                <c:pt idx="0">
                  <c:v>2014</c:v>
                </c:pt>
                <c:pt idx="1">
                  <c:v>2015</c:v>
                </c:pt>
                <c:pt idx="2">
                  <c:v>2016</c:v>
                </c:pt>
                <c:pt idx="3">
                  <c:v>2017</c:v>
                </c:pt>
                <c:pt idx="4">
                  <c:v>2018</c:v>
                </c:pt>
              </c:numCache>
            </c:numRef>
          </c:cat>
          <c:val>
            <c:numRef>
              <c:f>Combined!$B$114:$F$114</c:f>
              <c:numCache>
                <c:formatCode>_("$"* #,##0_);_("$"* \(#,##0\);_("$"* "-"??_);_(@_)</c:formatCode>
                <c:ptCount val="5"/>
                <c:pt idx="0">
                  <c:v>98514</c:v>
                </c:pt>
                <c:pt idx="1">
                  <c:v>307798.38</c:v>
                </c:pt>
                <c:pt idx="2">
                  <c:v>151602</c:v>
                </c:pt>
                <c:pt idx="3">
                  <c:v>0</c:v>
                </c:pt>
                <c:pt idx="4">
                  <c:v>25000</c:v>
                </c:pt>
              </c:numCache>
            </c:numRef>
          </c:val>
          <c:extLst>
            <c:ext xmlns:c16="http://schemas.microsoft.com/office/drawing/2014/chart" uri="{C3380CC4-5D6E-409C-BE32-E72D297353CC}">
              <c16:uniqueId val="{00000001-381D-D842-B5AE-643D01D8ED28}"/>
            </c:ext>
          </c:extLst>
        </c:ser>
        <c:dLbls>
          <c:showLegendKey val="0"/>
          <c:showVal val="0"/>
          <c:showCatName val="0"/>
          <c:showSerName val="0"/>
          <c:showPercent val="0"/>
          <c:showBubbleSize val="0"/>
        </c:dLbls>
        <c:gapWidth val="150"/>
        <c:overlap val="100"/>
        <c:axId val="2089196664"/>
        <c:axId val="2089187096"/>
      </c:barChart>
      <c:catAx>
        <c:axId val="208919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89187096"/>
        <c:crosses val="autoZero"/>
        <c:auto val="1"/>
        <c:lblAlgn val="ctr"/>
        <c:lblOffset val="100"/>
        <c:noMultiLvlLbl val="0"/>
      </c:catAx>
      <c:valAx>
        <c:axId val="208918709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89196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Active NBSAPs</c:v>
          </c:tx>
          <c:spPr>
            <a:ln w="28575" cap="rnd">
              <a:solidFill>
                <a:schemeClr val="accent1"/>
              </a:solidFill>
              <a:round/>
            </a:ln>
            <a:effectLst/>
          </c:spPr>
          <c:marker>
            <c:symbol val="none"/>
          </c:marker>
          <c:cat>
            <c:numRef>
              <c:f>Chart!$C$2:$C$95</c:f>
              <c:numCache>
                <c:formatCode>mmm\-yy</c:formatCode>
                <c:ptCount val="94"/>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pt idx="33">
                  <c:v>41426</c:v>
                </c:pt>
                <c:pt idx="34">
                  <c:v>41456</c:v>
                </c:pt>
                <c:pt idx="35">
                  <c:v>41487</c:v>
                </c:pt>
                <c:pt idx="36">
                  <c:v>41518</c:v>
                </c:pt>
                <c:pt idx="37">
                  <c:v>41548</c:v>
                </c:pt>
                <c:pt idx="38">
                  <c:v>41579</c:v>
                </c:pt>
                <c:pt idx="39">
                  <c:v>41609</c:v>
                </c:pt>
                <c:pt idx="40">
                  <c:v>41640</c:v>
                </c:pt>
                <c:pt idx="41">
                  <c:v>41671</c:v>
                </c:pt>
                <c:pt idx="42">
                  <c:v>41699</c:v>
                </c:pt>
                <c:pt idx="43">
                  <c:v>41730</c:v>
                </c:pt>
                <c:pt idx="44">
                  <c:v>41760</c:v>
                </c:pt>
                <c:pt idx="45">
                  <c:v>41791</c:v>
                </c:pt>
                <c:pt idx="46">
                  <c:v>41821</c:v>
                </c:pt>
                <c:pt idx="47">
                  <c:v>41852</c:v>
                </c:pt>
                <c:pt idx="48">
                  <c:v>41883</c:v>
                </c:pt>
                <c:pt idx="49">
                  <c:v>41913</c:v>
                </c:pt>
                <c:pt idx="50">
                  <c:v>41944</c:v>
                </c:pt>
                <c:pt idx="51">
                  <c:v>41974</c:v>
                </c:pt>
                <c:pt idx="52">
                  <c:v>42005</c:v>
                </c:pt>
                <c:pt idx="53">
                  <c:v>42036</c:v>
                </c:pt>
                <c:pt idx="54">
                  <c:v>42064</c:v>
                </c:pt>
                <c:pt idx="55">
                  <c:v>42095</c:v>
                </c:pt>
                <c:pt idx="56">
                  <c:v>42125</c:v>
                </c:pt>
                <c:pt idx="57">
                  <c:v>42156</c:v>
                </c:pt>
                <c:pt idx="58">
                  <c:v>42186</c:v>
                </c:pt>
                <c:pt idx="59">
                  <c:v>42217</c:v>
                </c:pt>
                <c:pt idx="60">
                  <c:v>42248</c:v>
                </c:pt>
                <c:pt idx="61">
                  <c:v>42278</c:v>
                </c:pt>
                <c:pt idx="62">
                  <c:v>42309</c:v>
                </c:pt>
                <c:pt idx="63">
                  <c:v>42339</c:v>
                </c:pt>
                <c:pt idx="64">
                  <c:v>42370</c:v>
                </c:pt>
                <c:pt idx="65">
                  <c:v>42401</c:v>
                </c:pt>
                <c:pt idx="66">
                  <c:v>42430</c:v>
                </c:pt>
                <c:pt idx="67">
                  <c:v>42461</c:v>
                </c:pt>
                <c:pt idx="68">
                  <c:v>42491</c:v>
                </c:pt>
                <c:pt idx="69">
                  <c:v>42522</c:v>
                </c:pt>
                <c:pt idx="70">
                  <c:v>42552</c:v>
                </c:pt>
                <c:pt idx="71">
                  <c:v>42583</c:v>
                </c:pt>
                <c:pt idx="72">
                  <c:v>42614</c:v>
                </c:pt>
                <c:pt idx="73">
                  <c:v>42644</c:v>
                </c:pt>
                <c:pt idx="74">
                  <c:v>42675</c:v>
                </c:pt>
                <c:pt idx="75">
                  <c:v>42705</c:v>
                </c:pt>
                <c:pt idx="76">
                  <c:v>42736</c:v>
                </c:pt>
                <c:pt idx="77">
                  <c:v>42767</c:v>
                </c:pt>
                <c:pt idx="78">
                  <c:v>42795</c:v>
                </c:pt>
                <c:pt idx="79">
                  <c:v>42826</c:v>
                </c:pt>
                <c:pt idx="80">
                  <c:v>42856</c:v>
                </c:pt>
                <c:pt idx="81">
                  <c:v>42887</c:v>
                </c:pt>
                <c:pt idx="82">
                  <c:v>42917</c:v>
                </c:pt>
                <c:pt idx="83">
                  <c:v>42948</c:v>
                </c:pt>
                <c:pt idx="84">
                  <c:v>42979</c:v>
                </c:pt>
                <c:pt idx="85">
                  <c:v>43009</c:v>
                </c:pt>
                <c:pt idx="86">
                  <c:v>43040</c:v>
                </c:pt>
                <c:pt idx="87">
                  <c:v>43070</c:v>
                </c:pt>
                <c:pt idx="88">
                  <c:v>43101</c:v>
                </c:pt>
                <c:pt idx="89">
                  <c:v>43132</c:v>
                </c:pt>
                <c:pt idx="90">
                  <c:v>43160</c:v>
                </c:pt>
                <c:pt idx="91">
                  <c:v>43191</c:v>
                </c:pt>
                <c:pt idx="92">
                  <c:v>43221</c:v>
                </c:pt>
                <c:pt idx="93">
                  <c:v>43252</c:v>
                </c:pt>
              </c:numCache>
            </c:numRef>
          </c:cat>
          <c:val>
            <c:numRef>
              <c:f>Chart!$J$2:$J$95</c:f>
              <c:numCache>
                <c:formatCode>General</c:formatCode>
                <c:ptCount val="94"/>
                <c:pt idx="0">
                  <c:v>0</c:v>
                </c:pt>
                <c:pt idx="1">
                  <c:v>0</c:v>
                </c:pt>
                <c:pt idx="2">
                  <c:v>0</c:v>
                </c:pt>
                <c:pt idx="3">
                  <c:v>0</c:v>
                </c:pt>
                <c:pt idx="4">
                  <c:v>0</c:v>
                </c:pt>
                <c:pt idx="5">
                  <c:v>0</c:v>
                </c:pt>
                <c:pt idx="6">
                  <c:v>0</c:v>
                </c:pt>
                <c:pt idx="7">
                  <c:v>0</c:v>
                </c:pt>
                <c:pt idx="8">
                  <c:v>0</c:v>
                </c:pt>
                <c:pt idx="9">
                  <c:v>0</c:v>
                </c:pt>
                <c:pt idx="10">
                  <c:v>0</c:v>
                </c:pt>
                <c:pt idx="11">
                  <c:v>0</c:v>
                </c:pt>
                <c:pt idx="12">
                  <c:v>1</c:v>
                </c:pt>
                <c:pt idx="13">
                  <c:v>2</c:v>
                </c:pt>
                <c:pt idx="14">
                  <c:v>8</c:v>
                </c:pt>
                <c:pt idx="15">
                  <c:v>13</c:v>
                </c:pt>
                <c:pt idx="16">
                  <c:v>46</c:v>
                </c:pt>
                <c:pt idx="17">
                  <c:v>77</c:v>
                </c:pt>
                <c:pt idx="18">
                  <c:v>86</c:v>
                </c:pt>
                <c:pt idx="19">
                  <c:v>93</c:v>
                </c:pt>
                <c:pt idx="20">
                  <c:v>100</c:v>
                </c:pt>
                <c:pt idx="21">
                  <c:v>103</c:v>
                </c:pt>
                <c:pt idx="22">
                  <c:v>106</c:v>
                </c:pt>
                <c:pt idx="23">
                  <c:v>110</c:v>
                </c:pt>
                <c:pt idx="24">
                  <c:v>110</c:v>
                </c:pt>
                <c:pt idx="25">
                  <c:v>113</c:v>
                </c:pt>
                <c:pt idx="26">
                  <c:v>114</c:v>
                </c:pt>
                <c:pt idx="27">
                  <c:v>114</c:v>
                </c:pt>
                <c:pt idx="28">
                  <c:v>114</c:v>
                </c:pt>
                <c:pt idx="29">
                  <c:v>114</c:v>
                </c:pt>
                <c:pt idx="30">
                  <c:v>115</c:v>
                </c:pt>
                <c:pt idx="31">
                  <c:v>116</c:v>
                </c:pt>
                <c:pt idx="32">
                  <c:v>119</c:v>
                </c:pt>
                <c:pt idx="33">
                  <c:v>119</c:v>
                </c:pt>
                <c:pt idx="34">
                  <c:v>121</c:v>
                </c:pt>
                <c:pt idx="35">
                  <c:v>122</c:v>
                </c:pt>
                <c:pt idx="36">
                  <c:v>122</c:v>
                </c:pt>
                <c:pt idx="37">
                  <c:v>122</c:v>
                </c:pt>
                <c:pt idx="38">
                  <c:v>122</c:v>
                </c:pt>
                <c:pt idx="39">
                  <c:v>124</c:v>
                </c:pt>
                <c:pt idx="40">
                  <c:v>124</c:v>
                </c:pt>
                <c:pt idx="41">
                  <c:v>126</c:v>
                </c:pt>
                <c:pt idx="42">
                  <c:v>124</c:v>
                </c:pt>
                <c:pt idx="43">
                  <c:v>124</c:v>
                </c:pt>
                <c:pt idx="44">
                  <c:v>125</c:v>
                </c:pt>
                <c:pt idx="45">
                  <c:v>125</c:v>
                </c:pt>
                <c:pt idx="46">
                  <c:v>124</c:v>
                </c:pt>
                <c:pt idx="47">
                  <c:v>123</c:v>
                </c:pt>
                <c:pt idx="48">
                  <c:v>123</c:v>
                </c:pt>
                <c:pt idx="49">
                  <c:v>122</c:v>
                </c:pt>
                <c:pt idx="50">
                  <c:v>121</c:v>
                </c:pt>
                <c:pt idx="51">
                  <c:v>121</c:v>
                </c:pt>
                <c:pt idx="52">
                  <c:v>117</c:v>
                </c:pt>
                <c:pt idx="53">
                  <c:v>116</c:v>
                </c:pt>
                <c:pt idx="54">
                  <c:v>116</c:v>
                </c:pt>
                <c:pt idx="55">
                  <c:v>115</c:v>
                </c:pt>
                <c:pt idx="56">
                  <c:v>115</c:v>
                </c:pt>
                <c:pt idx="57">
                  <c:v>114</c:v>
                </c:pt>
                <c:pt idx="58">
                  <c:v>114</c:v>
                </c:pt>
                <c:pt idx="59">
                  <c:v>111</c:v>
                </c:pt>
                <c:pt idx="60">
                  <c:v>107</c:v>
                </c:pt>
                <c:pt idx="61">
                  <c:v>106</c:v>
                </c:pt>
                <c:pt idx="62">
                  <c:v>105</c:v>
                </c:pt>
                <c:pt idx="63">
                  <c:v>103</c:v>
                </c:pt>
                <c:pt idx="64">
                  <c:v>97</c:v>
                </c:pt>
                <c:pt idx="65">
                  <c:v>90</c:v>
                </c:pt>
                <c:pt idx="66">
                  <c:v>87</c:v>
                </c:pt>
                <c:pt idx="67">
                  <c:v>86</c:v>
                </c:pt>
                <c:pt idx="68">
                  <c:v>83</c:v>
                </c:pt>
                <c:pt idx="69">
                  <c:v>80</c:v>
                </c:pt>
                <c:pt idx="70">
                  <c:v>74</c:v>
                </c:pt>
                <c:pt idx="71">
                  <c:v>71</c:v>
                </c:pt>
                <c:pt idx="72">
                  <c:v>69</c:v>
                </c:pt>
                <c:pt idx="73">
                  <c:v>65</c:v>
                </c:pt>
                <c:pt idx="74">
                  <c:v>56</c:v>
                </c:pt>
                <c:pt idx="75">
                  <c:v>55</c:v>
                </c:pt>
                <c:pt idx="76">
                  <c:v>51</c:v>
                </c:pt>
                <c:pt idx="77">
                  <c:v>50</c:v>
                </c:pt>
                <c:pt idx="78">
                  <c:v>49</c:v>
                </c:pt>
                <c:pt idx="79">
                  <c:v>49</c:v>
                </c:pt>
                <c:pt idx="80">
                  <c:v>46</c:v>
                </c:pt>
                <c:pt idx="81">
                  <c:v>45</c:v>
                </c:pt>
                <c:pt idx="82">
                  <c:v>44</c:v>
                </c:pt>
                <c:pt idx="83">
                  <c:v>43</c:v>
                </c:pt>
                <c:pt idx="84">
                  <c:v>43</c:v>
                </c:pt>
                <c:pt idx="85">
                  <c:v>42</c:v>
                </c:pt>
                <c:pt idx="86">
                  <c:v>40</c:v>
                </c:pt>
                <c:pt idx="87">
                  <c:v>38</c:v>
                </c:pt>
                <c:pt idx="88">
                  <c:v>38</c:v>
                </c:pt>
                <c:pt idx="89">
                  <c:v>37</c:v>
                </c:pt>
                <c:pt idx="90">
                  <c:v>37</c:v>
                </c:pt>
                <c:pt idx="91">
                  <c:v>37</c:v>
                </c:pt>
                <c:pt idx="92">
                  <c:v>37</c:v>
                </c:pt>
                <c:pt idx="93">
                  <c:v>37</c:v>
                </c:pt>
              </c:numCache>
            </c:numRef>
          </c:val>
          <c:smooth val="0"/>
          <c:extLst>
            <c:ext xmlns:c16="http://schemas.microsoft.com/office/drawing/2014/chart" uri="{C3380CC4-5D6E-409C-BE32-E72D297353CC}">
              <c16:uniqueId val="{00000000-7A56-A445-9918-52D045DBE387}"/>
            </c:ext>
          </c:extLst>
        </c:ser>
        <c:ser>
          <c:idx val="1"/>
          <c:order val="1"/>
          <c:tx>
            <c:v>Project Operational Period</c:v>
          </c:tx>
          <c:spPr>
            <a:ln w="28575" cap="rnd">
              <a:solidFill>
                <a:schemeClr val="accent2"/>
              </a:solidFill>
              <a:round/>
            </a:ln>
            <a:effectLst/>
          </c:spPr>
          <c:marker>
            <c:symbol val="none"/>
          </c:marker>
          <c:cat>
            <c:numRef>
              <c:f>Chart!$C$2:$C$95</c:f>
              <c:numCache>
                <c:formatCode>mmm\-yy</c:formatCode>
                <c:ptCount val="94"/>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pt idx="33">
                  <c:v>41426</c:v>
                </c:pt>
                <c:pt idx="34">
                  <c:v>41456</c:v>
                </c:pt>
                <c:pt idx="35">
                  <c:v>41487</c:v>
                </c:pt>
                <c:pt idx="36">
                  <c:v>41518</c:v>
                </c:pt>
                <c:pt idx="37">
                  <c:v>41548</c:v>
                </c:pt>
                <c:pt idx="38">
                  <c:v>41579</c:v>
                </c:pt>
                <c:pt idx="39">
                  <c:v>41609</c:v>
                </c:pt>
                <c:pt idx="40">
                  <c:v>41640</c:v>
                </c:pt>
                <c:pt idx="41">
                  <c:v>41671</c:v>
                </c:pt>
                <c:pt idx="42">
                  <c:v>41699</c:v>
                </c:pt>
                <c:pt idx="43">
                  <c:v>41730</c:v>
                </c:pt>
                <c:pt idx="44">
                  <c:v>41760</c:v>
                </c:pt>
                <c:pt idx="45">
                  <c:v>41791</c:v>
                </c:pt>
                <c:pt idx="46">
                  <c:v>41821</c:v>
                </c:pt>
                <c:pt idx="47">
                  <c:v>41852</c:v>
                </c:pt>
                <c:pt idx="48">
                  <c:v>41883</c:v>
                </c:pt>
                <c:pt idx="49">
                  <c:v>41913</c:v>
                </c:pt>
                <c:pt idx="50">
                  <c:v>41944</c:v>
                </c:pt>
                <c:pt idx="51">
                  <c:v>41974</c:v>
                </c:pt>
                <c:pt idx="52">
                  <c:v>42005</c:v>
                </c:pt>
                <c:pt idx="53">
                  <c:v>42036</c:v>
                </c:pt>
                <c:pt idx="54">
                  <c:v>42064</c:v>
                </c:pt>
                <c:pt idx="55">
                  <c:v>42095</c:v>
                </c:pt>
                <c:pt idx="56">
                  <c:v>42125</c:v>
                </c:pt>
                <c:pt idx="57">
                  <c:v>42156</c:v>
                </c:pt>
                <c:pt idx="58">
                  <c:v>42186</c:v>
                </c:pt>
                <c:pt idx="59">
                  <c:v>42217</c:v>
                </c:pt>
                <c:pt idx="60">
                  <c:v>42248</c:v>
                </c:pt>
                <c:pt idx="61">
                  <c:v>42278</c:v>
                </c:pt>
                <c:pt idx="62">
                  <c:v>42309</c:v>
                </c:pt>
                <c:pt idx="63">
                  <c:v>42339</c:v>
                </c:pt>
                <c:pt idx="64">
                  <c:v>42370</c:v>
                </c:pt>
                <c:pt idx="65">
                  <c:v>42401</c:v>
                </c:pt>
                <c:pt idx="66">
                  <c:v>42430</c:v>
                </c:pt>
                <c:pt idx="67">
                  <c:v>42461</c:v>
                </c:pt>
                <c:pt idx="68">
                  <c:v>42491</c:v>
                </c:pt>
                <c:pt idx="69">
                  <c:v>42522</c:v>
                </c:pt>
                <c:pt idx="70">
                  <c:v>42552</c:v>
                </c:pt>
                <c:pt idx="71">
                  <c:v>42583</c:v>
                </c:pt>
                <c:pt idx="72">
                  <c:v>42614</c:v>
                </c:pt>
                <c:pt idx="73">
                  <c:v>42644</c:v>
                </c:pt>
                <c:pt idx="74">
                  <c:v>42675</c:v>
                </c:pt>
                <c:pt idx="75">
                  <c:v>42705</c:v>
                </c:pt>
                <c:pt idx="76">
                  <c:v>42736</c:v>
                </c:pt>
                <c:pt idx="77">
                  <c:v>42767</c:v>
                </c:pt>
                <c:pt idx="78">
                  <c:v>42795</c:v>
                </c:pt>
                <c:pt idx="79">
                  <c:v>42826</c:v>
                </c:pt>
                <c:pt idx="80">
                  <c:v>42856</c:v>
                </c:pt>
                <c:pt idx="81">
                  <c:v>42887</c:v>
                </c:pt>
                <c:pt idx="82">
                  <c:v>42917</c:v>
                </c:pt>
                <c:pt idx="83">
                  <c:v>42948</c:v>
                </c:pt>
                <c:pt idx="84">
                  <c:v>42979</c:v>
                </c:pt>
                <c:pt idx="85">
                  <c:v>43009</c:v>
                </c:pt>
                <c:pt idx="86">
                  <c:v>43040</c:v>
                </c:pt>
                <c:pt idx="87">
                  <c:v>43070</c:v>
                </c:pt>
                <c:pt idx="88">
                  <c:v>43101</c:v>
                </c:pt>
                <c:pt idx="89">
                  <c:v>43132</c:v>
                </c:pt>
                <c:pt idx="90">
                  <c:v>43160</c:v>
                </c:pt>
                <c:pt idx="91">
                  <c:v>43191</c:v>
                </c:pt>
                <c:pt idx="92">
                  <c:v>43221</c:v>
                </c:pt>
                <c:pt idx="93">
                  <c:v>43252</c:v>
                </c:pt>
              </c:numCache>
            </c:numRef>
          </c:cat>
          <c:val>
            <c:numRef>
              <c:f>Chart!$K$2:$K$95</c:f>
              <c:numCache>
                <c:formatCode>General</c:formatCode>
                <c:ptCount val="94"/>
                <c:pt idx="41">
                  <c:v>126</c:v>
                </c:pt>
                <c:pt idx="46">
                  <c:v>126</c:v>
                </c:pt>
                <c:pt idx="75">
                  <c:v>126</c:v>
                </c:pt>
                <c:pt idx="91">
                  <c:v>126</c:v>
                </c:pt>
              </c:numCache>
            </c:numRef>
          </c:val>
          <c:smooth val="0"/>
          <c:extLst>
            <c:ext xmlns:c16="http://schemas.microsoft.com/office/drawing/2014/chart" uri="{C3380CC4-5D6E-409C-BE32-E72D297353CC}">
              <c16:uniqueId val="{00000001-7A56-A445-9918-52D045DBE387}"/>
            </c:ext>
          </c:extLst>
        </c:ser>
        <c:dLbls>
          <c:showLegendKey val="0"/>
          <c:showVal val="0"/>
          <c:showCatName val="0"/>
          <c:showSerName val="0"/>
          <c:showPercent val="0"/>
          <c:showBubbleSize val="0"/>
        </c:dLbls>
        <c:smooth val="0"/>
        <c:axId val="2089113736"/>
        <c:axId val="2089105464"/>
      </c:lineChart>
      <c:dateAx>
        <c:axId val="208911373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089105464"/>
        <c:crosses val="autoZero"/>
        <c:auto val="1"/>
        <c:lblOffset val="100"/>
        <c:baseTimeUnit val="months"/>
      </c:dateAx>
      <c:valAx>
        <c:axId val="2089105464"/>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089113736"/>
        <c:crosses val="autoZero"/>
        <c:crossBetween val="between"/>
      </c:valAx>
      <c:spPr>
        <a:noFill/>
        <a:ln>
          <a:no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j-lt"/>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0.30252</cdr:x>
      <cdr:y>0.28504</cdr:y>
    </cdr:from>
    <cdr:to>
      <cdr:x>0.64376</cdr:x>
      <cdr:y>0.37016</cdr:y>
    </cdr:to>
    <cdr:sp macro="" textlink="">
      <cdr:nvSpPr>
        <cdr:cNvPr id="2" name="Text Box 1"/>
        <cdr:cNvSpPr txBox="1"/>
      </cdr:nvSpPr>
      <cdr:spPr>
        <a:xfrm xmlns:a="http://schemas.openxmlformats.org/drawingml/2006/main">
          <a:off x="1798062" y="840009"/>
          <a:ext cx="2028214" cy="2508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mj-lt"/>
            </a:rPr>
            <a:t>Active NBSAP Enabling Activities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46284</Words>
  <Characters>263822</Characters>
  <Application>Microsoft Office Word</Application>
  <DocSecurity>4</DocSecurity>
  <Lines>2198</Lines>
  <Paragraphs>618</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309488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Brann</dc:creator>
  <cp:keywords/>
  <dc:description/>
  <cp:lastModifiedBy>Margarita Arguelles</cp:lastModifiedBy>
  <cp:revision>2</cp:revision>
  <dcterms:created xsi:type="dcterms:W3CDTF">2019-03-19T15:48:00Z</dcterms:created>
  <dcterms:modified xsi:type="dcterms:W3CDTF">2019-03-19T15:48:00Z</dcterms:modified>
</cp:coreProperties>
</file>