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b" ContentType="application/vnd.ms-excel.sheet.binary.macroEnabled.12"/>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E2078" w14:textId="77777777" w:rsidR="00773922" w:rsidRPr="00521531" w:rsidRDefault="00773922" w:rsidP="0014050A">
      <w:pPr>
        <w:pStyle w:val="Default"/>
        <w:jc w:val="center"/>
        <w:rPr>
          <w:rFonts w:asciiTheme="minorHAnsi" w:hAnsiTheme="minorHAnsi" w:cstheme="minorHAnsi"/>
          <w:color w:val="auto"/>
        </w:rPr>
      </w:pPr>
    </w:p>
    <w:p w14:paraId="76907CFF" w14:textId="77777777" w:rsidR="00773922" w:rsidRPr="00521531" w:rsidRDefault="00773922" w:rsidP="0014050A">
      <w:pPr>
        <w:pStyle w:val="Default"/>
        <w:jc w:val="center"/>
        <w:rPr>
          <w:rFonts w:asciiTheme="minorHAnsi" w:hAnsiTheme="minorHAnsi" w:cstheme="minorHAnsi"/>
          <w:color w:val="auto"/>
        </w:rPr>
      </w:pPr>
    </w:p>
    <w:p w14:paraId="201847F0" w14:textId="77777777" w:rsidR="0014050A" w:rsidRPr="005809DA" w:rsidRDefault="00A634DF" w:rsidP="005809DA">
      <w:pPr>
        <w:pStyle w:val="Title"/>
        <w:spacing w:before="0" w:after="0"/>
        <w:jc w:val="center"/>
        <w:outlineLvl w:val="9"/>
        <w:rPr>
          <w:rFonts w:asciiTheme="minorHAnsi" w:eastAsiaTheme="majorEastAsia" w:hAnsiTheme="minorHAnsi" w:cstheme="minorHAnsi"/>
          <w:kern w:val="0"/>
          <w:szCs w:val="28"/>
        </w:rPr>
      </w:pPr>
      <w:bookmarkStart w:id="0" w:name="_Toc531423717"/>
      <w:bookmarkStart w:id="1" w:name="_Toc531426304"/>
      <w:bookmarkStart w:id="2" w:name="_Toc531426441"/>
      <w:r w:rsidRPr="005809DA">
        <w:rPr>
          <w:rFonts w:asciiTheme="minorHAnsi" w:eastAsiaTheme="majorEastAsia" w:hAnsiTheme="minorHAnsi" w:cstheme="minorHAnsi"/>
          <w:kern w:val="0"/>
          <w:szCs w:val="28"/>
        </w:rPr>
        <w:t xml:space="preserve">Myanmar UN-REDD </w:t>
      </w:r>
      <w:r w:rsidR="0014050A" w:rsidRPr="005809DA">
        <w:rPr>
          <w:rFonts w:asciiTheme="minorHAnsi" w:eastAsiaTheme="majorEastAsia" w:hAnsiTheme="minorHAnsi" w:cstheme="minorHAnsi"/>
          <w:kern w:val="0"/>
          <w:szCs w:val="28"/>
        </w:rPr>
        <w:t xml:space="preserve">National </w:t>
      </w:r>
      <w:r w:rsidR="00D90DC7" w:rsidRPr="005809DA">
        <w:rPr>
          <w:rFonts w:asciiTheme="minorHAnsi" w:eastAsiaTheme="majorEastAsia" w:hAnsiTheme="minorHAnsi" w:cstheme="minorHAnsi"/>
          <w:kern w:val="0"/>
          <w:szCs w:val="28"/>
        </w:rPr>
        <w:t>Programme</w:t>
      </w:r>
    </w:p>
    <w:p w14:paraId="5E8C7B0E" w14:textId="77777777" w:rsidR="006161E6" w:rsidRPr="005809DA" w:rsidRDefault="00A634DF" w:rsidP="005809DA">
      <w:pPr>
        <w:pStyle w:val="Title"/>
        <w:spacing w:before="0" w:after="0"/>
        <w:jc w:val="center"/>
        <w:outlineLvl w:val="9"/>
        <w:rPr>
          <w:rFonts w:asciiTheme="minorHAnsi" w:eastAsiaTheme="majorEastAsia" w:hAnsiTheme="minorHAnsi" w:cstheme="minorHAnsi"/>
          <w:kern w:val="0"/>
          <w:szCs w:val="28"/>
        </w:rPr>
      </w:pPr>
      <w:r w:rsidRPr="005809DA">
        <w:rPr>
          <w:rFonts w:asciiTheme="minorHAnsi" w:eastAsiaTheme="majorEastAsia" w:hAnsiTheme="minorHAnsi" w:cstheme="minorHAnsi"/>
          <w:kern w:val="0"/>
          <w:szCs w:val="28"/>
        </w:rPr>
        <w:t>Mid-term Review</w:t>
      </w:r>
      <w:bookmarkEnd w:id="0"/>
      <w:bookmarkEnd w:id="1"/>
      <w:bookmarkEnd w:id="2"/>
      <w:r w:rsidRPr="005809DA">
        <w:rPr>
          <w:rFonts w:asciiTheme="minorHAnsi" w:eastAsiaTheme="majorEastAsia" w:hAnsiTheme="minorHAnsi" w:cstheme="minorHAnsi"/>
          <w:kern w:val="0"/>
          <w:szCs w:val="28"/>
        </w:rPr>
        <w:t xml:space="preserve"> </w:t>
      </w:r>
      <w:bookmarkStart w:id="3" w:name="_Toc531423718"/>
      <w:bookmarkStart w:id="4" w:name="_Toc531426305"/>
      <w:bookmarkStart w:id="5" w:name="_Toc531426442"/>
      <w:r w:rsidRPr="005809DA">
        <w:rPr>
          <w:rFonts w:asciiTheme="minorHAnsi" w:eastAsiaTheme="majorEastAsia" w:hAnsiTheme="minorHAnsi" w:cstheme="minorHAnsi"/>
          <w:kern w:val="0"/>
          <w:szCs w:val="28"/>
        </w:rPr>
        <w:t>Draft</w:t>
      </w:r>
      <w:r w:rsidR="00773922" w:rsidRPr="005809DA">
        <w:rPr>
          <w:rFonts w:asciiTheme="minorHAnsi" w:eastAsiaTheme="majorEastAsia" w:hAnsiTheme="minorHAnsi" w:cstheme="minorHAnsi"/>
          <w:kern w:val="0"/>
          <w:szCs w:val="28"/>
        </w:rPr>
        <w:t xml:space="preserve"> Report</w:t>
      </w:r>
      <w:bookmarkEnd w:id="3"/>
      <w:bookmarkEnd w:id="4"/>
      <w:bookmarkEnd w:id="5"/>
      <w:r w:rsidR="005809DA" w:rsidRPr="005809DA">
        <w:rPr>
          <w:rFonts w:asciiTheme="minorHAnsi" w:eastAsiaTheme="majorEastAsia" w:hAnsiTheme="minorHAnsi" w:cstheme="minorHAnsi"/>
          <w:kern w:val="0"/>
          <w:szCs w:val="28"/>
        </w:rPr>
        <w:t xml:space="preserve">: </w:t>
      </w:r>
      <w:bookmarkStart w:id="6" w:name="_Toc531423719"/>
      <w:bookmarkStart w:id="7" w:name="_Toc531426306"/>
      <w:bookmarkStart w:id="8" w:name="_Toc531426443"/>
      <w:r w:rsidRPr="005809DA">
        <w:rPr>
          <w:rFonts w:asciiTheme="minorHAnsi" w:eastAsiaTheme="majorEastAsia" w:hAnsiTheme="minorHAnsi" w:cstheme="minorHAnsi"/>
          <w:kern w:val="0"/>
          <w:szCs w:val="28"/>
        </w:rPr>
        <w:t>November 2018</w:t>
      </w:r>
      <w:bookmarkEnd w:id="6"/>
      <w:bookmarkEnd w:id="7"/>
      <w:bookmarkEnd w:id="8"/>
    </w:p>
    <w:p w14:paraId="4E59C31E" w14:textId="77777777" w:rsidR="00773922" w:rsidRDefault="00773922" w:rsidP="00426CBF">
      <w:pPr>
        <w:pStyle w:val="Default"/>
        <w:jc w:val="both"/>
        <w:rPr>
          <w:rFonts w:asciiTheme="minorHAnsi" w:hAnsiTheme="minorHAnsi" w:cstheme="minorHAnsi"/>
          <w:color w:val="auto"/>
          <w:lang w:val="en-US"/>
        </w:rPr>
      </w:pPr>
    </w:p>
    <w:p w14:paraId="649F397A" w14:textId="77777777" w:rsidR="005809DA" w:rsidRPr="00521531" w:rsidRDefault="005809DA" w:rsidP="00426CBF">
      <w:pPr>
        <w:pStyle w:val="Default"/>
        <w:jc w:val="both"/>
        <w:rPr>
          <w:rFonts w:asciiTheme="minorHAnsi" w:hAnsiTheme="minorHAnsi" w:cstheme="minorHAnsi"/>
          <w:color w:val="auto"/>
          <w:lang w:val="en-US"/>
        </w:rPr>
      </w:pPr>
    </w:p>
    <w:sdt>
      <w:sdtPr>
        <w:rPr>
          <w:rFonts w:ascii="Calibri" w:eastAsiaTheme="minorHAnsi" w:hAnsi="Calibri" w:cs="Calibri"/>
          <w:b w:val="0"/>
          <w:bCs w:val="0"/>
          <w:color w:val="000000"/>
          <w:lang w:val="en-US"/>
        </w:rPr>
        <w:id w:val="53248422"/>
        <w:docPartObj>
          <w:docPartGallery w:val="Table of Contents"/>
          <w:docPartUnique/>
        </w:docPartObj>
      </w:sdtPr>
      <w:sdtEndPr/>
      <w:sdtContent>
        <w:p w14:paraId="4B6CE685" w14:textId="77777777" w:rsidR="005C78EE" w:rsidRPr="005809DA" w:rsidRDefault="00EF2F0F" w:rsidP="005809DA">
          <w:pPr>
            <w:pStyle w:val="TOCHeading"/>
            <w:spacing w:before="0"/>
            <w:rPr>
              <w:sz w:val="22"/>
              <w:szCs w:val="22"/>
              <w:lang w:val="en-US"/>
            </w:rPr>
          </w:pPr>
          <w:r w:rsidRPr="005809DA">
            <w:rPr>
              <w:sz w:val="22"/>
              <w:szCs w:val="22"/>
              <w:lang w:val="en-US"/>
            </w:rPr>
            <w:t xml:space="preserve">Table of contents </w:t>
          </w:r>
          <w:r w:rsidR="005C78EE" w:rsidRPr="005809DA">
            <w:rPr>
              <w:sz w:val="22"/>
              <w:szCs w:val="22"/>
              <w:lang w:val="en-US"/>
            </w:rPr>
            <w:t xml:space="preserve"> </w:t>
          </w:r>
        </w:p>
        <w:p w14:paraId="2BD4570E" w14:textId="77777777" w:rsidR="002B48CF" w:rsidRPr="005809DA" w:rsidRDefault="005C78EE" w:rsidP="005809DA">
          <w:pPr>
            <w:pStyle w:val="TOC1"/>
            <w:tabs>
              <w:tab w:val="left" w:pos="440"/>
              <w:tab w:val="right" w:leader="dot" w:pos="8494"/>
            </w:tabs>
            <w:spacing w:after="0"/>
            <w:rPr>
              <w:rFonts w:asciiTheme="minorHAnsi" w:eastAsiaTheme="minorEastAsia" w:hAnsiTheme="minorHAnsi" w:cstheme="minorBidi"/>
              <w:noProof/>
              <w:color w:val="auto"/>
              <w:kern w:val="0"/>
              <w:sz w:val="22"/>
              <w:szCs w:val="22"/>
              <w:lang w:val="es-AR" w:eastAsia="es-AR"/>
            </w:rPr>
          </w:pPr>
          <w:r w:rsidRPr="005809DA">
            <w:rPr>
              <w:sz w:val="22"/>
              <w:szCs w:val="22"/>
            </w:rPr>
            <w:fldChar w:fldCharType="begin"/>
          </w:r>
          <w:r w:rsidRPr="005809DA">
            <w:rPr>
              <w:sz w:val="22"/>
              <w:szCs w:val="22"/>
            </w:rPr>
            <w:instrText xml:space="preserve"> TOC \o "1-3" \h \z \u </w:instrText>
          </w:r>
          <w:r w:rsidRPr="005809DA">
            <w:rPr>
              <w:sz w:val="22"/>
              <w:szCs w:val="22"/>
            </w:rPr>
            <w:fldChar w:fldCharType="separate"/>
          </w:r>
          <w:hyperlink w:anchor="_Toc531510592" w:history="1">
            <w:r w:rsidR="002B48CF" w:rsidRPr="005809DA">
              <w:rPr>
                <w:rStyle w:val="Hyperlink"/>
                <w:b/>
                <w:bCs/>
                <w:noProof/>
                <w:sz w:val="22"/>
                <w:szCs w:val="22"/>
                <w:lang w:val="en-US"/>
              </w:rPr>
              <w:t>1.</w:t>
            </w:r>
            <w:r w:rsidR="002B48CF" w:rsidRPr="005809DA">
              <w:rPr>
                <w:rFonts w:asciiTheme="minorHAnsi" w:eastAsiaTheme="minorEastAsia" w:hAnsiTheme="minorHAnsi" w:cstheme="minorBidi"/>
                <w:noProof/>
                <w:color w:val="auto"/>
                <w:kern w:val="0"/>
                <w:sz w:val="22"/>
                <w:szCs w:val="22"/>
                <w:lang w:val="es-AR" w:eastAsia="es-AR"/>
              </w:rPr>
              <w:tab/>
            </w:r>
            <w:r w:rsidR="002B48CF" w:rsidRPr="005809DA">
              <w:rPr>
                <w:rStyle w:val="Hyperlink"/>
                <w:b/>
                <w:noProof/>
                <w:sz w:val="22"/>
                <w:szCs w:val="22"/>
                <w:lang w:val="en-US"/>
              </w:rPr>
              <w:t>Introduction</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_Toc531510592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4</w:t>
            </w:r>
            <w:r w:rsidR="002B48CF" w:rsidRPr="005809DA">
              <w:rPr>
                <w:noProof/>
                <w:webHidden/>
                <w:sz w:val="22"/>
                <w:szCs w:val="22"/>
              </w:rPr>
              <w:fldChar w:fldCharType="end"/>
            </w:r>
          </w:hyperlink>
        </w:p>
        <w:p w14:paraId="0C1C8CA8" w14:textId="77777777" w:rsidR="002B48CF" w:rsidRPr="005809DA" w:rsidRDefault="00057089" w:rsidP="005809DA">
          <w:pPr>
            <w:pStyle w:val="TOC1"/>
            <w:tabs>
              <w:tab w:val="left" w:pos="440"/>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594" w:history="1">
            <w:r w:rsidR="002B48CF" w:rsidRPr="005809DA">
              <w:rPr>
                <w:rStyle w:val="Hyperlink"/>
                <w:rFonts w:eastAsiaTheme="majorEastAsia" w:cstheme="minorHAnsi"/>
                <w:b/>
                <w:bCs/>
                <w:noProof/>
                <w:sz w:val="22"/>
                <w:szCs w:val="22"/>
                <w:lang w:val="en-US"/>
              </w:rPr>
              <w:t>2.</w:t>
            </w:r>
            <w:r w:rsidR="002B48CF" w:rsidRPr="005809DA">
              <w:rPr>
                <w:rFonts w:asciiTheme="minorHAnsi" w:eastAsiaTheme="minorEastAsia" w:hAnsiTheme="minorHAnsi" w:cstheme="minorBidi"/>
                <w:noProof/>
                <w:color w:val="auto"/>
                <w:kern w:val="0"/>
                <w:sz w:val="22"/>
                <w:szCs w:val="22"/>
                <w:lang w:val="es-AR" w:eastAsia="es-AR"/>
              </w:rPr>
              <w:tab/>
            </w:r>
            <w:r w:rsidR="002B48CF" w:rsidRPr="005809DA">
              <w:rPr>
                <w:rStyle w:val="Hyperlink"/>
                <w:rFonts w:eastAsiaTheme="majorEastAsia" w:cstheme="minorHAnsi"/>
                <w:b/>
                <w:bCs/>
                <w:noProof/>
                <w:sz w:val="22"/>
                <w:szCs w:val="22"/>
                <w:lang w:val="en-US"/>
              </w:rPr>
              <w:t>Purpose, Scope and Objectives</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_Toc531510594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6</w:t>
            </w:r>
            <w:r w:rsidR="002B48CF" w:rsidRPr="005809DA">
              <w:rPr>
                <w:noProof/>
                <w:webHidden/>
                <w:sz w:val="22"/>
                <w:szCs w:val="22"/>
              </w:rPr>
              <w:fldChar w:fldCharType="end"/>
            </w:r>
          </w:hyperlink>
        </w:p>
        <w:p w14:paraId="3E4CB0F8"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595" w:history="1">
            <w:r w:rsidR="002B48CF" w:rsidRPr="005809DA">
              <w:rPr>
                <w:rStyle w:val="Hyperlink"/>
                <w:rFonts w:eastAsiaTheme="majorEastAsia" w:cstheme="minorHAnsi"/>
                <w:b/>
                <w:bCs/>
                <w:noProof/>
                <w:sz w:val="22"/>
                <w:szCs w:val="22"/>
                <w:lang w:val="en-US"/>
              </w:rPr>
              <w:t>2.4 Methodology</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_Toc531510595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6</w:t>
            </w:r>
            <w:r w:rsidR="002B48CF" w:rsidRPr="005809DA">
              <w:rPr>
                <w:noProof/>
                <w:webHidden/>
                <w:sz w:val="22"/>
                <w:szCs w:val="22"/>
              </w:rPr>
              <w:fldChar w:fldCharType="end"/>
            </w:r>
          </w:hyperlink>
        </w:p>
        <w:p w14:paraId="1F2DECD1" w14:textId="77777777" w:rsidR="002B48CF" w:rsidRPr="005809DA" w:rsidRDefault="00057089" w:rsidP="005809DA">
          <w:pPr>
            <w:pStyle w:val="TOC1"/>
            <w:tabs>
              <w:tab w:val="left" w:pos="440"/>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596" w:history="1">
            <w:r w:rsidR="002B48CF" w:rsidRPr="005809DA">
              <w:rPr>
                <w:rStyle w:val="Hyperlink"/>
                <w:rFonts w:eastAsiaTheme="majorEastAsia" w:cstheme="minorHAnsi"/>
                <w:b/>
                <w:bCs/>
                <w:noProof/>
                <w:sz w:val="22"/>
                <w:szCs w:val="22"/>
              </w:rPr>
              <w:t>3.</w:t>
            </w:r>
            <w:r w:rsidR="002B48CF" w:rsidRPr="005809DA">
              <w:rPr>
                <w:rFonts w:asciiTheme="minorHAnsi" w:eastAsiaTheme="minorEastAsia" w:hAnsiTheme="minorHAnsi" w:cstheme="minorBidi"/>
                <w:noProof/>
                <w:color w:val="auto"/>
                <w:kern w:val="0"/>
                <w:sz w:val="22"/>
                <w:szCs w:val="22"/>
                <w:lang w:val="es-AR" w:eastAsia="es-AR"/>
              </w:rPr>
              <w:tab/>
            </w:r>
            <w:r w:rsidR="002B48CF" w:rsidRPr="005809DA">
              <w:rPr>
                <w:rStyle w:val="Hyperlink"/>
                <w:rFonts w:eastAsiaTheme="majorEastAsia" w:cstheme="minorHAnsi"/>
                <w:b/>
                <w:bCs/>
                <w:noProof/>
                <w:sz w:val="22"/>
                <w:szCs w:val="22"/>
              </w:rPr>
              <w:t>Financial Information</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_Toc531510596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7</w:t>
            </w:r>
            <w:r w:rsidR="002B48CF" w:rsidRPr="005809DA">
              <w:rPr>
                <w:noProof/>
                <w:webHidden/>
                <w:sz w:val="22"/>
                <w:szCs w:val="22"/>
              </w:rPr>
              <w:fldChar w:fldCharType="end"/>
            </w:r>
          </w:hyperlink>
        </w:p>
        <w:p w14:paraId="3FE2D5C8" w14:textId="77777777" w:rsidR="002B48CF" w:rsidRPr="005809DA" w:rsidRDefault="00057089" w:rsidP="005809DA">
          <w:pPr>
            <w:pStyle w:val="TOC1"/>
            <w:tabs>
              <w:tab w:val="left" w:pos="440"/>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597" w:history="1">
            <w:r w:rsidR="002B48CF" w:rsidRPr="005809DA">
              <w:rPr>
                <w:rStyle w:val="Hyperlink"/>
                <w:rFonts w:eastAsiaTheme="majorEastAsia" w:cstheme="minorHAnsi"/>
                <w:b/>
                <w:bCs/>
                <w:noProof/>
                <w:sz w:val="22"/>
                <w:szCs w:val="22"/>
                <w:lang w:val="en-US"/>
              </w:rPr>
              <w:t>4.</w:t>
            </w:r>
            <w:r w:rsidR="002B48CF" w:rsidRPr="005809DA">
              <w:rPr>
                <w:rFonts w:asciiTheme="minorHAnsi" w:eastAsiaTheme="minorEastAsia" w:hAnsiTheme="minorHAnsi" w:cstheme="minorBidi"/>
                <w:noProof/>
                <w:color w:val="auto"/>
                <w:kern w:val="0"/>
                <w:sz w:val="22"/>
                <w:szCs w:val="22"/>
                <w:lang w:val="es-AR" w:eastAsia="es-AR"/>
              </w:rPr>
              <w:tab/>
            </w:r>
            <w:r w:rsidR="002B48CF" w:rsidRPr="005809DA">
              <w:rPr>
                <w:rStyle w:val="Hyperlink"/>
                <w:rFonts w:eastAsiaTheme="majorEastAsia" w:cstheme="minorHAnsi"/>
                <w:b/>
                <w:bCs/>
                <w:noProof/>
                <w:sz w:val="22"/>
                <w:szCs w:val="22"/>
                <w:lang w:val="en-US"/>
              </w:rPr>
              <w:t>Assessment of programme implementation progress</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_Toc531510597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9</w:t>
            </w:r>
            <w:r w:rsidR="002B48CF" w:rsidRPr="005809DA">
              <w:rPr>
                <w:noProof/>
                <w:webHidden/>
                <w:sz w:val="22"/>
                <w:szCs w:val="22"/>
              </w:rPr>
              <w:fldChar w:fldCharType="end"/>
            </w:r>
          </w:hyperlink>
        </w:p>
        <w:p w14:paraId="7C303AE9" w14:textId="77777777" w:rsidR="002B48CF" w:rsidRPr="005809DA" w:rsidRDefault="00057089" w:rsidP="005809DA">
          <w:pPr>
            <w:pStyle w:val="TOC1"/>
            <w:tabs>
              <w:tab w:val="left" w:pos="440"/>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598" w:history="1">
            <w:r w:rsidR="002B48CF" w:rsidRPr="005809DA">
              <w:rPr>
                <w:rStyle w:val="Hyperlink"/>
                <w:rFonts w:eastAsiaTheme="majorEastAsia" w:cstheme="minorHAnsi"/>
                <w:b/>
                <w:bCs/>
                <w:noProof/>
                <w:sz w:val="22"/>
                <w:szCs w:val="22"/>
                <w:lang w:val="en-US"/>
              </w:rPr>
              <w:t>5.</w:t>
            </w:r>
            <w:r w:rsidR="002B48CF" w:rsidRPr="005809DA">
              <w:rPr>
                <w:rFonts w:asciiTheme="minorHAnsi" w:eastAsiaTheme="minorEastAsia" w:hAnsiTheme="minorHAnsi" w:cstheme="minorBidi"/>
                <w:noProof/>
                <w:color w:val="auto"/>
                <w:kern w:val="0"/>
                <w:sz w:val="22"/>
                <w:szCs w:val="22"/>
                <w:lang w:val="es-AR" w:eastAsia="es-AR"/>
              </w:rPr>
              <w:tab/>
            </w:r>
            <w:r w:rsidR="002B48CF" w:rsidRPr="005809DA">
              <w:rPr>
                <w:rStyle w:val="Hyperlink"/>
                <w:rFonts w:eastAsiaTheme="majorEastAsia" w:cstheme="minorHAnsi"/>
                <w:b/>
                <w:bCs/>
                <w:noProof/>
                <w:sz w:val="22"/>
                <w:szCs w:val="22"/>
                <w:lang w:val="en-US"/>
              </w:rPr>
              <w:t>Performance assessment</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_Toc531510598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16</w:t>
            </w:r>
            <w:r w:rsidR="002B48CF" w:rsidRPr="005809DA">
              <w:rPr>
                <w:noProof/>
                <w:webHidden/>
                <w:sz w:val="22"/>
                <w:szCs w:val="22"/>
              </w:rPr>
              <w:fldChar w:fldCharType="end"/>
            </w:r>
          </w:hyperlink>
        </w:p>
        <w:p w14:paraId="6150F401" w14:textId="77777777" w:rsidR="002B48CF" w:rsidRPr="005809DA" w:rsidRDefault="00057089" w:rsidP="005809DA">
          <w:pPr>
            <w:pStyle w:val="TOC1"/>
            <w:tabs>
              <w:tab w:val="left" w:pos="660"/>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599" w:history="1">
            <w:r w:rsidR="002B48CF" w:rsidRPr="005809DA">
              <w:rPr>
                <w:rStyle w:val="Hyperlink"/>
                <w:rFonts w:eastAsiaTheme="majorEastAsia" w:cstheme="minorHAnsi"/>
                <w:b/>
                <w:bCs/>
                <w:noProof/>
                <w:sz w:val="22"/>
                <w:szCs w:val="22"/>
                <w:lang w:val="en-US"/>
              </w:rPr>
              <w:t>5.1</w:t>
            </w:r>
            <w:r w:rsidR="002B48CF" w:rsidRPr="005809DA">
              <w:rPr>
                <w:rFonts w:asciiTheme="minorHAnsi" w:eastAsiaTheme="minorEastAsia" w:hAnsiTheme="minorHAnsi" w:cstheme="minorBidi"/>
                <w:noProof/>
                <w:color w:val="auto"/>
                <w:kern w:val="0"/>
                <w:sz w:val="22"/>
                <w:szCs w:val="22"/>
                <w:lang w:val="es-AR" w:eastAsia="es-AR"/>
              </w:rPr>
              <w:tab/>
            </w:r>
            <w:r w:rsidR="002B48CF" w:rsidRPr="005809DA">
              <w:rPr>
                <w:rStyle w:val="Hyperlink"/>
                <w:rFonts w:eastAsiaTheme="majorEastAsia" w:cstheme="minorHAnsi"/>
                <w:b/>
                <w:bCs/>
                <w:noProof/>
                <w:sz w:val="22"/>
                <w:szCs w:val="22"/>
                <w:lang w:val="en-US"/>
              </w:rPr>
              <w:t>Programme Relevance</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_Toc531510599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16</w:t>
            </w:r>
            <w:r w:rsidR="002B48CF" w:rsidRPr="005809DA">
              <w:rPr>
                <w:noProof/>
                <w:webHidden/>
                <w:sz w:val="22"/>
                <w:szCs w:val="22"/>
              </w:rPr>
              <w:fldChar w:fldCharType="end"/>
            </w:r>
          </w:hyperlink>
        </w:p>
        <w:p w14:paraId="79ADB1D6" w14:textId="77777777" w:rsidR="002B48CF" w:rsidRPr="005809DA" w:rsidRDefault="00057089" w:rsidP="005809DA">
          <w:pPr>
            <w:pStyle w:val="TOC1"/>
            <w:tabs>
              <w:tab w:val="left" w:pos="660"/>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00" w:history="1">
            <w:r w:rsidR="002B48CF" w:rsidRPr="005809DA">
              <w:rPr>
                <w:rStyle w:val="Hyperlink"/>
                <w:rFonts w:eastAsiaTheme="majorEastAsia" w:cstheme="minorHAnsi"/>
                <w:b/>
                <w:bCs/>
                <w:noProof/>
                <w:sz w:val="22"/>
                <w:szCs w:val="22"/>
                <w:lang w:val="en-US"/>
              </w:rPr>
              <w:t>5.2</w:t>
            </w:r>
            <w:r w:rsidR="002B48CF" w:rsidRPr="005809DA">
              <w:rPr>
                <w:rFonts w:asciiTheme="minorHAnsi" w:eastAsiaTheme="minorEastAsia" w:hAnsiTheme="minorHAnsi" w:cstheme="minorBidi"/>
                <w:noProof/>
                <w:color w:val="auto"/>
                <w:kern w:val="0"/>
                <w:sz w:val="22"/>
                <w:szCs w:val="22"/>
                <w:lang w:val="es-AR" w:eastAsia="es-AR"/>
              </w:rPr>
              <w:tab/>
            </w:r>
            <w:r w:rsidR="002B48CF" w:rsidRPr="005809DA">
              <w:rPr>
                <w:rStyle w:val="Hyperlink"/>
                <w:rFonts w:eastAsiaTheme="majorEastAsia" w:cstheme="minorHAnsi"/>
                <w:b/>
                <w:bCs/>
                <w:noProof/>
                <w:sz w:val="22"/>
                <w:szCs w:val="22"/>
                <w:lang w:val="en-US"/>
              </w:rPr>
              <w:t>Programme Effectiveness</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_Toc531510600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17</w:t>
            </w:r>
            <w:r w:rsidR="002B48CF" w:rsidRPr="005809DA">
              <w:rPr>
                <w:noProof/>
                <w:webHidden/>
                <w:sz w:val="22"/>
                <w:szCs w:val="22"/>
              </w:rPr>
              <w:fldChar w:fldCharType="end"/>
            </w:r>
          </w:hyperlink>
        </w:p>
        <w:p w14:paraId="178C5907"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01" w:history="1">
            <w:r w:rsidR="002B48CF" w:rsidRPr="005809DA">
              <w:rPr>
                <w:rStyle w:val="Hyperlink"/>
                <w:rFonts w:eastAsiaTheme="majorEastAsia" w:cstheme="minorHAnsi"/>
                <w:b/>
                <w:bCs/>
                <w:noProof/>
                <w:sz w:val="22"/>
                <w:szCs w:val="22"/>
                <w:lang w:val="en-US"/>
              </w:rPr>
              <w:t>4.3 Programme Efficiency</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_Toc531510601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18</w:t>
            </w:r>
            <w:r w:rsidR="002B48CF" w:rsidRPr="005809DA">
              <w:rPr>
                <w:noProof/>
                <w:webHidden/>
                <w:sz w:val="22"/>
                <w:szCs w:val="22"/>
              </w:rPr>
              <w:fldChar w:fldCharType="end"/>
            </w:r>
          </w:hyperlink>
        </w:p>
        <w:p w14:paraId="7E4025CD"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02" w:history="1">
            <w:r w:rsidR="002B48CF" w:rsidRPr="005809DA">
              <w:rPr>
                <w:rStyle w:val="Hyperlink"/>
                <w:rFonts w:eastAsiaTheme="majorEastAsia" w:cstheme="minorHAnsi"/>
                <w:b/>
                <w:bCs/>
                <w:noProof/>
                <w:sz w:val="22"/>
                <w:szCs w:val="22"/>
                <w:lang w:val="en-US"/>
              </w:rPr>
              <w:t>4.4 Programme Impact</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_Toc531510602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21</w:t>
            </w:r>
            <w:r w:rsidR="002B48CF" w:rsidRPr="005809DA">
              <w:rPr>
                <w:noProof/>
                <w:webHidden/>
                <w:sz w:val="22"/>
                <w:szCs w:val="22"/>
              </w:rPr>
              <w:fldChar w:fldCharType="end"/>
            </w:r>
          </w:hyperlink>
        </w:p>
        <w:p w14:paraId="7DF71584"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03" w:history="1">
            <w:r w:rsidR="002B48CF" w:rsidRPr="005809DA">
              <w:rPr>
                <w:rStyle w:val="Hyperlink"/>
                <w:rFonts w:eastAsiaTheme="majorEastAsia" w:cstheme="minorHAnsi"/>
                <w:b/>
                <w:bCs/>
                <w:noProof/>
                <w:sz w:val="22"/>
                <w:szCs w:val="22"/>
                <w:lang w:val="en-US"/>
              </w:rPr>
              <w:t>4.5 Cross-Cutting Issues</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_Toc531510603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22</w:t>
            </w:r>
            <w:r w:rsidR="002B48CF" w:rsidRPr="005809DA">
              <w:rPr>
                <w:noProof/>
                <w:webHidden/>
                <w:sz w:val="22"/>
                <w:szCs w:val="22"/>
              </w:rPr>
              <w:fldChar w:fldCharType="end"/>
            </w:r>
          </w:hyperlink>
        </w:p>
        <w:p w14:paraId="0B016676"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04" w:history="1">
            <w:r w:rsidR="002B48CF" w:rsidRPr="005809DA">
              <w:rPr>
                <w:rStyle w:val="Hyperlink"/>
                <w:rFonts w:eastAsiaTheme="majorEastAsia" w:cstheme="minorHAnsi"/>
                <w:b/>
                <w:bCs/>
                <w:noProof/>
                <w:sz w:val="22"/>
                <w:szCs w:val="22"/>
                <w:lang w:val="en-US"/>
              </w:rPr>
              <w:t>4.5.1 Gender</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_Toc531510604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22</w:t>
            </w:r>
            <w:r w:rsidR="002B48CF" w:rsidRPr="005809DA">
              <w:rPr>
                <w:noProof/>
                <w:webHidden/>
                <w:sz w:val="22"/>
                <w:szCs w:val="22"/>
              </w:rPr>
              <w:fldChar w:fldCharType="end"/>
            </w:r>
          </w:hyperlink>
        </w:p>
        <w:p w14:paraId="4FC479EF"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05" w:history="1">
            <w:r w:rsidR="002B48CF" w:rsidRPr="005809DA">
              <w:rPr>
                <w:rStyle w:val="Hyperlink"/>
                <w:rFonts w:eastAsiaTheme="majorEastAsia" w:cstheme="minorHAnsi"/>
                <w:b/>
                <w:bCs/>
                <w:noProof/>
                <w:sz w:val="22"/>
                <w:szCs w:val="22"/>
                <w:lang w:val="en-US"/>
              </w:rPr>
              <w:t>4.5.2 Forest-dependent Communities</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_Toc531510605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22</w:t>
            </w:r>
            <w:r w:rsidR="002B48CF" w:rsidRPr="005809DA">
              <w:rPr>
                <w:noProof/>
                <w:webHidden/>
                <w:sz w:val="22"/>
                <w:szCs w:val="22"/>
              </w:rPr>
              <w:fldChar w:fldCharType="end"/>
            </w:r>
          </w:hyperlink>
        </w:p>
        <w:p w14:paraId="3F86A116"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06" w:history="1">
            <w:r w:rsidR="002B48CF" w:rsidRPr="005809DA">
              <w:rPr>
                <w:rStyle w:val="Hyperlink"/>
                <w:rFonts w:eastAsiaTheme="majorEastAsia" w:cstheme="minorHAnsi"/>
                <w:b/>
                <w:bCs/>
                <w:noProof/>
                <w:sz w:val="22"/>
                <w:szCs w:val="22"/>
                <w:lang w:val="en-US"/>
              </w:rPr>
              <w:t>4.5.3 Indigenous Peoples</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_Toc531510606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23</w:t>
            </w:r>
            <w:r w:rsidR="002B48CF" w:rsidRPr="005809DA">
              <w:rPr>
                <w:noProof/>
                <w:webHidden/>
                <w:sz w:val="22"/>
                <w:szCs w:val="22"/>
              </w:rPr>
              <w:fldChar w:fldCharType="end"/>
            </w:r>
          </w:hyperlink>
        </w:p>
        <w:p w14:paraId="2ADEABF9"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07" w:history="1">
            <w:r w:rsidR="002B48CF" w:rsidRPr="005809DA">
              <w:rPr>
                <w:rStyle w:val="Hyperlink"/>
                <w:rFonts w:eastAsiaTheme="majorEastAsia" w:cstheme="minorHAnsi"/>
                <w:b/>
                <w:bCs/>
                <w:noProof/>
                <w:sz w:val="22"/>
                <w:szCs w:val="22"/>
                <w:lang w:val="en-US"/>
              </w:rPr>
              <w:t>4.5.4 Safeguards</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_Toc531510607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23</w:t>
            </w:r>
            <w:r w:rsidR="002B48CF" w:rsidRPr="005809DA">
              <w:rPr>
                <w:noProof/>
                <w:webHidden/>
                <w:sz w:val="22"/>
                <w:szCs w:val="22"/>
              </w:rPr>
              <w:fldChar w:fldCharType="end"/>
            </w:r>
          </w:hyperlink>
        </w:p>
        <w:p w14:paraId="3B784746" w14:textId="77777777" w:rsidR="002B48CF" w:rsidRPr="005809DA" w:rsidRDefault="00057089" w:rsidP="005809DA">
          <w:pPr>
            <w:pStyle w:val="TOC1"/>
            <w:tabs>
              <w:tab w:val="left" w:pos="440"/>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08" w:history="1">
            <w:r w:rsidR="002B48CF" w:rsidRPr="005809DA">
              <w:rPr>
                <w:rStyle w:val="Hyperlink"/>
                <w:rFonts w:eastAsiaTheme="majorEastAsia" w:cstheme="minorHAnsi"/>
                <w:b/>
                <w:bCs/>
                <w:noProof/>
                <w:sz w:val="22"/>
                <w:szCs w:val="22"/>
                <w:lang w:val="en-US"/>
              </w:rPr>
              <w:t>6.</w:t>
            </w:r>
            <w:r w:rsidR="002B48CF" w:rsidRPr="005809DA">
              <w:rPr>
                <w:rFonts w:asciiTheme="minorHAnsi" w:eastAsiaTheme="minorEastAsia" w:hAnsiTheme="minorHAnsi" w:cstheme="minorBidi"/>
                <w:noProof/>
                <w:color w:val="auto"/>
                <w:kern w:val="0"/>
                <w:sz w:val="22"/>
                <w:szCs w:val="22"/>
                <w:lang w:val="es-AR" w:eastAsia="es-AR"/>
              </w:rPr>
              <w:tab/>
            </w:r>
            <w:r w:rsidR="002B48CF" w:rsidRPr="005809DA">
              <w:rPr>
                <w:rStyle w:val="Hyperlink"/>
                <w:rFonts w:eastAsiaTheme="majorEastAsia" w:cstheme="minorHAnsi"/>
                <w:b/>
                <w:bCs/>
                <w:noProof/>
                <w:sz w:val="22"/>
                <w:szCs w:val="22"/>
                <w:lang w:val="en-US"/>
              </w:rPr>
              <w:t>Sustainability</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_Toc531510608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24</w:t>
            </w:r>
            <w:r w:rsidR="002B48CF" w:rsidRPr="005809DA">
              <w:rPr>
                <w:noProof/>
                <w:webHidden/>
                <w:sz w:val="22"/>
                <w:szCs w:val="22"/>
              </w:rPr>
              <w:fldChar w:fldCharType="end"/>
            </w:r>
          </w:hyperlink>
        </w:p>
        <w:p w14:paraId="10531DC7"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09" w:history="1">
            <w:r w:rsidR="002B48CF" w:rsidRPr="005809DA">
              <w:rPr>
                <w:rStyle w:val="Hyperlink"/>
                <w:rFonts w:eastAsiaTheme="majorEastAsia" w:cstheme="minorHAnsi"/>
                <w:b/>
                <w:bCs/>
                <w:noProof/>
                <w:sz w:val="22"/>
                <w:szCs w:val="22"/>
                <w:lang w:val="en-US"/>
              </w:rPr>
              <w:t>5.1 Capacity Development</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_Toc531510609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24</w:t>
            </w:r>
            <w:r w:rsidR="002B48CF" w:rsidRPr="005809DA">
              <w:rPr>
                <w:noProof/>
                <w:webHidden/>
                <w:sz w:val="22"/>
                <w:szCs w:val="22"/>
              </w:rPr>
              <w:fldChar w:fldCharType="end"/>
            </w:r>
          </w:hyperlink>
        </w:p>
        <w:p w14:paraId="5FAA0A7F"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10" w:history="1">
            <w:r w:rsidR="002B48CF" w:rsidRPr="005809DA">
              <w:rPr>
                <w:rStyle w:val="Hyperlink"/>
                <w:rFonts w:eastAsiaTheme="majorEastAsia" w:cstheme="minorHAnsi"/>
                <w:b/>
                <w:bCs/>
                <w:noProof/>
                <w:sz w:val="22"/>
                <w:szCs w:val="22"/>
                <w:lang w:val="en-US"/>
              </w:rPr>
              <w:t>5.1 Country ownership</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_Toc531510610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25</w:t>
            </w:r>
            <w:r w:rsidR="002B48CF" w:rsidRPr="005809DA">
              <w:rPr>
                <w:noProof/>
                <w:webHidden/>
                <w:sz w:val="22"/>
                <w:szCs w:val="22"/>
              </w:rPr>
              <w:fldChar w:fldCharType="end"/>
            </w:r>
          </w:hyperlink>
        </w:p>
        <w:p w14:paraId="1961949D"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11" w:history="1">
            <w:r w:rsidR="002B48CF" w:rsidRPr="005809DA">
              <w:rPr>
                <w:rStyle w:val="Hyperlink"/>
                <w:rFonts w:eastAsiaTheme="majorEastAsia" w:cstheme="minorHAnsi"/>
                <w:b/>
                <w:bCs/>
                <w:noProof/>
                <w:sz w:val="22"/>
                <w:szCs w:val="22"/>
                <w:lang w:val="en-US"/>
              </w:rPr>
              <w:t>5.3 Investment Program</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_Toc531510611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25</w:t>
            </w:r>
            <w:r w:rsidR="002B48CF" w:rsidRPr="005809DA">
              <w:rPr>
                <w:noProof/>
                <w:webHidden/>
                <w:sz w:val="22"/>
                <w:szCs w:val="22"/>
              </w:rPr>
              <w:fldChar w:fldCharType="end"/>
            </w:r>
          </w:hyperlink>
        </w:p>
        <w:p w14:paraId="4F8F02C8" w14:textId="77777777" w:rsidR="002B48CF" w:rsidRPr="005809DA" w:rsidRDefault="00057089" w:rsidP="005809DA">
          <w:pPr>
            <w:pStyle w:val="TOC1"/>
            <w:tabs>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12" w:history="1">
            <w:r w:rsidR="002B48CF" w:rsidRPr="005809DA">
              <w:rPr>
                <w:rStyle w:val="Hyperlink"/>
                <w:rFonts w:eastAsiaTheme="majorEastAsia" w:cstheme="minorHAnsi"/>
                <w:b/>
                <w:bCs/>
                <w:noProof/>
                <w:sz w:val="22"/>
                <w:szCs w:val="22"/>
                <w:lang w:val="en-US"/>
              </w:rPr>
              <w:t>5.1 Policy Reforms</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_Toc531510612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26</w:t>
            </w:r>
            <w:r w:rsidR="002B48CF" w:rsidRPr="005809DA">
              <w:rPr>
                <w:noProof/>
                <w:webHidden/>
                <w:sz w:val="22"/>
                <w:szCs w:val="22"/>
              </w:rPr>
              <w:fldChar w:fldCharType="end"/>
            </w:r>
          </w:hyperlink>
        </w:p>
        <w:p w14:paraId="3C6A91E4" w14:textId="77777777" w:rsidR="002B48CF" w:rsidRPr="005809DA" w:rsidRDefault="00057089" w:rsidP="005809DA">
          <w:pPr>
            <w:pStyle w:val="TOC1"/>
            <w:tabs>
              <w:tab w:val="left" w:pos="440"/>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13" w:history="1">
            <w:r w:rsidR="002B48CF" w:rsidRPr="005809DA">
              <w:rPr>
                <w:rStyle w:val="Hyperlink"/>
                <w:rFonts w:eastAsiaTheme="majorEastAsia" w:cstheme="minorHAnsi"/>
                <w:b/>
                <w:bCs/>
                <w:noProof/>
                <w:sz w:val="22"/>
                <w:szCs w:val="22"/>
                <w:lang w:val="en-US"/>
              </w:rPr>
              <w:t>7.</w:t>
            </w:r>
            <w:r w:rsidR="002B48CF" w:rsidRPr="005809DA">
              <w:rPr>
                <w:rFonts w:asciiTheme="minorHAnsi" w:eastAsiaTheme="minorEastAsia" w:hAnsiTheme="minorHAnsi" w:cstheme="minorBidi"/>
                <w:noProof/>
                <w:color w:val="auto"/>
                <w:kern w:val="0"/>
                <w:sz w:val="22"/>
                <w:szCs w:val="22"/>
                <w:lang w:val="es-AR" w:eastAsia="es-AR"/>
              </w:rPr>
              <w:tab/>
            </w:r>
            <w:r w:rsidR="002B48CF" w:rsidRPr="005809DA">
              <w:rPr>
                <w:rStyle w:val="Hyperlink"/>
                <w:rFonts w:eastAsiaTheme="majorEastAsia" w:cstheme="minorHAnsi"/>
                <w:b/>
                <w:bCs/>
                <w:noProof/>
                <w:sz w:val="22"/>
                <w:szCs w:val="22"/>
                <w:lang w:val="en-US"/>
              </w:rPr>
              <w:t>Main findings and conclusions</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_Toc531510613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26</w:t>
            </w:r>
            <w:r w:rsidR="002B48CF" w:rsidRPr="005809DA">
              <w:rPr>
                <w:noProof/>
                <w:webHidden/>
                <w:sz w:val="22"/>
                <w:szCs w:val="22"/>
              </w:rPr>
              <w:fldChar w:fldCharType="end"/>
            </w:r>
          </w:hyperlink>
        </w:p>
        <w:p w14:paraId="5F6BAC7F" w14:textId="77777777" w:rsidR="002B48CF" w:rsidRPr="005809DA" w:rsidRDefault="00057089" w:rsidP="005809DA">
          <w:pPr>
            <w:pStyle w:val="TOC1"/>
            <w:tabs>
              <w:tab w:val="left" w:pos="440"/>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14" w:history="1">
            <w:r w:rsidR="002B48CF" w:rsidRPr="005809DA">
              <w:rPr>
                <w:rStyle w:val="Hyperlink"/>
                <w:rFonts w:cstheme="minorHAnsi"/>
                <w:b/>
                <w:noProof/>
                <w:sz w:val="22"/>
                <w:szCs w:val="22"/>
              </w:rPr>
              <w:t>8.</w:t>
            </w:r>
            <w:r w:rsidR="002B48CF" w:rsidRPr="005809DA">
              <w:rPr>
                <w:rFonts w:asciiTheme="minorHAnsi" w:eastAsiaTheme="minorEastAsia" w:hAnsiTheme="minorHAnsi" w:cstheme="minorBidi"/>
                <w:noProof/>
                <w:color w:val="auto"/>
                <w:kern w:val="0"/>
                <w:sz w:val="22"/>
                <w:szCs w:val="22"/>
                <w:lang w:val="es-AR" w:eastAsia="es-AR"/>
              </w:rPr>
              <w:tab/>
            </w:r>
            <w:r w:rsidR="002B48CF" w:rsidRPr="005809DA">
              <w:rPr>
                <w:rStyle w:val="Hyperlink"/>
                <w:rFonts w:eastAsiaTheme="majorEastAsia" w:cstheme="minorHAnsi"/>
                <w:b/>
                <w:bCs/>
                <w:noProof/>
                <w:sz w:val="22"/>
                <w:szCs w:val="22"/>
                <w:lang w:val="en-US"/>
              </w:rPr>
              <w:t>Recommendations</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_Toc531510614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29</w:t>
            </w:r>
            <w:r w:rsidR="002B48CF" w:rsidRPr="005809DA">
              <w:rPr>
                <w:noProof/>
                <w:webHidden/>
                <w:sz w:val="22"/>
                <w:szCs w:val="22"/>
              </w:rPr>
              <w:fldChar w:fldCharType="end"/>
            </w:r>
          </w:hyperlink>
        </w:p>
        <w:p w14:paraId="40C567B7" w14:textId="77777777" w:rsidR="002B48CF" w:rsidRPr="005809DA" w:rsidRDefault="00057089" w:rsidP="005809DA">
          <w:pPr>
            <w:pStyle w:val="TOC1"/>
            <w:tabs>
              <w:tab w:val="left" w:pos="440"/>
              <w:tab w:val="right" w:leader="dot" w:pos="8494"/>
            </w:tabs>
            <w:spacing w:after="0"/>
            <w:rPr>
              <w:rFonts w:asciiTheme="minorHAnsi" w:eastAsiaTheme="minorEastAsia" w:hAnsiTheme="minorHAnsi" w:cstheme="minorBidi"/>
              <w:noProof/>
              <w:color w:val="auto"/>
              <w:kern w:val="0"/>
              <w:sz w:val="22"/>
              <w:szCs w:val="22"/>
              <w:lang w:val="es-AR" w:eastAsia="es-AR"/>
            </w:rPr>
          </w:pPr>
          <w:hyperlink w:anchor="_Toc531510615" w:history="1">
            <w:r w:rsidR="002B48CF" w:rsidRPr="005809DA">
              <w:rPr>
                <w:rStyle w:val="Hyperlink"/>
                <w:rFonts w:eastAsiaTheme="majorEastAsia" w:cstheme="minorHAnsi"/>
                <w:b/>
                <w:bCs/>
                <w:noProof/>
                <w:sz w:val="22"/>
                <w:szCs w:val="22"/>
                <w:lang w:val="en-US"/>
              </w:rPr>
              <w:t>9.</w:t>
            </w:r>
            <w:r w:rsidR="002B48CF" w:rsidRPr="005809DA">
              <w:rPr>
                <w:rFonts w:asciiTheme="minorHAnsi" w:eastAsiaTheme="minorEastAsia" w:hAnsiTheme="minorHAnsi" w:cstheme="minorBidi"/>
                <w:noProof/>
                <w:color w:val="auto"/>
                <w:kern w:val="0"/>
                <w:sz w:val="22"/>
                <w:szCs w:val="22"/>
                <w:lang w:val="es-AR" w:eastAsia="es-AR"/>
              </w:rPr>
              <w:tab/>
            </w:r>
            <w:r w:rsidR="002B48CF" w:rsidRPr="005809DA">
              <w:rPr>
                <w:rStyle w:val="Hyperlink"/>
                <w:rFonts w:eastAsiaTheme="majorEastAsia" w:cstheme="minorHAnsi"/>
                <w:b/>
                <w:bCs/>
                <w:noProof/>
                <w:sz w:val="22"/>
                <w:szCs w:val="22"/>
                <w:lang w:val="en-US"/>
              </w:rPr>
              <w:t>Annex</w:t>
            </w:r>
            <w:r w:rsidR="002B48CF" w:rsidRPr="005809DA">
              <w:rPr>
                <w:noProof/>
                <w:webHidden/>
                <w:sz w:val="22"/>
                <w:szCs w:val="22"/>
              </w:rPr>
              <w:tab/>
            </w:r>
            <w:r w:rsidR="002B48CF" w:rsidRPr="005809DA">
              <w:rPr>
                <w:noProof/>
                <w:webHidden/>
                <w:sz w:val="22"/>
                <w:szCs w:val="22"/>
              </w:rPr>
              <w:fldChar w:fldCharType="begin"/>
            </w:r>
            <w:r w:rsidR="002B48CF" w:rsidRPr="005809DA">
              <w:rPr>
                <w:noProof/>
                <w:webHidden/>
                <w:sz w:val="22"/>
                <w:szCs w:val="22"/>
              </w:rPr>
              <w:instrText xml:space="preserve"> PAGEREF _Toc531510615 \h </w:instrText>
            </w:r>
            <w:r w:rsidR="002B48CF" w:rsidRPr="005809DA">
              <w:rPr>
                <w:noProof/>
                <w:webHidden/>
                <w:sz w:val="22"/>
                <w:szCs w:val="22"/>
              </w:rPr>
            </w:r>
            <w:r w:rsidR="002B48CF" w:rsidRPr="005809DA">
              <w:rPr>
                <w:noProof/>
                <w:webHidden/>
                <w:sz w:val="22"/>
                <w:szCs w:val="22"/>
              </w:rPr>
              <w:fldChar w:fldCharType="separate"/>
            </w:r>
            <w:r w:rsidR="002B48CF" w:rsidRPr="005809DA">
              <w:rPr>
                <w:noProof/>
                <w:webHidden/>
                <w:sz w:val="22"/>
                <w:szCs w:val="22"/>
              </w:rPr>
              <w:t>33</w:t>
            </w:r>
            <w:r w:rsidR="002B48CF" w:rsidRPr="005809DA">
              <w:rPr>
                <w:noProof/>
                <w:webHidden/>
                <w:sz w:val="22"/>
                <w:szCs w:val="22"/>
              </w:rPr>
              <w:fldChar w:fldCharType="end"/>
            </w:r>
          </w:hyperlink>
        </w:p>
        <w:p w14:paraId="7028C0AD" w14:textId="77777777" w:rsidR="005C78EE" w:rsidRPr="005C78EE" w:rsidRDefault="005C78EE" w:rsidP="005809DA">
          <w:pPr>
            <w:rPr>
              <w:lang w:val="es-ES"/>
            </w:rPr>
          </w:pPr>
          <w:r w:rsidRPr="005809DA">
            <w:rPr>
              <w:sz w:val="22"/>
              <w:szCs w:val="22"/>
              <w:lang w:val="es-ES"/>
            </w:rPr>
            <w:fldChar w:fldCharType="end"/>
          </w:r>
        </w:p>
        <w:p w14:paraId="6674ADF2" w14:textId="77777777" w:rsidR="005809DA" w:rsidRDefault="00057089" w:rsidP="005809DA"/>
      </w:sdtContent>
    </w:sdt>
    <w:p w14:paraId="25421BEB" w14:textId="77777777" w:rsidR="0002719F" w:rsidRPr="005809DA" w:rsidRDefault="00063B3F" w:rsidP="005809DA">
      <w:pPr>
        <w:rPr>
          <w:lang w:val="es-ES"/>
        </w:rPr>
      </w:pPr>
      <w:r w:rsidRPr="002B48CF">
        <w:rPr>
          <w:rFonts w:asciiTheme="minorHAnsi" w:hAnsiTheme="minorHAnsi"/>
          <w:b/>
          <w:color w:val="365F91" w:themeColor="accent1" w:themeShade="BF"/>
        </w:rPr>
        <w:t xml:space="preserve">Acronyms </w:t>
      </w:r>
    </w:p>
    <w:tbl>
      <w:tblPr>
        <w:tblStyle w:val="TableGrid1"/>
        <w:tblW w:w="8838" w:type="dxa"/>
        <w:tblLook w:val="00A0" w:firstRow="1" w:lastRow="0" w:firstColumn="1" w:lastColumn="0" w:noHBand="0" w:noVBand="0"/>
      </w:tblPr>
      <w:tblGrid>
        <w:gridCol w:w="1269"/>
        <w:gridCol w:w="7569"/>
      </w:tblGrid>
      <w:tr w:rsidR="0002719F" w:rsidRPr="0002719F" w14:paraId="6A2C3A04" w14:textId="77777777" w:rsidTr="00E53046">
        <w:tc>
          <w:tcPr>
            <w:tcW w:w="1269" w:type="dxa"/>
          </w:tcPr>
          <w:p w14:paraId="7435DBA3"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AWP</w:t>
            </w:r>
          </w:p>
        </w:tc>
        <w:tc>
          <w:tcPr>
            <w:tcW w:w="7569" w:type="dxa"/>
          </w:tcPr>
          <w:p w14:paraId="5137F12D"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Annual Work Plan</w:t>
            </w:r>
          </w:p>
        </w:tc>
      </w:tr>
      <w:tr w:rsidR="0002719F" w:rsidRPr="0002719F" w14:paraId="61868DE8" w14:textId="77777777" w:rsidTr="00E53046">
        <w:tc>
          <w:tcPr>
            <w:tcW w:w="1269" w:type="dxa"/>
          </w:tcPr>
          <w:p w14:paraId="3DBA9028"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CSO</w:t>
            </w:r>
          </w:p>
        </w:tc>
        <w:tc>
          <w:tcPr>
            <w:tcW w:w="7569" w:type="dxa"/>
          </w:tcPr>
          <w:p w14:paraId="39392D2B"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Civil Society Organization</w:t>
            </w:r>
          </w:p>
        </w:tc>
      </w:tr>
      <w:tr w:rsidR="007C56F0" w:rsidRPr="0002719F" w14:paraId="22D254E0" w14:textId="77777777" w:rsidTr="00E53046">
        <w:tc>
          <w:tcPr>
            <w:tcW w:w="1269" w:type="dxa"/>
          </w:tcPr>
          <w:p w14:paraId="01FEDB78" w14:textId="77777777" w:rsidR="007C56F0" w:rsidRPr="005809DA" w:rsidRDefault="007C56F0"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EAO</w:t>
            </w:r>
          </w:p>
        </w:tc>
        <w:tc>
          <w:tcPr>
            <w:tcW w:w="7569" w:type="dxa"/>
          </w:tcPr>
          <w:p w14:paraId="29364A6F" w14:textId="77777777" w:rsidR="007C56F0" w:rsidRPr="005809DA" w:rsidRDefault="007C56F0"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 xml:space="preserve">Ethnic Army Organizations </w:t>
            </w:r>
          </w:p>
        </w:tc>
      </w:tr>
      <w:tr w:rsidR="0002719F" w:rsidRPr="0002719F" w14:paraId="17F205B7" w14:textId="77777777" w:rsidTr="00E53046">
        <w:tc>
          <w:tcPr>
            <w:tcW w:w="1269" w:type="dxa"/>
          </w:tcPr>
          <w:p w14:paraId="7A0EE9F7"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FD</w:t>
            </w:r>
          </w:p>
        </w:tc>
        <w:tc>
          <w:tcPr>
            <w:tcW w:w="7569" w:type="dxa"/>
          </w:tcPr>
          <w:p w14:paraId="2932ABB5"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Forest Department</w:t>
            </w:r>
          </w:p>
        </w:tc>
      </w:tr>
      <w:tr w:rsidR="00FB19AD" w:rsidRPr="0002719F" w14:paraId="17478379" w14:textId="77777777" w:rsidTr="00E53046">
        <w:tc>
          <w:tcPr>
            <w:tcW w:w="1269" w:type="dxa"/>
          </w:tcPr>
          <w:p w14:paraId="3AD1F17B" w14:textId="77777777" w:rsidR="00FB19AD" w:rsidRPr="005809DA" w:rsidRDefault="00FB19AD"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FPIC</w:t>
            </w:r>
          </w:p>
        </w:tc>
        <w:tc>
          <w:tcPr>
            <w:tcW w:w="7569" w:type="dxa"/>
          </w:tcPr>
          <w:p w14:paraId="2329D7C6" w14:textId="77777777" w:rsidR="00FB19AD" w:rsidRPr="005809DA" w:rsidRDefault="00FB19AD"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Free, Prior and Informed Consent</w:t>
            </w:r>
          </w:p>
        </w:tc>
      </w:tr>
      <w:tr w:rsidR="0002719F" w:rsidRPr="0002719F" w14:paraId="74FDC82A" w14:textId="77777777" w:rsidTr="00E53046">
        <w:tc>
          <w:tcPr>
            <w:tcW w:w="1269" w:type="dxa"/>
          </w:tcPr>
          <w:p w14:paraId="2D8B89CE"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GoM</w:t>
            </w:r>
          </w:p>
        </w:tc>
        <w:tc>
          <w:tcPr>
            <w:tcW w:w="7569" w:type="dxa"/>
          </w:tcPr>
          <w:p w14:paraId="5D327D4D" w14:textId="77777777" w:rsidR="00D90DC7" w:rsidRPr="005809DA" w:rsidRDefault="0002719F" w:rsidP="00D90DC7">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Government of Myanmar</w:t>
            </w:r>
          </w:p>
        </w:tc>
      </w:tr>
      <w:tr w:rsidR="0002719F" w:rsidRPr="0002719F" w14:paraId="2A194F18" w14:textId="77777777" w:rsidTr="00E53046">
        <w:tc>
          <w:tcPr>
            <w:tcW w:w="1269" w:type="dxa"/>
          </w:tcPr>
          <w:p w14:paraId="46F4E141" w14:textId="77777777" w:rsidR="0002719F" w:rsidRPr="005809DA" w:rsidRDefault="007C56F0"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 xml:space="preserve">IP </w:t>
            </w:r>
          </w:p>
        </w:tc>
        <w:tc>
          <w:tcPr>
            <w:tcW w:w="7569" w:type="dxa"/>
          </w:tcPr>
          <w:p w14:paraId="3B7246F7" w14:textId="77777777" w:rsidR="0002719F" w:rsidRPr="005809DA" w:rsidRDefault="007C56F0"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 xml:space="preserve">Indigenous People </w:t>
            </w:r>
          </w:p>
        </w:tc>
      </w:tr>
      <w:tr w:rsidR="0002719F" w:rsidRPr="0002719F" w14:paraId="280E7EFC" w14:textId="77777777" w:rsidTr="00E53046">
        <w:tc>
          <w:tcPr>
            <w:tcW w:w="1269" w:type="dxa"/>
          </w:tcPr>
          <w:p w14:paraId="27FC0BA2"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MOECAF</w:t>
            </w:r>
          </w:p>
        </w:tc>
        <w:tc>
          <w:tcPr>
            <w:tcW w:w="7569" w:type="dxa"/>
          </w:tcPr>
          <w:p w14:paraId="0B571D5F"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Ministry of Environmental Conservation and Forestry</w:t>
            </w:r>
          </w:p>
        </w:tc>
      </w:tr>
      <w:tr w:rsidR="0002719F" w:rsidRPr="0002719F" w14:paraId="095B50C4" w14:textId="77777777" w:rsidTr="00E53046">
        <w:tc>
          <w:tcPr>
            <w:tcW w:w="1269" w:type="dxa"/>
          </w:tcPr>
          <w:p w14:paraId="4F2A493C"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MONREC</w:t>
            </w:r>
          </w:p>
        </w:tc>
        <w:tc>
          <w:tcPr>
            <w:tcW w:w="7569" w:type="dxa"/>
          </w:tcPr>
          <w:p w14:paraId="24486BC6"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Ministry of Natural Resources and Environmental Conservation</w:t>
            </w:r>
          </w:p>
        </w:tc>
      </w:tr>
      <w:tr w:rsidR="007C56F0" w:rsidRPr="0002719F" w14:paraId="4577754F" w14:textId="77777777" w:rsidTr="00E53046">
        <w:tc>
          <w:tcPr>
            <w:tcW w:w="1269" w:type="dxa"/>
          </w:tcPr>
          <w:p w14:paraId="0F362DC6" w14:textId="77777777" w:rsidR="007C56F0" w:rsidRPr="005809DA" w:rsidRDefault="007C56F0" w:rsidP="005809DA">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MPTF</w:t>
            </w:r>
          </w:p>
        </w:tc>
        <w:tc>
          <w:tcPr>
            <w:tcW w:w="7569" w:type="dxa"/>
          </w:tcPr>
          <w:p w14:paraId="2C86ABBE" w14:textId="77777777" w:rsidR="007C56F0" w:rsidRPr="005809DA" w:rsidRDefault="007C56F0" w:rsidP="005809DA">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Multi-partner Trust Fund</w:t>
            </w:r>
          </w:p>
        </w:tc>
      </w:tr>
      <w:tr w:rsidR="007C56F0" w:rsidRPr="0002719F" w14:paraId="4F54863E" w14:textId="77777777" w:rsidTr="00E53046">
        <w:tc>
          <w:tcPr>
            <w:tcW w:w="1269" w:type="dxa"/>
          </w:tcPr>
          <w:p w14:paraId="12DC3703" w14:textId="77777777" w:rsidR="007C56F0" w:rsidRPr="005809DA" w:rsidRDefault="007C56F0" w:rsidP="005809DA">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NDC</w:t>
            </w:r>
          </w:p>
        </w:tc>
        <w:tc>
          <w:tcPr>
            <w:tcW w:w="7569" w:type="dxa"/>
          </w:tcPr>
          <w:p w14:paraId="2537235E" w14:textId="77777777" w:rsidR="007C56F0" w:rsidRPr="005809DA" w:rsidRDefault="007C56F0" w:rsidP="005809DA">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Nationally Determined Contribution</w:t>
            </w:r>
          </w:p>
        </w:tc>
      </w:tr>
      <w:tr w:rsidR="007C56F0" w:rsidRPr="0002719F" w14:paraId="628C3DEE" w14:textId="77777777" w:rsidTr="00E53046">
        <w:tc>
          <w:tcPr>
            <w:tcW w:w="1269" w:type="dxa"/>
          </w:tcPr>
          <w:p w14:paraId="78AEE218" w14:textId="77777777" w:rsidR="007C56F0" w:rsidRPr="005809DA" w:rsidRDefault="007C56F0" w:rsidP="005809DA">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NEC</w:t>
            </w:r>
          </w:p>
        </w:tc>
        <w:tc>
          <w:tcPr>
            <w:tcW w:w="7569" w:type="dxa"/>
          </w:tcPr>
          <w:p w14:paraId="6824B04C" w14:textId="77777777" w:rsidR="007C56F0" w:rsidRPr="005809DA" w:rsidRDefault="007C56F0" w:rsidP="007C56F0">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 xml:space="preserve">National Environmental Conservation Committee and Climate Change Central Committee </w:t>
            </w:r>
          </w:p>
        </w:tc>
      </w:tr>
      <w:tr w:rsidR="007C56F0" w:rsidRPr="005809DA" w14:paraId="75C9E374" w14:textId="77777777" w:rsidTr="00E53046">
        <w:tc>
          <w:tcPr>
            <w:tcW w:w="1269" w:type="dxa"/>
          </w:tcPr>
          <w:p w14:paraId="3930CA00" w14:textId="77777777" w:rsidR="007C56F0" w:rsidRPr="005809DA" w:rsidRDefault="007C56F0" w:rsidP="005809DA">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NFMS</w:t>
            </w:r>
          </w:p>
        </w:tc>
        <w:tc>
          <w:tcPr>
            <w:tcW w:w="7569" w:type="dxa"/>
          </w:tcPr>
          <w:p w14:paraId="1FC2231D" w14:textId="77777777" w:rsidR="007C56F0" w:rsidRPr="005809DA" w:rsidRDefault="007C56F0" w:rsidP="005809DA">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National Forest Monitoring System</w:t>
            </w:r>
          </w:p>
        </w:tc>
      </w:tr>
      <w:tr w:rsidR="00D90DC7" w:rsidRPr="005809DA" w14:paraId="3707EA54" w14:textId="77777777" w:rsidTr="00E53046">
        <w:tc>
          <w:tcPr>
            <w:tcW w:w="1269" w:type="dxa"/>
          </w:tcPr>
          <w:p w14:paraId="5D27C3C3" w14:textId="77777777" w:rsidR="00D90DC7" w:rsidRPr="005809DA" w:rsidRDefault="00D90DC7"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Programme</w:t>
            </w:r>
          </w:p>
        </w:tc>
        <w:tc>
          <w:tcPr>
            <w:tcW w:w="7569" w:type="dxa"/>
          </w:tcPr>
          <w:p w14:paraId="598DFBF6" w14:textId="77777777" w:rsidR="00D90DC7" w:rsidRPr="005809DA" w:rsidRDefault="00D90DC7"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Myanmar UN-REDD National Programme</w:t>
            </w:r>
          </w:p>
        </w:tc>
      </w:tr>
      <w:tr w:rsidR="0002719F" w:rsidRPr="005809DA" w14:paraId="04425DCB" w14:textId="77777777" w:rsidTr="00E53046">
        <w:tc>
          <w:tcPr>
            <w:tcW w:w="1269" w:type="dxa"/>
          </w:tcPr>
          <w:p w14:paraId="45B569D0"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lastRenderedPageBreak/>
              <w:t>PD</w:t>
            </w:r>
          </w:p>
        </w:tc>
        <w:tc>
          <w:tcPr>
            <w:tcW w:w="7569" w:type="dxa"/>
          </w:tcPr>
          <w:p w14:paraId="5BA92D79" w14:textId="77777777" w:rsidR="0002719F" w:rsidRPr="005809DA" w:rsidRDefault="00D90DC7"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Programme</w:t>
            </w:r>
            <w:r w:rsidR="0002719F" w:rsidRPr="005809DA">
              <w:rPr>
                <w:rFonts w:asciiTheme="minorHAnsi" w:hAnsiTheme="minorHAnsi" w:cstheme="minorHAnsi"/>
                <w:sz w:val="20"/>
                <w:szCs w:val="20"/>
              </w:rPr>
              <w:t xml:space="preserve"> Director</w:t>
            </w:r>
          </w:p>
        </w:tc>
      </w:tr>
      <w:tr w:rsidR="0002719F" w:rsidRPr="005809DA" w14:paraId="3DA1DBEB" w14:textId="77777777" w:rsidTr="00E53046">
        <w:tc>
          <w:tcPr>
            <w:tcW w:w="1269" w:type="dxa"/>
          </w:tcPr>
          <w:p w14:paraId="0114D844"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PEB</w:t>
            </w:r>
          </w:p>
        </w:tc>
        <w:tc>
          <w:tcPr>
            <w:tcW w:w="7569" w:type="dxa"/>
          </w:tcPr>
          <w:p w14:paraId="17B95FEE" w14:textId="77777777" w:rsidR="0002719F" w:rsidRPr="005809DA" w:rsidRDefault="00D90DC7"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Programme</w:t>
            </w:r>
            <w:r w:rsidR="0002719F" w:rsidRPr="005809DA">
              <w:rPr>
                <w:rFonts w:asciiTheme="minorHAnsi" w:hAnsiTheme="minorHAnsi" w:cstheme="minorHAnsi"/>
                <w:sz w:val="20"/>
                <w:szCs w:val="20"/>
              </w:rPr>
              <w:t xml:space="preserve"> Executive Board</w:t>
            </w:r>
          </w:p>
        </w:tc>
      </w:tr>
      <w:tr w:rsidR="0002719F" w:rsidRPr="005809DA" w14:paraId="6A2310DA" w14:textId="77777777" w:rsidTr="00E53046">
        <w:tc>
          <w:tcPr>
            <w:tcW w:w="1269" w:type="dxa"/>
          </w:tcPr>
          <w:p w14:paraId="057E9D08"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PLR</w:t>
            </w:r>
          </w:p>
        </w:tc>
        <w:tc>
          <w:tcPr>
            <w:tcW w:w="7569" w:type="dxa"/>
          </w:tcPr>
          <w:p w14:paraId="655ADED2"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Policies, Laws and Regulations</w:t>
            </w:r>
          </w:p>
        </w:tc>
      </w:tr>
      <w:tr w:rsidR="00063B3F" w:rsidRPr="005809DA" w14:paraId="0A483F29" w14:textId="77777777" w:rsidTr="00E53046">
        <w:tc>
          <w:tcPr>
            <w:tcW w:w="1269" w:type="dxa"/>
          </w:tcPr>
          <w:p w14:paraId="5E4A70FB" w14:textId="77777777" w:rsidR="00063B3F" w:rsidRPr="005809DA" w:rsidRDefault="00063B3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 xml:space="preserve">REL </w:t>
            </w:r>
          </w:p>
        </w:tc>
        <w:tc>
          <w:tcPr>
            <w:tcW w:w="7569" w:type="dxa"/>
          </w:tcPr>
          <w:p w14:paraId="68DD3BB3" w14:textId="77777777" w:rsidR="00063B3F" w:rsidRPr="005809DA" w:rsidRDefault="00063B3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 xml:space="preserve">Reference Emission Level </w:t>
            </w:r>
          </w:p>
        </w:tc>
      </w:tr>
      <w:tr w:rsidR="0002719F" w:rsidRPr="005809DA" w14:paraId="50BCC670" w14:textId="77777777" w:rsidTr="00E53046">
        <w:tc>
          <w:tcPr>
            <w:tcW w:w="1269" w:type="dxa"/>
          </w:tcPr>
          <w:p w14:paraId="10ABC869"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RO</w:t>
            </w:r>
          </w:p>
        </w:tc>
        <w:tc>
          <w:tcPr>
            <w:tcW w:w="7569" w:type="dxa"/>
          </w:tcPr>
          <w:p w14:paraId="293426AF"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REDD+ Office</w:t>
            </w:r>
          </w:p>
        </w:tc>
      </w:tr>
      <w:tr w:rsidR="0002719F" w:rsidRPr="005809DA" w14:paraId="1905A9C1" w14:textId="77777777" w:rsidTr="00E53046">
        <w:tc>
          <w:tcPr>
            <w:tcW w:w="1269" w:type="dxa"/>
          </w:tcPr>
          <w:p w14:paraId="75159FBC"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SLMS</w:t>
            </w:r>
          </w:p>
        </w:tc>
        <w:tc>
          <w:tcPr>
            <w:tcW w:w="7569" w:type="dxa"/>
          </w:tcPr>
          <w:p w14:paraId="599DE276"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lang w:val="en-CA"/>
              </w:rPr>
              <w:t>Satellite land monitoring system</w:t>
            </w:r>
          </w:p>
        </w:tc>
      </w:tr>
      <w:tr w:rsidR="00063B3F" w:rsidRPr="005809DA" w14:paraId="079B4433" w14:textId="77777777" w:rsidTr="00E53046">
        <w:tc>
          <w:tcPr>
            <w:tcW w:w="1269" w:type="dxa"/>
          </w:tcPr>
          <w:p w14:paraId="094DFF46" w14:textId="77777777" w:rsidR="00063B3F" w:rsidRPr="005809DA" w:rsidRDefault="00063B3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SIS</w:t>
            </w:r>
          </w:p>
        </w:tc>
        <w:tc>
          <w:tcPr>
            <w:tcW w:w="7569" w:type="dxa"/>
          </w:tcPr>
          <w:p w14:paraId="1046CFB6" w14:textId="77777777" w:rsidR="00063B3F" w:rsidRPr="005809DA" w:rsidRDefault="00063B3F" w:rsidP="0002719F">
            <w:pPr>
              <w:pStyle w:val="ListParagraph"/>
              <w:ind w:left="0"/>
              <w:jc w:val="both"/>
              <w:rPr>
                <w:rFonts w:asciiTheme="minorHAnsi" w:hAnsiTheme="minorHAnsi" w:cstheme="minorHAnsi"/>
                <w:sz w:val="20"/>
                <w:szCs w:val="20"/>
                <w:lang w:val="en-CA"/>
              </w:rPr>
            </w:pPr>
            <w:r w:rsidRPr="005809DA">
              <w:rPr>
                <w:rFonts w:asciiTheme="minorHAnsi" w:hAnsiTheme="minorHAnsi" w:cstheme="minorHAnsi"/>
                <w:sz w:val="20"/>
                <w:szCs w:val="20"/>
                <w:lang w:val="en-CA"/>
              </w:rPr>
              <w:t>Safeguards Information System</w:t>
            </w:r>
          </w:p>
        </w:tc>
      </w:tr>
      <w:tr w:rsidR="007C56F0" w:rsidRPr="005809DA" w14:paraId="273A8A71" w14:textId="77777777" w:rsidTr="00E53046">
        <w:tc>
          <w:tcPr>
            <w:tcW w:w="1269" w:type="dxa"/>
          </w:tcPr>
          <w:p w14:paraId="6A940C27" w14:textId="77777777" w:rsidR="007C56F0" w:rsidRPr="005809DA" w:rsidRDefault="007C56F0" w:rsidP="0002719F">
            <w:pPr>
              <w:pStyle w:val="ListParagraph"/>
              <w:ind w:left="0"/>
              <w:jc w:val="both"/>
              <w:rPr>
                <w:rFonts w:asciiTheme="minorHAnsi" w:hAnsiTheme="minorHAnsi" w:cstheme="minorHAnsi"/>
                <w:sz w:val="20"/>
                <w:szCs w:val="20"/>
              </w:rPr>
            </w:pPr>
            <w:proofErr w:type="spellStart"/>
            <w:r w:rsidRPr="005809DA">
              <w:rPr>
                <w:rFonts w:asciiTheme="minorHAnsi" w:hAnsiTheme="minorHAnsi" w:cstheme="minorHAnsi"/>
                <w:sz w:val="20"/>
                <w:szCs w:val="20"/>
              </w:rPr>
              <w:t>SoI</w:t>
            </w:r>
            <w:proofErr w:type="spellEnd"/>
          </w:p>
        </w:tc>
        <w:tc>
          <w:tcPr>
            <w:tcW w:w="7569" w:type="dxa"/>
          </w:tcPr>
          <w:p w14:paraId="4CA313C7" w14:textId="77777777" w:rsidR="007C56F0" w:rsidRPr="005809DA" w:rsidRDefault="007C56F0" w:rsidP="0002719F">
            <w:pPr>
              <w:pStyle w:val="ListParagraph"/>
              <w:ind w:left="0"/>
              <w:jc w:val="both"/>
              <w:rPr>
                <w:rFonts w:asciiTheme="minorHAnsi" w:hAnsiTheme="minorHAnsi" w:cstheme="minorHAnsi"/>
                <w:sz w:val="20"/>
                <w:szCs w:val="20"/>
                <w:lang w:val="en-CA"/>
              </w:rPr>
            </w:pPr>
            <w:r w:rsidRPr="005809DA">
              <w:rPr>
                <w:rFonts w:asciiTheme="minorHAnsi" w:hAnsiTheme="minorHAnsi" w:cstheme="minorHAnsi"/>
                <w:sz w:val="20"/>
                <w:szCs w:val="20"/>
                <w:lang w:val="en-CA"/>
              </w:rPr>
              <w:t>Summary of Information on Safeguards</w:t>
            </w:r>
          </w:p>
        </w:tc>
      </w:tr>
      <w:tr w:rsidR="0002719F" w:rsidRPr="005809DA" w14:paraId="3BB653BE" w14:textId="77777777" w:rsidTr="00E53046">
        <w:tc>
          <w:tcPr>
            <w:tcW w:w="1269" w:type="dxa"/>
          </w:tcPr>
          <w:p w14:paraId="0BDDE007"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TF</w:t>
            </w:r>
          </w:p>
        </w:tc>
        <w:tc>
          <w:tcPr>
            <w:tcW w:w="7569" w:type="dxa"/>
          </w:tcPr>
          <w:p w14:paraId="59E83140"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Taskforce</w:t>
            </w:r>
          </w:p>
        </w:tc>
      </w:tr>
      <w:tr w:rsidR="0002719F" w:rsidRPr="005809DA" w14:paraId="5B59F4A6" w14:textId="77777777" w:rsidTr="00E53046">
        <w:tc>
          <w:tcPr>
            <w:tcW w:w="1269" w:type="dxa"/>
          </w:tcPr>
          <w:p w14:paraId="5CB784A7" w14:textId="77777777" w:rsidR="0002719F" w:rsidRPr="005809DA" w:rsidRDefault="0002719F" w:rsidP="0002719F">
            <w:pPr>
              <w:pStyle w:val="ListParagraph"/>
              <w:ind w:left="0"/>
              <w:jc w:val="both"/>
              <w:rPr>
                <w:rFonts w:asciiTheme="minorHAnsi" w:hAnsiTheme="minorHAnsi" w:cstheme="minorHAnsi"/>
                <w:sz w:val="20"/>
                <w:szCs w:val="20"/>
              </w:rPr>
            </w:pPr>
            <w:proofErr w:type="spellStart"/>
            <w:r w:rsidRPr="005809DA">
              <w:rPr>
                <w:rFonts w:asciiTheme="minorHAnsi" w:hAnsiTheme="minorHAnsi" w:cstheme="minorHAnsi"/>
                <w:sz w:val="20"/>
                <w:szCs w:val="20"/>
              </w:rPr>
              <w:t>ToR</w:t>
            </w:r>
            <w:proofErr w:type="spellEnd"/>
          </w:p>
        </w:tc>
        <w:tc>
          <w:tcPr>
            <w:tcW w:w="7569" w:type="dxa"/>
          </w:tcPr>
          <w:p w14:paraId="0768D256"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Terms of Reference</w:t>
            </w:r>
          </w:p>
        </w:tc>
      </w:tr>
      <w:tr w:rsidR="0002719F" w:rsidRPr="005809DA" w14:paraId="1B71B522" w14:textId="77777777" w:rsidTr="00E53046">
        <w:tc>
          <w:tcPr>
            <w:tcW w:w="1269" w:type="dxa"/>
          </w:tcPr>
          <w:p w14:paraId="250B621E"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TS</w:t>
            </w:r>
          </w:p>
        </w:tc>
        <w:tc>
          <w:tcPr>
            <w:tcW w:w="7569" w:type="dxa"/>
          </w:tcPr>
          <w:p w14:paraId="40BFDC42"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Targeted Support</w:t>
            </w:r>
          </w:p>
        </w:tc>
      </w:tr>
      <w:tr w:rsidR="0002719F" w:rsidRPr="005809DA" w14:paraId="6157234C" w14:textId="77777777" w:rsidTr="00E53046">
        <w:tc>
          <w:tcPr>
            <w:tcW w:w="1269" w:type="dxa"/>
          </w:tcPr>
          <w:p w14:paraId="743E9511"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TWG</w:t>
            </w:r>
          </w:p>
        </w:tc>
        <w:tc>
          <w:tcPr>
            <w:tcW w:w="7569" w:type="dxa"/>
          </w:tcPr>
          <w:p w14:paraId="1FE9A477"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Technical Working Group</w:t>
            </w:r>
          </w:p>
        </w:tc>
      </w:tr>
      <w:tr w:rsidR="0002719F" w:rsidRPr="005809DA" w14:paraId="12B8C4FB" w14:textId="77777777" w:rsidTr="00E53046">
        <w:tc>
          <w:tcPr>
            <w:tcW w:w="1269" w:type="dxa"/>
          </w:tcPr>
          <w:p w14:paraId="66F2120B"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UNFCCC</w:t>
            </w:r>
          </w:p>
        </w:tc>
        <w:tc>
          <w:tcPr>
            <w:tcW w:w="7569" w:type="dxa"/>
          </w:tcPr>
          <w:p w14:paraId="6FAB1E5D" w14:textId="77777777" w:rsidR="0002719F" w:rsidRPr="005809DA" w:rsidRDefault="0002719F" w:rsidP="0002719F">
            <w:pPr>
              <w:pStyle w:val="ListParagraph"/>
              <w:ind w:left="0"/>
              <w:jc w:val="both"/>
              <w:rPr>
                <w:rFonts w:asciiTheme="minorHAnsi" w:hAnsiTheme="minorHAnsi" w:cstheme="minorHAnsi"/>
                <w:sz w:val="20"/>
                <w:szCs w:val="20"/>
              </w:rPr>
            </w:pPr>
            <w:r w:rsidRPr="005809DA">
              <w:rPr>
                <w:rFonts w:asciiTheme="minorHAnsi" w:hAnsiTheme="minorHAnsi" w:cstheme="minorHAnsi"/>
                <w:sz w:val="20"/>
                <w:szCs w:val="20"/>
              </w:rPr>
              <w:t>United Nations Framework Convention on Climate Change</w:t>
            </w:r>
          </w:p>
        </w:tc>
      </w:tr>
    </w:tbl>
    <w:p w14:paraId="556999F0" w14:textId="77777777" w:rsidR="0002719F" w:rsidRPr="005809DA" w:rsidRDefault="0002719F" w:rsidP="0002719F">
      <w:pPr>
        <w:pStyle w:val="ListParagraph"/>
        <w:ind w:left="0"/>
        <w:jc w:val="both"/>
        <w:rPr>
          <w:sz w:val="20"/>
          <w:szCs w:val="20"/>
        </w:rPr>
      </w:pPr>
    </w:p>
    <w:p w14:paraId="4F437456" w14:textId="77777777" w:rsidR="0002719F" w:rsidRPr="0002719F" w:rsidRDefault="0002719F" w:rsidP="00623C38">
      <w:pPr>
        <w:pStyle w:val="Default"/>
        <w:jc w:val="both"/>
        <w:outlineLvl w:val="0"/>
        <w:rPr>
          <w:rFonts w:asciiTheme="minorHAnsi" w:hAnsiTheme="minorHAnsi" w:cstheme="minorHAnsi"/>
          <w:color w:val="auto"/>
          <w:lang w:val="en-US"/>
        </w:rPr>
      </w:pPr>
    </w:p>
    <w:p w14:paraId="69D2F383" w14:textId="77777777" w:rsidR="0005085E" w:rsidRPr="006900F1" w:rsidRDefault="00A634DF" w:rsidP="00FB19AD">
      <w:pPr>
        <w:pStyle w:val="Default"/>
        <w:numPr>
          <w:ilvl w:val="0"/>
          <w:numId w:val="47"/>
        </w:numPr>
        <w:ind w:left="567" w:hanging="567"/>
        <w:jc w:val="both"/>
        <w:outlineLvl w:val="0"/>
        <w:rPr>
          <w:rFonts w:asciiTheme="majorHAnsi" w:eastAsiaTheme="majorEastAsia" w:hAnsiTheme="majorHAnsi" w:cstheme="majorBidi"/>
          <w:b/>
          <w:bCs/>
          <w:color w:val="365F91" w:themeColor="accent1" w:themeShade="BF"/>
          <w:kern w:val="24"/>
          <w:lang w:val="en-US" w:eastAsia="en-US"/>
        </w:rPr>
      </w:pPr>
      <w:bookmarkStart w:id="9" w:name="_Toc531510592"/>
      <w:r w:rsidRPr="006900F1">
        <w:rPr>
          <w:rFonts w:asciiTheme="minorHAnsi" w:hAnsiTheme="minorHAnsi"/>
          <w:b/>
          <w:color w:val="365F91" w:themeColor="accent1" w:themeShade="BF"/>
          <w:lang w:val="en-US"/>
        </w:rPr>
        <w:t>Introduction</w:t>
      </w:r>
      <w:bookmarkEnd w:id="9"/>
    </w:p>
    <w:p w14:paraId="5CD4D47C" w14:textId="77777777" w:rsidR="0005085E" w:rsidRPr="00521531" w:rsidRDefault="0005085E" w:rsidP="00214CA5">
      <w:pPr>
        <w:pStyle w:val="Default"/>
        <w:ind w:left="720"/>
        <w:jc w:val="both"/>
        <w:rPr>
          <w:rFonts w:asciiTheme="minorHAnsi" w:eastAsiaTheme="majorEastAsia" w:hAnsiTheme="minorHAnsi" w:cstheme="minorHAnsi"/>
          <w:color w:val="365F91" w:themeColor="accent1" w:themeShade="BF"/>
        </w:rPr>
      </w:pPr>
    </w:p>
    <w:p w14:paraId="6BE88876" w14:textId="77777777" w:rsidR="00D51D96" w:rsidRPr="005809DA" w:rsidRDefault="00A634DF" w:rsidP="00EF2F0F">
      <w:pPr>
        <w:pStyle w:val="Default"/>
        <w:jc w:val="both"/>
        <w:outlineLvl w:val="0"/>
        <w:rPr>
          <w:rFonts w:asciiTheme="minorHAnsi" w:hAnsiTheme="minorHAnsi" w:cstheme="minorHAnsi"/>
          <w:color w:val="auto"/>
          <w:sz w:val="22"/>
          <w:szCs w:val="22"/>
          <w:lang w:val="en-US"/>
        </w:rPr>
      </w:pPr>
      <w:bookmarkStart w:id="10" w:name="_Toc531471788"/>
      <w:bookmarkStart w:id="11" w:name="_Toc531471824"/>
      <w:bookmarkStart w:id="12" w:name="_Toc531471949"/>
      <w:bookmarkStart w:id="13" w:name="_Toc531471994"/>
      <w:bookmarkStart w:id="14" w:name="_Toc531510593"/>
      <w:r w:rsidRPr="005809DA">
        <w:rPr>
          <w:rFonts w:asciiTheme="minorHAnsi" w:hAnsiTheme="minorHAnsi" w:cstheme="minorHAnsi"/>
          <w:color w:val="auto"/>
          <w:sz w:val="22"/>
          <w:szCs w:val="22"/>
          <w:lang w:val="en-US"/>
        </w:rPr>
        <w:t xml:space="preserve">With support from the Government of Norway, the UN-REDD </w:t>
      </w:r>
      <w:r w:rsidR="00D90DC7" w:rsidRPr="005809DA">
        <w:rPr>
          <w:rFonts w:asciiTheme="minorHAnsi" w:hAnsiTheme="minorHAnsi" w:cstheme="minorHAnsi"/>
          <w:color w:val="auto"/>
          <w:sz w:val="22"/>
          <w:szCs w:val="22"/>
          <w:lang w:val="en-US"/>
        </w:rPr>
        <w:t>Programme</w:t>
      </w:r>
      <w:r w:rsidRPr="005809DA">
        <w:rPr>
          <w:rFonts w:asciiTheme="minorHAnsi" w:hAnsiTheme="minorHAnsi" w:cstheme="minorHAnsi"/>
          <w:color w:val="auto"/>
          <w:sz w:val="22"/>
          <w:szCs w:val="22"/>
          <w:lang w:val="en-US"/>
        </w:rPr>
        <w:t>, in partnership with the Regional Community Forestry Training Centre (RECOFTC), assisted the Government of Myanmar (GoM) and other stakeholders to develop a “REDD+ Readiness Roadmap” in the period July 2012-August 2013.   The Myanmar REDD+ Readiness Roadmap has six sections:</w:t>
      </w:r>
      <w:bookmarkEnd w:id="10"/>
      <w:bookmarkEnd w:id="11"/>
      <w:bookmarkEnd w:id="12"/>
      <w:bookmarkEnd w:id="13"/>
      <w:bookmarkEnd w:id="14"/>
    </w:p>
    <w:p w14:paraId="52C81AE4" w14:textId="77777777" w:rsidR="00D51D96" w:rsidRPr="005809DA" w:rsidRDefault="00D51D96" w:rsidP="00214CA5">
      <w:pPr>
        <w:pStyle w:val="Default"/>
        <w:jc w:val="both"/>
        <w:rPr>
          <w:rFonts w:asciiTheme="minorHAnsi" w:hAnsiTheme="minorHAnsi" w:cstheme="minorHAnsi"/>
          <w:color w:val="auto"/>
          <w:sz w:val="22"/>
          <w:szCs w:val="22"/>
          <w:lang w:val="en-US"/>
        </w:rPr>
      </w:pPr>
    </w:p>
    <w:p w14:paraId="61BC78C3" w14:textId="77777777" w:rsidR="00D51D96"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1. Management of REDD+ Readiness Arrangements</w:t>
      </w:r>
    </w:p>
    <w:p w14:paraId="1671CC2D" w14:textId="77777777" w:rsidR="00D51D96"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2. Stakeholder Consultation and Participation</w:t>
      </w:r>
    </w:p>
    <w:p w14:paraId="26B28D13" w14:textId="77777777" w:rsidR="00D51D96"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3. Development and Selection of REDD+ strategies</w:t>
      </w:r>
    </w:p>
    <w:p w14:paraId="2ADAEA9E" w14:textId="77777777" w:rsidR="00D51D96"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4. Implementation Framework and Safeguards</w:t>
      </w:r>
    </w:p>
    <w:p w14:paraId="2B678BA3" w14:textId="77777777" w:rsidR="00D51D96"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5. Development of a National Forest Reference Emission Level and/or Forest Reference Level</w:t>
      </w:r>
    </w:p>
    <w:p w14:paraId="3E64B6B2" w14:textId="77777777" w:rsidR="00D51D96"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6. Development of a National Forest Monitoring System</w:t>
      </w:r>
    </w:p>
    <w:p w14:paraId="38C19345" w14:textId="77777777" w:rsidR="00D51D96" w:rsidRPr="005809DA" w:rsidRDefault="00D51D96" w:rsidP="00214CA5">
      <w:pPr>
        <w:pStyle w:val="Default"/>
        <w:jc w:val="both"/>
        <w:rPr>
          <w:rFonts w:asciiTheme="minorHAnsi" w:hAnsiTheme="minorHAnsi" w:cstheme="minorHAnsi"/>
          <w:color w:val="auto"/>
          <w:sz w:val="22"/>
          <w:szCs w:val="22"/>
          <w:lang w:val="en-US"/>
        </w:rPr>
      </w:pPr>
    </w:p>
    <w:p w14:paraId="753B9847" w14:textId="77777777" w:rsidR="007E5F5C"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The total budget calculated for implementation of these six sections is US$ 23,320,650 (including administrative costs).  This funding will be accessed through the support of numerous donors and development partners, as well as from the government budget.</w:t>
      </w:r>
      <w:r w:rsidR="008A7484" w:rsidRPr="005809DA">
        <w:rPr>
          <w:rFonts w:asciiTheme="minorHAnsi" w:hAnsiTheme="minorHAnsi" w:cstheme="minorHAnsi"/>
          <w:color w:val="auto"/>
          <w:sz w:val="22"/>
          <w:szCs w:val="22"/>
          <w:lang w:val="en-US"/>
        </w:rPr>
        <w:t xml:space="preserve"> </w:t>
      </w:r>
    </w:p>
    <w:p w14:paraId="0A4DD04F" w14:textId="77777777" w:rsidR="007E5F5C" w:rsidRPr="005809DA" w:rsidRDefault="007E5F5C" w:rsidP="00214CA5">
      <w:pPr>
        <w:pStyle w:val="Default"/>
        <w:jc w:val="both"/>
        <w:rPr>
          <w:rFonts w:asciiTheme="minorHAnsi" w:hAnsiTheme="minorHAnsi" w:cstheme="minorHAnsi"/>
          <w:color w:val="auto"/>
          <w:sz w:val="22"/>
          <w:szCs w:val="22"/>
          <w:lang w:val="en-US"/>
        </w:rPr>
      </w:pPr>
    </w:p>
    <w:p w14:paraId="663D2B8E" w14:textId="77777777" w:rsidR="007E5F5C"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 xml:space="preserve">Some initial support to the implementation of the Roadmap was provided through the UN-REDD Targeted Support window during 2014-15.  In early 2015, Myanmar was invited to submit an Expression of Interest for a UN-REDD National </w:t>
      </w:r>
      <w:r w:rsidR="00D90DC7" w:rsidRPr="005809DA">
        <w:rPr>
          <w:rFonts w:asciiTheme="minorHAnsi" w:hAnsiTheme="minorHAnsi" w:cstheme="minorHAnsi"/>
          <w:color w:val="auto"/>
          <w:sz w:val="22"/>
          <w:szCs w:val="22"/>
          <w:lang w:val="en-US"/>
        </w:rPr>
        <w:t>Programme</w:t>
      </w:r>
      <w:r w:rsidRPr="005809DA">
        <w:rPr>
          <w:rFonts w:asciiTheme="minorHAnsi" w:hAnsiTheme="minorHAnsi" w:cstheme="minorHAnsi"/>
          <w:color w:val="auto"/>
          <w:sz w:val="22"/>
          <w:szCs w:val="22"/>
          <w:lang w:val="en-US"/>
        </w:rPr>
        <w:t xml:space="preserve">, and subsequently to make a presentation on this Expression of Interest to the 14th and 15th meetings of the UN-REDD Policy Board. The Policy Board provisionally approved the allocation of USD 5,554,370 to the Myanmar UN-REDD National </w:t>
      </w:r>
      <w:r w:rsidR="00D90DC7" w:rsidRPr="005809DA">
        <w:rPr>
          <w:rFonts w:asciiTheme="minorHAnsi" w:hAnsiTheme="minorHAnsi" w:cstheme="minorHAnsi"/>
          <w:color w:val="auto"/>
          <w:sz w:val="22"/>
          <w:szCs w:val="22"/>
          <w:lang w:val="en-US"/>
        </w:rPr>
        <w:t>Programme</w:t>
      </w:r>
      <w:r w:rsidRPr="005809DA">
        <w:rPr>
          <w:rFonts w:asciiTheme="minorHAnsi" w:hAnsiTheme="minorHAnsi" w:cstheme="minorHAnsi"/>
          <w:color w:val="auto"/>
          <w:sz w:val="22"/>
          <w:szCs w:val="22"/>
          <w:lang w:val="en-US"/>
        </w:rPr>
        <w:t xml:space="preserve"> (‘The </w:t>
      </w:r>
      <w:r w:rsidR="00D90DC7" w:rsidRPr="005809DA">
        <w:rPr>
          <w:rFonts w:asciiTheme="minorHAnsi" w:hAnsiTheme="minorHAnsi" w:cstheme="minorHAnsi"/>
          <w:color w:val="auto"/>
          <w:sz w:val="22"/>
          <w:szCs w:val="22"/>
          <w:lang w:val="en-US"/>
        </w:rPr>
        <w:t>Programme</w:t>
      </w:r>
      <w:r w:rsidRPr="005809DA">
        <w:rPr>
          <w:rFonts w:asciiTheme="minorHAnsi" w:hAnsiTheme="minorHAnsi" w:cstheme="minorHAnsi"/>
          <w:color w:val="auto"/>
          <w:sz w:val="22"/>
          <w:szCs w:val="22"/>
          <w:lang w:val="en-US"/>
        </w:rPr>
        <w:t xml:space="preserve">’). </w:t>
      </w:r>
    </w:p>
    <w:p w14:paraId="53BCE404" w14:textId="77777777" w:rsidR="007E5F5C" w:rsidRPr="005809DA" w:rsidRDefault="007E5F5C" w:rsidP="00214CA5">
      <w:pPr>
        <w:pStyle w:val="Default"/>
        <w:jc w:val="both"/>
        <w:rPr>
          <w:rFonts w:asciiTheme="minorHAnsi" w:hAnsiTheme="minorHAnsi" w:cstheme="minorHAnsi"/>
          <w:color w:val="auto"/>
          <w:sz w:val="22"/>
          <w:szCs w:val="22"/>
          <w:lang w:val="en-US"/>
        </w:rPr>
      </w:pPr>
    </w:p>
    <w:p w14:paraId="108449D8" w14:textId="77777777" w:rsidR="0005085E"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This decision became operational following the confirmation of availability of funds provided to the interim governance body on July 6, 20</w:t>
      </w:r>
      <w:r w:rsidR="008A7484" w:rsidRPr="005809DA">
        <w:rPr>
          <w:rFonts w:asciiTheme="minorHAnsi" w:hAnsiTheme="minorHAnsi" w:cstheme="minorHAnsi"/>
          <w:color w:val="auto"/>
          <w:sz w:val="22"/>
          <w:szCs w:val="22"/>
          <w:lang w:val="en-US"/>
        </w:rPr>
        <w:t xml:space="preserve">16.   </w:t>
      </w:r>
      <w:r w:rsidRPr="005809DA">
        <w:rPr>
          <w:rFonts w:asciiTheme="minorHAnsi" w:hAnsiTheme="minorHAnsi" w:cstheme="minorHAnsi"/>
          <w:color w:val="auto"/>
          <w:sz w:val="22"/>
          <w:szCs w:val="22"/>
          <w:lang w:val="en-US"/>
        </w:rPr>
        <w:t xml:space="preserve">The signature of the National </w:t>
      </w:r>
      <w:r w:rsidR="00D90DC7" w:rsidRPr="005809DA">
        <w:rPr>
          <w:rFonts w:asciiTheme="minorHAnsi" w:hAnsiTheme="minorHAnsi" w:cstheme="minorHAnsi"/>
          <w:color w:val="auto"/>
          <w:sz w:val="22"/>
          <w:szCs w:val="22"/>
          <w:lang w:val="en-US"/>
        </w:rPr>
        <w:t>Programme</w:t>
      </w:r>
      <w:r w:rsidRPr="005809DA">
        <w:rPr>
          <w:rFonts w:asciiTheme="minorHAnsi" w:hAnsiTheme="minorHAnsi" w:cstheme="minorHAnsi"/>
          <w:color w:val="auto"/>
          <w:sz w:val="22"/>
          <w:szCs w:val="22"/>
          <w:lang w:val="en-US"/>
        </w:rPr>
        <w:t xml:space="preserve"> Document was completed on 15th November 2016, with </w:t>
      </w:r>
      <w:r w:rsidR="000875FE" w:rsidRPr="005809DA">
        <w:rPr>
          <w:rFonts w:asciiTheme="minorHAnsi" w:hAnsiTheme="minorHAnsi" w:cstheme="minorHAnsi"/>
          <w:color w:val="auto"/>
          <w:sz w:val="22"/>
          <w:szCs w:val="22"/>
          <w:lang w:val="en-US"/>
        </w:rPr>
        <w:t>duration</w:t>
      </w:r>
      <w:r w:rsidRPr="005809DA">
        <w:rPr>
          <w:rFonts w:asciiTheme="minorHAnsi" w:hAnsiTheme="minorHAnsi" w:cstheme="minorHAnsi"/>
          <w:color w:val="auto"/>
          <w:sz w:val="22"/>
          <w:szCs w:val="22"/>
          <w:lang w:val="en-US"/>
        </w:rPr>
        <w:t xml:space="preserve"> of 4 years. The first funds transfer from the MPTF-O occurred in November</w:t>
      </w:r>
      <w:r w:rsidR="003F05AA" w:rsidRPr="005809DA">
        <w:rPr>
          <w:rFonts w:asciiTheme="minorHAnsi" w:hAnsiTheme="minorHAnsi" w:cstheme="minorHAnsi"/>
          <w:color w:val="auto"/>
          <w:sz w:val="22"/>
          <w:szCs w:val="22"/>
          <w:lang w:val="en-US"/>
        </w:rPr>
        <w:t xml:space="preserve"> </w:t>
      </w:r>
      <w:r w:rsidRPr="005809DA">
        <w:rPr>
          <w:rFonts w:asciiTheme="minorHAnsi" w:hAnsiTheme="minorHAnsi" w:cstheme="minorHAnsi"/>
          <w:color w:val="auto"/>
          <w:sz w:val="22"/>
          <w:szCs w:val="22"/>
          <w:lang w:val="en-US"/>
        </w:rPr>
        <w:t xml:space="preserve">2016. </w:t>
      </w:r>
      <w:r w:rsidR="00D51D96" w:rsidRPr="005809DA">
        <w:rPr>
          <w:rFonts w:asciiTheme="minorHAnsi" w:hAnsiTheme="minorHAnsi" w:cstheme="minorHAnsi"/>
          <w:color w:val="auto"/>
          <w:sz w:val="22"/>
          <w:szCs w:val="22"/>
          <w:lang w:val="en-US"/>
        </w:rPr>
        <w:t xml:space="preserve">  </w:t>
      </w:r>
    </w:p>
    <w:p w14:paraId="3E119585" w14:textId="77777777" w:rsidR="00D51D96" w:rsidRPr="005809DA" w:rsidRDefault="00D51D96" w:rsidP="00214CA5">
      <w:pPr>
        <w:pStyle w:val="Default"/>
        <w:jc w:val="both"/>
        <w:rPr>
          <w:rFonts w:asciiTheme="minorHAnsi" w:hAnsiTheme="minorHAnsi" w:cstheme="minorHAnsi"/>
          <w:color w:val="auto"/>
          <w:sz w:val="22"/>
          <w:szCs w:val="22"/>
          <w:lang w:val="en-US"/>
        </w:rPr>
      </w:pPr>
    </w:p>
    <w:p w14:paraId="43A1F60B" w14:textId="77777777" w:rsidR="0005085E"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 xml:space="preserve">Thus the 4th quarter of 2018 will represent the half-way stage of implementation of the </w:t>
      </w:r>
      <w:r w:rsidR="00D90DC7" w:rsidRPr="005809DA">
        <w:rPr>
          <w:rFonts w:asciiTheme="minorHAnsi" w:hAnsiTheme="minorHAnsi" w:cstheme="minorHAnsi"/>
          <w:color w:val="auto"/>
          <w:sz w:val="22"/>
          <w:szCs w:val="22"/>
          <w:lang w:val="en-US"/>
        </w:rPr>
        <w:t>Programme</w:t>
      </w:r>
      <w:r w:rsidRPr="005809DA">
        <w:rPr>
          <w:rFonts w:asciiTheme="minorHAnsi" w:hAnsiTheme="minorHAnsi" w:cstheme="minorHAnsi"/>
          <w:color w:val="auto"/>
          <w:sz w:val="22"/>
          <w:szCs w:val="22"/>
          <w:lang w:val="en-US"/>
        </w:rPr>
        <w:t xml:space="preserve">. Experiences from other countries have indicated that a mid-term review (MTR) can significantly improve progress towards results in the second half of a </w:t>
      </w:r>
      <w:r w:rsidR="00D90DC7" w:rsidRPr="005809DA">
        <w:rPr>
          <w:rFonts w:asciiTheme="minorHAnsi" w:hAnsiTheme="minorHAnsi" w:cstheme="minorHAnsi"/>
          <w:color w:val="auto"/>
          <w:sz w:val="22"/>
          <w:szCs w:val="22"/>
          <w:lang w:val="en-US"/>
        </w:rPr>
        <w:t>programme</w:t>
      </w:r>
      <w:r w:rsidRPr="005809DA">
        <w:rPr>
          <w:rFonts w:asciiTheme="minorHAnsi" w:hAnsiTheme="minorHAnsi" w:cstheme="minorHAnsi"/>
          <w:color w:val="auto"/>
          <w:sz w:val="22"/>
          <w:szCs w:val="22"/>
          <w:lang w:val="en-US"/>
        </w:rPr>
        <w:t xml:space="preserve">, so a MTR for the </w:t>
      </w:r>
      <w:r w:rsidR="00D90DC7" w:rsidRPr="005809DA">
        <w:rPr>
          <w:rFonts w:asciiTheme="minorHAnsi" w:hAnsiTheme="minorHAnsi" w:cstheme="minorHAnsi"/>
          <w:color w:val="auto"/>
          <w:sz w:val="22"/>
          <w:szCs w:val="22"/>
          <w:lang w:val="en-US"/>
        </w:rPr>
        <w:t>Programme</w:t>
      </w:r>
      <w:r w:rsidRPr="005809DA">
        <w:rPr>
          <w:rFonts w:asciiTheme="minorHAnsi" w:hAnsiTheme="minorHAnsi" w:cstheme="minorHAnsi"/>
          <w:color w:val="auto"/>
          <w:sz w:val="22"/>
          <w:szCs w:val="22"/>
          <w:lang w:val="en-US"/>
        </w:rPr>
        <w:t xml:space="preserve"> is proposed for Q4, 2018. </w:t>
      </w:r>
    </w:p>
    <w:p w14:paraId="3768DEF6" w14:textId="77777777" w:rsidR="00B42857" w:rsidRPr="005809DA" w:rsidRDefault="00B42857" w:rsidP="00214CA5">
      <w:pPr>
        <w:pStyle w:val="Default"/>
        <w:jc w:val="both"/>
        <w:rPr>
          <w:rFonts w:asciiTheme="minorHAnsi" w:hAnsiTheme="minorHAnsi" w:cstheme="minorHAnsi"/>
          <w:color w:val="auto"/>
          <w:sz w:val="22"/>
          <w:szCs w:val="22"/>
          <w:lang w:val="en-US"/>
        </w:rPr>
      </w:pPr>
    </w:p>
    <w:p w14:paraId="4D3E4A79" w14:textId="77777777" w:rsidR="00B42857"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The MTR report outline the unde</w:t>
      </w:r>
      <w:r w:rsidR="003866E7" w:rsidRPr="005809DA">
        <w:rPr>
          <w:rFonts w:asciiTheme="minorHAnsi" w:hAnsiTheme="minorHAnsi" w:cstheme="minorHAnsi"/>
          <w:color w:val="auto"/>
          <w:sz w:val="22"/>
          <w:szCs w:val="22"/>
          <w:lang w:val="en-US"/>
        </w:rPr>
        <w:t xml:space="preserve">rstanding of the project being </w:t>
      </w:r>
      <w:r w:rsidRPr="005809DA">
        <w:rPr>
          <w:rFonts w:asciiTheme="minorHAnsi" w:hAnsiTheme="minorHAnsi" w:cstheme="minorHAnsi"/>
          <w:color w:val="auto"/>
          <w:sz w:val="22"/>
          <w:szCs w:val="22"/>
          <w:lang w:val="en-US"/>
        </w:rPr>
        <w:t xml:space="preserve">assessed and the methodology the team </w:t>
      </w:r>
      <w:r w:rsidR="00D11955" w:rsidRPr="005809DA">
        <w:rPr>
          <w:rFonts w:asciiTheme="minorHAnsi" w:hAnsiTheme="minorHAnsi" w:cstheme="minorHAnsi"/>
          <w:color w:val="auto"/>
          <w:sz w:val="22"/>
          <w:szCs w:val="22"/>
          <w:lang w:val="en-US"/>
        </w:rPr>
        <w:t xml:space="preserve">used </w:t>
      </w:r>
      <w:r w:rsidRPr="005809DA">
        <w:rPr>
          <w:rFonts w:asciiTheme="minorHAnsi" w:hAnsiTheme="minorHAnsi" w:cstheme="minorHAnsi"/>
          <w:color w:val="auto"/>
          <w:sz w:val="22"/>
          <w:szCs w:val="22"/>
          <w:lang w:val="en-US"/>
        </w:rPr>
        <w:t>to ensure the data collected is credible, reliable and useful.</w:t>
      </w:r>
    </w:p>
    <w:p w14:paraId="69BBEC41" w14:textId="77777777" w:rsidR="00B42857" w:rsidRPr="005809DA" w:rsidRDefault="00B42857" w:rsidP="00214CA5">
      <w:pPr>
        <w:pStyle w:val="Default"/>
        <w:jc w:val="both"/>
        <w:rPr>
          <w:rFonts w:asciiTheme="minorHAnsi" w:hAnsiTheme="minorHAnsi" w:cstheme="minorHAnsi"/>
          <w:color w:val="auto"/>
          <w:sz w:val="22"/>
          <w:szCs w:val="22"/>
          <w:lang w:val="en-US"/>
        </w:rPr>
      </w:pPr>
    </w:p>
    <w:p w14:paraId="696373D2" w14:textId="77777777" w:rsidR="00B42857"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The report also includes a clear overview of the midterm review approach, including:</w:t>
      </w:r>
    </w:p>
    <w:p w14:paraId="275F22F2" w14:textId="77777777" w:rsidR="00B42857"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w:t>
      </w:r>
      <w:r w:rsidRPr="005809DA">
        <w:rPr>
          <w:rFonts w:asciiTheme="minorHAnsi" w:hAnsiTheme="minorHAnsi" w:cstheme="minorHAnsi"/>
          <w:color w:val="auto"/>
          <w:sz w:val="22"/>
          <w:szCs w:val="22"/>
          <w:lang w:val="en-US"/>
        </w:rPr>
        <w:tab/>
        <w:t>The purpose, objective, and scope of the review</w:t>
      </w:r>
    </w:p>
    <w:p w14:paraId="07CC67B9" w14:textId="77777777" w:rsidR="00B42857"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w:t>
      </w:r>
      <w:r w:rsidRPr="005809DA">
        <w:rPr>
          <w:rFonts w:asciiTheme="minorHAnsi" w:hAnsiTheme="minorHAnsi" w:cstheme="minorHAnsi"/>
          <w:color w:val="auto"/>
          <w:sz w:val="22"/>
          <w:szCs w:val="22"/>
          <w:lang w:val="en-US"/>
        </w:rPr>
        <w:tab/>
        <w:t xml:space="preserve">The MTR approach including a summary of the data collection methodologies and the criteria on which these methodologies were selected. </w:t>
      </w:r>
    </w:p>
    <w:p w14:paraId="47B3D476" w14:textId="77777777" w:rsidR="003561F5" w:rsidRPr="005809DA" w:rsidRDefault="00446A5B" w:rsidP="00214CA5">
      <w:pPr>
        <w:pStyle w:val="Default"/>
        <w:ind w:left="709" w:hanging="709"/>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w:t>
      </w:r>
      <w:r w:rsidRPr="005809DA">
        <w:rPr>
          <w:rFonts w:asciiTheme="minorHAnsi" w:hAnsiTheme="minorHAnsi" w:cstheme="minorHAnsi"/>
          <w:color w:val="auto"/>
          <w:sz w:val="22"/>
          <w:szCs w:val="22"/>
          <w:lang w:val="en-US"/>
        </w:rPr>
        <w:tab/>
      </w:r>
      <w:r w:rsidR="00A634DF" w:rsidRPr="005809DA">
        <w:rPr>
          <w:rFonts w:asciiTheme="minorHAnsi" w:hAnsiTheme="minorHAnsi" w:cstheme="minorHAnsi"/>
          <w:color w:val="auto"/>
          <w:sz w:val="22"/>
          <w:szCs w:val="22"/>
          <w:lang w:val="en-US"/>
        </w:rPr>
        <w:t xml:space="preserve">A MTR evaluative matrix, specifying the main review criteria, and the indicators or benchmarks against which the criteria will be assessed. </w:t>
      </w:r>
    </w:p>
    <w:p w14:paraId="58EA8BCE" w14:textId="77777777" w:rsidR="00B42857"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w:t>
      </w:r>
      <w:r w:rsidRPr="005809DA">
        <w:rPr>
          <w:rFonts w:asciiTheme="minorHAnsi" w:hAnsiTheme="minorHAnsi" w:cstheme="minorHAnsi"/>
          <w:color w:val="auto"/>
          <w:sz w:val="22"/>
          <w:szCs w:val="22"/>
          <w:lang w:val="en-US"/>
        </w:rPr>
        <w:tab/>
        <w:t>A mission agenda</w:t>
      </w:r>
      <w:r w:rsidR="003866E7" w:rsidRPr="005809DA">
        <w:rPr>
          <w:rFonts w:asciiTheme="minorHAnsi" w:hAnsiTheme="minorHAnsi" w:cstheme="minorHAnsi"/>
          <w:color w:val="auto"/>
          <w:sz w:val="22"/>
          <w:szCs w:val="22"/>
          <w:lang w:val="en-US"/>
        </w:rPr>
        <w:t xml:space="preserve"> and other consul</w:t>
      </w:r>
      <w:r w:rsidR="00D11955" w:rsidRPr="005809DA">
        <w:rPr>
          <w:rFonts w:asciiTheme="minorHAnsi" w:hAnsiTheme="minorHAnsi" w:cstheme="minorHAnsi"/>
          <w:color w:val="auto"/>
          <w:sz w:val="22"/>
          <w:szCs w:val="22"/>
          <w:lang w:val="en-US"/>
        </w:rPr>
        <w:t>ted stakeholders</w:t>
      </w:r>
    </w:p>
    <w:p w14:paraId="39024EFA" w14:textId="77777777" w:rsidR="00B42857" w:rsidRPr="005809DA" w:rsidRDefault="00A634DF" w:rsidP="00214CA5">
      <w:pPr>
        <w:pStyle w:val="Default"/>
        <w:jc w:val="both"/>
        <w:rPr>
          <w:rFonts w:asciiTheme="minorHAnsi" w:hAnsiTheme="minorHAnsi" w:cstheme="minorHAnsi"/>
          <w:color w:val="auto"/>
          <w:sz w:val="22"/>
          <w:szCs w:val="22"/>
          <w:lang w:val="en-US"/>
        </w:rPr>
      </w:pPr>
      <w:r w:rsidRPr="005809DA">
        <w:rPr>
          <w:rFonts w:asciiTheme="minorHAnsi" w:hAnsiTheme="minorHAnsi" w:cstheme="minorHAnsi"/>
          <w:color w:val="auto"/>
          <w:sz w:val="22"/>
          <w:szCs w:val="22"/>
          <w:lang w:val="en-US"/>
        </w:rPr>
        <w:t>-</w:t>
      </w:r>
      <w:r w:rsidRPr="005809DA">
        <w:rPr>
          <w:rFonts w:asciiTheme="minorHAnsi" w:hAnsiTheme="minorHAnsi" w:cstheme="minorHAnsi"/>
          <w:color w:val="auto"/>
          <w:sz w:val="22"/>
          <w:szCs w:val="22"/>
          <w:lang w:val="en-US"/>
        </w:rPr>
        <w:tab/>
        <w:t>The list of documents reviewed</w:t>
      </w:r>
    </w:p>
    <w:p w14:paraId="289CB14D" w14:textId="77777777" w:rsidR="00B42857" w:rsidRPr="005809DA" w:rsidRDefault="00B42857" w:rsidP="00214CA5">
      <w:pPr>
        <w:pStyle w:val="Default"/>
        <w:jc w:val="both"/>
        <w:rPr>
          <w:rFonts w:asciiTheme="minorHAnsi" w:hAnsiTheme="minorHAnsi" w:cstheme="minorHAnsi"/>
          <w:color w:val="auto"/>
          <w:sz w:val="22"/>
          <w:szCs w:val="22"/>
          <w:lang w:val="en-US"/>
        </w:rPr>
      </w:pPr>
    </w:p>
    <w:p w14:paraId="1E4AA0B4" w14:textId="77777777" w:rsidR="00970317" w:rsidRPr="005809DA" w:rsidRDefault="00A634DF" w:rsidP="00214CA5">
      <w:pPr>
        <w:pStyle w:val="Default"/>
        <w:jc w:val="both"/>
        <w:rPr>
          <w:rFonts w:asciiTheme="minorHAnsi" w:eastAsiaTheme="majorEastAsia" w:hAnsiTheme="minorHAnsi" w:cstheme="minorHAnsi"/>
          <w:color w:val="365F91" w:themeColor="accent1" w:themeShade="BF"/>
          <w:sz w:val="22"/>
          <w:szCs w:val="22"/>
          <w:lang w:val="en-US"/>
        </w:rPr>
      </w:pPr>
      <w:r w:rsidRPr="005809DA">
        <w:rPr>
          <w:rFonts w:asciiTheme="minorHAnsi" w:hAnsiTheme="minorHAnsi" w:cstheme="minorHAnsi"/>
          <w:color w:val="auto"/>
          <w:sz w:val="22"/>
          <w:szCs w:val="22"/>
          <w:lang w:val="en-US"/>
        </w:rPr>
        <w:t xml:space="preserve"> The MTR </w:t>
      </w:r>
      <w:r w:rsidR="00446A5B" w:rsidRPr="005809DA">
        <w:rPr>
          <w:rFonts w:asciiTheme="minorHAnsi" w:hAnsiTheme="minorHAnsi" w:cstheme="minorHAnsi"/>
          <w:color w:val="auto"/>
          <w:sz w:val="22"/>
          <w:szCs w:val="22"/>
          <w:lang w:val="en-US"/>
        </w:rPr>
        <w:t xml:space="preserve">is </w:t>
      </w:r>
      <w:r w:rsidR="00D11955" w:rsidRPr="005809DA">
        <w:rPr>
          <w:rFonts w:asciiTheme="minorHAnsi" w:hAnsiTheme="minorHAnsi" w:cstheme="minorHAnsi"/>
          <w:color w:val="auto"/>
          <w:sz w:val="22"/>
          <w:szCs w:val="22"/>
          <w:lang w:val="en-US"/>
        </w:rPr>
        <w:t xml:space="preserve">not intended </w:t>
      </w:r>
      <w:r w:rsidRPr="005809DA">
        <w:rPr>
          <w:rFonts w:asciiTheme="minorHAnsi" w:hAnsiTheme="minorHAnsi" w:cstheme="minorHAnsi"/>
          <w:color w:val="auto"/>
          <w:sz w:val="22"/>
          <w:szCs w:val="22"/>
          <w:lang w:val="en-US"/>
        </w:rPr>
        <w:t xml:space="preserve">as an external evaluation of performance of the </w:t>
      </w:r>
      <w:r w:rsidR="00D90DC7" w:rsidRPr="005809DA">
        <w:rPr>
          <w:rFonts w:asciiTheme="minorHAnsi" w:hAnsiTheme="minorHAnsi" w:cstheme="minorHAnsi"/>
          <w:color w:val="auto"/>
          <w:sz w:val="22"/>
          <w:szCs w:val="22"/>
          <w:lang w:val="en-US"/>
        </w:rPr>
        <w:t>Programme</w:t>
      </w:r>
      <w:r w:rsidRPr="005809DA">
        <w:rPr>
          <w:rFonts w:asciiTheme="minorHAnsi" w:hAnsiTheme="minorHAnsi" w:cstheme="minorHAnsi"/>
          <w:color w:val="auto"/>
          <w:sz w:val="22"/>
          <w:szCs w:val="22"/>
          <w:lang w:val="en-US"/>
        </w:rPr>
        <w:t xml:space="preserve">, but as a primarily internal self-assessment exercise, conducted by </w:t>
      </w:r>
      <w:r w:rsidR="00D90DC7" w:rsidRPr="005809DA">
        <w:rPr>
          <w:rFonts w:asciiTheme="minorHAnsi" w:hAnsiTheme="minorHAnsi" w:cstheme="minorHAnsi"/>
          <w:color w:val="auto"/>
          <w:sz w:val="22"/>
          <w:szCs w:val="22"/>
          <w:lang w:val="en-US"/>
        </w:rPr>
        <w:t>Programme</w:t>
      </w:r>
      <w:r w:rsidRPr="005809DA">
        <w:rPr>
          <w:rFonts w:asciiTheme="minorHAnsi" w:hAnsiTheme="minorHAnsi" w:cstheme="minorHAnsi"/>
          <w:color w:val="auto"/>
          <w:sz w:val="22"/>
          <w:szCs w:val="22"/>
          <w:lang w:val="en-US"/>
        </w:rPr>
        <w:t xml:space="preserve"> partners, to support effective management and implementation for the </w:t>
      </w:r>
      <w:r w:rsidR="003866E7" w:rsidRPr="005809DA">
        <w:rPr>
          <w:rFonts w:asciiTheme="minorHAnsi" w:hAnsiTheme="minorHAnsi" w:cstheme="minorHAnsi"/>
          <w:color w:val="auto"/>
          <w:sz w:val="22"/>
          <w:szCs w:val="22"/>
          <w:lang w:val="en-US"/>
        </w:rPr>
        <w:t>remaining period.  The MTR team consists</w:t>
      </w:r>
      <w:r w:rsidR="00D11955" w:rsidRPr="005809DA">
        <w:rPr>
          <w:rFonts w:asciiTheme="minorHAnsi" w:hAnsiTheme="minorHAnsi" w:cstheme="minorHAnsi"/>
          <w:color w:val="auto"/>
          <w:sz w:val="22"/>
          <w:szCs w:val="22"/>
          <w:lang w:val="en-US"/>
        </w:rPr>
        <w:t xml:space="preserve"> of at least 2</w:t>
      </w:r>
      <w:r w:rsidRPr="005809DA">
        <w:rPr>
          <w:rFonts w:asciiTheme="minorHAnsi" w:hAnsiTheme="minorHAnsi" w:cstheme="minorHAnsi"/>
          <w:color w:val="auto"/>
          <w:sz w:val="22"/>
          <w:szCs w:val="22"/>
          <w:lang w:val="en-US"/>
        </w:rPr>
        <w:t xml:space="preserve"> staff of the UN Agencies participating in the UN-REDD </w:t>
      </w:r>
      <w:r w:rsidR="00D90DC7" w:rsidRPr="005809DA">
        <w:rPr>
          <w:rFonts w:asciiTheme="minorHAnsi" w:hAnsiTheme="minorHAnsi" w:cstheme="minorHAnsi"/>
          <w:color w:val="auto"/>
          <w:sz w:val="22"/>
          <w:szCs w:val="22"/>
          <w:lang w:val="en-US"/>
        </w:rPr>
        <w:t>Programme</w:t>
      </w:r>
      <w:r w:rsidRPr="005809DA">
        <w:rPr>
          <w:rFonts w:asciiTheme="minorHAnsi" w:hAnsiTheme="minorHAnsi" w:cstheme="minorHAnsi"/>
          <w:color w:val="auto"/>
          <w:sz w:val="22"/>
          <w:szCs w:val="22"/>
          <w:lang w:val="en-US"/>
        </w:rPr>
        <w:t>, plu</w:t>
      </w:r>
      <w:r w:rsidR="003F05AA" w:rsidRPr="005809DA">
        <w:rPr>
          <w:rFonts w:asciiTheme="minorHAnsi" w:hAnsiTheme="minorHAnsi" w:cstheme="minorHAnsi"/>
          <w:color w:val="auto"/>
          <w:sz w:val="22"/>
          <w:szCs w:val="22"/>
          <w:lang w:val="en-US"/>
        </w:rPr>
        <w:t>s an independent international</w:t>
      </w:r>
      <w:r w:rsidRPr="005809DA">
        <w:rPr>
          <w:rFonts w:asciiTheme="minorHAnsi" w:hAnsiTheme="minorHAnsi" w:cstheme="minorHAnsi"/>
          <w:color w:val="auto"/>
          <w:sz w:val="22"/>
          <w:szCs w:val="22"/>
          <w:lang w:val="en-US"/>
        </w:rPr>
        <w:t xml:space="preserve"> co</w:t>
      </w:r>
      <w:r w:rsidR="008A7484" w:rsidRPr="005809DA">
        <w:rPr>
          <w:rFonts w:asciiTheme="minorHAnsi" w:hAnsiTheme="minorHAnsi" w:cstheme="minorHAnsi"/>
          <w:color w:val="auto"/>
          <w:sz w:val="22"/>
          <w:szCs w:val="22"/>
          <w:lang w:val="en-US"/>
        </w:rPr>
        <w:t xml:space="preserve">nsultant serving as </w:t>
      </w:r>
      <w:r w:rsidR="003866E7" w:rsidRPr="005809DA">
        <w:rPr>
          <w:rFonts w:asciiTheme="minorHAnsi" w:hAnsiTheme="minorHAnsi" w:cstheme="minorHAnsi"/>
          <w:color w:val="auto"/>
          <w:sz w:val="22"/>
          <w:szCs w:val="22"/>
          <w:lang w:val="en-US"/>
        </w:rPr>
        <w:t>lead facilitator. Annexed</w:t>
      </w:r>
      <w:r w:rsidR="00584A09" w:rsidRPr="005809DA">
        <w:rPr>
          <w:rFonts w:asciiTheme="minorHAnsi" w:hAnsiTheme="minorHAnsi" w:cstheme="minorHAnsi"/>
          <w:color w:val="auto"/>
          <w:sz w:val="22"/>
          <w:szCs w:val="22"/>
          <w:lang w:val="en-US"/>
        </w:rPr>
        <w:t xml:space="preserve"> to the present report are</w:t>
      </w:r>
      <w:r w:rsidR="003866E7" w:rsidRPr="005809DA">
        <w:rPr>
          <w:rFonts w:asciiTheme="minorHAnsi" w:hAnsiTheme="minorHAnsi" w:cstheme="minorHAnsi"/>
          <w:color w:val="auto"/>
          <w:sz w:val="22"/>
          <w:szCs w:val="22"/>
          <w:lang w:val="en-US"/>
        </w:rPr>
        <w:t xml:space="preserve"> the </w:t>
      </w:r>
      <w:r w:rsidR="00584A09" w:rsidRPr="005809DA">
        <w:rPr>
          <w:rFonts w:asciiTheme="minorHAnsi" w:hAnsiTheme="minorHAnsi" w:cstheme="minorHAnsi"/>
          <w:color w:val="auto"/>
          <w:sz w:val="22"/>
          <w:szCs w:val="22"/>
          <w:lang w:val="en-US"/>
        </w:rPr>
        <w:t>lists of documents reviewed and people interviewed during the mission to Yangon and Nay Pyi Taw</w:t>
      </w:r>
      <w:r w:rsidR="00D11955" w:rsidRPr="005809DA">
        <w:rPr>
          <w:rFonts w:asciiTheme="minorHAnsi" w:hAnsiTheme="minorHAnsi" w:cstheme="minorHAnsi"/>
          <w:color w:val="auto"/>
          <w:sz w:val="22"/>
          <w:szCs w:val="22"/>
          <w:lang w:val="en-US"/>
        </w:rPr>
        <w:t xml:space="preserve"> and during the evaluation process. </w:t>
      </w:r>
    </w:p>
    <w:p w14:paraId="3003E90A" w14:textId="77777777" w:rsidR="00605D1A" w:rsidRDefault="00605D1A" w:rsidP="00214CA5">
      <w:pPr>
        <w:pStyle w:val="Default"/>
        <w:jc w:val="both"/>
        <w:rPr>
          <w:rFonts w:asciiTheme="minorHAnsi" w:eastAsiaTheme="majorEastAsia" w:hAnsiTheme="minorHAnsi" w:cstheme="minorHAnsi"/>
          <w:color w:val="365F91" w:themeColor="accent1" w:themeShade="BF"/>
          <w:lang w:val="en-US"/>
        </w:rPr>
      </w:pPr>
    </w:p>
    <w:p w14:paraId="211001B2" w14:textId="77777777" w:rsidR="006900F1" w:rsidRDefault="00A634DF" w:rsidP="00214CA5">
      <w:pPr>
        <w:pStyle w:val="Default"/>
        <w:jc w:val="both"/>
        <w:rPr>
          <w:rFonts w:asciiTheme="minorHAnsi" w:eastAsiaTheme="majorEastAsia" w:hAnsiTheme="minorHAnsi" w:cstheme="minorHAnsi"/>
          <w:b/>
          <w:color w:val="365F91" w:themeColor="accent1" w:themeShade="BF"/>
          <w:lang w:val="en-US"/>
        </w:rPr>
      </w:pPr>
      <w:r w:rsidRPr="006900F1">
        <w:rPr>
          <w:rFonts w:asciiTheme="minorHAnsi" w:eastAsiaTheme="majorEastAsia" w:hAnsiTheme="minorHAnsi" w:cstheme="minorHAnsi"/>
          <w:color w:val="365F91" w:themeColor="accent1" w:themeShade="BF"/>
          <w:lang w:val="en-US"/>
        </w:rPr>
        <w:t>Midterm Review Team</w:t>
      </w:r>
      <w:r w:rsidR="00605D1A" w:rsidRPr="006900F1">
        <w:rPr>
          <w:rFonts w:asciiTheme="minorHAnsi" w:eastAsiaTheme="majorEastAsia" w:hAnsiTheme="minorHAnsi" w:cstheme="minorHAnsi"/>
          <w:color w:val="365F91" w:themeColor="accent1" w:themeShade="BF"/>
          <w:lang w:val="en-US"/>
        </w:rPr>
        <w:t>:</w:t>
      </w:r>
      <w:r w:rsidR="00605D1A">
        <w:rPr>
          <w:rFonts w:asciiTheme="minorHAnsi" w:eastAsiaTheme="majorEastAsia" w:hAnsiTheme="minorHAnsi" w:cstheme="minorHAnsi"/>
          <w:b/>
          <w:color w:val="365F91" w:themeColor="accent1" w:themeShade="BF"/>
          <w:lang w:val="en-US"/>
        </w:rPr>
        <w:t xml:space="preserve"> </w:t>
      </w:r>
    </w:p>
    <w:p w14:paraId="7E1DD410" w14:textId="77777777" w:rsidR="006900F1" w:rsidRDefault="006900F1" w:rsidP="00214CA5">
      <w:pPr>
        <w:pStyle w:val="Default"/>
        <w:jc w:val="both"/>
        <w:rPr>
          <w:rFonts w:asciiTheme="minorHAnsi" w:eastAsiaTheme="majorEastAsia" w:hAnsiTheme="minorHAnsi" w:cstheme="minorHAnsi"/>
          <w:color w:val="auto"/>
          <w:lang w:val="en-US"/>
        </w:rPr>
      </w:pPr>
    </w:p>
    <w:p w14:paraId="595D782D" w14:textId="77777777" w:rsidR="006900F1" w:rsidRPr="005809DA" w:rsidRDefault="00A634DF" w:rsidP="00214CA5">
      <w:pPr>
        <w:pStyle w:val="Default"/>
        <w:jc w:val="both"/>
        <w:rPr>
          <w:rFonts w:asciiTheme="minorHAnsi" w:eastAsiaTheme="majorEastAsia" w:hAnsiTheme="minorHAnsi" w:cstheme="minorHAnsi"/>
          <w:color w:val="auto"/>
          <w:sz w:val="22"/>
          <w:szCs w:val="22"/>
          <w:lang w:val="en-US"/>
        </w:rPr>
      </w:pPr>
      <w:r w:rsidRPr="005809DA">
        <w:rPr>
          <w:rFonts w:asciiTheme="minorHAnsi" w:eastAsiaTheme="majorEastAsia" w:hAnsiTheme="minorHAnsi" w:cstheme="minorHAnsi"/>
          <w:color w:val="auto"/>
          <w:sz w:val="22"/>
          <w:szCs w:val="22"/>
          <w:lang w:val="en-US"/>
        </w:rPr>
        <w:t>Leandro Fernández, Lead Independent Consultant</w:t>
      </w:r>
    </w:p>
    <w:p w14:paraId="71D834AE" w14:textId="77777777" w:rsidR="006900F1" w:rsidRPr="005809DA" w:rsidRDefault="00605D1A" w:rsidP="00214CA5">
      <w:pPr>
        <w:pStyle w:val="Default"/>
        <w:jc w:val="both"/>
        <w:rPr>
          <w:rFonts w:asciiTheme="minorHAnsi" w:eastAsiaTheme="majorEastAsia" w:hAnsiTheme="minorHAnsi" w:cstheme="minorHAnsi"/>
          <w:color w:val="auto"/>
          <w:sz w:val="22"/>
          <w:szCs w:val="22"/>
          <w:lang w:val="en-US"/>
        </w:rPr>
      </w:pPr>
      <w:r w:rsidRPr="005809DA">
        <w:rPr>
          <w:rFonts w:asciiTheme="minorHAnsi" w:eastAsiaTheme="majorEastAsia" w:hAnsiTheme="minorHAnsi" w:cstheme="minorHAnsi"/>
          <w:color w:val="auto"/>
          <w:sz w:val="22"/>
          <w:szCs w:val="22"/>
          <w:lang w:val="en-US"/>
        </w:rPr>
        <w:t>Singay D</w:t>
      </w:r>
      <w:r w:rsidR="00446A5B" w:rsidRPr="005809DA">
        <w:rPr>
          <w:rFonts w:asciiTheme="minorHAnsi" w:eastAsiaTheme="majorEastAsia" w:hAnsiTheme="minorHAnsi" w:cstheme="minorHAnsi"/>
          <w:color w:val="auto"/>
          <w:sz w:val="22"/>
          <w:szCs w:val="22"/>
          <w:lang w:val="en-US"/>
        </w:rPr>
        <w:t>orji, UNDP</w:t>
      </w:r>
    </w:p>
    <w:p w14:paraId="0E69EB5A" w14:textId="77777777" w:rsidR="006900F1" w:rsidRPr="005809DA" w:rsidRDefault="00605D1A" w:rsidP="00214CA5">
      <w:pPr>
        <w:pStyle w:val="Default"/>
        <w:jc w:val="both"/>
        <w:rPr>
          <w:rFonts w:asciiTheme="minorHAnsi" w:eastAsiaTheme="majorEastAsia" w:hAnsiTheme="minorHAnsi" w:cstheme="minorHAnsi"/>
          <w:color w:val="auto"/>
          <w:sz w:val="22"/>
          <w:szCs w:val="22"/>
          <w:lang w:val="en-US"/>
        </w:rPr>
      </w:pPr>
      <w:proofErr w:type="spellStart"/>
      <w:r w:rsidRPr="005809DA">
        <w:rPr>
          <w:rFonts w:asciiTheme="minorHAnsi" w:eastAsiaTheme="majorEastAsia" w:hAnsiTheme="minorHAnsi" w:cstheme="minorHAnsi"/>
          <w:color w:val="auto"/>
          <w:sz w:val="22"/>
          <w:szCs w:val="22"/>
          <w:lang w:val="en-US"/>
        </w:rPr>
        <w:t>Raushan</w:t>
      </w:r>
      <w:proofErr w:type="spellEnd"/>
      <w:r w:rsidRPr="005809DA">
        <w:rPr>
          <w:rFonts w:asciiTheme="minorHAnsi" w:eastAsiaTheme="majorEastAsia" w:hAnsiTheme="minorHAnsi" w:cstheme="minorHAnsi"/>
          <w:color w:val="auto"/>
          <w:sz w:val="22"/>
          <w:szCs w:val="22"/>
          <w:lang w:val="en-US"/>
        </w:rPr>
        <w:t xml:space="preserve"> Kumar, FAO</w:t>
      </w:r>
      <w:r w:rsidR="006900F1" w:rsidRPr="005809DA">
        <w:rPr>
          <w:rFonts w:asciiTheme="minorHAnsi" w:eastAsiaTheme="majorEastAsia" w:hAnsiTheme="minorHAnsi" w:cstheme="minorHAnsi"/>
          <w:color w:val="auto"/>
          <w:sz w:val="22"/>
          <w:szCs w:val="22"/>
          <w:lang w:val="en-US"/>
        </w:rPr>
        <w:t xml:space="preserve"> </w:t>
      </w:r>
    </w:p>
    <w:p w14:paraId="1076A427" w14:textId="77777777" w:rsidR="007E5F5C" w:rsidRPr="005809DA" w:rsidRDefault="00446A5B" w:rsidP="00214CA5">
      <w:pPr>
        <w:pStyle w:val="Default"/>
        <w:jc w:val="both"/>
        <w:rPr>
          <w:rFonts w:asciiTheme="minorHAnsi" w:eastAsiaTheme="majorEastAsia" w:hAnsiTheme="minorHAnsi" w:cstheme="minorHAnsi"/>
          <w:color w:val="auto"/>
          <w:sz w:val="22"/>
          <w:szCs w:val="22"/>
          <w:lang w:val="en-US"/>
        </w:rPr>
      </w:pPr>
      <w:r w:rsidRPr="005809DA">
        <w:rPr>
          <w:rFonts w:asciiTheme="minorHAnsi" w:eastAsiaTheme="majorEastAsia" w:hAnsiTheme="minorHAnsi" w:cstheme="minorHAnsi"/>
          <w:color w:val="auto"/>
          <w:sz w:val="22"/>
          <w:szCs w:val="22"/>
          <w:lang w:val="en-US"/>
        </w:rPr>
        <w:t xml:space="preserve">Alexis Corbin, </w:t>
      </w:r>
      <w:r w:rsidR="00DE659E" w:rsidRPr="005809DA">
        <w:rPr>
          <w:rFonts w:asciiTheme="minorHAnsi" w:eastAsiaTheme="majorEastAsia" w:hAnsiTheme="minorHAnsi" w:cstheme="minorHAnsi"/>
          <w:color w:val="auto"/>
          <w:sz w:val="22"/>
          <w:szCs w:val="22"/>
          <w:lang w:val="en-US"/>
        </w:rPr>
        <w:t xml:space="preserve">UN </w:t>
      </w:r>
      <w:r w:rsidR="005809DA" w:rsidRPr="005809DA">
        <w:rPr>
          <w:rFonts w:asciiTheme="minorHAnsi" w:eastAsiaTheme="majorEastAsia" w:hAnsiTheme="minorHAnsi" w:cstheme="minorHAnsi"/>
          <w:color w:val="auto"/>
          <w:sz w:val="22"/>
          <w:szCs w:val="22"/>
          <w:lang w:val="en-US"/>
        </w:rPr>
        <w:t>Environment</w:t>
      </w:r>
      <w:r w:rsidRPr="005809DA">
        <w:rPr>
          <w:rFonts w:asciiTheme="minorHAnsi" w:eastAsiaTheme="majorEastAsia" w:hAnsiTheme="minorHAnsi" w:cstheme="minorHAnsi"/>
          <w:color w:val="auto"/>
          <w:sz w:val="22"/>
          <w:szCs w:val="22"/>
          <w:lang w:val="en-US"/>
        </w:rPr>
        <w:t xml:space="preserve"> </w:t>
      </w:r>
    </w:p>
    <w:p w14:paraId="32843872" w14:textId="77777777" w:rsidR="003866E7" w:rsidRDefault="003866E7" w:rsidP="00214CA5">
      <w:pPr>
        <w:pStyle w:val="Default"/>
        <w:ind w:left="720"/>
        <w:jc w:val="both"/>
        <w:rPr>
          <w:rFonts w:asciiTheme="minorHAnsi" w:eastAsiaTheme="majorEastAsia" w:hAnsiTheme="minorHAnsi" w:cstheme="minorHAnsi"/>
          <w:color w:val="365F91" w:themeColor="accent1" w:themeShade="BF"/>
          <w:lang w:val="en-US"/>
        </w:rPr>
      </w:pPr>
    </w:p>
    <w:p w14:paraId="157643CF" w14:textId="77777777" w:rsidR="00773922" w:rsidRPr="002E019E" w:rsidRDefault="00A634DF" w:rsidP="00EF2F0F">
      <w:pPr>
        <w:pStyle w:val="Default"/>
        <w:numPr>
          <w:ilvl w:val="0"/>
          <w:numId w:val="46"/>
        </w:numPr>
        <w:ind w:left="426" w:hanging="426"/>
        <w:jc w:val="both"/>
        <w:outlineLvl w:val="0"/>
        <w:rPr>
          <w:rFonts w:asciiTheme="minorHAnsi" w:eastAsiaTheme="majorEastAsia" w:hAnsiTheme="minorHAnsi" w:cstheme="minorHAnsi"/>
          <w:b/>
          <w:bCs/>
          <w:color w:val="365F91" w:themeColor="accent1" w:themeShade="BF"/>
          <w:kern w:val="24"/>
          <w:lang w:val="en-US" w:eastAsia="en-US"/>
        </w:rPr>
      </w:pPr>
      <w:bookmarkStart w:id="15" w:name="_Toc531510594"/>
      <w:r w:rsidRPr="002E019E">
        <w:rPr>
          <w:rFonts w:asciiTheme="minorHAnsi" w:eastAsiaTheme="majorEastAsia" w:hAnsiTheme="minorHAnsi" w:cstheme="minorHAnsi"/>
          <w:b/>
          <w:bCs/>
          <w:color w:val="365F91" w:themeColor="accent1" w:themeShade="BF"/>
          <w:kern w:val="24"/>
          <w:lang w:val="en-US" w:eastAsia="en-US"/>
        </w:rPr>
        <w:t>Purpose, Scope and Objectives</w:t>
      </w:r>
      <w:bookmarkEnd w:id="15"/>
      <w:r w:rsidRPr="002E019E">
        <w:rPr>
          <w:rFonts w:asciiTheme="minorHAnsi" w:eastAsiaTheme="majorEastAsia" w:hAnsiTheme="minorHAnsi" w:cstheme="minorHAnsi"/>
          <w:b/>
          <w:bCs/>
          <w:color w:val="365F91" w:themeColor="accent1" w:themeShade="BF"/>
          <w:kern w:val="24"/>
          <w:lang w:val="en-US" w:eastAsia="en-US"/>
        </w:rPr>
        <w:t xml:space="preserve"> </w:t>
      </w:r>
    </w:p>
    <w:p w14:paraId="7514203B" w14:textId="77777777" w:rsidR="002E019E" w:rsidRDefault="002E019E" w:rsidP="00EF2F0F">
      <w:pPr>
        <w:pStyle w:val="Default"/>
        <w:jc w:val="both"/>
        <w:outlineLvl w:val="0"/>
        <w:rPr>
          <w:rFonts w:asciiTheme="minorHAnsi" w:eastAsiaTheme="majorEastAsia" w:hAnsiTheme="minorHAnsi" w:cstheme="minorHAnsi"/>
          <w:b/>
          <w:bCs/>
          <w:color w:val="365F91" w:themeColor="accent1" w:themeShade="BF"/>
          <w:kern w:val="24"/>
          <w:lang w:val="en-US" w:eastAsia="en-US"/>
        </w:rPr>
      </w:pPr>
    </w:p>
    <w:p w14:paraId="202574F1" w14:textId="77777777" w:rsidR="00111D7A" w:rsidRPr="002E019E" w:rsidRDefault="00EF2F0F" w:rsidP="00EF2F0F">
      <w:pPr>
        <w:pStyle w:val="Default"/>
        <w:jc w:val="both"/>
        <w:outlineLvl w:val="0"/>
        <w:rPr>
          <w:rFonts w:asciiTheme="minorHAnsi" w:eastAsiaTheme="majorEastAsia" w:hAnsiTheme="minorHAnsi" w:cstheme="minorHAnsi"/>
          <w:b/>
          <w:bCs/>
          <w:color w:val="365F91" w:themeColor="accent1" w:themeShade="BF"/>
          <w:kern w:val="24"/>
          <w:lang w:val="en-US" w:eastAsia="en-US"/>
        </w:rPr>
      </w:pPr>
      <w:bookmarkStart w:id="16" w:name="_Toc531510595"/>
      <w:r w:rsidRPr="002E019E">
        <w:rPr>
          <w:rFonts w:asciiTheme="minorHAnsi" w:eastAsiaTheme="majorEastAsia" w:hAnsiTheme="minorHAnsi" w:cstheme="minorHAnsi"/>
          <w:b/>
          <w:bCs/>
          <w:color w:val="365F91" w:themeColor="accent1" w:themeShade="BF"/>
          <w:kern w:val="24"/>
          <w:lang w:val="en-US" w:eastAsia="en-US"/>
        </w:rPr>
        <w:t xml:space="preserve">2.4 </w:t>
      </w:r>
      <w:r w:rsidR="00A634DF" w:rsidRPr="002E019E">
        <w:rPr>
          <w:rFonts w:asciiTheme="minorHAnsi" w:eastAsiaTheme="majorEastAsia" w:hAnsiTheme="minorHAnsi" w:cstheme="minorHAnsi"/>
          <w:b/>
          <w:bCs/>
          <w:color w:val="365F91" w:themeColor="accent1" w:themeShade="BF"/>
          <w:kern w:val="24"/>
          <w:lang w:val="en-US" w:eastAsia="en-US"/>
        </w:rPr>
        <w:t>Methodology</w:t>
      </w:r>
      <w:bookmarkEnd w:id="16"/>
    </w:p>
    <w:p w14:paraId="5803FE9E" w14:textId="77777777" w:rsidR="00956D91" w:rsidRPr="00956D91" w:rsidRDefault="00956D91" w:rsidP="00214CA5">
      <w:pPr>
        <w:pStyle w:val="ListParagraph"/>
        <w:jc w:val="both"/>
        <w:rPr>
          <w:rFonts w:asciiTheme="minorHAnsi" w:hAnsiTheme="minorHAnsi" w:cstheme="minorHAnsi"/>
          <w:color w:val="auto"/>
          <w:sz w:val="24"/>
          <w:szCs w:val="24"/>
        </w:rPr>
      </w:pPr>
    </w:p>
    <w:p w14:paraId="2C4BCEAA" w14:textId="77777777" w:rsidR="00B24643" w:rsidRPr="005809DA" w:rsidRDefault="00533765" w:rsidP="00214CA5">
      <w:pPr>
        <w:jc w:val="both"/>
        <w:rPr>
          <w:rFonts w:asciiTheme="minorHAnsi" w:hAnsiTheme="minorHAnsi" w:cstheme="minorHAnsi"/>
          <w:sz w:val="22"/>
          <w:szCs w:val="22"/>
        </w:rPr>
      </w:pPr>
      <w:r w:rsidRPr="005809DA">
        <w:rPr>
          <w:rFonts w:asciiTheme="minorHAnsi" w:hAnsiTheme="minorHAnsi" w:cstheme="minorHAnsi"/>
          <w:sz w:val="22"/>
          <w:szCs w:val="22"/>
          <w:lang w:val="en-GB"/>
        </w:rPr>
        <w:t xml:space="preserve">The MTR </w:t>
      </w:r>
      <w:r w:rsidR="005B4D1E" w:rsidRPr="005809DA">
        <w:rPr>
          <w:rFonts w:asciiTheme="minorHAnsi" w:hAnsiTheme="minorHAnsi" w:cstheme="minorHAnsi"/>
          <w:sz w:val="22"/>
          <w:szCs w:val="22"/>
          <w:lang w:val="en-GB"/>
        </w:rPr>
        <w:t>was design as</w:t>
      </w:r>
      <w:r w:rsidR="00A634DF" w:rsidRPr="005809DA">
        <w:rPr>
          <w:rFonts w:asciiTheme="minorHAnsi" w:hAnsiTheme="minorHAnsi" w:cstheme="minorHAnsi"/>
          <w:sz w:val="22"/>
          <w:szCs w:val="22"/>
          <w:lang w:val="en-GB"/>
        </w:rPr>
        <w:t xml:space="preserve"> systematic and objective assessment of an ongoing program or policy, its design, implementation, and results. The </w:t>
      </w:r>
      <w:r w:rsidR="005B4D1E" w:rsidRPr="005809DA">
        <w:rPr>
          <w:rFonts w:asciiTheme="minorHAnsi" w:hAnsiTheme="minorHAnsi" w:cstheme="minorHAnsi"/>
          <w:sz w:val="22"/>
          <w:szCs w:val="22"/>
          <w:lang w:val="en-GB"/>
        </w:rPr>
        <w:t>methodology has the aims</w:t>
      </w:r>
      <w:r w:rsidR="00A634DF" w:rsidRPr="005809DA">
        <w:rPr>
          <w:rFonts w:asciiTheme="minorHAnsi" w:hAnsiTheme="minorHAnsi" w:cstheme="minorHAnsi"/>
          <w:sz w:val="22"/>
          <w:szCs w:val="22"/>
          <w:lang w:val="en-GB"/>
        </w:rPr>
        <w:t xml:space="preserve"> to determine the relevance and </w:t>
      </w:r>
      <w:r w:rsidR="00426CBF" w:rsidRPr="005809DA">
        <w:rPr>
          <w:rFonts w:asciiTheme="minorHAnsi" w:hAnsiTheme="minorHAnsi" w:cstheme="minorHAnsi"/>
          <w:sz w:val="22"/>
          <w:szCs w:val="22"/>
          <w:lang w:val="en-GB"/>
        </w:rPr>
        <w:t>fulfilment</w:t>
      </w:r>
      <w:r w:rsidR="00A634DF" w:rsidRPr="005809DA">
        <w:rPr>
          <w:rFonts w:asciiTheme="minorHAnsi" w:hAnsiTheme="minorHAnsi" w:cstheme="minorHAnsi"/>
          <w:sz w:val="22"/>
          <w:szCs w:val="22"/>
          <w:lang w:val="en-GB"/>
        </w:rPr>
        <w:t xml:space="preserve"> of objectives, developmental efficiency, effectiveness, impact, and sustainability. The MTR provide</w:t>
      </w:r>
      <w:r w:rsidR="005B4D1E" w:rsidRPr="005809DA">
        <w:rPr>
          <w:rFonts w:asciiTheme="minorHAnsi" w:hAnsiTheme="minorHAnsi" w:cstheme="minorHAnsi"/>
          <w:sz w:val="22"/>
          <w:szCs w:val="22"/>
          <w:lang w:val="en-GB"/>
        </w:rPr>
        <w:t xml:space="preserve">s </w:t>
      </w:r>
      <w:r w:rsidR="00426CBF" w:rsidRPr="005809DA">
        <w:rPr>
          <w:rFonts w:asciiTheme="minorHAnsi" w:hAnsiTheme="minorHAnsi" w:cstheme="minorHAnsi"/>
          <w:sz w:val="22"/>
          <w:szCs w:val="22"/>
          <w:lang w:val="en-GB"/>
        </w:rPr>
        <w:t>credible</w:t>
      </w:r>
      <w:r w:rsidR="00A634DF" w:rsidRPr="005809DA">
        <w:rPr>
          <w:rFonts w:asciiTheme="minorHAnsi" w:hAnsiTheme="minorHAnsi" w:cstheme="minorHAnsi"/>
          <w:sz w:val="22"/>
          <w:szCs w:val="22"/>
          <w:lang w:val="en-GB"/>
        </w:rPr>
        <w:t xml:space="preserve"> and useful information that enables the incorporation of lessons learned </w:t>
      </w:r>
      <w:r w:rsidR="005B4D1E" w:rsidRPr="005809DA">
        <w:rPr>
          <w:rFonts w:asciiTheme="minorHAnsi" w:hAnsiTheme="minorHAnsi" w:cstheme="minorHAnsi"/>
          <w:sz w:val="22"/>
          <w:szCs w:val="22"/>
          <w:lang w:val="en-GB"/>
        </w:rPr>
        <w:t xml:space="preserve">and recommendations </w:t>
      </w:r>
      <w:r w:rsidR="00A634DF" w:rsidRPr="005809DA">
        <w:rPr>
          <w:rFonts w:asciiTheme="minorHAnsi" w:hAnsiTheme="minorHAnsi" w:cstheme="minorHAnsi"/>
          <w:sz w:val="22"/>
          <w:szCs w:val="22"/>
          <w:lang w:val="en-GB"/>
        </w:rPr>
        <w:t xml:space="preserve">into the decision-making process.  </w:t>
      </w:r>
    </w:p>
    <w:p w14:paraId="73440C5F" w14:textId="77777777" w:rsidR="00BB3E58"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T</w:t>
      </w:r>
      <w:r w:rsidR="00111D7A" w:rsidRPr="005809DA">
        <w:rPr>
          <w:rFonts w:asciiTheme="minorHAnsi" w:hAnsiTheme="minorHAnsi" w:cstheme="minorHAnsi"/>
          <w:sz w:val="22"/>
          <w:szCs w:val="22"/>
        </w:rPr>
        <w:t>he app</w:t>
      </w:r>
      <w:r w:rsidR="001421A4" w:rsidRPr="005809DA">
        <w:rPr>
          <w:rFonts w:asciiTheme="minorHAnsi" w:hAnsiTheme="minorHAnsi" w:cstheme="minorHAnsi"/>
          <w:sz w:val="22"/>
          <w:szCs w:val="22"/>
        </w:rPr>
        <w:t>roach to this evaluation was</w:t>
      </w:r>
      <w:r w:rsidR="00111D7A" w:rsidRPr="005809DA">
        <w:rPr>
          <w:rFonts w:asciiTheme="minorHAnsi" w:hAnsiTheme="minorHAnsi" w:cstheme="minorHAnsi"/>
          <w:sz w:val="22"/>
          <w:szCs w:val="22"/>
        </w:rPr>
        <w:t xml:space="preserve"> adaptive and contingent on the Evaluation Team’s evolving understanding of the</w:t>
      </w:r>
      <w:r w:rsidR="00B24643" w:rsidRPr="005809DA">
        <w:rPr>
          <w:rFonts w:asciiTheme="minorHAnsi" w:hAnsiTheme="minorHAnsi" w:cstheme="minorHAnsi"/>
          <w:sz w:val="22"/>
          <w:szCs w:val="22"/>
        </w:rPr>
        <w:t xml:space="preserve"> national context and the logic of the </w:t>
      </w:r>
      <w:r w:rsidR="00D90DC7" w:rsidRPr="005809DA">
        <w:rPr>
          <w:rFonts w:asciiTheme="minorHAnsi" w:hAnsiTheme="minorHAnsi" w:cstheme="minorHAnsi"/>
          <w:sz w:val="22"/>
          <w:szCs w:val="22"/>
        </w:rPr>
        <w:t>programme</w:t>
      </w:r>
      <w:r w:rsidR="00B24643" w:rsidRPr="005809DA">
        <w:rPr>
          <w:rFonts w:asciiTheme="minorHAnsi" w:hAnsiTheme="minorHAnsi" w:cstheme="minorHAnsi"/>
          <w:sz w:val="22"/>
          <w:szCs w:val="22"/>
        </w:rPr>
        <w:t>.  The t</w:t>
      </w:r>
      <w:r w:rsidR="00111D7A" w:rsidRPr="005809DA">
        <w:rPr>
          <w:rFonts w:asciiTheme="minorHAnsi" w:hAnsiTheme="minorHAnsi" w:cstheme="minorHAnsi"/>
          <w:sz w:val="22"/>
          <w:szCs w:val="22"/>
        </w:rPr>
        <w:t xml:space="preserve">eam seeks to clarify the linkages between assumptions and results, the causal relationships between the </w:t>
      </w:r>
      <w:r w:rsidR="00D90DC7" w:rsidRPr="005809DA">
        <w:rPr>
          <w:rFonts w:asciiTheme="minorHAnsi" w:hAnsiTheme="minorHAnsi" w:cstheme="minorHAnsi"/>
          <w:sz w:val="22"/>
          <w:szCs w:val="22"/>
        </w:rPr>
        <w:t>programme</w:t>
      </w:r>
      <w:r w:rsidR="00111D7A" w:rsidRPr="005809DA">
        <w:rPr>
          <w:rFonts w:asciiTheme="minorHAnsi" w:hAnsiTheme="minorHAnsi" w:cstheme="minorHAnsi"/>
          <w:sz w:val="22"/>
          <w:szCs w:val="22"/>
        </w:rPr>
        <w:t xml:space="preserve"> and non-</w:t>
      </w:r>
      <w:r w:rsidR="00D90DC7" w:rsidRPr="005809DA">
        <w:rPr>
          <w:rFonts w:asciiTheme="minorHAnsi" w:hAnsiTheme="minorHAnsi" w:cstheme="minorHAnsi"/>
          <w:sz w:val="22"/>
          <w:szCs w:val="22"/>
        </w:rPr>
        <w:t>programme</w:t>
      </w:r>
      <w:r w:rsidR="00111D7A" w:rsidRPr="005809DA">
        <w:rPr>
          <w:rFonts w:asciiTheme="minorHAnsi" w:hAnsiTheme="minorHAnsi" w:cstheme="minorHAnsi"/>
          <w:sz w:val="22"/>
          <w:szCs w:val="22"/>
        </w:rPr>
        <w:t xml:space="preserve"> factors on the achievement of outcomes</w:t>
      </w:r>
      <w:r w:rsidR="00B24643" w:rsidRPr="005809DA">
        <w:rPr>
          <w:rFonts w:asciiTheme="minorHAnsi" w:hAnsiTheme="minorHAnsi" w:cstheme="minorHAnsi"/>
          <w:sz w:val="22"/>
          <w:szCs w:val="22"/>
        </w:rPr>
        <w:t xml:space="preserve">. </w:t>
      </w:r>
      <w:r w:rsidR="00FD79D7" w:rsidRPr="005809DA">
        <w:rPr>
          <w:rFonts w:asciiTheme="minorHAnsi" w:hAnsiTheme="minorHAnsi" w:cstheme="minorHAnsi"/>
          <w:sz w:val="22"/>
          <w:szCs w:val="22"/>
        </w:rPr>
        <w:t xml:space="preserve">The </w:t>
      </w:r>
      <w:r w:rsidR="005B4D1E" w:rsidRPr="005809DA">
        <w:rPr>
          <w:rFonts w:asciiTheme="minorHAnsi" w:hAnsiTheme="minorHAnsi" w:cstheme="minorHAnsi"/>
          <w:sz w:val="22"/>
          <w:szCs w:val="22"/>
        </w:rPr>
        <w:t>MTR</w:t>
      </w:r>
      <w:r w:rsidR="00FD79D7" w:rsidRPr="005809DA">
        <w:rPr>
          <w:rFonts w:asciiTheme="minorHAnsi" w:hAnsiTheme="minorHAnsi" w:cstheme="minorHAnsi"/>
          <w:sz w:val="22"/>
          <w:szCs w:val="22"/>
        </w:rPr>
        <w:t xml:space="preserve"> t</w:t>
      </w:r>
      <w:r w:rsidR="001421A4" w:rsidRPr="005809DA">
        <w:rPr>
          <w:rFonts w:asciiTheme="minorHAnsi" w:hAnsiTheme="minorHAnsi" w:cstheme="minorHAnsi"/>
          <w:sz w:val="22"/>
          <w:szCs w:val="22"/>
        </w:rPr>
        <w:t xml:space="preserve">eam </w:t>
      </w:r>
      <w:r w:rsidR="00FD79D7" w:rsidRPr="005809DA">
        <w:rPr>
          <w:rFonts w:asciiTheme="minorHAnsi" w:hAnsiTheme="minorHAnsi" w:cstheme="minorHAnsi"/>
          <w:sz w:val="22"/>
          <w:szCs w:val="22"/>
        </w:rPr>
        <w:t>use</w:t>
      </w:r>
      <w:r w:rsidR="001421A4" w:rsidRPr="005809DA">
        <w:rPr>
          <w:rFonts w:asciiTheme="minorHAnsi" w:hAnsiTheme="minorHAnsi" w:cstheme="minorHAnsi"/>
          <w:sz w:val="22"/>
          <w:szCs w:val="22"/>
        </w:rPr>
        <w:t>d</w:t>
      </w:r>
      <w:r w:rsidR="00FD79D7" w:rsidRPr="005809DA">
        <w:rPr>
          <w:rFonts w:asciiTheme="minorHAnsi" w:hAnsiTheme="minorHAnsi" w:cstheme="minorHAnsi"/>
          <w:sz w:val="22"/>
          <w:szCs w:val="22"/>
        </w:rPr>
        <w:t xml:space="preserve"> a mix of quantitative and qualitative data for the assessment of results. Qualitative data can be collected through focus group discussions, interviews or observation among other techniques. The </w:t>
      </w:r>
      <w:r w:rsidR="005B4D1E" w:rsidRPr="005809DA">
        <w:rPr>
          <w:rFonts w:asciiTheme="minorHAnsi" w:hAnsiTheme="minorHAnsi" w:cstheme="minorHAnsi"/>
          <w:sz w:val="22"/>
          <w:szCs w:val="22"/>
        </w:rPr>
        <w:t>MTR employed</w:t>
      </w:r>
      <w:r w:rsidR="00FD79D7" w:rsidRPr="005809DA">
        <w:rPr>
          <w:rFonts w:asciiTheme="minorHAnsi" w:hAnsiTheme="minorHAnsi" w:cstheme="minorHAnsi"/>
          <w:sz w:val="22"/>
          <w:szCs w:val="22"/>
        </w:rPr>
        <w:t xml:space="preserve"> participatory methods that give voice to the local </w:t>
      </w:r>
      <w:r w:rsidR="00B24643" w:rsidRPr="005809DA">
        <w:rPr>
          <w:rFonts w:asciiTheme="minorHAnsi" w:hAnsiTheme="minorHAnsi" w:cstheme="minorHAnsi"/>
          <w:sz w:val="22"/>
          <w:szCs w:val="22"/>
        </w:rPr>
        <w:t>stakeholders</w:t>
      </w:r>
      <w:r w:rsidR="001421A4" w:rsidRPr="005809DA">
        <w:rPr>
          <w:rFonts w:asciiTheme="minorHAnsi" w:hAnsiTheme="minorHAnsi" w:cstheme="minorHAnsi"/>
          <w:sz w:val="22"/>
          <w:szCs w:val="22"/>
        </w:rPr>
        <w:t xml:space="preserve">. The evaluation consulted </w:t>
      </w:r>
      <w:r w:rsidR="00B24643" w:rsidRPr="005809DA">
        <w:rPr>
          <w:rFonts w:asciiTheme="minorHAnsi" w:hAnsiTheme="minorHAnsi" w:cstheme="minorHAnsi"/>
          <w:sz w:val="22"/>
          <w:szCs w:val="22"/>
        </w:rPr>
        <w:t>f</w:t>
      </w:r>
      <w:r w:rsidR="005B4D1E" w:rsidRPr="005809DA">
        <w:rPr>
          <w:rFonts w:asciiTheme="minorHAnsi" w:hAnsiTheme="minorHAnsi" w:cstheme="minorHAnsi"/>
          <w:sz w:val="22"/>
          <w:szCs w:val="22"/>
        </w:rPr>
        <w:t>orest user g</w:t>
      </w:r>
      <w:r w:rsidR="00FD79D7" w:rsidRPr="005809DA">
        <w:rPr>
          <w:rFonts w:asciiTheme="minorHAnsi" w:hAnsiTheme="minorHAnsi" w:cstheme="minorHAnsi"/>
          <w:sz w:val="22"/>
          <w:szCs w:val="22"/>
        </w:rPr>
        <w:t>roups, program staff, relevant government</w:t>
      </w:r>
      <w:r w:rsidRPr="005809DA">
        <w:rPr>
          <w:rFonts w:asciiTheme="minorHAnsi" w:hAnsiTheme="minorHAnsi" w:cstheme="minorHAnsi"/>
          <w:sz w:val="22"/>
          <w:szCs w:val="22"/>
        </w:rPr>
        <w:t xml:space="preserve"> </w:t>
      </w:r>
      <w:r w:rsidR="00FD79D7" w:rsidRPr="005809DA">
        <w:rPr>
          <w:rFonts w:asciiTheme="minorHAnsi" w:hAnsiTheme="minorHAnsi" w:cstheme="minorHAnsi"/>
          <w:sz w:val="22"/>
          <w:szCs w:val="22"/>
        </w:rPr>
        <w:t xml:space="preserve">office staff, </w:t>
      </w:r>
      <w:r w:rsidR="005B4D1E" w:rsidRPr="005809DA">
        <w:rPr>
          <w:rFonts w:asciiTheme="minorHAnsi" w:hAnsiTheme="minorHAnsi" w:cstheme="minorHAnsi"/>
          <w:sz w:val="22"/>
          <w:szCs w:val="22"/>
        </w:rPr>
        <w:t>and other</w:t>
      </w:r>
      <w:r w:rsidR="00FD79D7" w:rsidRPr="005809DA">
        <w:rPr>
          <w:rFonts w:asciiTheme="minorHAnsi" w:hAnsiTheme="minorHAnsi" w:cstheme="minorHAnsi"/>
          <w:sz w:val="22"/>
          <w:szCs w:val="22"/>
        </w:rPr>
        <w:t xml:space="preserve"> regional and national authorities, and national REDD+ coordination units, and other relevant stakeholders</w:t>
      </w:r>
      <w:r w:rsidR="00B42857" w:rsidRPr="005809DA">
        <w:rPr>
          <w:rFonts w:asciiTheme="minorHAnsi" w:hAnsiTheme="minorHAnsi" w:cstheme="minorHAnsi"/>
          <w:sz w:val="22"/>
          <w:szCs w:val="22"/>
        </w:rPr>
        <w:t>.</w:t>
      </w:r>
    </w:p>
    <w:p w14:paraId="149B96B2" w14:textId="77777777" w:rsidR="00B42857" w:rsidRPr="005809DA" w:rsidRDefault="00B42857" w:rsidP="00214CA5">
      <w:pPr>
        <w:jc w:val="both"/>
        <w:rPr>
          <w:rFonts w:asciiTheme="minorHAnsi" w:hAnsiTheme="minorHAnsi" w:cstheme="minorHAnsi"/>
          <w:sz w:val="22"/>
          <w:szCs w:val="22"/>
        </w:rPr>
      </w:pPr>
    </w:p>
    <w:p w14:paraId="2FF0D9A5" w14:textId="77777777" w:rsidR="00DA67E5" w:rsidRPr="005809DA" w:rsidRDefault="00B24643" w:rsidP="00214CA5">
      <w:pPr>
        <w:jc w:val="both"/>
        <w:rPr>
          <w:rFonts w:asciiTheme="minorHAnsi" w:hAnsiTheme="minorHAnsi" w:cstheme="minorHAnsi"/>
          <w:sz w:val="22"/>
          <w:szCs w:val="22"/>
        </w:rPr>
      </w:pPr>
      <w:r w:rsidRPr="005809DA">
        <w:rPr>
          <w:rFonts w:asciiTheme="minorHAnsi" w:hAnsiTheme="minorHAnsi" w:cstheme="minorHAnsi"/>
          <w:sz w:val="22"/>
          <w:szCs w:val="22"/>
        </w:rPr>
        <w:t>T</w:t>
      </w:r>
      <w:r w:rsidR="00A634DF" w:rsidRPr="005809DA">
        <w:rPr>
          <w:rFonts w:asciiTheme="minorHAnsi" w:hAnsiTheme="minorHAnsi" w:cstheme="minorHAnsi"/>
          <w:sz w:val="22"/>
          <w:szCs w:val="22"/>
        </w:rPr>
        <w:t xml:space="preserve">he </w:t>
      </w:r>
      <w:r w:rsidR="00087705" w:rsidRPr="005809DA">
        <w:rPr>
          <w:rFonts w:asciiTheme="minorHAnsi" w:hAnsiTheme="minorHAnsi" w:cstheme="minorHAnsi"/>
          <w:sz w:val="22"/>
          <w:szCs w:val="22"/>
        </w:rPr>
        <w:t>MTR</w:t>
      </w:r>
      <w:r w:rsidR="00A634DF" w:rsidRPr="005809DA">
        <w:rPr>
          <w:rFonts w:asciiTheme="minorHAnsi" w:hAnsiTheme="minorHAnsi" w:cstheme="minorHAnsi"/>
          <w:sz w:val="22"/>
          <w:szCs w:val="22"/>
        </w:rPr>
        <w:t xml:space="preserve"> Team’s approach to this assignment </w:t>
      </w:r>
      <w:r w:rsidR="005B4D1E" w:rsidRPr="005809DA">
        <w:rPr>
          <w:rFonts w:asciiTheme="minorHAnsi" w:hAnsiTheme="minorHAnsi" w:cstheme="minorHAnsi"/>
          <w:sz w:val="22"/>
          <w:szCs w:val="22"/>
        </w:rPr>
        <w:t>was</w:t>
      </w:r>
      <w:r w:rsidR="00A634DF" w:rsidRPr="005809DA">
        <w:rPr>
          <w:rFonts w:asciiTheme="minorHAnsi" w:hAnsiTheme="minorHAnsi" w:cstheme="minorHAnsi"/>
          <w:sz w:val="22"/>
          <w:szCs w:val="22"/>
        </w:rPr>
        <w:t xml:space="preserve"> evidence-based, utilization-f</w:t>
      </w:r>
      <w:r w:rsidRPr="005809DA">
        <w:rPr>
          <w:rFonts w:asciiTheme="minorHAnsi" w:hAnsiTheme="minorHAnsi" w:cstheme="minorHAnsi"/>
          <w:sz w:val="22"/>
          <w:szCs w:val="22"/>
        </w:rPr>
        <w:t xml:space="preserve">ocused and participatory. </w:t>
      </w:r>
      <w:r w:rsidR="00B15029" w:rsidRPr="005809DA">
        <w:rPr>
          <w:rFonts w:asciiTheme="minorHAnsi" w:hAnsiTheme="minorHAnsi"/>
          <w:sz w:val="22"/>
          <w:szCs w:val="22"/>
        </w:rPr>
        <w:t>Evidence-based:</w:t>
      </w:r>
      <w:r w:rsidR="00A634DF" w:rsidRPr="005809DA">
        <w:rPr>
          <w:rFonts w:asciiTheme="minorHAnsi" w:hAnsiTheme="minorHAnsi" w:cstheme="minorHAnsi"/>
          <w:sz w:val="22"/>
          <w:szCs w:val="22"/>
        </w:rPr>
        <w:t xml:space="preserve"> Multiple streams of evidence </w:t>
      </w:r>
      <w:r w:rsidR="005B4D1E" w:rsidRPr="005809DA">
        <w:rPr>
          <w:rFonts w:asciiTheme="minorHAnsi" w:hAnsiTheme="minorHAnsi" w:cstheme="minorHAnsi"/>
          <w:sz w:val="22"/>
          <w:szCs w:val="22"/>
        </w:rPr>
        <w:t>were</w:t>
      </w:r>
      <w:r w:rsidR="00A634DF" w:rsidRPr="005809DA">
        <w:rPr>
          <w:rFonts w:asciiTheme="minorHAnsi" w:hAnsiTheme="minorHAnsi" w:cstheme="minorHAnsi"/>
          <w:sz w:val="22"/>
          <w:szCs w:val="22"/>
        </w:rPr>
        <w:t xml:space="preserve"> </w:t>
      </w:r>
      <w:r w:rsidR="00B42857" w:rsidRPr="005809DA">
        <w:rPr>
          <w:rFonts w:asciiTheme="minorHAnsi" w:hAnsiTheme="minorHAnsi" w:cstheme="minorHAnsi"/>
          <w:sz w:val="22"/>
          <w:szCs w:val="22"/>
        </w:rPr>
        <w:t>collected</w:t>
      </w:r>
      <w:r w:rsidR="00A634DF" w:rsidRPr="005809DA">
        <w:rPr>
          <w:rFonts w:asciiTheme="minorHAnsi" w:hAnsiTheme="minorHAnsi" w:cstheme="minorHAnsi"/>
          <w:sz w:val="22"/>
          <w:szCs w:val="22"/>
        </w:rPr>
        <w:t xml:space="preserve"> at every step of the evaluation process.</w:t>
      </w:r>
      <w:r w:rsidRPr="005809DA">
        <w:rPr>
          <w:rFonts w:asciiTheme="minorHAnsi" w:hAnsiTheme="minorHAnsi" w:cstheme="minorHAnsi"/>
          <w:sz w:val="22"/>
          <w:szCs w:val="22"/>
        </w:rPr>
        <w:t xml:space="preserve"> </w:t>
      </w:r>
      <w:r w:rsidR="005B4D1E" w:rsidRPr="005809DA">
        <w:rPr>
          <w:rFonts w:asciiTheme="minorHAnsi" w:hAnsiTheme="minorHAnsi" w:cstheme="minorHAnsi"/>
          <w:sz w:val="22"/>
          <w:szCs w:val="22"/>
        </w:rPr>
        <w:t xml:space="preserve">Though findings </w:t>
      </w:r>
      <w:r w:rsidR="00A634DF" w:rsidRPr="005809DA">
        <w:rPr>
          <w:rFonts w:asciiTheme="minorHAnsi" w:hAnsiTheme="minorHAnsi" w:cstheme="minorHAnsi"/>
          <w:sz w:val="22"/>
          <w:szCs w:val="22"/>
        </w:rPr>
        <w:t>integrate</w:t>
      </w:r>
      <w:r w:rsidR="00525F6B" w:rsidRPr="005809DA">
        <w:rPr>
          <w:rFonts w:asciiTheme="minorHAnsi" w:hAnsiTheme="minorHAnsi" w:cstheme="minorHAnsi"/>
          <w:sz w:val="22"/>
          <w:szCs w:val="22"/>
        </w:rPr>
        <w:t xml:space="preserve"> </w:t>
      </w:r>
      <w:r w:rsidR="00A634DF" w:rsidRPr="005809DA">
        <w:rPr>
          <w:rFonts w:asciiTheme="minorHAnsi" w:hAnsiTheme="minorHAnsi" w:cstheme="minorHAnsi"/>
          <w:sz w:val="22"/>
          <w:szCs w:val="22"/>
        </w:rPr>
        <w:t>the views and perspective</w:t>
      </w:r>
      <w:r w:rsidR="00525F6B" w:rsidRPr="005809DA">
        <w:rPr>
          <w:rFonts w:asciiTheme="minorHAnsi" w:hAnsiTheme="minorHAnsi" w:cstheme="minorHAnsi"/>
          <w:sz w:val="22"/>
          <w:szCs w:val="22"/>
        </w:rPr>
        <w:t>s of key stakeholders, they</w:t>
      </w:r>
      <w:r w:rsidR="00A634DF" w:rsidRPr="005809DA">
        <w:rPr>
          <w:rFonts w:asciiTheme="minorHAnsi" w:hAnsiTheme="minorHAnsi" w:cstheme="minorHAnsi"/>
          <w:sz w:val="22"/>
          <w:szCs w:val="22"/>
        </w:rPr>
        <w:t xml:space="preserve"> likewise </w:t>
      </w:r>
      <w:r w:rsidR="00525F6B" w:rsidRPr="005809DA">
        <w:rPr>
          <w:rFonts w:asciiTheme="minorHAnsi" w:hAnsiTheme="minorHAnsi" w:cstheme="minorHAnsi"/>
          <w:sz w:val="22"/>
          <w:szCs w:val="22"/>
        </w:rPr>
        <w:t>are</w:t>
      </w:r>
      <w:r w:rsidR="00A634DF" w:rsidRPr="005809DA">
        <w:rPr>
          <w:rFonts w:asciiTheme="minorHAnsi" w:hAnsiTheme="minorHAnsi" w:cstheme="minorHAnsi"/>
          <w:sz w:val="22"/>
          <w:szCs w:val="22"/>
        </w:rPr>
        <w:t xml:space="preserve"> fact-based and informed by triangulated sources of evidence.</w:t>
      </w:r>
      <w:r w:rsidR="005B4D1E" w:rsidRPr="005809DA">
        <w:rPr>
          <w:rFonts w:asciiTheme="minorHAnsi" w:hAnsiTheme="minorHAnsi" w:cstheme="minorHAnsi"/>
          <w:sz w:val="22"/>
          <w:szCs w:val="22"/>
        </w:rPr>
        <w:t xml:space="preserve"> </w:t>
      </w:r>
      <w:r w:rsidR="00B15029" w:rsidRPr="005809DA">
        <w:rPr>
          <w:rFonts w:asciiTheme="minorHAnsi" w:hAnsiTheme="minorHAnsi"/>
          <w:sz w:val="22"/>
          <w:szCs w:val="22"/>
        </w:rPr>
        <w:t>Utilization-focused:</w:t>
      </w:r>
      <w:r w:rsidR="00A634DF" w:rsidRPr="005809DA">
        <w:rPr>
          <w:rFonts w:asciiTheme="minorHAnsi" w:hAnsiTheme="minorHAnsi" w:cstheme="minorHAnsi"/>
          <w:sz w:val="22"/>
          <w:szCs w:val="22"/>
        </w:rPr>
        <w:t xml:space="preserve"> </w:t>
      </w:r>
      <w:r w:rsidRPr="005809DA">
        <w:rPr>
          <w:rFonts w:asciiTheme="minorHAnsi" w:hAnsiTheme="minorHAnsi" w:cstheme="minorHAnsi"/>
          <w:sz w:val="22"/>
          <w:szCs w:val="22"/>
        </w:rPr>
        <w:t>T</w:t>
      </w:r>
      <w:r w:rsidR="00A634DF" w:rsidRPr="005809DA">
        <w:rPr>
          <w:rFonts w:asciiTheme="minorHAnsi" w:hAnsiTheme="minorHAnsi" w:cstheme="minorHAnsi"/>
          <w:sz w:val="22"/>
          <w:szCs w:val="22"/>
        </w:rPr>
        <w:t xml:space="preserve">he </w:t>
      </w:r>
      <w:r w:rsidR="00B42857" w:rsidRPr="005809DA">
        <w:rPr>
          <w:rFonts w:asciiTheme="minorHAnsi" w:hAnsiTheme="minorHAnsi" w:cstheme="minorHAnsi"/>
          <w:sz w:val="22"/>
          <w:szCs w:val="22"/>
        </w:rPr>
        <w:t>MTR</w:t>
      </w:r>
      <w:r w:rsidR="00A634DF" w:rsidRPr="005809DA">
        <w:rPr>
          <w:rFonts w:asciiTheme="minorHAnsi" w:hAnsiTheme="minorHAnsi" w:cstheme="minorHAnsi"/>
          <w:sz w:val="22"/>
          <w:szCs w:val="22"/>
        </w:rPr>
        <w:t xml:space="preserve"> will primarily focus on the extent to which the </w:t>
      </w:r>
      <w:r w:rsidR="00D90DC7" w:rsidRPr="005809DA">
        <w:rPr>
          <w:rFonts w:asciiTheme="minorHAnsi" w:hAnsiTheme="minorHAnsi" w:cstheme="minorHAnsi"/>
          <w:sz w:val="22"/>
          <w:szCs w:val="22"/>
        </w:rPr>
        <w:t>Programme</w:t>
      </w:r>
      <w:r w:rsidR="00A634DF" w:rsidRPr="005809DA">
        <w:rPr>
          <w:rFonts w:asciiTheme="minorHAnsi" w:hAnsiTheme="minorHAnsi" w:cstheme="minorHAnsi"/>
          <w:sz w:val="22"/>
          <w:szCs w:val="22"/>
        </w:rPr>
        <w:t xml:space="preserve"> is</w:t>
      </w:r>
      <w:r w:rsidR="00BB3E58" w:rsidRPr="005809DA">
        <w:rPr>
          <w:rFonts w:asciiTheme="minorHAnsi" w:hAnsiTheme="minorHAnsi" w:cstheme="minorHAnsi"/>
          <w:sz w:val="22"/>
          <w:szCs w:val="22"/>
        </w:rPr>
        <w:t xml:space="preserve"> </w:t>
      </w:r>
      <w:r w:rsidR="00A634DF" w:rsidRPr="005809DA">
        <w:rPr>
          <w:rFonts w:asciiTheme="minorHAnsi" w:hAnsiTheme="minorHAnsi" w:cstheme="minorHAnsi"/>
          <w:sz w:val="22"/>
          <w:szCs w:val="22"/>
        </w:rPr>
        <w:t xml:space="preserve">meeting its intended objectives and results, and in this process, </w:t>
      </w:r>
      <w:r w:rsidR="00525F6B" w:rsidRPr="005809DA">
        <w:rPr>
          <w:rFonts w:asciiTheme="minorHAnsi" w:hAnsiTheme="minorHAnsi" w:cstheme="minorHAnsi"/>
          <w:sz w:val="22"/>
          <w:szCs w:val="22"/>
        </w:rPr>
        <w:t xml:space="preserve">how </w:t>
      </w:r>
      <w:r w:rsidR="00A634DF" w:rsidRPr="005809DA">
        <w:rPr>
          <w:rFonts w:asciiTheme="minorHAnsi" w:hAnsiTheme="minorHAnsi" w:cstheme="minorHAnsi"/>
          <w:sz w:val="22"/>
          <w:szCs w:val="22"/>
        </w:rPr>
        <w:t xml:space="preserve">the initiative is helping to create the </w:t>
      </w:r>
      <w:r w:rsidR="00A634DF" w:rsidRPr="005809DA">
        <w:rPr>
          <w:rFonts w:asciiTheme="minorHAnsi" w:hAnsiTheme="minorHAnsi" w:cstheme="minorHAnsi"/>
          <w:sz w:val="22"/>
          <w:szCs w:val="22"/>
        </w:rPr>
        <w:lastRenderedPageBreak/>
        <w:t xml:space="preserve">conditions that </w:t>
      </w:r>
      <w:r w:rsidR="00087705" w:rsidRPr="005809DA">
        <w:rPr>
          <w:rFonts w:asciiTheme="minorHAnsi" w:hAnsiTheme="minorHAnsi" w:cstheme="minorHAnsi"/>
          <w:sz w:val="22"/>
          <w:szCs w:val="22"/>
        </w:rPr>
        <w:t>helps</w:t>
      </w:r>
      <w:r w:rsidR="00A634DF" w:rsidRPr="005809DA">
        <w:rPr>
          <w:rFonts w:asciiTheme="minorHAnsi" w:hAnsiTheme="minorHAnsi" w:cstheme="minorHAnsi"/>
          <w:sz w:val="22"/>
          <w:szCs w:val="22"/>
        </w:rPr>
        <w:t xml:space="preserve"> to </w:t>
      </w:r>
      <w:r w:rsidR="00087705" w:rsidRPr="005809DA">
        <w:rPr>
          <w:rFonts w:asciiTheme="minorHAnsi" w:hAnsiTheme="minorHAnsi" w:cstheme="minorHAnsi"/>
          <w:sz w:val="22"/>
          <w:szCs w:val="22"/>
        </w:rPr>
        <w:t>support</w:t>
      </w:r>
      <w:r w:rsidR="00A634DF" w:rsidRPr="005809DA">
        <w:rPr>
          <w:rFonts w:asciiTheme="minorHAnsi" w:hAnsiTheme="minorHAnsi" w:cstheme="minorHAnsi"/>
          <w:sz w:val="22"/>
          <w:szCs w:val="22"/>
        </w:rPr>
        <w:t xml:space="preserve"> changes</w:t>
      </w:r>
      <w:r w:rsidR="004D336F" w:rsidRPr="005809DA">
        <w:rPr>
          <w:rFonts w:asciiTheme="minorHAnsi" w:hAnsiTheme="minorHAnsi" w:cstheme="minorHAnsi"/>
          <w:sz w:val="22"/>
          <w:szCs w:val="22"/>
        </w:rPr>
        <w:t xml:space="preserve"> towards REDD+ capacity building</w:t>
      </w:r>
      <w:r w:rsidR="00525F6B" w:rsidRPr="005809DA">
        <w:rPr>
          <w:rFonts w:asciiTheme="minorHAnsi" w:hAnsiTheme="minorHAnsi" w:cstheme="minorHAnsi"/>
          <w:sz w:val="22"/>
          <w:szCs w:val="22"/>
        </w:rPr>
        <w:t xml:space="preserve">. </w:t>
      </w:r>
      <w:r w:rsidR="00B15029" w:rsidRPr="005809DA">
        <w:rPr>
          <w:rFonts w:asciiTheme="minorHAnsi" w:hAnsiTheme="minorHAnsi"/>
          <w:sz w:val="22"/>
          <w:szCs w:val="22"/>
        </w:rPr>
        <w:t>Participatory:</w:t>
      </w:r>
      <w:r w:rsidR="00A634DF" w:rsidRPr="005809DA">
        <w:rPr>
          <w:rFonts w:asciiTheme="minorHAnsi" w:hAnsiTheme="minorHAnsi" w:cstheme="minorHAnsi"/>
          <w:sz w:val="22"/>
          <w:szCs w:val="22"/>
        </w:rPr>
        <w:t xml:space="preserve"> </w:t>
      </w:r>
      <w:r w:rsidR="00352E97" w:rsidRPr="005809DA">
        <w:rPr>
          <w:rFonts w:asciiTheme="minorHAnsi" w:hAnsiTheme="minorHAnsi" w:cstheme="minorHAnsi"/>
          <w:sz w:val="22"/>
          <w:szCs w:val="22"/>
        </w:rPr>
        <w:t xml:space="preserve">The </w:t>
      </w:r>
      <w:r w:rsidR="00D90DC7" w:rsidRPr="005809DA">
        <w:rPr>
          <w:rFonts w:asciiTheme="minorHAnsi" w:hAnsiTheme="minorHAnsi" w:cstheme="minorHAnsi"/>
          <w:sz w:val="22"/>
          <w:szCs w:val="22"/>
        </w:rPr>
        <w:t>programme</w:t>
      </w:r>
      <w:r w:rsidR="00A634DF" w:rsidRPr="005809DA">
        <w:rPr>
          <w:rFonts w:asciiTheme="minorHAnsi" w:hAnsiTheme="minorHAnsi" w:cstheme="minorHAnsi"/>
          <w:sz w:val="22"/>
          <w:szCs w:val="22"/>
        </w:rPr>
        <w:t xml:space="preserve"> staff and national stakeholders </w:t>
      </w:r>
      <w:r w:rsidR="00087705" w:rsidRPr="005809DA">
        <w:rPr>
          <w:rFonts w:asciiTheme="minorHAnsi" w:hAnsiTheme="minorHAnsi" w:cstheme="minorHAnsi"/>
          <w:sz w:val="22"/>
          <w:szCs w:val="22"/>
        </w:rPr>
        <w:t>were consulting</w:t>
      </w:r>
      <w:r w:rsidR="00A634DF" w:rsidRPr="005809DA">
        <w:rPr>
          <w:rFonts w:asciiTheme="minorHAnsi" w:hAnsiTheme="minorHAnsi" w:cstheme="minorHAnsi"/>
          <w:sz w:val="22"/>
          <w:szCs w:val="22"/>
        </w:rPr>
        <w:t xml:space="preserve"> for their views on the relative performance of the </w:t>
      </w:r>
      <w:r w:rsidR="00D90DC7" w:rsidRPr="005809DA">
        <w:rPr>
          <w:rFonts w:asciiTheme="minorHAnsi" w:hAnsiTheme="minorHAnsi" w:cstheme="minorHAnsi"/>
          <w:sz w:val="22"/>
          <w:szCs w:val="22"/>
        </w:rPr>
        <w:t>programme</w:t>
      </w:r>
      <w:r w:rsidR="00A634DF" w:rsidRPr="005809DA">
        <w:rPr>
          <w:rFonts w:asciiTheme="minorHAnsi" w:hAnsiTheme="minorHAnsi" w:cstheme="minorHAnsi"/>
          <w:sz w:val="22"/>
          <w:szCs w:val="22"/>
        </w:rPr>
        <w:t xml:space="preserve"> and </w:t>
      </w:r>
      <w:r w:rsidR="00087705" w:rsidRPr="005809DA">
        <w:rPr>
          <w:rFonts w:asciiTheme="minorHAnsi" w:hAnsiTheme="minorHAnsi" w:cstheme="minorHAnsi"/>
          <w:sz w:val="22"/>
          <w:szCs w:val="22"/>
        </w:rPr>
        <w:t>were</w:t>
      </w:r>
      <w:r w:rsidR="00A634DF" w:rsidRPr="005809DA">
        <w:rPr>
          <w:rFonts w:asciiTheme="minorHAnsi" w:hAnsiTheme="minorHAnsi" w:cstheme="minorHAnsi"/>
          <w:sz w:val="22"/>
          <w:szCs w:val="22"/>
        </w:rPr>
        <w:t xml:space="preserve"> given opportunities to comment the draft report prior to </w:t>
      </w:r>
      <w:r w:rsidR="001421A4" w:rsidRPr="005809DA">
        <w:rPr>
          <w:rFonts w:asciiTheme="minorHAnsi" w:hAnsiTheme="minorHAnsi" w:cstheme="minorHAnsi"/>
          <w:sz w:val="22"/>
          <w:szCs w:val="22"/>
        </w:rPr>
        <w:t xml:space="preserve">final report </w:t>
      </w:r>
      <w:r w:rsidR="00A634DF" w:rsidRPr="005809DA">
        <w:rPr>
          <w:rFonts w:asciiTheme="minorHAnsi" w:hAnsiTheme="minorHAnsi" w:cstheme="minorHAnsi"/>
          <w:sz w:val="22"/>
          <w:szCs w:val="22"/>
        </w:rPr>
        <w:t xml:space="preserve">finalization, </w:t>
      </w:r>
      <w:proofErr w:type="gramStart"/>
      <w:r w:rsidR="00A634DF" w:rsidRPr="005809DA">
        <w:rPr>
          <w:rFonts w:asciiTheme="minorHAnsi" w:hAnsiTheme="minorHAnsi" w:cstheme="minorHAnsi"/>
          <w:sz w:val="22"/>
          <w:szCs w:val="22"/>
        </w:rPr>
        <w:t xml:space="preserve">in order </w:t>
      </w:r>
      <w:r w:rsidR="004D336F" w:rsidRPr="005809DA">
        <w:rPr>
          <w:rFonts w:asciiTheme="minorHAnsi" w:hAnsiTheme="minorHAnsi" w:cstheme="minorHAnsi"/>
          <w:sz w:val="22"/>
          <w:szCs w:val="22"/>
        </w:rPr>
        <w:t>to</w:t>
      </w:r>
      <w:proofErr w:type="gramEnd"/>
      <w:r w:rsidR="004D336F" w:rsidRPr="005809DA">
        <w:rPr>
          <w:rFonts w:asciiTheme="minorHAnsi" w:hAnsiTheme="minorHAnsi" w:cstheme="minorHAnsi"/>
          <w:sz w:val="22"/>
          <w:szCs w:val="22"/>
        </w:rPr>
        <w:t xml:space="preserve"> provide comments and additional information for analysis. </w:t>
      </w:r>
      <w:r w:rsidR="00917F76" w:rsidRPr="005809DA">
        <w:rPr>
          <w:rFonts w:asciiTheme="minorHAnsi" w:hAnsiTheme="minorHAnsi" w:cstheme="minorHAnsi"/>
          <w:sz w:val="22"/>
          <w:szCs w:val="22"/>
        </w:rPr>
        <w:t xml:space="preserve">To </w:t>
      </w:r>
      <w:r w:rsidR="00525F6B" w:rsidRPr="005809DA">
        <w:rPr>
          <w:rFonts w:asciiTheme="minorHAnsi" w:hAnsiTheme="minorHAnsi" w:cstheme="minorHAnsi"/>
          <w:sz w:val="22"/>
          <w:szCs w:val="22"/>
        </w:rPr>
        <w:t>strengthen the validity of the review</w:t>
      </w:r>
      <w:r w:rsidR="00917F76" w:rsidRPr="005809DA">
        <w:rPr>
          <w:rFonts w:asciiTheme="minorHAnsi" w:hAnsiTheme="minorHAnsi" w:cstheme="minorHAnsi"/>
          <w:sz w:val="22"/>
          <w:szCs w:val="22"/>
        </w:rPr>
        <w:t xml:space="preserve"> findings and conclusions, the MTR Team relayed on a mix of data sources and data collection strategies. </w:t>
      </w:r>
      <w:r w:rsidR="004D336F" w:rsidRPr="005809DA">
        <w:rPr>
          <w:rFonts w:asciiTheme="minorHAnsi" w:hAnsiTheme="minorHAnsi" w:cstheme="minorHAnsi"/>
          <w:sz w:val="22"/>
          <w:szCs w:val="22"/>
        </w:rPr>
        <w:t xml:space="preserve">Following is a summary of the most important </w:t>
      </w:r>
      <w:r w:rsidR="00917F76" w:rsidRPr="005809DA">
        <w:rPr>
          <w:rFonts w:asciiTheme="minorHAnsi" w:hAnsiTheme="minorHAnsi" w:cstheme="minorHAnsi"/>
          <w:sz w:val="22"/>
          <w:szCs w:val="22"/>
        </w:rPr>
        <w:t xml:space="preserve">steps in the approach that used to </w:t>
      </w:r>
      <w:r w:rsidR="004D336F" w:rsidRPr="005809DA">
        <w:rPr>
          <w:rFonts w:asciiTheme="minorHAnsi" w:hAnsiTheme="minorHAnsi" w:cstheme="minorHAnsi"/>
          <w:sz w:val="22"/>
          <w:szCs w:val="22"/>
        </w:rPr>
        <w:t>the review of</w:t>
      </w:r>
      <w:r w:rsidR="00917F76" w:rsidRPr="005809DA">
        <w:rPr>
          <w:rFonts w:asciiTheme="minorHAnsi" w:hAnsiTheme="minorHAnsi" w:cstheme="minorHAnsi"/>
          <w:sz w:val="22"/>
          <w:szCs w:val="22"/>
        </w:rPr>
        <w:t xml:space="preserve"> the Myanmar UN-REDD </w:t>
      </w:r>
      <w:r w:rsidR="00525F6B" w:rsidRPr="005809DA">
        <w:rPr>
          <w:rFonts w:asciiTheme="minorHAnsi" w:hAnsiTheme="minorHAnsi" w:cstheme="minorHAnsi"/>
          <w:sz w:val="22"/>
          <w:szCs w:val="22"/>
        </w:rPr>
        <w:t xml:space="preserve">National </w:t>
      </w:r>
      <w:r w:rsidR="00D90DC7" w:rsidRPr="005809DA">
        <w:rPr>
          <w:rFonts w:asciiTheme="minorHAnsi" w:hAnsiTheme="minorHAnsi" w:cstheme="minorHAnsi"/>
          <w:sz w:val="22"/>
          <w:szCs w:val="22"/>
        </w:rPr>
        <w:t>Programme</w:t>
      </w:r>
      <w:r w:rsidR="00917F76" w:rsidRPr="005809DA">
        <w:rPr>
          <w:rFonts w:asciiTheme="minorHAnsi" w:hAnsiTheme="minorHAnsi" w:cstheme="minorHAnsi"/>
          <w:sz w:val="22"/>
          <w:szCs w:val="22"/>
        </w:rPr>
        <w:t>.</w:t>
      </w:r>
    </w:p>
    <w:p w14:paraId="45DA6482" w14:textId="77777777" w:rsidR="00917F76" w:rsidRPr="005809DA" w:rsidRDefault="00917F76" w:rsidP="00214CA5">
      <w:pPr>
        <w:jc w:val="both"/>
        <w:rPr>
          <w:rFonts w:asciiTheme="minorHAnsi" w:hAnsiTheme="minorHAnsi" w:cstheme="minorHAnsi"/>
          <w:sz w:val="22"/>
          <w:szCs w:val="22"/>
        </w:rPr>
      </w:pPr>
    </w:p>
    <w:p w14:paraId="664EB9B3" w14:textId="77777777" w:rsidR="003C5E46"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color w:val="auto"/>
          <w:sz w:val="22"/>
          <w:szCs w:val="22"/>
        </w:rPr>
        <w:t>Desk Study and Literature Review</w:t>
      </w:r>
      <w:r w:rsidR="002E019E" w:rsidRPr="005809DA">
        <w:rPr>
          <w:rFonts w:asciiTheme="minorHAnsi" w:hAnsiTheme="minorHAnsi" w:cstheme="minorHAnsi"/>
          <w:color w:val="auto"/>
          <w:sz w:val="22"/>
          <w:szCs w:val="22"/>
        </w:rPr>
        <w:t xml:space="preserve">:  </w:t>
      </w:r>
      <w:r w:rsidRPr="005809DA">
        <w:rPr>
          <w:rFonts w:asciiTheme="minorHAnsi" w:hAnsiTheme="minorHAnsi" w:cstheme="minorHAnsi"/>
          <w:sz w:val="22"/>
          <w:szCs w:val="22"/>
        </w:rPr>
        <w:t xml:space="preserve">The </w:t>
      </w:r>
      <w:r w:rsidR="00525F6B" w:rsidRPr="005809DA">
        <w:rPr>
          <w:rFonts w:asciiTheme="minorHAnsi" w:hAnsiTheme="minorHAnsi" w:cstheme="minorHAnsi"/>
          <w:sz w:val="22"/>
          <w:szCs w:val="22"/>
        </w:rPr>
        <w:t>MTR team</w:t>
      </w:r>
      <w:r w:rsidRPr="005809DA">
        <w:rPr>
          <w:rFonts w:asciiTheme="minorHAnsi" w:hAnsiTheme="minorHAnsi" w:cstheme="minorHAnsi"/>
          <w:sz w:val="22"/>
          <w:szCs w:val="22"/>
        </w:rPr>
        <w:t xml:space="preserve"> reviewed the </w:t>
      </w:r>
      <w:r w:rsidR="00A05576" w:rsidRPr="005809DA">
        <w:rPr>
          <w:rFonts w:asciiTheme="minorHAnsi" w:hAnsiTheme="minorHAnsi" w:cstheme="minorHAnsi"/>
          <w:sz w:val="22"/>
          <w:szCs w:val="22"/>
        </w:rPr>
        <w:t>key documents identified and r</w:t>
      </w:r>
      <w:r w:rsidRPr="005809DA">
        <w:rPr>
          <w:rFonts w:asciiTheme="minorHAnsi" w:hAnsiTheme="minorHAnsi" w:cstheme="minorHAnsi"/>
          <w:sz w:val="22"/>
          <w:szCs w:val="22"/>
        </w:rPr>
        <w:t xml:space="preserve">elevant sources of information extracted for use in report writing and as references used to validate during key stakeholder interviews. These included general background documentation and websites; strategy documents; relevant reports;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management notes; design documents, </w:t>
      </w:r>
      <w:r w:rsidR="00DA47B4" w:rsidRPr="005809DA">
        <w:rPr>
          <w:rFonts w:asciiTheme="minorHAnsi" w:hAnsiTheme="minorHAnsi" w:cstheme="minorHAnsi"/>
          <w:sz w:val="22"/>
          <w:szCs w:val="22"/>
        </w:rPr>
        <w:t>work plans</w:t>
      </w:r>
      <w:r w:rsidRPr="005809DA">
        <w:rPr>
          <w:rFonts w:asciiTheme="minorHAnsi" w:hAnsiTheme="minorHAnsi" w:cstheme="minorHAnsi"/>
          <w:sz w:val="22"/>
          <w:szCs w:val="22"/>
        </w:rPr>
        <w:t xml:space="preserve">, and budgets; as well as monitoring and evaluation reports; </w:t>
      </w:r>
      <w:r w:rsidR="006C73A9" w:rsidRPr="005809DA">
        <w:rPr>
          <w:rFonts w:asciiTheme="minorHAnsi" w:hAnsiTheme="minorHAnsi" w:cstheme="minorHAnsi"/>
          <w:sz w:val="22"/>
          <w:szCs w:val="22"/>
        </w:rPr>
        <w:t>outputs</w:t>
      </w:r>
      <w:r w:rsidRPr="005809DA">
        <w:rPr>
          <w:rFonts w:asciiTheme="minorHAnsi" w:hAnsiTheme="minorHAnsi" w:cstheme="minorHAnsi"/>
          <w:sz w:val="22"/>
          <w:szCs w:val="22"/>
        </w:rPr>
        <w:t xml:space="preserve"> documents </w:t>
      </w:r>
      <w:proofErr w:type="gramStart"/>
      <w:r w:rsidRPr="005809DA">
        <w:rPr>
          <w:rFonts w:asciiTheme="minorHAnsi" w:hAnsiTheme="minorHAnsi" w:cstheme="minorHAnsi"/>
          <w:sz w:val="22"/>
          <w:szCs w:val="22"/>
        </w:rPr>
        <w:t xml:space="preserve">and </w:t>
      </w:r>
      <w:r w:rsidR="00917F76" w:rsidRPr="005809DA">
        <w:rPr>
          <w:rFonts w:asciiTheme="minorHAnsi" w:hAnsiTheme="minorHAnsi" w:cstheme="minorHAnsi"/>
          <w:sz w:val="22"/>
          <w:szCs w:val="22"/>
        </w:rPr>
        <w:t xml:space="preserve"> plans</w:t>
      </w:r>
      <w:proofErr w:type="gramEnd"/>
      <w:r w:rsidR="00917F76" w:rsidRPr="005809DA">
        <w:rPr>
          <w:rFonts w:asciiTheme="minorHAnsi" w:hAnsiTheme="minorHAnsi" w:cstheme="minorHAnsi"/>
          <w:sz w:val="22"/>
          <w:szCs w:val="22"/>
        </w:rPr>
        <w:t xml:space="preserve">. </w:t>
      </w:r>
      <w:r w:rsidR="00525F6B" w:rsidRPr="005809DA">
        <w:rPr>
          <w:rFonts w:asciiTheme="minorHAnsi" w:hAnsiTheme="minorHAnsi" w:cstheme="minorHAnsi"/>
          <w:sz w:val="22"/>
          <w:szCs w:val="22"/>
        </w:rPr>
        <w:t>The d</w:t>
      </w:r>
      <w:r w:rsidR="00917F76" w:rsidRPr="005809DA">
        <w:rPr>
          <w:rFonts w:asciiTheme="minorHAnsi" w:hAnsiTheme="minorHAnsi" w:cstheme="minorHAnsi"/>
          <w:sz w:val="22"/>
          <w:szCs w:val="22"/>
        </w:rPr>
        <w:t>ocument</w:t>
      </w:r>
      <w:r w:rsidR="00525F6B" w:rsidRPr="005809DA">
        <w:rPr>
          <w:rFonts w:asciiTheme="minorHAnsi" w:hAnsiTheme="minorHAnsi" w:cstheme="minorHAnsi"/>
          <w:sz w:val="22"/>
          <w:szCs w:val="22"/>
        </w:rPr>
        <w:t>s</w:t>
      </w:r>
      <w:r w:rsidR="00917F76" w:rsidRPr="005809DA">
        <w:rPr>
          <w:rFonts w:asciiTheme="minorHAnsi" w:hAnsiTheme="minorHAnsi" w:cstheme="minorHAnsi"/>
          <w:sz w:val="22"/>
          <w:szCs w:val="22"/>
        </w:rPr>
        <w:t xml:space="preserve"> analysi</w:t>
      </w:r>
      <w:r w:rsidR="00525F6B" w:rsidRPr="005809DA">
        <w:rPr>
          <w:rFonts w:asciiTheme="minorHAnsi" w:hAnsiTheme="minorHAnsi" w:cstheme="minorHAnsi"/>
          <w:sz w:val="22"/>
          <w:szCs w:val="22"/>
        </w:rPr>
        <w:t xml:space="preserve">s was guide </w:t>
      </w:r>
      <w:r w:rsidRPr="005809DA">
        <w:rPr>
          <w:rFonts w:asciiTheme="minorHAnsi" w:hAnsiTheme="minorHAnsi" w:cstheme="minorHAnsi"/>
          <w:sz w:val="22"/>
          <w:szCs w:val="22"/>
        </w:rPr>
        <w:t xml:space="preserve">by the key questions highlighted in the evaluation matrix.  Also, </w:t>
      </w:r>
      <w:r w:rsidR="00917F76" w:rsidRPr="005809DA">
        <w:rPr>
          <w:rFonts w:asciiTheme="minorHAnsi" w:hAnsiTheme="minorHAnsi" w:cstheme="minorHAnsi"/>
          <w:sz w:val="22"/>
          <w:szCs w:val="22"/>
        </w:rPr>
        <w:t>a</w:t>
      </w:r>
      <w:r w:rsidR="00DA67E5"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complementary literature reviews </w:t>
      </w:r>
      <w:r w:rsidR="00525F6B" w:rsidRPr="005809DA">
        <w:rPr>
          <w:rFonts w:asciiTheme="minorHAnsi" w:hAnsiTheme="minorHAnsi" w:cstheme="minorHAnsi"/>
          <w:sz w:val="22"/>
          <w:szCs w:val="22"/>
        </w:rPr>
        <w:t xml:space="preserve">was conducted to </w:t>
      </w:r>
      <w:r w:rsidRPr="005809DA">
        <w:rPr>
          <w:rFonts w:asciiTheme="minorHAnsi" w:hAnsiTheme="minorHAnsi" w:cstheme="minorHAnsi"/>
          <w:sz w:val="22"/>
          <w:szCs w:val="22"/>
        </w:rPr>
        <w:t>provide additional insigh</w:t>
      </w:r>
      <w:r w:rsidR="00DA67E5" w:rsidRPr="005809DA">
        <w:rPr>
          <w:rFonts w:asciiTheme="minorHAnsi" w:hAnsiTheme="minorHAnsi" w:cstheme="minorHAnsi"/>
          <w:sz w:val="22"/>
          <w:szCs w:val="22"/>
        </w:rPr>
        <w:t>ts on key questions</w:t>
      </w:r>
      <w:r w:rsidRPr="005809DA">
        <w:rPr>
          <w:rFonts w:asciiTheme="minorHAnsi" w:hAnsiTheme="minorHAnsi" w:cstheme="minorHAnsi"/>
          <w:sz w:val="22"/>
          <w:szCs w:val="22"/>
        </w:rPr>
        <w:t xml:space="preserve">. The </w:t>
      </w:r>
      <w:proofErr w:type="gramStart"/>
      <w:r w:rsidRPr="005809DA">
        <w:rPr>
          <w:rFonts w:asciiTheme="minorHAnsi" w:hAnsiTheme="minorHAnsi" w:cstheme="minorHAnsi"/>
          <w:sz w:val="22"/>
          <w:szCs w:val="22"/>
        </w:rPr>
        <w:t>main focus</w:t>
      </w:r>
      <w:proofErr w:type="gramEnd"/>
      <w:r w:rsidRPr="005809DA">
        <w:rPr>
          <w:rFonts w:asciiTheme="minorHAnsi" w:hAnsiTheme="minorHAnsi" w:cstheme="minorHAnsi"/>
          <w:sz w:val="22"/>
          <w:szCs w:val="22"/>
        </w:rPr>
        <w:t xml:space="preserve"> of the document review </w:t>
      </w:r>
      <w:r w:rsidR="00407AF2" w:rsidRPr="005809DA">
        <w:rPr>
          <w:rFonts w:asciiTheme="minorHAnsi" w:hAnsiTheme="minorHAnsi" w:cstheme="minorHAnsi"/>
          <w:sz w:val="22"/>
          <w:szCs w:val="22"/>
        </w:rPr>
        <w:t>was</w:t>
      </w:r>
      <w:r w:rsidRPr="005809DA">
        <w:rPr>
          <w:rFonts w:asciiTheme="minorHAnsi" w:hAnsiTheme="minorHAnsi" w:cstheme="minorHAnsi"/>
          <w:sz w:val="22"/>
          <w:szCs w:val="22"/>
        </w:rPr>
        <w:t xml:space="preserve"> to understand how the </w:t>
      </w:r>
      <w:r w:rsidR="00DA67E5" w:rsidRPr="005809DA">
        <w:rPr>
          <w:rFonts w:asciiTheme="minorHAnsi" w:hAnsiTheme="minorHAnsi" w:cstheme="minorHAnsi"/>
          <w:sz w:val="22"/>
          <w:szCs w:val="22"/>
        </w:rPr>
        <w:t xml:space="preserve">Myanmar </w:t>
      </w:r>
      <w:r w:rsidRPr="005809DA">
        <w:rPr>
          <w:rFonts w:asciiTheme="minorHAnsi" w:hAnsiTheme="minorHAnsi" w:cstheme="minorHAnsi"/>
          <w:sz w:val="22"/>
          <w:szCs w:val="22"/>
        </w:rPr>
        <w:t>UN</w:t>
      </w:r>
      <w:r w:rsidR="00DA67E5" w:rsidRPr="005809DA">
        <w:rPr>
          <w:rFonts w:asciiTheme="minorHAnsi" w:hAnsiTheme="minorHAnsi" w:cstheme="minorHAnsi"/>
          <w:sz w:val="22"/>
          <w:szCs w:val="22"/>
        </w:rPr>
        <w:t>-</w:t>
      </w:r>
      <w:r w:rsidRPr="005809DA">
        <w:rPr>
          <w:rFonts w:asciiTheme="minorHAnsi" w:hAnsiTheme="minorHAnsi" w:cstheme="minorHAnsi"/>
          <w:sz w:val="22"/>
          <w:szCs w:val="22"/>
        </w:rPr>
        <w:t>REDD</w:t>
      </w:r>
      <w:r w:rsidR="00B42857" w:rsidRPr="005809DA">
        <w:rPr>
          <w:rFonts w:asciiTheme="minorHAnsi" w:hAnsiTheme="minorHAnsi" w:cstheme="minorHAnsi"/>
          <w:sz w:val="22"/>
          <w:szCs w:val="22"/>
        </w:rPr>
        <w:t xml:space="preserve"> </w:t>
      </w:r>
      <w:r w:rsidR="006C73A9" w:rsidRPr="005809DA">
        <w:rPr>
          <w:rFonts w:asciiTheme="minorHAnsi" w:hAnsiTheme="minorHAnsi" w:cstheme="minorHAnsi"/>
          <w:sz w:val="22"/>
          <w:szCs w:val="22"/>
        </w:rPr>
        <w:t xml:space="preserve">National </w:t>
      </w:r>
      <w:r w:rsidR="00D90DC7" w:rsidRPr="005809DA">
        <w:rPr>
          <w:rFonts w:asciiTheme="minorHAnsi" w:hAnsiTheme="minorHAnsi" w:cstheme="minorHAnsi"/>
          <w:sz w:val="22"/>
          <w:szCs w:val="22"/>
        </w:rPr>
        <w:t>programme</w:t>
      </w:r>
      <w:r w:rsidR="00525F6B" w:rsidRPr="005809DA">
        <w:rPr>
          <w:rFonts w:asciiTheme="minorHAnsi" w:hAnsiTheme="minorHAnsi" w:cstheme="minorHAnsi"/>
          <w:sz w:val="22"/>
          <w:szCs w:val="22"/>
        </w:rPr>
        <w:t xml:space="preserve"> was implemented and i</w:t>
      </w:r>
      <w:r w:rsidRPr="005809DA">
        <w:rPr>
          <w:rFonts w:asciiTheme="minorHAnsi" w:hAnsiTheme="minorHAnsi" w:cstheme="minorHAnsi"/>
          <w:sz w:val="22"/>
          <w:szCs w:val="22"/>
        </w:rPr>
        <w:t xml:space="preserve">ts track record on </w:t>
      </w:r>
      <w:r w:rsidR="006C73A9" w:rsidRPr="005809DA">
        <w:rPr>
          <w:rFonts w:asciiTheme="minorHAnsi" w:hAnsiTheme="minorHAnsi" w:cstheme="minorHAnsi"/>
          <w:sz w:val="22"/>
          <w:szCs w:val="22"/>
        </w:rPr>
        <w:t>key forests and climate change issues</w:t>
      </w:r>
      <w:r w:rsidRPr="005809DA">
        <w:rPr>
          <w:rFonts w:asciiTheme="minorHAnsi" w:hAnsiTheme="minorHAnsi" w:cstheme="minorHAnsi"/>
          <w:sz w:val="22"/>
          <w:szCs w:val="22"/>
        </w:rPr>
        <w:t xml:space="preserve"> </w:t>
      </w:r>
      <w:r w:rsidR="00407AF2" w:rsidRPr="005809DA">
        <w:rPr>
          <w:rFonts w:asciiTheme="minorHAnsi" w:hAnsiTheme="minorHAnsi" w:cstheme="minorHAnsi"/>
          <w:sz w:val="22"/>
          <w:szCs w:val="22"/>
        </w:rPr>
        <w:t>was also</w:t>
      </w:r>
      <w:r w:rsidRPr="005809DA">
        <w:rPr>
          <w:rFonts w:asciiTheme="minorHAnsi" w:hAnsiTheme="minorHAnsi" w:cstheme="minorHAnsi"/>
          <w:sz w:val="22"/>
          <w:szCs w:val="22"/>
        </w:rPr>
        <w:t xml:space="preserve"> surveyed. </w:t>
      </w:r>
    </w:p>
    <w:p w14:paraId="7536E622" w14:textId="77777777" w:rsidR="006C73A9" w:rsidRPr="005809DA" w:rsidRDefault="006C73A9" w:rsidP="00214CA5">
      <w:pPr>
        <w:jc w:val="both"/>
        <w:rPr>
          <w:rFonts w:asciiTheme="minorHAnsi" w:hAnsiTheme="minorHAnsi" w:cstheme="minorHAnsi"/>
          <w:sz w:val="22"/>
          <w:szCs w:val="22"/>
        </w:rPr>
      </w:pPr>
    </w:p>
    <w:p w14:paraId="5627ABF3" w14:textId="77777777" w:rsidR="002C2089"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color w:val="auto"/>
          <w:sz w:val="22"/>
          <w:szCs w:val="22"/>
        </w:rPr>
        <w:t>Semi-Structured Interviews of Key Stakeholders</w:t>
      </w:r>
      <w:r w:rsidR="002E019E" w:rsidRPr="005809DA">
        <w:rPr>
          <w:rFonts w:asciiTheme="minorHAnsi" w:hAnsiTheme="minorHAnsi" w:cstheme="minorHAnsi"/>
          <w:color w:val="auto"/>
          <w:sz w:val="22"/>
          <w:szCs w:val="22"/>
        </w:rPr>
        <w:t xml:space="preserve">:  </w:t>
      </w:r>
      <w:r w:rsidR="00B71F5D" w:rsidRPr="005809DA">
        <w:rPr>
          <w:rFonts w:asciiTheme="minorHAnsi" w:hAnsiTheme="minorHAnsi" w:cstheme="minorHAnsi"/>
          <w:sz w:val="22"/>
          <w:szCs w:val="22"/>
        </w:rPr>
        <w:t xml:space="preserve">The MTR team conducted a series of semi-structured interviews and focus group sessions. </w:t>
      </w:r>
      <w:r w:rsidR="005615D2" w:rsidRPr="005809DA">
        <w:rPr>
          <w:rFonts w:asciiTheme="minorHAnsi" w:hAnsiTheme="minorHAnsi" w:cstheme="minorHAnsi"/>
          <w:sz w:val="22"/>
          <w:szCs w:val="22"/>
        </w:rPr>
        <w:t xml:space="preserve">The </w:t>
      </w:r>
      <w:r w:rsidRPr="005809DA">
        <w:rPr>
          <w:rFonts w:asciiTheme="minorHAnsi" w:hAnsiTheme="minorHAnsi" w:cstheme="minorHAnsi"/>
          <w:sz w:val="22"/>
          <w:szCs w:val="22"/>
        </w:rPr>
        <w:t>inf</w:t>
      </w:r>
      <w:r w:rsidR="005615D2" w:rsidRPr="005809DA">
        <w:rPr>
          <w:rFonts w:asciiTheme="minorHAnsi" w:hAnsiTheme="minorHAnsi" w:cstheme="minorHAnsi"/>
          <w:sz w:val="22"/>
          <w:szCs w:val="22"/>
        </w:rPr>
        <w:t xml:space="preserve">ormants include </w:t>
      </w:r>
      <w:r w:rsidRPr="005809DA">
        <w:rPr>
          <w:rFonts w:asciiTheme="minorHAnsi" w:hAnsiTheme="minorHAnsi" w:cstheme="minorHAnsi"/>
          <w:sz w:val="22"/>
          <w:szCs w:val="22"/>
        </w:rPr>
        <w:t xml:space="preserve">government stakeholders; members of civil society </w:t>
      </w:r>
      <w:r w:rsidR="003C5E46" w:rsidRPr="005809DA">
        <w:rPr>
          <w:rFonts w:asciiTheme="minorHAnsi" w:hAnsiTheme="minorHAnsi" w:cstheme="minorHAnsi"/>
          <w:sz w:val="22"/>
          <w:szCs w:val="22"/>
        </w:rPr>
        <w:t>organizations</w:t>
      </w:r>
      <w:r w:rsidRPr="005809DA">
        <w:rPr>
          <w:rFonts w:asciiTheme="minorHAnsi" w:hAnsiTheme="minorHAnsi" w:cstheme="minorHAnsi"/>
          <w:sz w:val="22"/>
          <w:szCs w:val="22"/>
        </w:rPr>
        <w:t xml:space="preserve"> and indigenous </w:t>
      </w:r>
      <w:r w:rsidR="003C5E46" w:rsidRPr="005809DA">
        <w:rPr>
          <w:rFonts w:asciiTheme="minorHAnsi" w:hAnsiTheme="minorHAnsi" w:cstheme="minorHAnsi"/>
          <w:sz w:val="22"/>
          <w:szCs w:val="22"/>
        </w:rPr>
        <w:t>people’s</w:t>
      </w:r>
      <w:r w:rsidRPr="005809DA">
        <w:rPr>
          <w:rFonts w:asciiTheme="minorHAnsi" w:hAnsiTheme="minorHAnsi" w:cstheme="minorHAnsi"/>
          <w:sz w:val="22"/>
          <w:szCs w:val="22"/>
        </w:rPr>
        <w:t xml:space="preserve"> </w:t>
      </w:r>
      <w:r w:rsidR="003C5E46" w:rsidRPr="005809DA">
        <w:rPr>
          <w:rFonts w:asciiTheme="minorHAnsi" w:hAnsiTheme="minorHAnsi" w:cstheme="minorHAnsi"/>
          <w:sz w:val="22"/>
          <w:szCs w:val="22"/>
        </w:rPr>
        <w:t>organizations</w:t>
      </w:r>
      <w:r w:rsidR="005615D2" w:rsidRPr="005809DA">
        <w:rPr>
          <w:rFonts w:asciiTheme="minorHAnsi" w:hAnsiTheme="minorHAnsi" w:cstheme="minorHAnsi"/>
          <w:sz w:val="22"/>
          <w:szCs w:val="22"/>
        </w:rPr>
        <w:t>; country and regional</w:t>
      </w:r>
      <w:r w:rsidRPr="005809DA">
        <w:rPr>
          <w:rFonts w:asciiTheme="minorHAnsi" w:hAnsiTheme="minorHAnsi" w:cstheme="minorHAnsi"/>
          <w:sz w:val="22"/>
          <w:szCs w:val="22"/>
        </w:rPr>
        <w:t xml:space="preserve"> staff members from the three associate UN Agencies; and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management staff; as well as representatives from other bi-lateral or multi-lateral related initiatives</w:t>
      </w:r>
      <w:r w:rsidR="006073FA" w:rsidRPr="005809DA">
        <w:rPr>
          <w:rFonts w:asciiTheme="minorHAnsi" w:hAnsiTheme="minorHAnsi" w:cstheme="minorHAnsi"/>
          <w:sz w:val="22"/>
          <w:szCs w:val="22"/>
        </w:rPr>
        <w:t>.</w:t>
      </w:r>
    </w:p>
    <w:p w14:paraId="4AFC5E05" w14:textId="77777777" w:rsidR="003C5E46" w:rsidRPr="005809DA" w:rsidRDefault="003C5E46" w:rsidP="00214CA5">
      <w:pPr>
        <w:jc w:val="both"/>
        <w:rPr>
          <w:rFonts w:asciiTheme="minorHAnsi" w:hAnsiTheme="minorHAnsi" w:cstheme="minorHAnsi"/>
          <w:color w:val="auto"/>
          <w:sz w:val="22"/>
          <w:szCs w:val="22"/>
        </w:rPr>
      </w:pPr>
    </w:p>
    <w:p w14:paraId="4EAFD05D" w14:textId="77777777" w:rsidR="003C5E46" w:rsidRPr="005809DA" w:rsidRDefault="00A634DF" w:rsidP="002E019E">
      <w:pPr>
        <w:jc w:val="both"/>
        <w:rPr>
          <w:rFonts w:asciiTheme="minorHAnsi" w:hAnsiTheme="minorHAnsi" w:cstheme="minorHAnsi"/>
          <w:sz w:val="22"/>
          <w:szCs w:val="22"/>
        </w:rPr>
      </w:pPr>
      <w:r w:rsidRPr="005809DA">
        <w:rPr>
          <w:rFonts w:asciiTheme="minorHAnsi" w:hAnsiTheme="minorHAnsi" w:cstheme="minorHAnsi"/>
          <w:color w:val="auto"/>
          <w:sz w:val="22"/>
          <w:szCs w:val="22"/>
        </w:rPr>
        <w:t>Field Mission</w:t>
      </w:r>
      <w:r w:rsidR="002E019E" w:rsidRPr="005809DA">
        <w:rPr>
          <w:rFonts w:asciiTheme="minorHAnsi" w:hAnsiTheme="minorHAnsi" w:cstheme="minorHAnsi"/>
          <w:color w:val="auto"/>
          <w:sz w:val="22"/>
          <w:szCs w:val="22"/>
        </w:rPr>
        <w:t xml:space="preserve">: </w:t>
      </w:r>
      <w:r w:rsidRPr="005809DA">
        <w:rPr>
          <w:rFonts w:asciiTheme="minorHAnsi" w:hAnsiTheme="minorHAnsi" w:cstheme="minorHAnsi"/>
          <w:sz w:val="22"/>
          <w:szCs w:val="22"/>
        </w:rPr>
        <w:t>Information collected at the country level in a five days field mission served as the central source for providing the key entry</w:t>
      </w:r>
      <w:r w:rsidR="00696794"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point from which to assess the operational performance of the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w:t>
      </w:r>
    </w:p>
    <w:p w14:paraId="49D964DD" w14:textId="77777777" w:rsidR="0015642A" w:rsidRPr="005809DA" w:rsidRDefault="0015642A" w:rsidP="002E019E">
      <w:pPr>
        <w:jc w:val="both"/>
        <w:rPr>
          <w:rFonts w:asciiTheme="minorHAnsi" w:hAnsiTheme="minorHAnsi" w:cstheme="minorHAnsi"/>
          <w:sz w:val="22"/>
          <w:szCs w:val="22"/>
        </w:rPr>
      </w:pPr>
    </w:p>
    <w:p w14:paraId="33FF4D66" w14:textId="77777777" w:rsidR="0015642A" w:rsidRPr="00FB19AD" w:rsidRDefault="0015642A" w:rsidP="00FB19AD">
      <w:pPr>
        <w:pStyle w:val="ListParagraph"/>
        <w:numPr>
          <w:ilvl w:val="0"/>
          <w:numId w:val="46"/>
        </w:numPr>
        <w:outlineLvl w:val="0"/>
        <w:rPr>
          <w:rFonts w:eastAsiaTheme="majorEastAsia" w:cstheme="minorHAnsi"/>
          <w:b/>
          <w:bCs/>
          <w:color w:val="365F91" w:themeColor="accent1" w:themeShade="BF"/>
          <w:sz w:val="24"/>
          <w:szCs w:val="24"/>
        </w:rPr>
      </w:pPr>
      <w:bookmarkStart w:id="17" w:name="_Toc531510596"/>
      <w:r w:rsidRPr="00FB19AD">
        <w:rPr>
          <w:rFonts w:eastAsiaTheme="majorEastAsia" w:cstheme="minorHAnsi"/>
          <w:b/>
          <w:bCs/>
          <w:color w:val="365F91" w:themeColor="accent1" w:themeShade="BF"/>
          <w:sz w:val="24"/>
          <w:szCs w:val="24"/>
        </w:rPr>
        <w:t>Financial Information</w:t>
      </w:r>
      <w:bookmarkEnd w:id="17"/>
      <w:r w:rsidRPr="00FB19AD">
        <w:rPr>
          <w:rFonts w:eastAsiaTheme="majorEastAsia" w:cstheme="minorHAnsi"/>
          <w:b/>
          <w:bCs/>
          <w:color w:val="365F91" w:themeColor="accent1" w:themeShade="BF"/>
          <w:sz w:val="24"/>
          <w:szCs w:val="24"/>
        </w:rPr>
        <w:t xml:space="preserve"> </w:t>
      </w:r>
    </w:p>
    <w:p w14:paraId="64491719" w14:textId="77777777" w:rsidR="004C326D" w:rsidRPr="005809DA" w:rsidRDefault="004C326D" w:rsidP="0015642A">
      <w:pPr>
        <w:jc w:val="both"/>
        <w:rPr>
          <w:rFonts w:asciiTheme="minorHAnsi" w:hAnsiTheme="minorHAnsi" w:cstheme="minorHAnsi"/>
          <w:sz w:val="22"/>
          <w:szCs w:val="22"/>
        </w:rPr>
      </w:pPr>
    </w:p>
    <w:p w14:paraId="6307FA23" w14:textId="77777777" w:rsidR="0015642A" w:rsidRPr="005809DA" w:rsidRDefault="0015642A" w:rsidP="0015642A">
      <w:pPr>
        <w:jc w:val="both"/>
        <w:rPr>
          <w:rFonts w:asciiTheme="minorHAnsi" w:hAnsiTheme="minorHAnsi" w:cstheme="minorHAnsi"/>
          <w:sz w:val="22"/>
          <w:szCs w:val="22"/>
        </w:rPr>
      </w:pPr>
      <w:r w:rsidRPr="005809DA">
        <w:rPr>
          <w:rFonts w:asciiTheme="minorHAnsi" w:hAnsiTheme="minorHAnsi" w:cstheme="minorHAnsi"/>
          <w:sz w:val="22"/>
          <w:szCs w:val="22"/>
        </w:rPr>
        <w:t xml:space="preserve">This section shows update information on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financial performance. The figures below </w:t>
      </w:r>
      <w:proofErr w:type="gramStart"/>
      <w:r w:rsidRPr="005809DA">
        <w:rPr>
          <w:rFonts w:asciiTheme="minorHAnsi" w:hAnsiTheme="minorHAnsi" w:cstheme="minorHAnsi"/>
          <w:sz w:val="22"/>
          <w:szCs w:val="22"/>
        </w:rPr>
        <w:t>shows</w:t>
      </w:r>
      <w:proofErr w:type="gramEnd"/>
      <w:r w:rsidRPr="005809DA">
        <w:rPr>
          <w:rFonts w:asciiTheme="minorHAnsi" w:hAnsiTheme="minorHAnsi" w:cstheme="minorHAnsi"/>
          <w:sz w:val="22"/>
          <w:szCs w:val="22"/>
        </w:rPr>
        <w:t xml:space="preserve"> information on the cumulative financial progress of the </w:t>
      </w:r>
      <w:r w:rsidR="00D90DC7"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implementation at the end of the reporting period by outcomes and outputs, including all cumulative yearly disbursements and the cumulative expenditure over funds transferred to date. In total, the budget expenditure reaches 46% of the available</w:t>
      </w:r>
      <w:r w:rsidR="00D90DC7" w:rsidRPr="005809DA">
        <w:rPr>
          <w:rFonts w:asciiTheme="minorHAnsi" w:hAnsiTheme="minorHAnsi" w:cstheme="minorHAnsi"/>
          <w:sz w:val="22"/>
          <w:szCs w:val="22"/>
        </w:rPr>
        <w:t xml:space="preserve"> budget and it is found close to the expected</w:t>
      </w:r>
      <w:r w:rsidRPr="005809DA">
        <w:rPr>
          <w:rFonts w:asciiTheme="minorHAnsi" w:hAnsiTheme="minorHAnsi" w:cstheme="minorHAnsi"/>
          <w:sz w:val="22"/>
          <w:szCs w:val="22"/>
        </w:rPr>
        <w:t xml:space="preserve"> midterm expenditure.  However, the expenditure has a significant variation throughout different outcomes and outputs.  The outcomes 1, 3 and 5 are up the average, while the outcomes 2 and 4 are below the average (39% and 42% respectively). The item management is considerably below the average (36%).</w:t>
      </w:r>
    </w:p>
    <w:p w14:paraId="44140BAC" w14:textId="77777777" w:rsidR="004C326D" w:rsidRPr="004C326D" w:rsidRDefault="004C326D" w:rsidP="0015642A">
      <w:pPr>
        <w:jc w:val="both"/>
        <w:rPr>
          <w:rFonts w:asciiTheme="minorHAnsi" w:hAnsiTheme="minorHAnsi" w:cstheme="minorHAnsi"/>
          <w:sz w:val="24"/>
          <w:szCs w:val="24"/>
        </w:rPr>
      </w:pPr>
    </w:p>
    <w:p w14:paraId="5010A218" w14:textId="77777777" w:rsidR="0015642A" w:rsidRPr="00226DE3" w:rsidRDefault="0015642A" w:rsidP="0015642A">
      <w:pPr>
        <w:jc w:val="both"/>
        <w:rPr>
          <w:b/>
        </w:rPr>
      </w:pPr>
      <w:r>
        <w:rPr>
          <w:rFonts w:eastAsiaTheme="majorEastAsia" w:cstheme="minorHAnsi"/>
          <w:b/>
          <w:bCs/>
          <w:color w:val="365F91" w:themeColor="accent1" w:themeShade="BF"/>
          <w:sz w:val="24"/>
          <w:szCs w:val="24"/>
        </w:rPr>
        <w:t xml:space="preserve">Figure </w:t>
      </w:r>
      <w:r w:rsidRPr="008C009C">
        <w:rPr>
          <w:rFonts w:eastAsiaTheme="majorEastAsia" w:cstheme="minorHAnsi"/>
          <w:b/>
          <w:bCs/>
          <w:color w:val="365F91" w:themeColor="accent1" w:themeShade="BF"/>
          <w:sz w:val="24"/>
          <w:szCs w:val="24"/>
        </w:rPr>
        <w:t>1 Cumulative Expenditure compared with available budget per out</w:t>
      </w:r>
      <w:r>
        <w:rPr>
          <w:rFonts w:eastAsiaTheme="majorEastAsia" w:cstheme="minorHAnsi"/>
          <w:b/>
          <w:bCs/>
          <w:color w:val="365F91" w:themeColor="accent1" w:themeShade="BF"/>
          <w:sz w:val="24"/>
          <w:szCs w:val="24"/>
        </w:rPr>
        <w:t>come</w:t>
      </w:r>
    </w:p>
    <w:p w14:paraId="2927600A" w14:textId="77777777" w:rsidR="0015642A" w:rsidRDefault="0015642A" w:rsidP="0015642A">
      <w:pPr>
        <w:jc w:val="both"/>
        <w:rPr>
          <w:b/>
        </w:rPr>
      </w:pPr>
      <w:r>
        <w:rPr>
          <w:b/>
        </w:rPr>
        <w:object w:dxaOrig="10219" w:dyaOrig="5242" w14:anchorId="7B0A1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22.75pt" o:ole="">
            <v:imagedata r:id="rId9" o:title=""/>
          </v:shape>
          <o:OLEObject Type="Embed" ProgID="Excel.SheetBinaryMacroEnabled.12" ShapeID="_x0000_i1025" DrawAspect="Content" ObjectID="_1608010377" r:id="rId10"/>
        </w:object>
      </w:r>
    </w:p>
    <w:p w14:paraId="669C39FF" w14:textId="77777777" w:rsidR="0015642A" w:rsidRPr="005809DA" w:rsidRDefault="0015642A" w:rsidP="004C326D">
      <w:pPr>
        <w:jc w:val="both"/>
        <w:rPr>
          <w:rFonts w:asciiTheme="minorHAnsi" w:hAnsiTheme="minorHAnsi" w:cstheme="minorHAnsi"/>
          <w:sz w:val="22"/>
          <w:szCs w:val="22"/>
        </w:rPr>
      </w:pPr>
      <w:r w:rsidRPr="005809DA">
        <w:rPr>
          <w:rFonts w:asciiTheme="minorHAnsi" w:hAnsiTheme="minorHAnsi" w:cstheme="minorHAnsi"/>
          <w:sz w:val="22"/>
          <w:szCs w:val="22"/>
        </w:rPr>
        <w:t>Regarding the outputs the expenditure was variable (</w:t>
      </w:r>
      <w:r w:rsidR="00D90DC7" w:rsidRPr="005809DA">
        <w:rPr>
          <w:rFonts w:asciiTheme="minorHAnsi" w:hAnsiTheme="minorHAnsi" w:cstheme="minorHAnsi"/>
          <w:sz w:val="22"/>
          <w:szCs w:val="22"/>
        </w:rPr>
        <w:t xml:space="preserve">figure </w:t>
      </w:r>
      <w:r w:rsidRPr="005809DA">
        <w:rPr>
          <w:rFonts w:asciiTheme="minorHAnsi" w:hAnsiTheme="minorHAnsi" w:cstheme="minorHAnsi"/>
          <w:sz w:val="22"/>
          <w:szCs w:val="22"/>
        </w:rPr>
        <w:t xml:space="preserve">2) with lowest registries in the outputs 4.2 and 5.2 (8% and 23%, respectively).  Outputs 4.1; 3.1; 2.1 have disbursement performance slightly below the average and other outputs have very good expenditure performance.  In the </w:t>
      </w:r>
      <w:r w:rsidR="00D90DC7" w:rsidRPr="005809DA">
        <w:rPr>
          <w:rFonts w:asciiTheme="minorHAnsi" w:hAnsiTheme="minorHAnsi" w:cstheme="minorHAnsi"/>
          <w:sz w:val="22"/>
          <w:szCs w:val="22"/>
        </w:rPr>
        <w:t>figure</w:t>
      </w:r>
      <w:r w:rsidRPr="005809DA">
        <w:rPr>
          <w:rFonts w:asciiTheme="minorHAnsi" w:hAnsiTheme="minorHAnsi" w:cstheme="minorHAnsi"/>
          <w:sz w:val="22"/>
          <w:szCs w:val="22"/>
        </w:rPr>
        <w:t xml:space="preserve"> 3 and 4 it is shows the expenditure</w:t>
      </w:r>
      <w:r w:rsidR="00D90DC7" w:rsidRPr="005809DA">
        <w:rPr>
          <w:rFonts w:asciiTheme="minorHAnsi" w:hAnsiTheme="minorHAnsi" w:cstheme="minorHAnsi"/>
          <w:sz w:val="22"/>
          <w:szCs w:val="22"/>
        </w:rPr>
        <w:t xml:space="preserve"> annual</w:t>
      </w:r>
      <w:r w:rsidRPr="005809DA">
        <w:rPr>
          <w:rFonts w:asciiTheme="minorHAnsi" w:hAnsiTheme="minorHAnsi" w:cstheme="minorHAnsi"/>
          <w:sz w:val="22"/>
          <w:szCs w:val="22"/>
        </w:rPr>
        <w:t xml:space="preserve"> progression</w:t>
      </w:r>
      <w:r w:rsidR="00D90DC7" w:rsidRPr="005809DA">
        <w:rPr>
          <w:rFonts w:asciiTheme="minorHAnsi" w:hAnsiTheme="minorHAnsi" w:cstheme="minorHAnsi"/>
          <w:sz w:val="22"/>
          <w:szCs w:val="22"/>
        </w:rPr>
        <w:t>s</w:t>
      </w:r>
      <w:r w:rsidRPr="005809DA">
        <w:rPr>
          <w:rFonts w:asciiTheme="minorHAnsi" w:hAnsiTheme="minorHAnsi" w:cstheme="minorHAnsi"/>
          <w:sz w:val="22"/>
          <w:szCs w:val="22"/>
        </w:rPr>
        <w:t xml:space="preserve"> by output. </w:t>
      </w:r>
    </w:p>
    <w:p w14:paraId="1269C7BA" w14:textId="77777777" w:rsidR="004C326D" w:rsidRDefault="004C326D" w:rsidP="004C326D">
      <w:pPr>
        <w:jc w:val="both"/>
        <w:rPr>
          <w:rFonts w:asciiTheme="minorHAnsi" w:hAnsiTheme="minorHAnsi" w:cstheme="minorHAnsi"/>
          <w:sz w:val="24"/>
          <w:szCs w:val="24"/>
        </w:rPr>
      </w:pPr>
    </w:p>
    <w:p w14:paraId="7F1FE71C" w14:textId="77777777" w:rsidR="0015642A" w:rsidRPr="008C009C" w:rsidRDefault="0015642A" w:rsidP="0015642A">
      <w:pPr>
        <w:jc w:val="both"/>
        <w:rPr>
          <w:rFonts w:eastAsiaTheme="majorEastAsia" w:cstheme="minorHAnsi"/>
          <w:b/>
          <w:bCs/>
          <w:color w:val="365F91" w:themeColor="accent1" w:themeShade="BF"/>
          <w:sz w:val="24"/>
          <w:szCs w:val="24"/>
        </w:rPr>
      </w:pPr>
      <w:r>
        <w:rPr>
          <w:rFonts w:eastAsiaTheme="majorEastAsia" w:cstheme="minorHAnsi"/>
          <w:b/>
          <w:bCs/>
          <w:color w:val="365F91" w:themeColor="accent1" w:themeShade="BF"/>
          <w:sz w:val="24"/>
          <w:szCs w:val="24"/>
        </w:rPr>
        <w:t>Figure</w:t>
      </w:r>
      <w:r w:rsidRPr="008C009C">
        <w:rPr>
          <w:rFonts w:eastAsiaTheme="majorEastAsia" w:cstheme="minorHAnsi"/>
          <w:b/>
          <w:bCs/>
          <w:color w:val="365F91" w:themeColor="accent1" w:themeShade="BF"/>
          <w:sz w:val="24"/>
          <w:szCs w:val="24"/>
        </w:rPr>
        <w:t xml:space="preserve"> 2 Cumulative Expenditure compared with available budget per output</w:t>
      </w:r>
    </w:p>
    <w:p w14:paraId="05F21463" w14:textId="77777777" w:rsidR="0015642A" w:rsidRPr="00226DE3" w:rsidRDefault="0015642A" w:rsidP="0015642A">
      <w:pPr>
        <w:rPr>
          <w:noProof/>
          <w:lang w:eastAsia="es-AR"/>
        </w:rPr>
      </w:pPr>
      <w:r>
        <w:rPr>
          <w:noProof/>
          <w:lang w:eastAsia="es-AR"/>
        </w:rPr>
        <w:object w:dxaOrig="8556" w:dyaOrig="4554" w14:anchorId="4E521E81">
          <v:shape id="_x0000_i1026" type="#_x0000_t75" style="width:427.5pt;height:228pt" o:ole="">
            <v:imagedata r:id="rId11" o:title=""/>
          </v:shape>
          <o:OLEObject Type="Embed" ProgID="Excel.SheetBinaryMacroEnabled.12" ShapeID="_x0000_i1026" DrawAspect="Content" ObjectID="_1608010378" r:id="rId12"/>
        </w:object>
      </w:r>
      <w:r>
        <w:rPr>
          <w:noProof/>
          <w:lang w:eastAsia="es-AR"/>
        </w:rPr>
        <w:t xml:space="preserve"> </w:t>
      </w:r>
    </w:p>
    <w:p w14:paraId="3304CD24" w14:textId="77777777" w:rsidR="0015642A" w:rsidRPr="008C009C" w:rsidRDefault="0015642A" w:rsidP="0015642A">
      <w:pPr>
        <w:jc w:val="both"/>
        <w:rPr>
          <w:rFonts w:eastAsiaTheme="majorEastAsia" w:cstheme="minorHAnsi"/>
          <w:b/>
          <w:bCs/>
          <w:color w:val="365F91" w:themeColor="accent1" w:themeShade="BF"/>
          <w:sz w:val="24"/>
          <w:szCs w:val="24"/>
        </w:rPr>
      </w:pPr>
      <w:r>
        <w:rPr>
          <w:rFonts w:eastAsiaTheme="majorEastAsia" w:cstheme="minorHAnsi"/>
          <w:b/>
          <w:bCs/>
          <w:color w:val="365F91" w:themeColor="accent1" w:themeShade="BF"/>
          <w:sz w:val="24"/>
          <w:szCs w:val="24"/>
        </w:rPr>
        <w:t xml:space="preserve">Figure </w:t>
      </w:r>
      <w:r w:rsidRPr="008C009C">
        <w:rPr>
          <w:rFonts w:eastAsiaTheme="majorEastAsia" w:cstheme="minorHAnsi"/>
          <w:b/>
          <w:bCs/>
          <w:color w:val="365F91" w:themeColor="accent1" w:themeShade="BF"/>
          <w:sz w:val="24"/>
          <w:szCs w:val="24"/>
        </w:rPr>
        <w:t xml:space="preserve">3 </w:t>
      </w:r>
      <w:r>
        <w:rPr>
          <w:rFonts w:eastAsiaTheme="majorEastAsia" w:cstheme="minorHAnsi"/>
          <w:b/>
          <w:bCs/>
          <w:color w:val="365F91" w:themeColor="accent1" w:themeShade="BF"/>
          <w:sz w:val="24"/>
          <w:szCs w:val="24"/>
        </w:rPr>
        <w:t>A</w:t>
      </w:r>
      <w:r w:rsidRPr="008C009C">
        <w:rPr>
          <w:rFonts w:eastAsiaTheme="majorEastAsia" w:cstheme="minorHAnsi"/>
          <w:b/>
          <w:bCs/>
          <w:color w:val="365F91" w:themeColor="accent1" w:themeShade="BF"/>
          <w:sz w:val="24"/>
          <w:szCs w:val="24"/>
        </w:rPr>
        <w:t xml:space="preserve">nnual expenditure </w:t>
      </w:r>
      <w:r w:rsidR="00D90DC7" w:rsidRPr="008C009C">
        <w:rPr>
          <w:rFonts w:eastAsiaTheme="majorEastAsia" w:cstheme="minorHAnsi"/>
          <w:b/>
          <w:bCs/>
          <w:color w:val="365F91" w:themeColor="accent1" w:themeShade="BF"/>
          <w:sz w:val="24"/>
          <w:szCs w:val="24"/>
        </w:rPr>
        <w:t>progressions</w:t>
      </w:r>
      <w:r w:rsidRPr="008C009C">
        <w:rPr>
          <w:rFonts w:eastAsiaTheme="majorEastAsia" w:cstheme="minorHAnsi"/>
          <w:b/>
          <w:bCs/>
          <w:color w:val="365F91" w:themeColor="accent1" w:themeShade="BF"/>
          <w:sz w:val="24"/>
          <w:szCs w:val="24"/>
        </w:rPr>
        <w:t xml:space="preserve"> per output</w:t>
      </w:r>
      <w:r w:rsidR="004C326D">
        <w:rPr>
          <w:rFonts w:eastAsiaTheme="majorEastAsia" w:cstheme="minorHAnsi"/>
          <w:b/>
          <w:bCs/>
          <w:color w:val="365F91" w:themeColor="accent1" w:themeShade="BF"/>
          <w:sz w:val="24"/>
          <w:szCs w:val="24"/>
        </w:rPr>
        <w:t xml:space="preserve"> (1)</w:t>
      </w:r>
    </w:p>
    <w:bookmarkStart w:id="18" w:name="_MON_1605205699"/>
    <w:bookmarkEnd w:id="18"/>
    <w:p w14:paraId="5A3EBA3D" w14:textId="77777777" w:rsidR="0015642A" w:rsidRDefault="0015642A" w:rsidP="0015642A">
      <w:pPr>
        <w:rPr>
          <w:b/>
        </w:rPr>
      </w:pPr>
      <w:r>
        <w:rPr>
          <w:b/>
        </w:rPr>
        <w:object w:dxaOrig="11134" w:dyaOrig="5618" w14:anchorId="3F691DB2">
          <v:shape id="_x0000_i1027" type="#_x0000_t75" style="width:432.75pt;height:219.75pt" o:ole="">
            <v:imagedata r:id="rId13" o:title=""/>
          </v:shape>
          <o:OLEObject Type="Embed" ProgID="Excel.SheetBinaryMacroEnabled.12" ShapeID="_x0000_i1027" DrawAspect="Content" ObjectID="_1608010379" r:id="rId14"/>
        </w:object>
      </w:r>
    </w:p>
    <w:p w14:paraId="337BA009" w14:textId="77777777" w:rsidR="0015642A" w:rsidRDefault="0015642A" w:rsidP="0015642A">
      <w:pPr>
        <w:jc w:val="both"/>
        <w:rPr>
          <w:rFonts w:eastAsiaTheme="majorEastAsia" w:cstheme="minorHAnsi"/>
          <w:b/>
          <w:bCs/>
          <w:color w:val="365F91" w:themeColor="accent1" w:themeShade="BF"/>
          <w:sz w:val="24"/>
          <w:szCs w:val="24"/>
        </w:rPr>
      </w:pPr>
      <w:r w:rsidRPr="008C009C">
        <w:rPr>
          <w:rFonts w:eastAsiaTheme="majorEastAsia" w:cstheme="minorHAnsi"/>
          <w:b/>
          <w:bCs/>
          <w:color w:val="365F91" w:themeColor="accent1" w:themeShade="BF"/>
          <w:sz w:val="24"/>
          <w:szCs w:val="24"/>
        </w:rPr>
        <w:t xml:space="preserve"> </w:t>
      </w:r>
      <w:r>
        <w:rPr>
          <w:rFonts w:eastAsiaTheme="majorEastAsia" w:cstheme="minorHAnsi"/>
          <w:b/>
          <w:bCs/>
          <w:color w:val="365F91" w:themeColor="accent1" w:themeShade="BF"/>
          <w:sz w:val="24"/>
          <w:szCs w:val="24"/>
        </w:rPr>
        <w:t>Figure</w:t>
      </w:r>
      <w:r w:rsidRPr="008C009C">
        <w:rPr>
          <w:rFonts w:eastAsiaTheme="majorEastAsia" w:cstheme="minorHAnsi"/>
          <w:b/>
          <w:bCs/>
          <w:color w:val="365F91" w:themeColor="accent1" w:themeShade="BF"/>
          <w:sz w:val="24"/>
          <w:szCs w:val="24"/>
        </w:rPr>
        <w:t xml:space="preserve"> 4 annual expenditure progressions per output </w:t>
      </w:r>
      <w:r w:rsidR="004C326D">
        <w:rPr>
          <w:rFonts w:eastAsiaTheme="majorEastAsia" w:cstheme="minorHAnsi"/>
          <w:b/>
          <w:bCs/>
          <w:color w:val="365F91" w:themeColor="accent1" w:themeShade="BF"/>
          <w:sz w:val="24"/>
          <w:szCs w:val="24"/>
        </w:rPr>
        <w:t>(2)</w:t>
      </w:r>
    </w:p>
    <w:p w14:paraId="28B745FF" w14:textId="77777777" w:rsidR="00EF2F0F" w:rsidRPr="002E019E" w:rsidRDefault="0015642A" w:rsidP="00D90DC7">
      <w:pPr>
        <w:jc w:val="both"/>
        <w:rPr>
          <w:rFonts w:asciiTheme="minorHAnsi" w:hAnsiTheme="minorHAnsi" w:cstheme="minorHAnsi"/>
        </w:rPr>
      </w:pPr>
      <w:r>
        <w:rPr>
          <w:b/>
        </w:rPr>
        <w:object w:dxaOrig="10280" w:dyaOrig="4748" w14:anchorId="3EA4FF8B">
          <v:shape id="_x0000_i1028" type="#_x0000_t75" style="width:6in;height:200.25pt" o:ole="">
            <v:imagedata r:id="rId15" o:title=""/>
          </v:shape>
          <o:OLEObject Type="Embed" ProgID="Excel.SheetBinaryMacroEnabled.12" ShapeID="_x0000_i1028" DrawAspect="Content" ObjectID="_1608010380" r:id="rId16"/>
        </w:object>
      </w:r>
    </w:p>
    <w:p w14:paraId="1A05217A" w14:textId="77777777" w:rsidR="00D7273A" w:rsidRPr="006900F1" w:rsidRDefault="00A634DF" w:rsidP="006900F1">
      <w:pPr>
        <w:pStyle w:val="Default"/>
        <w:numPr>
          <w:ilvl w:val="0"/>
          <w:numId w:val="46"/>
        </w:numPr>
        <w:ind w:left="426" w:hanging="426"/>
        <w:jc w:val="both"/>
        <w:outlineLvl w:val="0"/>
        <w:rPr>
          <w:rFonts w:asciiTheme="minorHAnsi" w:eastAsiaTheme="majorEastAsia" w:hAnsiTheme="minorHAnsi" w:cstheme="minorHAnsi"/>
          <w:b/>
          <w:bCs/>
          <w:color w:val="365F91" w:themeColor="accent1" w:themeShade="BF"/>
          <w:kern w:val="24"/>
          <w:lang w:val="en-US" w:eastAsia="en-US"/>
        </w:rPr>
      </w:pPr>
      <w:bookmarkStart w:id="19" w:name="_Toc531510597"/>
      <w:r w:rsidRPr="006900F1">
        <w:rPr>
          <w:rFonts w:asciiTheme="minorHAnsi" w:eastAsiaTheme="majorEastAsia" w:hAnsiTheme="minorHAnsi" w:cstheme="minorHAnsi"/>
          <w:b/>
          <w:bCs/>
          <w:color w:val="365F91" w:themeColor="accent1" w:themeShade="BF"/>
          <w:kern w:val="24"/>
          <w:lang w:val="en-US" w:eastAsia="en-US"/>
        </w:rPr>
        <w:t xml:space="preserve">Assessment of </w:t>
      </w:r>
      <w:r w:rsidR="00D90DC7">
        <w:rPr>
          <w:rFonts w:asciiTheme="minorHAnsi" w:eastAsiaTheme="majorEastAsia" w:hAnsiTheme="minorHAnsi" w:cstheme="minorHAnsi"/>
          <w:b/>
          <w:bCs/>
          <w:color w:val="365F91" w:themeColor="accent1" w:themeShade="BF"/>
          <w:kern w:val="24"/>
          <w:lang w:val="en-US" w:eastAsia="en-US"/>
        </w:rPr>
        <w:t>programme</w:t>
      </w:r>
      <w:r w:rsidRPr="006900F1">
        <w:rPr>
          <w:rFonts w:asciiTheme="minorHAnsi" w:eastAsiaTheme="majorEastAsia" w:hAnsiTheme="minorHAnsi" w:cstheme="minorHAnsi"/>
          <w:b/>
          <w:bCs/>
          <w:color w:val="365F91" w:themeColor="accent1" w:themeShade="BF"/>
          <w:kern w:val="24"/>
          <w:lang w:val="en-US" w:eastAsia="en-US"/>
        </w:rPr>
        <w:t xml:space="preserve"> implementation progress</w:t>
      </w:r>
      <w:bookmarkEnd w:id="19"/>
    </w:p>
    <w:p w14:paraId="51E216FE" w14:textId="77777777" w:rsidR="009B4BB9" w:rsidRDefault="009B4BB9" w:rsidP="00214CA5">
      <w:pPr>
        <w:jc w:val="both"/>
        <w:rPr>
          <w:rFonts w:asciiTheme="minorHAnsi" w:hAnsiTheme="minorHAnsi" w:cstheme="minorHAnsi"/>
          <w:sz w:val="24"/>
          <w:szCs w:val="24"/>
        </w:rPr>
      </w:pPr>
    </w:p>
    <w:p w14:paraId="6998E7A9" w14:textId="77777777" w:rsidR="00D03F94"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The MTR finds that results are being achieved across the entire spectrum of the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with relatively high degrees of achievement at the output level</w:t>
      </w:r>
      <w:r w:rsidR="00E229AA" w:rsidRPr="005809DA">
        <w:rPr>
          <w:rFonts w:asciiTheme="minorHAnsi" w:hAnsiTheme="minorHAnsi" w:cstheme="minorHAnsi"/>
          <w:sz w:val="22"/>
          <w:szCs w:val="22"/>
        </w:rPr>
        <w:t>. N</w:t>
      </w:r>
      <w:r w:rsidRPr="005809DA">
        <w:rPr>
          <w:rFonts w:asciiTheme="minorHAnsi" w:hAnsiTheme="minorHAnsi" w:cstheme="minorHAnsi"/>
          <w:sz w:val="22"/>
          <w:szCs w:val="22"/>
        </w:rPr>
        <w:t xml:space="preserve">otable achievements have been made in the areas of forest monitoring and MRV, Emissions Reference Level, stakeholder engagement, and the development of national REDD+ governance system.  </w:t>
      </w:r>
    </w:p>
    <w:p w14:paraId="29FC32FC" w14:textId="77777777" w:rsidR="00E53046" w:rsidRDefault="00E53046" w:rsidP="00214CA5">
      <w:pPr>
        <w:pStyle w:val="CommentText"/>
        <w:jc w:val="both"/>
        <w:rPr>
          <w:rFonts w:asciiTheme="minorHAnsi" w:hAnsiTheme="minorHAnsi" w:cstheme="minorHAnsi"/>
          <w:sz w:val="22"/>
          <w:szCs w:val="22"/>
        </w:rPr>
      </w:pPr>
    </w:p>
    <w:p w14:paraId="4B3CB94D" w14:textId="77777777" w:rsidR="001A7310" w:rsidRPr="005809DA" w:rsidRDefault="00A634DF" w:rsidP="00214CA5">
      <w:pPr>
        <w:pStyle w:val="CommentText"/>
        <w:jc w:val="both"/>
        <w:rPr>
          <w:rFonts w:asciiTheme="minorHAnsi" w:hAnsiTheme="minorHAnsi" w:cstheme="minorHAnsi"/>
          <w:sz w:val="22"/>
          <w:szCs w:val="22"/>
        </w:rPr>
      </w:pPr>
      <w:r w:rsidRPr="005809DA">
        <w:rPr>
          <w:rFonts w:asciiTheme="minorHAnsi" w:hAnsiTheme="minorHAnsi" w:cstheme="minorHAnsi"/>
          <w:sz w:val="22"/>
          <w:szCs w:val="22"/>
        </w:rPr>
        <w:t>The MTR assess t</w:t>
      </w:r>
      <w:r w:rsidR="003C6DBE" w:rsidRPr="005809DA">
        <w:rPr>
          <w:rFonts w:asciiTheme="minorHAnsi" w:hAnsiTheme="minorHAnsi" w:cstheme="minorHAnsi"/>
          <w:sz w:val="22"/>
          <w:szCs w:val="22"/>
        </w:rPr>
        <w:t>he</w:t>
      </w:r>
      <w:r w:rsidR="00A2016A" w:rsidRPr="005809DA">
        <w:rPr>
          <w:rFonts w:asciiTheme="minorHAnsi" w:hAnsiTheme="minorHAnsi" w:cstheme="minorHAnsi"/>
          <w:sz w:val="22"/>
          <w:szCs w:val="22"/>
        </w:rPr>
        <w:t xml:space="preserve"> progress toward</w:t>
      </w:r>
      <w:r w:rsidR="003C6DBE" w:rsidRPr="005809DA">
        <w:rPr>
          <w:rFonts w:asciiTheme="minorHAnsi" w:hAnsiTheme="minorHAnsi" w:cstheme="minorHAnsi"/>
          <w:sz w:val="22"/>
          <w:szCs w:val="22"/>
        </w:rPr>
        <w:t>s</w:t>
      </w:r>
      <w:r w:rsidR="00A2016A" w:rsidRPr="005809DA">
        <w:rPr>
          <w:rFonts w:asciiTheme="minorHAnsi" w:hAnsiTheme="minorHAnsi" w:cstheme="minorHAnsi"/>
          <w:sz w:val="22"/>
          <w:szCs w:val="22"/>
        </w:rPr>
        <w:t xml:space="preserve"> </w:t>
      </w:r>
      <w:r w:rsidR="00334A59" w:rsidRPr="005809DA">
        <w:rPr>
          <w:rFonts w:asciiTheme="minorHAnsi" w:hAnsiTheme="minorHAnsi" w:cstheme="minorHAnsi"/>
          <w:sz w:val="22"/>
          <w:szCs w:val="22"/>
        </w:rPr>
        <w:t xml:space="preserve">indicators and targets specified in the </w:t>
      </w:r>
      <w:r w:rsidR="00D90DC7" w:rsidRPr="005809DA">
        <w:rPr>
          <w:rFonts w:asciiTheme="minorHAnsi" w:hAnsiTheme="minorHAnsi" w:cstheme="minorHAnsi"/>
          <w:sz w:val="22"/>
          <w:szCs w:val="22"/>
        </w:rPr>
        <w:t xml:space="preserve">programme </w:t>
      </w:r>
      <w:r w:rsidR="00334A59" w:rsidRPr="005809DA">
        <w:rPr>
          <w:rFonts w:asciiTheme="minorHAnsi" w:hAnsiTheme="minorHAnsi" w:cstheme="minorHAnsi"/>
          <w:sz w:val="22"/>
          <w:szCs w:val="22"/>
        </w:rPr>
        <w:t>results framework, by the fi</w:t>
      </w:r>
      <w:r w:rsidRPr="005809DA">
        <w:rPr>
          <w:rFonts w:asciiTheme="minorHAnsi" w:hAnsiTheme="minorHAnsi" w:cstheme="minorHAnsi"/>
          <w:sz w:val="22"/>
          <w:szCs w:val="22"/>
        </w:rPr>
        <w:t xml:space="preserve">rst two years of implementation and found out that the overall </w:t>
      </w:r>
      <w:r w:rsidR="00D90DC7"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implementation progress</w:t>
      </w:r>
      <w:r w:rsidR="000B39C7" w:rsidRPr="005809DA">
        <w:rPr>
          <w:rFonts w:asciiTheme="minorHAnsi" w:hAnsiTheme="minorHAnsi" w:cstheme="minorHAnsi"/>
          <w:sz w:val="22"/>
          <w:szCs w:val="22"/>
        </w:rPr>
        <w:t xml:space="preserve"> is very satisfactory, considering that </w:t>
      </w:r>
      <w:r w:rsidRPr="005809DA">
        <w:rPr>
          <w:rFonts w:asciiTheme="minorHAnsi" w:hAnsiTheme="minorHAnsi" w:cstheme="minorHAnsi"/>
          <w:sz w:val="22"/>
          <w:szCs w:val="22"/>
        </w:rPr>
        <w:t>in most of the outputs</w:t>
      </w:r>
      <w:r w:rsidR="000B39C7" w:rsidRPr="005809DA">
        <w:rPr>
          <w:rFonts w:asciiTheme="minorHAnsi" w:hAnsiTheme="minorHAnsi" w:cstheme="minorHAnsi"/>
          <w:sz w:val="22"/>
          <w:szCs w:val="22"/>
        </w:rPr>
        <w:t xml:space="preserve"> the target expected for the 24 mo</w:t>
      </w:r>
      <w:r w:rsidRPr="005809DA">
        <w:rPr>
          <w:rFonts w:asciiTheme="minorHAnsi" w:hAnsiTheme="minorHAnsi" w:cstheme="minorHAnsi"/>
          <w:sz w:val="22"/>
          <w:szCs w:val="22"/>
        </w:rPr>
        <w:t xml:space="preserve">nths period were achieved.  </w:t>
      </w:r>
      <w:r w:rsidR="001A7310" w:rsidRPr="005809DA">
        <w:rPr>
          <w:rFonts w:asciiTheme="minorHAnsi" w:hAnsiTheme="minorHAnsi" w:cstheme="minorHAnsi"/>
          <w:sz w:val="22"/>
          <w:szCs w:val="22"/>
        </w:rPr>
        <w:t xml:space="preserve">The only </w:t>
      </w:r>
      <w:r w:rsidR="00214CA5" w:rsidRPr="005809DA">
        <w:rPr>
          <w:rFonts w:asciiTheme="minorHAnsi" w:hAnsiTheme="minorHAnsi" w:cstheme="minorHAnsi"/>
          <w:sz w:val="22"/>
          <w:szCs w:val="22"/>
        </w:rPr>
        <w:t>output that does</w:t>
      </w:r>
      <w:r w:rsidR="000B39C7" w:rsidRPr="005809DA">
        <w:rPr>
          <w:rFonts w:asciiTheme="minorHAnsi" w:hAnsiTheme="minorHAnsi" w:cstheme="minorHAnsi"/>
          <w:sz w:val="22"/>
          <w:szCs w:val="22"/>
        </w:rPr>
        <w:t xml:space="preserve"> not achi</w:t>
      </w:r>
      <w:r w:rsidRPr="005809DA">
        <w:rPr>
          <w:rFonts w:asciiTheme="minorHAnsi" w:hAnsiTheme="minorHAnsi" w:cstheme="minorHAnsi"/>
          <w:sz w:val="22"/>
          <w:szCs w:val="22"/>
        </w:rPr>
        <w:t xml:space="preserve">eve the target </w:t>
      </w:r>
      <w:r w:rsidR="005B5623" w:rsidRPr="005809DA">
        <w:rPr>
          <w:rFonts w:asciiTheme="minorHAnsi" w:hAnsiTheme="minorHAnsi" w:cstheme="minorHAnsi"/>
          <w:sz w:val="22"/>
          <w:szCs w:val="22"/>
        </w:rPr>
        <w:t>is</w:t>
      </w:r>
      <w:r w:rsidRPr="005809DA">
        <w:rPr>
          <w:rFonts w:asciiTheme="minorHAnsi" w:hAnsiTheme="minorHAnsi" w:cstheme="minorHAnsi"/>
          <w:sz w:val="22"/>
          <w:szCs w:val="22"/>
        </w:rPr>
        <w:t xml:space="preserve"> 5.2</w:t>
      </w:r>
      <w:r w:rsidR="001A7310" w:rsidRPr="005809DA">
        <w:rPr>
          <w:rFonts w:asciiTheme="minorHAnsi" w:hAnsiTheme="minorHAnsi" w:cstheme="minorHAnsi"/>
          <w:sz w:val="22"/>
          <w:szCs w:val="22"/>
        </w:rPr>
        <w:t>, while output 3.2 shows slight delays but is still on track to deliver the activities expected at end of 2018.</w:t>
      </w:r>
    </w:p>
    <w:p w14:paraId="739D8AF2" w14:textId="77777777" w:rsidR="00E53046" w:rsidRDefault="00E53046" w:rsidP="00214CA5">
      <w:pPr>
        <w:pStyle w:val="CommentText"/>
        <w:jc w:val="both"/>
        <w:rPr>
          <w:rFonts w:asciiTheme="minorHAnsi" w:hAnsiTheme="minorHAnsi" w:cstheme="minorHAnsi"/>
          <w:sz w:val="22"/>
          <w:szCs w:val="22"/>
        </w:rPr>
      </w:pPr>
    </w:p>
    <w:p w14:paraId="7DE86D28" w14:textId="77777777" w:rsidR="00937F20" w:rsidRPr="005809DA" w:rsidRDefault="00A634DF" w:rsidP="00214CA5">
      <w:pPr>
        <w:pStyle w:val="CommentText"/>
        <w:jc w:val="both"/>
        <w:rPr>
          <w:rFonts w:asciiTheme="minorHAnsi" w:hAnsiTheme="minorHAnsi" w:cstheme="minorHAnsi"/>
          <w:sz w:val="22"/>
          <w:szCs w:val="22"/>
        </w:rPr>
      </w:pPr>
      <w:r w:rsidRPr="005809DA">
        <w:rPr>
          <w:rFonts w:asciiTheme="minorHAnsi" w:hAnsiTheme="minorHAnsi" w:cstheme="minorHAnsi"/>
          <w:sz w:val="22"/>
          <w:szCs w:val="22"/>
        </w:rPr>
        <w:t xml:space="preserve">However, it is </w:t>
      </w:r>
      <w:r w:rsidR="00C14F71" w:rsidRPr="005809DA">
        <w:rPr>
          <w:rFonts w:asciiTheme="minorHAnsi" w:hAnsiTheme="minorHAnsi" w:cstheme="minorHAnsi"/>
          <w:sz w:val="22"/>
          <w:szCs w:val="22"/>
        </w:rPr>
        <w:t>estimated that the most reasonable explanation for the non-achievement of these targets seems to be that the original plan proposed was very ambitious for these two results</w:t>
      </w:r>
      <w:r w:rsidR="001A7310" w:rsidRPr="005809DA">
        <w:rPr>
          <w:rFonts w:asciiTheme="minorHAnsi" w:hAnsiTheme="minorHAnsi" w:cstheme="minorHAnsi"/>
          <w:sz w:val="22"/>
          <w:szCs w:val="22"/>
        </w:rPr>
        <w:t xml:space="preserve"> and/or that they depend on preliminary assessment that themselves got delayed</w:t>
      </w:r>
      <w:r w:rsidR="00C14F71" w:rsidRPr="005809DA">
        <w:rPr>
          <w:rFonts w:asciiTheme="minorHAnsi" w:hAnsiTheme="minorHAnsi" w:cstheme="minorHAnsi"/>
          <w:sz w:val="22"/>
          <w:szCs w:val="22"/>
        </w:rPr>
        <w:t>.</w:t>
      </w:r>
      <w:r w:rsidR="001A7310" w:rsidRPr="005809DA">
        <w:rPr>
          <w:rFonts w:asciiTheme="minorHAnsi" w:hAnsiTheme="minorHAnsi" w:cstheme="minorHAnsi"/>
          <w:sz w:val="22"/>
          <w:szCs w:val="22"/>
        </w:rPr>
        <w:t xml:space="preserve"> </w:t>
      </w:r>
      <w:r w:rsidR="00C14F71" w:rsidRPr="005809DA">
        <w:rPr>
          <w:rFonts w:asciiTheme="minorHAnsi" w:hAnsiTheme="minorHAnsi" w:cstheme="minorHAnsi"/>
          <w:sz w:val="22"/>
          <w:szCs w:val="22"/>
        </w:rPr>
        <w:t xml:space="preserve"> </w:t>
      </w:r>
    </w:p>
    <w:p w14:paraId="58B0927D" w14:textId="77777777" w:rsidR="001A7310" w:rsidRPr="005809DA" w:rsidRDefault="001A7310" w:rsidP="00214CA5">
      <w:pPr>
        <w:pStyle w:val="CommentText"/>
        <w:jc w:val="both"/>
        <w:rPr>
          <w:sz w:val="22"/>
          <w:szCs w:val="22"/>
        </w:rPr>
      </w:pPr>
      <w:r w:rsidRPr="005809DA">
        <w:rPr>
          <w:rFonts w:asciiTheme="minorHAnsi" w:hAnsiTheme="minorHAnsi" w:cstheme="minorHAnsi"/>
          <w:sz w:val="22"/>
          <w:szCs w:val="22"/>
        </w:rPr>
        <w:t xml:space="preserve">For output 3.2, </w:t>
      </w:r>
      <w:r w:rsidRPr="005809DA">
        <w:rPr>
          <w:sz w:val="22"/>
          <w:szCs w:val="22"/>
        </w:rPr>
        <w:t>SIS design requires a certain amount of progress on safeguards approach first. Some delays happened during the recruitment for the sub</w:t>
      </w:r>
      <w:r w:rsidR="006C73A9" w:rsidRPr="005809DA">
        <w:rPr>
          <w:sz w:val="22"/>
          <w:szCs w:val="22"/>
        </w:rPr>
        <w:t>-</w:t>
      </w:r>
      <w:r w:rsidRPr="005809DA">
        <w:rPr>
          <w:sz w:val="22"/>
          <w:szCs w:val="22"/>
        </w:rPr>
        <w:t xml:space="preserve">national consultations on the </w:t>
      </w:r>
      <w:r w:rsidRPr="005809DA">
        <w:rPr>
          <w:sz w:val="22"/>
          <w:szCs w:val="22"/>
        </w:rPr>
        <w:lastRenderedPageBreak/>
        <w:t>National REDD+ Strategy (with knock on effects for benefits &amp; risks assessment) and more recently during the recruitment for the assessment of information systems and sources. It is worth noting that the implementing agencies have speed up the activities in response to a request by the NP, despite stakeholder feedback that they prefer to go more slowly.</w:t>
      </w:r>
    </w:p>
    <w:p w14:paraId="08F0A21A" w14:textId="77777777" w:rsidR="00E229AA" w:rsidRPr="005809DA" w:rsidRDefault="00E229AA" w:rsidP="00214CA5">
      <w:pPr>
        <w:jc w:val="both"/>
        <w:rPr>
          <w:rFonts w:asciiTheme="minorHAnsi" w:hAnsiTheme="minorHAnsi" w:cstheme="minorHAnsi"/>
          <w:sz w:val="22"/>
          <w:szCs w:val="22"/>
        </w:rPr>
      </w:pPr>
    </w:p>
    <w:p w14:paraId="12876703" w14:textId="77777777" w:rsidR="00E229AA"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In terms of outcomes, progress has been verified on a number of areas. Raising awareness on the need for stakeholder engagement, the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has been playing an important role in the country helping Indigenous Peoples and civil society </w:t>
      </w:r>
      <w:r w:rsidR="00305DB2" w:rsidRPr="005809DA">
        <w:rPr>
          <w:rFonts w:asciiTheme="minorHAnsi" w:hAnsiTheme="minorHAnsi" w:cstheme="minorHAnsi"/>
          <w:sz w:val="22"/>
          <w:szCs w:val="22"/>
        </w:rPr>
        <w:t>organizations</w:t>
      </w:r>
      <w:r w:rsidRPr="005809DA">
        <w:rPr>
          <w:rFonts w:asciiTheme="minorHAnsi" w:hAnsiTheme="minorHAnsi" w:cstheme="minorHAnsi"/>
          <w:sz w:val="22"/>
          <w:szCs w:val="22"/>
        </w:rPr>
        <w:t xml:space="preserve"> to have a stronger voice in national policy.  The </w:t>
      </w:r>
      <w:r w:rsidR="00D90DC7"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has also helped to expand the paradigm of development to include forest </w:t>
      </w:r>
      <w:r w:rsidR="00305DB2" w:rsidRPr="005809DA">
        <w:rPr>
          <w:rFonts w:asciiTheme="minorHAnsi" w:hAnsiTheme="minorHAnsi" w:cstheme="minorHAnsi"/>
          <w:sz w:val="22"/>
          <w:szCs w:val="22"/>
        </w:rPr>
        <w:t xml:space="preserve">ecosystem services and products, </w:t>
      </w:r>
      <w:r w:rsidRPr="005809DA">
        <w:rPr>
          <w:rFonts w:asciiTheme="minorHAnsi" w:hAnsiTheme="minorHAnsi" w:cstheme="minorHAnsi"/>
          <w:sz w:val="22"/>
          <w:szCs w:val="22"/>
        </w:rPr>
        <w:t>the need for inter</w:t>
      </w:r>
      <w:r w:rsidR="00305DB2" w:rsidRPr="005809DA">
        <w:rPr>
          <w:rFonts w:asciiTheme="minorHAnsi" w:hAnsiTheme="minorHAnsi" w:cstheme="minorHAnsi"/>
          <w:sz w:val="22"/>
          <w:szCs w:val="22"/>
        </w:rPr>
        <w:t>-</w:t>
      </w:r>
      <w:r w:rsidRPr="005809DA">
        <w:rPr>
          <w:rFonts w:asciiTheme="minorHAnsi" w:hAnsiTheme="minorHAnsi" w:cstheme="minorHAnsi"/>
          <w:sz w:val="22"/>
          <w:szCs w:val="22"/>
        </w:rPr>
        <w:t>sectoral policy planning</w:t>
      </w:r>
      <w:r w:rsidR="00305DB2" w:rsidRPr="005809DA">
        <w:rPr>
          <w:rFonts w:asciiTheme="minorHAnsi" w:hAnsiTheme="minorHAnsi" w:cstheme="minorHAnsi"/>
          <w:sz w:val="22"/>
          <w:szCs w:val="22"/>
        </w:rPr>
        <w:t xml:space="preserve"> and </w:t>
      </w:r>
      <w:r w:rsidR="00D71301" w:rsidRPr="005809DA">
        <w:rPr>
          <w:rFonts w:asciiTheme="minorHAnsi" w:hAnsiTheme="minorHAnsi" w:cstheme="minorHAnsi"/>
          <w:sz w:val="22"/>
          <w:szCs w:val="22"/>
        </w:rPr>
        <w:t>coordination and</w:t>
      </w:r>
      <w:r w:rsidR="00305DB2" w:rsidRPr="005809DA">
        <w:rPr>
          <w:rFonts w:asciiTheme="minorHAnsi" w:hAnsiTheme="minorHAnsi" w:cstheme="minorHAnsi"/>
          <w:sz w:val="22"/>
          <w:szCs w:val="22"/>
        </w:rPr>
        <w:t xml:space="preserve"> the paradigm of green and sustainable growth. </w:t>
      </w:r>
    </w:p>
    <w:p w14:paraId="6F878DF7" w14:textId="77777777" w:rsidR="00E53046" w:rsidRDefault="00E53046" w:rsidP="00214CA5">
      <w:pPr>
        <w:jc w:val="both"/>
        <w:rPr>
          <w:rFonts w:asciiTheme="minorHAnsi" w:hAnsiTheme="minorHAnsi" w:cstheme="minorHAnsi"/>
          <w:sz w:val="22"/>
          <w:szCs w:val="22"/>
        </w:rPr>
      </w:pPr>
    </w:p>
    <w:p w14:paraId="3E5E3F8E" w14:textId="77777777" w:rsidR="00305DB2"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T</w:t>
      </w:r>
      <w:r w:rsidR="00E229AA" w:rsidRPr="005809DA">
        <w:rPr>
          <w:rFonts w:asciiTheme="minorHAnsi" w:hAnsiTheme="minorHAnsi" w:cstheme="minorHAnsi"/>
          <w:sz w:val="22"/>
          <w:szCs w:val="22"/>
        </w:rPr>
        <w:t>he progress in the five outcomes led</w:t>
      </w:r>
      <w:r w:rsidR="00DA47B4" w:rsidRPr="005809DA">
        <w:rPr>
          <w:rFonts w:asciiTheme="minorHAnsi" w:hAnsiTheme="minorHAnsi" w:cstheme="minorHAnsi"/>
          <w:sz w:val="22"/>
          <w:szCs w:val="22"/>
        </w:rPr>
        <w:t xml:space="preserve"> by the UN agencies (UNDP, FAO, and </w:t>
      </w:r>
      <w:r w:rsidR="00DE659E" w:rsidRPr="005809DA">
        <w:rPr>
          <w:rFonts w:asciiTheme="minorHAnsi" w:hAnsiTheme="minorHAnsi" w:cstheme="minorHAnsi"/>
          <w:sz w:val="22"/>
          <w:szCs w:val="22"/>
        </w:rPr>
        <w:t xml:space="preserve">UN </w:t>
      </w:r>
      <w:r w:rsidR="001A7310" w:rsidRPr="005809DA">
        <w:rPr>
          <w:rFonts w:asciiTheme="minorHAnsi" w:hAnsiTheme="minorHAnsi" w:cstheme="minorHAnsi"/>
          <w:sz w:val="22"/>
          <w:szCs w:val="22"/>
        </w:rPr>
        <w:t>Environment</w:t>
      </w:r>
      <w:r w:rsidR="00E229AA" w:rsidRPr="005809DA">
        <w:rPr>
          <w:rFonts w:asciiTheme="minorHAnsi" w:hAnsiTheme="minorHAnsi" w:cstheme="minorHAnsi"/>
          <w:sz w:val="22"/>
          <w:szCs w:val="22"/>
        </w:rPr>
        <w:t xml:space="preserve">) was assessed compared to the original timeframe considering the four years.  </w:t>
      </w:r>
      <w:r w:rsidR="007A5E0E" w:rsidRPr="005809DA">
        <w:rPr>
          <w:rFonts w:asciiTheme="minorHAnsi" w:hAnsiTheme="minorHAnsi" w:cstheme="minorHAnsi"/>
          <w:sz w:val="22"/>
          <w:szCs w:val="22"/>
        </w:rPr>
        <w:t xml:space="preserve">The implementation progress </w:t>
      </w:r>
      <w:r w:rsidR="001146BC" w:rsidRPr="005809DA">
        <w:rPr>
          <w:rFonts w:asciiTheme="minorHAnsi" w:hAnsiTheme="minorHAnsi" w:cstheme="minorHAnsi"/>
          <w:sz w:val="22"/>
          <w:szCs w:val="22"/>
        </w:rPr>
        <w:t>in the</w:t>
      </w:r>
      <w:r w:rsidR="007A5E0E" w:rsidRPr="005809DA">
        <w:rPr>
          <w:rFonts w:asciiTheme="minorHAnsi" w:hAnsiTheme="minorHAnsi" w:cstheme="minorHAnsi"/>
          <w:sz w:val="22"/>
          <w:szCs w:val="22"/>
        </w:rPr>
        <w:t xml:space="preserve"> five o</w:t>
      </w:r>
      <w:r w:rsidR="001146BC" w:rsidRPr="005809DA">
        <w:rPr>
          <w:rFonts w:asciiTheme="minorHAnsi" w:hAnsiTheme="minorHAnsi" w:cstheme="minorHAnsi"/>
          <w:sz w:val="22"/>
          <w:szCs w:val="22"/>
        </w:rPr>
        <w:t xml:space="preserve">utcomes </w:t>
      </w:r>
      <w:r w:rsidRPr="005809DA">
        <w:rPr>
          <w:rFonts w:asciiTheme="minorHAnsi" w:hAnsiTheme="minorHAnsi" w:cstheme="minorHAnsi"/>
          <w:sz w:val="22"/>
          <w:szCs w:val="22"/>
        </w:rPr>
        <w:t>is progressing well</w:t>
      </w:r>
      <w:r w:rsidR="001146BC" w:rsidRPr="005809DA">
        <w:rPr>
          <w:rFonts w:asciiTheme="minorHAnsi" w:hAnsiTheme="minorHAnsi" w:cstheme="minorHAnsi"/>
          <w:sz w:val="22"/>
          <w:szCs w:val="22"/>
        </w:rPr>
        <w:t xml:space="preserve">, with </w:t>
      </w:r>
      <w:r w:rsidR="007A5E0E" w:rsidRPr="005809DA">
        <w:rPr>
          <w:rFonts w:asciiTheme="minorHAnsi" w:hAnsiTheme="minorHAnsi" w:cstheme="minorHAnsi"/>
          <w:sz w:val="22"/>
          <w:szCs w:val="22"/>
        </w:rPr>
        <w:t>1, 2 and 4 being implemented within th</w:t>
      </w:r>
      <w:r w:rsidRPr="005809DA">
        <w:rPr>
          <w:rFonts w:asciiTheme="minorHAnsi" w:hAnsiTheme="minorHAnsi" w:cstheme="minorHAnsi"/>
          <w:sz w:val="22"/>
          <w:szCs w:val="22"/>
        </w:rPr>
        <w:t>e planned timeframe, while the o</w:t>
      </w:r>
      <w:r w:rsidR="007A5E0E" w:rsidRPr="005809DA">
        <w:rPr>
          <w:rFonts w:asciiTheme="minorHAnsi" w:hAnsiTheme="minorHAnsi" w:cstheme="minorHAnsi"/>
          <w:sz w:val="22"/>
          <w:szCs w:val="22"/>
        </w:rPr>
        <w:t xml:space="preserve">utcome 5 </w:t>
      </w:r>
      <w:r w:rsidR="001A7310" w:rsidRPr="005809DA">
        <w:rPr>
          <w:rFonts w:asciiTheme="minorHAnsi" w:hAnsiTheme="minorHAnsi" w:cstheme="minorHAnsi"/>
          <w:sz w:val="22"/>
          <w:szCs w:val="22"/>
        </w:rPr>
        <w:t xml:space="preserve">is </w:t>
      </w:r>
      <w:r w:rsidR="007A5E0E" w:rsidRPr="005809DA">
        <w:rPr>
          <w:rFonts w:asciiTheme="minorHAnsi" w:hAnsiTheme="minorHAnsi" w:cstheme="minorHAnsi"/>
          <w:sz w:val="22"/>
          <w:szCs w:val="22"/>
        </w:rPr>
        <w:t xml:space="preserve">being behind schedule by time of the MTR.  </w:t>
      </w:r>
      <w:r w:rsidR="001A7310" w:rsidRPr="005809DA">
        <w:rPr>
          <w:rFonts w:asciiTheme="minorHAnsi" w:hAnsiTheme="minorHAnsi" w:cstheme="minorHAnsi"/>
          <w:sz w:val="22"/>
          <w:szCs w:val="22"/>
        </w:rPr>
        <w:t>Outcome 3 shows a relatively small and manageable 6-weeks delays (as per the reasons detailed above) in the information system assessment. The MTR team is confident that this will not impact the overall deliverables of the NP.</w:t>
      </w:r>
    </w:p>
    <w:p w14:paraId="40B90A1F" w14:textId="77777777" w:rsidR="009B4BB9" w:rsidRPr="005809DA" w:rsidRDefault="009B4BB9" w:rsidP="00214CA5">
      <w:pPr>
        <w:jc w:val="both"/>
        <w:rPr>
          <w:rFonts w:asciiTheme="minorHAnsi" w:hAnsiTheme="minorHAnsi" w:cstheme="minorHAnsi"/>
          <w:sz w:val="22"/>
          <w:szCs w:val="22"/>
        </w:rPr>
      </w:pPr>
    </w:p>
    <w:p w14:paraId="15C61172" w14:textId="77777777" w:rsidR="004C6BEB"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In general, the implementation of the PN is on track and it is very likely that it will deliver the </w:t>
      </w:r>
      <w:r w:rsidR="00C87404" w:rsidRPr="005809DA">
        <w:rPr>
          <w:rFonts w:asciiTheme="minorHAnsi" w:hAnsiTheme="minorHAnsi" w:cstheme="minorHAnsi"/>
          <w:sz w:val="22"/>
          <w:szCs w:val="22"/>
        </w:rPr>
        <w:t>program outcomes</w:t>
      </w:r>
      <w:r w:rsidRPr="005809DA">
        <w:rPr>
          <w:rFonts w:asciiTheme="minorHAnsi" w:hAnsiTheme="minorHAnsi" w:cstheme="minorHAnsi"/>
          <w:sz w:val="22"/>
          <w:szCs w:val="22"/>
        </w:rPr>
        <w:t xml:space="preserve"> in a timely manner in the next two years.</w:t>
      </w:r>
      <w:r w:rsidR="005809DA">
        <w:rPr>
          <w:rFonts w:asciiTheme="minorHAnsi" w:hAnsiTheme="minorHAnsi" w:cstheme="minorHAnsi"/>
          <w:sz w:val="22"/>
          <w:szCs w:val="22"/>
        </w:rPr>
        <w:t xml:space="preserve">  </w:t>
      </w:r>
      <w:r w:rsidRPr="005809DA">
        <w:rPr>
          <w:rFonts w:asciiTheme="minorHAnsi" w:hAnsiTheme="minorHAnsi" w:cstheme="minorHAnsi"/>
          <w:sz w:val="22"/>
          <w:szCs w:val="22"/>
        </w:rPr>
        <w:t>It is not</w:t>
      </w:r>
      <w:r w:rsidR="00DB736B" w:rsidRPr="005809DA">
        <w:rPr>
          <w:rFonts w:asciiTheme="minorHAnsi" w:hAnsiTheme="minorHAnsi" w:cstheme="minorHAnsi"/>
          <w:sz w:val="22"/>
          <w:szCs w:val="22"/>
        </w:rPr>
        <w:t xml:space="preserve">able that the real progress of </w:t>
      </w:r>
      <w:r w:rsidRPr="005809DA">
        <w:rPr>
          <w:rFonts w:asciiTheme="minorHAnsi" w:hAnsiTheme="minorHAnsi" w:cstheme="minorHAnsi"/>
          <w:sz w:val="22"/>
          <w:szCs w:val="22"/>
        </w:rPr>
        <w:t xml:space="preserve">REDD+ Readiness in Myanmar was, so far, more advanced than the indicators in the results framework are showing. The indicators are not </w:t>
      </w:r>
      <w:r w:rsidR="00C87404" w:rsidRPr="005809DA">
        <w:rPr>
          <w:rFonts w:asciiTheme="minorHAnsi" w:hAnsiTheme="minorHAnsi" w:cstheme="minorHAnsi"/>
          <w:sz w:val="22"/>
          <w:szCs w:val="22"/>
        </w:rPr>
        <w:t>accurate enough</w:t>
      </w:r>
      <w:r w:rsidRPr="005809DA">
        <w:rPr>
          <w:rFonts w:asciiTheme="minorHAnsi" w:hAnsiTheme="minorHAnsi" w:cstheme="minorHAnsi"/>
          <w:sz w:val="22"/>
          <w:szCs w:val="22"/>
        </w:rPr>
        <w:t xml:space="preserve"> to capture the full value of real progress towards the objective of the Program. Bearing in mind that three of the four elements of the Warsaw Framework for REDD + are very well developed and the last one is on track to be established in the coming years, it is very likely that Myanmar will graduate from the re</w:t>
      </w:r>
      <w:r w:rsidR="00CB5D23" w:rsidRPr="005809DA">
        <w:rPr>
          <w:rFonts w:asciiTheme="minorHAnsi" w:hAnsiTheme="minorHAnsi" w:cstheme="minorHAnsi"/>
          <w:sz w:val="22"/>
          <w:szCs w:val="22"/>
        </w:rPr>
        <w:t xml:space="preserve">adiness phase by the end of 2020. </w:t>
      </w:r>
      <w:r w:rsidRPr="005809DA">
        <w:rPr>
          <w:rFonts w:asciiTheme="minorHAnsi" w:hAnsiTheme="minorHAnsi" w:cstheme="minorHAnsi"/>
          <w:sz w:val="22"/>
          <w:szCs w:val="22"/>
        </w:rPr>
        <w:t xml:space="preserve">This will put </w:t>
      </w:r>
      <w:r w:rsidR="00FA5396" w:rsidRPr="005809DA">
        <w:rPr>
          <w:rFonts w:asciiTheme="minorHAnsi" w:hAnsiTheme="minorHAnsi" w:cstheme="minorHAnsi"/>
          <w:sz w:val="22"/>
          <w:szCs w:val="22"/>
        </w:rPr>
        <w:t>the</w:t>
      </w:r>
      <w:r w:rsidRPr="005809DA">
        <w:rPr>
          <w:rFonts w:asciiTheme="minorHAnsi" w:hAnsiTheme="minorHAnsi" w:cstheme="minorHAnsi"/>
          <w:sz w:val="22"/>
          <w:szCs w:val="22"/>
        </w:rPr>
        <w:t xml:space="preserve"> new emphasis on the development of proposals for REDD+ piloting activities and create the enabling conditions to seek and get funding for phase II and III. In this sense, it is expected that the </w:t>
      </w:r>
      <w:r w:rsidR="00D90DC7" w:rsidRPr="005809DA">
        <w:rPr>
          <w:rFonts w:asciiTheme="minorHAnsi" w:hAnsiTheme="minorHAnsi" w:cstheme="minorHAnsi"/>
          <w:sz w:val="22"/>
          <w:szCs w:val="22"/>
        </w:rPr>
        <w:t>PROGRAMME</w:t>
      </w:r>
      <w:r w:rsid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will have to develop a strategy for partnership with other partners and donors.  </w:t>
      </w:r>
    </w:p>
    <w:p w14:paraId="6A97EF25" w14:textId="77777777" w:rsidR="004C6BEB" w:rsidRPr="005809DA" w:rsidRDefault="004C6BEB" w:rsidP="00214CA5">
      <w:pPr>
        <w:jc w:val="both"/>
        <w:rPr>
          <w:rFonts w:asciiTheme="minorHAnsi" w:hAnsiTheme="minorHAnsi" w:cstheme="minorHAnsi"/>
          <w:sz w:val="22"/>
          <w:szCs w:val="22"/>
        </w:rPr>
      </w:pPr>
    </w:p>
    <w:p w14:paraId="61BE4923" w14:textId="77777777" w:rsidR="009B4BB9"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Table 1 shows a detailed record of the evaluation and the extent to which this progress has been achieved.</w:t>
      </w:r>
      <w:r w:rsidR="00FA5396" w:rsidRPr="005809DA">
        <w:rPr>
          <w:rFonts w:asciiTheme="minorHAnsi" w:hAnsiTheme="minorHAnsi" w:cstheme="minorHAnsi"/>
          <w:sz w:val="22"/>
          <w:szCs w:val="22"/>
        </w:rPr>
        <w:t xml:space="preserve"> All the output and outcomes have been classified with the follow performance grading scale. </w:t>
      </w:r>
    </w:p>
    <w:p w14:paraId="5C08B6BA" w14:textId="77777777" w:rsidR="001E321B" w:rsidRDefault="001E321B" w:rsidP="00214CA5">
      <w:pPr>
        <w:jc w:val="both"/>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5749"/>
        <w:gridCol w:w="2637"/>
      </w:tblGrid>
      <w:tr w:rsidR="00E1481C" w14:paraId="044712A2" w14:textId="77777777" w:rsidTr="002E019E">
        <w:trPr>
          <w:trHeight w:val="333"/>
        </w:trPr>
        <w:tc>
          <w:tcPr>
            <w:tcW w:w="8931" w:type="dxa"/>
            <w:gridSpan w:val="2"/>
            <w:shd w:val="clear" w:color="auto" w:fill="365F91" w:themeFill="accent1" w:themeFillShade="BF"/>
          </w:tcPr>
          <w:p w14:paraId="5556F6CE" w14:textId="77777777" w:rsidR="00FA5396" w:rsidRPr="002428D8" w:rsidRDefault="00A634DF" w:rsidP="00214CA5">
            <w:pPr>
              <w:jc w:val="both"/>
              <w:rPr>
                <w:b/>
                <w:sz w:val="24"/>
                <w:szCs w:val="24"/>
              </w:rPr>
            </w:pPr>
            <w:r w:rsidRPr="002428D8">
              <w:rPr>
                <w:b/>
                <w:sz w:val="24"/>
                <w:szCs w:val="24"/>
              </w:rPr>
              <w:t>Performance Grading Scale</w:t>
            </w:r>
          </w:p>
        </w:tc>
      </w:tr>
      <w:tr w:rsidR="00E1481C" w14:paraId="0FC5EA08" w14:textId="77777777" w:rsidTr="00E53046">
        <w:trPr>
          <w:trHeight w:val="40"/>
        </w:trPr>
        <w:tc>
          <w:tcPr>
            <w:tcW w:w="6096" w:type="dxa"/>
            <w:shd w:val="clear" w:color="auto" w:fill="C6D9F1" w:themeFill="text2" w:themeFillTint="33"/>
          </w:tcPr>
          <w:p w14:paraId="35A28381" w14:textId="77777777" w:rsidR="00FA5396" w:rsidRPr="002428D8" w:rsidRDefault="00A634DF" w:rsidP="00214CA5">
            <w:pPr>
              <w:jc w:val="both"/>
              <w:rPr>
                <w:sz w:val="22"/>
                <w:szCs w:val="22"/>
              </w:rPr>
            </w:pPr>
            <w:r w:rsidRPr="002428D8">
              <w:rPr>
                <w:sz w:val="22"/>
                <w:szCs w:val="22"/>
              </w:rPr>
              <w:t xml:space="preserve">Highly satisfactory – Significant progress </w:t>
            </w:r>
          </w:p>
        </w:tc>
        <w:tc>
          <w:tcPr>
            <w:tcW w:w="2835" w:type="dxa"/>
            <w:tcBorders>
              <w:bottom w:val="single" w:sz="4" w:space="0" w:color="auto"/>
            </w:tcBorders>
            <w:shd w:val="clear" w:color="auto" w:fill="00B050"/>
          </w:tcPr>
          <w:p w14:paraId="369BBD9C" w14:textId="77777777" w:rsidR="00FA5396" w:rsidRDefault="00FA5396" w:rsidP="00214CA5">
            <w:pPr>
              <w:jc w:val="both"/>
            </w:pPr>
          </w:p>
        </w:tc>
      </w:tr>
      <w:tr w:rsidR="00E1481C" w14:paraId="06B146CE" w14:textId="77777777" w:rsidTr="00E53046">
        <w:trPr>
          <w:trHeight w:val="20"/>
        </w:trPr>
        <w:tc>
          <w:tcPr>
            <w:tcW w:w="6096" w:type="dxa"/>
            <w:shd w:val="clear" w:color="auto" w:fill="C6D9F1" w:themeFill="text2" w:themeFillTint="33"/>
          </w:tcPr>
          <w:p w14:paraId="36AFFF03" w14:textId="77777777" w:rsidR="00FA5396" w:rsidRPr="002428D8" w:rsidRDefault="00A634DF" w:rsidP="00214CA5">
            <w:pPr>
              <w:jc w:val="both"/>
              <w:rPr>
                <w:sz w:val="22"/>
                <w:szCs w:val="22"/>
              </w:rPr>
            </w:pPr>
            <w:r w:rsidRPr="002428D8">
              <w:rPr>
                <w:sz w:val="22"/>
                <w:szCs w:val="22"/>
              </w:rPr>
              <w:t>Satisfactory – Progressing well, further development required</w:t>
            </w:r>
          </w:p>
        </w:tc>
        <w:tc>
          <w:tcPr>
            <w:tcW w:w="2835" w:type="dxa"/>
            <w:tcBorders>
              <w:bottom w:val="single" w:sz="4" w:space="0" w:color="auto"/>
            </w:tcBorders>
            <w:shd w:val="clear" w:color="auto" w:fill="92D050"/>
          </w:tcPr>
          <w:p w14:paraId="18D6E238" w14:textId="77777777" w:rsidR="00FA5396" w:rsidRPr="002428D8" w:rsidRDefault="00FA5396" w:rsidP="00214CA5">
            <w:pPr>
              <w:jc w:val="both"/>
            </w:pPr>
          </w:p>
        </w:tc>
      </w:tr>
      <w:tr w:rsidR="00E1481C" w14:paraId="6A1CFD79" w14:textId="77777777" w:rsidTr="00E53046">
        <w:trPr>
          <w:trHeight w:val="288"/>
        </w:trPr>
        <w:tc>
          <w:tcPr>
            <w:tcW w:w="6096" w:type="dxa"/>
            <w:shd w:val="clear" w:color="auto" w:fill="C6D9F1" w:themeFill="text2" w:themeFillTint="33"/>
          </w:tcPr>
          <w:p w14:paraId="59F5F2C0" w14:textId="77777777" w:rsidR="00FA5396" w:rsidRPr="002428D8" w:rsidRDefault="00A634DF" w:rsidP="00214CA5">
            <w:pPr>
              <w:jc w:val="both"/>
              <w:rPr>
                <w:sz w:val="22"/>
                <w:szCs w:val="22"/>
              </w:rPr>
            </w:pPr>
            <w:r w:rsidRPr="002428D8">
              <w:rPr>
                <w:sz w:val="22"/>
                <w:szCs w:val="22"/>
              </w:rPr>
              <w:t>Moderately Unsatisfactory – Further development required</w:t>
            </w:r>
          </w:p>
        </w:tc>
        <w:tc>
          <w:tcPr>
            <w:tcW w:w="2835" w:type="dxa"/>
            <w:tcBorders>
              <w:bottom w:val="single" w:sz="4" w:space="0" w:color="auto"/>
            </w:tcBorders>
            <w:shd w:val="clear" w:color="auto" w:fill="FFFF00"/>
          </w:tcPr>
          <w:p w14:paraId="4B6E8624" w14:textId="77777777" w:rsidR="00FA5396" w:rsidRPr="002428D8" w:rsidRDefault="00FA5396" w:rsidP="00214CA5">
            <w:pPr>
              <w:jc w:val="both"/>
            </w:pPr>
          </w:p>
        </w:tc>
      </w:tr>
      <w:tr w:rsidR="00E1481C" w14:paraId="2467B127" w14:textId="77777777" w:rsidTr="00E53046">
        <w:trPr>
          <w:trHeight w:val="288"/>
        </w:trPr>
        <w:tc>
          <w:tcPr>
            <w:tcW w:w="6096" w:type="dxa"/>
            <w:shd w:val="clear" w:color="auto" w:fill="C6D9F1" w:themeFill="text2" w:themeFillTint="33"/>
          </w:tcPr>
          <w:p w14:paraId="75350876" w14:textId="77777777" w:rsidR="00FA5396" w:rsidRPr="002428D8" w:rsidRDefault="00A634DF" w:rsidP="00214CA5">
            <w:pPr>
              <w:jc w:val="both"/>
              <w:rPr>
                <w:sz w:val="22"/>
                <w:szCs w:val="22"/>
              </w:rPr>
            </w:pPr>
            <w:r w:rsidRPr="002428D8">
              <w:rPr>
                <w:sz w:val="22"/>
                <w:szCs w:val="22"/>
              </w:rPr>
              <w:t xml:space="preserve">Unsatisfactory – Not yet started </w:t>
            </w:r>
          </w:p>
        </w:tc>
        <w:tc>
          <w:tcPr>
            <w:tcW w:w="2835" w:type="dxa"/>
            <w:shd w:val="clear" w:color="auto" w:fill="FFC000"/>
          </w:tcPr>
          <w:p w14:paraId="0E927A3A" w14:textId="77777777" w:rsidR="00FA5396" w:rsidRDefault="00FA5396" w:rsidP="00214CA5">
            <w:pPr>
              <w:jc w:val="both"/>
            </w:pPr>
          </w:p>
        </w:tc>
      </w:tr>
    </w:tbl>
    <w:p w14:paraId="3903F3D8" w14:textId="7BBE9004" w:rsidR="001E321B" w:rsidRDefault="001E321B" w:rsidP="00214CA5">
      <w:pPr>
        <w:jc w:val="both"/>
        <w:rPr>
          <w:rFonts w:asciiTheme="minorHAnsi" w:hAnsiTheme="minorHAnsi" w:cstheme="minorHAnsi"/>
          <w:sz w:val="24"/>
          <w:szCs w:val="24"/>
        </w:rPr>
      </w:pPr>
    </w:p>
    <w:p w14:paraId="58A7F38B" w14:textId="3E3712B5" w:rsidR="006C28E8" w:rsidRDefault="006C28E8" w:rsidP="00214CA5">
      <w:pPr>
        <w:jc w:val="both"/>
        <w:rPr>
          <w:rFonts w:asciiTheme="minorHAnsi" w:hAnsiTheme="minorHAnsi" w:cstheme="minorHAnsi"/>
          <w:sz w:val="24"/>
          <w:szCs w:val="24"/>
        </w:rPr>
      </w:pPr>
    </w:p>
    <w:p w14:paraId="61D58337" w14:textId="5717D089" w:rsidR="006C28E8" w:rsidRDefault="006C28E8" w:rsidP="00214CA5">
      <w:pPr>
        <w:jc w:val="both"/>
        <w:rPr>
          <w:rFonts w:asciiTheme="minorHAnsi" w:hAnsiTheme="minorHAnsi" w:cstheme="minorHAnsi"/>
          <w:sz w:val="24"/>
          <w:szCs w:val="24"/>
        </w:rPr>
      </w:pPr>
    </w:p>
    <w:p w14:paraId="47A805C4" w14:textId="13F1FC8F" w:rsidR="006C28E8" w:rsidRDefault="006C28E8" w:rsidP="00214CA5">
      <w:pPr>
        <w:jc w:val="both"/>
        <w:rPr>
          <w:rFonts w:asciiTheme="minorHAnsi" w:hAnsiTheme="minorHAnsi" w:cstheme="minorHAnsi"/>
          <w:sz w:val="24"/>
          <w:szCs w:val="24"/>
        </w:rPr>
      </w:pPr>
    </w:p>
    <w:p w14:paraId="4572B0F2" w14:textId="5BFB1A31" w:rsidR="006C28E8" w:rsidRDefault="006C28E8" w:rsidP="00214CA5">
      <w:pPr>
        <w:jc w:val="both"/>
        <w:rPr>
          <w:rFonts w:asciiTheme="minorHAnsi" w:hAnsiTheme="minorHAnsi" w:cstheme="minorHAnsi"/>
          <w:sz w:val="24"/>
          <w:szCs w:val="24"/>
        </w:rPr>
      </w:pPr>
    </w:p>
    <w:p w14:paraId="4B28A151" w14:textId="70C18042" w:rsidR="006C28E8" w:rsidRDefault="006C28E8" w:rsidP="00214CA5">
      <w:pPr>
        <w:jc w:val="both"/>
        <w:rPr>
          <w:rFonts w:asciiTheme="minorHAnsi" w:hAnsiTheme="minorHAnsi" w:cstheme="minorHAnsi"/>
          <w:sz w:val="24"/>
          <w:szCs w:val="24"/>
        </w:rPr>
      </w:pPr>
    </w:p>
    <w:p w14:paraId="4A624A07" w14:textId="37BED7AB" w:rsidR="006C28E8" w:rsidRDefault="006C28E8" w:rsidP="00214CA5">
      <w:pPr>
        <w:jc w:val="both"/>
        <w:rPr>
          <w:rFonts w:asciiTheme="minorHAnsi" w:hAnsiTheme="minorHAnsi" w:cstheme="minorHAnsi"/>
          <w:sz w:val="24"/>
          <w:szCs w:val="24"/>
        </w:rPr>
      </w:pPr>
    </w:p>
    <w:p w14:paraId="2F648EE4" w14:textId="77777777" w:rsidR="006C28E8" w:rsidRDefault="006C28E8" w:rsidP="00214CA5">
      <w:pPr>
        <w:jc w:val="both"/>
        <w:rPr>
          <w:rFonts w:asciiTheme="minorHAnsi" w:hAnsiTheme="minorHAnsi" w:cstheme="minorHAnsi"/>
          <w:sz w:val="24"/>
          <w:szCs w:val="24"/>
        </w:rPr>
      </w:pPr>
    </w:p>
    <w:tbl>
      <w:tblPr>
        <w:tblW w:w="10095" w:type="dxa"/>
        <w:tblInd w:w="-781" w:type="dxa"/>
        <w:tblLayout w:type="fixed"/>
        <w:tblCellMar>
          <w:left w:w="70" w:type="dxa"/>
          <w:right w:w="70" w:type="dxa"/>
        </w:tblCellMar>
        <w:tblLook w:val="0000" w:firstRow="0" w:lastRow="0" w:firstColumn="0" w:lastColumn="0" w:noHBand="0" w:noVBand="0"/>
      </w:tblPr>
      <w:tblGrid>
        <w:gridCol w:w="1483"/>
        <w:gridCol w:w="1099"/>
        <w:gridCol w:w="1246"/>
        <w:gridCol w:w="1418"/>
        <w:gridCol w:w="1134"/>
        <w:gridCol w:w="2693"/>
        <w:gridCol w:w="1022"/>
      </w:tblGrid>
      <w:tr w:rsidR="00E1481C" w14:paraId="2ABE9DBD" w14:textId="77777777" w:rsidTr="00C94365">
        <w:trPr>
          <w:trHeight w:val="290"/>
        </w:trPr>
        <w:tc>
          <w:tcPr>
            <w:tcW w:w="10095" w:type="dxa"/>
            <w:gridSpan w:val="7"/>
            <w:tcBorders>
              <w:top w:val="single" w:sz="12" w:space="0" w:color="auto"/>
              <w:left w:val="single" w:sz="12" w:space="0" w:color="auto"/>
              <w:bottom w:val="single" w:sz="6" w:space="0" w:color="auto"/>
              <w:right w:val="single" w:sz="6" w:space="0" w:color="auto"/>
            </w:tcBorders>
            <w:shd w:val="clear" w:color="C0C0C0" w:fill="8DB3E2" w:themeFill="text2" w:themeFillTint="66"/>
          </w:tcPr>
          <w:p w14:paraId="67AE74AA" w14:textId="77777777" w:rsidR="00FA5396" w:rsidRPr="00E761B5" w:rsidRDefault="00A634DF" w:rsidP="00214CA5">
            <w:pPr>
              <w:jc w:val="both"/>
              <w:rPr>
                <w:b/>
                <w:sz w:val="16"/>
                <w:szCs w:val="16"/>
              </w:rPr>
            </w:pPr>
            <w:r w:rsidRPr="004E2B47">
              <w:rPr>
                <w:rFonts w:asciiTheme="minorHAnsi" w:hAnsiTheme="minorHAnsi" w:cstheme="minorHAnsi"/>
                <w:b/>
                <w:color w:val="244061" w:themeColor="accent1" w:themeShade="80"/>
                <w:sz w:val="24"/>
                <w:szCs w:val="24"/>
              </w:rPr>
              <w:lastRenderedPageBreak/>
              <w:t>Table 1</w:t>
            </w:r>
          </w:p>
        </w:tc>
      </w:tr>
      <w:tr w:rsidR="00E1481C" w14:paraId="049D2BB5" w14:textId="77777777" w:rsidTr="00AD606F">
        <w:trPr>
          <w:trHeight w:val="290"/>
        </w:trPr>
        <w:tc>
          <w:tcPr>
            <w:tcW w:w="1483" w:type="dxa"/>
            <w:tcBorders>
              <w:top w:val="single" w:sz="12" w:space="0" w:color="auto"/>
              <w:left w:val="single" w:sz="12" w:space="0" w:color="auto"/>
              <w:bottom w:val="single" w:sz="6" w:space="0" w:color="auto"/>
              <w:right w:val="single" w:sz="6" w:space="0" w:color="auto"/>
            </w:tcBorders>
            <w:shd w:val="clear" w:color="C0C0C0" w:fill="8DB3E2" w:themeFill="text2" w:themeFillTint="66"/>
          </w:tcPr>
          <w:p w14:paraId="6DB6186D" w14:textId="77777777" w:rsidR="001E321B" w:rsidRPr="002E019E" w:rsidRDefault="00A634DF" w:rsidP="00214CA5">
            <w:pPr>
              <w:jc w:val="both"/>
              <w:rPr>
                <w:b/>
                <w:color w:val="0F243E" w:themeColor="text2" w:themeShade="80"/>
                <w:sz w:val="18"/>
                <w:szCs w:val="18"/>
              </w:rPr>
            </w:pPr>
            <w:r w:rsidRPr="002E019E">
              <w:rPr>
                <w:b/>
                <w:color w:val="0F243E" w:themeColor="text2" w:themeShade="80"/>
                <w:sz w:val="18"/>
                <w:szCs w:val="18"/>
              </w:rPr>
              <w:t>Results</w:t>
            </w:r>
          </w:p>
        </w:tc>
        <w:tc>
          <w:tcPr>
            <w:tcW w:w="1099" w:type="dxa"/>
            <w:tcBorders>
              <w:top w:val="single" w:sz="12" w:space="0" w:color="auto"/>
              <w:left w:val="single" w:sz="6" w:space="0" w:color="auto"/>
              <w:bottom w:val="single" w:sz="6" w:space="0" w:color="auto"/>
              <w:right w:val="single" w:sz="6" w:space="0" w:color="auto"/>
            </w:tcBorders>
            <w:shd w:val="clear" w:color="C0C0C0" w:fill="8DB3E2" w:themeFill="text2" w:themeFillTint="66"/>
          </w:tcPr>
          <w:p w14:paraId="7DD3F359" w14:textId="77777777" w:rsidR="001E321B" w:rsidRPr="002E019E" w:rsidRDefault="00A634DF" w:rsidP="00214CA5">
            <w:pPr>
              <w:jc w:val="both"/>
              <w:rPr>
                <w:b/>
                <w:color w:val="0F243E" w:themeColor="text2" w:themeShade="80"/>
                <w:sz w:val="18"/>
                <w:szCs w:val="18"/>
              </w:rPr>
            </w:pPr>
            <w:r w:rsidRPr="002E019E">
              <w:rPr>
                <w:b/>
                <w:color w:val="0F243E" w:themeColor="text2" w:themeShade="80"/>
                <w:sz w:val="18"/>
                <w:szCs w:val="18"/>
              </w:rPr>
              <w:t>Indicator</w:t>
            </w:r>
          </w:p>
        </w:tc>
        <w:tc>
          <w:tcPr>
            <w:tcW w:w="1246" w:type="dxa"/>
            <w:tcBorders>
              <w:top w:val="single" w:sz="12" w:space="0" w:color="auto"/>
              <w:left w:val="single" w:sz="6" w:space="0" w:color="auto"/>
              <w:bottom w:val="single" w:sz="6" w:space="0" w:color="auto"/>
              <w:right w:val="single" w:sz="6" w:space="0" w:color="auto"/>
            </w:tcBorders>
            <w:shd w:val="clear" w:color="C0C0C0" w:fill="8DB3E2" w:themeFill="text2" w:themeFillTint="66"/>
          </w:tcPr>
          <w:p w14:paraId="472B90F2" w14:textId="77777777" w:rsidR="001E321B" w:rsidRPr="002E019E" w:rsidRDefault="00A634DF" w:rsidP="00214CA5">
            <w:pPr>
              <w:jc w:val="both"/>
              <w:rPr>
                <w:b/>
                <w:color w:val="0F243E" w:themeColor="text2" w:themeShade="80"/>
                <w:sz w:val="18"/>
                <w:szCs w:val="18"/>
              </w:rPr>
            </w:pPr>
            <w:r w:rsidRPr="002E019E">
              <w:rPr>
                <w:b/>
                <w:color w:val="0F243E" w:themeColor="text2" w:themeShade="80"/>
                <w:sz w:val="18"/>
                <w:szCs w:val="18"/>
              </w:rPr>
              <w:t>Baseline</w:t>
            </w:r>
          </w:p>
        </w:tc>
        <w:tc>
          <w:tcPr>
            <w:tcW w:w="1418" w:type="dxa"/>
            <w:tcBorders>
              <w:top w:val="single" w:sz="12" w:space="0" w:color="auto"/>
              <w:left w:val="single" w:sz="6" w:space="0" w:color="auto"/>
              <w:bottom w:val="single" w:sz="6" w:space="0" w:color="auto"/>
              <w:right w:val="single" w:sz="4" w:space="0" w:color="auto"/>
            </w:tcBorders>
            <w:shd w:val="clear" w:color="C0C0C0" w:fill="8DB3E2" w:themeFill="text2" w:themeFillTint="66"/>
          </w:tcPr>
          <w:p w14:paraId="6D64783E" w14:textId="77777777" w:rsidR="001E321B" w:rsidRPr="002E019E" w:rsidRDefault="00A634DF" w:rsidP="00214CA5">
            <w:pPr>
              <w:jc w:val="both"/>
              <w:rPr>
                <w:b/>
                <w:color w:val="0F243E" w:themeColor="text2" w:themeShade="80"/>
                <w:sz w:val="18"/>
                <w:szCs w:val="18"/>
              </w:rPr>
            </w:pPr>
            <w:r w:rsidRPr="002E019E">
              <w:rPr>
                <w:b/>
                <w:color w:val="0F243E" w:themeColor="text2" w:themeShade="80"/>
                <w:sz w:val="18"/>
                <w:szCs w:val="18"/>
              </w:rPr>
              <w:t>Target</w:t>
            </w:r>
          </w:p>
        </w:tc>
        <w:tc>
          <w:tcPr>
            <w:tcW w:w="1134" w:type="dxa"/>
            <w:tcBorders>
              <w:top w:val="single" w:sz="4" w:space="0" w:color="auto"/>
              <w:left w:val="single" w:sz="4" w:space="0" w:color="auto"/>
              <w:bottom w:val="single" w:sz="6" w:space="0" w:color="auto"/>
              <w:right w:val="single" w:sz="4" w:space="0" w:color="auto"/>
            </w:tcBorders>
            <w:shd w:val="clear" w:color="C0C0C0" w:fill="8DB3E2" w:themeFill="text2" w:themeFillTint="66"/>
          </w:tcPr>
          <w:p w14:paraId="4265C4AE" w14:textId="77777777" w:rsidR="001E321B" w:rsidRPr="002E019E" w:rsidRDefault="00A634DF" w:rsidP="00214CA5">
            <w:pPr>
              <w:jc w:val="both"/>
              <w:rPr>
                <w:b/>
                <w:color w:val="0F243E" w:themeColor="text2" w:themeShade="80"/>
                <w:sz w:val="18"/>
                <w:szCs w:val="18"/>
              </w:rPr>
            </w:pPr>
            <w:r w:rsidRPr="002E019E">
              <w:rPr>
                <w:b/>
                <w:color w:val="0F243E" w:themeColor="text2" w:themeShade="80"/>
                <w:sz w:val="18"/>
                <w:szCs w:val="18"/>
              </w:rPr>
              <w:t>MoV</w:t>
            </w:r>
          </w:p>
        </w:tc>
        <w:tc>
          <w:tcPr>
            <w:tcW w:w="2693" w:type="dxa"/>
            <w:tcBorders>
              <w:top w:val="single" w:sz="4" w:space="0" w:color="auto"/>
              <w:left w:val="single" w:sz="4" w:space="0" w:color="auto"/>
              <w:bottom w:val="single" w:sz="6" w:space="0" w:color="auto"/>
              <w:right w:val="single" w:sz="4" w:space="0" w:color="auto"/>
            </w:tcBorders>
            <w:shd w:val="clear" w:color="C0C0C0" w:fill="8DB3E2" w:themeFill="text2" w:themeFillTint="66"/>
          </w:tcPr>
          <w:p w14:paraId="55371F40" w14:textId="77777777" w:rsidR="001E321B" w:rsidRPr="002E019E" w:rsidRDefault="00A634DF" w:rsidP="00214CA5">
            <w:pPr>
              <w:jc w:val="both"/>
              <w:rPr>
                <w:b/>
                <w:color w:val="0F243E" w:themeColor="text2" w:themeShade="80"/>
                <w:sz w:val="18"/>
                <w:szCs w:val="18"/>
              </w:rPr>
            </w:pPr>
            <w:r w:rsidRPr="002E019E">
              <w:rPr>
                <w:b/>
                <w:color w:val="0F243E" w:themeColor="text2" w:themeShade="80"/>
                <w:sz w:val="18"/>
                <w:szCs w:val="18"/>
              </w:rPr>
              <w:t>Actual</w:t>
            </w:r>
            <w:r w:rsidR="00374AF4" w:rsidRPr="002E019E">
              <w:rPr>
                <w:b/>
                <w:color w:val="0F243E" w:themeColor="text2" w:themeShade="80"/>
                <w:sz w:val="18"/>
                <w:szCs w:val="18"/>
              </w:rPr>
              <w:t xml:space="preserve"> and comments </w:t>
            </w:r>
          </w:p>
        </w:tc>
        <w:tc>
          <w:tcPr>
            <w:tcW w:w="1022" w:type="dxa"/>
            <w:tcBorders>
              <w:top w:val="single" w:sz="4" w:space="0" w:color="auto"/>
              <w:left w:val="single" w:sz="4" w:space="0" w:color="auto"/>
              <w:bottom w:val="single" w:sz="6" w:space="0" w:color="auto"/>
              <w:right w:val="single" w:sz="4" w:space="0" w:color="auto"/>
            </w:tcBorders>
            <w:shd w:val="clear" w:color="C0C0C0" w:fill="8DB3E2" w:themeFill="text2" w:themeFillTint="66"/>
          </w:tcPr>
          <w:p w14:paraId="3EB6C480" w14:textId="77777777" w:rsidR="001E321B" w:rsidRPr="002E019E" w:rsidRDefault="00A634DF" w:rsidP="00214CA5">
            <w:pPr>
              <w:jc w:val="both"/>
              <w:rPr>
                <w:b/>
                <w:color w:val="0F243E" w:themeColor="text2" w:themeShade="80"/>
                <w:sz w:val="18"/>
                <w:szCs w:val="18"/>
              </w:rPr>
            </w:pPr>
            <w:r w:rsidRPr="002E019E">
              <w:rPr>
                <w:b/>
                <w:color w:val="0F243E" w:themeColor="text2" w:themeShade="80"/>
                <w:sz w:val="18"/>
                <w:szCs w:val="18"/>
              </w:rPr>
              <w:t>Status</w:t>
            </w:r>
          </w:p>
        </w:tc>
      </w:tr>
      <w:tr w:rsidR="00E1481C" w14:paraId="6289B7E4" w14:textId="77777777" w:rsidTr="00E53046">
        <w:trPr>
          <w:trHeight w:val="1728"/>
        </w:trPr>
        <w:tc>
          <w:tcPr>
            <w:tcW w:w="1483" w:type="dxa"/>
            <w:tcBorders>
              <w:top w:val="single" w:sz="6" w:space="0" w:color="auto"/>
              <w:left w:val="single" w:sz="12" w:space="0" w:color="auto"/>
              <w:bottom w:val="single" w:sz="6" w:space="0" w:color="auto"/>
              <w:right w:val="single" w:sz="6" w:space="0" w:color="auto"/>
            </w:tcBorders>
          </w:tcPr>
          <w:p w14:paraId="1CA283FD" w14:textId="77777777" w:rsidR="001E321B" w:rsidRPr="002E019E" w:rsidRDefault="00A634DF" w:rsidP="00AD606F">
            <w:pPr>
              <w:jc w:val="both"/>
              <w:rPr>
                <w:b/>
                <w:bCs/>
                <w:sz w:val="18"/>
                <w:szCs w:val="18"/>
              </w:rPr>
            </w:pPr>
            <w:r w:rsidRPr="002E019E">
              <w:rPr>
                <w:b/>
                <w:bCs/>
                <w:sz w:val="18"/>
                <w:szCs w:val="18"/>
              </w:rPr>
              <w:t>Outcome 1: Relevant stakeholders have the capacities to support the implementation of REDD+</w:t>
            </w:r>
          </w:p>
        </w:tc>
        <w:tc>
          <w:tcPr>
            <w:tcW w:w="1099" w:type="dxa"/>
            <w:tcBorders>
              <w:top w:val="single" w:sz="6" w:space="0" w:color="auto"/>
              <w:left w:val="single" w:sz="6" w:space="0" w:color="auto"/>
              <w:bottom w:val="single" w:sz="6" w:space="0" w:color="auto"/>
              <w:right w:val="single" w:sz="6" w:space="0" w:color="auto"/>
            </w:tcBorders>
          </w:tcPr>
          <w:p w14:paraId="21AE5475" w14:textId="77777777" w:rsidR="001E321B" w:rsidRPr="002E019E" w:rsidRDefault="00A634DF" w:rsidP="00AD606F">
            <w:pPr>
              <w:jc w:val="both"/>
              <w:rPr>
                <w:sz w:val="18"/>
                <w:szCs w:val="18"/>
              </w:rPr>
            </w:pPr>
            <w:r w:rsidRPr="002E019E">
              <w:rPr>
                <w:sz w:val="18"/>
                <w:szCs w:val="18"/>
              </w:rPr>
              <w:t>The overall level of satisfaction in the REDD+ readiness process</w:t>
            </w:r>
          </w:p>
        </w:tc>
        <w:tc>
          <w:tcPr>
            <w:tcW w:w="1246" w:type="dxa"/>
            <w:tcBorders>
              <w:top w:val="single" w:sz="6" w:space="0" w:color="auto"/>
              <w:left w:val="single" w:sz="6" w:space="0" w:color="auto"/>
              <w:bottom w:val="single" w:sz="6" w:space="0" w:color="auto"/>
              <w:right w:val="single" w:sz="6" w:space="0" w:color="auto"/>
            </w:tcBorders>
          </w:tcPr>
          <w:p w14:paraId="37EAD449" w14:textId="77777777" w:rsidR="001E321B" w:rsidRPr="002E019E" w:rsidRDefault="00A634DF" w:rsidP="00AD606F">
            <w:pPr>
              <w:jc w:val="both"/>
              <w:rPr>
                <w:sz w:val="18"/>
                <w:szCs w:val="18"/>
              </w:rPr>
            </w:pPr>
            <w:r w:rsidRPr="002E019E">
              <w:rPr>
                <w:sz w:val="18"/>
                <w:szCs w:val="18"/>
              </w:rPr>
              <w:t>56% of stakeholders rate their satisfaction as either “not at all satisfied” or “somewhat satisfied”</w:t>
            </w:r>
          </w:p>
        </w:tc>
        <w:tc>
          <w:tcPr>
            <w:tcW w:w="1418" w:type="dxa"/>
            <w:tcBorders>
              <w:top w:val="single" w:sz="6" w:space="0" w:color="auto"/>
              <w:left w:val="single" w:sz="6" w:space="0" w:color="auto"/>
              <w:bottom w:val="single" w:sz="6" w:space="0" w:color="auto"/>
              <w:right w:val="single" w:sz="6" w:space="0" w:color="auto"/>
            </w:tcBorders>
          </w:tcPr>
          <w:p w14:paraId="46DECECF" w14:textId="77777777" w:rsidR="001E321B" w:rsidRPr="002E019E" w:rsidRDefault="00A634DF" w:rsidP="00AD606F">
            <w:pPr>
              <w:jc w:val="both"/>
              <w:rPr>
                <w:sz w:val="18"/>
                <w:szCs w:val="18"/>
              </w:rPr>
            </w:pPr>
            <w:r w:rsidRPr="002E019E">
              <w:rPr>
                <w:sz w:val="18"/>
                <w:szCs w:val="18"/>
              </w:rPr>
              <w:t>After 2 years, the total rating “not at all satisfied” or “somewhat satisfied” falls to below 35%</w:t>
            </w:r>
          </w:p>
        </w:tc>
        <w:tc>
          <w:tcPr>
            <w:tcW w:w="1134" w:type="dxa"/>
            <w:tcBorders>
              <w:top w:val="single" w:sz="6" w:space="0" w:color="auto"/>
              <w:left w:val="single" w:sz="6" w:space="0" w:color="auto"/>
              <w:bottom w:val="single" w:sz="6" w:space="0" w:color="auto"/>
              <w:right w:val="single" w:sz="6" w:space="0" w:color="auto"/>
            </w:tcBorders>
          </w:tcPr>
          <w:p w14:paraId="6CB0B051" w14:textId="77777777" w:rsidR="001E321B" w:rsidRPr="002E019E" w:rsidRDefault="00A634DF" w:rsidP="00AD606F">
            <w:pPr>
              <w:jc w:val="both"/>
              <w:rPr>
                <w:sz w:val="18"/>
                <w:szCs w:val="18"/>
              </w:rPr>
            </w:pPr>
            <w:r w:rsidRPr="002E019E">
              <w:rPr>
                <w:sz w:val="18"/>
                <w:szCs w:val="18"/>
              </w:rPr>
              <w:t>Annual stakeholder surveys</w:t>
            </w:r>
          </w:p>
        </w:tc>
        <w:tc>
          <w:tcPr>
            <w:tcW w:w="2693" w:type="dxa"/>
            <w:tcBorders>
              <w:top w:val="single" w:sz="6" w:space="0" w:color="auto"/>
              <w:left w:val="single" w:sz="6" w:space="0" w:color="auto"/>
              <w:bottom w:val="single" w:sz="6" w:space="0" w:color="auto"/>
              <w:right w:val="single" w:sz="6" w:space="0" w:color="auto"/>
            </w:tcBorders>
          </w:tcPr>
          <w:p w14:paraId="5168FA74" w14:textId="77777777" w:rsidR="001E321B" w:rsidRPr="002E019E" w:rsidRDefault="00A634DF" w:rsidP="005809DA">
            <w:pPr>
              <w:jc w:val="both"/>
              <w:rPr>
                <w:sz w:val="18"/>
                <w:szCs w:val="18"/>
              </w:rPr>
            </w:pPr>
            <w:r w:rsidRPr="002E019E">
              <w:rPr>
                <w:sz w:val="18"/>
                <w:szCs w:val="18"/>
              </w:rPr>
              <w:t xml:space="preserve">The percentage of those surveyed who characterized the stakeholder </w:t>
            </w:r>
            <w:r w:rsidR="00FA5396" w:rsidRPr="002E019E">
              <w:rPr>
                <w:sz w:val="18"/>
                <w:szCs w:val="18"/>
              </w:rPr>
              <w:t>representation</w:t>
            </w:r>
            <w:r w:rsidRPr="002E019E">
              <w:rPr>
                <w:sz w:val="18"/>
                <w:szCs w:val="18"/>
              </w:rPr>
              <w:t xml:space="preserve"> and engagement systems as "satisfactory" was 69%.  27% characterized them as "good". Nevertheless, there </w:t>
            </w:r>
            <w:r w:rsidR="00FA5396" w:rsidRPr="002E019E">
              <w:rPr>
                <w:sz w:val="18"/>
                <w:szCs w:val="18"/>
              </w:rPr>
              <w:t>are areas</w:t>
            </w:r>
            <w:r w:rsidRPr="002E019E">
              <w:rPr>
                <w:sz w:val="18"/>
                <w:szCs w:val="18"/>
              </w:rPr>
              <w:t xml:space="preserve"> for improvement.</w:t>
            </w:r>
          </w:p>
        </w:tc>
        <w:tc>
          <w:tcPr>
            <w:tcW w:w="1022" w:type="dxa"/>
            <w:tcBorders>
              <w:top w:val="single" w:sz="6" w:space="0" w:color="auto"/>
              <w:left w:val="single" w:sz="6" w:space="0" w:color="auto"/>
              <w:bottom w:val="single" w:sz="6" w:space="0" w:color="auto"/>
              <w:right w:val="single" w:sz="6" w:space="0" w:color="auto"/>
            </w:tcBorders>
            <w:shd w:val="clear" w:color="auto" w:fill="92D050"/>
          </w:tcPr>
          <w:p w14:paraId="435D04B0" w14:textId="77777777" w:rsidR="001E321B" w:rsidRPr="002E019E" w:rsidRDefault="001E321B" w:rsidP="00214CA5">
            <w:pPr>
              <w:jc w:val="both"/>
              <w:rPr>
                <w:color w:val="92D050"/>
                <w:sz w:val="18"/>
                <w:szCs w:val="18"/>
                <w:highlight w:val="green"/>
              </w:rPr>
            </w:pPr>
          </w:p>
        </w:tc>
      </w:tr>
      <w:tr w:rsidR="00E1481C" w14:paraId="0F3F0AE6" w14:textId="77777777" w:rsidTr="005809DA">
        <w:trPr>
          <w:trHeight w:val="5921"/>
        </w:trPr>
        <w:tc>
          <w:tcPr>
            <w:tcW w:w="1483" w:type="dxa"/>
            <w:tcBorders>
              <w:top w:val="single" w:sz="6" w:space="0" w:color="auto"/>
              <w:left w:val="single" w:sz="12" w:space="0" w:color="auto"/>
              <w:bottom w:val="single" w:sz="6" w:space="0" w:color="auto"/>
              <w:right w:val="single" w:sz="6" w:space="0" w:color="auto"/>
            </w:tcBorders>
          </w:tcPr>
          <w:p w14:paraId="58608B81" w14:textId="77777777" w:rsidR="001E321B" w:rsidRPr="002E019E" w:rsidRDefault="00A634DF" w:rsidP="00214CA5">
            <w:pPr>
              <w:jc w:val="both"/>
              <w:rPr>
                <w:sz w:val="18"/>
                <w:szCs w:val="18"/>
              </w:rPr>
            </w:pPr>
            <w:r w:rsidRPr="002E019E">
              <w:rPr>
                <w:sz w:val="18"/>
                <w:szCs w:val="18"/>
              </w:rPr>
              <w:t>Output 1.1 Strengthened stakeholder representation and engagement</w:t>
            </w:r>
          </w:p>
        </w:tc>
        <w:tc>
          <w:tcPr>
            <w:tcW w:w="1099" w:type="dxa"/>
            <w:tcBorders>
              <w:top w:val="single" w:sz="6" w:space="0" w:color="auto"/>
              <w:left w:val="single" w:sz="6" w:space="0" w:color="auto"/>
              <w:bottom w:val="single" w:sz="6" w:space="0" w:color="auto"/>
              <w:right w:val="single" w:sz="6" w:space="0" w:color="auto"/>
            </w:tcBorders>
          </w:tcPr>
          <w:p w14:paraId="0AD4C05D" w14:textId="77777777" w:rsidR="001E321B" w:rsidRPr="002E019E" w:rsidRDefault="00A634DF" w:rsidP="00214CA5">
            <w:pPr>
              <w:jc w:val="both"/>
              <w:rPr>
                <w:sz w:val="18"/>
                <w:szCs w:val="18"/>
              </w:rPr>
            </w:pPr>
            <w:r w:rsidRPr="002E019E">
              <w:rPr>
                <w:sz w:val="18"/>
                <w:szCs w:val="18"/>
              </w:rPr>
              <w:t>Level of stakeholder satisfaction with systems</w:t>
            </w:r>
          </w:p>
        </w:tc>
        <w:tc>
          <w:tcPr>
            <w:tcW w:w="1246" w:type="dxa"/>
            <w:tcBorders>
              <w:top w:val="single" w:sz="6" w:space="0" w:color="auto"/>
              <w:left w:val="single" w:sz="6" w:space="0" w:color="auto"/>
              <w:bottom w:val="single" w:sz="6" w:space="0" w:color="auto"/>
              <w:right w:val="single" w:sz="6" w:space="0" w:color="auto"/>
            </w:tcBorders>
          </w:tcPr>
          <w:p w14:paraId="1EE463DD" w14:textId="77777777" w:rsidR="001E321B" w:rsidRPr="002E019E" w:rsidRDefault="00A634DF" w:rsidP="00214CA5">
            <w:pPr>
              <w:jc w:val="both"/>
              <w:rPr>
                <w:sz w:val="18"/>
                <w:szCs w:val="18"/>
              </w:rPr>
            </w:pPr>
            <w:r w:rsidRPr="002E019E">
              <w:rPr>
                <w:sz w:val="18"/>
                <w:szCs w:val="18"/>
              </w:rPr>
              <w:t>Zero (formal systems don’t exist)</w:t>
            </w:r>
          </w:p>
        </w:tc>
        <w:tc>
          <w:tcPr>
            <w:tcW w:w="1418" w:type="dxa"/>
            <w:tcBorders>
              <w:top w:val="single" w:sz="6" w:space="0" w:color="auto"/>
              <w:left w:val="single" w:sz="6" w:space="0" w:color="auto"/>
              <w:bottom w:val="single" w:sz="6" w:space="0" w:color="auto"/>
              <w:right w:val="single" w:sz="6" w:space="0" w:color="auto"/>
            </w:tcBorders>
          </w:tcPr>
          <w:p w14:paraId="3AD7D1FA" w14:textId="77777777" w:rsidR="001E321B" w:rsidRPr="002E019E" w:rsidRDefault="00A634DF" w:rsidP="00214CA5">
            <w:pPr>
              <w:jc w:val="both"/>
              <w:rPr>
                <w:sz w:val="18"/>
                <w:szCs w:val="18"/>
              </w:rPr>
            </w:pPr>
            <w:r w:rsidRPr="002E019E">
              <w:rPr>
                <w:sz w:val="18"/>
                <w:szCs w:val="18"/>
              </w:rPr>
              <w:t>After two years, the level of engagement in REDD+ readiness has increased compared with 1-year results</w:t>
            </w:r>
          </w:p>
        </w:tc>
        <w:tc>
          <w:tcPr>
            <w:tcW w:w="1134" w:type="dxa"/>
            <w:tcBorders>
              <w:top w:val="single" w:sz="6" w:space="0" w:color="auto"/>
              <w:left w:val="single" w:sz="6" w:space="0" w:color="auto"/>
              <w:bottom w:val="single" w:sz="6" w:space="0" w:color="auto"/>
              <w:right w:val="single" w:sz="6" w:space="0" w:color="auto"/>
            </w:tcBorders>
          </w:tcPr>
          <w:p w14:paraId="049F429C" w14:textId="77777777" w:rsidR="001E321B" w:rsidRPr="002E019E" w:rsidRDefault="00A634DF" w:rsidP="00214CA5">
            <w:pPr>
              <w:jc w:val="both"/>
              <w:rPr>
                <w:sz w:val="18"/>
                <w:szCs w:val="18"/>
              </w:rPr>
            </w:pPr>
            <w:r w:rsidRPr="002E019E">
              <w:rPr>
                <w:sz w:val="18"/>
                <w:szCs w:val="18"/>
              </w:rPr>
              <w:t>Annual stakeholder surveys</w:t>
            </w:r>
          </w:p>
        </w:tc>
        <w:tc>
          <w:tcPr>
            <w:tcW w:w="2693" w:type="dxa"/>
            <w:tcBorders>
              <w:top w:val="single" w:sz="6" w:space="0" w:color="auto"/>
              <w:left w:val="single" w:sz="6" w:space="0" w:color="auto"/>
              <w:bottom w:val="single" w:sz="6" w:space="0" w:color="auto"/>
              <w:right w:val="single" w:sz="6" w:space="0" w:color="auto"/>
            </w:tcBorders>
          </w:tcPr>
          <w:p w14:paraId="6CCB0587" w14:textId="77777777" w:rsidR="001E321B" w:rsidRPr="002E019E" w:rsidRDefault="00A634DF" w:rsidP="00214CA5">
            <w:pPr>
              <w:jc w:val="both"/>
              <w:rPr>
                <w:sz w:val="18"/>
                <w:szCs w:val="18"/>
              </w:rPr>
            </w:pPr>
            <w:r w:rsidRPr="002E019E">
              <w:rPr>
                <w:sz w:val="18"/>
                <w:szCs w:val="18"/>
              </w:rPr>
              <w:t xml:space="preserve">The engagement </w:t>
            </w:r>
            <w:r w:rsidR="00FA5396" w:rsidRPr="002E019E">
              <w:rPr>
                <w:sz w:val="18"/>
                <w:szCs w:val="18"/>
              </w:rPr>
              <w:t>systems are</w:t>
            </w:r>
            <w:r w:rsidRPr="002E019E">
              <w:rPr>
                <w:sz w:val="18"/>
                <w:szCs w:val="18"/>
              </w:rPr>
              <w:t xml:space="preserve"> satisfactory for this stage, </w:t>
            </w:r>
            <w:r w:rsidR="00FA5396" w:rsidRPr="002E019E">
              <w:rPr>
                <w:sz w:val="18"/>
                <w:szCs w:val="18"/>
              </w:rPr>
              <w:t>but some</w:t>
            </w:r>
            <w:r w:rsidRPr="002E019E">
              <w:rPr>
                <w:sz w:val="18"/>
                <w:szCs w:val="18"/>
              </w:rPr>
              <w:t xml:space="preserve"> concerns from CSO and IPs organizations should be address. Concerns were raised regarding the </w:t>
            </w:r>
            <w:r w:rsidR="00D90DC7">
              <w:rPr>
                <w:sz w:val="18"/>
                <w:szCs w:val="18"/>
              </w:rPr>
              <w:t>PROGRAMME</w:t>
            </w:r>
            <w:r w:rsidR="00FA5396" w:rsidRPr="002E019E">
              <w:rPr>
                <w:sz w:val="18"/>
                <w:szCs w:val="18"/>
              </w:rPr>
              <w:t>is</w:t>
            </w:r>
            <w:r w:rsidRPr="002E019E">
              <w:rPr>
                <w:sz w:val="18"/>
                <w:szCs w:val="18"/>
              </w:rPr>
              <w:t xml:space="preserve"> not able to attract much and consistent participation in its workshops, capacity building and awareness and education initiatives, particularly due to lesser per diem, no sufficient transportation cost and non-payment of honorarium for resource persons compared to other bilateral donors.     </w:t>
            </w:r>
          </w:p>
          <w:p w14:paraId="43A00859" w14:textId="77777777" w:rsidR="001E321B" w:rsidRPr="002E019E" w:rsidRDefault="00A634DF" w:rsidP="00214CA5">
            <w:pPr>
              <w:jc w:val="both"/>
              <w:rPr>
                <w:sz w:val="18"/>
                <w:szCs w:val="18"/>
              </w:rPr>
            </w:pPr>
            <w:r w:rsidRPr="002E019E">
              <w:rPr>
                <w:sz w:val="18"/>
                <w:szCs w:val="18"/>
              </w:rPr>
              <w:t>Some stakeholders groups are underrepresented. (e.i. woman's, the private sector</w:t>
            </w:r>
            <w:r w:rsidR="00D428A3" w:rsidRPr="002E019E">
              <w:rPr>
                <w:sz w:val="18"/>
                <w:szCs w:val="18"/>
              </w:rPr>
              <w:t>, forest-dependent communities)</w:t>
            </w:r>
            <w:r w:rsidRPr="002E019E">
              <w:rPr>
                <w:sz w:val="18"/>
                <w:szCs w:val="18"/>
              </w:rPr>
              <w:t xml:space="preserve">. The Myanmar NGO sector is young and still evolving from its initials and consequently, it is not surprising that capacity building in organizations and staff is urgently needed. It is </w:t>
            </w:r>
            <w:r w:rsidR="00FA5396" w:rsidRPr="002E019E">
              <w:rPr>
                <w:sz w:val="18"/>
                <w:szCs w:val="18"/>
              </w:rPr>
              <w:t>necessary</w:t>
            </w:r>
            <w:r w:rsidRPr="002E019E">
              <w:rPr>
                <w:sz w:val="18"/>
                <w:szCs w:val="18"/>
              </w:rPr>
              <w:t xml:space="preserve"> to continue the capacity </w:t>
            </w:r>
            <w:r w:rsidR="00FA5396" w:rsidRPr="002E019E">
              <w:rPr>
                <w:sz w:val="18"/>
                <w:szCs w:val="18"/>
              </w:rPr>
              <w:t>building</w:t>
            </w:r>
            <w:r w:rsidRPr="002E019E">
              <w:rPr>
                <w:sz w:val="18"/>
                <w:szCs w:val="18"/>
              </w:rPr>
              <w:t xml:space="preserve"> assessments to check advances and gaps.</w:t>
            </w:r>
          </w:p>
        </w:tc>
        <w:tc>
          <w:tcPr>
            <w:tcW w:w="1022" w:type="dxa"/>
            <w:tcBorders>
              <w:top w:val="single" w:sz="6" w:space="0" w:color="auto"/>
              <w:left w:val="single" w:sz="6" w:space="0" w:color="auto"/>
              <w:bottom w:val="single" w:sz="6" w:space="0" w:color="auto"/>
              <w:right w:val="single" w:sz="6" w:space="0" w:color="auto"/>
            </w:tcBorders>
            <w:shd w:val="clear" w:color="auto" w:fill="92D050"/>
          </w:tcPr>
          <w:p w14:paraId="6D6D255B" w14:textId="77777777" w:rsidR="001E321B" w:rsidRPr="002E019E" w:rsidRDefault="001E321B" w:rsidP="00214CA5">
            <w:pPr>
              <w:jc w:val="both"/>
              <w:rPr>
                <w:color w:val="92D050"/>
                <w:sz w:val="18"/>
                <w:szCs w:val="18"/>
                <w:highlight w:val="green"/>
              </w:rPr>
            </w:pPr>
          </w:p>
        </w:tc>
      </w:tr>
      <w:tr w:rsidR="00E1481C" w14:paraId="58B0924E" w14:textId="77777777" w:rsidTr="005809DA">
        <w:trPr>
          <w:trHeight w:val="1440"/>
        </w:trPr>
        <w:tc>
          <w:tcPr>
            <w:tcW w:w="1483" w:type="dxa"/>
            <w:tcBorders>
              <w:top w:val="single" w:sz="6" w:space="0" w:color="auto"/>
              <w:left w:val="single" w:sz="12" w:space="0" w:color="auto"/>
              <w:bottom w:val="single" w:sz="6" w:space="0" w:color="auto"/>
              <w:right w:val="single" w:sz="6" w:space="0" w:color="auto"/>
            </w:tcBorders>
          </w:tcPr>
          <w:p w14:paraId="0091D055" w14:textId="77777777" w:rsidR="001E321B" w:rsidRPr="002E019E" w:rsidRDefault="00A634DF" w:rsidP="00214CA5">
            <w:pPr>
              <w:jc w:val="both"/>
              <w:rPr>
                <w:sz w:val="18"/>
                <w:szCs w:val="18"/>
              </w:rPr>
            </w:pPr>
            <w:r w:rsidRPr="002E019E">
              <w:rPr>
                <w:sz w:val="18"/>
                <w:szCs w:val="18"/>
              </w:rPr>
              <w:t>Output 1.2  REDD+ management entities operate effectively</w:t>
            </w:r>
          </w:p>
        </w:tc>
        <w:tc>
          <w:tcPr>
            <w:tcW w:w="1099" w:type="dxa"/>
            <w:tcBorders>
              <w:top w:val="single" w:sz="6" w:space="0" w:color="auto"/>
              <w:left w:val="single" w:sz="6" w:space="0" w:color="auto"/>
              <w:bottom w:val="single" w:sz="6" w:space="0" w:color="auto"/>
              <w:right w:val="single" w:sz="6" w:space="0" w:color="auto"/>
            </w:tcBorders>
          </w:tcPr>
          <w:p w14:paraId="74F1F7E3" w14:textId="77777777" w:rsidR="001E321B" w:rsidRPr="002E019E" w:rsidRDefault="00A634DF" w:rsidP="00214CA5">
            <w:pPr>
              <w:jc w:val="both"/>
              <w:rPr>
                <w:sz w:val="18"/>
                <w:szCs w:val="18"/>
              </w:rPr>
            </w:pPr>
            <w:r w:rsidRPr="002E019E">
              <w:rPr>
                <w:sz w:val="18"/>
                <w:szCs w:val="18"/>
              </w:rPr>
              <w:t>Level of participant satisfaction with all entities</w:t>
            </w:r>
          </w:p>
        </w:tc>
        <w:tc>
          <w:tcPr>
            <w:tcW w:w="1246" w:type="dxa"/>
            <w:tcBorders>
              <w:top w:val="single" w:sz="6" w:space="0" w:color="auto"/>
              <w:left w:val="single" w:sz="6" w:space="0" w:color="auto"/>
              <w:bottom w:val="single" w:sz="6" w:space="0" w:color="auto"/>
              <w:right w:val="single" w:sz="6" w:space="0" w:color="auto"/>
            </w:tcBorders>
          </w:tcPr>
          <w:p w14:paraId="01BFA359" w14:textId="77777777" w:rsidR="001E321B" w:rsidRPr="002E019E" w:rsidRDefault="00A634DF" w:rsidP="00214CA5">
            <w:pPr>
              <w:jc w:val="both"/>
              <w:rPr>
                <w:sz w:val="18"/>
                <w:szCs w:val="18"/>
              </w:rPr>
            </w:pPr>
            <w:r w:rsidRPr="002E019E">
              <w:rPr>
                <w:sz w:val="18"/>
                <w:szCs w:val="18"/>
              </w:rPr>
              <w:t>Zero for TF and RO (don’t exist); TWGs will be assessed</w:t>
            </w:r>
          </w:p>
        </w:tc>
        <w:tc>
          <w:tcPr>
            <w:tcW w:w="1418" w:type="dxa"/>
            <w:tcBorders>
              <w:top w:val="single" w:sz="6" w:space="0" w:color="auto"/>
              <w:left w:val="single" w:sz="6" w:space="0" w:color="auto"/>
              <w:bottom w:val="single" w:sz="6" w:space="0" w:color="auto"/>
              <w:right w:val="single" w:sz="6" w:space="0" w:color="auto"/>
            </w:tcBorders>
          </w:tcPr>
          <w:p w14:paraId="2FEA514B" w14:textId="77777777" w:rsidR="001E321B" w:rsidRPr="002E019E" w:rsidRDefault="00A634DF" w:rsidP="00214CA5">
            <w:pPr>
              <w:jc w:val="both"/>
              <w:rPr>
                <w:sz w:val="18"/>
                <w:szCs w:val="18"/>
              </w:rPr>
            </w:pPr>
            <w:r w:rsidRPr="002E019E">
              <w:rPr>
                <w:sz w:val="18"/>
                <w:szCs w:val="18"/>
              </w:rPr>
              <w:t xml:space="preserve">The level of satisfaction for all entities is at least 67% </w:t>
            </w:r>
          </w:p>
        </w:tc>
        <w:tc>
          <w:tcPr>
            <w:tcW w:w="1134" w:type="dxa"/>
            <w:tcBorders>
              <w:top w:val="single" w:sz="6" w:space="0" w:color="auto"/>
              <w:left w:val="single" w:sz="6" w:space="0" w:color="auto"/>
              <w:bottom w:val="single" w:sz="6" w:space="0" w:color="auto"/>
              <w:right w:val="single" w:sz="6" w:space="0" w:color="auto"/>
            </w:tcBorders>
          </w:tcPr>
          <w:p w14:paraId="4B3D7A6C" w14:textId="77777777" w:rsidR="001E321B" w:rsidRPr="002E019E" w:rsidRDefault="00A634DF" w:rsidP="00214CA5">
            <w:pPr>
              <w:jc w:val="both"/>
              <w:rPr>
                <w:sz w:val="18"/>
                <w:szCs w:val="18"/>
              </w:rPr>
            </w:pPr>
            <w:r w:rsidRPr="002E019E">
              <w:rPr>
                <w:sz w:val="18"/>
                <w:szCs w:val="18"/>
              </w:rPr>
              <w:t>Annual stakeholder surveys</w:t>
            </w:r>
          </w:p>
        </w:tc>
        <w:tc>
          <w:tcPr>
            <w:tcW w:w="2693" w:type="dxa"/>
            <w:tcBorders>
              <w:top w:val="single" w:sz="6" w:space="0" w:color="auto"/>
              <w:left w:val="single" w:sz="6" w:space="0" w:color="auto"/>
              <w:bottom w:val="single" w:sz="6" w:space="0" w:color="auto"/>
              <w:right w:val="single" w:sz="6" w:space="0" w:color="auto"/>
            </w:tcBorders>
          </w:tcPr>
          <w:p w14:paraId="108E595A" w14:textId="77777777" w:rsidR="001E321B" w:rsidRPr="002E019E" w:rsidRDefault="00A634DF" w:rsidP="005809DA">
            <w:pPr>
              <w:jc w:val="both"/>
              <w:rPr>
                <w:sz w:val="18"/>
                <w:szCs w:val="18"/>
              </w:rPr>
            </w:pPr>
            <w:r w:rsidRPr="002E019E">
              <w:rPr>
                <w:sz w:val="18"/>
                <w:szCs w:val="18"/>
              </w:rPr>
              <w:t xml:space="preserve">REDD+ management entities are in </w:t>
            </w:r>
            <w:r w:rsidR="00FA5396" w:rsidRPr="002E019E">
              <w:rPr>
                <w:sz w:val="18"/>
                <w:szCs w:val="18"/>
              </w:rPr>
              <w:t>place</w:t>
            </w:r>
            <w:r w:rsidRPr="002E019E">
              <w:rPr>
                <w:sz w:val="18"/>
                <w:szCs w:val="18"/>
              </w:rPr>
              <w:t xml:space="preserve"> and operate effectively. There are some areas for improvement considering the new challenges that face the TF and TWGs for next two years. </w:t>
            </w:r>
          </w:p>
        </w:tc>
        <w:tc>
          <w:tcPr>
            <w:tcW w:w="1022" w:type="dxa"/>
            <w:tcBorders>
              <w:top w:val="single" w:sz="6" w:space="0" w:color="auto"/>
              <w:left w:val="single" w:sz="6" w:space="0" w:color="auto"/>
              <w:bottom w:val="single" w:sz="6" w:space="0" w:color="auto"/>
              <w:right w:val="single" w:sz="6" w:space="0" w:color="auto"/>
            </w:tcBorders>
            <w:shd w:val="clear" w:color="auto" w:fill="92D050"/>
          </w:tcPr>
          <w:p w14:paraId="40069C8D" w14:textId="77777777" w:rsidR="001E321B" w:rsidRPr="002E019E" w:rsidRDefault="001E321B" w:rsidP="00214CA5">
            <w:pPr>
              <w:jc w:val="both"/>
              <w:rPr>
                <w:color w:val="92D050"/>
                <w:sz w:val="18"/>
                <w:szCs w:val="18"/>
                <w:highlight w:val="green"/>
              </w:rPr>
            </w:pPr>
          </w:p>
        </w:tc>
      </w:tr>
      <w:tr w:rsidR="00E1481C" w14:paraId="70C30FA2" w14:textId="77777777" w:rsidTr="005809DA">
        <w:trPr>
          <w:trHeight w:val="525"/>
        </w:trPr>
        <w:tc>
          <w:tcPr>
            <w:tcW w:w="1483" w:type="dxa"/>
            <w:tcBorders>
              <w:top w:val="single" w:sz="6" w:space="0" w:color="auto"/>
              <w:left w:val="single" w:sz="12" w:space="0" w:color="auto"/>
              <w:bottom w:val="single" w:sz="6" w:space="0" w:color="auto"/>
              <w:right w:val="single" w:sz="6" w:space="0" w:color="auto"/>
            </w:tcBorders>
          </w:tcPr>
          <w:p w14:paraId="08E9A650" w14:textId="77777777" w:rsidR="001E321B" w:rsidRPr="002E019E" w:rsidRDefault="00A634DF" w:rsidP="00214CA5">
            <w:pPr>
              <w:jc w:val="both"/>
              <w:rPr>
                <w:b/>
                <w:bCs/>
                <w:sz w:val="18"/>
                <w:szCs w:val="18"/>
              </w:rPr>
            </w:pPr>
            <w:r w:rsidRPr="002E019E">
              <w:rPr>
                <w:b/>
                <w:bCs/>
                <w:sz w:val="18"/>
                <w:szCs w:val="18"/>
              </w:rPr>
              <w:t>Outcome 2: National institutions have the capacity to implement effective and participatory governance arrangements for REDD+</w:t>
            </w:r>
          </w:p>
        </w:tc>
        <w:tc>
          <w:tcPr>
            <w:tcW w:w="1099" w:type="dxa"/>
            <w:tcBorders>
              <w:top w:val="single" w:sz="6" w:space="0" w:color="auto"/>
              <w:left w:val="single" w:sz="6" w:space="0" w:color="auto"/>
              <w:bottom w:val="single" w:sz="6" w:space="0" w:color="auto"/>
              <w:right w:val="single" w:sz="6" w:space="0" w:color="auto"/>
            </w:tcBorders>
          </w:tcPr>
          <w:p w14:paraId="069DF4BA" w14:textId="77777777" w:rsidR="001E321B" w:rsidRPr="002E019E" w:rsidRDefault="00A634DF" w:rsidP="00214CA5">
            <w:pPr>
              <w:jc w:val="both"/>
              <w:rPr>
                <w:sz w:val="18"/>
                <w:szCs w:val="18"/>
              </w:rPr>
            </w:pPr>
            <w:r w:rsidRPr="002E019E">
              <w:rPr>
                <w:sz w:val="18"/>
                <w:szCs w:val="18"/>
              </w:rPr>
              <w:t>Level of stakeholder satisfaction with improvements in participatory governance arrangements for REDD+</w:t>
            </w:r>
          </w:p>
        </w:tc>
        <w:tc>
          <w:tcPr>
            <w:tcW w:w="1246" w:type="dxa"/>
            <w:tcBorders>
              <w:top w:val="single" w:sz="6" w:space="0" w:color="auto"/>
              <w:left w:val="single" w:sz="6" w:space="0" w:color="auto"/>
              <w:bottom w:val="single" w:sz="6" w:space="0" w:color="auto"/>
              <w:right w:val="single" w:sz="6" w:space="0" w:color="auto"/>
            </w:tcBorders>
          </w:tcPr>
          <w:p w14:paraId="74C236BE" w14:textId="77777777" w:rsidR="001E321B" w:rsidRPr="002E019E" w:rsidRDefault="00A634DF" w:rsidP="00214CA5">
            <w:pPr>
              <w:jc w:val="both"/>
              <w:rPr>
                <w:sz w:val="18"/>
                <w:szCs w:val="18"/>
              </w:rPr>
            </w:pPr>
            <w:r w:rsidRPr="002E019E">
              <w:rPr>
                <w:sz w:val="18"/>
                <w:szCs w:val="18"/>
              </w:rPr>
              <w:t xml:space="preserve">N/A (since the target measures changes in perception, i.e., that capacity has improved, the percentage that felt there was existing capacity does not matter.  At the beginning of the </w:t>
            </w:r>
            <w:r w:rsidR="00D90DC7">
              <w:rPr>
                <w:sz w:val="18"/>
                <w:szCs w:val="18"/>
              </w:rPr>
              <w:t>programme</w:t>
            </w:r>
            <w:r w:rsidRPr="002E019E">
              <w:rPr>
                <w:sz w:val="18"/>
                <w:szCs w:val="18"/>
              </w:rPr>
              <w:t xml:space="preserve">, the percentage that felt </w:t>
            </w:r>
            <w:r w:rsidRPr="002E019E">
              <w:rPr>
                <w:sz w:val="18"/>
                <w:szCs w:val="18"/>
              </w:rPr>
              <w:lastRenderedPageBreak/>
              <w:t xml:space="preserve">improvement had been made must have been zero) </w:t>
            </w:r>
          </w:p>
        </w:tc>
        <w:tc>
          <w:tcPr>
            <w:tcW w:w="1418" w:type="dxa"/>
            <w:tcBorders>
              <w:top w:val="single" w:sz="6" w:space="0" w:color="auto"/>
              <w:left w:val="single" w:sz="6" w:space="0" w:color="auto"/>
              <w:bottom w:val="single" w:sz="6" w:space="0" w:color="auto"/>
              <w:right w:val="single" w:sz="6" w:space="0" w:color="auto"/>
            </w:tcBorders>
          </w:tcPr>
          <w:p w14:paraId="59BB198C" w14:textId="77777777" w:rsidR="001E321B" w:rsidRPr="002E019E" w:rsidRDefault="00A634DF" w:rsidP="00214CA5">
            <w:pPr>
              <w:jc w:val="both"/>
              <w:rPr>
                <w:sz w:val="18"/>
                <w:szCs w:val="18"/>
              </w:rPr>
            </w:pPr>
            <w:r w:rsidRPr="002E019E">
              <w:rPr>
                <w:sz w:val="18"/>
                <w:szCs w:val="18"/>
              </w:rPr>
              <w:lastRenderedPageBreak/>
              <w:t>By the end of year 2, at least 60% of stakeholders consider that national institutions have improved capacity to implement participatory governance arrangements for REDD+</w:t>
            </w:r>
          </w:p>
        </w:tc>
        <w:tc>
          <w:tcPr>
            <w:tcW w:w="1134" w:type="dxa"/>
            <w:tcBorders>
              <w:top w:val="single" w:sz="6" w:space="0" w:color="auto"/>
              <w:left w:val="single" w:sz="6" w:space="0" w:color="auto"/>
              <w:bottom w:val="single" w:sz="6" w:space="0" w:color="auto"/>
              <w:right w:val="single" w:sz="6" w:space="0" w:color="auto"/>
            </w:tcBorders>
          </w:tcPr>
          <w:p w14:paraId="79CFF9E1" w14:textId="77777777" w:rsidR="001E321B" w:rsidRPr="002E019E" w:rsidRDefault="00A634DF" w:rsidP="00214CA5">
            <w:pPr>
              <w:jc w:val="both"/>
              <w:rPr>
                <w:sz w:val="18"/>
                <w:szCs w:val="18"/>
              </w:rPr>
            </w:pPr>
            <w:r w:rsidRPr="002E019E">
              <w:rPr>
                <w:sz w:val="18"/>
                <w:szCs w:val="18"/>
              </w:rPr>
              <w:t>Annual stakeholder surveys</w:t>
            </w:r>
          </w:p>
        </w:tc>
        <w:tc>
          <w:tcPr>
            <w:tcW w:w="2693" w:type="dxa"/>
            <w:tcBorders>
              <w:top w:val="single" w:sz="6" w:space="0" w:color="auto"/>
              <w:left w:val="single" w:sz="6" w:space="0" w:color="auto"/>
              <w:bottom w:val="single" w:sz="6" w:space="0" w:color="auto"/>
              <w:right w:val="single" w:sz="6" w:space="0" w:color="auto"/>
            </w:tcBorders>
          </w:tcPr>
          <w:p w14:paraId="3AB22DC4" w14:textId="77777777" w:rsidR="001E321B" w:rsidRPr="002E019E" w:rsidRDefault="00A634DF" w:rsidP="00214CA5">
            <w:pPr>
              <w:jc w:val="both"/>
              <w:rPr>
                <w:sz w:val="18"/>
                <w:szCs w:val="18"/>
              </w:rPr>
            </w:pPr>
            <w:r w:rsidRPr="002E019E">
              <w:rPr>
                <w:sz w:val="18"/>
                <w:szCs w:val="18"/>
              </w:rPr>
              <w:t xml:space="preserve">The percentage of those surveyed who characterized the stakeholder </w:t>
            </w:r>
            <w:r w:rsidR="00FA5396" w:rsidRPr="002E019E">
              <w:rPr>
                <w:sz w:val="18"/>
                <w:szCs w:val="18"/>
              </w:rPr>
              <w:t>representation</w:t>
            </w:r>
            <w:r w:rsidRPr="002E019E">
              <w:rPr>
                <w:sz w:val="18"/>
                <w:szCs w:val="18"/>
              </w:rPr>
              <w:t xml:space="preserve"> and engagement systems as "satisfactory" was 69%.  27% characterized them as "good"</w:t>
            </w:r>
          </w:p>
        </w:tc>
        <w:tc>
          <w:tcPr>
            <w:tcW w:w="1022" w:type="dxa"/>
            <w:tcBorders>
              <w:top w:val="single" w:sz="6" w:space="0" w:color="auto"/>
              <w:left w:val="single" w:sz="6" w:space="0" w:color="auto"/>
              <w:bottom w:val="single" w:sz="6" w:space="0" w:color="auto"/>
              <w:right w:val="single" w:sz="6" w:space="0" w:color="auto"/>
            </w:tcBorders>
            <w:shd w:val="clear" w:color="auto" w:fill="92D050"/>
          </w:tcPr>
          <w:p w14:paraId="609289F3" w14:textId="77777777" w:rsidR="001E321B" w:rsidRPr="002E019E" w:rsidRDefault="001E321B" w:rsidP="00214CA5">
            <w:pPr>
              <w:jc w:val="both"/>
              <w:rPr>
                <w:color w:val="92D050"/>
                <w:sz w:val="18"/>
                <w:szCs w:val="18"/>
                <w:highlight w:val="green"/>
              </w:rPr>
            </w:pPr>
          </w:p>
        </w:tc>
      </w:tr>
      <w:tr w:rsidR="00E1481C" w14:paraId="7BCBB8CC" w14:textId="77777777" w:rsidTr="00E53046">
        <w:trPr>
          <w:trHeight w:val="3238"/>
        </w:trPr>
        <w:tc>
          <w:tcPr>
            <w:tcW w:w="1483" w:type="dxa"/>
            <w:tcBorders>
              <w:top w:val="single" w:sz="6" w:space="0" w:color="auto"/>
              <w:left w:val="single" w:sz="12" w:space="0" w:color="auto"/>
              <w:bottom w:val="single" w:sz="6" w:space="0" w:color="auto"/>
              <w:right w:val="single" w:sz="6" w:space="0" w:color="auto"/>
            </w:tcBorders>
          </w:tcPr>
          <w:p w14:paraId="063BAA53" w14:textId="77777777" w:rsidR="001E321B" w:rsidRPr="002E019E" w:rsidRDefault="00A634DF" w:rsidP="00214CA5">
            <w:pPr>
              <w:jc w:val="both"/>
              <w:rPr>
                <w:sz w:val="18"/>
                <w:szCs w:val="18"/>
              </w:rPr>
            </w:pPr>
            <w:r w:rsidRPr="002E019E">
              <w:rPr>
                <w:sz w:val="18"/>
                <w:szCs w:val="18"/>
              </w:rPr>
              <w:t>2.1 Institutional measures for REDD+ awareness raising and information flow defined and operationalized</w:t>
            </w:r>
          </w:p>
        </w:tc>
        <w:tc>
          <w:tcPr>
            <w:tcW w:w="1099" w:type="dxa"/>
            <w:tcBorders>
              <w:top w:val="single" w:sz="6" w:space="0" w:color="auto"/>
              <w:left w:val="single" w:sz="6" w:space="0" w:color="auto"/>
              <w:bottom w:val="single" w:sz="6" w:space="0" w:color="auto"/>
              <w:right w:val="single" w:sz="6" w:space="0" w:color="auto"/>
            </w:tcBorders>
          </w:tcPr>
          <w:p w14:paraId="3A01D7FE" w14:textId="77777777" w:rsidR="001E321B" w:rsidRPr="002E019E" w:rsidRDefault="00A634DF" w:rsidP="00214CA5">
            <w:pPr>
              <w:jc w:val="both"/>
              <w:rPr>
                <w:sz w:val="18"/>
                <w:szCs w:val="18"/>
              </w:rPr>
            </w:pPr>
            <w:r w:rsidRPr="002E019E">
              <w:rPr>
                <w:sz w:val="18"/>
                <w:szCs w:val="18"/>
              </w:rPr>
              <w:t>Level of stakeholder satisfaction with measures for REDD+ awareness raising and information flow</w:t>
            </w:r>
          </w:p>
        </w:tc>
        <w:tc>
          <w:tcPr>
            <w:tcW w:w="1246" w:type="dxa"/>
            <w:tcBorders>
              <w:top w:val="single" w:sz="6" w:space="0" w:color="auto"/>
              <w:left w:val="single" w:sz="6" w:space="0" w:color="auto"/>
              <w:bottom w:val="single" w:sz="6" w:space="0" w:color="auto"/>
              <w:right w:val="single" w:sz="6" w:space="0" w:color="auto"/>
            </w:tcBorders>
            <w:vAlign w:val="center"/>
          </w:tcPr>
          <w:p w14:paraId="73C7FAB2" w14:textId="77777777" w:rsidR="001E321B" w:rsidRPr="002E019E" w:rsidRDefault="00A634DF" w:rsidP="00E53046">
            <w:pPr>
              <w:rPr>
                <w:sz w:val="18"/>
                <w:szCs w:val="18"/>
              </w:rPr>
            </w:pPr>
            <w:r w:rsidRPr="002E019E">
              <w:rPr>
                <w:sz w:val="18"/>
                <w:szCs w:val="18"/>
              </w:rPr>
              <w:t xml:space="preserve">Can be assumed to be zero, since there were essentially no institutional measures for REDD+ awareness raising and information flow before the initiation of the </w:t>
            </w:r>
            <w:r w:rsidR="00D90DC7">
              <w:rPr>
                <w:sz w:val="18"/>
                <w:szCs w:val="18"/>
              </w:rPr>
              <w:t>programme</w:t>
            </w:r>
            <w:r w:rsidRPr="002E019E">
              <w:rPr>
                <w:sz w:val="18"/>
                <w:szCs w:val="18"/>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14:paraId="59E96D2F" w14:textId="77777777" w:rsidR="001E321B" w:rsidRPr="002E019E" w:rsidRDefault="00A634DF" w:rsidP="00E53046">
            <w:pPr>
              <w:rPr>
                <w:sz w:val="18"/>
                <w:szCs w:val="18"/>
              </w:rPr>
            </w:pPr>
            <w:r w:rsidRPr="002E019E">
              <w:rPr>
                <w:sz w:val="18"/>
                <w:szCs w:val="18"/>
              </w:rPr>
              <w:t>By the end of year 2, at least 60% of stakeholders consider that institutional measures for REDD+ awareness raising are “satisfactory” or “good”</w:t>
            </w:r>
          </w:p>
        </w:tc>
        <w:tc>
          <w:tcPr>
            <w:tcW w:w="1134" w:type="dxa"/>
            <w:tcBorders>
              <w:top w:val="single" w:sz="6" w:space="0" w:color="auto"/>
              <w:left w:val="single" w:sz="6" w:space="0" w:color="auto"/>
              <w:bottom w:val="single" w:sz="6" w:space="0" w:color="auto"/>
              <w:right w:val="single" w:sz="6" w:space="0" w:color="auto"/>
            </w:tcBorders>
            <w:vAlign w:val="center"/>
          </w:tcPr>
          <w:p w14:paraId="6B0E7AEA" w14:textId="77777777" w:rsidR="001E321B" w:rsidRPr="002E019E" w:rsidRDefault="00A634DF" w:rsidP="00E53046">
            <w:pPr>
              <w:rPr>
                <w:sz w:val="18"/>
                <w:szCs w:val="18"/>
              </w:rPr>
            </w:pPr>
            <w:r w:rsidRPr="002E019E">
              <w:rPr>
                <w:sz w:val="18"/>
                <w:szCs w:val="18"/>
              </w:rPr>
              <w:t>Annual stakeholder surveys</w:t>
            </w:r>
          </w:p>
        </w:tc>
        <w:tc>
          <w:tcPr>
            <w:tcW w:w="2693" w:type="dxa"/>
            <w:tcBorders>
              <w:top w:val="single" w:sz="6" w:space="0" w:color="auto"/>
              <w:left w:val="single" w:sz="6" w:space="0" w:color="auto"/>
              <w:bottom w:val="single" w:sz="6" w:space="0" w:color="auto"/>
              <w:right w:val="single" w:sz="6" w:space="0" w:color="auto"/>
            </w:tcBorders>
            <w:vAlign w:val="center"/>
          </w:tcPr>
          <w:p w14:paraId="258E50DB" w14:textId="77777777" w:rsidR="001E321B" w:rsidRPr="002E019E" w:rsidRDefault="00A634DF" w:rsidP="00E53046">
            <w:pPr>
              <w:rPr>
                <w:sz w:val="18"/>
                <w:szCs w:val="18"/>
              </w:rPr>
            </w:pPr>
            <w:r w:rsidRPr="002E019E">
              <w:rPr>
                <w:sz w:val="18"/>
                <w:szCs w:val="18"/>
              </w:rPr>
              <w:t xml:space="preserve">The percentage of those surveyed who characterized the stakeholder </w:t>
            </w:r>
            <w:r w:rsidR="00FA5396" w:rsidRPr="002E019E">
              <w:rPr>
                <w:sz w:val="18"/>
                <w:szCs w:val="18"/>
              </w:rPr>
              <w:t>representation</w:t>
            </w:r>
            <w:r w:rsidRPr="002E019E">
              <w:rPr>
                <w:sz w:val="18"/>
                <w:szCs w:val="18"/>
              </w:rPr>
              <w:t xml:space="preserve"> and engagement systems as "satisfactory" was 69%.  27% characterized them as "good"</w:t>
            </w:r>
          </w:p>
        </w:tc>
        <w:tc>
          <w:tcPr>
            <w:tcW w:w="1022" w:type="dxa"/>
            <w:tcBorders>
              <w:top w:val="single" w:sz="6" w:space="0" w:color="auto"/>
              <w:left w:val="single" w:sz="6" w:space="0" w:color="auto"/>
              <w:bottom w:val="single" w:sz="6" w:space="0" w:color="auto"/>
              <w:right w:val="single" w:sz="6" w:space="0" w:color="auto"/>
            </w:tcBorders>
            <w:shd w:val="clear" w:color="auto" w:fill="92D050"/>
          </w:tcPr>
          <w:p w14:paraId="5FC0A01F" w14:textId="77777777" w:rsidR="001E321B" w:rsidRPr="002E019E" w:rsidRDefault="001E321B" w:rsidP="00214CA5">
            <w:pPr>
              <w:jc w:val="both"/>
              <w:rPr>
                <w:color w:val="92D050"/>
                <w:sz w:val="18"/>
                <w:szCs w:val="18"/>
                <w:highlight w:val="green"/>
              </w:rPr>
            </w:pPr>
          </w:p>
        </w:tc>
      </w:tr>
      <w:tr w:rsidR="00E1481C" w14:paraId="2CEE6896" w14:textId="77777777" w:rsidTr="005809DA">
        <w:trPr>
          <w:trHeight w:val="2448"/>
        </w:trPr>
        <w:tc>
          <w:tcPr>
            <w:tcW w:w="1483" w:type="dxa"/>
            <w:tcBorders>
              <w:top w:val="single" w:sz="6" w:space="0" w:color="auto"/>
              <w:left w:val="single" w:sz="6" w:space="0" w:color="auto"/>
              <w:bottom w:val="single" w:sz="6" w:space="0" w:color="auto"/>
              <w:right w:val="single" w:sz="6" w:space="0" w:color="auto"/>
            </w:tcBorders>
          </w:tcPr>
          <w:p w14:paraId="517D6DC2" w14:textId="77777777" w:rsidR="001E321B" w:rsidRPr="002E019E" w:rsidRDefault="00A634DF" w:rsidP="00214CA5">
            <w:pPr>
              <w:jc w:val="both"/>
              <w:rPr>
                <w:sz w:val="18"/>
                <w:szCs w:val="18"/>
              </w:rPr>
            </w:pPr>
            <w:r w:rsidRPr="002E019E">
              <w:rPr>
                <w:sz w:val="18"/>
                <w:szCs w:val="18"/>
              </w:rPr>
              <w:t xml:space="preserve">2.2 Legal and policy framework for REDD+ implementation adapted and reinforced, as necessary </w:t>
            </w:r>
          </w:p>
        </w:tc>
        <w:tc>
          <w:tcPr>
            <w:tcW w:w="1099" w:type="dxa"/>
            <w:tcBorders>
              <w:top w:val="single" w:sz="6" w:space="0" w:color="auto"/>
              <w:left w:val="single" w:sz="6" w:space="0" w:color="auto"/>
              <w:bottom w:val="single" w:sz="6" w:space="0" w:color="auto"/>
              <w:right w:val="single" w:sz="6" w:space="0" w:color="auto"/>
            </w:tcBorders>
          </w:tcPr>
          <w:p w14:paraId="53E88ADC" w14:textId="77777777" w:rsidR="001E321B" w:rsidRPr="002E019E" w:rsidRDefault="00A634DF" w:rsidP="00214CA5">
            <w:pPr>
              <w:jc w:val="both"/>
              <w:rPr>
                <w:sz w:val="18"/>
                <w:szCs w:val="18"/>
              </w:rPr>
            </w:pPr>
            <w:r w:rsidRPr="002E019E">
              <w:rPr>
                <w:sz w:val="18"/>
                <w:szCs w:val="18"/>
              </w:rPr>
              <w:t>Proposals for legal and policy reform developed and validated</w:t>
            </w:r>
          </w:p>
        </w:tc>
        <w:tc>
          <w:tcPr>
            <w:tcW w:w="1246" w:type="dxa"/>
            <w:tcBorders>
              <w:top w:val="single" w:sz="6" w:space="0" w:color="auto"/>
              <w:left w:val="single" w:sz="6" w:space="0" w:color="auto"/>
              <w:bottom w:val="single" w:sz="6" w:space="0" w:color="auto"/>
              <w:right w:val="single" w:sz="6" w:space="0" w:color="auto"/>
            </w:tcBorders>
          </w:tcPr>
          <w:p w14:paraId="1B23FC88" w14:textId="77777777" w:rsidR="001E321B" w:rsidRPr="002E019E" w:rsidRDefault="00A634DF" w:rsidP="00214CA5">
            <w:pPr>
              <w:jc w:val="both"/>
              <w:rPr>
                <w:sz w:val="18"/>
                <w:szCs w:val="18"/>
              </w:rPr>
            </w:pPr>
            <w:r w:rsidRPr="002E019E">
              <w:rPr>
                <w:sz w:val="18"/>
                <w:szCs w:val="18"/>
              </w:rPr>
              <w:t>No proposals</w:t>
            </w:r>
          </w:p>
        </w:tc>
        <w:tc>
          <w:tcPr>
            <w:tcW w:w="1418" w:type="dxa"/>
            <w:tcBorders>
              <w:top w:val="single" w:sz="6" w:space="0" w:color="auto"/>
              <w:left w:val="single" w:sz="6" w:space="0" w:color="auto"/>
              <w:bottom w:val="single" w:sz="6" w:space="0" w:color="auto"/>
              <w:right w:val="single" w:sz="6" w:space="0" w:color="auto"/>
            </w:tcBorders>
          </w:tcPr>
          <w:p w14:paraId="4E9BA261" w14:textId="77777777" w:rsidR="001E321B" w:rsidRPr="002E019E" w:rsidRDefault="00A634DF" w:rsidP="00214CA5">
            <w:pPr>
              <w:jc w:val="both"/>
              <w:rPr>
                <w:sz w:val="18"/>
                <w:szCs w:val="18"/>
              </w:rPr>
            </w:pPr>
            <w:r w:rsidRPr="002E019E">
              <w:rPr>
                <w:sz w:val="18"/>
                <w:szCs w:val="18"/>
              </w:rPr>
              <w:t xml:space="preserve">Within 15 months of the start of the </w:t>
            </w:r>
            <w:r w:rsidR="00D90DC7">
              <w:rPr>
                <w:sz w:val="18"/>
                <w:szCs w:val="18"/>
              </w:rPr>
              <w:t>programme</w:t>
            </w:r>
            <w:r w:rsidRPr="002E019E">
              <w:rPr>
                <w:sz w:val="18"/>
                <w:szCs w:val="18"/>
              </w:rPr>
              <w:t>, a legal and policy review identifies required modifications</w:t>
            </w:r>
          </w:p>
        </w:tc>
        <w:tc>
          <w:tcPr>
            <w:tcW w:w="1134" w:type="dxa"/>
            <w:tcBorders>
              <w:top w:val="single" w:sz="6" w:space="0" w:color="auto"/>
              <w:left w:val="single" w:sz="6" w:space="0" w:color="auto"/>
              <w:bottom w:val="single" w:sz="6" w:space="0" w:color="auto"/>
              <w:right w:val="single" w:sz="6" w:space="0" w:color="auto"/>
            </w:tcBorders>
          </w:tcPr>
          <w:p w14:paraId="43B14D30" w14:textId="77777777" w:rsidR="001E321B" w:rsidRPr="002E019E" w:rsidRDefault="00D90DC7" w:rsidP="00214CA5">
            <w:pPr>
              <w:jc w:val="both"/>
              <w:rPr>
                <w:sz w:val="18"/>
                <w:szCs w:val="18"/>
              </w:rPr>
            </w:pPr>
            <w:r>
              <w:rPr>
                <w:sz w:val="18"/>
                <w:szCs w:val="18"/>
              </w:rPr>
              <w:t>Programme</w:t>
            </w:r>
            <w:r w:rsidR="00A634DF" w:rsidRPr="002E019E">
              <w:rPr>
                <w:sz w:val="18"/>
                <w:szCs w:val="18"/>
              </w:rPr>
              <w:t xml:space="preserve"> reports</w:t>
            </w:r>
          </w:p>
        </w:tc>
        <w:tc>
          <w:tcPr>
            <w:tcW w:w="2693" w:type="dxa"/>
            <w:tcBorders>
              <w:top w:val="single" w:sz="6" w:space="0" w:color="auto"/>
              <w:left w:val="single" w:sz="6" w:space="0" w:color="auto"/>
              <w:bottom w:val="single" w:sz="6" w:space="0" w:color="auto"/>
              <w:right w:val="single" w:sz="6" w:space="0" w:color="auto"/>
            </w:tcBorders>
          </w:tcPr>
          <w:p w14:paraId="03EAFE23" w14:textId="77777777" w:rsidR="001E321B" w:rsidRPr="002E019E" w:rsidRDefault="00A634DF" w:rsidP="00214CA5">
            <w:pPr>
              <w:jc w:val="both"/>
              <w:rPr>
                <w:sz w:val="18"/>
                <w:szCs w:val="18"/>
              </w:rPr>
            </w:pPr>
            <w:r w:rsidRPr="002E019E">
              <w:rPr>
                <w:sz w:val="18"/>
                <w:szCs w:val="18"/>
              </w:rPr>
              <w:t xml:space="preserve">Draft PLR report, incorporating proposals for legal and policy reform, was submitted 16 months into the </w:t>
            </w:r>
            <w:r w:rsidR="00D90DC7">
              <w:rPr>
                <w:sz w:val="18"/>
                <w:szCs w:val="18"/>
              </w:rPr>
              <w:t>programme</w:t>
            </w:r>
            <w:r w:rsidRPr="002E019E">
              <w:rPr>
                <w:sz w:val="18"/>
                <w:szCs w:val="18"/>
              </w:rPr>
              <w:t xml:space="preserve">.   The process to enact the proposed modifications is not clear at the moment, but the </w:t>
            </w:r>
            <w:r w:rsidR="00F52E96" w:rsidRPr="002E019E">
              <w:rPr>
                <w:sz w:val="18"/>
                <w:szCs w:val="18"/>
              </w:rPr>
              <w:t xml:space="preserve">national </w:t>
            </w:r>
            <w:r w:rsidRPr="002E019E">
              <w:rPr>
                <w:sz w:val="18"/>
                <w:szCs w:val="18"/>
              </w:rPr>
              <w:t xml:space="preserve">legal reform </w:t>
            </w:r>
            <w:r w:rsidR="00F52E96" w:rsidRPr="002E019E">
              <w:rPr>
                <w:sz w:val="18"/>
                <w:szCs w:val="18"/>
              </w:rPr>
              <w:t xml:space="preserve">ongoing </w:t>
            </w:r>
            <w:r w:rsidRPr="002E019E">
              <w:rPr>
                <w:sz w:val="18"/>
                <w:szCs w:val="18"/>
              </w:rPr>
              <w:t>process is a unique opportunity to include REDD+ related issues in the new law and regulations.</w:t>
            </w:r>
          </w:p>
        </w:tc>
        <w:tc>
          <w:tcPr>
            <w:tcW w:w="1022" w:type="dxa"/>
            <w:tcBorders>
              <w:top w:val="single" w:sz="6" w:space="0" w:color="auto"/>
              <w:left w:val="single" w:sz="6" w:space="0" w:color="auto"/>
              <w:bottom w:val="single" w:sz="6" w:space="0" w:color="auto"/>
              <w:right w:val="single" w:sz="6" w:space="0" w:color="auto"/>
            </w:tcBorders>
            <w:shd w:val="clear" w:color="auto" w:fill="00B050"/>
          </w:tcPr>
          <w:p w14:paraId="69243411" w14:textId="77777777" w:rsidR="001E321B" w:rsidRPr="002E019E" w:rsidRDefault="001E321B" w:rsidP="00214CA5">
            <w:pPr>
              <w:jc w:val="both"/>
              <w:rPr>
                <w:sz w:val="18"/>
                <w:szCs w:val="18"/>
              </w:rPr>
            </w:pPr>
          </w:p>
        </w:tc>
      </w:tr>
      <w:tr w:rsidR="00E1481C" w14:paraId="55E4BA98" w14:textId="77777777" w:rsidTr="00E53046">
        <w:trPr>
          <w:trHeight w:val="2918"/>
        </w:trPr>
        <w:tc>
          <w:tcPr>
            <w:tcW w:w="1483" w:type="dxa"/>
            <w:tcBorders>
              <w:top w:val="single" w:sz="6" w:space="0" w:color="auto"/>
              <w:left w:val="single" w:sz="6" w:space="0" w:color="auto"/>
              <w:bottom w:val="single" w:sz="6" w:space="0" w:color="auto"/>
              <w:right w:val="single" w:sz="6" w:space="0" w:color="auto"/>
            </w:tcBorders>
          </w:tcPr>
          <w:p w14:paraId="512F185C" w14:textId="77777777" w:rsidR="001E321B" w:rsidRPr="002E019E" w:rsidRDefault="00A634DF" w:rsidP="00214CA5">
            <w:pPr>
              <w:jc w:val="both"/>
              <w:rPr>
                <w:b/>
                <w:bCs/>
                <w:sz w:val="18"/>
                <w:szCs w:val="18"/>
              </w:rPr>
            </w:pPr>
            <w:r w:rsidRPr="002E019E">
              <w:rPr>
                <w:b/>
                <w:bCs/>
                <w:sz w:val="18"/>
                <w:szCs w:val="18"/>
              </w:rPr>
              <w:t>Outcome 3: REDD+ safeguards can be effectively applied and information on safeguards reported to UNFCCC</w:t>
            </w:r>
          </w:p>
        </w:tc>
        <w:tc>
          <w:tcPr>
            <w:tcW w:w="1099" w:type="dxa"/>
            <w:tcBorders>
              <w:top w:val="single" w:sz="6" w:space="0" w:color="auto"/>
              <w:left w:val="single" w:sz="6" w:space="0" w:color="auto"/>
              <w:bottom w:val="single" w:sz="6" w:space="0" w:color="auto"/>
              <w:right w:val="single" w:sz="6" w:space="0" w:color="auto"/>
            </w:tcBorders>
          </w:tcPr>
          <w:p w14:paraId="16C66168" w14:textId="77777777" w:rsidR="001E321B" w:rsidRPr="002E019E" w:rsidRDefault="00A634DF" w:rsidP="00214CA5">
            <w:pPr>
              <w:jc w:val="both"/>
              <w:rPr>
                <w:sz w:val="18"/>
                <w:szCs w:val="18"/>
              </w:rPr>
            </w:pPr>
            <w:r w:rsidRPr="002E019E">
              <w:rPr>
                <w:sz w:val="18"/>
                <w:szCs w:val="18"/>
              </w:rPr>
              <w:t>National REDD+ safeguards defined in a national context and functional safeguards information system available to provide information on how REDD+ safeguards are being addressed and respected</w:t>
            </w:r>
          </w:p>
        </w:tc>
        <w:tc>
          <w:tcPr>
            <w:tcW w:w="1246" w:type="dxa"/>
            <w:tcBorders>
              <w:top w:val="single" w:sz="6" w:space="0" w:color="auto"/>
              <w:left w:val="single" w:sz="6" w:space="0" w:color="auto"/>
              <w:bottom w:val="single" w:sz="6" w:space="0" w:color="auto"/>
              <w:right w:val="single" w:sz="6" w:space="0" w:color="auto"/>
            </w:tcBorders>
            <w:vAlign w:val="center"/>
          </w:tcPr>
          <w:p w14:paraId="5393A068" w14:textId="77777777" w:rsidR="001E321B" w:rsidRPr="002E019E" w:rsidRDefault="00A634DF" w:rsidP="00E53046">
            <w:pPr>
              <w:rPr>
                <w:sz w:val="18"/>
                <w:szCs w:val="18"/>
              </w:rPr>
            </w:pPr>
            <w:r w:rsidRPr="002E019E">
              <w:rPr>
                <w:sz w:val="18"/>
                <w:szCs w:val="18"/>
              </w:rPr>
              <w:t>Existing policies laws and regulations have not been assessed for the applicability to REDD+, suitable safeguards have not been amended or designed, and a safeguards information system is not in place.</w:t>
            </w:r>
          </w:p>
        </w:tc>
        <w:tc>
          <w:tcPr>
            <w:tcW w:w="1418" w:type="dxa"/>
            <w:tcBorders>
              <w:top w:val="single" w:sz="6" w:space="0" w:color="auto"/>
              <w:left w:val="single" w:sz="6" w:space="0" w:color="auto"/>
              <w:bottom w:val="single" w:sz="6" w:space="0" w:color="auto"/>
              <w:right w:val="single" w:sz="6" w:space="0" w:color="auto"/>
            </w:tcBorders>
            <w:vAlign w:val="center"/>
          </w:tcPr>
          <w:p w14:paraId="617D9683" w14:textId="77777777" w:rsidR="001E321B" w:rsidRPr="002E019E" w:rsidRDefault="00A634DF" w:rsidP="00E53046">
            <w:pPr>
              <w:rPr>
                <w:sz w:val="18"/>
                <w:szCs w:val="18"/>
              </w:rPr>
            </w:pPr>
            <w:r w:rsidRPr="002E019E">
              <w:rPr>
                <w:sz w:val="18"/>
                <w:szCs w:val="18"/>
              </w:rPr>
              <w:t xml:space="preserve">At the end of the last year, a fully functional safeguards information system is in place (including a country-level grievance </w:t>
            </w:r>
            <w:r w:rsidR="00FA5396" w:rsidRPr="002E019E">
              <w:rPr>
                <w:sz w:val="18"/>
                <w:szCs w:val="18"/>
              </w:rPr>
              <w:t>mechanism</w:t>
            </w:r>
            <w:r w:rsidRPr="002E019E">
              <w:rPr>
                <w:sz w:val="18"/>
                <w:szCs w:val="18"/>
              </w:rPr>
              <w:t>) providing information on respecting and addressing safeguards. The first summary of information on safeguards has been provided to the UNFCCC.</w:t>
            </w:r>
          </w:p>
        </w:tc>
        <w:tc>
          <w:tcPr>
            <w:tcW w:w="1134" w:type="dxa"/>
            <w:tcBorders>
              <w:top w:val="single" w:sz="6" w:space="0" w:color="auto"/>
              <w:left w:val="single" w:sz="6" w:space="0" w:color="auto"/>
              <w:bottom w:val="single" w:sz="6" w:space="0" w:color="auto"/>
              <w:right w:val="single" w:sz="6" w:space="0" w:color="auto"/>
            </w:tcBorders>
            <w:vAlign w:val="center"/>
          </w:tcPr>
          <w:p w14:paraId="2A040C8A" w14:textId="77777777" w:rsidR="001E321B" w:rsidRPr="002E019E" w:rsidRDefault="00A634DF" w:rsidP="00E53046">
            <w:pPr>
              <w:rPr>
                <w:sz w:val="18"/>
                <w:szCs w:val="18"/>
              </w:rPr>
            </w:pPr>
            <w:r w:rsidRPr="002E019E">
              <w:rPr>
                <w:sz w:val="18"/>
                <w:szCs w:val="18"/>
              </w:rPr>
              <w:t>The central database and archiving system covering of information on REDD+ safeguards; submission of SoI</w:t>
            </w:r>
          </w:p>
        </w:tc>
        <w:tc>
          <w:tcPr>
            <w:tcW w:w="2693" w:type="dxa"/>
            <w:tcBorders>
              <w:top w:val="single" w:sz="6" w:space="0" w:color="auto"/>
              <w:left w:val="single" w:sz="6" w:space="0" w:color="auto"/>
              <w:bottom w:val="single" w:sz="6" w:space="0" w:color="auto"/>
              <w:right w:val="single" w:sz="6" w:space="0" w:color="auto"/>
            </w:tcBorders>
            <w:vAlign w:val="center"/>
          </w:tcPr>
          <w:p w14:paraId="7861C1A7" w14:textId="77777777" w:rsidR="00A038D3" w:rsidRPr="002E019E" w:rsidRDefault="00A634DF" w:rsidP="00E53046">
            <w:pPr>
              <w:rPr>
                <w:sz w:val="18"/>
                <w:szCs w:val="18"/>
              </w:rPr>
            </w:pPr>
            <w:r w:rsidRPr="00D90DC7">
              <w:rPr>
                <w:color w:val="auto"/>
                <w:sz w:val="18"/>
                <w:szCs w:val="18"/>
              </w:rPr>
              <w:t>This outcome</w:t>
            </w:r>
            <w:r w:rsidR="00A038D3" w:rsidRPr="00D90DC7">
              <w:rPr>
                <w:color w:val="auto"/>
                <w:sz w:val="18"/>
                <w:szCs w:val="18"/>
                <w:lang w:val="en-GB"/>
              </w:rPr>
              <w:t xml:space="preserve"> is a later step in the readiness process and depends on inputs from a) National REDD+ Strategy development, including the consultations on PaMs, and b) PLR review. So any delays in these previous steps accumulate and lead to pushing back of the safeguards work.</w:t>
            </w:r>
            <w:r w:rsidR="00A038D3" w:rsidRPr="002E019E">
              <w:rPr>
                <w:sz w:val="18"/>
                <w:szCs w:val="18"/>
              </w:rPr>
              <w:t xml:space="preserve"> Despite small and manageable delays, outcome 3 </w:t>
            </w:r>
            <w:r w:rsidR="002E019E" w:rsidRPr="002E019E">
              <w:rPr>
                <w:sz w:val="18"/>
                <w:szCs w:val="18"/>
              </w:rPr>
              <w:t>is progressing</w:t>
            </w:r>
            <w:r w:rsidRPr="002E019E">
              <w:rPr>
                <w:sz w:val="18"/>
                <w:szCs w:val="18"/>
              </w:rPr>
              <w:t xml:space="preserve"> </w:t>
            </w:r>
            <w:r w:rsidR="00FA5396" w:rsidRPr="002E019E">
              <w:rPr>
                <w:sz w:val="18"/>
                <w:szCs w:val="18"/>
              </w:rPr>
              <w:t>well</w:t>
            </w:r>
            <w:r w:rsidRPr="002E019E">
              <w:rPr>
                <w:sz w:val="18"/>
                <w:szCs w:val="18"/>
              </w:rPr>
              <w:t xml:space="preserve"> and it is expected to get the outcomes in the timeline. </w:t>
            </w:r>
            <w:r w:rsidR="00877E8A" w:rsidRPr="002E019E">
              <w:rPr>
                <w:sz w:val="18"/>
                <w:szCs w:val="18"/>
              </w:rPr>
              <w:t xml:space="preserve">The GoM has </w:t>
            </w:r>
            <w:r w:rsidR="002E019E" w:rsidRPr="002E019E">
              <w:rPr>
                <w:sz w:val="18"/>
                <w:szCs w:val="18"/>
              </w:rPr>
              <w:t>planned</w:t>
            </w:r>
            <w:r w:rsidR="00877E8A" w:rsidRPr="002E019E">
              <w:rPr>
                <w:sz w:val="18"/>
                <w:szCs w:val="18"/>
              </w:rPr>
              <w:t xml:space="preserve"> to send a first </w:t>
            </w:r>
            <w:r w:rsidR="0038182F" w:rsidRPr="002E019E">
              <w:rPr>
                <w:sz w:val="18"/>
                <w:szCs w:val="18"/>
              </w:rPr>
              <w:t xml:space="preserve">Summary of information on Safeguards </w:t>
            </w:r>
            <w:r w:rsidR="00877E8A" w:rsidRPr="002E019E">
              <w:rPr>
                <w:sz w:val="18"/>
                <w:szCs w:val="18"/>
              </w:rPr>
              <w:t>to UNFCCC in 2019.</w:t>
            </w:r>
            <w:r w:rsidR="00A038D3" w:rsidRPr="002E019E">
              <w:rPr>
                <w:sz w:val="18"/>
                <w:szCs w:val="18"/>
              </w:rPr>
              <w:t xml:space="preserve"> This process is not supported by the </w:t>
            </w:r>
            <w:r w:rsidR="00D90DC7">
              <w:rPr>
                <w:sz w:val="18"/>
                <w:szCs w:val="18"/>
              </w:rPr>
              <w:t xml:space="preserve">programme </w:t>
            </w:r>
            <w:r w:rsidR="00A038D3" w:rsidRPr="002E019E">
              <w:rPr>
                <w:sz w:val="18"/>
                <w:szCs w:val="18"/>
              </w:rPr>
              <w:t xml:space="preserve">but by </w:t>
            </w:r>
            <w:r w:rsidR="007F68E7">
              <w:rPr>
                <w:sz w:val="18"/>
                <w:szCs w:val="18"/>
              </w:rPr>
              <w:t xml:space="preserve">UN Environment </w:t>
            </w:r>
            <w:r w:rsidR="00A038D3" w:rsidRPr="002E019E">
              <w:rPr>
                <w:sz w:val="18"/>
                <w:szCs w:val="18"/>
              </w:rPr>
              <w:t>under the UN-REDD TA funds.</w:t>
            </w:r>
          </w:p>
          <w:p w14:paraId="594F145C" w14:textId="77777777" w:rsidR="00A038D3" w:rsidRPr="002E019E" w:rsidRDefault="00A038D3" w:rsidP="00E53046">
            <w:pPr>
              <w:rPr>
                <w:sz w:val="18"/>
                <w:szCs w:val="18"/>
              </w:rPr>
            </w:pPr>
          </w:p>
        </w:tc>
        <w:tc>
          <w:tcPr>
            <w:tcW w:w="1022" w:type="dxa"/>
            <w:tcBorders>
              <w:top w:val="single" w:sz="6" w:space="0" w:color="auto"/>
              <w:left w:val="single" w:sz="6" w:space="0" w:color="auto"/>
              <w:bottom w:val="single" w:sz="6" w:space="0" w:color="auto"/>
              <w:right w:val="single" w:sz="6" w:space="0" w:color="auto"/>
            </w:tcBorders>
            <w:shd w:val="clear" w:color="auto" w:fill="92D050"/>
          </w:tcPr>
          <w:p w14:paraId="49CCEE74" w14:textId="77777777" w:rsidR="001E321B" w:rsidRPr="002E019E" w:rsidRDefault="001E321B" w:rsidP="00214CA5">
            <w:pPr>
              <w:jc w:val="both"/>
              <w:rPr>
                <w:sz w:val="18"/>
                <w:szCs w:val="18"/>
                <w:highlight w:val="red"/>
              </w:rPr>
            </w:pPr>
          </w:p>
        </w:tc>
      </w:tr>
      <w:tr w:rsidR="00E1481C" w14:paraId="47AD1B57" w14:textId="77777777" w:rsidTr="00E53046">
        <w:trPr>
          <w:trHeight w:val="562"/>
        </w:trPr>
        <w:tc>
          <w:tcPr>
            <w:tcW w:w="1483" w:type="dxa"/>
            <w:tcBorders>
              <w:top w:val="single" w:sz="6" w:space="0" w:color="auto"/>
              <w:left w:val="single" w:sz="12" w:space="0" w:color="auto"/>
              <w:bottom w:val="single" w:sz="6" w:space="0" w:color="auto"/>
              <w:right w:val="single" w:sz="6" w:space="0" w:color="auto"/>
            </w:tcBorders>
          </w:tcPr>
          <w:p w14:paraId="42D74CFC" w14:textId="77777777" w:rsidR="001E321B" w:rsidRPr="002E019E" w:rsidRDefault="00A634DF" w:rsidP="00214CA5">
            <w:pPr>
              <w:jc w:val="both"/>
              <w:rPr>
                <w:sz w:val="18"/>
                <w:szCs w:val="18"/>
              </w:rPr>
            </w:pPr>
            <w:r w:rsidRPr="002E019E">
              <w:rPr>
                <w:sz w:val="18"/>
                <w:szCs w:val="18"/>
              </w:rPr>
              <w:t xml:space="preserve">3.1 Myanmar’s approach to REDD+ safeguards </w:t>
            </w:r>
          </w:p>
        </w:tc>
        <w:tc>
          <w:tcPr>
            <w:tcW w:w="1099" w:type="dxa"/>
            <w:tcBorders>
              <w:top w:val="single" w:sz="6" w:space="0" w:color="auto"/>
              <w:left w:val="single" w:sz="6" w:space="0" w:color="auto"/>
              <w:bottom w:val="single" w:sz="6" w:space="0" w:color="auto"/>
              <w:right w:val="single" w:sz="6" w:space="0" w:color="auto"/>
            </w:tcBorders>
          </w:tcPr>
          <w:p w14:paraId="58B12B60" w14:textId="77777777" w:rsidR="001E321B" w:rsidRPr="002E019E" w:rsidRDefault="00A634DF" w:rsidP="00214CA5">
            <w:pPr>
              <w:jc w:val="both"/>
              <w:rPr>
                <w:sz w:val="18"/>
                <w:szCs w:val="18"/>
              </w:rPr>
            </w:pPr>
            <w:r w:rsidRPr="002E019E">
              <w:rPr>
                <w:sz w:val="18"/>
                <w:szCs w:val="18"/>
              </w:rPr>
              <w:t xml:space="preserve">A national approach to safeguards (including grievance mechanisms) has been developed through an inclusive roadmap </w:t>
            </w:r>
            <w:r w:rsidRPr="002E019E">
              <w:rPr>
                <w:sz w:val="18"/>
                <w:szCs w:val="18"/>
              </w:rPr>
              <w:lastRenderedPageBreak/>
              <w:t>process and approved.</w:t>
            </w:r>
          </w:p>
        </w:tc>
        <w:tc>
          <w:tcPr>
            <w:tcW w:w="1246" w:type="dxa"/>
            <w:tcBorders>
              <w:top w:val="single" w:sz="6" w:space="0" w:color="auto"/>
              <w:left w:val="single" w:sz="6" w:space="0" w:color="auto"/>
              <w:bottom w:val="single" w:sz="6" w:space="0" w:color="auto"/>
              <w:right w:val="single" w:sz="6" w:space="0" w:color="auto"/>
            </w:tcBorders>
            <w:vAlign w:val="center"/>
          </w:tcPr>
          <w:p w14:paraId="1FD9D4D3" w14:textId="77777777" w:rsidR="001E321B" w:rsidRPr="002E019E" w:rsidRDefault="00A634DF" w:rsidP="00E53046">
            <w:pPr>
              <w:rPr>
                <w:sz w:val="18"/>
                <w:szCs w:val="18"/>
              </w:rPr>
            </w:pPr>
            <w:r w:rsidRPr="002E019E">
              <w:rPr>
                <w:sz w:val="18"/>
                <w:szCs w:val="18"/>
              </w:rPr>
              <w:lastRenderedPageBreak/>
              <w:t xml:space="preserve">No definition of and national approach to safeguards consistent with the Cancun Agreements of COP 16 exists. </w:t>
            </w:r>
          </w:p>
        </w:tc>
        <w:tc>
          <w:tcPr>
            <w:tcW w:w="1418" w:type="dxa"/>
            <w:tcBorders>
              <w:top w:val="single" w:sz="6" w:space="0" w:color="auto"/>
              <w:left w:val="single" w:sz="6" w:space="0" w:color="auto"/>
              <w:bottom w:val="single" w:sz="6" w:space="0" w:color="auto"/>
              <w:right w:val="single" w:sz="6" w:space="0" w:color="auto"/>
            </w:tcBorders>
            <w:vAlign w:val="center"/>
          </w:tcPr>
          <w:p w14:paraId="02C6590E" w14:textId="77777777" w:rsidR="001E321B" w:rsidRPr="002E019E" w:rsidRDefault="00A634DF" w:rsidP="00E53046">
            <w:pPr>
              <w:rPr>
                <w:sz w:val="18"/>
                <w:szCs w:val="18"/>
              </w:rPr>
            </w:pPr>
            <w:r w:rsidRPr="002E019E">
              <w:rPr>
                <w:sz w:val="18"/>
                <w:szCs w:val="18"/>
              </w:rPr>
              <w:t xml:space="preserve">By the end of year 2, existing information and sources have been reviewed, and new ones developed as needed, to report on how the REDD+ safeguards are being addressed </w:t>
            </w:r>
            <w:r w:rsidRPr="002E019E">
              <w:rPr>
                <w:sz w:val="18"/>
                <w:szCs w:val="18"/>
              </w:rPr>
              <w:lastRenderedPageBreak/>
              <w:t>and respected; and national approach to safeguards exists</w:t>
            </w:r>
          </w:p>
        </w:tc>
        <w:tc>
          <w:tcPr>
            <w:tcW w:w="1134" w:type="dxa"/>
            <w:tcBorders>
              <w:top w:val="single" w:sz="6" w:space="0" w:color="auto"/>
              <w:left w:val="single" w:sz="6" w:space="0" w:color="auto"/>
              <w:bottom w:val="single" w:sz="6" w:space="0" w:color="auto"/>
              <w:right w:val="single" w:sz="6" w:space="0" w:color="auto"/>
            </w:tcBorders>
            <w:vAlign w:val="center"/>
          </w:tcPr>
          <w:p w14:paraId="0E531C9F" w14:textId="77777777" w:rsidR="001E321B" w:rsidRPr="002E019E" w:rsidRDefault="00A634DF" w:rsidP="00E53046">
            <w:pPr>
              <w:rPr>
                <w:sz w:val="18"/>
                <w:szCs w:val="18"/>
              </w:rPr>
            </w:pPr>
            <w:r w:rsidRPr="002E019E">
              <w:rPr>
                <w:sz w:val="18"/>
                <w:szCs w:val="18"/>
              </w:rPr>
              <w:lastRenderedPageBreak/>
              <w:t>Safeguard roadmap, Report on definitions and national approach to safeguards</w:t>
            </w:r>
          </w:p>
        </w:tc>
        <w:tc>
          <w:tcPr>
            <w:tcW w:w="2693" w:type="dxa"/>
            <w:tcBorders>
              <w:top w:val="single" w:sz="6" w:space="0" w:color="auto"/>
              <w:left w:val="single" w:sz="6" w:space="0" w:color="auto"/>
              <w:bottom w:val="single" w:sz="6" w:space="0" w:color="auto"/>
              <w:right w:val="single" w:sz="6" w:space="0" w:color="auto"/>
            </w:tcBorders>
            <w:vAlign w:val="center"/>
          </w:tcPr>
          <w:p w14:paraId="257DAB86" w14:textId="77777777" w:rsidR="00DC232D" w:rsidRPr="002E019E" w:rsidRDefault="00A634DF" w:rsidP="00E53046">
            <w:pPr>
              <w:rPr>
                <w:sz w:val="18"/>
                <w:szCs w:val="18"/>
              </w:rPr>
            </w:pPr>
            <w:r w:rsidRPr="002E019E">
              <w:rPr>
                <w:sz w:val="18"/>
                <w:szCs w:val="18"/>
              </w:rPr>
              <w:t xml:space="preserve">Myanmar REDD+ Safeguards </w:t>
            </w:r>
            <w:r w:rsidR="00DA47B4" w:rsidRPr="002E019E">
              <w:rPr>
                <w:sz w:val="18"/>
                <w:szCs w:val="18"/>
              </w:rPr>
              <w:t>Roadmap and</w:t>
            </w:r>
            <w:r w:rsidRPr="002E019E">
              <w:rPr>
                <w:sz w:val="18"/>
                <w:szCs w:val="18"/>
              </w:rPr>
              <w:t xml:space="preserve"> </w:t>
            </w:r>
            <w:r w:rsidR="00877E8A" w:rsidRPr="002E019E">
              <w:rPr>
                <w:sz w:val="18"/>
                <w:szCs w:val="18"/>
              </w:rPr>
              <w:t xml:space="preserve">final </w:t>
            </w:r>
            <w:r w:rsidR="00DA47B4" w:rsidRPr="002E019E">
              <w:rPr>
                <w:sz w:val="18"/>
                <w:szCs w:val="18"/>
              </w:rPr>
              <w:t>draft National</w:t>
            </w:r>
            <w:r w:rsidRPr="002E019E">
              <w:rPr>
                <w:sz w:val="18"/>
                <w:szCs w:val="18"/>
              </w:rPr>
              <w:t xml:space="preserve"> Clarification of Myanmar REDD+ Safeguard has been developed. Feedback and suggestions were received from consultation workshop participants and the draft (including comments and feedback from stakeholders) was available for </w:t>
            </w:r>
            <w:r w:rsidR="00DA47B4" w:rsidRPr="002E019E">
              <w:rPr>
                <w:sz w:val="18"/>
                <w:szCs w:val="18"/>
              </w:rPr>
              <w:t>further</w:t>
            </w:r>
            <w:r w:rsidRPr="002E019E">
              <w:rPr>
                <w:sz w:val="18"/>
                <w:szCs w:val="18"/>
              </w:rPr>
              <w:t xml:space="preserve"> public comments on the </w:t>
            </w:r>
            <w:r w:rsidR="00D90DC7">
              <w:rPr>
                <w:sz w:val="18"/>
                <w:szCs w:val="18"/>
              </w:rPr>
              <w:t xml:space="preserve">programme </w:t>
            </w:r>
            <w:r w:rsidRPr="002E019E">
              <w:rPr>
                <w:sz w:val="18"/>
                <w:szCs w:val="18"/>
              </w:rPr>
              <w:t xml:space="preserve">website. </w:t>
            </w:r>
            <w:r w:rsidR="00DC232D" w:rsidRPr="002E019E">
              <w:rPr>
                <w:sz w:val="18"/>
                <w:szCs w:val="18"/>
              </w:rPr>
              <w:t xml:space="preserve">Information needs for the </w:t>
            </w:r>
            <w:r w:rsidR="00DC232D" w:rsidRPr="002E019E">
              <w:rPr>
                <w:sz w:val="18"/>
                <w:szCs w:val="18"/>
              </w:rPr>
              <w:lastRenderedPageBreak/>
              <w:t xml:space="preserve">SIS have been identified, and information systems &amp; sources are currently being assessed. </w:t>
            </w:r>
          </w:p>
          <w:p w14:paraId="612A0127" w14:textId="77777777" w:rsidR="001E321B" w:rsidRPr="002E019E" w:rsidRDefault="00A634DF" w:rsidP="00E53046">
            <w:pPr>
              <w:rPr>
                <w:sz w:val="18"/>
                <w:szCs w:val="18"/>
              </w:rPr>
            </w:pPr>
            <w:r w:rsidRPr="002E019E">
              <w:rPr>
                <w:sz w:val="18"/>
                <w:szCs w:val="18"/>
              </w:rPr>
              <w:t>Consultation for creating a Grievance Mechanisms was conducted in two workshop</w:t>
            </w:r>
            <w:r w:rsidR="00DA47B4" w:rsidRPr="002E019E">
              <w:rPr>
                <w:sz w:val="18"/>
                <w:szCs w:val="18"/>
              </w:rPr>
              <w:t>s</w:t>
            </w:r>
            <w:r w:rsidR="00877E8A" w:rsidRPr="002E019E">
              <w:rPr>
                <w:sz w:val="18"/>
                <w:szCs w:val="18"/>
              </w:rPr>
              <w:t>.</w:t>
            </w:r>
            <w:r w:rsidRPr="002E019E">
              <w:rPr>
                <w:sz w:val="18"/>
                <w:szCs w:val="18"/>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92D050"/>
          </w:tcPr>
          <w:p w14:paraId="237B2E54" w14:textId="77777777" w:rsidR="001E321B" w:rsidRPr="002E019E" w:rsidRDefault="001E321B" w:rsidP="00214CA5">
            <w:pPr>
              <w:jc w:val="both"/>
              <w:rPr>
                <w:sz w:val="18"/>
                <w:szCs w:val="18"/>
              </w:rPr>
            </w:pPr>
          </w:p>
        </w:tc>
      </w:tr>
      <w:tr w:rsidR="00E1481C" w14:paraId="6A848A8E" w14:textId="77777777" w:rsidTr="00E53046">
        <w:trPr>
          <w:trHeight w:val="1406"/>
        </w:trPr>
        <w:tc>
          <w:tcPr>
            <w:tcW w:w="1483" w:type="dxa"/>
            <w:tcBorders>
              <w:top w:val="single" w:sz="6" w:space="0" w:color="auto"/>
              <w:left w:val="single" w:sz="12" w:space="0" w:color="auto"/>
              <w:bottom w:val="single" w:sz="6" w:space="0" w:color="auto"/>
              <w:right w:val="single" w:sz="6" w:space="0" w:color="auto"/>
            </w:tcBorders>
          </w:tcPr>
          <w:p w14:paraId="56FEB5BE" w14:textId="77777777" w:rsidR="001E321B" w:rsidRPr="002E019E" w:rsidRDefault="00A634DF" w:rsidP="00214CA5">
            <w:pPr>
              <w:jc w:val="both"/>
              <w:rPr>
                <w:sz w:val="18"/>
                <w:szCs w:val="18"/>
              </w:rPr>
            </w:pPr>
            <w:r w:rsidRPr="002E019E">
              <w:rPr>
                <w:sz w:val="18"/>
                <w:szCs w:val="18"/>
              </w:rPr>
              <w:t>3.2 Myanmar’s Safeguards Information System (SIS)</w:t>
            </w:r>
          </w:p>
        </w:tc>
        <w:tc>
          <w:tcPr>
            <w:tcW w:w="1099" w:type="dxa"/>
            <w:tcBorders>
              <w:top w:val="single" w:sz="6" w:space="0" w:color="auto"/>
              <w:left w:val="single" w:sz="6" w:space="0" w:color="auto"/>
              <w:bottom w:val="single" w:sz="6" w:space="0" w:color="auto"/>
              <w:right w:val="single" w:sz="6" w:space="0" w:color="auto"/>
            </w:tcBorders>
          </w:tcPr>
          <w:p w14:paraId="048F0B66" w14:textId="77777777" w:rsidR="001E321B" w:rsidRPr="002E019E" w:rsidRDefault="00A634DF" w:rsidP="00214CA5">
            <w:pPr>
              <w:jc w:val="both"/>
              <w:rPr>
                <w:sz w:val="18"/>
                <w:szCs w:val="18"/>
              </w:rPr>
            </w:pPr>
            <w:r w:rsidRPr="002E019E">
              <w:rPr>
                <w:sz w:val="18"/>
                <w:szCs w:val="18"/>
              </w:rPr>
              <w:t>SIS developed and integrated with an NFMS</w:t>
            </w:r>
          </w:p>
        </w:tc>
        <w:tc>
          <w:tcPr>
            <w:tcW w:w="1246" w:type="dxa"/>
            <w:tcBorders>
              <w:top w:val="single" w:sz="6" w:space="0" w:color="auto"/>
              <w:left w:val="single" w:sz="6" w:space="0" w:color="auto"/>
              <w:bottom w:val="single" w:sz="6" w:space="0" w:color="auto"/>
              <w:right w:val="single" w:sz="6" w:space="0" w:color="auto"/>
            </w:tcBorders>
          </w:tcPr>
          <w:p w14:paraId="7EB50591" w14:textId="77777777" w:rsidR="001E321B" w:rsidRPr="002E019E" w:rsidRDefault="00A634DF" w:rsidP="00214CA5">
            <w:pPr>
              <w:jc w:val="both"/>
              <w:rPr>
                <w:sz w:val="18"/>
                <w:szCs w:val="18"/>
              </w:rPr>
            </w:pPr>
            <w:r w:rsidRPr="002E019E">
              <w:rPr>
                <w:sz w:val="18"/>
                <w:szCs w:val="18"/>
              </w:rPr>
              <w:t>No reporting framework and SIS exists</w:t>
            </w:r>
          </w:p>
        </w:tc>
        <w:tc>
          <w:tcPr>
            <w:tcW w:w="1418" w:type="dxa"/>
            <w:tcBorders>
              <w:top w:val="single" w:sz="6" w:space="0" w:color="auto"/>
              <w:left w:val="single" w:sz="6" w:space="0" w:color="auto"/>
              <w:bottom w:val="single" w:sz="6" w:space="0" w:color="auto"/>
              <w:right w:val="single" w:sz="6" w:space="0" w:color="auto"/>
            </w:tcBorders>
            <w:vAlign w:val="center"/>
          </w:tcPr>
          <w:p w14:paraId="01A390C1" w14:textId="77777777" w:rsidR="001E321B" w:rsidRPr="002E019E" w:rsidRDefault="00A634DF" w:rsidP="00E53046">
            <w:pPr>
              <w:rPr>
                <w:sz w:val="18"/>
                <w:szCs w:val="18"/>
              </w:rPr>
            </w:pPr>
            <w:r w:rsidRPr="002E019E">
              <w:rPr>
                <w:sz w:val="18"/>
                <w:szCs w:val="18"/>
              </w:rPr>
              <w:t>At the end of year 2, options for a reporting framework and an SIS structure have been analyzed and the preferred option has been selected and approved;</w:t>
            </w:r>
          </w:p>
        </w:tc>
        <w:tc>
          <w:tcPr>
            <w:tcW w:w="1134" w:type="dxa"/>
            <w:tcBorders>
              <w:top w:val="single" w:sz="6" w:space="0" w:color="auto"/>
              <w:left w:val="single" w:sz="6" w:space="0" w:color="auto"/>
              <w:bottom w:val="single" w:sz="6" w:space="0" w:color="auto"/>
              <w:right w:val="single" w:sz="6" w:space="0" w:color="auto"/>
            </w:tcBorders>
            <w:vAlign w:val="center"/>
          </w:tcPr>
          <w:p w14:paraId="7AF4E000" w14:textId="77777777" w:rsidR="001E321B" w:rsidRPr="002E019E" w:rsidRDefault="00D90DC7" w:rsidP="00E53046">
            <w:pPr>
              <w:rPr>
                <w:sz w:val="18"/>
                <w:szCs w:val="18"/>
              </w:rPr>
            </w:pPr>
            <w:r>
              <w:rPr>
                <w:sz w:val="18"/>
                <w:szCs w:val="18"/>
              </w:rPr>
              <w:t>Programme</w:t>
            </w:r>
            <w:r w:rsidR="00A634DF" w:rsidRPr="002E019E">
              <w:rPr>
                <w:sz w:val="18"/>
                <w:szCs w:val="18"/>
              </w:rPr>
              <w:t xml:space="preserve"> reports</w:t>
            </w:r>
          </w:p>
        </w:tc>
        <w:tc>
          <w:tcPr>
            <w:tcW w:w="2693" w:type="dxa"/>
            <w:tcBorders>
              <w:top w:val="single" w:sz="6" w:space="0" w:color="auto"/>
              <w:left w:val="single" w:sz="6" w:space="0" w:color="auto"/>
              <w:bottom w:val="single" w:sz="6" w:space="0" w:color="auto"/>
              <w:right w:val="single" w:sz="6" w:space="0" w:color="auto"/>
            </w:tcBorders>
            <w:vAlign w:val="center"/>
          </w:tcPr>
          <w:p w14:paraId="1F42606E" w14:textId="77777777" w:rsidR="0038182F" w:rsidRPr="002E019E" w:rsidRDefault="0038182F" w:rsidP="00E53046">
            <w:pPr>
              <w:rPr>
                <w:sz w:val="18"/>
                <w:szCs w:val="18"/>
                <w:highlight w:val="yellow"/>
              </w:rPr>
            </w:pPr>
            <w:r w:rsidRPr="002E019E">
              <w:rPr>
                <w:sz w:val="18"/>
                <w:szCs w:val="18"/>
              </w:rPr>
              <w:t>The assessment is underway and first draft SIS design report will be prepared by the end of the year. However, it is indeed unlikely that a final design will be done and approved by end of the year. Reasonable, these institutional decisions will always take some time.</w:t>
            </w:r>
          </w:p>
          <w:p w14:paraId="507A27B6" w14:textId="77777777" w:rsidR="0038182F" w:rsidRPr="002E019E" w:rsidRDefault="0038182F" w:rsidP="00E53046">
            <w:pPr>
              <w:rPr>
                <w:sz w:val="18"/>
                <w:szCs w:val="18"/>
                <w:highlight w:val="yellow"/>
              </w:rPr>
            </w:pPr>
          </w:p>
          <w:p w14:paraId="79526374" w14:textId="77777777" w:rsidR="001E321B" w:rsidRPr="002E019E" w:rsidRDefault="001E321B" w:rsidP="00E53046">
            <w:pPr>
              <w:rPr>
                <w:i/>
                <w:sz w:val="18"/>
                <w:szCs w:val="18"/>
              </w:rPr>
            </w:pPr>
          </w:p>
        </w:tc>
        <w:tc>
          <w:tcPr>
            <w:tcW w:w="1022" w:type="dxa"/>
            <w:tcBorders>
              <w:top w:val="single" w:sz="6" w:space="0" w:color="auto"/>
              <w:left w:val="single" w:sz="6" w:space="0" w:color="auto"/>
              <w:bottom w:val="single" w:sz="6" w:space="0" w:color="auto"/>
              <w:right w:val="single" w:sz="6" w:space="0" w:color="auto"/>
            </w:tcBorders>
            <w:shd w:val="clear" w:color="auto" w:fill="FFFF00"/>
          </w:tcPr>
          <w:p w14:paraId="68BE6062" w14:textId="77777777" w:rsidR="001E321B" w:rsidRPr="002E019E" w:rsidRDefault="001E321B" w:rsidP="00214CA5">
            <w:pPr>
              <w:jc w:val="both"/>
              <w:rPr>
                <w:sz w:val="18"/>
                <w:szCs w:val="18"/>
              </w:rPr>
            </w:pPr>
          </w:p>
        </w:tc>
      </w:tr>
      <w:tr w:rsidR="00E1481C" w14:paraId="5AFD607C" w14:textId="77777777" w:rsidTr="00E53046">
        <w:trPr>
          <w:trHeight w:val="1858"/>
        </w:trPr>
        <w:tc>
          <w:tcPr>
            <w:tcW w:w="1483" w:type="dxa"/>
            <w:tcBorders>
              <w:top w:val="single" w:sz="6" w:space="0" w:color="auto"/>
              <w:left w:val="single" w:sz="12" w:space="0" w:color="auto"/>
              <w:bottom w:val="single" w:sz="6" w:space="0" w:color="auto"/>
              <w:right w:val="single" w:sz="6" w:space="0" w:color="auto"/>
            </w:tcBorders>
          </w:tcPr>
          <w:p w14:paraId="79C46C8F" w14:textId="77777777" w:rsidR="001E321B" w:rsidRPr="002E019E" w:rsidRDefault="00A634DF" w:rsidP="00214CA5">
            <w:pPr>
              <w:jc w:val="both"/>
              <w:rPr>
                <w:b/>
                <w:bCs/>
                <w:sz w:val="18"/>
                <w:szCs w:val="18"/>
              </w:rPr>
            </w:pPr>
            <w:r w:rsidRPr="002E019E">
              <w:rPr>
                <w:b/>
                <w:bCs/>
                <w:sz w:val="18"/>
                <w:szCs w:val="18"/>
              </w:rPr>
              <w:t>Outcome 4: Myanmar’s national forest monitoring system (NFMS) operational and preliminary forest RELs/RLs submitted</w:t>
            </w:r>
          </w:p>
        </w:tc>
        <w:tc>
          <w:tcPr>
            <w:tcW w:w="1099" w:type="dxa"/>
            <w:tcBorders>
              <w:top w:val="single" w:sz="6" w:space="0" w:color="auto"/>
              <w:left w:val="single" w:sz="6" w:space="0" w:color="auto"/>
              <w:bottom w:val="single" w:sz="6" w:space="0" w:color="auto"/>
              <w:right w:val="single" w:sz="6" w:space="0" w:color="auto"/>
            </w:tcBorders>
            <w:vAlign w:val="center"/>
          </w:tcPr>
          <w:p w14:paraId="7F859744" w14:textId="77777777" w:rsidR="001E321B" w:rsidRPr="002E019E" w:rsidRDefault="00A634DF" w:rsidP="00E53046">
            <w:pPr>
              <w:rPr>
                <w:sz w:val="18"/>
                <w:szCs w:val="18"/>
              </w:rPr>
            </w:pPr>
            <w:r w:rsidRPr="002E019E">
              <w:rPr>
                <w:sz w:val="18"/>
                <w:szCs w:val="18"/>
              </w:rPr>
              <w:t>Systems for monitoring forests and measuring and reporting on the mitigation performance of REDD+ activities in place</w:t>
            </w:r>
          </w:p>
        </w:tc>
        <w:tc>
          <w:tcPr>
            <w:tcW w:w="1246" w:type="dxa"/>
            <w:tcBorders>
              <w:top w:val="single" w:sz="6" w:space="0" w:color="auto"/>
              <w:left w:val="single" w:sz="6" w:space="0" w:color="auto"/>
              <w:bottom w:val="single" w:sz="6" w:space="0" w:color="auto"/>
              <w:right w:val="single" w:sz="6" w:space="0" w:color="auto"/>
            </w:tcBorders>
            <w:vAlign w:val="center"/>
          </w:tcPr>
          <w:p w14:paraId="43090C81" w14:textId="77777777" w:rsidR="001E321B" w:rsidRPr="002E019E" w:rsidRDefault="00A634DF" w:rsidP="00E53046">
            <w:pPr>
              <w:rPr>
                <w:sz w:val="18"/>
                <w:szCs w:val="18"/>
              </w:rPr>
            </w:pPr>
            <w:r w:rsidRPr="002E019E">
              <w:rPr>
                <w:sz w:val="18"/>
                <w:szCs w:val="18"/>
              </w:rPr>
              <w:t>No national system for forest monitoring or carbon measurement and reporting in place</w:t>
            </w:r>
          </w:p>
        </w:tc>
        <w:tc>
          <w:tcPr>
            <w:tcW w:w="1418" w:type="dxa"/>
            <w:tcBorders>
              <w:top w:val="single" w:sz="6" w:space="0" w:color="auto"/>
              <w:left w:val="single" w:sz="6" w:space="0" w:color="auto"/>
              <w:bottom w:val="single" w:sz="6" w:space="0" w:color="auto"/>
              <w:right w:val="single" w:sz="6" w:space="0" w:color="auto"/>
            </w:tcBorders>
            <w:vAlign w:val="center"/>
          </w:tcPr>
          <w:p w14:paraId="4D3193FE" w14:textId="77777777" w:rsidR="001E321B" w:rsidRPr="002E019E" w:rsidRDefault="00A634DF" w:rsidP="00E53046">
            <w:pPr>
              <w:rPr>
                <w:sz w:val="18"/>
                <w:szCs w:val="18"/>
              </w:rPr>
            </w:pPr>
            <w:r w:rsidRPr="002E019E">
              <w:rPr>
                <w:sz w:val="18"/>
                <w:szCs w:val="18"/>
              </w:rPr>
              <w:t>By the end of year 2, institutional arrangements for Myanmar’s NFMS are agreed and endorsed</w:t>
            </w:r>
          </w:p>
        </w:tc>
        <w:tc>
          <w:tcPr>
            <w:tcW w:w="1134" w:type="dxa"/>
            <w:tcBorders>
              <w:top w:val="single" w:sz="6" w:space="0" w:color="auto"/>
              <w:left w:val="single" w:sz="6" w:space="0" w:color="auto"/>
              <w:bottom w:val="single" w:sz="6" w:space="0" w:color="auto"/>
              <w:right w:val="single" w:sz="6" w:space="0" w:color="auto"/>
            </w:tcBorders>
            <w:vAlign w:val="center"/>
          </w:tcPr>
          <w:p w14:paraId="02075D08" w14:textId="77777777" w:rsidR="001E321B" w:rsidRPr="002E019E" w:rsidRDefault="00A634DF" w:rsidP="00E53046">
            <w:pPr>
              <w:rPr>
                <w:sz w:val="18"/>
                <w:szCs w:val="18"/>
              </w:rPr>
            </w:pPr>
            <w:r w:rsidRPr="002E019E">
              <w:rPr>
                <w:sz w:val="18"/>
                <w:szCs w:val="18"/>
              </w:rPr>
              <w:t>Action plan document</w:t>
            </w:r>
          </w:p>
        </w:tc>
        <w:tc>
          <w:tcPr>
            <w:tcW w:w="2693" w:type="dxa"/>
            <w:tcBorders>
              <w:top w:val="single" w:sz="6" w:space="0" w:color="auto"/>
              <w:left w:val="single" w:sz="6" w:space="0" w:color="auto"/>
              <w:bottom w:val="single" w:sz="6" w:space="0" w:color="auto"/>
              <w:right w:val="single" w:sz="6" w:space="0" w:color="auto"/>
            </w:tcBorders>
            <w:vAlign w:val="center"/>
          </w:tcPr>
          <w:p w14:paraId="6F88A2A4" w14:textId="77777777" w:rsidR="001E321B" w:rsidRPr="002E019E" w:rsidRDefault="00A634DF" w:rsidP="00E53046">
            <w:pPr>
              <w:rPr>
                <w:sz w:val="18"/>
                <w:szCs w:val="18"/>
              </w:rPr>
            </w:pPr>
            <w:r w:rsidRPr="002E019E">
              <w:rPr>
                <w:sz w:val="18"/>
                <w:szCs w:val="18"/>
              </w:rPr>
              <w:t xml:space="preserve">Major </w:t>
            </w:r>
            <w:r w:rsidR="0079596A" w:rsidRPr="002E019E">
              <w:rPr>
                <w:sz w:val="18"/>
                <w:szCs w:val="18"/>
              </w:rPr>
              <w:t>achievements</w:t>
            </w:r>
            <w:r w:rsidRPr="002E019E">
              <w:rPr>
                <w:sz w:val="18"/>
                <w:szCs w:val="18"/>
              </w:rPr>
              <w:t xml:space="preserve"> in </w:t>
            </w:r>
            <w:r w:rsidR="00FA5396" w:rsidRPr="002E019E">
              <w:rPr>
                <w:sz w:val="18"/>
                <w:szCs w:val="18"/>
              </w:rPr>
              <w:t>this outcome</w:t>
            </w:r>
            <w:r w:rsidRPr="002E019E">
              <w:rPr>
                <w:sz w:val="18"/>
                <w:szCs w:val="18"/>
              </w:rPr>
              <w:t xml:space="preserve"> are 1. NFMS action </w:t>
            </w:r>
            <w:r w:rsidR="00877E8A" w:rsidRPr="002E019E">
              <w:rPr>
                <w:sz w:val="18"/>
                <w:szCs w:val="18"/>
              </w:rPr>
              <w:t xml:space="preserve">plan </w:t>
            </w:r>
            <w:r w:rsidRPr="002E019E">
              <w:rPr>
                <w:sz w:val="18"/>
                <w:szCs w:val="18"/>
              </w:rPr>
              <w:t>has been developed 2. REL was submitted to the UNFCCC 3. Land Use Asse</w:t>
            </w:r>
            <w:r w:rsidR="0079596A" w:rsidRPr="002E019E">
              <w:rPr>
                <w:sz w:val="18"/>
                <w:szCs w:val="18"/>
              </w:rPr>
              <w:t>ss</w:t>
            </w:r>
            <w:r w:rsidRPr="002E019E">
              <w:rPr>
                <w:sz w:val="18"/>
                <w:szCs w:val="18"/>
              </w:rPr>
              <w:t>ment has been completed</w:t>
            </w:r>
            <w:r w:rsidR="00DA47B4" w:rsidRPr="002E019E">
              <w:rPr>
                <w:sz w:val="18"/>
                <w:szCs w:val="18"/>
              </w:rPr>
              <w:t>.</w:t>
            </w:r>
            <w:r w:rsidRPr="002E019E">
              <w:rPr>
                <w:sz w:val="18"/>
                <w:szCs w:val="18"/>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00B050"/>
          </w:tcPr>
          <w:p w14:paraId="67D46A42" w14:textId="77777777" w:rsidR="001E321B" w:rsidRPr="002E019E" w:rsidRDefault="001E321B" w:rsidP="00214CA5">
            <w:pPr>
              <w:jc w:val="both"/>
              <w:rPr>
                <w:sz w:val="18"/>
                <w:szCs w:val="18"/>
              </w:rPr>
            </w:pPr>
          </w:p>
        </w:tc>
      </w:tr>
      <w:tr w:rsidR="00E1481C" w14:paraId="5554EEEC" w14:textId="77777777" w:rsidTr="00E53046">
        <w:trPr>
          <w:trHeight w:val="1205"/>
        </w:trPr>
        <w:tc>
          <w:tcPr>
            <w:tcW w:w="1483" w:type="dxa"/>
            <w:tcBorders>
              <w:top w:val="single" w:sz="6" w:space="0" w:color="auto"/>
              <w:left w:val="single" w:sz="12" w:space="0" w:color="auto"/>
              <w:bottom w:val="single" w:sz="6" w:space="0" w:color="auto"/>
              <w:right w:val="single" w:sz="6" w:space="0" w:color="auto"/>
            </w:tcBorders>
          </w:tcPr>
          <w:p w14:paraId="456B4E36" w14:textId="77777777" w:rsidR="001E321B" w:rsidRPr="002E019E" w:rsidRDefault="00A634DF" w:rsidP="00214CA5">
            <w:pPr>
              <w:jc w:val="both"/>
              <w:rPr>
                <w:sz w:val="18"/>
                <w:szCs w:val="18"/>
              </w:rPr>
            </w:pPr>
            <w:r w:rsidRPr="002E019E">
              <w:rPr>
                <w:sz w:val="18"/>
                <w:szCs w:val="18"/>
              </w:rPr>
              <w:t>Output 41 Build capacity and develop national action plans on RELs/RLs</w:t>
            </w:r>
          </w:p>
        </w:tc>
        <w:tc>
          <w:tcPr>
            <w:tcW w:w="1099" w:type="dxa"/>
            <w:tcBorders>
              <w:top w:val="single" w:sz="6" w:space="0" w:color="auto"/>
              <w:left w:val="single" w:sz="6" w:space="0" w:color="auto"/>
              <w:bottom w:val="single" w:sz="6" w:space="0" w:color="auto"/>
              <w:right w:val="single" w:sz="6" w:space="0" w:color="auto"/>
            </w:tcBorders>
            <w:vAlign w:val="center"/>
          </w:tcPr>
          <w:p w14:paraId="40A44D4D" w14:textId="77777777" w:rsidR="001E321B" w:rsidRPr="002E019E" w:rsidRDefault="00A634DF" w:rsidP="00E53046">
            <w:pPr>
              <w:rPr>
                <w:sz w:val="18"/>
                <w:szCs w:val="18"/>
              </w:rPr>
            </w:pPr>
            <w:r w:rsidRPr="002E019E">
              <w:rPr>
                <w:sz w:val="18"/>
                <w:szCs w:val="18"/>
              </w:rPr>
              <w:t>Methodologies for REL/RL development agreed</w:t>
            </w:r>
          </w:p>
        </w:tc>
        <w:tc>
          <w:tcPr>
            <w:tcW w:w="1246" w:type="dxa"/>
            <w:tcBorders>
              <w:top w:val="single" w:sz="6" w:space="0" w:color="auto"/>
              <w:left w:val="single" w:sz="6" w:space="0" w:color="auto"/>
              <w:bottom w:val="single" w:sz="6" w:space="0" w:color="auto"/>
              <w:right w:val="single" w:sz="6" w:space="0" w:color="auto"/>
            </w:tcBorders>
            <w:vAlign w:val="center"/>
          </w:tcPr>
          <w:p w14:paraId="7A365B16" w14:textId="77777777" w:rsidR="001E321B" w:rsidRPr="002E019E" w:rsidRDefault="00A634DF" w:rsidP="00E53046">
            <w:pPr>
              <w:rPr>
                <w:sz w:val="18"/>
                <w:szCs w:val="18"/>
              </w:rPr>
            </w:pPr>
            <w:r w:rsidRPr="002E019E">
              <w:rPr>
                <w:sz w:val="18"/>
                <w:szCs w:val="18"/>
              </w:rPr>
              <w:t>No methodology for REL/RL development</w:t>
            </w:r>
          </w:p>
        </w:tc>
        <w:tc>
          <w:tcPr>
            <w:tcW w:w="1418" w:type="dxa"/>
            <w:tcBorders>
              <w:top w:val="single" w:sz="6" w:space="0" w:color="auto"/>
              <w:left w:val="single" w:sz="6" w:space="0" w:color="auto"/>
              <w:bottom w:val="single" w:sz="6" w:space="0" w:color="auto"/>
              <w:right w:val="single" w:sz="6" w:space="0" w:color="auto"/>
            </w:tcBorders>
            <w:vAlign w:val="center"/>
          </w:tcPr>
          <w:p w14:paraId="12514C36" w14:textId="77777777" w:rsidR="001E321B" w:rsidRPr="002E019E" w:rsidRDefault="00A634DF" w:rsidP="00E53046">
            <w:pPr>
              <w:rPr>
                <w:sz w:val="18"/>
                <w:szCs w:val="18"/>
              </w:rPr>
            </w:pPr>
            <w:r w:rsidRPr="002E019E">
              <w:rPr>
                <w:sz w:val="18"/>
                <w:szCs w:val="18"/>
              </w:rPr>
              <w:t>By the end of year 2, a REL/RL Action Plan document is endorsed by the government</w:t>
            </w:r>
          </w:p>
        </w:tc>
        <w:tc>
          <w:tcPr>
            <w:tcW w:w="1134" w:type="dxa"/>
            <w:tcBorders>
              <w:top w:val="single" w:sz="6" w:space="0" w:color="auto"/>
              <w:left w:val="single" w:sz="6" w:space="0" w:color="auto"/>
              <w:bottom w:val="single" w:sz="6" w:space="0" w:color="auto"/>
              <w:right w:val="single" w:sz="6" w:space="0" w:color="auto"/>
            </w:tcBorders>
            <w:vAlign w:val="center"/>
          </w:tcPr>
          <w:p w14:paraId="53E578C6" w14:textId="77777777" w:rsidR="001E321B" w:rsidRPr="002E019E" w:rsidRDefault="00A634DF" w:rsidP="00E53046">
            <w:pPr>
              <w:rPr>
                <w:sz w:val="18"/>
                <w:szCs w:val="18"/>
              </w:rPr>
            </w:pPr>
            <w:r w:rsidRPr="002E019E">
              <w:rPr>
                <w:sz w:val="18"/>
                <w:szCs w:val="18"/>
              </w:rPr>
              <w:t>Action plan document</w:t>
            </w:r>
          </w:p>
        </w:tc>
        <w:tc>
          <w:tcPr>
            <w:tcW w:w="2693" w:type="dxa"/>
            <w:tcBorders>
              <w:top w:val="single" w:sz="6" w:space="0" w:color="auto"/>
              <w:left w:val="single" w:sz="6" w:space="0" w:color="auto"/>
              <w:bottom w:val="single" w:sz="6" w:space="0" w:color="auto"/>
              <w:right w:val="single" w:sz="6" w:space="0" w:color="auto"/>
            </w:tcBorders>
            <w:vAlign w:val="center"/>
          </w:tcPr>
          <w:p w14:paraId="255736DF" w14:textId="772EDA39" w:rsidR="001E321B" w:rsidRPr="002E019E" w:rsidRDefault="00A634DF" w:rsidP="00E53046">
            <w:pPr>
              <w:rPr>
                <w:sz w:val="18"/>
                <w:szCs w:val="18"/>
              </w:rPr>
            </w:pPr>
            <w:r w:rsidRPr="002E019E">
              <w:rPr>
                <w:sz w:val="18"/>
                <w:szCs w:val="18"/>
              </w:rPr>
              <w:t xml:space="preserve">REL Action Plan is developed and endorsed by the government. The REL was submitted to the UNFCCC and </w:t>
            </w:r>
            <w:r w:rsidR="00093568">
              <w:rPr>
                <w:sz w:val="18"/>
                <w:szCs w:val="18"/>
              </w:rPr>
              <w:t>three</w:t>
            </w:r>
            <w:r w:rsidRPr="002E019E">
              <w:rPr>
                <w:sz w:val="18"/>
                <w:szCs w:val="18"/>
              </w:rPr>
              <w:t xml:space="preserve"> </w:t>
            </w:r>
            <w:r w:rsidR="00FA5396" w:rsidRPr="002E019E">
              <w:rPr>
                <w:sz w:val="18"/>
                <w:szCs w:val="18"/>
              </w:rPr>
              <w:t>rounds</w:t>
            </w:r>
            <w:r w:rsidRPr="002E019E">
              <w:rPr>
                <w:sz w:val="18"/>
                <w:szCs w:val="18"/>
              </w:rPr>
              <w:t xml:space="preserve"> of comments </w:t>
            </w:r>
            <w:r w:rsidR="00FA5396" w:rsidRPr="002E019E">
              <w:rPr>
                <w:sz w:val="18"/>
                <w:szCs w:val="18"/>
              </w:rPr>
              <w:t>were</w:t>
            </w:r>
            <w:r w:rsidRPr="002E019E">
              <w:rPr>
                <w:sz w:val="18"/>
                <w:szCs w:val="18"/>
              </w:rPr>
              <w:t xml:space="preserve"> provided by the UNFCCC </w:t>
            </w:r>
            <w:r w:rsidR="00093568">
              <w:rPr>
                <w:sz w:val="18"/>
                <w:szCs w:val="18"/>
              </w:rPr>
              <w:t xml:space="preserve">TA </w:t>
            </w:r>
            <w:r w:rsidRPr="002E019E">
              <w:rPr>
                <w:sz w:val="18"/>
                <w:szCs w:val="18"/>
              </w:rPr>
              <w:t xml:space="preserve">review. </w:t>
            </w:r>
          </w:p>
        </w:tc>
        <w:tc>
          <w:tcPr>
            <w:tcW w:w="1022" w:type="dxa"/>
            <w:tcBorders>
              <w:top w:val="single" w:sz="6" w:space="0" w:color="auto"/>
              <w:left w:val="single" w:sz="6" w:space="0" w:color="auto"/>
              <w:bottom w:val="single" w:sz="6" w:space="0" w:color="auto"/>
              <w:right w:val="single" w:sz="6" w:space="0" w:color="auto"/>
            </w:tcBorders>
            <w:shd w:val="clear" w:color="auto" w:fill="00B050"/>
          </w:tcPr>
          <w:p w14:paraId="1DE0D4EB" w14:textId="77777777" w:rsidR="001E321B" w:rsidRPr="002E019E" w:rsidRDefault="001E321B" w:rsidP="00214CA5">
            <w:pPr>
              <w:jc w:val="both"/>
              <w:rPr>
                <w:sz w:val="18"/>
                <w:szCs w:val="18"/>
              </w:rPr>
            </w:pPr>
          </w:p>
        </w:tc>
      </w:tr>
      <w:tr w:rsidR="00E1481C" w14:paraId="2ACFB870" w14:textId="77777777" w:rsidTr="00E53046">
        <w:trPr>
          <w:trHeight w:val="2213"/>
        </w:trPr>
        <w:tc>
          <w:tcPr>
            <w:tcW w:w="1483" w:type="dxa"/>
            <w:tcBorders>
              <w:top w:val="single" w:sz="6" w:space="0" w:color="auto"/>
              <w:left w:val="single" w:sz="12" w:space="0" w:color="auto"/>
              <w:bottom w:val="single" w:sz="6" w:space="0" w:color="auto"/>
              <w:right w:val="single" w:sz="6" w:space="0" w:color="auto"/>
            </w:tcBorders>
          </w:tcPr>
          <w:p w14:paraId="365EAC60" w14:textId="77777777" w:rsidR="001E321B" w:rsidRPr="002E019E" w:rsidRDefault="00A634DF" w:rsidP="00214CA5">
            <w:pPr>
              <w:jc w:val="both"/>
              <w:rPr>
                <w:sz w:val="18"/>
                <w:szCs w:val="18"/>
              </w:rPr>
            </w:pPr>
            <w:r w:rsidRPr="002E019E">
              <w:rPr>
                <w:sz w:val="18"/>
                <w:szCs w:val="18"/>
              </w:rPr>
              <w:t>Output 4.2 Myanmar’s Satellite Land Monitoring System and web-GIS portal</w:t>
            </w:r>
          </w:p>
        </w:tc>
        <w:tc>
          <w:tcPr>
            <w:tcW w:w="1099" w:type="dxa"/>
            <w:tcBorders>
              <w:top w:val="single" w:sz="6" w:space="0" w:color="auto"/>
              <w:left w:val="single" w:sz="6" w:space="0" w:color="auto"/>
              <w:bottom w:val="single" w:sz="6" w:space="0" w:color="auto"/>
              <w:right w:val="single" w:sz="6" w:space="0" w:color="auto"/>
            </w:tcBorders>
            <w:vAlign w:val="center"/>
          </w:tcPr>
          <w:p w14:paraId="6907B424" w14:textId="77777777" w:rsidR="001E321B" w:rsidRPr="002E019E" w:rsidRDefault="00A634DF" w:rsidP="00E53046">
            <w:pPr>
              <w:rPr>
                <w:sz w:val="18"/>
                <w:szCs w:val="18"/>
              </w:rPr>
            </w:pPr>
            <w:r w:rsidRPr="002E019E">
              <w:rPr>
                <w:sz w:val="18"/>
                <w:szCs w:val="18"/>
              </w:rPr>
              <w:t>National land use assessment completed</w:t>
            </w:r>
          </w:p>
        </w:tc>
        <w:tc>
          <w:tcPr>
            <w:tcW w:w="1246" w:type="dxa"/>
            <w:tcBorders>
              <w:top w:val="single" w:sz="6" w:space="0" w:color="auto"/>
              <w:left w:val="single" w:sz="6" w:space="0" w:color="auto"/>
              <w:bottom w:val="single" w:sz="6" w:space="0" w:color="auto"/>
              <w:right w:val="single" w:sz="6" w:space="0" w:color="auto"/>
            </w:tcBorders>
            <w:vAlign w:val="center"/>
          </w:tcPr>
          <w:p w14:paraId="6796BE0A" w14:textId="77777777" w:rsidR="001E321B" w:rsidRPr="002E019E" w:rsidRDefault="00A634DF" w:rsidP="00E53046">
            <w:pPr>
              <w:rPr>
                <w:sz w:val="18"/>
                <w:szCs w:val="18"/>
              </w:rPr>
            </w:pPr>
            <w:r w:rsidRPr="002E019E">
              <w:rPr>
                <w:sz w:val="18"/>
                <w:szCs w:val="18"/>
              </w:rPr>
              <w:t>No national LU/LUC assessment completed</w:t>
            </w:r>
          </w:p>
        </w:tc>
        <w:tc>
          <w:tcPr>
            <w:tcW w:w="1418" w:type="dxa"/>
            <w:tcBorders>
              <w:top w:val="single" w:sz="6" w:space="0" w:color="auto"/>
              <w:left w:val="single" w:sz="6" w:space="0" w:color="auto"/>
              <w:bottom w:val="single" w:sz="6" w:space="0" w:color="auto"/>
              <w:right w:val="single" w:sz="6" w:space="0" w:color="auto"/>
            </w:tcBorders>
            <w:vAlign w:val="center"/>
          </w:tcPr>
          <w:p w14:paraId="1D05743B" w14:textId="77777777" w:rsidR="001E321B" w:rsidRPr="002E019E" w:rsidRDefault="00A634DF" w:rsidP="00E53046">
            <w:pPr>
              <w:rPr>
                <w:sz w:val="18"/>
                <w:szCs w:val="18"/>
              </w:rPr>
            </w:pPr>
            <w:r w:rsidRPr="002E019E">
              <w:rPr>
                <w:sz w:val="18"/>
                <w:szCs w:val="18"/>
              </w:rPr>
              <w:t xml:space="preserve">Within 24 months of the start of the </w:t>
            </w:r>
            <w:r w:rsidR="00D90DC7">
              <w:rPr>
                <w:sz w:val="18"/>
                <w:szCs w:val="18"/>
              </w:rPr>
              <w:t>programme</w:t>
            </w:r>
            <w:r w:rsidRPr="002E019E">
              <w:rPr>
                <w:sz w:val="18"/>
                <w:szCs w:val="18"/>
              </w:rPr>
              <w:t>, a national land use assessment has been completed</w:t>
            </w:r>
          </w:p>
        </w:tc>
        <w:tc>
          <w:tcPr>
            <w:tcW w:w="1134" w:type="dxa"/>
            <w:tcBorders>
              <w:top w:val="single" w:sz="6" w:space="0" w:color="auto"/>
              <w:left w:val="single" w:sz="6" w:space="0" w:color="auto"/>
              <w:bottom w:val="single" w:sz="6" w:space="0" w:color="auto"/>
              <w:right w:val="single" w:sz="6" w:space="0" w:color="auto"/>
            </w:tcBorders>
            <w:vAlign w:val="center"/>
          </w:tcPr>
          <w:p w14:paraId="7548B2CD" w14:textId="77777777" w:rsidR="001E321B" w:rsidRPr="002E019E" w:rsidRDefault="00A634DF" w:rsidP="00E53046">
            <w:pPr>
              <w:rPr>
                <w:sz w:val="18"/>
                <w:szCs w:val="18"/>
              </w:rPr>
            </w:pPr>
            <w:r w:rsidRPr="002E019E">
              <w:rPr>
                <w:sz w:val="18"/>
                <w:szCs w:val="18"/>
              </w:rPr>
              <w:t>Land use assessment results/data</w:t>
            </w:r>
          </w:p>
        </w:tc>
        <w:tc>
          <w:tcPr>
            <w:tcW w:w="2693" w:type="dxa"/>
            <w:tcBorders>
              <w:top w:val="single" w:sz="6" w:space="0" w:color="auto"/>
              <w:left w:val="single" w:sz="6" w:space="0" w:color="auto"/>
              <w:bottom w:val="single" w:sz="6" w:space="0" w:color="auto"/>
              <w:right w:val="single" w:sz="6" w:space="0" w:color="auto"/>
            </w:tcBorders>
            <w:vAlign w:val="center"/>
          </w:tcPr>
          <w:p w14:paraId="01006B98" w14:textId="77777777" w:rsidR="001E321B" w:rsidRPr="002E019E" w:rsidRDefault="00A634DF" w:rsidP="00E53046">
            <w:pPr>
              <w:rPr>
                <w:sz w:val="18"/>
                <w:szCs w:val="18"/>
              </w:rPr>
            </w:pPr>
            <w:r w:rsidRPr="002E019E">
              <w:rPr>
                <w:sz w:val="18"/>
                <w:szCs w:val="18"/>
              </w:rPr>
              <w:t>National land use assessment completed and land use data is available. Considering the importance of shared information with stakeholders</w:t>
            </w:r>
            <w:r w:rsidR="00DA47B4" w:rsidRPr="002E019E">
              <w:rPr>
                <w:sz w:val="18"/>
                <w:szCs w:val="18"/>
              </w:rPr>
              <w:t>,</w:t>
            </w:r>
            <w:r w:rsidRPr="002E019E">
              <w:rPr>
                <w:sz w:val="18"/>
                <w:szCs w:val="18"/>
              </w:rPr>
              <w:t xml:space="preserve"> the MTR recommend accelerate the process to put in place the web-GIS Portal to make all land use data and other forest data available and </w:t>
            </w:r>
            <w:r w:rsidR="0079596A" w:rsidRPr="002E019E">
              <w:rPr>
                <w:sz w:val="18"/>
                <w:szCs w:val="18"/>
              </w:rPr>
              <w:t>accessible</w:t>
            </w:r>
            <w:r w:rsidR="00DA47B4" w:rsidRPr="002E019E">
              <w:rPr>
                <w:sz w:val="18"/>
                <w:szCs w:val="18"/>
              </w:rPr>
              <w:t xml:space="preserve"> for the general.</w:t>
            </w:r>
          </w:p>
        </w:tc>
        <w:tc>
          <w:tcPr>
            <w:tcW w:w="1022" w:type="dxa"/>
            <w:tcBorders>
              <w:top w:val="single" w:sz="6" w:space="0" w:color="auto"/>
              <w:left w:val="single" w:sz="6" w:space="0" w:color="auto"/>
              <w:bottom w:val="single" w:sz="6" w:space="0" w:color="auto"/>
              <w:right w:val="single" w:sz="6" w:space="0" w:color="auto"/>
            </w:tcBorders>
            <w:shd w:val="clear" w:color="auto" w:fill="00B050"/>
          </w:tcPr>
          <w:p w14:paraId="082C6949" w14:textId="77777777" w:rsidR="001E321B" w:rsidRPr="002E019E" w:rsidRDefault="001E321B" w:rsidP="00214CA5">
            <w:pPr>
              <w:jc w:val="both"/>
              <w:rPr>
                <w:sz w:val="18"/>
                <w:szCs w:val="18"/>
              </w:rPr>
            </w:pPr>
          </w:p>
        </w:tc>
      </w:tr>
      <w:tr w:rsidR="00E1481C" w14:paraId="4BDD44A0" w14:textId="77777777" w:rsidTr="00E53046">
        <w:trPr>
          <w:trHeight w:val="2352"/>
        </w:trPr>
        <w:tc>
          <w:tcPr>
            <w:tcW w:w="1483" w:type="dxa"/>
            <w:tcBorders>
              <w:top w:val="single" w:sz="6" w:space="0" w:color="auto"/>
              <w:left w:val="single" w:sz="12" w:space="0" w:color="auto"/>
              <w:bottom w:val="single" w:sz="6" w:space="0" w:color="auto"/>
              <w:right w:val="single" w:sz="6" w:space="0" w:color="auto"/>
            </w:tcBorders>
          </w:tcPr>
          <w:p w14:paraId="7DE37863" w14:textId="77777777" w:rsidR="001E321B" w:rsidRPr="002E019E" w:rsidRDefault="00A634DF" w:rsidP="00214CA5">
            <w:pPr>
              <w:jc w:val="both"/>
              <w:rPr>
                <w:sz w:val="18"/>
                <w:szCs w:val="18"/>
              </w:rPr>
            </w:pPr>
            <w:r w:rsidRPr="002E019E">
              <w:rPr>
                <w:sz w:val="18"/>
                <w:szCs w:val="18"/>
              </w:rPr>
              <w:t>Output 4.3 Multipurpose National Forest Inventory designed and piloted</w:t>
            </w:r>
          </w:p>
        </w:tc>
        <w:tc>
          <w:tcPr>
            <w:tcW w:w="1099" w:type="dxa"/>
            <w:tcBorders>
              <w:top w:val="single" w:sz="6" w:space="0" w:color="auto"/>
              <w:left w:val="single" w:sz="6" w:space="0" w:color="auto"/>
              <w:bottom w:val="single" w:sz="6" w:space="0" w:color="auto"/>
              <w:right w:val="single" w:sz="6" w:space="0" w:color="auto"/>
            </w:tcBorders>
            <w:vAlign w:val="center"/>
          </w:tcPr>
          <w:p w14:paraId="1A8E7267" w14:textId="77777777" w:rsidR="001E321B" w:rsidRPr="002E019E" w:rsidRDefault="00A634DF" w:rsidP="00E53046">
            <w:pPr>
              <w:rPr>
                <w:sz w:val="18"/>
                <w:szCs w:val="18"/>
              </w:rPr>
            </w:pPr>
            <w:r w:rsidRPr="002E019E">
              <w:rPr>
                <w:sz w:val="18"/>
                <w:szCs w:val="18"/>
              </w:rPr>
              <w:t>Multipurpose NFI methodology designed</w:t>
            </w:r>
          </w:p>
        </w:tc>
        <w:tc>
          <w:tcPr>
            <w:tcW w:w="1246" w:type="dxa"/>
            <w:tcBorders>
              <w:top w:val="single" w:sz="6" w:space="0" w:color="auto"/>
              <w:left w:val="single" w:sz="6" w:space="0" w:color="auto"/>
              <w:bottom w:val="single" w:sz="6" w:space="0" w:color="auto"/>
              <w:right w:val="single" w:sz="6" w:space="0" w:color="auto"/>
            </w:tcBorders>
            <w:vAlign w:val="center"/>
          </w:tcPr>
          <w:p w14:paraId="65C7A206" w14:textId="77777777" w:rsidR="001E321B" w:rsidRPr="002E019E" w:rsidRDefault="00A634DF" w:rsidP="00E53046">
            <w:pPr>
              <w:rPr>
                <w:sz w:val="18"/>
                <w:szCs w:val="18"/>
              </w:rPr>
            </w:pPr>
            <w:r w:rsidRPr="002E019E">
              <w:rPr>
                <w:sz w:val="18"/>
                <w:szCs w:val="18"/>
              </w:rPr>
              <w:t>Existing NFI methodology not suitable for REDD+ reporting</w:t>
            </w:r>
          </w:p>
        </w:tc>
        <w:tc>
          <w:tcPr>
            <w:tcW w:w="1418" w:type="dxa"/>
            <w:tcBorders>
              <w:top w:val="single" w:sz="6" w:space="0" w:color="auto"/>
              <w:left w:val="single" w:sz="6" w:space="0" w:color="auto"/>
              <w:bottom w:val="single" w:sz="6" w:space="0" w:color="auto"/>
              <w:right w:val="single" w:sz="6" w:space="0" w:color="auto"/>
            </w:tcBorders>
            <w:vAlign w:val="center"/>
          </w:tcPr>
          <w:p w14:paraId="369F9A65" w14:textId="77777777" w:rsidR="001E321B" w:rsidRPr="002E019E" w:rsidRDefault="00A634DF" w:rsidP="00E53046">
            <w:pPr>
              <w:rPr>
                <w:sz w:val="18"/>
                <w:szCs w:val="18"/>
              </w:rPr>
            </w:pPr>
            <w:r w:rsidRPr="002E019E">
              <w:rPr>
                <w:sz w:val="18"/>
                <w:szCs w:val="18"/>
              </w:rPr>
              <w:t xml:space="preserve">Within 24 months of the start of the </w:t>
            </w:r>
            <w:r w:rsidR="00D90DC7">
              <w:rPr>
                <w:sz w:val="18"/>
                <w:szCs w:val="18"/>
              </w:rPr>
              <w:t>programme</w:t>
            </w:r>
            <w:r w:rsidRPr="002E019E">
              <w:rPr>
                <w:sz w:val="18"/>
                <w:szCs w:val="18"/>
              </w:rPr>
              <w:t>, a new multipurpose NFI methodology has been designed and field manuals produced</w:t>
            </w:r>
          </w:p>
        </w:tc>
        <w:tc>
          <w:tcPr>
            <w:tcW w:w="1134" w:type="dxa"/>
            <w:tcBorders>
              <w:top w:val="single" w:sz="6" w:space="0" w:color="auto"/>
              <w:left w:val="single" w:sz="6" w:space="0" w:color="auto"/>
              <w:bottom w:val="single" w:sz="6" w:space="0" w:color="auto"/>
              <w:right w:val="single" w:sz="6" w:space="0" w:color="auto"/>
            </w:tcBorders>
            <w:vAlign w:val="center"/>
          </w:tcPr>
          <w:p w14:paraId="23F2E2D8" w14:textId="77777777" w:rsidR="001E321B" w:rsidRPr="002E019E" w:rsidRDefault="00D90DC7" w:rsidP="00E53046">
            <w:pPr>
              <w:rPr>
                <w:sz w:val="18"/>
                <w:szCs w:val="18"/>
              </w:rPr>
            </w:pPr>
            <w:r>
              <w:rPr>
                <w:sz w:val="18"/>
                <w:szCs w:val="18"/>
              </w:rPr>
              <w:t>Programme</w:t>
            </w:r>
            <w:r w:rsidR="00A634DF" w:rsidRPr="002E019E">
              <w:rPr>
                <w:sz w:val="18"/>
                <w:szCs w:val="18"/>
              </w:rPr>
              <w:t xml:space="preserve"> reports; NFI methodology documentation</w:t>
            </w:r>
          </w:p>
        </w:tc>
        <w:tc>
          <w:tcPr>
            <w:tcW w:w="2693" w:type="dxa"/>
            <w:tcBorders>
              <w:top w:val="single" w:sz="6" w:space="0" w:color="auto"/>
              <w:left w:val="single" w:sz="6" w:space="0" w:color="auto"/>
              <w:bottom w:val="single" w:sz="6" w:space="0" w:color="auto"/>
              <w:right w:val="single" w:sz="6" w:space="0" w:color="auto"/>
            </w:tcBorders>
            <w:vAlign w:val="center"/>
          </w:tcPr>
          <w:p w14:paraId="37F53D41" w14:textId="22C742DC" w:rsidR="001E321B" w:rsidRPr="002E019E" w:rsidRDefault="00A634DF" w:rsidP="00E53046">
            <w:pPr>
              <w:rPr>
                <w:sz w:val="18"/>
                <w:szCs w:val="18"/>
              </w:rPr>
            </w:pPr>
            <w:r w:rsidRPr="002E019E">
              <w:rPr>
                <w:sz w:val="18"/>
                <w:szCs w:val="18"/>
              </w:rPr>
              <w:t xml:space="preserve">NFMS action plan was </w:t>
            </w:r>
            <w:r w:rsidR="0079596A" w:rsidRPr="002E019E">
              <w:rPr>
                <w:sz w:val="18"/>
                <w:szCs w:val="18"/>
              </w:rPr>
              <w:t>developed</w:t>
            </w:r>
            <w:r w:rsidRPr="002E019E">
              <w:rPr>
                <w:sz w:val="18"/>
                <w:szCs w:val="18"/>
              </w:rPr>
              <w:t xml:space="preserve"> And </w:t>
            </w:r>
            <w:r w:rsidR="00093568">
              <w:rPr>
                <w:sz w:val="18"/>
                <w:szCs w:val="18"/>
              </w:rPr>
              <w:t xml:space="preserve">draft </w:t>
            </w:r>
            <w:r w:rsidRPr="002E019E">
              <w:rPr>
                <w:sz w:val="18"/>
                <w:szCs w:val="18"/>
              </w:rPr>
              <w:t>NFI methodology has been designed</w:t>
            </w:r>
            <w:r w:rsidR="00093568">
              <w:rPr>
                <w:sz w:val="18"/>
                <w:szCs w:val="18"/>
              </w:rPr>
              <w:t xml:space="preserve"> and is ready for field testing</w:t>
            </w:r>
            <w:r w:rsidRPr="002E019E">
              <w:rPr>
                <w:sz w:val="18"/>
                <w:szCs w:val="18"/>
              </w:rPr>
              <w:t xml:space="preserve">. </w:t>
            </w:r>
            <w:r w:rsidR="00093568">
              <w:rPr>
                <w:sz w:val="18"/>
                <w:szCs w:val="18"/>
              </w:rPr>
              <w:t>F</w:t>
            </w:r>
            <w:r w:rsidRPr="002E019E">
              <w:rPr>
                <w:sz w:val="18"/>
                <w:szCs w:val="18"/>
              </w:rPr>
              <w:t xml:space="preserve">inancing </w:t>
            </w:r>
            <w:r w:rsidR="00093568">
              <w:rPr>
                <w:sz w:val="18"/>
                <w:szCs w:val="18"/>
              </w:rPr>
              <w:t>from</w:t>
            </w:r>
            <w:r w:rsidRPr="002E019E">
              <w:rPr>
                <w:sz w:val="18"/>
                <w:szCs w:val="18"/>
              </w:rPr>
              <w:t xml:space="preserve"> other international donors, especially for the NFI component of the NFMS, </w:t>
            </w:r>
            <w:r w:rsidR="00093568">
              <w:rPr>
                <w:sz w:val="18"/>
                <w:szCs w:val="18"/>
              </w:rPr>
              <w:t>is likely available</w:t>
            </w:r>
            <w:r w:rsidR="00FA5396" w:rsidRPr="002E019E">
              <w:rPr>
                <w:sz w:val="18"/>
                <w:szCs w:val="18"/>
              </w:rPr>
              <w:t xml:space="preserve"> as</w:t>
            </w:r>
            <w:r w:rsidRPr="002E019E">
              <w:rPr>
                <w:sz w:val="18"/>
                <w:szCs w:val="18"/>
              </w:rPr>
              <w:t xml:space="preserve">  planned. </w:t>
            </w:r>
            <w:r w:rsidR="00DA47B4" w:rsidRPr="002E019E">
              <w:rPr>
                <w:sz w:val="18"/>
                <w:szCs w:val="18"/>
              </w:rPr>
              <w:t xml:space="preserve">There </w:t>
            </w:r>
            <w:r w:rsidR="005A5D6D" w:rsidRPr="002E019E">
              <w:rPr>
                <w:sz w:val="18"/>
                <w:szCs w:val="18"/>
              </w:rPr>
              <w:t>is a delay</w:t>
            </w:r>
            <w:r w:rsidRPr="002E019E">
              <w:rPr>
                <w:sz w:val="18"/>
                <w:szCs w:val="18"/>
              </w:rPr>
              <w:t xml:space="preserve"> on already assigned co-financing from Finland Donors</w:t>
            </w:r>
            <w:r w:rsidR="00DA47B4" w:rsidRPr="002E019E">
              <w:rPr>
                <w:sz w:val="18"/>
                <w:szCs w:val="18"/>
              </w:rPr>
              <w:t>.</w:t>
            </w:r>
            <w:r w:rsidRPr="002E019E">
              <w:rPr>
                <w:sz w:val="18"/>
                <w:szCs w:val="18"/>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92D050"/>
          </w:tcPr>
          <w:p w14:paraId="563BB6B6" w14:textId="77777777" w:rsidR="001E321B" w:rsidRPr="002E019E" w:rsidRDefault="001E321B" w:rsidP="00214CA5">
            <w:pPr>
              <w:jc w:val="both"/>
              <w:rPr>
                <w:sz w:val="18"/>
                <w:szCs w:val="18"/>
              </w:rPr>
            </w:pPr>
          </w:p>
        </w:tc>
      </w:tr>
      <w:tr w:rsidR="00E1481C" w14:paraId="70D09DCB" w14:textId="77777777" w:rsidTr="00E53046">
        <w:trPr>
          <w:trHeight w:val="3041"/>
        </w:trPr>
        <w:tc>
          <w:tcPr>
            <w:tcW w:w="1483" w:type="dxa"/>
            <w:tcBorders>
              <w:top w:val="single" w:sz="6" w:space="0" w:color="auto"/>
              <w:left w:val="single" w:sz="6" w:space="0" w:color="auto"/>
              <w:bottom w:val="single" w:sz="6" w:space="0" w:color="auto"/>
              <w:right w:val="single" w:sz="6" w:space="0" w:color="auto"/>
            </w:tcBorders>
          </w:tcPr>
          <w:p w14:paraId="029E862B" w14:textId="77777777" w:rsidR="001E321B" w:rsidRPr="002E019E" w:rsidRDefault="00A634DF" w:rsidP="00214CA5">
            <w:pPr>
              <w:jc w:val="both"/>
              <w:rPr>
                <w:b/>
                <w:bCs/>
                <w:sz w:val="18"/>
                <w:szCs w:val="18"/>
              </w:rPr>
            </w:pPr>
            <w:r w:rsidRPr="002E019E">
              <w:rPr>
                <w:b/>
                <w:bCs/>
                <w:sz w:val="18"/>
                <w:szCs w:val="18"/>
              </w:rPr>
              <w:lastRenderedPageBreak/>
              <w:t>Outcome 5: National REDD+ Strategy under implementation</w:t>
            </w:r>
          </w:p>
        </w:tc>
        <w:tc>
          <w:tcPr>
            <w:tcW w:w="1099" w:type="dxa"/>
            <w:tcBorders>
              <w:top w:val="single" w:sz="6" w:space="0" w:color="auto"/>
              <w:left w:val="single" w:sz="6" w:space="0" w:color="auto"/>
              <w:bottom w:val="single" w:sz="6" w:space="0" w:color="auto"/>
              <w:right w:val="single" w:sz="6" w:space="0" w:color="auto"/>
            </w:tcBorders>
            <w:vAlign w:val="center"/>
          </w:tcPr>
          <w:p w14:paraId="168DE382" w14:textId="77777777" w:rsidR="001E321B" w:rsidRPr="002E019E" w:rsidRDefault="00A634DF" w:rsidP="00E53046">
            <w:pPr>
              <w:rPr>
                <w:sz w:val="18"/>
                <w:szCs w:val="18"/>
              </w:rPr>
            </w:pPr>
            <w:r w:rsidRPr="002E019E">
              <w:rPr>
                <w:sz w:val="18"/>
                <w:szCs w:val="18"/>
              </w:rPr>
              <w:t>Awareness of REDD+ Strategy implementation</w:t>
            </w:r>
          </w:p>
        </w:tc>
        <w:tc>
          <w:tcPr>
            <w:tcW w:w="1246" w:type="dxa"/>
            <w:tcBorders>
              <w:top w:val="single" w:sz="6" w:space="0" w:color="auto"/>
              <w:left w:val="single" w:sz="6" w:space="0" w:color="auto"/>
              <w:bottom w:val="single" w:sz="6" w:space="0" w:color="auto"/>
              <w:right w:val="single" w:sz="6" w:space="0" w:color="auto"/>
            </w:tcBorders>
            <w:vAlign w:val="center"/>
          </w:tcPr>
          <w:p w14:paraId="5C5DBB6F" w14:textId="77777777" w:rsidR="001E321B" w:rsidRPr="002E019E" w:rsidRDefault="00A634DF" w:rsidP="00E53046">
            <w:pPr>
              <w:rPr>
                <w:sz w:val="18"/>
                <w:szCs w:val="18"/>
              </w:rPr>
            </w:pPr>
            <w:r w:rsidRPr="002E019E">
              <w:rPr>
                <w:sz w:val="18"/>
                <w:szCs w:val="18"/>
              </w:rPr>
              <w:t xml:space="preserve">No National REDD+ Strategy </w:t>
            </w:r>
          </w:p>
        </w:tc>
        <w:tc>
          <w:tcPr>
            <w:tcW w:w="1418" w:type="dxa"/>
            <w:tcBorders>
              <w:top w:val="single" w:sz="6" w:space="0" w:color="auto"/>
              <w:left w:val="single" w:sz="6" w:space="0" w:color="auto"/>
              <w:bottom w:val="single" w:sz="6" w:space="0" w:color="auto"/>
              <w:right w:val="single" w:sz="6" w:space="0" w:color="auto"/>
            </w:tcBorders>
            <w:vAlign w:val="center"/>
          </w:tcPr>
          <w:p w14:paraId="12EC6D90" w14:textId="77777777" w:rsidR="001E321B" w:rsidRPr="002E019E" w:rsidRDefault="00A634DF" w:rsidP="00E53046">
            <w:pPr>
              <w:rPr>
                <w:sz w:val="18"/>
                <w:szCs w:val="18"/>
              </w:rPr>
            </w:pPr>
            <w:r w:rsidRPr="002E019E">
              <w:rPr>
                <w:sz w:val="18"/>
                <w:szCs w:val="18"/>
              </w:rPr>
              <w:t xml:space="preserve">By the end of the </w:t>
            </w:r>
            <w:r w:rsidR="00D90DC7">
              <w:rPr>
                <w:sz w:val="18"/>
                <w:szCs w:val="18"/>
              </w:rPr>
              <w:t>programme</w:t>
            </w:r>
            <w:r w:rsidRPr="002E019E">
              <w:rPr>
                <w:sz w:val="18"/>
                <w:szCs w:val="18"/>
              </w:rPr>
              <w:t xml:space="preserve">, at least 90% of stakeholders in the national REDD+ stakeholder network know that the Strategy is under implementation and are able to identify pilot activities </w:t>
            </w:r>
          </w:p>
        </w:tc>
        <w:tc>
          <w:tcPr>
            <w:tcW w:w="1134" w:type="dxa"/>
            <w:tcBorders>
              <w:top w:val="single" w:sz="6" w:space="0" w:color="auto"/>
              <w:left w:val="single" w:sz="6" w:space="0" w:color="auto"/>
              <w:bottom w:val="single" w:sz="6" w:space="0" w:color="auto"/>
              <w:right w:val="single" w:sz="6" w:space="0" w:color="auto"/>
            </w:tcBorders>
            <w:vAlign w:val="center"/>
          </w:tcPr>
          <w:p w14:paraId="1333F7CB" w14:textId="77777777" w:rsidR="001E321B" w:rsidRPr="002E019E" w:rsidRDefault="00A634DF" w:rsidP="00E53046">
            <w:pPr>
              <w:rPr>
                <w:sz w:val="18"/>
                <w:szCs w:val="18"/>
              </w:rPr>
            </w:pPr>
            <w:r w:rsidRPr="002E019E">
              <w:rPr>
                <w:sz w:val="18"/>
                <w:szCs w:val="18"/>
              </w:rPr>
              <w:t>Survey of national stakeholder REDD+ network</w:t>
            </w:r>
          </w:p>
        </w:tc>
        <w:tc>
          <w:tcPr>
            <w:tcW w:w="2693" w:type="dxa"/>
            <w:tcBorders>
              <w:top w:val="single" w:sz="6" w:space="0" w:color="auto"/>
              <w:left w:val="single" w:sz="6" w:space="0" w:color="auto"/>
              <w:bottom w:val="single" w:sz="6" w:space="0" w:color="auto"/>
              <w:right w:val="single" w:sz="6" w:space="0" w:color="auto"/>
            </w:tcBorders>
            <w:vAlign w:val="center"/>
          </w:tcPr>
          <w:p w14:paraId="4BB5EF5A" w14:textId="77777777" w:rsidR="001E321B" w:rsidRPr="002E019E" w:rsidRDefault="00A634DF" w:rsidP="00E53046">
            <w:pPr>
              <w:rPr>
                <w:sz w:val="18"/>
                <w:szCs w:val="18"/>
              </w:rPr>
            </w:pPr>
            <w:r w:rsidRPr="002E019E">
              <w:rPr>
                <w:sz w:val="18"/>
                <w:szCs w:val="18"/>
              </w:rPr>
              <w:t>A draft RED</w:t>
            </w:r>
            <w:r w:rsidR="00FA5396" w:rsidRPr="002E019E">
              <w:rPr>
                <w:sz w:val="18"/>
                <w:szCs w:val="18"/>
              </w:rPr>
              <w:t xml:space="preserve">D+ Strategy was developed and </w:t>
            </w:r>
            <w:r w:rsidRPr="002E019E">
              <w:rPr>
                <w:sz w:val="18"/>
                <w:szCs w:val="18"/>
              </w:rPr>
              <w:t>continues improvement and broader consultation process is underway. Nevertheless, the government approval of the draft is delay</w:t>
            </w:r>
            <w:r w:rsidR="0079596A" w:rsidRPr="002E019E">
              <w:rPr>
                <w:sz w:val="18"/>
                <w:szCs w:val="18"/>
              </w:rPr>
              <w:t xml:space="preserve">ed. Consultation with   </w:t>
            </w:r>
            <w:r w:rsidR="00DA47B4" w:rsidRPr="002E019E">
              <w:rPr>
                <w:sz w:val="18"/>
                <w:szCs w:val="18"/>
              </w:rPr>
              <w:t>Ethnic</w:t>
            </w:r>
            <w:r w:rsidR="0079596A" w:rsidRPr="002E019E">
              <w:rPr>
                <w:sz w:val="18"/>
                <w:szCs w:val="18"/>
              </w:rPr>
              <w:t xml:space="preserve"> </w:t>
            </w:r>
            <w:r w:rsidRPr="002E019E">
              <w:rPr>
                <w:sz w:val="18"/>
                <w:szCs w:val="18"/>
              </w:rPr>
              <w:t xml:space="preserve">Armed Organizations (EAOs) it is a very important step underway.  The </w:t>
            </w:r>
            <w:r w:rsidR="0079596A" w:rsidRPr="002E019E">
              <w:rPr>
                <w:sz w:val="18"/>
                <w:szCs w:val="18"/>
              </w:rPr>
              <w:t>Investment</w:t>
            </w:r>
            <w:r w:rsidRPr="002E019E">
              <w:rPr>
                <w:sz w:val="18"/>
                <w:szCs w:val="18"/>
              </w:rPr>
              <w:t xml:space="preserve"> </w:t>
            </w:r>
            <w:r w:rsidR="00D90DC7">
              <w:rPr>
                <w:sz w:val="18"/>
                <w:szCs w:val="18"/>
              </w:rPr>
              <w:t>programme</w:t>
            </w:r>
            <w:r w:rsidRPr="002E019E">
              <w:rPr>
                <w:sz w:val="18"/>
                <w:szCs w:val="18"/>
              </w:rPr>
              <w:t xml:space="preserve"> will be a key tool for facing the new challenges in the next two years. </w:t>
            </w:r>
          </w:p>
        </w:tc>
        <w:tc>
          <w:tcPr>
            <w:tcW w:w="1022" w:type="dxa"/>
            <w:tcBorders>
              <w:top w:val="single" w:sz="6" w:space="0" w:color="auto"/>
              <w:left w:val="single" w:sz="6" w:space="0" w:color="auto"/>
              <w:bottom w:val="single" w:sz="6" w:space="0" w:color="auto"/>
              <w:right w:val="single" w:sz="6" w:space="0" w:color="auto"/>
            </w:tcBorders>
            <w:shd w:val="clear" w:color="auto" w:fill="92D050"/>
          </w:tcPr>
          <w:p w14:paraId="1DAC29E9" w14:textId="77777777" w:rsidR="001E321B" w:rsidRPr="002E019E" w:rsidRDefault="001E321B" w:rsidP="00214CA5">
            <w:pPr>
              <w:jc w:val="both"/>
              <w:rPr>
                <w:sz w:val="18"/>
                <w:szCs w:val="18"/>
              </w:rPr>
            </w:pPr>
          </w:p>
        </w:tc>
      </w:tr>
      <w:tr w:rsidR="00E1481C" w14:paraId="662575FA" w14:textId="77777777" w:rsidTr="00E53046">
        <w:trPr>
          <w:trHeight w:val="3194"/>
        </w:trPr>
        <w:tc>
          <w:tcPr>
            <w:tcW w:w="1483" w:type="dxa"/>
            <w:tcBorders>
              <w:top w:val="single" w:sz="6" w:space="0" w:color="auto"/>
              <w:left w:val="single" w:sz="6" w:space="0" w:color="auto"/>
              <w:bottom w:val="single" w:sz="6" w:space="0" w:color="auto"/>
              <w:right w:val="single" w:sz="6" w:space="0" w:color="auto"/>
            </w:tcBorders>
          </w:tcPr>
          <w:p w14:paraId="0E425FE6" w14:textId="77777777" w:rsidR="001E321B" w:rsidRPr="002E019E" w:rsidRDefault="00A634DF" w:rsidP="00214CA5">
            <w:pPr>
              <w:jc w:val="both"/>
              <w:rPr>
                <w:sz w:val="18"/>
                <w:szCs w:val="18"/>
              </w:rPr>
            </w:pPr>
            <w:r w:rsidRPr="002E019E">
              <w:rPr>
                <w:sz w:val="18"/>
                <w:szCs w:val="18"/>
              </w:rPr>
              <w:t>Out 5.1 REDD+ Strategy</w:t>
            </w:r>
          </w:p>
        </w:tc>
        <w:tc>
          <w:tcPr>
            <w:tcW w:w="1099" w:type="dxa"/>
            <w:tcBorders>
              <w:top w:val="single" w:sz="6" w:space="0" w:color="auto"/>
              <w:left w:val="single" w:sz="6" w:space="0" w:color="auto"/>
              <w:bottom w:val="single" w:sz="6" w:space="0" w:color="auto"/>
              <w:right w:val="single" w:sz="6" w:space="0" w:color="auto"/>
            </w:tcBorders>
            <w:vAlign w:val="center"/>
          </w:tcPr>
          <w:p w14:paraId="2365A471" w14:textId="77777777" w:rsidR="001E321B" w:rsidRPr="002E019E" w:rsidRDefault="00A634DF" w:rsidP="00E53046">
            <w:pPr>
              <w:rPr>
                <w:sz w:val="18"/>
                <w:szCs w:val="18"/>
              </w:rPr>
            </w:pPr>
            <w:r w:rsidRPr="002E019E">
              <w:rPr>
                <w:sz w:val="18"/>
                <w:szCs w:val="18"/>
              </w:rPr>
              <w:t>National REDD+ strategy approved</w:t>
            </w:r>
          </w:p>
        </w:tc>
        <w:tc>
          <w:tcPr>
            <w:tcW w:w="1246" w:type="dxa"/>
            <w:tcBorders>
              <w:top w:val="single" w:sz="6" w:space="0" w:color="auto"/>
              <w:left w:val="single" w:sz="6" w:space="0" w:color="auto"/>
              <w:bottom w:val="single" w:sz="6" w:space="0" w:color="auto"/>
              <w:right w:val="single" w:sz="6" w:space="0" w:color="auto"/>
            </w:tcBorders>
            <w:vAlign w:val="center"/>
          </w:tcPr>
          <w:p w14:paraId="0D624B23" w14:textId="77777777" w:rsidR="001E321B" w:rsidRPr="002E019E" w:rsidRDefault="00A634DF" w:rsidP="00E53046">
            <w:pPr>
              <w:rPr>
                <w:sz w:val="18"/>
                <w:szCs w:val="18"/>
              </w:rPr>
            </w:pPr>
            <w:r w:rsidRPr="002E019E">
              <w:rPr>
                <w:sz w:val="18"/>
                <w:szCs w:val="18"/>
              </w:rPr>
              <w:t>The REDD+ readiness roadmap is available, but no National REDD+ Strategy</w:t>
            </w:r>
          </w:p>
        </w:tc>
        <w:tc>
          <w:tcPr>
            <w:tcW w:w="1418" w:type="dxa"/>
            <w:tcBorders>
              <w:top w:val="single" w:sz="6" w:space="0" w:color="auto"/>
              <w:left w:val="single" w:sz="6" w:space="0" w:color="auto"/>
              <w:bottom w:val="single" w:sz="6" w:space="0" w:color="auto"/>
              <w:right w:val="single" w:sz="6" w:space="0" w:color="auto"/>
            </w:tcBorders>
            <w:vAlign w:val="center"/>
          </w:tcPr>
          <w:p w14:paraId="0EE92727" w14:textId="77777777" w:rsidR="001E321B" w:rsidRPr="002E019E" w:rsidRDefault="00A634DF" w:rsidP="00E53046">
            <w:pPr>
              <w:rPr>
                <w:sz w:val="18"/>
                <w:szCs w:val="18"/>
              </w:rPr>
            </w:pPr>
            <w:r w:rsidRPr="002E019E">
              <w:rPr>
                <w:sz w:val="18"/>
                <w:szCs w:val="18"/>
              </w:rPr>
              <w:t>Within 22 months, the National REDD+ Strategy is approved</w:t>
            </w:r>
          </w:p>
        </w:tc>
        <w:tc>
          <w:tcPr>
            <w:tcW w:w="1134" w:type="dxa"/>
            <w:tcBorders>
              <w:top w:val="single" w:sz="6" w:space="0" w:color="auto"/>
              <w:left w:val="single" w:sz="6" w:space="0" w:color="auto"/>
              <w:bottom w:val="single" w:sz="6" w:space="0" w:color="auto"/>
              <w:right w:val="single" w:sz="6" w:space="0" w:color="auto"/>
            </w:tcBorders>
            <w:vAlign w:val="center"/>
          </w:tcPr>
          <w:p w14:paraId="218FC7CE" w14:textId="77777777" w:rsidR="001E321B" w:rsidRPr="002E019E" w:rsidRDefault="00A634DF" w:rsidP="00E53046">
            <w:pPr>
              <w:rPr>
                <w:sz w:val="18"/>
                <w:szCs w:val="18"/>
              </w:rPr>
            </w:pPr>
            <w:r w:rsidRPr="002E019E">
              <w:rPr>
                <w:sz w:val="18"/>
                <w:szCs w:val="18"/>
              </w:rPr>
              <w:t>Approved National REDD+ Strategy</w:t>
            </w:r>
          </w:p>
        </w:tc>
        <w:tc>
          <w:tcPr>
            <w:tcW w:w="2693" w:type="dxa"/>
            <w:tcBorders>
              <w:top w:val="single" w:sz="6" w:space="0" w:color="auto"/>
              <w:left w:val="single" w:sz="6" w:space="0" w:color="auto"/>
              <w:bottom w:val="single" w:sz="6" w:space="0" w:color="auto"/>
              <w:right w:val="single" w:sz="6" w:space="0" w:color="auto"/>
            </w:tcBorders>
            <w:vAlign w:val="center"/>
          </w:tcPr>
          <w:p w14:paraId="23F0EC00" w14:textId="77777777" w:rsidR="001E321B" w:rsidRPr="002E019E" w:rsidRDefault="00A634DF" w:rsidP="00E53046">
            <w:pPr>
              <w:rPr>
                <w:sz w:val="18"/>
                <w:szCs w:val="18"/>
              </w:rPr>
            </w:pPr>
            <w:r w:rsidRPr="002E019E">
              <w:rPr>
                <w:sz w:val="18"/>
                <w:szCs w:val="18"/>
              </w:rPr>
              <w:t xml:space="preserve">A revised list of policies and </w:t>
            </w:r>
            <w:r w:rsidR="00FA5396" w:rsidRPr="002E019E">
              <w:rPr>
                <w:sz w:val="18"/>
                <w:szCs w:val="18"/>
              </w:rPr>
              <w:t>measures (</w:t>
            </w:r>
            <w:r w:rsidRPr="002E019E">
              <w:rPr>
                <w:sz w:val="18"/>
                <w:szCs w:val="18"/>
              </w:rPr>
              <w:t xml:space="preserve">PaMs) was prepared within 18 months of the </w:t>
            </w:r>
            <w:r w:rsidR="00D90DC7">
              <w:rPr>
                <w:sz w:val="18"/>
                <w:szCs w:val="18"/>
              </w:rPr>
              <w:t>programme</w:t>
            </w:r>
            <w:r w:rsidRPr="002E019E">
              <w:rPr>
                <w:sz w:val="18"/>
                <w:szCs w:val="18"/>
              </w:rPr>
              <w:t xml:space="preserve">, reflecting feedback from a wide range of stakeholders.  </w:t>
            </w:r>
            <w:r w:rsidR="00DA47B4" w:rsidRPr="002E019E">
              <w:rPr>
                <w:sz w:val="18"/>
                <w:szCs w:val="18"/>
              </w:rPr>
              <w:t>An</w:t>
            </w:r>
            <w:r w:rsidRPr="002E019E">
              <w:rPr>
                <w:sz w:val="18"/>
                <w:szCs w:val="18"/>
              </w:rPr>
              <w:t xml:space="preserve"> </w:t>
            </w:r>
            <w:r w:rsidR="00FA5396" w:rsidRPr="002E019E">
              <w:rPr>
                <w:sz w:val="18"/>
                <w:szCs w:val="18"/>
              </w:rPr>
              <w:t xml:space="preserve">analysis </w:t>
            </w:r>
            <w:r w:rsidR="00DA47B4" w:rsidRPr="002E019E">
              <w:rPr>
                <w:sz w:val="18"/>
                <w:szCs w:val="18"/>
              </w:rPr>
              <w:t xml:space="preserve">of </w:t>
            </w:r>
            <w:r w:rsidR="00374AF4" w:rsidRPr="002E019E">
              <w:rPr>
                <w:sz w:val="18"/>
                <w:szCs w:val="18"/>
              </w:rPr>
              <w:t>the potential benefits and</w:t>
            </w:r>
            <w:r w:rsidRPr="002E019E">
              <w:rPr>
                <w:sz w:val="18"/>
                <w:szCs w:val="18"/>
              </w:rPr>
              <w:t xml:space="preserve"> </w:t>
            </w:r>
            <w:r w:rsidR="00374AF4" w:rsidRPr="002E019E">
              <w:rPr>
                <w:sz w:val="18"/>
                <w:szCs w:val="18"/>
              </w:rPr>
              <w:t>risks of proposed</w:t>
            </w:r>
            <w:r w:rsidRPr="002E019E">
              <w:rPr>
                <w:sz w:val="18"/>
                <w:szCs w:val="18"/>
              </w:rPr>
              <w:t xml:space="preserve"> PaMs also was developed. </w:t>
            </w:r>
          </w:p>
          <w:p w14:paraId="6C9A7E62" w14:textId="77777777" w:rsidR="001E321B" w:rsidRPr="002E019E" w:rsidRDefault="00A634DF" w:rsidP="00E53046">
            <w:pPr>
              <w:rPr>
                <w:sz w:val="18"/>
                <w:szCs w:val="18"/>
              </w:rPr>
            </w:pPr>
            <w:r w:rsidRPr="002E019E">
              <w:rPr>
                <w:sz w:val="18"/>
                <w:szCs w:val="18"/>
              </w:rPr>
              <w:t xml:space="preserve">However, more consultations are required </w:t>
            </w:r>
            <w:r w:rsidR="0079596A" w:rsidRPr="002E019E">
              <w:rPr>
                <w:sz w:val="18"/>
                <w:szCs w:val="18"/>
              </w:rPr>
              <w:t xml:space="preserve">particularly to engage </w:t>
            </w:r>
            <w:r w:rsidR="00FA5396" w:rsidRPr="002E019E">
              <w:rPr>
                <w:sz w:val="18"/>
                <w:szCs w:val="18"/>
              </w:rPr>
              <w:t>Ethnic</w:t>
            </w:r>
            <w:r w:rsidR="0079596A" w:rsidRPr="002E019E">
              <w:rPr>
                <w:sz w:val="18"/>
                <w:szCs w:val="18"/>
              </w:rPr>
              <w:t xml:space="preserve"> </w:t>
            </w:r>
            <w:r w:rsidRPr="002E019E">
              <w:rPr>
                <w:sz w:val="18"/>
                <w:szCs w:val="18"/>
              </w:rPr>
              <w:t xml:space="preserve">Armed Organizations (EAOs). However, the PMU has taken a proactive initiative –identifying key EAOs and engagement plan. </w:t>
            </w:r>
          </w:p>
        </w:tc>
        <w:tc>
          <w:tcPr>
            <w:tcW w:w="1022" w:type="dxa"/>
            <w:tcBorders>
              <w:top w:val="single" w:sz="6" w:space="0" w:color="auto"/>
              <w:left w:val="single" w:sz="6" w:space="0" w:color="auto"/>
              <w:bottom w:val="single" w:sz="6" w:space="0" w:color="auto"/>
              <w:right w:val="single" w:sz="6" w:space="0" w:color="auto"/>
            </w:tcBorders>
            <w:shd w:val="clear" w:color="auto" w:fill="00B050"/>
          </w:tcPr>
          <w:p w14:paraId="7DEF7341" w14:textId="77777777" w:rsidR="001E321B" w:rsidRPr="002E019E" w:rsidRDefault="001E321B" w:rsidP="00214CA5">
            <w:pPr>
              <w:jc w:val="both"/>
              <w:rPr>
                <w:sz w:val="18"/>
                <w:szCs w:val="18"/>
              </w:rPr>
            </w:pPr>
          </w:p>
        </w:tc>
      </w:tr>
      <w:tr w:rsidR="00E1481C" w14:paraId="429294D2" w14:textId="77777777" w:rsidTr="00E53046">
        <w:trPr>
          <w:trHeight w:val="1322"/>
        </w:trPr>
        <w:tc>
          <w:tcPr>
            <w:tcW w:w="1483" w:type="dxa"/>
            <w:tcBorders>
              <w:top w:val="single" w:sz="6" w:space="0" w:color="auto"/>
              <w:left w:val="single" w:sz="12" w:space="0" w:color="auto"/>
              <w:bottom w:val="single" w:sz="12" w:space="0" w:color="auto"/>
              <w:right w:val="single" w:sz="6" w:space="0" w:color="auto"/>
            </w:tcBorders>
          </w:tcPr>
          <w:p w14:paraId="462BF147" w14:textId="77777777" w:rsidR="001E321B" w:rsidRPr="002E019E" w:rsidRDefault="00A634DF" w:rsidP="00214CA5">
            <w:pPr>
              <w:jc w:val="both"/>
              <w:rPr>
                <w:sz w:val="18"/>
                <w:szCs w:val="18"/>
              </w:rPr>
            </w:pPr>
            <w:r w:rsidRPr="002E019E">
              <w:rPr>
                <w:sz w:val="18"/>
                <w:szCs w:val="18"/>
              </w:rPr>
              <w:t xml:space="preserve">Output 5.2 REDD+ Investment </w:t>
            </w:r>
            <w:r w:rsidR="00D90DC7">
              <w:rPr>
                <w:sz w:val="18"/>
                <w:szCs w:val="18"/>
              </w:rPr>
              <w:t>Programme</w:t>
            </w:r>
            <w:r w:rsidRPr="002E019E">
              <w:rPr>
                <w:sz w:val="18"/>
                <w:szCs w:val="18"/>
              </w:rPr>
              <w:t xml:space="preserve"> approved and piloted</w:t>
            </w:r>
          </w:p>
        </w:tc>
        <w:tc>
          <w:tcPr>
            <w:tcW w:w="1099" w:type="dxa"/>
            <w:tcBorders>
              <w:top w:val="single" w:sz="6" w:space="0" w:color="auto"/>
              <w:left w:val="single" w:sz="6" w:space="0" w:color="auto"/>
              <w:bottom w:val="single" w:sz="12" w:space="0" w:color="auto"/>
              <w:right w:val="single" w:sz="6" w:space="0" w:color="auto"/>
            </w:tcBorders>
            <w:vAlign w:val="center"/>
          </w:tcPr>
          <w:p w14:paraId="1ED41B7E" w14:textId="77777777" w:rsidR="001E321B" w:rsidRPr="002E019E" w:rsidRDefault="00A634DF" w:rsidP="00E53046">
            <w:pPr>
              <w:rPr>
                <w:sz w:val="18"/>
                <w:szCs w:val="18"/>
              </w:rPr>
            </w:pPr>
            <w:r w:rsidRPr="002E019E">
              <w:rPr>
                <w:sz w:val="18"/>
                <w:szCs w:val="18"/>
              </w:rPr>
              <w:t xml:space="preserve">Approved REDD+ Investment </w:t>
            </w:r>
            <w:r w:rsidR="00D90DC7">
              <w:rPr>
                <w:sz w:val="18"/>
                <w:szCs w:val="18"/>
              </w:rPr>
              <w:t>Programme</w:t>
            </w:r>
          </w:p>
        </w:tc>
        <w:tc>
          <w:tcPr>
            <w:tcW w:w="1246" w:type="dxa"/>
            <w:tcBorders>
              <w:top w:val="single" w:sz="6" w:space="0" w:color="auto"/>
              <w:left w:val="single" w:sz="6" w:space="0" w:color="auto"/>
              <w:bottom w:val="single" w:sz="12" w:space="0" w:color="auto"/>
              <w:right w:val="single" w:sz="6" w:space="0" w:color="auto"/>
            </w:tcBorders>
            <w:vAlign w:val="center"/>
          </w:tcPr>
          <w:p w14:paraId="4A2F7D6D" w14:textId="77777777" w:rsidR="001E321B" w:rsidRPr="002E019E" w:rsidRDefault="00A634DF" w:rsidP="00E53046">
            <w:pPr>
              <w:rPr>
                <w:sz w:val="18"/>
                <w:szCs w:val="18"/>
              </w:rPr>
            </w:pPr>
            <w:r w:rsidRPr="002E019E">
              <w:rPr>
                <w:sz w:val="18"/>
                <w:szCs w:val="18"/>
              </w:rPr>
              <w:t xml:space="preserve">No investment </w:t>
            </w:r>
            <w:r w:rsidR="00D90DC7">
              <w:rPr>
                <w:sz w:val="18"/>
                <w:szCs w:val="18"/>
              </w:rPr>
              <w:t>programme</w:t>
            </w:r>
          </w:p>
        </w:tc>
        <w:tc>
          <w:tcPr>
            <w:tcW w:w="1418" w:type="dxa"/>
            <w:tcBorders>
              <w:top w:val="single" w:sz="6" w:space="0" w:color="auto"/>
              <w:left w:val="single" w:sz="6" w:space="0" w:color="auto"/>
              <w:bottom w:val="single" w:sz="12" w:space="0" w:color="auto"/>
              <w:right w:val="single" w:sz="6" w:space="0" w:color="auto"/>
            </w:tcBorders>
            <w:vAlign w:val="center"/>
          </w:tcPr>
          <w:p w14:paraId="1AEB9179" w14:textId="77777777" w:rsidR="001E321B" w:rsidRPr="002E019E" w:rsidRDefault="00A634DF" w:rsidP="00E53046">
            <w:pPr>
              <w:rPr>
                <w:sz w:val="18"/>
                <w:szCs w:val="18"/>
              </w:rPr>
            </w:pPr>
            <w:r w:rsidRPr="002E019E">
              <w:rPr>
                <w:sz w:val="18"/>
                <w:szCs w:val="18"/>
              </w:rPr>
              <w:t xml:space="preserve">By the end of year 2, an investment </w:t>
            </w:r>
            <w:r w:rsidR="00D90DC7">
              <w:rPr>
                <w:sz w:val="18"/>
                <w:szCs w:val="18"/>
              </w:rPr>
              <w:t>programme</w:t>
            </w:r>
            <w:r w:rsidRPr="002E019E">
              <w:rPr>
                <w:sz w:val="18"/>
                <w:szCs w:val="18"/>
              </w:rPr>
              <w:t xml:space="preserve"> document has been completed</w:t>
            </w:r>
          </w:p>
        </w:tc>
        <w:tc>
          <w:tcPr>
            <w:tcW w:w="1134" w:type="dxa"/>
            <w:tcBorders>
              <w:top w:val="single" w:sz="6" w:space="0" w:color="auto"/>
              <w:left w:val="single" w:sz="6" w:space="0" w:color="auto"/>
              <w:bottom w:val="single" w:sz="12" w:space="0" w:color="auto"/>
              <w:right w:val="single" w:sz="6" w:space="0" w:color="auto"/>
            </w:tcBorders>
            <w:vAlign w:val="center"/>
          </w:tcPr>
          <w:p w14:paraId="5A387E63" w14:textId="77777777" w:rsidR="001E321B" w:rsidRPr="002E019E" w:rsidRDefault="00D90DC7" w:rsidP="00E53046">
            <w:pPr>
              <w:rPr>
                <w:sz w:val="18"/>
                <w:szCs w:val="18"/>
              </w:rPr>
            </w:pPr>
            <w:r>
              <w:rPr>
                <w:sz w:val="18"/>
                <w:szCs w:val="18"/>
              </w:rPr>
              <w:t>Programme</w:t>
            </w:r>
            <w:r w:rsidR="00A634DF" w:rsidRPr="002E019E">
              <w:rPr>
                <w:sz w:val="18"/>
                <w:szCs w:val="18"/>
              </w:rPr>
              <w:t xml:space="preserve"> reports</w:t>
            </w:r>
          </w:p>
        </w:tc>
        <w:tc>
          <w:tcPr>
            <w:tcW w:w="2693" w:type="dxa"/>
            <w:tcBorders>
              <w:top w:val="single" w:sz="6" w:space="0" w:color="auto"/>
              <w:left w:val="single" w:sz="12" w:space="0" w:color="auto"/>
              <w:bottom w:val="single" w:sz="12" w:space="0" w:color="auto"/>
              <w:right w:val="single" w:sz="6" w:space="0" w:color="auto"/>
            </w:tcBorders>
            <w:vAlign w:val="center"/>
          </w:tcPr>
          <w:p w14:paraId="445574FB" w14:textId="77777777" w:rsidR="001E321B" w:rsidRPr="002E019E" w:rsidRDefault="00A634DF" w:rsidP="00E53046">
            <w:pPr>
              <w:rPr>
                <w:sz w:val="18"/>
                <w:szCs w:val="18"/>
              </w:rPr>
            </w:pPr>
            <w:r w:rsidRPr="002E019E">
              <w:rPr>
                <w:sz w:val="18"/>
                <w:szCs w:val="18"/>
              </w:rPr>
              <w:t>The development of an Investment program is at an initial stage.</w:t>
            </w:r>
          </w:p>
        </w:tc>
        <w:tc>
          <w:tcPr>
            <w:tcW w:w="1022" w:type="dxa"/>
            <w:tcBorders>
              <w:top w:val="single" w:sz="6" w:space="0" w:color="auto"/>
              <w:left w:val="single" w:sz="12" w:space="0" w:color="auto"/>
              <w:bottom w:val="single" w:sz="12" w:space="0" w:color="auto"/>
              <w:right w:val="single" w:sz="6" w:space="0" w:color="auto"/>
            </w:tcBorders>
            <w:shd w:val="clear" w:color="auto" w:fill="FFC000"/>
          </w:tcPr>
          <w:p w14:paraId="1D7592EF" w14:textId="77777777" w:rsidR="001E321B" w:rsidRPr="002E019E" w:rsidRDefault="001E321B" w:rsidP="00214CA5">
            <w:pPr>
              <w:jc w:val="both"/>
              <w:rPr>
                <w:sz w:val="18"/>
                <w:szCs w:val="18"/>
              </w:rPr>
            </w:pPr>
          </w:p>
        </w:tc>
      </w:tr>
    </w:tbl>
    <w:p w14:paraId="0C640666" w14:textId="77777777" w:rsidR="00E53046" w:rsidRDefault="00E53046" w:rsidP="00E53046">
      <w:pPr>
        <w:pStyle w:val="Default"/>
        <w:jc w:val="both"/>
        <w:outlineLvl w:val="0"/>
        <w:rPr>
          <w:rFonts w:asciiTheme="minorHAnsi" w:eastAsiaTheme="majorEastAsia" w:hAnsiTheme="minorHAnsi" w:cstheme="minorHAnsi"/>
          <w:b/>
          <w:bCs/>
          <w:color w:val="365F91" w:themeColor="accent1" w:themeShade="BF"/>
          <w:kern w:val="24"/>
          <w:lang w:val="en-US" w:eastAsia="en-US"/>
        </w:rPr>
      </w:pPr>
      <w:bookmarkStart w:id="20" w:name="_Toc531510598"/>
    </w:p>
    <w:p w14:paraId="74561CD1" w14:textId="77777777" w:rsidR="006900F1" w:rsidRDefault="001E321B" w:rsidP="006900F1">
      <w:pPr>
        <w:pStyle w:val="Default"/>
        <w:numPr>
          <w:ilvl w:val="0"/>
          <w:numId w:val="46"/>
        </w:numPr>
        <w:ind w:left="426" w:hanging="426"/>
        <w:jc w:val="both"/>
        <w:outlineLvl w:val="0"/>
        <w:rPr>
          <w:rFonts w:asciiTheme="minorHAnsi" w:eastAsiaTheme="majorEastAsia" w:hAnsiTheme="minorHAnsi" w:cstheme="minorHAnsi"/>
          <w:b/>
          <w:bCs/>
          <w:color w:val="365F91" w:themeColor="accent1" w:themeShade="BF"/>
          <w:kern w:val="24"/>
          <w:lang w:val="en-US" w:eastAsia="en-US"/>
        </w:rPr>
      </w:pPr>
      <w:r w:rsidRPr="006900F1">
        <w:rPr>
          <w:rFonts w:asciiTheme="minorHAnsi" w:eastAsiaTheme="majorEastAsia" w:hAnsiTheme="minorHAnsi" w:cstheme="minorHAnsi"/>
          <w:b/>
          <w:bCs/>
          <w:color w:val="365F91" w:themeColor="accent1" w:themeShade="BF"/>
          <w:kern w:val="24"/>
          <w:lang w:val="en-US" w:eastAsia="en-US"/>
        </w:rPr>
        <w:t>Per</w:t>
      </w:r>
      <w:r w:rsidR="00A634DF" w:rsidRPr="006900F1">
        <w:rPr>
          <w:rFonts w:asciiTheme="minorHAnsi" w:eastAsiaTheme="majorEastAsia" w:hAnsiTheme="minorHAnsi" w:cstheme="minorHAnsi"/>
          <w:b/>
          <w:bCs/>
          <w:color w:val="365F91" w:themeColor="accent1" w:themeShade="BF"/>
          <w:kern w:val="24"/>
          <w:lang w:val="en-US" w:eastAsia="en-US"/>
        </w:rPr>
        <w:t>formance assessment</w:t>
      </w:r>
      <w:bookmarkEnd w:id="20"/>
      <w:r w:rsidR="00A634DF" w:rsidRPr="006900F1">
        <w:rPr>
          <w:rFonts w:asciiTheme="minorHAnsi" w:eastAsiaTheme="majorEastAsia" w:hAnsiTheme="minorHAnsi" w:cstheme="minorHAnsi"/>
          <w:b/>
          <w:bCs/>
          <w:color w:val="365F91" w:themeColor="accent1" w:themeShade="BF"/>
          <w:kern w:val="24"/>
          <w:lang w:val="en-US" w:eastAsia="en-US"/>
        </w:rPr>
        <w:t xml:space="preserve"> </w:t>
      </w:r>
    </w:p>
    <w:p w14:paraId="269C6CBF" w14:textId="77777777" w:rsidR="00C447DE" w:rsidRDefault="00C447DE" w:rsidP="00C447DE">
      <w:pPr>
        <w:pStyle w:val="Default"/>
        <w:ind w:left="426"/>
        <w:jc w:val="both"/>
        <w:outlineLvl w:val="0"/>
        <w:rPr>
          <w:rFonts w:asciiTheme="minorHAnsi" w:eastAsiaTheme="majorEastAsia" w:hAnsiTheme="minorHAnsi" w:cstheme="minorHAnsi"/>
          <w:b/>
          <w:bCs/>
          <w:color w:val="365F91" w:themeColor="accent1" w:themeShade="BF"/>
          <w:kern w:val="24"/>
          <w:lang w:val="en-US" w:eastAsia="en-US"/>
        </w:rPr>
      </w:pPr>
    </w:p>
    <w:p w14:paraId="5A04A7BD" w14:textId="77777777" w:rsidR="00365685" w:rsidRPr="006900F1" w:rsidRDefault="00D90DC7" w:rsidP="006900F1">
      <w:pPr>
        <w:pStyle w:val="Default"/>
        <w:numPr>
          <w:ilvl w:val="1"/>
          <w:numId w:val="46"/>
        </w:numPr>
        <w:jc w:val="both"/>
        <w:outlineLvl w:val="0"/>
        <w:rPr>
          <w:rFonts w:asciiTheme="minorHAnsi" w:eastAsiaTheme="majorEastAsia" w:hAnsiTheme="minorHAnsi" w:cstheme="minorHAnsi"/>
          <w:b/>
          <w:bCs/>
          <w:color w:val="365F91" w:themeColor="accent1" w:themeShade="BF"/>
          <w:kern w:val="24"/>
          <w:lang w:val="en-US" w:eastAsia="en-US"/>
        </w:rPr>
      </w:pPr>
      <w:bookmarkStart w:id="21" w:name="_Toc531510599"/>
      <w:r>
        <w:rPr>
          <w:rFonts w:asciiTheme="minorHAnsi" w:eastAsiaTheme="majorEastAsia" w:hAnsiTheme="minorHAnsi" w:cstheme="minorHAnsi"/>
          <w:b/>
          <w:bCs/>
          <w:color w:val="365F91" w:themeColor="accent1" w:themeShade="BF"/>
          <w:kern w:val="24"/>
          <w:lang w:val="en-US" w:eastAsia="en-US"/>
        </w:rPr>
        <w:t>Programme</w:t>
      </w:r>
      <w:r w:rsidR="00A634DF" w:rsidRPr="006900F1">
        <w:rPr>
          <w:rFonts w:asciiTheme="minorHAnsi" w:eastAsiaTheme="majorEastAsia" w:hAnsiTheme="minorHAnsi" w:cstheme="minorHAnsi"/>
          <w:b/>
          <w:bCs/>
          <w:color w:val="365F91" w:themeColor="accent1" w:themeShade="BF"/>
          <w:kern w:val="24"/>
          <w:lang w:val="en-US" w:eastAsia="en-US"/>
        </w:rPr>
        <w:t xml:space="preserve"> Relevance</w:t>
      </w:r>
      <w:bookmarkEnd w:id="21"/>
      <w:r w:rsidR="001B2347" w:rsidRPr="006900F1">
        <w:rPr>
          <w:rFonts w:asciiTheme="minorHAnsi" w:eastAsiaTheme="majorEastAsia" w:hAnsiTheme="minorHAnsi" w:cstheme="minorHAnsi"/>
          <w:b/>
          <w:bCs/>
          <w:color w:val="365F91" w:themeColor="accent1" w:themeShade="BF"/>
          <w:kern w:val="24"/>
          <w:lang w:val="en-US" w:eastAsia="en-US"/>
        </w:rPr>
        <w:t xml:space="preserve"> </w:t>
      </w:r>
    </w:p>
    <w:p w14:paraId="7FA3DB04" w14:textId="77777777" w:rsidR="00FD2947" w:rsidRDefault="00FD2947" w:rsidP="00214CA5">
      <w:pPr>
        <w:jc w:val="both"/>
        <w:rPr>
          <w:rFonts w:asciiTheme="minorHAnsi" w:hAnsiTheme="minorHAnsi" w:cstheme="minorHAnsi"/>
          <w:sz w:val="24"/>
          <w:szCs w:val="24"/>
        </w:rPr>
      </w:pPr>
    </w:p>
    <w:p w14:paraId="4C163518" w14:textId="77777777" w:rsidR="0053553E"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R</w:t>
      </w:r>
      <w:r w:rsidR="001B2347" w:rsidRPr="005809DA">
        <w:rPr>
          <w:rFonts w:asciiTheme="minorHAnsi" w:hAnsiTheme="minorHAnsi" w:cstheme="minorHAnsi"/>
          <w:sz w:val="22"/>
          <w:szCs w:val="22"/>
        </w:rPr>
        <w:t>elevance is used here t</w:t>
      </w:r>
      <w:r w:rsidRPr="005809DA">
        <w:rPr>
          <w:rFonts w:asciiTheme="minorHAnsi" w:hAnsiTheme="minorHAnsi" w:cstheme="minorHAnsi"/>
          <w:sz w:val="22"/>
          <w:szCs w:val="22"/>
        </w:rPr>
        <w:t xml:space="preserve">o imply the extent to which the </w:t>
      </w:r>
      <w:r w:rsidR="001B2347" w:rsidRPr="005809DA">
        <w:rPr>
          <w:rFonts w:asciiTheme="minorHAnsi" w:hAnsiTheme="minorHAnsi" w:cstheme="minorHAnsi"/>
          <w:sz w:val="22"/>
          <w:szCs w:val="22"/>
        </w:rPr>
        <w:t xml:space="preserve">objectives of the Myanmar </w:t>
      </w:r>
      <w:r w:rsidR="00D90DC7" w:rsidRPr="005809DA">
        <w:rPr>
          <w:rFonts w:asciiTheme="minorHAnsi" w:hAnsiTheme="minorHAnsi" w:cstheme="minorHAnsi"/>
          <w:sz w:val="22"/>
          <w:szCs w:val="22"/>
        </w:rPr>
        <w:t xml:space="preserve">programme </w:t>
      </w:r>
      <w:r w:rsidR="00FD2947" w:rsidRPr="005809DA">
        <w:rPr>
          <w:rFonts w:asciiTheme="minorHAnsi" w:hAnsiTheme="minorHAnsi" w:cstheme="minorHAnsi"/>
          <w:sz w:val="22"/>
          <w:szCs w:val="22"/>
        </w:rPr>
        <w:t xml:space="preserve">are </w:t>
      </w:r>
      <w:r w:rsidR="001B2347" w:rsidRPr="005809DA">
        <w:rPr>
          <w:rFonts w:asciiTheme="minorHAnsi" w:hAnsiTheme="minorHAnsi" w:cstheme="minorHAnsi"/>
          <w:sz w:val="22"/>
          <w:szCs w:val="22"/>
        </w:rPr>
        <w:t xml:space="preserve">consistent with the needs and priorities of key stakeholders. </w:t>
      </w:r>
      <w:r w:rsidR="00472313" w:rsidRPr="005809DA">
        <w:rPr>
          <w:rFonts w:asciiTheme="minorHAnsi" w:hAnsiTheme="minorHAnsi" w:cstheme="minorHAnsi"/>
          <w:sz w:val="22"/>
          <w:szCs w:val="22"/>
        </w:rPr>
        <w:t xml:space="preserve">The section examines the relevance of the </w:t>
      </w:r>
      <w:r w:rsidR="00D90DC7" w:rsidRPr="005809DA">
        <w:rPr>
          <w:rFonts w:asciiTheme="minorHAnsi" w:hAnsiTheme="minorHAnsi" w:cstheme="minorHAnsi"/>
          <w:sz w:val="22"/>
          <w:szCs w:val="22"/>
        </w:rPr>
        <w:t xml:space="preserve">programme </w:t>
      </w:r>
      <w:r w:rsidR="00472313" w:rsidRPr="005809DA">
        <w:rPr>
          <w:rFonts w:asciiTheme="minorHAnsi" w:hAnsiTheme="minorHAnsi" w:cstheme="minorHAnsi"/>
          <w:sz w:val="22"/>
          <w:szCs w:val="22"/>
        </w:rPr>
        <w:t xml:space="preserve">from the national perspectives, its responsiveness to country needs, the appropriateness of its primary objective and the soundness of its intended causal relationships. To assess the relevance, the reviewers relied mostly on stakeholder perceptions and documented sources of evidence. In general, the </w:t>
      </w:r>
      <w:r w:rsidR="00D90DC7" w:rsidRPr="005809DA">
        <w:rPr>
          <w:rFonts w:asciiTheme="minorHAnsi" w:hAnsiTheme="minorHAnsi" w:cstheme="minorHAnsi"/>
          <w:sz w:val="22"/>
          <w:szCs w:val="22"/>
        </w:rPr>
        <w:t xml:space="preserve">programme </w:t>
      </w:r>
      <w:r w:rsidR="00472313" w:rsidRPr="005809DA">
        <w:rPr>
          <w:rFonts w:asciiTheme="minorHAnsi" w:hAnsiTheme="minorHAnsi" w:cstheme="minorHAnsi"/>
          <w:sz w:val="22"/>
          <w:szCs w:val="22"/>
        </w:rPr>
        <w:t>has a strong linkage to UNFCCC framework make it highly relevant in the context of climate change agenda. Its objectives, outcomes, and outputs are fully consistent with the REDD+ at a global scale and related efforts to address the world forests protection. The Program exerts a positive influence on the need to establish the key role of forest ecosystem services and benefits at the top of national agenda and build the capacity of the country to develop sustainable economic pathways that support the maintenance of forests, their resources, and forest-dependent communities.</w:t>
      </w:r>
    </w:p>
    <w:p w14:paraId="0AFFB150" w14:textId="3FCA9D84" w:rsidR="0053553E" w:rsidRDefault="00A634DF" w:rsidP="00214CA5">
      <w:pPr>
        <w:jc w:val="both"/>
        <w:rPr>
          <w:rFonts w:asciiTheme="minorHAnsi" w:hAnsiTheme="minorHAnsi" w:cstheme="minorHAnsi"/>
          <w:sz w:val="24"/>
          <w:szCs w:val="24"/>
        </w:rPr>
      </w:pPr>
      <w:r w:rsidRPr="00521531">
        <w:rPr>
          <w:rFonts w:asciiTheme="minorHAnsi" w:hAnsiTheme="minorHAnsi" w:cstheme="minorHAnsi"/>
          <w:sz w:val="24"/>
          <w:szCs w:val="24"/>
        </w:rPr>
        <w:tab/>
      </w:r>
    </w:p>
    <w:p w14:paraId="5B099EE1" w14:textId="1B20F3FC" w:rsidR="006C28E8" w:rsidRDefault="006C28E8" w:rsidP="00214CA5">
      <w:pPr>
        <w:jc w:val="both"/>
        <w:rPr>
          <w:rFonts w:asciiTheme="minorHAnsi" w:hAnsiTheme="minorHAnsi" w:cstheme="minorHAnsi"/>
          <w:sz w:val="24"/>
          <w:szCs w:val="24"/>
        </w:rPr>
      </w:pPr>
    </w:p>
    <w:p w14:paraId="5A3CC0A5" w14:textId="67B75953" w:rsidR="006C28E8" w:rsidRDefault="006C28E8" w:rsidP="00214CA5">
      <w:pPr>
        <w:jc w:val="both"/>
        <w:rPr>
          <w:rFonts w:asciiTheme="minorHAnsi" w:hAnsiTheme="minorHAnsi" w:cstheme="minorHAnsi"/>
          <w:sz w:val="24"/>
          <w:szCs w:val="24"/>
        </w:rPr>
      </w:pPr>
    </w:p>
    <w:p w14:paraId="7FEAA7C1" w14:textId="77777777" w:rsidR="006C28E8" w:rsidRPr="00521531" w:rsidRDefault="006C28E8" w:rsidP="00214CA5">
      <w:pPr>
        <w:jc w:val="both"/>
        <w:rPr>
          <w:rFonts w:asciiTheme="minorHAnsi" w:hAnsiTheme="minorHAnsi" w:cstheme="minorHAnsi"/>
          <w:sz w:val="24"/>
          <w:szCs w:val="24"/>
        </w:rPr>
      </w:pPr>
      <w:bookmarkStart w:id="22" w:name="_GoBack"/>
      <w:bookmarkEnd w:id="22"/>
    </w:p>
    <w:tbl>
      <w:tblPr>
        <w:tblStyle w:val="TableGrid"/>
        <w:tblW w:w="0" w:type="auto"/>
        <w:tblInd w:w="108" w:type="dxa"/>
        <w:tblLook w:val="04A0" w:firstRow="1" w:lastRow="0" w:firstColumn="1" w:lastColumn="0" w:noHBand="0" w:noVBand="1"/>
      </w:tblPr>
      <w:tblGrid>
        <w:gridCol w:w="3099"/>
        <w:gridCol w:w="3910"/>
        <w:gridCol w:w="1377"/>
      </w:tblGrid>
      <w:tr w:rsidR="00E1481C" w14:paraId="56DB325F" w14:textId="77777777" w:rsidTr="00E53046">
        <w:trPr>
          <w:trHeight w:val="288"/>
        </w:trPr>
        <w:tc>
          <w:tcPr>
            <w:tcW w:w="3402" w:type="dxa"/>
            <w:shd w:val="clear" w:color="auto" w:fill="8DB3E2" w:themeFill="text2" w:themeFillTint="66"/>
          </w:tcPr>
          <w:p w14:paraId="0E420A81" w14:textId="77777777" w:rsidR="0053553E" w:rsidRPr="00FA5396" w:rsidRDefault="00A634DF" w:rsidP="00214CA5">
            <w:pPr>
              <w:jc w:val="both"/>
              <w:rPr>
                <w:rFonts w:asciiTheme="minorHAnsi" w:hAnsiTheme="minorHAnsi" w:cstheme="minorHAnsi"/>
                <w:b/>
                <w:sz w:val="24"/>
                <w:szCs w:val="24"/>
              </w:rPr>
            </w:pPr>
            <w:r w:rsidRPr="00FA5396">
              <w:rPr>
                <w:rFonts w:asciiTheme="minorHAnsi" w:hAnsiTheme="minorHAnsi" w:cstheme="minorHAnsi"/>
                <w:b/>
                <w:sz w:val="24"/>
                <w:szCs w:val="24"/>
              </w:rPr>
              <w:lastRenderedPageBreak/>
              <w:t>Guiding questions</w:t>
            </w:r>
          </w:p>
        </w:tc>
        <w:tc>
          <w:tcPr>
            <w:tcW w:w="4395" w:type="dxa"/>
            <w:shd w:val="clear" w:color="auto" w:fill="8DB3E2" w:themeFill="text2" w:themeFillTint="66"/>
          </w:tcPr>
          <w:p w14:paraId="1699B26F" w14:textId="77777777" w:rsidR="0053553E" w:rsidRPr="00FA5396" w:rsidRDefault="00A634DF" w:rsidP="00214CA5">
            <w:pPr>
              <w:jc w:val="both"/>
              <w:rPr>
                <w:rFonts w:asciiTheme="minorHAnsi" w:hAnsiTheme="minorHAnsi" w:cstheme="minorHAnsi"/>
                <w:b/>
                <w:sz w:val="24"/>
                <w:szCs w:val="24"/>
              </w:rPr>
            </w:pPr>
            <w:r w:rsidRPr="00FA5396">
              <w:rPr>
                <w:rFonts w:asciiTheme="minorHAnsi" w:hAnsiTheme="minorHAnsi" w:cstheme="minorHAnsi"/>
                <w:b/>
                <w:sz w:val="24"/>
                <w:szCs w:val="24"/>
              </w:rPr>
              <w:t xml:space="preserve">Assessment </w:t>
            </w:r>
          </w:p>
        </w:tc>
        <w:tc>
          <w:tcPr>
            <w:tcW w:w="1417" w:type="dxa"/>
            <w:shd w:val="clear" w:color="auto" w:fill="8DB3E2" w:themeFill="text2" w:themeFillTint="66"/>
          </w:tcPr>
          <w:p w14:paraId="215F0F50" w14:textId="77777777" w:rsidR="0053553E" w:rsidRPr="00FA5396" w:rsidRDefault="00A634DF" w:rsidP="00214CA5">
            <w:pPr>
              <w:jc w:val="both"/>
              <w:rPr>
                <w:rFonts w:asciiTheme="minorHAnsi" w:hAnsiTheme="minorHAnsi" w:cstheme="minorHAnsi"/>
                <w:b/>
                <w:sz w:val="24"/>
                <w:szCs w:val="24"/>
              </w:rPr>
            </w:pPr>
            <w:r w:rsidRPr="00FA5396">
              <w:rPr>
                <w:rFonts w:asciiTheme="minorHAnsi" w:hAnsiTheme="minorHAnsi" w:cstheme="minorHAnsi"/>
                <w:b/>
                <w:sz w:val="24"/>
                <w:szCs w:val="24"/>
              </w:rPr>
              <w:t xml:space="preserve">Rating </w:t>
            </w:r>
          </w:p>
        </w:tc>
      </w:tr>
      <w:tr w:rsidR="00E1481C" w14:paraId="7B2F6B6B" w14:textId="77777777" w:rsidTr="0079596A">
        <w:tc>
          <w:tcPr>
            <w:tcW w:w="3402" w:type="dxa"/>
          </w:tcPr>
          <w:p w14:paraId="32285D33" w14:textId="77777777" w:rsidR="0053553E"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To which extent the </w:t>
            </w:r>
            <w:r w:rsidR="00461C4B" w:rsidRPr="005809DA">
              <w:rPr>
                <w:rFonts w:asciiTheme="minorHAnsi" w:hAnsiTheme="minorHAnsi" w:cstheme="minorHAnsi"/>
                <w:sz w:val="20"/>
                <w:szCs w:val="20"/>
              </w:rPr>
              <w:t xml:space="preserve">objectives of the </w:t>
            </w:r>
            <w:r w:rsidR="00D90DC7" w:rsidRPr="005809DA">
              <w:rPr>
                <w:rFonts w:asciiTheme="minorHAnsi" w:hAnsiTheme="minorHAnsi" w:cstheme="minorHAnsi"/>
                <w:sz w:val="20"/>
                <w:szCs w:val="20"/>
              </w:rPr>
              <w:t xml:space="preserve">programme </w:t>
            </w:r>
            <w:r w:rsidR="00461C4B" w:rsidRPr="005809DA">
              <w:rPr>
                <w:rFonts w:asciiTheme="minorHAnsi" w:hAnsiTheme="minorHAnsi" w:cstheme="minorHAnsi"/>
                <w:sz w:val="20"/>
                <w:szCs w:val="20"/>
              </w:rPr>
              <w:t>are</w:t>
            </w:r>
            <w:r w:rsidRPr="005809DA">
              <w:rPr>
                <w:rFonts w:asciiTheme="minorHAnsi" w:hAnsiTheme="minorHAnsi" w:cstheme="minorHAnsi"/>
                <w:sz w:val="20"/>
                <w:szCs w:val="20"/>
              </w:rPr>
              <w:t xml:space="preserve"> consistent with the needs and priorities of key stakeholders.</w:t>
            </w:r>
          </w:p>
        </w:tc>
        <w:tc>
          <w:tcPr>
            <w:tcW w:w="4395" w:type="dxa"/>
          </w:tcPr>
          <w:p w14:paraId="518C3C93" w14:textId="77777777" w:rsidR="0053553E"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The objectives of </w:t>
            </w:r>
            <w:r w:rsidR="00D90DC7" w:rsidRPr="005809DA">
              <w:rPr>
                <w:rFonts w:asciiTheme="minorHAnsi" w:hAnsiTheme="minorHAnsi" w:cstheme="minorHAnsi"/>
                <w:sz w:val="20"/>
                <w:szCs w:val="20"/>
              </w:rPr>
              <w:t>programme</w:t>
            </w:r>
            <w:r w:rsidRPr="005809DA">
              <w:rPr>
                <w:rFonts w:asciiTheme="minorHAnsi" w:hAnsiTheme="minorHAnsi" w:cstheme="minorHAnsi"/>
                <w:sz w:val="20"/>
                <w:szCs w:val="20"/>
              </w:rPr>
              <w:t xml:space="preserve"> </w:t>
            </w:r>
            <w:r w:rsidR="00461C4B" w:rsidRPr="005809DA">
              <w:rPr>
                <w:rFonts w:asciiTheme="minorHAnsi" w:hAnsiTheme="minorHAnsi" w:cstheme="minorHAnsi"/>
                <w:sz w:val="20"/>
                <w:szCs w:val="20"/>
              </w:rPr>
              <w:t xml:space="preserve">are fully consistent </w:t>
            </w:r>
            <w:r w:rsidRPr="005809DA">
              <w:rPr>
                <w:rFonts w:asciiTheme="minorHAnsi" w:hAnsiTheme="minorHAnsi" w:cstheme="minorHAnsi"/>
                <w:sz w:val="20"/>
                <w:szCs w:val="20"/>
              </w:rPr>
              <w:t xml:space="preserve"> the needs and interests of the </w:t>
            </w:r>
            <w:r w:rsidR="00461C4B" w:rsidRPr="005809DA">
              <w:rPr>
                <w:rFonts w:asciiTheme="minorHAnsi" w:hAnsiTheme="minorHAnsi" w:cstheme="minorHAnsi"/>
                <w:sz w:val="20"/>
                <w:szCs w:val="20"/>
              </w:rPr>
              <w:t xml:space="preserve">stakeholders in </w:t>
            </w:r>
            <w:r w:rsidRPr="005809DA">
              <w:rPr>
                <w:rFonts w:asciiTheme="minorHAnsi" w:hAnsiTheme="minorHAnsi" w:cstheme="minorHAnsi"/>
                <w:sz w:val="20"/>
                <w:szCs w:val="20"/>
              </w:rPr>
              <w:t>Myanmar</w:t>
            </w:r>
          </w:p>
        </w:tc>
        <w:tc>
          <w:tcPr>
            <w:tcW w:w="1417" w:type="dxa"/>
          </w:tcPr>
          <w:p w14:paraId="0BFCC572" w14:textId="77777777" w:rsidR="0053553E"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Very Satisfactory </w:t>
            </w:r>
          </w:p>
        </w:tc>
      </w:tr>
      <w:tr w:rsidR="00E1481C" w14:paraId="5CAC4A2F" w14:textId="77777777" w:rsidTr="0079596A">
        <w:tc>
          <w:tcPr>
            <w:tcW w:w="3402" w:type="dxa"/>
          </w:tcPr>
          <w:p w14:paraId="6538F33C" w14:textId="77777777" w:rsidR="0053553E"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How does the appropriateness of </w:t>
            </w:r>
            <w:r w:rsidR="00E73A24" w:rsidRPr="005809DA">
              <w:rPr>
                <w:rFonts w:asciiTheme="minorHAnsi" w:hAnsiTheme="minorHAnsi" w:cstheme="minorHAnsi"/>
                <w:sz w:val="20"/>
                <w:szCs w:val="20"/>
              </w:rPr>
              <w:t xml:space="preserve">programme </w:t>
            </w:r>
            <w:r w:rsidRPr="005809DA">
              <w:rPr>
                <w:rFonts w:asciiTheme="minorHAnsi" w:hAnsiTheme="minorHAnsi" w:cstheme="minorHAnsi"/>
                <w:sz w:val="20"/>
                <w:szCs w:val="20"/>
              </w:rPr>
              <w:t>to the primary objective of REDD+</w:t>
            </w:r>
            <w:r w:rsidR="00F91EBA" w:rsidRPr="005809DA">
              <w:rPr>
                <w:rFonts w:asciiTheme="minorHAnsi" w:hAnsiTheme="minorHAnsi" w:cstheme="minorHAnsi"/>
                <w:sz w:val="20"/>
                <w:szCs w:val="20"/>
              </w:rPr>
              <w:t xml:space="preserve"> Readiness and the Warsaw Framework for REDD+</w:t>
            </w:r>
          </w:p>
        </w:tc>
        <w:tc>
          <w:tcPr>
            <w:tcW w:w="4395" w:type="dxa"/>
          </w:tcPr>
          <w:p w14:paraId="54D83F4E" w14:textId="77777777" w:rsidR="0053553E"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The entire</w:t>
            </w:r>
            <w:r w:rsidR="00365685" w:rsidRPr="005809DA">
              <w:rPr>
                <w:rFonts w:asciiTheme="minorHAnsi" w:hAnsiTheme="minorHAnsi" w:cstheme="minorHAnsi"/>
                <w:sz w:val="20"/>
                <w:szCs w:val="20"/>
              </w:rPr>
              <w:t xml:space="preserve"> </w:t>
            </w:r>
            <w:r w:rsidRPr="005809DA">
              <w:rPr>
                <w:rFonts w:asciiTheme="minorHAnsi" w:hAnsiTheme="minorHAnsi" w:cstheme="minorHAnsi"/>
                <w:sz w:val="20"/>
                <w:szCs w:val="20"/>
              </w:rPr>
              <w:t>outcomes are</w:t>
            </w:r>
            <w:r w:rsidR="00365685" w:rsidRPr="005809DA">
              <w:rPr>
                <w:rFonts w:asciiTheme="minorHAnsi" w:hAnsiTheme="minorHAnsi" w:cstheme="minorHAnsi"/>
                <w:sz w:val="20"/>
                <w:szCs w:val="20"/>
              </w:rPr>
              <w:t xml:space="preserve"> related </w:t>
            </w:r>
            <w:r w:rsidRPr="005809DA">
              <w:rPr>
                <w:rFonts w:asciiTheme="minorHAnsi" w:hAnsiTheme="minorHAnsi" w:cstheme="minorHAnsi"/>
                <w:sz w:val="20"/>
                <w:szCs w:val="20"/>
              </w:rPr>
              <w:t>consistency</w:t>
            </w:r>
            <w:r w:rsidR="00365685" w:rsidRPr="005809DA">
              <w:rPr>
                <w:rFonts w:asciiTheme="minorHAnsi" w:hAnsiTheme="minorHAnsi" w:cstheme="minorHAnsi"/>
                <w:sz w:val="20"/>
                <w:szCs w:val="20"/>
              </w:rPr>
              <w:t xml:space="preserve"> related with a key point of REDD+. The outcome 3, 4, 5 strictly related with the four elements of the Warsaw Fram</w:t>
            </w:r>
            <w:r w:rsidR="00E73A24" w:rsidRPr="005809DA">
              <w:rPr>
                <w:rFonts w:asciiTheme="minorHAnsi" w:hAnsiTheme="minorHAnsi" w:cstheme="minorHAnsi"/>
                <w:sz w:val="20"/>
                <w:szCs w:val="20"/>
              </w:rPr>
              <w:t>ework for REDD+. The outcome 1 and</w:t>
            </w:r>
            <w:r w:rsidR="00365685" w:rsidRPr="005809DA">
              <w:rPr>
                <w:rFonts w:asciiTheme="minorHAnsi" w:hAnsiTheme="minorHAnsi" w:cstheme="minorHAnsi"/>
                <w:sz w:val="20"/>
                <w:szCs w:val="20"/>
              </w:rPr>
              <w:t xml:space="preserve"> 2 is related to the broader REDD+ process considering the needs of stakeholders engagement and institutional development  </w:t>
            </w:r>
          </w:p>
        </w:tc>
        <w:tc>
          <w:tcPr>
            <w:tcW w:w="1417" w:type="dxa"/>
          </w:tcPr>
          <w:p w14:paraId="07016C81" w14:textId="77777777" w:rsidR="0053553E"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Very Satisfactory</w:t>
            </w:r>
          </w:p>
        </w:tc>
      </w:tr>
      <w:tr w:rsidR="00E1481C" w14:paraId="47982B5F" w14:textId="77777777" w:rsidTr="0079596A">
        <w:tc>
          <w:tcPr>
            <w:tcW w:w="3402" w:type="dxa"/>
          </w:tcPr>
          <w:p w14:paraId="58A6C530" w14:textId="77777777" w:rsidR="0053553E"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Is the </w:t>
            </w:r>
            <w:r w:rsidR="00E73A24" w:rsidRPr="005809DA">
              <w:rPr>
                <w:rFonts w:asciiTheme="minorHAnsi" w:hAnsiTheme="minorHAnsi" w:cstheme="minorHAnsi"/>
                <w:sz w:val="20"/>
                <w:szCs w:val="20"/>
              </w:rPr>
              <w:t xml:space="preserve">programme </w:t>
            </w:r>
            <w:r w:rsidRPr="005809DA">
              <w:rPr>
                <w:rFonts w:asciiTheme="minorHAnsi" w:hAnsiTheme="minorHAnsi" w:cstheme="minorHAnsi"/>
                <w:sz w:val="20"/>
                <w:szCs w:val="20"/>
              </w:rPr>
              <w:t xml:space="preserve">relevant to the National Agenda of Climate Change? </w:t>
            </w:r>
          </w:p>
        </w:tc>
        <w:tc>
          <w:tcPr>
            <w:tcW w:w="4395" w:type="dxa"/>
          </w:tcPr>
          <w:p w14:paraId="10E7B3A8" w14:textId="77777777" w:rsidR="00AD7C6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The </w:t>
            </w:r>
            <w:r w:rsidR="00E73A24" w:rsidRPr="005809DA">
              <w:rPr>
                <w:rFonts w:asciiTheme="minorHAnsi" w:hAnsiTheme="minorHAnsi" w:cstheme="minorHAnsi"/>
                <w:sz w:val="20"/>
                <w:szCs w:val="20"/>
              </w:rPr>
              <w:t xml:space="preserve">programme </w:t>
            </w:r>
            <w:r w:rsidRPr="005809DA">
              <w:rPr>
                <w:rFonts w:asciiTheme="minorHAnsi" w:hAnsiTheme="minorHAnsi" w:cstheme="minorHAnsi"/>
                <w:sz w:val="20"/>
                <w:szCs w:val="20"/>
              </w:rPr>
              <w:t xml:space="preserve">is fully consistent with country needs and priorities, as expressed in forestry, environment, and climate adaptation and mitigation policies, including the Nationally </w:t>
            </w:r>
            <w:r w:rsidR="00472313" w:rsidRPr="005809DA">
              <w:rPr>
                <w:rFonts w:asciiTheme="minorHAnsi" w:hAnsiTheme="minorHAnsi" w:cstheme="minorHAnsi"/>
                <w:sz w:val="20"/>
                <w:szCs w:val="20"/>
              </w:rPr>
              <w:t>Determinate</w:t>
            </w:r>
            <w:r w:rsidRPr="005809DA">
              <w:rPr>
                <w:rFonts w:asciiTheme="minorHAnsi" w:hAnsiTheme="minorHAnsi" w:cstheme="minorHAnsi"/>
                <w:sz w:val="20"/>
                <w:szCs w:val="20"/>
              </w:rPr>
              <w:t xml:space="preserve"> Contributions (NDC).  </w:t>
            </w:r>
            <w:r w:rsidR="001D01FA" w:rsidRPr="005809DA">
              <w:rPr>
                <w:rFonts w:asciiTheme="minorHAnsi" w:hAnsiTheme="minorHAnsi" w:cstheme="minorHAnsi"/>
                <w:sz w:val="20"/>
                <w:szCs w:val="20"/>
              </w:rPr>
              <w:t xml:space="preserve">The </w:t>
            </w:r>
            <w:r w:rsidR="00F91EBA" w:rsidRPr="005809DA">
              <w:rPr>
                <w:rFonts w:asciiTheme="minorHAnsi" w:hAnsiTheme="minorHAnsi" w:cstheme="minorHAnsi"/>
                <w:sz w:val="20"/>
                <w:szCs w:val="20"/>
              </w:rPr>
              <w:t xml:space="preserve">GHG </w:t>
            </w:r>
            <w:r w:rsidR="001D01FA" w:rsidRPr="005809DA">
              <w:rPr>
                <w:rFonts w:asciiTheme="minorHAnsi" w:hAnsiTheme="minorHAnsi" w:cstheme="minorHAnsi"/>
                <w:sz w:val="20"/>
                <w:szCs w:val="20"/>
              </w:rPr>
              <w:t xml:space="preserve">emissions derived from Land Use </w:t>
            </w:r>
            <w:r w:rsidR="00472313" w:rsidRPr="005809DA">
              <w:rPr>
                <w:rFonts w:asciiTheme="minorHAnsi" w:hAnsiTheme="minorHAnsi" w:cstheme="minorHAnsi"/>
                <w:sz w:val="20"/>
                <w:szCs w:val="20"/>
              </w:rPr>
              <w:t>have a key</w:t>
            </w:r>
            <w:r w:rsidR="00F91EBA" w:rsidRPr="005809DA">
              <w:rPr>
                <w:rFonts w:asciiTheme="minorHAnsi" w:hAnsiTheme="minorHAnsi" w:cstheme="minorHAnsi"/>
                <w:sz w:val="20"/>
                <w:szCs w:val="20"/>
              </w:rPr>
              <w:t xml:space="preserve"> role in the mitigation </w:t>
            </w:r>
            <w:r w:rsidR="00C94365" w:rsidRPr="005809DA">
              <w:rPr>
                <w:rFonts w:asciiTheme="minorHAnsi" w:hAnsiTheme="minorHAnsi" w:cstheme="minorHAnsi"/>
                <w:sz w:val="20"/>
                <w:szCs w:val="20"/>
              </w:rPr>
              <w:t>proposal in the NDC and also conservation and restoration of</w:t>
            </w:r>
            <w:r w:rsidR="00472313" w:rsidRPr="005809DA">
              <w:rPr>
                <w:rFonts w:asciiTheme="minorHAnsi" w:hAnsiTheme="minorHAnsi" w:cstheme="minorHAnsi"/>
                <w:sz w:val="20"/>
                <w:szCs w:val="20"/>
              </w:rPr>
              <w:t xml:space="preserve"> forest</w:t>
            </w:r>
            <w:r w:rsidR="00C94365" w:rsidRPr="005809DA">
              <w:rPr>
                <w:rFonts w:asciiTheme="minorHAnsi" w:hAnsiTheme="minorHAnsi" w:cstheme="minorHAnsi"/>
                <w:sz w:val="20"/>
                <w:szCs w:val="20"/>
              </w:rPr>
              <w:t>s</w:t>
            </w:r>
            <w:r w:rsidR="00472313" w:rsidRPr="005809DA">
              <w:rPr>
                <w:rFonts w:asciiTheme="minorHAnsi" w:hAnsiTheme="minorHAnsi" w:cstheme="minorHAnsi"/>
                <w:sz w:val="20"/>
                <w:szCs w:val="20"/>
              </w:rPr>
              <w:t xml:space="preserve"> has a very important role in adaptation to climate change, especially in the coastal areas and vulnerable communities. </w:t>
            </w:r>
            <w:r w:rsidR="00F91EBA" w:rsidRPr="005809DA">
              <w:rPr>
                <w:rFonts w:asciiTheme="minorHAnsi" w:hAnsiTheme="minorHAnsi" w:cstheme="minorHAnsi"/>
                <w:sz w:val="20"/>
                <w:szCs w:val="20"/>
              </w:rPr>
              <w:t xml:space="preserve"> </w:t>
            </w:r>
            <w:r w:rsidRPr="005809DA">
              <w:rPr>
                <w:rFonts w:asciiTheme="minorHAnsi" w:hAnsiTheme="minorHAnsi" w:cstheme="minorHAnsi"/>
                <w:sz w:val="20"/>
                <w:szCs w:val="20"/>
              </w:rPr>
              <w:t>In summary, by  2030, Myanmar’s permanent</w:t>
            </w:r>
            <w:r w:rsidR="0081328B" w:rsidRPr="005809DA">
              <w:rPr>
                <w:rFonts w:asciiTheme="minorHAnsi" w:hAnsiTheme="minorHAnsi" w:cstheme="minorHAnsi"/>
                <w:sz w:val="20"/>
                <w:szCs w:val="20"/>
              </w:rPr>
              <w:t xml:space="preserve"> </w:t>
            </w:r>
            <w:r w:rsidRPr="005809DA">
              <w:rPr>
                <w:rFonts w:asciiTheme="minorHAnsi" w:hAnsiTheme="minorHAnsi" w:cstheme="minorHAnsi"/>
                <w:sz w:val="20"/>
                <w:szCs w:val="20"/>
              </w:rPr>
              <w:t>forest estate (PFE) target is to increase national land area as forest land with the</w:t>
            </w:r>
            <w:r w:rsidR="0081328B" w:rsidRPr="005809DA">
              <w:rPr>
                <w:rFonts w:asciiTheme="minorHAnsi" w:hAnsiTheme="minorHAnsi" w:cstheme="minorHAnsi"/>
                <w:sz w:val="20"/>
                <w:szCs w:val="20"/>
              </w:rPr>
              <w:t xml:space="preserve"> </w:t>
            </w:r>
            <w:r w:rsidRPr="005809DA">
              <w:rPr>
                <w:rFonts w:asciiTheme="minorHAnsi" w:hAnsiTheme="minorHAnsi" w:cstheme="minorHAnsi"/>
                <w:sz w:val="20"/>
                <w:szCs w:val="20"/>
              </w:rPr>
              <w:t>following percent of total land area):</w:t>
            </w:r>
          </w:p>
          <w:p w14:paraId="23E3F91E" w14:textId="77777777" w:rsidR="00AD7C6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 Reserved Forest (RF) and Protected Public Forest (PPF) = 30% of total national land area </w:t>
            </w:r>
          </w:p>
          <w:p w14:paraId="7BD8B981" w14:textId="77777777" w:rsidR="00AD7C6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Protected Area Systems (PAS) = 10% of the total national land area</w:t>
            </w:r>
          </w:p>
          <w:p w14:paraId="44518040" w14:textId="77777777" w:rsidR="00AD7C6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REDD+ it is main activities to achieve these proposed targets.  </w:t>
            </w:r>
          </w:p>
          <w:p w14:paraId="05B1F0CB" w14:textId="77777777" w:rsidR="0053553E"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Indeed, t</w:t>
            </w:r>
            <w:r w:rsidR="00A36329" w:rsidRPr="005809DA">
              <w:rPr>
                <w:rFonts w:asciiTheme="minorHAnsi" w:hAnsiTheme="minorHAnsi" w:cstheme="minorHAnsi"/>
                <w:sz w:val="20"/>
                <w:szCs w:val="20"/>
              </w:rPr>
              <w:t>he National Environmental Conservation and Climate Change Central Committee (NECCCCC) is considered responsible for guiding national activities to tackle climate change-related problems. Furthermore, the NECC manages and coordinates all climate change related activities in Myanmar, including the development of climate change related policies and strategies</w:t>
            </w:r>
            <w:r w:rsidR="00DC5366" w:rsidRPr="005809DA">
              <w:rPr>
                <w:rFonts w:asciiTheme="minorHAnsi" w:hAnsiTheme="minorHAnsi" w:cstheme="minorHAnsi"/>
                <w:sz w:val="20"/>
                <w:szCs w:val="20"/>
              </w:rPr>
              <w:t xml:space="preserve"> and</w:t>
            </w:r>
            <w:r w:rsidR="00A36329" w:rsidRPr="005809DA">
              <w:rPr>
                <w:rFonts w:asciiTheme="minorHAnsi" w:hAnsiTheme="minorHAnsi" w:cstheme="minorHAnsi"/>
                <w:sz w:val="20"/>
                <w:szCs w:val="20"/>
              </w:rPr>
              <w:t xml:space="preserve"> REDD+. </w:t>
            </w:r>
          </w:p>
        </w:tc>
        <w:tc>
          <w:tcPr>
            <w:tcW w:w="1417" w:type="dxa"/>
          </w:tcPr>
          <w:p w14:paraId="166F518C" w14:textId="77777777" w:rsidR="0053553E"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Very Satisfactory</w:t>
            </w:r>
          </w:p>
        </w:tc>
      </w:tr>
    </w:tbl>
    <w:p w14:paraId="33C4A83D" w14:textId="77777777" w:rsidR="00EF2F0F" w:rsidRPr="00521531" w:rsidRDefault="00EF2F0F" w:rsidP="00214CA5">
      <w:pPr>
        <w:jc w:val="both"/>
        <w:rPr>
          <w:rFonts w:asciiTheme="minorHAnsi" w:hAnsiTheme="minorHAnsi" w:cstheme="minorHAnsi"/>
          <w:sz w:val="24"/>
          <w:szCs w:val="24"/>
        </w:rPr>
      </w:pPr>
    </w:p>
    <w:p w14:paraId="1A770600" w14:textId="77777777" w:rsidR="002979E4" w:rsidRPr="00C447DE" w:rsidRDefault="00D90DC7" w:rsidP="00C447DE">
      <w:pPr>
        <w:pStyle w:val="Default"/>
        <w:numPr>
          <w:ilvl w:val="1"/>
          <w:numId w:val="46"/>
        </w:numPr>
        <w:jc w:val="both"/>
        <w:outlineLvl w:val="0"/>
        <w:rPr>
          <w:rFonts w:asciiTheme="minorHAnsi" w:eastAsiaTheme="majorEastAsia" w:hAnsiTheme="minorHAnsi" w:cstheme="minorHAnsi"/>
          <w:b/>
          <w:bCs/>
          <w:color w:val="365F91" w:themeColor="accent1" w:themeShade="BF"/>
          <w:kern w:val="24"/>
          <w:lang w:val="en-US" w:eastAsia="en-US"/>
        </w:rPr>
      </w:pPr>
      <w:bookmarkStart w:id="23" w:name="_Toc531510600"/>
      <w:r>
        <w:rPr>
          <w:rFonts w:asciiTheme="minorHAnsi" w:eastAsiaTheme="majorEastAsia" w:hAnsiTheme="minorHAnsi" w:cstheme="minorHAnsi"/>
          <w:b/>
          <w:bCs/>
          <w:color w:val="365F91" w:themeColor="accent1" w:themeShade="BF"/>
          <w:kern w:val="24"/>
          <w:lang w:val="en-US" w:eastAsia="en-US"/>
        </w:rPr>
        <w:t>Programme</w:t>
      </w:r>
      <w:r w:rsidR="00A634DF" w:rsidRPr="00C447DE">
        <w:rPr>
          <w:rFonts w:asciiTheme="minorHAnsi" w:eastAsiaTheme="majorEastAsia" w:hAnsiTheme="minorHAnsi" w:cstheme="minorHAnsi"/>
          <w:b/>
          <w:bCs/>
          <w:color w:val="365F91" w:themeColor="accent1" w:themeShade="BF"/>
          <w:kern w:val="24"/>
          <w:lang w:val="en-US" w:eastAsia="en-US"/>
        </w:rPr>
        <w:t xml:space="preserve"> Effectiveness</w:t>
      </w:r>
      <w:bookmarkEnd w:id="23"/>
    </w:p>
    <w:p w14:paraId="632DFFAC" w14:textId="77777777" w:rsidR="00AD7C66" w:rsidRDefault="00AD7C66" w:rsidP="00214CA5">
      <w:pPr>
        <w:jc w:val="both"/>
        <w:rPr>
          <w:rFonts w:asciiTheme="minorHAnsi" w:hAnsiTheme="minorHAnsi" w:cstheme="minorHAnsi"/>
          <w:sz w:val="24"/>
          <w:szCs w:val="24"/>
        </w:rPr>
      </w:pPr>
    </w:p>
    <w:p w14:paraId="76B642DF" w14:textId="77777777" w:rsidR="002979E4"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In order to assess the Program effectiveness, the likelihood of achieving the expected outcomes in the remaining period was carried out. Further, the review assessed factors that may promote or inhibit the realization o</w:t>
      </w:r>
      <w:r w:rsidR="00296FDD" w:rsidRPr="005809DA">
        <w:rPr>
          <w:rFonts w:asciiTheme="minorHAnsi" w:hAnsiTheme="minorHAnsi" w:cstheme="minorHAnsi"/>
          <w:sz w:val="22"/>
          <w:szCs w:val="22"/>
        </w:rPr>
        <w:t xml:space="preserve">f the expected outcomes. </w:t>
      </w:r>
      <w:r w:rsidR="00AD7C66" w:rsidRPr="005809DA">
        <w:rPr>
          <w:rFonts w:asciiTheme="minorHAnsi" w:hAnsiTheme="minorHAnsi" w:cstheme="minorHAnsi"/>
          <w:sz w:val="22"/>
          <w:szCs w:val="22"/>
        </w:rPr>
        <w:t>The t</w:t>
      </w:r>
      <w:r w:rsidR="00296FDD" w:rsidRPr="005809DA">
        <w:rPr>
          <w:rFonts w:asciiTheme="minorHAnsi" w:hAnsiTheme="minorHAnsi" w:cstheme="minorHAnsi"/>
          <w:sz w:val="22"/>
          <w:szCs w:val="22"/>
        </w:rPr>
        <w:t>able</w:t>
      </w:r>
      <w:r w:rsidRPr="005809DA">
        <w:rPr>
          <w:rFonts w:asciiTheme="minorHAnsi" w:hAnsiTheme="minorHAnsi" w:cstheme="minorHAnsi"/>
          <w:sz w:val="22"/>
          <w:szCs w:val="22"/>
        </w:rPr>
        <w:t xml:space="preserve"> below outlines the criteria/guiding questions, findings and ratings related to the effectiveness of the </w:t>
      </w:r>
      <w:r w:rsidR="00AD7C66" w:rsidRPr="005809DA">
        <w:rPr>
          <w:rFonts w:asciiTheme="minorHAnsi" w:hAnsiTheme="minorHAnsi" w:cstheme="minorHAnsi"/>
          <w:sz w:val="22"/>
          <w:szCs w:val="22"/>
        </w:rPr>
        <w:t>NP</w:t>
      </w:r>
      <w:r w:rsidR="003D7068" w:rsidRPr="005809DA">
        <w:rPr>
          <w:rFonts w:asciiTheme="minorHAnsi" w:hAnsiTheme="minorHAnsi" w:cstheme="minorHAnsi"/>
          <w:sz w:val="22"/>
          <w:szCs w:val="22"/>
        </w:rPr>
        <w:t>. Over</w:t>
      </w:r>
      <w:r w:rsidRPr="005809DA">
        <w:rPr>
          <w:rFonts w:asciiTheme="minorHAnsi" w:hAnsiTheme="minorHAnsi" w:cstheme="minorHAnsi"/>
          <w:sz w:val="22"/>
          <w:szCs w:val="22"/>
        </w:rPr>
        <w:t xml:space="preserve">all, there is a high likelihood of </w:t>
      </w:r>
      <w:r w:rsidR="00AD7C66" w:rsidRPr="005809DA">
        <w:rPr>
          <w:rFonts w:asciiTheme="minorHAnsi" w:hAnsiTheme="minorHAnsi" w:cstheme="minorHAnsi"/>
          <w:sz w:val="22"/>
          <w:szCs w:val="22"/>
        </w:rPr>
        <w:t>realizing</w:t>
      </w:r>
      <w:r w:rsidRPr="005809DA">
        <w:rPr>
          <w:rFonts w:asciiTheme="minorHAnsi" w:hAnsiTheme="minorHAnsi" w:cstheme="minorHAnsi"/>
          <w:sz w:val="22"/>
          <w:szCs w:val="22"/>
        </w:rPr>
        <w:t xml:space="preserve"> the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outcomes.</w:t>
      </w:r>
      <w:r w:rsidR="002A42C0" w:rsidRPr="005809DA">
        <w:rPr>
          <w:rFonts w:asciiTheme="minorHAnsi" w:hAnsiTheme="minorHAnsi" w:cstheme="minorHAnsi"/>
          <w:sz w:val="22"/>
          <w:szCs w:val="22"/>
        </w:rPr>
        <w:t xml:space="preserve">  </w:t>
      </w:r>
    </w:p>
    <w:p w14:paraId="4930599A" w14:textId="77777777" w:rsidR="00E53046" w:rsidRDefault="00E53046" w:rsidP="00214CA5">
      <w:pPr>
        <w:jc w:val="both"/>
        <w:rPr>
          <w:rFonts w:asciiTheme="minorHAnsi" w:hAnsiTheme="minorHAnsi" w:cstheme="minorHAnsi"/>
          <w:sz w:val="22"/>
          <w:szCs w:val="22"/>
        </w:rPr>
      </w:pPr>
    </w:p>
    <w:p w14:paraId="5EEA34B2" w14:textId="77777777" w:rsidR="002A42C0"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lastRenderedPageBreak/>
        <w:t xml:space="preserve">Overall, the </w:t>
      </w:r>
      <w:r w:rsidR="00E73A24"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is effective in terms of producing key outputs, and progress towards outcomes is improving on time.  </w:t>
      </w:r>
      <w:r w:rsidR="00625551" w:rsidRPr="005809DA">
        <w:rPr>
          <w:rFonts w:asciiTheme="minorHAnsi" w:hAnsiTheme="minorHAnsi" w:cstheme="minorHAnsi"/>
          <w:sz w:val="22"/>
          <w:szCs w:val="22"/>
        </w:rPr>
        <w:t>Specifically, notable achievements are being made regarding the four pillars of Warsaw REDD+ framework.  Furthermore</w:t>
      </w:r>
      <w:r w:rsidR="0013374A" w:rsidRPr="005809DA">
        <w:rPr>
          <w:rFonts w:asciiTheme="minorHAnsi" w:hAnsiTheme="minorHAnsi" w:cstheme="minorHAnsi"/>
          <w:sz w:val="22"/>
          <w:szCs w:val="22"/>
        </w:rPr>
        <w:t>, there</w:t>
      </w:r>
      <w:r w:rsidR="00625551" w:rsidRPr="005809DA">
        <w:rPr>
          <w:rFonts w:asciiTheme="minorHAnsi" w:hAnsiTheme="minorHAnsi" w:cstheme="minorHAnsi"/>
          <w:sz w:val="22"/>
          <w:szCs w:val="22"/>
        </w:rPr>
        <w:t xml:space="preserve"> are important achievements </w:t>
      </w:r>
      <w:r w:rsidR="002E019E" w:rsidRPr="005809DA">
        <w:rPr>
          <w:rFonts w:asciiTheme="minorHAnsi" w:hAnsiTheme="minorHAnsi" w:cstheme="minorHAnsi"/>
          <w:sz w:val="22"/>
          <w:szCs w:val="22"/>
        </w:rPr>
        <w:t>around raising</w:t>
      </w:r>
      <w:r w:rsidR="00625551" w:rsidRPr="005809DA">
        <w:rPr>
          <w:rFonts w:asciiTheme="minorHAnsi" w:hAnsiTheme="minorHAnsi" w:cstheme="minorHAnsi"/>
          <w:sz w:val="22"/>
          <w:szCs w:val="22"/>
        </w:rPr>
        <w:t xml:space="preserve"> awareness of the critical importance of forests and the need for stakeholder engagement, as well as providing forest-dependent communities with a unique platform to voice their rights, needs, and concerns. </w:t>
      </w:r>
      <w:r w:rsidRPr="005809DA">
        <w:rPr>
          <w:rFonts w:asciiTheme="minorHAnsi" w:hAnsiTheme="minorHAnsi" w:cstheme="minorHAnsi"/>
          <w:sz w:val="22"/>
          <w:szCs w:val="22"/>
        </w:rPr>
        <w:t xml:space="preserve">The </w:t>
      </w:r>
      <w:r w:rsidR="00E73A24"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is contributing to the expansion of the Green Growth paradigm in the country and the development of country capacities in a number of areas</w:t>
      </w:r>
      <w:r w:rsidR="003D7068" w:rsidRPr="005809DA">
        <w:rPr>
          <w:rFonts w:asciiTheme="minorHAnsi" w:hAnsiTheme="minorHAnsi" w:cstheme="minorHAnsi"/>
          <w:sz w:val="22"/>
          <w:szCs w:val="22"/>
        </w:rPr>
        <w:t xml:space="preserve">. Nevertheless, sustaining outcome </w:t>
      </w:r>
      <w:r w:rsidRPr="005809DA">
        <w:rPr>
          <w:rFonts w:asciiTheme="minorHAnsi" w:hAnsiTheme="minorHAnsi" w:cstheme="minorHAnsi"/>
          <w:sz w:val="22"/>
          <w:szCs w:val="22"/>
        </w:rPr>
        <w:t>level results is an ongoing challenge.</w:t>
      </w:r>
    </w:p>
    <w:p w14:paraId="59F48301" w14:textId="77777777" w:rsidR="00AD7C66" w:rsidRPr="00521531" w:rsidRDefault="00AD7C66" w:rsidP="00214CA5">
      <w:pPr>
        <w:jc w:val="both"/>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3104"/>
        <w:gridCol w:w="3910"/>
        <w:gridCol w:w="1372"/>
      </w:tblGrid>
      <w:tr w:rsidR="00E1481C" w14:paraId="07CC42AE" w14:textId="77777777" w:rsidTr="00E53046">
        <w:trPr>
          <w:trHeight w:val="288"/>
        </w:trPr>
        <w:tc>
          <w:tcPr>
            <w:tcW w:w="3402" w:type="dxa"/>
            <w:shd w:val="clear" w:color="auto" w:fill="548DD4" w:themeFill="text2" w:themeFillTint="99"/>
          </w:tcPr>
          <w:p w14:paraId="14529E40" w14:textId="77777777" w:rsidR="00744310" w:rsidRPr="00FA5396" w:rsidRDefault="00A634DF" w:rsidP="007F68E7">
            <w:pPr>
              <w:jc w:val="center"/>
              <w:rPr>
                <w:rFonts w:asciiTheme="minorHAnsi" w:hAnsiTheme="minorHAnsi" w:cstheme="minorHAnsi"/>
                <w:b/>
                <w:sz w:val="24"/>
                <w:szCs w:val="24"/>
              </w:rPr>
            </w:pPr>
            <w:r w:rsidRPr="00FA5396">
              <w:rPr>
                <w:rFonts w:asciiTheme="minorHAnsi" w:hAnsiTheme="minorHAnsi" w:cstheme="minorHAnsi"/>
                <w:b/>
                <w:sz w:val="24"/>
                <w:szCs w:val="24"/>
              </w:rPr>
              <w:t>Guiding questions</w:t>
            </w:r>
          </w:p>
        </w:tc>
        <w:tc>
          <w:tcPr>
            <w:tcW w:w="4395" w:type="dxa"/>
            <w:shd w:val="clear" w:color="auto" w:fill="548DD4" w:themeFill="text2" w:themeFillTint="99"/>
          </w:tcPr>
          <w:p w14:paraId="408DAB68" w14:textId="77777777" w:rsidR="00744310" w:rsidRPr="00FA5396" w:rsidRDefault="00A634DF" w:rsidP="007F68E7">
            <w:pPr>
              <w:jc w:val="center"/>
              <w:rPr>
                <w:rFonts w:asciiTheme="minorHAnsi" w:hAnsiTheme="minorHAnsi" w:cstheme="minorHAnsi"/>
                <w:b/>
                <w:sz w:val="24"/>
                <w:szCs w:val="24"/>
              </w:rPr>
            </w:pPr>
            <w:r w:rsidRPr="00FA5396">
              <w:rPr>
                <w:rFonts w:asciiTheme="minorHAnsi" w:hAnsiTheme="minorHAnsi" w:cstheme="minorHAnsi"/>
                <w:b/>
                <w:sz w:val="24"/>
                <w:szCs w:val="24"/>
              </w:rPr>
              <w:t>Assessment</w:t>
            </w:r>
          </w:p>
        </w:tc>
        <w:tc>
          <w:tcPr>
            <w:tcW w:w="1417" w:type="dxa"/>
            <w:shd w:val="clear" w:color="auto" w:fill="548DD4" w:themeFill="text2" w:themeFillTint="99"/>
          </w:tcPr>
          <w:p w14:paraId="15F58A6D" w14:textId="77777777" w:rsidR="00744310" w:rsidRPr="00FA5396" w:rsidRDefault="00A634DF" w:rsidP="007F68E7">
            <w:pPr>
              <w:jc w:val="center"/>
              <w:rPr>
                <w:rFonts w:asciiTheme="minorHAnsi" w:hAnsiTheme="minorHAnsi" w:cstheme="minorHAnsi"/>
                <w:b/>
                <w:sz w:val="24"/>
                <w:szCs w:val="24"/>
              </w:rPr>
            </w:pPr>
            <w:r w:rsidRPr="00FA5396">
              <w:rPr>
                <w:rFonts w:asciiTheme="minorHAnsi" w:hAnsiTheme="minorHAnsi" w:cstheme="minorHAnsi"/>
                <w:b/>
                <w:sz w:val="24"/>
                <w:szCs w:val="24"/>
              </w:rPr>
              <w:t>Rating</w:t>
            </w:r>
          </w:p>
        </w:tc>
      </w:tr>
      <w:tr w:rsidR="00E1481C" w14:paraId="34C01D46" w14:textId="77777777" w:rsidTr="00FA5396">
        <w:tc>
          <w:tcPr>
            <w:tcW w:w="3402" w:type="dxa"/>
          </w:tcPr>
          <w:p w14:paraId="4226C0D6" w14:textId="77777777" w:rsidR="002979E4"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What progress has been made towards achieving the expected outcomes/results of the </w:t>
            </w:r>
            <w:r w:rsidR="00D90DC7" w:rsidRPr="005809DA">
              <w:rPr>
                <w:rFonts w:asciiTheme="minorHAnsi" w:hAnsiTheme="minorHAnsi" w:cstheme="minorHAnsi"/>
                <w:sz w:val="20"/>
                <w:szCs w:val="20"/>
              </w:rPr>
              <w:t>programme</w:t>
            </w:r>
            <w:r w:rsidRPr="005809DA">
              <w:rPr>
                <w:rFonts w:asciiTheme="minorHAnsi" w:hAnsiTheme="minorHAnsi" w:cstheme="minorHAnsi"/>
                <w:sz w:val="20"/>
                <w:szCs w:val="20"/>
              </w:rPr>
              <w:t xml:space="preserve"> as compared to original timelines?</w:t>
            </w:r>
          </w:p>
        </w:tc>
        <w:tc>
          <w:tcPr>
            <w:tcW w:w="4395" w:type="dxa"/>
          </w:tcPr>
          <w:p w14:paraId="63C0B159" w14:textId="77777777" w:rsidR="00C4151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T</w:t>
            </w:r>
            <w:r w:rsidR="00296FDD" w:rsidRPr="005809DA">
              <w:rPr>
                <w:rFonts w:asciiTheme="minorHAnsi" w:hAnsiTheme="minorHAnsi" w:cstheme="minorHAnsi"/>
                <w:sz w:val="20"/>
                <w:szCs w:val="20"/>
              </w:rPr>
              <w:t xml:space="preserve">he </w:t>
            </w:r>
            <w:r w:rsidR="00F546A8" w:rsidRPr="005809DA">
              <w:rPr>
                <w:rFonts w:asciiTheme="minorHAnsi" w:hAnsiTheme="minorHAnsi" w:cstheme="minorHAnsi"/>
                <w:sz w:val="20"/>
                <w:szCs w:val="20"/>
              </w:rPr>
              <w:t xml:space="preserve">Myanmar </w:t>
            </w:r>
            <w:r w:rsidR="00E73A24" w:rsidRPr="005809DA">
              <w:rPr>
                <w:rFonts w:asciiTheme="minorHAnsi" w:hAnsiTheme="minorHAnsi" w:cstheme="minorHAnsi"/>
                <w:sz w:val="20"/>
                <w:szCs w:val="20"/>
              </w:rPr>
              <w:t xml:space="preserve">programme </w:t>
            </w:r>
            <w:r w:rsidRPr="005809DA">
              <w:rPr>
                <w:rFonts w:asciiTheme="minorHAnsi" w:hAnsiTheme="minorHAnsi" w:cstheme="minorHAnsi"/>
                <w:sz w:val="20"/>
                <w:szCs w:val="20"/>
              </w:rPr>
              <w:t xml:space="preserve">has been </w:t>
            </w:r>
            <w:r w:rsidR="00296FDD" w:rsidRPr="005809DA">
              <w:rPr>
                <w:rFonts w:asciiTheme="minorHAnsi" w:hAnsiTheme="minorHAnsi" w:cstheme="minorHAnsi"/>
                <w:sz w:val="20"/>
                <w:szCs w:val="20"/>
              </w:rPr>
              <w:t xml:space="preserve">effective in terms of producing key </w:t>
            </w:r>
            <w:r w:rsidRPr="005809DA">
              <w:rPr>
                <w:rFonts w:asciiTheme="minorHAnsi" w:hAnsiTheme="minorHAnsi" w:cstheme="minorHAnsi"/>
                <w:sz w:val="20"/>
                <w:szCs w:val="20"/>
              </w:rPr>
              <w:t>outcomes and outputs.</w:t>
            </w:r>
            <w:r w:rsidR="00296FDD" w:rsidRPr="005809DA">
              <w:rPr>
                <w:rFonts w:asciiTheme="minorHAnsi" w:hAnsiTheme="minorHAnsi" w:cstheme="minorHAnsi"/>
                <w:sz w:val="20"/>
                <w:szCs w:val="20"/>
              </w:rPr>
              <w:t xml:space="preserve"> Specifically, notable achievements are</w:t>
            </w:r>
            <w:r w:rsidR="00AD7C66" w:rsidRPr="005809DA">
              <w:rPr>
                <w:rFonts w:asciiTheme="minorHAnsi" w:hAnsiTheme="minorHAnsi" w:cstheme="minorHAnsi"/>
                <w:sz w:val="20"/>
                <w:szCs w:val="20"/>
              </w:rPr>
              <w:t xml:space="preserve"> being made in terms of NFMS, </w:t>
            </w:r>
            <w:r w:rsidR="00D428A3" w:rsidRPr="005809DA">
              <w:rPr>
                <w:rFonts w:asciiTheme="minorHAnsi" w:hAnsiTheme="minorHAnsi" w:cstheme="minorHAnsi"/>
                <w:sz w:val="20"/>
                <w:szCs w:val="20"/>
              </w:rPr>
              <w:t>REL/RL</w:t>
            </w:r>
            <w:r w:rsidR="00296FDD" w:rsidRPr="005809DA">
              <w:rPr>
                <w:rFonts w:asciiTheme="minorHAnsi" w:hAnsiTheme="minorHAnsi" w:cstheme="minorHAnsi"/>
                <w:sz w:val="20"/>
                <w:szCs w:val="20"/>
              </w:rPr>
              <w:t xml:space="preserve">, and REDD+ Strategy. </w:t>
            </w:r>
          </w:p>
          <w:p w14:paraId="72609AD7" w14:textId="77777777" w:rsidR="002979E4"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Others outcomes and outputs</w:t>
            </w:r>
            <w:r w:rsidR="00296FDD" w:rsidRPr="005809DA">
              <w:rPr>
                <w:rFonts w:asciiTheme="minorHAnsi" w:hAnsiTheme="minorHAnsi" w:cstheme="minorHAnsi"/>
                <w:sz w:val="20"/>
                <w:szCs w:val="20"/>
              </w:rPr>
              <w:t xml:space="preserve"> are </w:t>
            </w:r>
            <w:r w:rsidRPr="005809DA">
              <w:rPr>
                <w:rFonts w:asciiTheme="minorHAnsi" w:hAnsiTheme="minorHAnsi" w:cstheme="minorHAnsi"/>
                <w:sz w:val="20"/>
                <w:szCs w:val="20"/>
              </w:rPr>
              <w:t>less develop</w:t>
            </w:r>
            <w:r w:rsidR="003D7068" w:rsidRPr="005809DA">
              <w:rPr>
                <w:rFonts w:asciiTheme="minorHAnsi" w:hAnsiTheme="minorHAnsi" w:cstheme="minorHAnsi"/>
                <w:sz w:val="20"/>
                <w:szCs w:val="20"/>
              </w:rPr>
              <w:t>ed</w:t>
            </w:r>
            <w:r w:rsidRPr="005809DA">
              <w:rPr>
                <w:rFonts w:asciiTheme="minorHAnsi" w:hAnsiTheme="minorHAnsi" w:cstheme="minorHAnsi"/>
                <w:sz w:val="20"/>
                <w:szCs w:val="20"/>
              </w:rPr>
              <w:t xml:space="preserve"> but progress</w:t>
            </w:r>
            <w:r w:rsidR="00AD7C66" w:rsidRPr="005809DA">
              <w:rPr>
                <w:rFonts w:asciiTheme="minorHAnsi" w:hAnsiTheme="minorHAnsi" w:cstheme="minorHAnsi"/>
                <w:sz w:val="20"/>
                <w:szCs w:val="20"/>
              </w:rPr>
              <w:t xml:space="preserve">ing well </w:t>
            </w:r>
            <w:r w:rsidR="002A42C0" w:rsidRPr="005809DA">
              <w:rPr>
                <w:rFonts w:asciiTheme="minorHAnsi" w:hAnsiTheme="minorHAnsi" w:cstheme="minorHAnsi"/>
                <w:sz w:val="20"/>
                <w:szCs w:val="20"/>
              </w:rPr>
              <w:t xml:space="preserve">in </w:t>
            </w:r>
            <w:r w:rsidRPr="005809DA">
              <w:rPr>
                <w:rFonts w:asciiTheme="minorHAnsi" w:hAnsiTheme="minorHAnsi" w:cstheme="minorHAnsi"/>
                <w:sz w:val="20"/>
                <w:szCs w:val="20"/>
              </w:rPr>
              <w:t xml:space="preserve">2018 and are expected </w:t>
            </w:r>
            <w:r w:rsidR="002A42C0" w:rsidRPr="005809DA">
              <w:rPr>
                <w:rFonts w:asciiTheme="minorHAnsi" w:hAnsiTheme="minorHAnsi" w:cstheme="minorHAnsi"/>
                <w:sz w:val="20"/>
                <w:szCs w:val="20"/>
              </w:rPr>
              <w:t>outputs</w:t>
            </w:r>
            <w:r w:rsidR="00296FDD" w:rsidRPr="005809DA">
              <w:rPr>
                <w:rFonts w:asciiTheme="minorHAnsi" w:hAnsiTheme="minorHAnsi" w:cstheme="minorHAnsi"/>
                <w:sz w:val="20"/>
                <w:szCs w:val="20"/>
              </w:rPr>
              <w:t xml:space="preserve"> according to </w:t>
            </w:r>
            <w:r w:rsidR="00C41516" w:rsidRPr="005809DA">
              <w:rPr>
                <w:rFonts w:asciiTheme="minorHAnsi" w:hAnsiTheme="minorHAnsi" w:cstheme="minorHAnsi"/>
                <w:sz w:val="20"/>
                <w:szCs w:val="20"/>
              </w:rPr>
              <w:t>the timeline in the next two years.</w:t>
            </w:r>
            <w:r w:rsidR="00296FDD" w:rsidRPr="005809DA">
              <w:rPr>
                <w:rFonts w:asciiTheme="minorHAnsi" w:hAnsiTheme="minorHAnsi" w:cstheme="minorHAnsi"/>
                <w:sz w:val="20"/>
                <w:szCs w:val="20"/>
              </w:rPr>
              <w:t xml:space="preserve">  </w:t>
            </w:r>
          </w:p>
        </w:tc>
        <w:tc>
          <w:tcPr>
            <w:tcW w:w="1417" w:type="dxa"/>
          </w:tcPr>
          <w:p w14:paraId="7F211F71" w14:textId="77777777" w:rsidR="002979E4"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Very satisfactory </w:t>
            </w:r>
          </w:p>
        </w:tc>
      </w:tr>
      <w:tr w:rsidR="00E1481C" w14:paraId="5827E0BF" w14:textId="77777777" w:rsidTr="00FA5396">
        <w:tc>
          <w:tcPr>
            <w:tcW w:w="3402" w:type="dxa"/>
          </w:tcPr>
          <w:p w14:paraId="492FDD92" w14:textId="77777777" w:rsidR="002979E4"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What are the major factors that may have promoted or inhibited the achievement of the expected </w:t>
            </w:r>
            <w:r w:rsidR="00C41516" w:rsidRPr="005809DA">
              <w:rPr>
                <w:rFonts w:asciiTheme="minorHAnsi" w:hAnsiTheme="minorHAnsi" w:cstheme="minorHAnsi"/>
                <w:sz w:val="20"/>
                <w:szCs w:val="20"/>
              </w:rPr>
              <w:t>o</w:t>
            </w:r>
            <w:r w:rsidRPr="005809DA">
              <w:rPr>
                <w:rFonts w:asciiTheme="minorHAnsi" w:hAnsiTheme="minorHAnsi" w:cstheme="minorHAnsi"/>
                <w:sz w:val="20"/>
                <w:szCs w:val="20"/>
              </w:rPr>
              <w:t>utcome/outputs?</w:t>
            </w:r>
          </w:p>
        </w:tc>
        <w:tc>
          <w:tcPr>
            <w:tcW w:w="4395" w:type="dxa"/>
          </w:tcPr>
          <w:p w14:paraId="4C540D65" w14:textId="77777777" w:rsidR="00744310" w:rsidRPr="005809DA" w:rsidRDefault="00D428A3"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The leadership of </w:t>
            </w:r>
            <w:r w:rsidR="004F00CB" w:rsidRPr="005809DA">
              <w:rPr>
                <w:rFonts w:asciiTheme="minorHAnsi" w:hAnsiTheme="minorHAnsi" w:cstheme="minorHAnsi"/>
                <w:sz w:val="20"/>
                <w:szCs w:val="20"/>
              </w:rPr>
              <w:t>MoNREC</w:t>
            </w:r>
            <w:r w:rsidRPr="005809DA">
              <w:rPr>
                <w:rFonts w:asciiTheme="minorHAnsi" w:hAnsiTheme="minorHAnsi" w:cstheme="minorHAnsi"/>
                <w:sz w:val="20"/>
                <w:szCs w:val="20"/>
              </w:rPr>
              <w:t xml:space="preserve"> and specifically of Forest Research Institute working closely with PMU has made a significant contribution to the effectiveness and project achievement.</w:t>
            </w:r>
          </w:p>
          <w:p w14:paraId="4F92AFFC" w14:textId="77777777" w:rsidR="00744310" w:rsidRPr="005809DA" w:rsidRDefault="00BC3C3B"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Nevertheless, </w:t>
            </w:r>
            <w:r w:rsidR="00825952" w:rsidRPr="005809DA">
              <w:rPr>
                <w:rFonts w:asciiTheme="minorHAnsi" w:hAnsiTheme="minorHAnsi" w:cstheme="minorHAnsi"/>
                <w:sz w:val="20"/>
                <w:szCs w:val="20"/>
              </w:rPr>
              <w:t xml:space="preserve">small </w:t>
            </w:r>
            <w:r w:rsidRPr="005809DA">
              <w:rPr>
                <w:rFonts w:asciiTheme="minorHAnsi" w:hAnsiTheme="minorHAnsi" w:cstheme="minorHAnsi"/>
                <w:sz w:val="20"/>
                <w:szCs w:val="20"/>
              </w:rPr>
              <w:t xml:space="preserve">delays were experienced </w:t>
            </w:r>
            <w:r w:rsidR="00361C95" w:rsidRPr="005809DA">
              <w:rPr>
                <w:rFonts w:asciiTheme="minorHAnsi" w:hAnsiTheme="minorHAnsi" w:cstheme="minorHAnsi"/>
                <w:sz w:val="20"/>
                <w:szCs w:val="20"/>
              </w:rPr>
              <w:t xml:space="preserve">regarding </w:t>
            </w:r>
            <w:r w:rsidR="003871F6" w:rsidRPr="005809DA">
              <w:rPr>
                <w:rFonts w:asciiTheme="minorHAnsi" w:hAnsiTheme="minorHAnsi" w:cstheme="minorHAnsi"/>
                <w:sz w:val="20"/>
                <w:szCs w:val="20"/>
              </w:rPr>
              <w:t>consultant recruitment and sub</w:t>
            </w:r>
            <w:r w:rsidR="00E73A24" w:rsidRPr="005809DA">
              <w:rPr>
                <w:rFonts w:asciiTheme="minorHAnsi" w:hAnsiTheme="minorHAnsi" w:cstheme="minorHAnsi"/>
                <w:sz w:val="20"/>
                <w:szCs w:val="20"/>
              </w:rPr>
              <w:t>-</w:t>
            </w:r>
            <w:r w:rsidR="003871F6" w:rsidRPr="005809DA">
              <w:rPr>
                <w:rFonts w:asciiTheme="minorHAnsi" w:hAnsiTheme="minorHAnsi" w:cstheme="minorHAnsi"/>
                <w:sz w:val="20"/>
                <w:szCs w:val="20"/>
              </w:rPr>
              <w:t>national consultation</w:t>
            </w:r>
            <w:r w:rsidR="00361C95" w:rsidRPr="005809DA">
              <w:rPr>
                <w:rFonts w:asciiTheme="minorHAnsi" w:hAnsiTheme="minorHAnsi" w:cstheme="minorHAnsi"/>
                <w:sz w:val="20"/>
                <w:szCs w:val="20"/>
              </w:rPr>
              <w:t>s</w:t>
            </w:r>
            <w:r w:rsidR="003871F6" w:rsidRPr="005809DA">
              <w:rPr>
                <w:rFonts w:asciiTheme="minorHAnsi" w:hAnsiTheme="minorHAnsi" w:cstheme="minorHAnsi"/>
                <w:sz w:val="20"/>
                <w:szCs w:val="20"/>
              </w:rPr>
              <w:t xml:space="preserve"> and have had impacts on subsequent technical activities (such as Safeguards)</w:t>
            </w:r>
            <w:r w:rsidR="00361C95" w:rsidRPr="005809DA">
              <w:rPr>
                <w:rFonts w:asciiTheme="minorHAnsi" w:hAnsiTheme="minorHAnsi" w:cstheme="minorHAnsi"/>
                <w:sz w:val="20"/>
                <w:szCs w:val="20"/>
              </w:rPr>
              <w:t>.</w:t>
            </w:r>
          </w:p>
        </w:tc>
        <w:tc>
          <w:tcPr>
            <w:tcW w:w="1417" w:type="dxa"/>
          </w:tcPr>
          <w:p w14:paraId="49763DA6" w14:textId="77777777" w:rsidR="002979E4"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Satisfactory </w:t>
            </w:r>
          </w:p>
        </w:tc>
      </w:tr>
      <w:tr w:rsidR="00E1481C" w14:paraId="4BE741EA" w14:textId="77777777" w:rsidTr="00FA5396">
        <w:tc>
          <w:tcPr>
            <w:tcW w:w="3402" w:type="dxa"/>
          </w:tcPr>
          <w:p w14:paraId="0CE5D841" w14:textId="77777777" w:rsidR="002979E4"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What progress has been made towards REDD+ readiness so far? </w:t>
            </w:r>
          </w:p>
        </w:tc>
        <w:tc>
          <w:tcPr>
            <w:tcW w:w="4395" w:type="dxa"/>
          </w:tcPr>
          <w:p w14:paraId="68A5F96C" w14:textId="77777777" w:rsidR="002979E4"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Three </w:t>
            </w:r>
            <w:r w:rsidR="005B4BDE" w:rsidRPr="005809DA">
              <w:rPr>
                <w:rFonts w:asciiTheme="minorHAnsi" w:hAnsiTheme="minorHAnsi" w:cstheme="minorHAnsi"/>
                <w:sz w:val="20"/>
                <w:szCs w:val="20"/>
              </w:rPr>
              <w:t>element</w:t>
            </w:r>
            <w:r w:rsidRPr="005809DA">
              <w:rPr>
                <w:rFonts w:asciiTheme="minorHAnsi" w:hAnsiTheme="minorHAnsi" w:cstheme="minorHAnsi"/>
                <w:sz w:val="20"/>
                <w:szCs w:val="20"/>
              </w:rPr>
              <w:t>s</w:t>
            </w:r>
            <w:r w:rsidR="00744310" w:rsidRPr="005809DA">
              <w:rPr>
                <w:rFonts w:asciiTheme="minorHAnsi" w:hAnsiTheme="minorHAnsi" w:cstheme="minorHAnsi"/>
                <w:sz w:val="20"/>
                <w:szCs w:val="20"/>
              </w:rPr>
              <w:t xml:space="preserve"> </w:t>
            </w:r>
            <w:r w:rsidR="00374AF4" w:rsidRPr="005809DA">
              <w:rPr>
                <w:rFonts w:asciiTheme="minorHAnsi" w:hAnsiTheme="minorHAnsi" w:cstheme="minorHAnsi"/>
                <w:sz w:val="20"/>
                <w:szCs w:val="20"/>
              </w:rPr>
              <w:t xml:space="preserve">(NFMS, </w:t>
            </w:r>
            <w:r w:rsidR="00D428A3" w:rsidRPr="005809DA">
              <w:rPr>
                <w:rFonts w:asciiTheme="minorHAnsi" w:hAnsiTheme="minorHAnsi" w:cstheme="minorHAnsi"/>
                <w:sz w:val="20"/>
                <w:szCs w:val="20"/>
              </w:rPr>
              <w:t>REL/RL</w:t>
            </w:r>
            <w:r w:rsidR="005B4BDE" w:rsidRPr="005809DA">
              <w:rPr>
                <w:rFonts w:asciiTheme="minorHAnsi" w:hAnsiTheme="minorHAnsi" w:cstheme="minorHAnsi"/>
                <w:sz w:val="20"/>
                <w:szCs w:val="20"/>
              </w:rPr>
              <w:t>, and REDD</w:t>
            </w:r>
            <w:r w:rsidR="00573C85" w:rsidRPr="005809DA">
              <w:rPr>
                <w:rFonts w:asciiTheme="minorHAnsi" w:hAnsiTheme="minorHAnsi" w:cstheme="minorHAnsi"/>
                <w:sz w:val="20"/>
                <w:szCs w:val="20"/>
              </w:rPr>
              <w:t>+</w:t>
            </w:r>
            <w:r w:rsidR="005B4BDE" w:rsidRPr="005809DA">
              <w:rPr>
                <w:rFonts w:asciiTheme="minorHAnsi" w:hAnsiTheme="minorHAnsi" w:cstheme="minorHAnsi"/>
                <w:sz w:val="20"/>
                <w:szCs w:val="20"/>
              </w:rPr>
              <w:t xml:space="preserve"> strategy) </w:t>
            </w:r>
            <w:r w:rsidR="00744310" w:rsidRPr="005809DA">
              <w:rPr>
                <w:rFonts w:asciiTheme="minorHAnsi" w:hAnsiTheme="minorHAnsi" w:cstheme="minorHAnsi"/>
                <w:sz w:val="20"/>
                <w:szCs w:val="20"/>
              </w:rPr>
              <w:t>of Warsaw f</w:t>
            </w:r>
            <w:r w:rsidR="005B4BDE" w:rsidRPr="005809DA">
              <w:rPr>
                <w:rFonts w:asciiTheme="minorHAnsi" w:hAnsiTheme="minorHAnsi" w:cstheme="minorHAnsi"/>
                <w:sz w:val="20"/>
                <w:szCs w:val="20"/>
              </w:rPr>
              <w:t xml:space="preserve">ramework </w:t>
            </w:r>
            <w:r w:rsidRPr="005809DA">
              <w:rPr>
                <w:rFonts w:asciiTheme="minorHAnsi" w:hAnsiTheme="minorHAnsi" w:cstheme="minorHAnsi"/>
                <w:sz w:val="20"/>
                <w:szCs w:val="20"/>
              </w:rPr>
              <w:t xml:space="preserve">for REDD+ </w:t>
            </w:r>
            <w:r w:rsidR="005B4BDE" w:rsidRPr="005809DA">
              <w:rPr>
                <w:rFonts w:asciiTheme="minorHAnsi" w:hAnsiTheme="minorHAnsi" w:cstheme="minorHAnsi"/>
                <w:sz w:val="20"/>
                <w:szCs w:val="20"/>
              </w:rPr>
              <w:t xml:space="preserve">has a remarkable advance and </w:t>
            </w:r>
            <w:r w:rsidR="00E552F7" w:rsidRPr="005809DA">
              <w:rPr>
                <w:rFonts w:asciiTheme="minorHAnsi" w:hAnsiTheme="minorHAnsi" w:cstheme="minorHAnsi"/>
                <w:sz w:val="20"/>
                <w:szCs w:val="20"/>
              </w:rPr>
              <w:t xml:space="preserve">are </w:t>
            </w:r>
            <w:r w:rsidRPr="005809DA">
              <w:rPr>
                <w:rFonts w:asciiTheme="minorHAnsi" w:hAnsiTheme="minorHAnsi" w:cstheme="minorHAnsi"/>
                <w:sz w:val="20"/>
                <w:szCs w:val="20"/>
              </w:rPr>
              <w:t>almost</w:t>
            </w:r>
            <w:r w:rsidR="005B4BDE" w:rsidRPr="005809DA">
              <w:rPr>
                <w:rFonts w:asciiTheme="minorHAnsi" w:hAnsiTheme="minorHAnsi" w:cstheme="minorHAnsi"/>
                <w:sz w:val="20"/>
                <w:szCs w:val="20"/>
              </w:rPr>
              <w:t xml:space="preserve"> in place. </w:t>
            </w:r>
          </w:p>
          <w:p w14:paraId="425E8CD6" w14:textId="77777777" w:rsidR="00744310" w:rsidRPr="005809DA" w:rsidRDefault="00744310" w:rsidP="00214CA5">
            <w:pPr>
              <w:jc w:val="both"/>
              <w:rPr>
                <w:rFonts w:asciiTheme="minorHAnsi" w:hAnsiTheme="minorHAnsi" w:cstheme="minorHAnsi"/>
                <w:sz w:val="20"/>
                <w:szCs w:val="20"/>
              </w:rPr>
            </w:pPr>
          </w:p>
          <w:p w14:paraId="404DB719" w14:textId="77777777" w:rsidR="00744310"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The last element (S</w:t>
            </w:r>
            <w:r w:rsidR="002A42C0" w:rsidRPr="005809DA">
              <w:rPr>
                <w:rFonts w:asciiTheme="minorHAnsi" w:hAnsiTheme="minorHAnsi" w:cstheme="minorHAnsi"/>
                <w:sz w:val="20"/>
                <w:szCs w:val="20"/>
              </w:rPr>
              <w:t>afeguards) i</w:t>
            </w:r>
            <w:r w:rsidRPr="005809DA">
              <w:rPr>
                <w:rFonts w:asciiTheme="minorHAnsi" w:hAnsiTheme="minorHAnsi" w:cstheme="minorHAnsi"/>
                <w:sz w:val="20"/>
                <w:szCs w:val="20"/>
              </w:rPr>
              <w:t xml:space="preserve">s </w:t>
            </w:r>
            <w:r w:rsidR="00361C95" w:rsidRPr="005809DA">
              <w:rPr>
                <w:rFonts w:asciiTheme="minorHAnsi" w:hAnsiTheme="minorHAnsi" w:cstheme="minorHAnsi"/>
                <w:sz w:val="20"/>
                <w:szCs w:val="20"/>
              </w:rPr>
              <w:t xml:space="preserve">being </w:t>
            </w:r>
            <w:r w:rsidR="002A42C0" w:rsidRPr="005809DA">
              <w:rPr>
                <w:rFonts w:asciiTheme="minorHAnsi" w:hAnsiTheme="minorHAnsi" w:cstheme="minorHAnsi"/>
                <w:sz w:val="20"/>
                <w:szCs w:val="20"/>
              </w:rPr>
              <w:t xml:space="preserve">developed and </w:t>
            </w:r>
            <w:r w:rsidR="00361C95" w:rsidRPr="005809DA">
              <w:rPr>
                <w:rFonts w:asciiTheme="minorHAnsi" w:hAnsiTheme="minorHAnsi" w:cstheme="minorHAnsi"/>
                <w:sz w:val="20"/>
                <w:szCs w:val="20"/>
              </w:rPr>
              <w:t xml:space="preserve">it </w:t>
            </w:r>
            <w:r w:rsidRPr="005809DA">
              <w:rPr>
                <w:rFonts w:asciiTheme="minorHAnsi" w:hAnsiTheme="minorHAnsi" w:cstheme="minorHAnsi"/>
                <w:sz w:val="20"/>
                <w:szCs w:val="20"/>
              </w:rPr>
              <w:t xml:space="preserve">is expected </w:t>
            </w:r>
            <w:r w:rsidR="005B4BDE" w:rsidRPr="005809DA">
              <w:rPr>
                <w:rFonts w:asciiTheme="minorHAnsi" w:hAnsiTheme="minorHAnsi" w:cstheme="minorHAnsi"/>
                <w:sz w:val="20"/>
                <w:szCs w:val="20"/>
              </w:rPr>
              <w:t xml:space="preserve">that the country will send the first </w:t>
            </w:r>
            <w:r w:rsidR="003D6A2B" w:rsidRPr="005809DA">
              <w:rPr>
                <w:rFonts w:asciiTheme="minorHAnsi" w:hAnsiTheme="minorHAnsi" w:cstheme="minorHAnsi"/>
                <w:sz w:val="20"/>
                <w:szCs w:val="20"/>
              </w:rPr>
              <w:t>Summary</w:t>
            </w:r>
            <w:r w:rsidR="00742124" w:rsidRPr="005809DA">
              <w:rPr>
                <w:rFonts w:asciiTheme="minorHAnsi" w:hAnsiTheme="minorHAnsi" w:cstheme="minorHAnsi"/>
                <w:sz w:val="20"/>
                <w:szCs w:val="20"/>
              </w:rPr>
              <w:t xml:space="preserve"> of information on Safeguards</w:t>
            </w:r>
            <w:r w:rsidR="003D6A2B" w:rsidRPr="005809DA">
              <w:rPr>
                <w:rFonts w:asciiTheme="minorHAnsi" w:hAnsiTheme="minorHAnsi" w:cstheme="minorHAnsi"/>
                <w:sz w:val="20"/>
                <w:szCs w:val="20"/>
              </w:rPr>
              <w:t xml:space="preserve"> to the UNFCCC in 2019</w:t>
            </w:r>
            <w:r w:rsidR="00361C95" w:rsidRPr="005809DA">
              <w:rPr>
                <w:rFonts w:asciiTheme="minorHAnsi" w:hAnsiTheme="minorHAnsi" w:cstheme="minorHAnsi"/>
                <w:sz w:val="20"/>
                <w:szCs w:val="20"/>
              </w:rPr>
              <w:t xml:space="preserve"> (supported by TA funds)</w:t>
            </w:r>
            <w:r w:rsidR="003D6A2B" w:rsidRPr="005809DA">
              <w:rPr>
                <w:rFonts w:asciiTheme="minorHAnsi" w:hAnsiTheme="minorHAnsi" w:cstheme="minorHAnsi"/>
                <w:sz w:val="20"/>
                <w:szCs w:val="20"/>
              </w:rPr>
              <w:t>, which is one year ahead of schedule.</w:t>
            </w:r>
            <w:r w:rsidR="00361C95" w:rsidRPr="005809DA">
              <w:rPr>
                <w:rFonts w:asciiTheme="minorHAnsi" w:hAnsiTheme="minorHAnsi" w:cstheme="minorHAnsi"/>
                <w:sz w:val="20"/>
                <w:szCs w:val="20"/>
              </w:rPr>
              <w:t xml:space="preserve"> Similarly, a joint FAO/</w:t>
            </w:r>
            <w:r w:rsidR="007F68E7" w:rsidRPr="005809DA">
              <w:rPr>
                <w:rFonts w:asciiTheme="minorHAnsi" w:hAnsiTheme="minorHAnsi" w:cstheme="minorHAnsi"/>
                <w:sz w:val="20"/>
                <w:szCs w:val="20"/>
              </w:rPr>
              <w:t xml:space="preserve">UN Environment </w:t>
            </w:r>
            <w:r w:rsidR="00C74667" w:rsidRPr="005809DA">
              <w:rPr>
                <w:rFonts w:asciiTheme="minorHAnsi" w:hAnsiTheme="minorHAnsi" w:cstheme="minorHAnsi"/>
                <w:sz w:val="20"/>
                <w:szCs w:val="20"/>
              </w:rPr>
              <w:t>work plan</w:t>
            </w:r>
            <w:r w:rsidR="00361C95" w:rsidRPr="005809DA">
              <w:rPr>
                <w:rFonts w:asciiTheme="minorHAnsi" w:hAnsiTheme="minorHAnsi" w:cstheme="minorHAnsi"/>
                <w:sz w:val="20"/>
                <w:szCs w:val="20"/>
              </w:rPr>
              <w:t xml:space="preserve"> for SIS design and operationalization has been prepared up to end-2019 and is under implementation.</w:t>
            </w:r>
          </w:p>
        </w:tc>
        <w:tc>
          <w:tcPr>
            <w:tcW w:w="1417" w:type="dxa"/>
          </w:tcPr>
          <w:p w14:paraId="00760D42" w14:textId="77777777" w:rsidR="002979E4"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Very Satisfactory </w:t>
            </w:r>
          </w:p>
        </w:tc>
      </w:tr>
    </w:tbl>
    <w:p w14:paraId="01D89CE8" w14:textId="77777777" w:rsidR="002979E4" w:rsidRPr="004761B5" w:rsidRDefault="002979E4" w:rsidP="004761B5">
      <w:pPr>
        <w:pStyle w:val="Default"/>
        <w:jc w:val="both"/>
        <w:outlineLvl w:val="0"/>
        <w:rPr>
          <w:rFonts w:asciiTheme="minorHAnsi" w:eastAsiaTheme="majorEastAsia" w:hAnsiTheme="minorHAnsi" w:cstheme="minorHAnsi"/>
          <w:b/>
          <w:bCs/>
          <w:color w:val="365F91" w:themeColor="accent1" w:themeShade="BF"/>
          <w:kern w:val="24"/>
          <w:lang w:val="en-US" w:eastAsia="en-US"/>
        </w:rPr>
      </w:pPr>
    </w:p>
    <w:p w14:paraId="6E0828A0" w14:textId="77777777" w:rsidR="002979E4" w:rsidRPr="004761B5" w:rsidRDefault="00C447DE" w:rsidP="004761B5">
      <w:pPr>
        <w:pStyle w:val="Default"/>
        <w:jc w:val="both"/>
        <w:outlineLvl w:val="0"/>
        <w:rPr>
          <w:rFonts w:asciiTheme="minorHAnsi" w:eastAsiaTheme="majorEastAsia" w:hAnsiTheme="minorHAnsi" w:cstheme="minorHAnsi"/>
          <w:b/>
          <w:bCs/>
          <w:color w:val="365F91" w:themeColor="accent1" w:themeShade="BF"/>
          <w:kern w:val="24"/>
          <w:lang w:val="en-US" w:eastAsia="en-US"/>
        </w:rPr>
      </w:pPr>
      <w:r w:rsidRPr="004761B5">
        <w:rPr>
          <w:rFonts w:asciiTheme="minorHAnsi" w:eastAsiaTheme="majorEastAsia" w:hAnsiTheme="minorHAnsi" w:cstheme="minorHAnsi"/>
          <w:b/>
          <w:bCs/>
          <w:color w:val="365F91" w:themeColor="accent1" w:themeShade="BF"/>
          <w:kern w:val="24"/>
          <w:lang w:val="en-US" w:eastAsia="en-US"/>
        </w:rPr>
        <w:t xml:space="preserve">             </w:t>
      </w:r>
      <w:bookmarkStart w:id="24" w:name="_Toc531510601"/>
      <w:r w:rsidR="0021642C" w:rsidRPr="004761B5">
        <w:rPr>
          <w:rFonts w:asciiTheme="minorHAnsi" w:eastAsiaTheme="majorEastAsia" w:hAnsiTheme="minorHAnsi" w:cstheme="minorHAnsi"/>
          <w:b/>
          <w:bCs/>
          <w:color w:val="365F91" w:themeColor="accent1" w:themeShade="BF"/>
          <w:kern w:val="24"/>
          <w:lang w:val="en-US" w:eastAsia="en-US"/>
        </w:rPr>
        <w:t xml:space="preserve">4.3 </w:t>
      </w:r>
      <w:r w:rsidR="00D90DC7">
        <w:rPr>
          <w:rFonts w:asciiTheme="minorHAnsi" w:eastAsiaTheme="majorEastAsia" w:hAnsiTheme="minorHAnsi" w:cstheme="minorHAnsi"/>
          <w:b/>
          <w:bCs/>
          <w:color w:val="365F91" w:themeColor="accent1" w:themeShade="BF"/>
          <w:kern w:val="24"/>
          <w:lang w:val="en-US" w:eastAsia="en-US"/>
        </w:rPr>
        <w:t>Programme</w:t>
      </w:r>
      <w:r w:rsidR="00A634DF" w:rsidRPr="004761B5">
        <w:rPr>
          <w:rFonts w:asciiTheme="minorHAnsi" w:eastAsiaTheme="majorEastAsia" w:hAnsiTheme="minorHAnsi" w:cstheme="minorHAnsi"/>
          <w:b/>
          <w:bCs/>
          <w:color w:val="365F91" w:themeColor="accent1" w:themeShade="BF"/>
          <w:kern w:val="24"/>
          <w:lang w:val="en-US" w:eastAsia="en-US"/>
        </w:rPr>
        <w:t xml:space="preserve"> Efficiency</w:t>
      </w:r>
      <w:bookmarkEnd w:id="24"/>
    </w:p>
    <w:p w14:paraId="4A0B72BF" w14:textId="77777777" w:rsidR="002A42C0" w:rsidRDefault="002A42C0" w:rsidP="00214CA5">
      <w:pPr>
        <w:jc w:val="both"/>
        <w:rPr>
          <w:rFonts w:asciiTheme="minorHAnsi" w:hAnsiTheme="minorHAnsi" w:cstheme="minorHAnsi"/>
          <w:sz w:val="24"/>
          <w:szCs w:val="24"/>
        </w:rPr>
      </w:pPr>
    </w:p>
    <w:p w14:paraId="343DD417" w14:textId="77777777" w:rsidR="00D12672"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The term efficiency refers to how well the </w:t>
      </w:r>
      <w:r w:rsidR="00E73A24"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uses available resources, including both financial and human resources, time, and other organizational capacities, to meet its objectives. Specifically, the evaluation sought to determine the degree to which the </w:t>
      </w:r>
      <w:r w:rsidR="00E73A24"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relies on appropriate management systems to track, monitor, and evaluate the use of resources; whether the distribution of resources appears appropriate, relative to the quality and timeliness of key outputs and the contributions of the three UN partner agencies; whether inter-agency coordination is contributing to improved efficiency gains; and whether agency capacities and the global UN-REDD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are being fully leveraged.</w:t>
      </w:r>
      <w:r w:rsidR="004E2B47"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In general, the resources and quality of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resu</w:t>
      </w:r>
      <w:r w:rsidR="00AD606F" w:rsidRPr="005809DA">
        <w:rPr>
          <w:rFonts w:asciiTheme="minorHAnsi" w:hAnsiTheme="minorHAnsi" w:cstheme="minorHAnsi"/>
          <w:sz w:val="22"/>
          <w:szCs w:val="22"/>
        </w:rPr>
        <w:t xml:space="preserve">lts are perceived as acceptable. </w:t>
      </w:r>
      <w:r w:rsidRPr="005809DA">
        <w:rPr>
          <w:rFonts w:asciiTheme="minorHAnsi" w:hAnsiTheme="minorHAnsi" w:cstheme="minorHAnsi"/>
          <w:sz w:val="22"/>
          <w:szCs w:val="22"/>
        </w:rPr>
        <w:t xml:space="preserve">Nevertheless, more capacity to analyze and </w:t>
      </w:r>
      <w:r w:rsidRPr="005809DA">
        <w:rPr>
          <w:rFonts w:asciiTheme="minorHAnsi" w:hAnsiTheme="minorHAnsi" w:cstheme="minorHAnsi"/>
          <w:sz w:val="22"/>
          <w:szCs w:val="22"/>
        </w:rPr>
        <w:lastRenderedPageBreak/>
        <w:t xml:space="preserve">decide how to best allocate available resources to achieve objectives </w:t>
      </w:r>
      <w:r w:rsidR="00E73A24" w:rsidRPr="005809DA">
        <w:rPr>
          <w:rFonts w:asciiTheme="minorHAnsi" w:hAnsiTheme="minorHAnsi" w:cstheme="minorHAnsi"/>
          <w:sz w:val="22"/>
          <w:szCs w:val="22"/>
        </w:rPr>
        <w:t>is necessary to improve the efficiency</w:t>
      </w:r>
      <w:r w:rsidRPr="005809DA">
        <w:rPr>
          <w:rFonts w:asciiTheme="minorHAnsi" w:hAnsiTheme="minorHAnsi" w:cstheme="minorHAnsi"/>
          <w:sz w:val="22"/>
          <w:szCs w:val="22"/>
        </w:rPr>
        <w:t>.</w:t>
      </w:r>
    </w:p>
    <w:p w14:paraId="42FE53DE" w14:textId="77777777" w:rsidR="00E234C1" w:rsidRPr="00521531" w:rsidRDefault="00E234C1" w:rsidP="007F68E7">
      <w:pPr>
        <w:jc w:val="center"/>
        <w:rPr>
          <w:rFonts w:asciiTheme="minorHAnsi" w:hAnsiTheme="minorHAnsi" w:cstheme="minorHAnsi"/>
          <w:sz w:val="24"/>
          <w:szCs w:val="24"/>
        </w:rPr>
      </w:pPr>
    </w:p>
    <w:tbl>
      <w:tblPr>
        <w:tblStyle w:val="TableGrid"/>
        <w:tblW w:w="9214" w:type="dxa"/>
        <w:tblInd w:w="108" w:type="dxa"/>
        <w:tblLook w:val="04A0" w:firstRow="1" w:lastRow="0" w:firstColumn="1" w:lastColumn="0" w:noHBand="0" w:noVBand="1"/>
      </w:tblPr>
      <w:tblGrid>
        <w:gridCol w:w="2773"/>
        <w:gridCol w:w="4315"/>
        <w:gridCol w:w="2126"/>
      </w:tblGrid>
      <w:tr w:rsidR="00E1481C" w14:paraId="38411E9A" w14:textId="77777777" w:rsidTr="00E53046">
        <w:trPr>
          <w:trHeight w:val="288"/>
        </w:trPr>
        <w:tc>
          <w:tcPr>
            <w:tcW w:w="2773" w:type="dxa"/>
            <w:shd w:val="clear" w:color="auto" w:fill="548DD4" w:themeFill="text2" w:themeFillTint="99"/>
          </w:tcPr>
          <w:p w14:paraId="31E43980" w14:textId="77777777" w:rsidR="003B14B8" w:rsidRPr="00FA5396" w:rsidRDefault="00A634DF" w:rsidP="007F68E7">
            <w:pPr>
              <w:jc w:val="center"/>
              <w:rPr>
                <w:rFonts w:asciiTheme="minorHAnsi" w:hAnsiTheme="minorHAnsi" w:cstheme="minorHAnsi"/>
                <w:b/>
                <w:sz w:val="24"/>
                <w:szCs w:val="24"/>
              </w:rPr>
            </w:pPr>
            <w:r w:rsidRPr="00FA5396">
              <w:rPr>
                <w:rFonts w:asciiTheme="minorHAnsi" w:hAnsiTheme="minorHAnsi" w:cstheme="minorHAnsi"/>
                <w:b/>
                <w:sz w:val="24"/>
                <w:szCs w:val="24"/>
              </w:rPr>
              <w:t>Guiding questions</w:t>
            </w:r>
          </w:p>
        </w:tc>
        <w:tc>
          <w:tcPr>
            <w:tcW w:w="4315" w:type="dxa"/>
            <w:shd w:val="clear" w:color="auto" w:fill="548DD4" w:themeFill="text2" w:themeFillTint="99"/>
          </w:tcPr>
          <w:p w14:paraId="1B7EB2C7" w14:textId="77777777" w:rsidR="003B14B8" w:rsidRPr="00FA5396" w:rsidRDefault="00A634DF" w:rsidP="007F68E7">
            <w:pPr>
              <w:jc w:val="center"/>
              <w:rPr>
                <w:rFonts w:asciiTheme="minorHAnsi" w:hAnsiTheme="minorHAnsi" w:cstheme="minorHAnsi"/>
                <w:b/>
                <w:sz w:val="24"/>
                <w:szCs w:val="24"/>
              </w:rPr>
            </w:pPr>
            <w:r w:rsidRPr="00FA5396">
              <w:rPr>
                <w:rFonts w:asciiTheme="minorHAnsi" w:hAnsiTheme="minorHAnsi" w:cstheme="minorHAnsi"/>
                <w:b/>
                <w:sz w:val="24"/>
                <w:szCs w:val="24"/>
              </w:rPr>
              <w:t>Assessment</w:t>
            </w:r>
          </w:p>
        </w:tc>
        <w:tc>
          <w:tcPr>
            <w:tcW w:w="2126" w:type="dxa"/>
            <w:shd w:val="clear" w:color="auto" w:fill="548DD4" w:themeFill="text2" w:themeFillTint="99"/>
          </w:tcPr>
          <w:p w14:paraId="669D3683" w14:textId="77777777" w:rsidR="003B14B8" w:rsidRPr="00FA5396" w:rsidRDefault="00A634DF" w:rsidP="007F68E7">
            <w:pPr>
              <w:jc w:val="center"/>
              <w:rPr>
                <w:rFonts w:asciiTheme="minorHAnsi" w:hAnsiTheme="minorHAnsi" w:cstheme="minorHAnsi"/>
                <w:b/>
                <w:sz w:val="24"/>
                <w:szCs w:val="24"/>
              </w:rPr>
            </w:pPr>
            <w:r w:rsidRPr="00FA5396">
              <w:rPr>
                <w:rFonts w:asciiTheme="minorHAnsi" w:hAnsiTheme="minorHAnsi" w:cstheme="minorHAnsi"/>
                <w:b/>
                <w:sz w:val="24"/>
                <w:szCs w:val="24"/>
              </w:rPr>
              <w:t>Rating</w:t>
            </w:r>
          </w:p>
        </w:tc>
      </w:tr>
      <w:tr w:rsidR="00E1481C" w:rsidRPr="005809DA" w14:paraId="7BA883D2" w14:textId="77777777" w:rsidTr="0079596A">
        <w:tc>
          <w:tcPr>
            <w:tcW w:w="2773" w:type="dxa"/>
          </w:tcPr>
          <w:p w14:paraId="353FB9B6" w14:textId="77777777" w:rsidR="00984C04"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In which extent the distribution of resources appears reasonable or appropriate, relative to:</w:t>
            </w:r>
          </w:p>
          <w:p w14:paraId="68C444B2" w14:textId="77777777" w:rsidR="00984C04" w:rsidRPr="005809DA" w:rsidRDefault="00D428A3" w:rsidP="00214CA5">
            <w:pPr>
              <w:jc w:val="both"/>
              <w:rPr>
                <w:rFonts w:asciiTheme="minorHAnsi" w:hAnsiTheme="minorHAnsi" w:cstheme="minorHAnsi"/>
                <w:sz w:val="20"/>
                <w:szCs w:val="20"/>
              </w:rPr>
            </w:pPr>
            <w:r w:rsidRPr="005809DA">
              <w:rPr>
                <w:rFonts w:asciiTheme="minorHAnsi" w:hAnsiTheme="minorHAnsi" w:cstheme="minorHAnsi"/>
                <w:sz w:val="20"/>
                <w:szCs w:val="20"/>
              </w:rPr>
              <w:t>-</w:t>
            </w:r>
            <w:r w:rsidR="00A634DF" w:rsidRPr="005809DA">
              <w:rPr>
                <w:rFonts w:asciiTheme="minorHAnsi" w:hAnsiTheme="minorHAnsi" w:cstheme="minorHAnsi"/>
                <w:sz w:val="20"/>
                <w:szCs w:val="20"/>
              </w:rPr>
              <w:t>The quality and timeliness of key outputs;</w:t>
            </w:r>
          </w:p>
          <w:p w14:paraId="4C8C48BD" w14:textId="77777777" w:rsidR="00E234C1" w:rsidRPr="005809DA" w:rsidRDefault="00D428A3" w:rsidP="00214CA5">
            <w:pPr>
              <w:jc w:val="both"/>
              <w:rPr>
                <w:rFonts w:asciiTheme="minorHAnsi" w:hAnsiTheme="minorHAnsi" w:cstheme="minorHAnsi"/>
                <w:sz w:val="20"/>
                <w:szCs w:val="20"/>
              </w:rPr>
            </w:pPr>
            <w:r w:rsidRPr="005809DA">
              <w:rPr>
                <w:rFonts w:asciiTheme="minorHAnsi" w:hAnsiTheme="minorHAnsi" w:cstheme="minorHAnsi"/>
                <w:sz w:val="20"/>
                <w:szCs w:val="20"/>
              </w:rPr>
              <w:t>-</w:t>
            </w:r>
            <w:r w:rsidR="00A634DF" w:rsidRPr="005809DA">
              <w:rPr>
                <w:rFonts w:asciiTheme="minorHAnsi" w:hAnsiTheme="minorHAnsi" w:cstheme="minorHAnsi"/>
                <w:sz w:val="20"/>
                <w:szCs w:val="20"/>
              </w:rPr>
              <w:t>The contributions of the three UN partner agencies.</w:t>
            </w:r>
          </w:p>
        </w:tc>
        <w:tc>
          <w:tcPr>
            <w:tcW w:w="4315" w:type="dxa"/>
          </w:tcPr>
          <w:p w14:paraId="3CCF5FF7" w14:textId="77777777" w:rsidR="00361C95"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First, in relation to this question, it is necessary to highlight and analyze the situation of </w:t>
            </w:r>
            <w:r w:rsidR="00DE659E" w:rsidRPr="005809DA">
              <w:rPr>
                <w:rFonts w:asciiTheme="minorHAnsi" w:hAnsiTheme="minorHAnsi" w:cstheme="minorHAnsi"/>
                <w:sz w:val="20"/>
                <w:szCs w:val="20"/>
              </w:rPr>
              <w:t xml:space="preserve">UN </w:t>
            </w:r>
            <w:r w:rsidR="007F68E7" w:rsidRPr="005809DA">
              <w:rPr>
                <w:rFonts w:asciiTheme="minorHAnsi" w:hAnsiTheme="minorHAnsi" w:cstheme="minorHAnsi"/>
                <w:sz w:val="20"/>
                <w:szCs w:val="20"/>
              </w:rPr>
              <w:t>Environment</w:t>
            </w:r>
            <w:r w:rsidRPr="005809DA">
              <w:rPr>
                <w:rFonts w:asciiTheme="minorHAnsi" w:hAnsiTheme="minorHAnsi" w:cstheme="minorHAnsi"/>
                <w:sz w:val="20"/>
                <w:szCs w:val="20"/>
              </w:rPr>
              <w:t xml:space="preserve"> in the </w:t>
            </w:r>
            <w:r w:rsidR="00361C95" w:rsidRPr="005809DA">
              <w:rPr>
                <w:rFonts w:asciiTheme="minorHAnsi" w:hAnsiTheme="minorHAnsi" w:cstheme="minorHAnsi"/>
                <w:sz w:val="20"/>
                <w:szCs w:val="20"/>
              </w:rPr>
              <w:t>NP</w:t>
            </w:r>
            <w:r w:rsidRPr="005809DA">
              <w:rPr>
                <w:rFonts w:asciiTheme="minorHAnsi" w:hAnsiTheme="minorHAnsi" w:cstheme="minorHAnsi"/>
                <w:sz w:val="20"/>
                <w:szCs w:val="20"/>
              </w:rPr>
              <w:t xml:space="preserve">. The </w:t>
            </w:r>
            <w:r w:rsidR="007F68E7" w:rsidRPr="005809DA">
              <w:rPr>
                <w:rFonts w:asciiTheme="minorHAnsi" w:hAnsiTheme="minorHAnsi" w:cstheme="minorHAnsi"/>
                <w:sz w:val="20"/>
                <w:szCs w:val="20"/>
              </w:rPr>
              <w:t xml:space="preserve">UN Environment </w:t>
            </w:r>
            <w:r w:rsidRPr="005809DA">
              <w:rPr>
                <w:rFonts w:asciiTheme="minorHAnsi" w:hAnsiTheme="minorHAnsi" w:cstheme="minorHAnsi"/>
                <w:sz w:val="20"/>
                <w:szCs w:val="20"/>
              </w:rPr>
              <w:t xml:space="preserve">budget assigned in the </w:t>
            </w:r>
            <w:r w:rsidR="00E73A24" w:rsidRPr="005809DA">
              <w:rPr>
                <w:rFonts w:asciiTheme="minorHAnsi" w:hAnsiTheme="minorHAnsi" w:cstheme="minorHAnsi"/>
                <w:sz w:val="20"/>
                <w:szCs w:val="20"/>
              </w:rPr>
              <w:t xml:space="preserve">programme </w:t>
            </w:r>
            <w:r w:rsidRPr="005809DA">
              <w:rPr>
                <w:rFonts w:asciiTheme="minorHAnsi" w:hAnsiTheme="minorHAnsi" w:cstheme="minorHAnsi"/>
                <w:sz w:val="20"/>
                <w:szCs w:val="20"/>
              </w:rPr>
              <w:t xml:space="preserve">is quite low compared to the other agencies (the US $ </w:t>
            </w:r>
            <w:r w:rsidR="00361C95" w:rsidRPr="005809DA">
              <w:rPr>
                <w:rFonts w:asciiTheme="minorHAnsi" w:hAnsiTheme="minorHAnsi" w:cstheme="minorHAnsi"/>
                <w:sz w:val="20"/>
                <w:szCs w:val="20"/>
              </w:rPr>
              <w:t>307,518)</w:t>
            </w:r>
            <w:r w:rsidR="009015B3" w:rsidRPr="005809DA">
              <w:rPr>
                <w:rFonts w:asciiTheme="minorHAnsi" w:hAnsiTheme="minorHAnsi" w:cstheme="minorHAnsi"/>
                <w:sz w:val="20"/>
                <w:szCs w:val="20"/>
              </w:rPr>
              <w:t xml:space="preserve"> and</w:t>
            </w:r>
            <w:r w:rsidRPr="005809DA">
              <w:rPr>
                <w:rFonts w:asciiTheme="minorHAnsi" w:hAnsiTheme="minorHAnsi" w:cstheme="minorHAnsi"/>
                <w:sz w:val="20"/>
                <w:szCs w:val="20"/>
              </w:rPr>
              <w:t xml:space="preserve"> the agency has </w:t>
            </w:r>
            <w:r w:rsidR="00361C95" w:rsidRPr="005809DA">
              <w:rPr>
                <w:rFonts w:asciiTheme="minorHAnsi" w:hAnsiTheme="minorHAnsi" w:cstheme="minorHAnsi"/>
                <w:sz w:val="20"/>
                <w:szCs w:val="20"/>
              </w:rPr>
              <w:t xml:space="preserve">only </w:t>
            </w:r>
            <w:r w:rsidRPr="005809DA">
              <w:rPr>
                <w:rFonts w:asciiTheme="minorHAnsi" w:hAnsiTheme="minorHAnsi" w:cstheme="minorHAnsi"/>
                <w:sz w:val="20"/>
                <w:szCs w:val="20"/>
              </w:rPr>
              <w:t>few outputs under its deliver</w:t>
            </w:r>
            <w:r w:rsidR="00361C95" w:rsidRPr="005809DA">
              <w:rPr>
                <w:rFonts w:asciiTheme="minorHAnsi" w:hAnsiTheme="minorHAnsi" w:cstheme="minorHAnsi"/>
                <w:sz w:val="20"/>
                <w:szCs w:val="20"/>
              </w:rPr>
              <w:t>y</w:t>
            </w:r>
            <w:r w:rsidRPr="005809DA">
              <w:rPr>
                <w:rFonts w:asciiTheme="minorHAnsi" w:hAnsiTheme="minorHAnsi" w:cstheme="minorHAnsi"/>
                <w:sz w:val="20"/>
                <w:szCs w:val="20"/>
              </w:rPr>
              <w:t xml:space="preserve"> responsibility. </w:t>
            </w:r>
            <w:r w:rsidR="00361C95" w:rsidRPr="005809DA">
              <w:rPr>
                <w:rFonts w:asciiTheme="minorHAnsi" w:hAnsiTheme="minorHAnsi" w:cstheme="minorHAnsi"/>
                <w:sz w:val="20"/>
                <w:szCs w:val="20"/>
              </w:rPr>
              <w:t>Considering its experience globally</w:t>
            </w:r>
            <w:r w:rsidRPr="005809DA">
              <w:rPr>
                <w:rFonts w:asciiTheme="minorHAnsi" w:hAnsiTheme="minorHAnsi" w:cstheme="minorHAnsi"/>
                <w:sz w:val="20"/>
                <w:szCs w:val="20"/>
              </w:rPr>
              <w:t xml:space="preserve">, </w:t>
            </w:r>
            <w:r w:rsidR="007F68E7" w:rsidRPr="005809DA">
              <w:rPr>
                <w:rFonts w:asciiTheme="minorHAnsi" w:hAnsiTheme="minorHAnsi" w:cstheme="minorHAnsi"/>
                <w:sz w:val="20"/>
                <w:szCs w:val="20"/>
              </w:rPr>
              <w:t>UN E</w:t>
            </w:r>
            <w:r w:rsidR="00E73A24" w:rsidRPr="005809DA">
              <w:rPr>
                <w:rFonts w:asciiTheme="minorHAnsi" w:hAnsiTheme="minorHAnsi" w:cstheme="minorHAnsi"/>
                <w:sz w:val="20"/>
                <w:szCs w:val="20"/>
              </w:rPr>
              <w:t>nvironment</w:t>
            </w:r>
            <w:r w:rsidR="007F68E7" w:rsidRPr="005809DA">
              <w:rPr>
                <w:rFonts w:asciiTheme="minorHAnsi" w:hAnsiTheme="minorHAnsi" w:cstheme="minorHAnsi"/>
                <w:sz w:val="20"/>
                <w:szCs w:val="20"/>
              </w:rPr>
              <w:t xml:space="preserve"> </w:t>
            </w:r>
            <w:r w:rsidRPr="005809DA">
              <w:rPr>
                <w:rFonts w:asciiTheme="minorHAnsi" w:hAnsiTheme="minorHAnsi" w:cstheme="minorHAnsi"/>
                <w:sz w:val="20"/>
                <w:szCs w:val="20"/>
              </w:rPr>
              <w:t xml:space="preserve">must play a central role in establishing </w:t>
            </w:r>
            <w:r w:rsidR="00361C95" w:rsidRPr="005809DA">
              <w:rPr>
                <w:rFonts w:asciiTheme="minorHAnsi" w:hAnsiTheme="minorHAnsi" w:cstheme="minorHAnsi"/>
                <w:sz w:val="20"/>
                <w:szCs w:val="20"/>
              </w:rPr>
              <w:t xml:space="preserve">the </w:t>
            </w:r>
            <w:r w:rsidRPr="005809DA">
              <w:rPr>
                <w:rFonts w:asciiTheme="minorHAnsi" w:hAnsiTheme="minorHAnsi" w:cstheme="minorHAnsi"/>
                <w:sz w:val="20"/>
                <w:szCs w:val="20"/>
              </w:rPr>
              <w:t xml:space="preserve">safeguards information systems. </w:t>
            </w:r>
          </w:p>
          <w:p w14:paraId="7AA15062" w14:textId="77777777" w:rsidR="00361C95" w:rsidRPr="005809DA" w:rsidRDefault="00361C95" w:rsidP="00214CA5">
            <w:pPr>
              <w:pStyle w:val="CommentText"/>
              <w:jc w:val="both"/>
            </w:pPr>
            <w:r w:rsidRPr="005809DA">
              <w:t xml:space="preserve">It is worth noting that </w:t>
            </w:r>
            <w:r w:rsidR="007F68E7" w:rsidRPr="005809DA">
              <w:t xml:space="preserve">safeguards-related activities of the </w:t>
            </w:r>
            <w:r w:rsidR="00E73A24" w:rsidRPr="005809DA">
              <w:t xml:space="preserve">programme </w:t>
            </w:r>
            <w:r w:rsidR="007F68E7" w:rsidRPr="005809DA">
              <w:t>are</w:t>
            </w:r>
            <w:r w:rsidRPr="005809DA">
              <w:t xml:space="preserve"> a joint effort of all 3 UN agencies. FAO and </w:t>
            </w:r>
            <w:r w:rsidR="007F68E7" w:rsidRPr="005809DA">
              <w:t xml:space="preserve">UN Environment </w:t>
            </w:r>
            <w:r w:rsidRPr="005809DA">
              <w:t>are co-responsible for Outcome 3, and UNDP was responsible for the PLR review/GRM. A joint FAO/</w:t>
            </w:r>
            <w:r w:rsidR="007F68E7" w:rsidRPr="005809DA">
              <w:t xml:space="preserve">UN Environment </w:t>
            </w:r>
            <w:r w:rsidRPr="005809DA">
              <w:t>work</w:t>
            </w:r>
            <w:r w:rsidR="00E73A24" w:rsidRPr="005809DA">
              <w:t xml:space="preserve"> </w:t>
            </w:r>
            <w:r w:rsidRPr="005809DA">
              <w:t xml:space="preserve">plan has been developed and is under implementation, indicating responsibilities and timelines. </w:t>
            </w:r>
          </w:p>
          <w:p w14:paraId="1995AEA6" w14:textId="77777777" w:rsidR="00361C95" w:rsidRPr="005809DA" w:rsidRDefault="00361C95" w:rsidP="00214CA5">
            <w:pPr>
              <w:pStyle w:val="CommentText"/>
              <w:jc w:val="both"/>
            </w:pPr>
            <w:r w:rsidRPr="005809DA">
              <w:t xml:space="preserve">In this context, both FAO and </w:t>
            </w:r>
            <w:r w:rsidR="007F68E7" w:rsidRPr="005809DA">
              <w:t xml:space="preserve">UN Environment </w:t>
            </w:r>
            <w:r w:rsidRPr="005809DA">
              <w:t>are playing</w:t>
            </w:r>
            <w:r w:rsidR="009015B3" w:rsidRPr="005809DA">
              <w:t xml:space="preserve"> a central role, while </w:t>
            </w:r>
            <w:r w:rsidRPr="005809DA">
              <w:t xml:space="preserve">UNDP is supporting mainly through consultation/workshop organization </w:t>
            </w:r>
            <w:r w:rsidR="009015B3" w:rsidRPr="005809DA">
              <w:t>and translation of deliverables</w:t>
            </w:r>
            <w:r w:rsidRPr="005809DA">
              <w:t xml:space="preserve">. </w:t>
            </w:r>
          </w:p>
          <w:p w14:paraId="1E59D147" w14:textId="77777777" w:rsidR="009015B3" w:rsidRPr="005809DA" w:rsidRDefault="009015B3" w:rsidP="00214CA5">
            <w:pPr>
              <w:pStyle w:val="CommentText"/>
              <w:jc w:val="both"/>
            </w:pPr>
          </w:p>
          <w:p w14:paraId="76BE4264" w14:textId="77777777" w:rsidR="009015B3" w:rsidRPr="005809DA" w:rsidRDefault="009015B3" w:rsidP="00214CA5">
            <w:pPr>
              <w:pStyle w:val="CommentText"/>
              <w:jc w:val="both"/>
            </w:pPr>
            <w:r w:rsidRPr="005809DA">
              <w:rPr>
                <w:rFonts w:asciiTheme="minorHAnsi" w:hAnsiTheme="minorHAnsi" w:cstheme="minorHAnsi"/>
              </w:rPr>
              <w:t>These co-management arrangements are good practices but can sometimes lead to coordination issues. Some stakeholders remark that the UN agencies could improve coordination by combining activities and meetings with stakeholders.</w:t>
            </w:r>
          </w:p>
          <w:p w14:paraId="7C05FFF8" w14:textId="77777777" w:rsidR="00822D79" w:rsidRPr="005809DA" w:rsidRDefault="00A634DF" w:rsidP="00E53046">
            <w:pPr>
              <w:jc w:val="both"/>
              <w:rPr>
                <w:rFonts w:asciiTheme="minorHAnsi" w:hAnsiTheme="minorHAnsi" w:cstheme="minorHAnsi"/>
                <w:sz w:val="20"/>
                <w:szCs w:val="20"/>
              </w:rPr>
            </w:pPr>
            <w:r w:rsidRPr="005809DA">
              <w:rPr>
                <w:rFonts w:asciiTheme="minorHAnsi" w:hAnsiTheme="minorHAnsi" w:cstheme="minorHAnsi"/>
                <w:sz w:val="20"/>
                <w:szCs w:val="20"/>
              </w:rPr>
              <w:t xml:space="preserve">Nevertheless, overall there is strong evidence of the </w:t>
            </w:r>
            <w:r w:rsidR="00E73A24" w:rsidRPr="005809DA">
              <w:rPr>
                <w:rFonts w:asciiTheme="minorHAnsi" w:hAnsiTheme="minorHAnsi" w:cstheme="minorHAnsi"/>
                <w:sz w:val="20"/>
                <w:szCs w:val="20"/>
              </w:rPr>
              <w:t xml:space="preserve">programme </w:t>
            </w:r>
            <w:r w:rsidRPr="005809DA">
              <w:rPr>
                <w:rFonts w:asciiTheme="minorHAnsi" w:hAnsiTheme="minorHAnsi" w:cstheme="minorHAnsi"/>
                <w:sz w:val="20"/>
                <w:szCs w:val="20"/>
              </w:rPr>
              <w:t xml:space="preserve">is </w:t>
            </w:r>
            <w:r w:rsidR="00100574" w:rsidRPr="005809DA">
              <w:rPr>
                <w:rFonts w:asciiTheme="minorHAnsi" w:hAnsiTheme="minorHAnsi" w:cstheme="minorHAnsi"/>
                <w:sz w:val="20"/>
                <w:szCs w:val="20"/>
              </w:rPr>
              <w:t xml:space="preserve">being </w:t>
            </w:r>
            <w:r w:rsidRPr="005809DA">
              <w:rPr>
                <w:rFonts w:asciiTheme="minorHAnsi" w:hAnsiTheme="minorHAnsi" w:cstheme="minorHAnsi"/>
                <w:sz w:val="20"/>
                <w:szCs w:val="20"/>
              </w:rPr>
              <w:t>effective in terms of building on existing capacities and deliver output at the country level.</w:t>
            </w:r>
          </w:p>
        </w:tc>
        <w:tc>
          <w:tcPr>
            <w:tcW w:w="2126" w:type="dxa"/>
          </w:tcPr>
          <w:p w14:paraId="0D39C0DD" w14:textId="77777777" w:rsidR="00E234C1"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Satisfactory </w:t>
            </w:r>
          </w:p>
        </w:tc>
      </w:tr>
      <w:tr w:rsidR="00E1481C" w14:paraId="045701AB" w14:textId="77777777" w:rsidTr="0079596A">
        <w:tc>
          <w:tcPr>
            <w:tcW w:w="2773" w:type="dxa"/>
          </w:tcPr>
          <w:p w14:paraId="0AD60F92" w14:textId="77777777" w:rsidR="00E234C1"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Is the inter-agency coordination contributing to improved efficiency? </w:t>
            </w:r>
          </w:p>
        </w:tc>
        <w:tc>
          <w:tcPr>
            <w:tcW w:w="4315" w:type="dxa"/>
          </w:tcPr>
          <w:p w14:paraId="51200651" w14:textId="77777777" w:rsidR="00217151"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Inter-agency coordination was perceived as weak to some stakeholders.</w:t>
            </w:r>
          </w:p>
          <w:p w14:paraId="549F26B1" w14:textId="77777777" w:rsidR="005164FB"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Coordination between the three partner agencies is improving, but the challenges to joint programming and</w:t>
            </w:r>
            <w:r w:rsidR="00217151" w:rsidRPr="005809DA">
              <w:rPr>
                <w:rFonts w:asciiTheme="minorHAnsi" w:hAnsiTheme="minorHAnsi" w:cstheme="minorHAnsi"/>
                <w:sz w:val="20"/>
                <w:szCs w:val="20"/>
              </w:rPr>
              <w:t xml:space="preserve"> i</w:t>
            </w:r>
            <w:r w:rsidRPr="005809DA">
              <w:rPr>
                <w:rFonts w:asciiTheme="minorHAnsi" w:hAnsiTheme="minorHAnsi" w:cstheme="minorHAnsi"/>
                <w:sz w:val="20"/>
                <w:szCs w:val="20"/>
              </w:rPr>
              <w:t xml:space="preserve">mplementation remain </w:t>
            </w:r>
            <w:r w:rsidR="005D7993" w:rsidRPr="005809DA">
              <w:rPr>
                <w:rFonts w:asciiTheme="minorHAnsi" w:hAnsiTheme="minorHAnsi" w:cstheme="minorHAnsi"/>
                <w:sz w:val="20"/>
                <w:szCs w:val="20"/>
              </w:rPr>
              <w:t>an important area for improvement</w:t>
            </w:r>
            <w:r w:rsidRPr="005809DA">
              <w:rPr>
                <w:rFonts w:asciiTheme="minorHAnsi" w:hAnsiTheme="minorHAnsi" w:cstheme="minorHAnsi"/>
                <w:sz w:val="20"/>
                <w:szCs w:val="20"/>
              </w:rPr>
              <w:t>.</w:t>
            </w:r>
          </w:p>
          <w:p w14:paraId="789C4943" w14:textId="77777777" w:rsidR="005164FB" w:rsidRPr="005809DA" w:rsidRDefault="005164FB" w:rsidP="00214CA5">
            <w:pPr>
              <w:jc w:val="both"/>
              <w:rPr>
                <w:rFonts w:asciiTheme="minorHAnsi" w:hAnsiTheme="minorHAnsi" w:cstheme="minorHAnsi"/>
                <w:sz w:val="20"/>
                <w:szCs w:val="20"/>
              </w:rPr>
            </w:pPr>
          </w:p>
          <w:p w14:paraId="1EB37DF0" w14:textId="77777777" w:rsidR="00E234C1"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Considering, that e</w:t>
            </w:r>
            <w:r w:rsidR="005164FB" w:rsidRPr="005809DA">
              <w:rPr>
                <w:rFonts w:asciiTheme="minorHAnsi" w:hAnsiTheme="minorHAnsi" w:cstheme="minorHAnsi"/>
                <w:sz w:val="20"/>
                <w:szCs w:val="20"/>
              </w:rPr>
              <w:t xml:space="preserve">ach agency follows distinct delivery modalities, with the implication that instead of having a unique UN-REDD delivery/management </w:t>
            </w:r>
            <w:r w:rsidR="00217151" w:rsidRPr="005809DA">
              <w:rPr>
                <w:rFonts w:asciiTheme="minorHAnsi" w:hAnsiTheme="minorHAnsi" w:cstheme="minorHAnsi"/>
                <w:sz w:val="20"/>
                <w:szCs w:val="20"/>
              </w:rPr>
              <w:t xml:space="preserve">mechanism for the </w:t>
            </w:r>
            <w:r w:rsidR="00E73A24" w:rsidRPr="005809DA">
              <w:rPr>
                <w:rFonts w:asciiTheme="minorHAnsi" w:hAnsiTheme="minorHAnsi" w:cstheme="minorHAnsi"/>
                <w:sz w:val="20"/>
                <w:szCs w:val="20"/>
              </w:rPr>
              <w:t xml:space="preserve">programme </w:t>
            </w:r>
            <w:r w:rsidR="005164FB" w:rsidRPr="005809DA">
              <w:rPr>
                <w:rFonts w:asciiTheme="minorHAnsi" w:hAnsiTheme="minorHAnsi" w:cstheme="minorHAnsi"/>
                <w:sz w:val="20"/>
                <w:szCs w:val="20"/>
              </w:rPr>
              <w:t>as a whole</w:t>
            </w:r>
            <w:r w:rsidR="00217151" w:rsidRPr="005809DA">
              <w:rPr>
                <w:rFonts w:asciiTheme="minorHAnsi" w:hAnsiTheme="minorHAnsi" w:cstheme="minorHAnsi"/>
                <w:sz w:val="20"/>
                <w:szCs w:val="20"/>
              </w:rPr>
              <w:t xml:space="preserve">. </w:t>
            </w:r>
            <w:r w:rsidR="00052D18" w:rsidRPr="005809DA">
              <w:rPr>
                <w:rFonts w:asciiTheme="minorHAnsi" w:hAnsiTheme="minorHAnsi" w:cstheme="minorHAnsi"/>
                <w:sz w:val="20"/>
                <w:szCs w:val="20"/>
              </w:rPr>
              <w:t xml:space="preserve">To improve this situation, </w:t>
            </w:r>
            <w:r w:rsidR="007B1532" w:rsidRPr="005809DA">
              <w:rPr>
                <w:rFonts w:asciiTheme="minorHAnsi" w:hAnsiTheme="minorHAnsi" w:cstheme="minorHAnsi"/>
                <w:sz w:val="20"/>
                <w:szCs w:val="20"/>
              </w:rPr>
              <w:t xml:space="preserve">a part of the </w:t>
            </w:r>
            <w:r w:rsidR="009015B3" w:rsidRPr="005809DA">
              <w:rPr>
                <w:rFonts w:asciiTheme="minorHAnsi" w:hAnsiTheme="minorHAnsi" w:cstheme="minorHAnsi"/>
                <w:sz w:val="20"/>
                <w:szCs w:val="20"/>
              </w:rPr>
              <w:t xml:space="preserve">initial </w:t>
            </w:r>
            <w:r w:rsidR="007F68E7" w:rsidRPr="005809DA">
              <w:rPr>
                <w:rFonts w:asciiTheme="minorHAnsi" w:hAnsiTheme="minorHAnsi" w:cstheme="minorHAnsi"/>
                <w:sz w:val="20"/>
                <w:szCs w:val="20"/>
              </w:rPr>
              <w:t xml:space="preserve">UN Environment </w:t>
            </w:r>
            <w:r w:rsidR="007B1532" w:rsidRPr="005809DA">
              <w:rPr>
                <w:rFonts w:asciiTheme="minorHAnsi" w:hAnsiTheme="minorHAnsi" w:cstheme="minorHAnsi"/>
                <w:sz w:val="20"/>
                <w:szCs w:val="20"/>
              </w:rPr>
              <w:t xml:space="preserve">funds </w:t>
            </w:r>
            <w:r w:rsidR="009015B3" w:rsidRPr="005809DA">
              <w:rPr>
                <w:rFonts w:asciiTheme="minorHAnsi" w:hAnsiTheme="minorHAnsi" w:cstheme="minorHAnsi"/>
                <w:sz w:val="20"/>
                <w:szCs w:val="20"/>
              </w:rPr>
              <w:t xml:space="preserve">has been </w:t>
            </w:r>
            <w:r w:rsidR="00052D18" w:rsidRPr="005809DA">
              <w:rPr>
                <w:rFonts w:asciiTheme="minorHAnsi" w:hAnsiTheme="minorHAnsi" w:cstheme="minorHAnsi"/>
                <w:sz w:val="20"/>
                <w:szCs w:val="20"/>
              </w:rPr>
              <w:t>channeled throug</w:t>
            </w:r>
            <w:r w:rsidR="009015B3" w:rsidRPr="005809DA">
              <w:rPr>
                <w:rFonts w:asciiTheme="minorHAnsi" w:hAnsiTheme="minorHAnsi" w:cstheme="minorHAnsi"/>
                <w:sz w:val="20"/>
                <w:szCs w:val="20"/>
              </w:rPr>
              <w:t>h</w:t>
            </w:r>
            <w:r w:rsidR="00052D18" w:rsidRPr="005809DA">
              <w:rPr>
                <w:rFonts w:asciiTheme="minorHAnsi" w:hAnsiTheme="minorHAnsi" w:cstheme="minorHAnsi"/>
                <w:sz w:val="20"/>
                <w:szCs w:val="20"/>
              </w:rPr>
              <w:t xml:space="preserve"> UNDP local office</w:t>
            </w:r>
            <w:r w:rsidR="00E73A24" w:rsidRPr="005809DA">
              <w:rPr>
                <w:rFonts w:asciiTheme="minorHAnsi" w:hAnsiTheme="minorHAnsi" w:cstheme="minorHAnsi"/>
                <w:sz w:val="20"/>
                <w:szCs w:val="20"/>
              </w:rPr>
              <w:t xml:space="preserve"> </w:t>
            </w:r>
            <w:r w:rsidR="009015B3" w:rsidRPr="005809DA">
              <w:rPr>
                <w:rFonts w:asciiTheme="minorHAnsi" w:hAnsiTheme="minorHAnsi" w:cstheme="minorHAnsi"/>
                <w:sz w:val="20"/>
                <w:szCs w:val="20"/>
              </w:rPr>
              <w:t>before MPTF allocation to UN agencies. These funds are now being managed by UNDP to support the safeguards process (as indicated above).</w:t>
            </w:r>
          </w:p>
          <w:p w14:paraId="66F3178F" w14:textId="77777777" w:rsidR="00D62ACB"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However, the three UN partners continue to rely on distinct planning, stakeholders meeting </w:t>
            </w:r>
            <w:r w:rsidRPr="005809DA">
              <w:rPr>
                <w:rFonts w:asciiTheme="minorHAnsi" w:hAnsiTheme="minorHAnsi" w:cstheme="minorHAnsi"/>
                <w:sz w:val="20"/>
                <w:szCs w:val="20"/>
              </w:rPr>
              <w:lastRenderedPageBreak/>
              <w:t>implementation, and accounting requirements tha</w:t>
            </w:r>
            <w:r w:rsidR="005D7993" w:rsidRPr="005809DA">
              <w:rPr>
                <w:rFonts w:asciiTheme="minorHAnsi" w:hAnsiTheme="minorHAnsi" w:cstheme="minorHAnsi"/>
                <w:sz w:val="20"/>
                <w:szCs w:val="20"/>
              </w:rPr>
              <w:t>t tend to reduce delivery efficiency</w:t>
            </w:r>
            <w:r w:rsidRPr="005809DA">
              <w:rPr>
                <w:rFonts w:asciiTheme="minorHAnsi" w:hAnsiTheme="minorHAnsi" w:cstheme="minorHAnsi"/>
                <w:sz w:val="20"/>
                <w:szCs w:val="20"/>
              </w:rPr>
              <w:t>.</w:t>
            </w:r>
          </w:p>
        </w:tc>
        <w:tc>
          <w:tcPr>
            <w:tcW w:w="2126" w:type="dxa"/>
          </w:tcPr>
          <w:p w14:paraId="16DBABB5" w14:textId="77777777" w:rsidR="00E234C1" w:rsidRPr="005809DA" w:rsidRDefault="00D56D8C" w:rsidP="00214CA5">
            <w:pPr>
              <w:jc w:val="both"/>
              <w:rPr>
                <w:rFonts w:asciiTheme="minorHAnsi" w:hAnsiTheme="minorHAnsi" w:cstheme="minorHAnsi"/>
                <w:sz w:val="20"/>
                <w:szCs w:val="20"/>
              </w:rPr>
            </w:pPr>
            <w:r w:rsidRPr="005809DA">
              <w:rPr>
                <w:sz w:val="20"/>
                <w:szCs w:val="20"/>
              </w:rPr>
              <w:lastRenderedPageBreak/>
              <w:t xml:space="preserve">Moderately </w:t>
            </w:r>
            <w:r w:rsidR="00D428A3" w:rsidRPr="005809DA">
              <w:rPr>
                <w:sz w:val="20"/>
                <w:szCs w:val="20"/>
              </w:rPr>
              <w:t>satisfactory</w:t>
            </w:r>
          </w:p>
        </w:tc>
      </w:tr>
      <w:tr w:rsidR="00E1481C" w14:paraId="1D21606E" w14:textId="77777777" w:rsidTr="0079596A">
        <w:tc>
          <w:tcPr>
            <w:tcW w:w="2773" w:type="dxa"/>
          </w:tcPr>
          <w:p w14:paraId="18E7B878" w14:textId="77777777" w:rsidR="00E234C1" w:rsidRPr="005809DA" w:rsidRDefault="00D428A3" w:rsidP="00E73A24">
            <w:pPr>
              <w:jc w:val="both"/>
              <w:rPr>
                <w:rFonts w:asciiTheme="minorHAnsi" w:hAnsiTheme="minorHAnsi" w:cstheme="minorHAnsi"/>
                <w:sz w:val="20"/>
                <w:szCs w:val="20"/>
              </w:rPr>
            </w:pPr>
            <w:r w:rsidRPr="005809DA">
              <w:rPr>
                <w:rFonts w:asciiTheme="minorHAnsi" w:hAnsiTheme="minorHAnsi" w:cstheme="minorHAnsi"/>
                <w:sz w:val="20"/>
                <w:szCs w:val="20"/>
              </w:rPr>
              <w:t xml:space="preserve">UN agencies and the </w:t>
            </w:r>
            <w:r w:rsidR="005A5841" w:rsidRPr="005809DA">
              <w:rPr>
                <w:rFonts w:asciiTheme="minorHAnsi" w:hAnsiTheme="minorHAnsi" w:cstheme="minorHAnsi"/>
                <w:sz w:val="20"/>
                <w:szCs w:val="20"/>
              </w:rPr>
              <w:t>UN</w:t>
            </w:r>
            <w:r w:rsidR="00E73A24" w:rsidRPr="005809DA">
              <w:rPr>
                <w:rFonts w:asciiTheme="minorHAnsi" w:hAnsiTheme="minorHAnsi" w:cstheme="minorHAnsi"/>
                <w:sz w:val="20"/>
                <w:szCs w:val="20"/>
              </w:rPr>
              <w:t xml:space="preserve">-REDD global </w:t>
            </w:r>
            <w:r w:rsidR="00D90DC7" w:rsidRPr="005809DA">
              <w:rPr>
                <w:rFonts w:asciiTheme="minorHAnsi" w:hAnsiTheme="minorHAnsi" w:cstheme="minorHAnsi"/>
                <w:sz w:val="20"/>
                <w:szCs w:val="20"/>
              </w:rPr>
              <w:t>Programme</w:t>
            </w:r>
            <w:r w:rsidR="005A5841" w:rsidRPr="005809DA">
              <w:rPr>
                <w:rFonts w:asciiTheme="minorHAnsi" w:hAnsiTheme="minorHAnsi" w:cstheme="minorHAnsi"/>
                <w:sz w:val="20"/>
                <w:szCs w:val="20"/>
              </w:rPr>
              <w:t xml:space="preserve"> capacities are</w:t>
            </w:r>
            <w:r w:rsidRPr="005809DA">
              <w:rPr>
                <w:rFonts w:asciiTheme="minorHAnsi" w:hAnsiTheme="minorHAnsi" w:cstheme="minorHAnsi"/>
                <w:sz w:val="20"/>
                <w:szCs w:val="20"/>
              </w:rPr>
              <w:t xml:space="preserve"> being fully leveraged?  </w:t>
            </w:r>
          </w:p>
        </w:tc>
        <w:tc>
          <w:tcPr>
            <w:tcW w:w="4315" w:type="dxa"/>
          </w:tcPr>
          <w:p w14:paraId="0C9C81AE" w14:textId="77777777" w:rsidR="008914D7"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Regarding the</w:t>
            </w:r>
            <w:r w:rsidR="00CE0CA0" w:rsidRPr="005809DA">
              <w:rPr>
                <w:rFonts w:asciiTheme="minorHAnsi" w:hAnsiTheme="minorHAnsi" w:cstheme="minorHAnsi"/>
                <w:sz w:val="20"/>
                <w:szCs w:val="20"/>
              </w:rPr>
              <w:t xml:space="preserve"> UN agencies</w:t>
            </w:r>
            <w:r w:rsidRPr="005809DA">
              <w:rPr>
                <w:rFonts w:asciiTheme="minorHAnsi" w:hAnsiTheme="minorHAnsi" w:cstheme="minorHAnsi"/>
                <w:sz w:val="20"/>
                <w:szCs w:val="20"/>
              </w:rPr>
              <w:t xml:space="preserve">, the added value of experts outside of responsible units from the same agencies has not been optimally leveraged. For instance, </w:t>
            </w:r>
            <w:r w:rsidR="007F68E7" w:rsidRPr="005809DA">
              <w:rPr>
                <w:rFonts w:asciiTheme="minorHAnsi" w:hAnsiTheme="minorHAnsi" w:cstheme="minorHAnsi"/>
                <w:sz w:val="20"/>
                <w:szCs w:val="20"/>
              </w:rPr>
              <w:t>UN E</w:t>
            </w:r>
            <w:r w:rsidR="00E73A24" w:rsidRPr="005809DA">
              <w:rPr>
                <w:rFonts w:asciiTheme="minorHAnsi" w:hAnsiTheme="minorHAnsi" w:cstheme="minorHAnsi"/>
                <w:sz w:val="20"/>
                <w:szCs w:val="20"/>
              </w:rPr>
              <w:t>nvironment</w:t>
            </w:r>
            <w:r w:rsidR="007F68E7" w:rsidRPr="005809DA">
              <w:rPr>
                <w:rFonts w:asciiTheme="minorHAnsi" w:hAnsiTheme="minorHAnsi" w:cstheme="minorHAnsi"/>
                <w:sz w:val="20"/>
                <w:szCs w:val="20"/>
              </w:rPr>
              <w:t xml:space="preserve"> </w:t>
            </w:r>
            <w:r w:rsidRPr="005809DA">
              <w:rPr>
                <w:rFonts w:asciiTheme="minorHAnsi" w:hAnsiTheme="minorHAnsi" w:cstheme="minorHAnsi"/>
                <w:sz w:val="20"/>
                <w:szCs w:val="20"/>
              </w:rPr>
              <w:t xml:space="preserve">has substantial expertise with </w:t>
            </w:r>
            <w:r w:rsidR="00052D18" w:rsidRPr="005809DA">
              <w:rPr>
                <w:rFonts w:asciiTheme="minorHAnsi" w:hAnsiTheme="minorHAnsi" w:cstheme="minorHAnsi"/>
                <w:sz w:val="20"/>
                <w:szCs w:val="20"/>
              </w:rPr>
              <w:t>green economy and finance</w:t>
            </w:r>
            <w:r w:rsidRPr="005809DA">
              <w:rPr>
                <w:rFonts w:asciiTheme="minorHAnsi" w:hAnsiTheme="minorHAnsi" w:cstheme="minorHAnsi"/>
                <w:sz w:val="20"/>
                <w:szCs w:val="20"/>
              </w:rPr>
              <w:t xml:space="preserve"> sectors as well as wi</w:t>
            </w:r>
            <w:r w:rsidR="00D94F2A" w:rsidRPr="005809DA">
              <w:rPr>
                <w:rFonts w:asciiTheme="minorHAnsi" w:hAnsiTheme="minorHAnsi" w:cstheme="minorHAnsi"/>
                <w:sz w:val="20"/>
                <w:szCs w:val="20"/>
              </w:rPr>
              <w:t xml:space="preserve">th biodiversity monitoring, </w:t>
            </w:r>
            <w:r w:rsidR="008914D7" w:rsidRPr="005809DA">
              <w:rPr>
                <w:rFonts w:asciiTheme="minorHAnsi" w:hAnsiTheme="minorHAnsi" w:cstheme="minorHAnsi"/>
                <w:sz w:val="20"/>
                <w:szCs w:val="20"/>
              </w:rPr>
              <w:t xml:space="preserve">but this expertise </w:t>
            </w:r>
            <w:r w:rsidR="000D573E" w:rsidRPr="005809DA">
              <w:rPr>
                <w:rFonts w:asciiTheme="minorHAnsi" w:hAnsiTheme="minorHAnsi" w:cstheme="minorHAnsi"/>
                <w:sz w:val="20"/>
                <w:szCs w:val="20"/>
              </w:rPr>
              <w:t xml:space="preserve">has not been </w:t>
            </w:r>
            <w:r w:rsidR="008914D7" w:rsidRPr="005809DA">
              <w:rPr>
                <w:rFonts w:asciiTheme="minorHAnsi" w:hAnsiTheme="minorHAnsi" w:cstheme="minorHAnsi"/>
                <w:sz w:val="20"/>
                <w:szCs w:val="20"/>
              </w:rPr>
              <w:t>include</w:t>
            </w:r>
            <w:r w:rsidR="000D573E" w:rsidRPr="005809DA">
              <w:rPr>
                <w:rFonts w:asciiTheme="minorHAnsi" w:hAnsiTheme="minorHAnsi" w:cstheme="minorHAnsi"/>
                <w:sz w:val="20"/>
                <w:szCs w:val="20"/>
              </w:rPr>
              <w:t>d</w:t>
            </w:r>
            <w:r w:rsidR="008914D7" w:rsidRPr="005809DA">
              <w:rPr>
                <w:rFonts w:asciiTheme="minorHAnsi" w:hAnsiTheme="minorHAnsi" w:cstheme="minorHAnsi"/>
                <w:sz w:val="20"/>
                <w:szCs w:val="20"/>
              </w:rPr>
              <w:t xml:space="preserve"> in the planned outcomes</w:t>
            </w:r>
            <w:r w:rsidR="000D573E" w:rsidRPr="005809DA">
              <w:rPr>
                <w:rFonts w:asciiTheme="minorHAnsi" w:hAnsiTheme="minorHAnsi" w:cstheme="minorHAnsi"/>
                <w:sz w:val="20"/>
                <w:szCs w:val="20"/>
              </w:rPr>
              <w:t xml:space="preserve"> during the design</w:t>
            </w:r>
            <w:r w:rsidR="00E73A24" w:rsidRPr="005809DA">
              <w:rPr>
                <w:rFonts w:asciiTheme="minorHAnsi" w:hAnsiTheme="minorHAnsi" w:cstheme="minorHAnsi"/>
                <w:sz w:val="20"/>
                <w:szCs w:val="20"/>
              </w:rPr>
              <w:t xml:space="preserve"> of the programme</w:t>
            </w:r>
            <w:r w:rsidR="008914D7" w:rsidRPr="005809DA">
              <w:rPr>
                <w:rFonts w:asciiTheme="minorHAnsi" w:hAnsiTheme="minorHAnsi" w:cstheme="minorHAnsi"/>
                <w:sz w:val="20"/>
                <w:szCs w:val="20"/>
              </w:rPr>
              <w:t>.   However,</w:t>
            </w:r>
            <w:r w:rsidR="000D573E" w:rsidRPr="005809DA">
              <w:rPr>
                <w:rFonts w:asciiTheme="minorHAnsi" w:hAnsiTheme="minorHAnsi" w:cstheme="minorHAnsi"/>
                <w:sz w:val="20"/>
                <w:szCs w:val="20"/>
              </w:rPr>
              <w:t xml:space="preserve"> this gap has been identified and corrected and </w:t>
            </w:r>
            <w:r w:rsidR="007F68E7" w:rsidRPr="005809DA">
              <w:rPr>
                <w:rFonts w:asciiTheme="minorHAnsi" w:hAnsiTheme="minorHAnsi" w:cstheme="minorHAnsi"/>
                <w:sz w:val="20"/>
                <w:szCs w:val="20"/>
              </w:rPr>
              <w:t xml:space="preserve">UN Environment </w:t>
            </w:r>
            <w:r w:rsidR="008914D7" w:rsidRPr="005809DA">
              <w:rPr>
                <w:rFonts w:asciiTheme="minorHAnsi" w:hAnsiTheme="minorHAnsi" w:cstheme="minorHAnsi"/>
                <w:sz w:val="20"/>
                <w:szCs w:val="20"/>
              </w:rPr>
              <w:t xml:space="preserve">(through the UN-REDD TA funds) is </w:t>
            </w:r>
            <w:r w:rsidR="000D573E" w:rsidRPr="005809DA">
              <w:rPr>
                <w:rFonts w:asciiTheme="minorHAnsi" w:hAnsiTheme="minorHAnsi" w:cstheme="minorHAnsi"/>
                <w:sz w:val="20"/>
                <w:szCs w:val="20"/>
              </w:rPr>
              <w:t xml:space="preserve">currently </w:t>
            </w:r>
            <w:r w:rsidR="008914D7" w:rsidRPr="005809DA">
              <w:rPr>
                <w:rFonts w:asciiTheme="minorHAnsi" w:hAnsiTheme="minorHAnsi" w:cstheme="minorHAnsi"/>
                <w:sz w:val="20"/>
                <w:szCs w:val="20"/>
              </w:rPr>
              <w:t xml:space="preserve">supporting </w:t>
            </w:r>
            <w:r w:rsidR="000D573E" w:rsidRPr="005809DA">
              <w:rPr>
                <w:rFonts w:asciiTheme="minorHAnsi" w:hAnsiTheme="minorHAnsi" w:cstheme="minorHAnsi"/>
                <w:sz w:val="20"/>
                <w:szCs w:val="20"/>
              </w:rPr>
              <w:t xml:space="preserve">the </w:t>
            </w:r>
            <w:r w:rsidR="008914D7" w:rsidRPr="005809DA">
              <w:rPr>
                <w:rFonts w:asciiTheme="minorHAnsi" w:hAnsiTheme="minorHAnsi" w:cstheme="minorHAnsi"/>
                <w:sz w:val="20"/>
                <w:szCs w:val="20"/>
              </w:rPr>
              <w:t xml:space="preserve">GoM on green economy and </w:t>
            </w:r>
            <w:r w:rsidR="000D573E" w:rsidRPr="005809DA">
              <w:rPr>
                <w:rFonts w:asciiTheme="minorHAnsi" w:hAnsiTheme="minorHAnsi" w:cstheme="minorHAnsi"/>
                <w:sz w:val="20"/>
                <w:szCs w:val="20"/>
              </w:rPr>
              <w:t xml:space="preserve">sustainable </w:t>
            </w:r>
            <w:r w:rsidR="008914D7" w:rsidRPr="005809DA">
              <w:rPr>
                <w:rFonts w:asciiTheme="minorHAnsi" w:hAnsiTheme="minorHAnsi" w:cstheme="minorHAnsi"/>
                <w:sz w:val="20"/>
                <w:szCs w:val="20"/>
              </w:rPr>
              <w:t>finance.</w:t>
            </w:r>
          </w:p>
          <w:p w14:paraId="6B279885" w14:textId="77777777" w:rsidR="00E234C1" w:rsidRPr="005809DA" w:rsidRDefault="00052D18" w:rsidP="00E73A24">
            <w:pPr>
              <w:jc w:val="both"/>
              <w:rPr>
                <w:rFonts w:asciiTheme="minorHAnsi" w:hAnsiTheme="minorHAnsi" w:cstheme="minorHAnsi"/>
                <w:sz w:val="20"/>
                <w:szCs w:val="20"/>
              </w:rPr>
            </w:pPr>
            <w:r w:rsidRPr="005809DA">
              <w:rPr>
                <w:rFonts w:asciiTheme="minorHAnsi" w:hAnsiTheme="minorHAnsi" w:cstheme="minorHAnsi"/>
                <w:sz w:val="20"/>
                <w:szCs w:val="20"/>
              </w:rPr>
              <w:t xml:space="preserve">Similarly, the UN-REDD global </w:t>
            </w:r>
            <w:r w:rsidR="00D90DC7" w:rsidRPr="005809DA">
              <w:rPr>
                <w:rFonts w:asciiTheme="minorHAnsi" w:hAnsiTheme="minorHAnsi" w:cstheme="minorHAnsi"/>
                <w:sz w:val="20"/>
                <w:szCs w:val="20"/>
              </w:rPr>
              <w:t>programme</w:t>
            </w:r>
            <w:r w:rsidRPr="005809DA">
              <w:rPr>
                <w:rFonts w:asciiTheme="minorHAnsi" w:hAnsiTheme="minorHAnsi" w:cstheme="minorHAnsi"/>
                <w:sz w:val="20"/>
                <w:szCs w:val="20"/>
              </w:rPr>
              <w:t xml:space="preserve"> has </w:t>
            </w:r>
            <w:r w:rsidR="00D94F2A" w:rsidRPr="005809DA">
              <w:rPr>
                <w:rFonts w:asciiTheme="minorHAnsi" w:hAnsiTheme="minorHAnsi" w:cstheme="minorHAnsi"/>
                <w:sz w:val="20"/>
                <w:szCs w:val="20"/>
              </w:rPr>
              <w:t>unique expertise</w:t>
            </w:r>
            <w:r w:rsidRPr="005809DA">
              <w:rPr>
                <w:rFonts w:asciiTheme="minorHAnsi" w:hAnsiTheme="minorHAnsi" w:cstheme="minorHAnsi"/>
                <w:sz w:val="20"/>
                <w:szCs w:val="20"/>
              </w:rPr>
              <w:t xml:space="preserve"> about the indige</w:t>
            </w:r>
            <w:r w:rsidR="00E73A24" w:rsidRPr="005809DA">
              <w:rPr>
                <w:rFonts w:asciiTheme="minorHAnsi" w:hAnsiTheme="minorHAnsi" w:cstheme="minorHAnsi"/>
                <w:sz w:val="20"/>
                <w:szCs w:val="20"/>
              </w:rPr>
              <w:t>nous peoples' issues that would be</w:t>
            </w:r>
            <w:r w:rsidRPr="005809DA">
              <w:rPr>
                <w:rFonts w:asciiTheme="minorHAnsi" w:hAnsiTheme="minorHAnsi" w:cstheme="minorHAnsi"/>
                <w:sz w:val="20"/>
                <w:szCs w:val="20"/>
              </w:rPr>
              <w:t xml:space="preserve"> an outstanding contribution to the</w:t>
            </w:r>
            <w:r w:rsidR="00E73A24" w:rsidRPr="005809DA">
              <w:rPr>
                <w:rFonts w:asciiTheme="minorHAnsi" w:hAnsiTheme="minorHAnsi" w:cstheme="minorHAnsi"/>
                <w:sz w:val="20"/>
                <w:szCs w:val="20"/>
              </w:rPr>
              <w:t xml:space="preserve"> programme</w:t>
            </w:r>
            <w:r w:rsidRPr="005809DA">
              <w:rPr>
                <w:rFonts w:asciiTheme="minorHAnsi" w:hAnsiTheme="minorHAnsi" w:cstheme="minorHAnsi"/>
                <w:sz w:val="20"/>
                <w:szCs w:val="20"/>
              </w:rPr>
              <w:t xml:space="preserve">.  </w:t>
            </w:r>
            <w:r w:rsidR="00D94F2A" w:rsidRPr="005809DA">
              <w:rPr>
                <w:rFonts w:asciiTheme="minorHAnsi" w:hAnsiTheme="minorHAnsi" w:cstheme="minorHAnsi"/>
                <w:sz w:val="20"/>
                <w:szCs w:val="20"/>
              </w:rPr>
              <w:t xml:space="preserve">Also, </w:t>
            </w:r>
            <w:r w:rsidRPr="005809DA">
              <w:rPr>
                <w:rFonts w:asciiTheme="minorHAnsi" w:hAnsiTheme="minorHAnsi" w:cstheme="minorHAnsi"/>
                <w:sz w:val="20"/>
                <w:szCs w:val="20"/>
              </w:rPr>
              <w:t>FAO has extensive experience with forest financing and governance,</w:t>
            </w:r>
            <w:r w:rsidR="00D94F2A" w:rsidRPr="005809DA">
              <w:rPr>
                <w:rFonts w:asciiTheme="minorHAnsi" w:hAnsiTheme="minorHAnsi" w:cstheme="minorHAnsi"/>
                <w:sz w:val="20"/>
                <w:szCs w:val="20"/>
              </w:rPr>
              <w:t xml:space="preserve"> inter alia, that could be more available to entire NP, </w:t>
            </w:r>
            <w:r w:rsidR="0079596A" w:rsidRPr="005809DA">
              <w:rPr>
                <w:rFonts w:asciiTheme="minorHAnsi" w:hAnsiTheme="minorHAnsi" w:cstheme="minorHAnsi"/>
                <w:sz w:val="20"/>
                <w:szCs w:val="20"/>
              </w:rPr>
              <w:t>especially</w:t>
            </w:r>
            <w:r w:rsidR="00D94F2A" w:rsidRPr="005809DA">
              <w:rPr>
                <w:rFonts w:asciiTheme="minorHAnsi" w:hAnsiTheme="minorHAnsi" w:cstheme="minorHAnsi"/>
                <w:sz w:val="20"/>
                <w:szCs w:val="20"/>
              </w:rPr>
              <w:t xml:space="preserve"> to finalize and start to implement the REDD+ strategy and investment </w:t>
            </w:r>
            <w:r w:rsidR="00D90DC7" w:rsidRPr="005809DA">
              <w:rPr>
                <w:rFonts w:asciiTheme="minorHAnsi" w:hAnsiTheme="minorHAnsi" w:cstheme="minorHAnsi"/>
                <w:sz w:val="20"/>
                <w:szCs w:val="20"/>
              </w:rPr>
              <w:t>programme</w:t>
            </w:r>
            <w:r w:rsidR="00D94F2A" w:rsidRPr="005809DA">
              <w:rPr>
                <w:rFonts w:asciiTheme="minorHAnsi" w:hAnsiTheme="minorHAnsi" w:cstheme="minorHAnsi"/>
                <w:sz w:val="20"/>
                <w:szCs w:val="20"/>
              </w:rPr>
              <w:t xml:space="preserve"> development. </w:t>
            </w:r>
          </w:p>
        </w:tc>
        <w:tc>
          <w:tcPr>
            <w:tcW w:w="2126" w:type="dxa"/>
          </w:tcPr>
          <w:p w14:paraId="69131BE0" w14:textId="77777777" w:rsidR="00E234C1" w:rsidRPr="005809DA" w:rsidRDefault="00025D05" w:rsidP="00214CA5">
            <w:pPr>
              <w:jc w:val="both"/>
              <w:rPr>
                <w:rFonts w:asciiTheme="minorHAnsi" w:hAnsiTheme="minorHAnsi" w:cstheme="minorHAnsi"/>
                <w:sz w:val="20"/>
                <w:szCs w:val="20"/>
              </w:rPr>
            </w:pPr>
            <w:r w:rsidRPr="005809DA">
              <w:rPr>
                <w:sz w:val="20"/>
                <w:szCs w:val="20"/>
              </w:rPr>
              <w:t>S</w:t>
            </w:r>
            <w:r w:rsidR="00D428A3" w:rsidRPr="005809DA">
              <w:rPr>
                <w:sz w:val="20"/>
                <w:szCs w:val="20"/>
              </w:rPr>
              <w:t>atisfactory</w:t>
            </w:r>
          </w:p>
        </w:tc>
      </w:tr>
      <w:tr w:rsidR="00E1481C" w14:paraId="25D7EA0B" w14:textId="77777777" w:rsidTr="0079596A">
        <w:tc>
          <w:tcPr>
            <w:tcW w:w="2773" w:type="dxa"/>
          </w:tcPr>
          <w:p w14:paraId="247D1FB3" w14:textId="77777777" w:rsidR="00E234C1"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In which extend the </w:t>
            </w:r>
            <w:r w:rsidR="00D90DC7" w:rsidRPr="005809DA">
              <w:rPr>
                <w:rFonts w:asciiTheme="minorHAnsi" w:hAnsiTheme="minorHAnsi" w:cstheme="minorHAnsi"/>
                <w:sz w:val="20"/>
                <w:szCs w:val="20"/>
              </w:rPr>
              <w:t>Programme</w:t>
            </w:r>
            <w:r w:rsidRPr="005809DA">
              <w:rPr>
                <w:rFonts w:asciiTheme="minorHAnsi" w:hAnsiTheme="minorHAnsi" w:cstheme="minorHAnsi"/>
                <w:sz w:val="20"/>
                <w:szCs w:val="20"/>
              </w:rPr>
              <w:t xml:space="preserve"> relies on sound management systems to track, monitor, and evaluate the use of resources? </w:t>
            </w:r>
          </w:p>
        </w:tc>
        <w:tc>
          <w:tcPr>
            <w:tcW w:w="4315" w:type="dxa"/>
          </w:tcPr>
          <w:p w14:paraId="6F35D14B" w14:textId="77777777" w:rsidR="005D7993" w:rsidRPr="005809DA" w:rsidRDefault="00D90DC7" w:rsidP="00214CA5">
            <w:pPr>
              <w:jc w:val="both"/>
              <w:rPr>
                <w:rFonts w:asciiTheme="minorHAnsi" w:hAnsiTheme="minorHAnsi" w:cstheme="minorHAnsi"/>
                <w:sz w:val="20"/>
                <w:szCs w:val="20"/>
              </w:rPr>
            </w:pPr>
            <w:r w:rsidRPr="005809DA">
              <w:rPr>
                <w:rFonts w:asciiTheme="minorHAnsi" w:hAnsiTheme="minorHAnsi" w:cstheme="minorHAnsi"/>
                <w:sz w:val="20"/>
                <w:szCs w:val="20"/>
              </w:rPr>
              <w:t>P</w:t>
            </w:r>
            <w:r w:rsidR="00E73A24" w:rsidRPr="005809DA">
              <w:rPr>
                <w:rFonts w:asciiTheme="minorHAnsi" w:hAnsiTheme="minorHAnsi" w:cstheme="minorHAnsi"/>
                <w:sz w:val="20"/>
                <w:szCs w:val="20"/>
              </w:rPr>
              <w:t xml:space="preserve">rogramme </w:t>
            </w:r>
            <w:r w:rsidR="00A634DF" w:rsidRPr="005809DA">
              <w:rPr>
                <w:rFonts w:asciiTheme="minorHAnsi" w:hAnsiTheme="minorHAnsi" w:cstheme="minorHAnsi"/>
                <w:sz w:val="20"/>
                <w:szCs w:val="20"/>
              </w:rPr>
              <w:t>annual budgets and work plans identify for each outcome the planned activities, amounts allocated to each UN agency, and their description according to each budget categories.</w:t>
            </w:r>
          </w:p>
          <w:p w14:paraId="7EAB1E15" w14:textId="77777777" w:rsidR="005D7993"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Nevertheless, the reportin</w:t>
            </w:r>
            <w:r w:rsidR="00C27ECD" w:rsidRPr="005809DA">
              <w:rPr>
                <w:rFonts w:asciiTheme="minorHAnsi" w:hAnsiTheme="minorHAnsi" w:cstheme="minorHAnsi"/>
                <w:sz w:val="20"/>
                <w:szCs w:val="20"/>
              </w:rPr>
              <w:t>g system is general and based only</w:t>
            </w:r>
            <w:r w:rsidRPr="005809DA">
              <w:rPr>
                <w:rFonts w:asciiTheme="minorHAnsi" w:hAnsiTheme="minorHAnsi" w:cstheme="minorHAnsi"/>
                <w:sz w:val="20"/>
                <w:szCs w:val="20"/>
              </w:rPr>
              <w:t xml:space="preserve"> on outputs. There is no means to understand when and where resource</w:t>
            </w:r>
            <w:r w:rsidR="00C27ECD" w:rsidRPr="005809DA">
              <w:rPr>
                <w:rFonts w:asciiTheme="minorHAnsi" w:hAnsiTheme="minorHAnsi" w:cstheme="minorHAnsi"/>
                <w:sz w:val="20"/>
                <w:szCs w:val="20"/>
              </w:rPr>
              <w:t xml:space="preserve">s are spent, on what, by whom </w:t>
            </w:r>
            <w:r w:rsidRPr="005809DA">
              <w:rPr>
                <w:rFonts w:asciiTheme="minorHAnsi" w:hAnsiTheme="minorHAnsi" w:cstheme="minorHAnsi"/>
                <w:sz w:val="20"/>
                <w:szCs w:val="20"/>
              </w:rPr>
              <w:t>or between the different partner agencies, as this information is not shared internally.</w:t>
            </w:r>
          </w:p>
          <w:p w14:paraId="05AE04F1" w14:textId="77777777" w:rsidR="005D7993"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N</w:t>
            </w:r>
            <w:r w:rsidR="00D62ACB" w:rsidRPr="005809DA">
              <w:rPr>
                <w:rFonts w:asciiTheme="minorHAnsi" w:hAnsiTheme="minorHAnsi" w:cstheme="minorHAnsi"/>
                <w:sz w:val="20"/>
                <w:szCs w:val="20"/>
              </w:rPr>
              <w:t xml:space="preserve">o </w:t>
            </w:r>
            <w:r w:rsidRPr="005809DA">
              <w:rPr>
                <w:rFonts w:asciiTheme="minorHAnsi" w:hAnsiTheme="minorHAnsi" w:cstheme="minorHAnsi"/>
                <w:sz w:val="20"/>
                <w:szCs w:val="20"/>
              </w:rPr>
              <w:t>centralized</w:t>
            </w:r>
            <w:r w:rsidR="00D62ACB" w:rsidRPr="005809DA">
              <w:rPr>
                <w:rFonts w:asciiTheme="minorHAnsi" w:hAnsiTheme="minorHAnsi" w:cstheme="minorHAnsi"/>
                <w:sz w:val="20"/>
                <w:szCs w:val="20"/>
              </w:rPr>
              <w:t xml:space="preserve"> accountability mechanism is used</w:t>
            </w:r>
            <w:r w:rsidRPr="005809DA">
              <w:rPr>
                <w:rFonts w:asciiTheme="minorHAnsi" w:hAnsiTheme="minorHAnsi" w:cstheme="minorHAnsi"/>
                <w:sz w:val="20"/>
                <w:szCs w:val="20"/>
              </w:rPr>
              <w:t xml:space="preserve"> </w:t>
            </w:r>
            <w:r w:rsidR="00D94F2A" w:rsidRPr="005809DA">
              <w:rPr>
                <w:rFonts w:asciiTheme="minorHAnsi" w:hAnsiTheme="minorHAnsi" w:cstheme="minorHAnsi"/>
                <w:sz w:val="20"/>
                <w:szCs w:val="20"/>
              </w:rPr>
              <w:t>to</w:t>
            </w:r>
            <w:r w:rsidR="00D62ACB" w:rsidRPr="005809DA">
              <w:rPr>
                <w:rFonts w:asciiTheme="minorHAnsi" w:hAnsiTheme="minorHAnsi" w:cstheme="minorHAnsi"/>
                <w:sz w:val="20"/>
                <w:szCs w:val="20"/>
              </w:rPr>
              <w:t xml:space="preserve"> plan, monitor, and evaluate the use of resources</w:t>
            </w:r>
            <w:r w:rsidR="00D94F2A" w:rsidRPr="005809DA">
              <w:rPr>
                <w:rFonts w:asciiTheme="minorHAnsi" w:hAnsiTheme="minorHAnsi" w:cstheme="minorHAnsi"/>
                <w:sz w:val="20"/>
                <w:szCs w:val="20"/>
              </w:rPr>
              <w:t xml:space="preserve"> and</w:t>
            </w:r>
            <w:r w:rsidR="00D62ACB" w:rsidRPr="005809DA">
              <w:rPr>
                <w:rFonts w:asciiTheme="minorHAnsi" w:hAnsiTheme="minorHAnsi" w:cstheme="minorHAnsi"/>
                <w:sz w:val="20"/>
                <w:szCs w:val="20"/>
              </w:rPr>
              <w:t xml:space="preserve"> ensure the strategic and operational relevance of outputs</w:t>
            </w:r>
          </w:p>
        </w:tc>
        <w:tc>
          <w:tcPr>
            <w:tcW w:w="2126" w:type="dxa"/>
          </w:tcPr>
          <w:p w14:paraId="00004807" w14:textId="77777777" w:rsidR="00E234C1" w:rsidRPr="005809DA" w:rsidRDefault="00D428A3" w:rsidP="00D56D8C">
            <w:pPr>
              <w:jc w:val="both"/>
              <w:rPr>
                <w:rFonts w:asciiTheme="minorHAnsi" w:hAnsiTheme="minorHAnsi" w:cstheme="minorHAnsi"/>
                <w:sz w:val="20"/>
                <w:szCs w:val="20"/>
              </w:rPr>
            </w:pPr>
            <w:r w:rsidRPr="005809DA">
              <w:rPr>
                <w:sz w:val="20"/>
                <w:szCs w:val="20"/>
              </w:rPr>
              <w:t>Moderately satisfactory</w:t>
            </w:r>
          </w:p>
        </w:tc>
      </w:tr>
    </w:tbl>
    <w:p w14:paraId="673A75FF" w14:textId="77777777" w:rsidR="00E234C1" w:rsidRDefault="00E234C1" w:rsidP="00214CA5">
      <w:pPr>
        <w:jc w:val="both"/>
        <w:rPr>
          <w:rFonts w:asciiTheme="minorHAnsi" w:hAnsiTheme="minorHAnsi" w:cstheme="minorHAnsi"/>
          <w:sz w:val="24"/>
          <w:szCs w:val="24"/>
        </w:rPr>
      </w:pPr>
    </w:p>
    <w:p w14:paraId="48CDA2A2" w14:textId="77777777" w:rsidR="00100574" w:rsidRPr="004761B5" w:rsidRDefault="00C447DE" w:rsidP="004761B5">
      <w:pPr>
        <w:pStyle w:val="Default"/>
        <w:jc w:val="both"/>
        <w:outlineLvl w:val="0"/>
        <w:rPr>
          <w:rFonts w:asciiTheme="minorHAnsi" w:eastAsiaTheme="majorEastAsia" w:hAnsiTheme="minorHAnsi" w:cstheme="minorHAnsi"/>
          <w:b/>
          <w:bCs/>
          <w:color w:val="365F91" w:themeColor="accent1" w:themeShade="BF"/>
          <w:kern w:val="24"/>
          <w:lang w:val="en-US" w:eastAsia="en-US"/>
        </w:rPr>
      </w:pPr>
      <w:r w:rsidRPr="004761B5">
        <w:rPr>
          <w:rFonts w:asciiTheme="minorHAnsi" w:eastAsiaTheme="majorEastAsia" w:hAnsiTheme="minorHAnsi" w:cstheme="minorHAnsi"/>
          <w:b/>
          <w:bCs/>
          <w:color w:val="365F91" w:themeColor="accent1" w:themeShade="BF"/>
          <w:kern w:val="24"/>
          <w:lang w:val="en-US" w:eastAsia="en-US"/>
        </w:rPr>
        <w:t xml:space="preserve">     </w:t>
      </w:r>
      <w:bookmarkStart w:id="25" w:name="_Toc531510602"/>
      <w:r w:rsidR="00EF2F0F" w:rsidRPr="004761B5">
        <w:rPr>
          <w:rFonts w:asciiTheme="minorHAnsi" w:eastAsiaTheme="majorEastAsia" w:hAnsiTheme="minorHAnsi" w:cstheme="minorHAnsi"/>
          <w:b/>
          <w:bCs/>
          <w:color w:val="365F91" w:themeColor="accent1" w:themeShade="BF"/>
          <w:kern w:val="24"/>
          <w:lang w:val="en-US" w:eastAsia="en-US"/>
        </w:rPr>
        <w:t xml:space="preserve">4.4 </w:t>
      </w:r>
      <w:r w:rsidR="00D90DC7">
        <w:rPr>
          <w:rFonts w:asciiTheme="minorHAnsi" w:eastAsiaTheme="majorEastAsia" w:hAnsiTheme="minorHAnsi" w:cstheme="minorHAnsi"/>
          <w:b/>
          <w:bCs/>
          <w:color w:val="365F91" w:themeColor="accent1" w:themeShade="BF"/>
          <w:kern w:val="24"/>
          <w:lang w:val="en-US" w:eastAsia="en-US"/>
        </w:rPr>
        <w:t>Programme</w:t>
      </w:r>
      <w:r w:rsidR="00EF2F0F" w:rsidRPr="004761B5">
        <w:rPr>
          <w:rFonts w:asciiTheme="minorHAnsi" w:eastAsiaTheme="majorEastAsia" w:hAnsiTheme="minorHAnsi" w:cstheme="minorHAnsi"/>
          <w:b/>
          <w:bCs/>
          <w:color w:val="365F91" w:themeColor="accent1" w:themeShade="BF"/>
          <w:kern w:val="24"/>
          <w:lang w:val="en-US" w:eastAsia="en-US"/>
        </w:rPr>
        <w:t xml:space="preserve"> Impact</w:t>
      </w:r>
      <w:bookmarkEnd w:id="25"/>
    </w:p>
    <w:p w14:paraId="13E50961" w14:textId="77777777" w:rsidR="002A42C0" w:rsidRDefault="002A42C0" w:rsidP="00214CA5">
      <w:pPr>
        <w:jc w:val="both"/>
        <w:rPr>
          <w:rFonts w:asciiTheme="minorHAnsi" w:hAnsiTheme="minorHAnsi" w:cstheme="minorHAnsi"/>
          <w:sz w:val="24"/>
          <w:szCs w:val="24"/>
        </w:rPr>
      </w:pPr>
    </w:p>
    <w:p w14:paraId="54A590A0" w14:textId="77777777" w:rsidR="006E2700"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At this stage of the Myanmar UN-REDD National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implementation, the full impact cannot be realistically assessed as many activities under each outcome are in the process of being implemented. However, the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implementation is on track with </w:t>
      </w:r>
      <w:r w:rsidR="0079596A" w:rsidRPr="005809DA">
        <w:rPr>
          <w:rFonts w:asciiTheme="minorHAnsi" w:hAnsiTheme="minorHAnsi" w:cstheme="minorHAnsi"/>
          <w:sz w:val="22"/>
          <w:szCs w:val="22"/>
        </w:rPr>
        <w:t>likelihood</w:t>
      </w:r>
      <w:r w:rsidRPr="005809DA">
        <w:rPr>
          <w:rFonts w:asciiTheme="minorHAnsi" w:hAnsiTheme="minorHAnsi" w:cstheme="minorHAnsi"/>
          <w:sz w:val="22"/>
          <w:szCs w:val="22"/>
        </w:rPr>
        <w:t xml:space="preserve"> to deliver substantial impact to the short-and longer</w:t>
      </w:r>
      <w:r w:rsidR="0079596A" w:rsidRPr="005809DA">
        <w:rPr>
          <w:rFonts w:asciiTheme="minorHAnsi" w:hAnsiTheme="minorHAnsi" w:cstheme="minorHAnsi"/>
          <w:sz w:val="22"/>
          <w:szCs w:val="22"/>
        </w:rPr>
        <w:t xml:space="preserve">-term objectives. The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long-term impacts can safely be presumed as high since the National REDD+ process and the associated activities are expected to contribute towards the delivery of the Nationally Determined Contributions (NDC), as well as to the National Development Plan (2011-30) and National Climate Change Strategy and associated action plans</w:t>
      </w:r>
      <w:r w:rsidR="0079596A" w:rsidRPr="005809DA">
        <w:rPr>
          <w:rFonts w:asciiTheme="minorHAnsi" w:hAnsiTheme="minorHAnsi" w:cstheme="minorHAnsi"/>
          <w:sz w:val="22"/>
          <w:szCs w:val="22"/>
        </w:rPr>
        <w:t>, under development in the</w:t>
      </w:r>
      <w:r w:rsidRPr="005809DA">
        <w:rPr>
          <w:rFonts w:asciiTheme="minorHAnsi" w:hAnsiTheme="minorHAnsi" w:cstheme="minorHAnsi"/>
          <w:sz w:val="22"/>
          <w:szCs w:val="22"/>
        </w:rPr>
        <w:t xml:space="preserve"> National Environmental Conservation Committee and Climate Change Central Committee (NEC).</w:t>
      </w:r>
    </w:p>
    <w:p w14:paraId="6EAA216A" w14:textId="77777777" w:rsidR="006E2700" w:rsidRPr="005809DA" w:rsidRDefault="006E2700" w:rsidP="00214CA5">
      <w:pPr>
        <w:jc w:val="both"/>
        <w:rPr>
          <w:rFonts w:asciiTheme="minorHAnsi" w:hAnsiTheme="minorHAnsi" w:cstheme="minorHAnsi"/>
          <w:sz w:val="22"/>
          <w:szCs w:val="22"/>
        </w:rPr>
      </w:pPr>
    </w:p>
    <w:p w14:paraId="0FD0D0CD" w14:textId="77777777" w:rsidR="00100574"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The coming into force of the Paris Agreement (2015) brings the promise of financial support towards developing countries with an ambition for mitigation actions such as ones being proposed in the Myanmar REDD+ strategy.</w:t>
      </w:r>
      <w:r w:rsidR="00D52919"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 Additionally, since the REDD+ process is being positioned to prepare for the result-based payments with clear benefit sharing arrangement and </w:t>
      </w:r>
      <w:r w:rsidRPr="005809DA">
        <w:rPr>
          <w:rFonts w:asciiTheme="minorHAnsi" w:hAnsiTheme="minorHAnsi" w:cstheme="minorHAnsi"/>
          <w:sz w:val="22"/>
          <w:szCs w:val="22"/>
        </w:rPr>
        <w:lastRenderedPageBreak/>
        <w:t>grievance redress mechanism for all stakeholders, it is likely to lead to improved socio-economic conditions once the economically viable options of the REDD+ strategy are implemented.</w:t>
      </w:r>
    </w:p>
    <w:p w14:paraId="58E71486" w14:textId="77777777" w:rsidR="006E2700" w:rsidRPr="005809DA" w:rsidRDefault="006E2700" w:rsidP="00214CA5">
      <w:pPr>
        <w:jc w:val="both"/>
        <w:rPr>
          <w:rFonts w:asciiTheme="minorHAnsi" w:hAnsiTheme="minorHAnsi" w:cstheme="minorHAnsi"/>
          <w:sz w:val="22"/>
          <w:szCs w:val="22"/>
        </w:rPr>
      </w:pPr>
    </w:p>
    <w:p w14:paraId="340B4088" w14:textId="77777777" w:rsidR="00100574"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Remarkably, the </w:t>
      </w:r>
      <w:r w:rsidR="00E73A24"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is helping to create enabling conditions for collective action at the country level, particularly in such groups more historically relegated and outsider of country decision making. The </w:t>
      </w:r>
      <w:r w:rsidR="00E73A24"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is contributing to the development of more inclusive and transparent </w:t>
      </w:r>
      <w:r w:rsidR="00E73A24" w:rsidRPr="005809DA">
        <w:rPr>
          <w:rFonts w:asciiTheme="minorHAnsi" w:hAnsiTheme="minorHAnsi" w:cstheme="minorHAnsi"/>
          <w:sz w:val="22"/>
          <w:szCs w:val="22"/>
        </w:rPr>
        <w:t>experience</w:t>
      </w:r>
      <w:r w:rsidRPr="005809DA">
        <w:rPr>
          <w:rFonts w:asciiTheme="minorHAnsi" w:hAnsiTheme="minorHAnsi" w:cstheme="minorHAnsi"/>
          <w:sz w:val="22"/>
          <w:szCs w:val="22"/>
        </w:rPr>
        <w:t xml:space="preserve"> of stakeholder engagem</w:t>
      </w:r>
      <w:r w:rsidR="00D52919" w:rsidRPr="005809DA">
        <w:rPr>
          <w:rFonts w:asciiTheme="minorHAnsi" w:hAnsiTheme="minorHAnsi" w:cstheme="minorHAnsi"/>
          <w:sz w:val="22"/>
          <w:szCs w:val="22"/>
        </w:rPr>
        <w:t xml:space="preserve">ent in the country, as well as </w:t>
      </w:r>
      <w:r w:rsidRPr="005809DA">
        <w:rPr>
          <w:rFonts w:asciiTheme="minorHAnsi" w:hAnsiTheme="minorHAnsi" w:cstheme="minorHAnsi"/>
          <w:sz w:val="22"/>
          <w:szCs w:val="22"/>
        </w:rPr>
        <w:t xml:space="preserve">some policy and regulatory reforms. </w:t>
      </w:r>
      <w:r w:rsidR="00BD000A" w:rsidRPr="005809DA">
        <w:rPr>
          <w:rFonts w:asciiTheme="minorHAnsi" w:hAnsiTheme="minorHAnsi" w:cstheme="minorHAnsi"/>
          <w:sz w:val="22"/>
          <w:szCs w:val="22"/>
        </w:rPr>
        <w:t>However, c</w:t>
      </w:r>
      <w:r w:rsidRPr="005809DA">
        <w:rPr>
          <w:rFonts w:asciiTheme="minorHAnsi" w:hAnsiTheme="minorHAnsi" w:cstheme="minorHAnsi"/>
          <w:sz w:val="22"/>
          <w:szCs w:val="22"/>
        </w:rPr>
        <w:t>hanges in the rules that condition the use, management, and governance of forests at national and sub-national levels will take longer to achieve and require higher levels of commitment.</w:t>
      </w:r>
    </w:p>
    <w:p w14:paraId="2EB771CE" w14:textId="77777777" w:rsidR="00C27ECD" w:rsidRDefault="00C27ECD" w:rsidP="00214CA5">
      <w:pPr>
        <w:jc w:val="both"/>
        <w:rPr>
          <w:rFonts w:asciiTheme="minorHAnsi" w:hAnsiTheme="minorHAnsi" w:cstheme="minorHAnsi"/>
          <w:sz w:val="24"/>
          <w:szCs w:val="24"/>
        </w:rPr>
      </w:pPr>
    </w:p>
    <w:p w14:paraId="4E95C1DA" w14:textId="77777777" w:rsidR="00753C9A" w:rsidRPr="004761B5" w:rsidRDefault="00C447DE" w:rsidP="004761B5">
      <w:pPr>
        <w:pStyle w:val="Default"/>
        <w:jc w:val="both"/>
        <w:outlineLvl w:val="0"/>
        <w:rPr>
          <w:rFonts w:asciiTheme="minorHAnsi" w:eastAsiaTheme="majorEastAsia" w:hAnsiTheme="minorHAnsi" w:cstheme="minorHAnsi"/>
          <w:b/>
          <w:bCs/>
          <w:color w:val="365F91" w:themeColor="accent1" w:themeShade="BF"/>
          <w:kern w:val="24"/>
          <w:lang w:val="en-US" w:eastAsia="en-US"/>
        </w:rPr>
      </w:pPr>
      <w:r w:rsidRPr="004761B5">
        <w:rPr>
          <w:rFonts w:asciiTheme="minorHAnsi" w:eastAsiaTheme="majorEastAsia" w:hAnsiTheme="minorHAnsi" w:cstheme="minorHAnsi"/>
          <w:b/>
          <w:bCs/>
          <w:color w:val="365F91" w:themeColor="accent1" w:themeShade="BF"/>
          <w:kern w:val="24"/>
          <w:lang w:val="en-US" w:eastAsia="en-US"/>
        </w:rPr>
        <w:t xml:space="preserve">     </w:t>
      </w:r>
      <w:bookmarkStart w:id="26" w:name="_Toc531510603"/>
      <w:r w:rsidR="005C78EE" w:rsidRPr="004761B5">
        <w:rPr>
          <w:rFonts w:asciiTheme="minorHAnsi" w:eastAsiaTheme="majorEastAsia" w:hAnsiTheme="minorHAnsi" w:cstheme="minorHAnsi"/>
          <w:b/>
          <w:bCs/>
          <w:color w:val="365F91" w:themeColor="accent1" w:themeShade="BF"/>
          <w:kern w:val="24"/>
          <w:lang w:val="en-US" w:eastAsia="en-US"/>
        </w:rPr>
        <w:t xml:space="preserve">4.5 </w:t>
      </w:r>
      <w:r w:rsidR="00A634DF" w:rsidRPr="004761B5">
        <w:rPr>
          <w:rFonts w:asciiTheme="minorHAnsi" w:eastAsiaTheme="majorEastAsia" w:hAnsiTheme="minorHAnsi" w:cstheme="minorHAnsi"/>
          <w:b/>
          <w:bCs/>
          <w:color w:val="365F91" w:themeColor="accent1" w:themeShade="BF"/>
          <w:kern w:val="24"/>
          <w:lang w:val="en-US" w:eastAsia="en-US"/>
        </w:rPr>
        <w:t>Cross-Cutting Issues</w:t>
      </w:r>
      <w:bookmarkEnd w:id="26"/>
    </w:p>
    <w:p w14:paraId="623AB61D" w14:textId="77777777" w:rsidR="00C27ECD" w:rsidRDefault="00C27ECD" w:rsidP="00214CA5">
      <w:pPr>
        <w:jc w:val="both"/>
        <w:rPr>
          <w:rFonts w:asciiTheme="minorHAnsi" w:hAnsiTheme="minorHAnsi" w:cstheme="minorHAnsi"/>
          <w:b/>
          <w:sz w:val="24"/>
          <w:szCs w:val="24"/>
        </w:rPr>
      </w:pPr>
    </w:p>
    <w:p w14:paraId="01696249" w14:textId="77777777" w:rsidR="003C5E46" w:rsidRPr="00C447DE" w:rsidRDefault="004761B5" w:rsidP="004761B5">
      <w:pPr>
        <w:pStyle w:val="Default"/>
        <w:jc w:val="both"/>
        <w:outlineLvl w:val="0"/>
        <w:rPr>
          <w:rFonts w:asciiTheme="minorHAnsi" w:hAnsiTheme="minorHAnsi" w:cstheme="minorHAnsi"/>
          <w:color w:val="0070C0"/>
        </w:rPr>
      </w:pPr>
      <w:bookmarkStart w:id="27" w:name="_Toc531510604"/>
      <w:r>
        <w:rPr>
          <w:rFonts w:asciiTheme="minorHAnsi" w:eastAsiaTheme="majorEastAsia" w:hAnsiTheme="minorHAnsi" w:cstheme="minorHAnsi"/>
          <w:b/>
          <w:bCs/>
          <w:color w:val="365F91" w:themeColor="accent1" w:themeShade="BF"/>
          <w:kern w:val="24"/>
          <w:lang w:val="en-US" w:eastAsia="en-US"/>
        </w:rPr>
        <w:t xml:space="preserve">4.5.1 </w:t>
      </w:r>
      <w:r w:rsidR="00A634DF" w:rsidRPr="004761B5">
        <w:rPr>
          <w:rFonts w:asciiTheme="minorHAnsi" w:eastAsiaTheme="majorEastAsia" w:hAnsiTheme="minorHAnsi" w:cstheme="minorHAnsi"/>
          <w:b/>
          <w:bCs/>
          <w:color w:val="365F91" w:themeColor="accent1" w:themeShade="BF"/>
          <w:kern w:val="24"/>
          <w:lang w:val="en-US" w:eastAsia="en-US"/>
        </w:rPr>
        <w:t>Gender</w:t>
      </w:r>
      <w:bookmarkEnd w:id="27"/>
    </w:p>
    <w:p w14:paraId="42EC45A3" w14:textId="77777777" w:rsidR="00D73235"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A gender balance</w:t>
      </w:r>
      <w:r w:rsidR="00C27ECD" w:rsidRPr="005809DA">
        <w:rPr>
          <w:rFonts w:asciiTheme="minorHAnsi" w:hAnsiTheme="minorHAnsi" w:cstheme="minorHAnsi"/>
          <w:sz w:val="22"/>
          <w:szCs w:val="22"/>
        </w:rPr>
        <w:t>d</w:t>
      </w:r>
      <w:r w:rsidRPr="005809DA">
        <w:rPr>
          <w:rFonts w:asciiTheme="minorHAnsi" w:hAnsiTheme="minorHAnsi" w:cstheme="minorHAnsi"/>
          <w:sz w:val="22"/>
          <w:szCs w:val="22"/>
        </w:rPr>
        <w:t xml:space="preserve"> team in the REDD+ Readiness gov</w:t>
      </w:r>
      <w:r w:rsidR="00D73235" w:rsidRPr="005809DA">
        <w:rPr>
          <w:rFonts w:asciiTheme="minorHAnsi" w:hAnsiTheme="minorHAnsi" w:cstheme="minorHAnsi"/>
          <w:sz w:val="22"/>
          <w:szCs w:val="22"/>
        </w:rPr>
        <w:t xml:space="preserve">ernance structures is in place. </w:t>
      </w:r>
      <w:r w:rsidR="00374AF4" w:rsidRPr="005809DA">
        <w:rPr>
          <w:rFonts w:asciiTheme="minorHAnsi" w:hAnsiTheme="minorHAnsi" w:cstheme="minorHAnsi"/>
          <w:sz w:val="22"/>
          <w:szCs w:val="22"/>
        </w:rPr>
        <w:t>The g</w:t>
      </w:r>
      <w:r w:rsidR="00003F48" w:rsidRPr="005809DA">
        <w:rPr>
          <w:rFonts w:asciiTheme="minorHAnsi" w:hAnsiTheme="minorHAnsi" w:cstheme="minorHAnsi"/>
          <w:sz w:val="22"/>
          <w:szCs w:val="22"/>
        </w:rPr>
        <w:t xml:space="preserve">ender </w:t>
      </w:r>
      <w:r w:rsidR="00374AF4" w:rsidRPr="005809DA">
        <w:rPr>
          <w:rFonts w:asciiTheme="minorHAnsi" w:hAnsiTheme="minorHAnsi" w:cstheme="minorHAnsi"/>
          <w:sz w:val="22"/>
          <w:szCs w:val="22"/>
        </w:rPr>
        <w:t xml:space="preserve">balance of </w:t>
      </w:r>
      <w:r w:rsidR="00003F48" w:rsidRPr="005809DA">
        <w:rPr>
          <w:rFonts w:asciiTheme="minorHAnsi" w:hAnsiTheme="minorHAnsi" w:cstheme="minorHAnsi"/>
          <w:sz w:val="22"/>
          <w:szCs w:val="22"/>
        </w:rPr>
        <w:t>participation in TWG and Consultations</w:t>
      </w:r>
      <w:r w:rsidR="00374AF4" w:rsidRPr="005809DA">
        <w:rPr>
          <w:rFonts w:asciiTheme="minorHAnsi" w:hAnsiTheme="minorHAnsi" w:cstheme="minorHAnsi"/>
          <w:sz w:val="22"/>
          <w:szCs w:val="22"/>
        </w:rPr>
        <w:t xml:space="preserve"> was assessed.</w:t>
      </w:r>
      <w:r w:rsidR="00003F48" w:rsidRPr="005809DA">
        <w:rPr>
          <w:rFonts w:asciiTheme="minorHAnsi" w:hAnsiTheme="minorHAnsi" w:cstheme="minorHAnsi"/>
          <w:sz w:val="22"/>
          <w:szCs w:val="22"/>
        </w:rPr>
        <w:t xml:space="preserve"> The gender balance among TWG nominees across the 3 TWGs is Male 61:39 </w:t>
      </w:r>
      <w:r w:rsidR="0079596A" w:rsidRPr="005809DA">
        <w:rPr>
          <w:rFonts w:asciiTheme="minorHAnsi" w:hAnsiTheme="minorHAnsi" w:cstheme="minorHAnsi"/>
          <w:sz w:val="22"/>
          <w:szCs w:val="22"/>
        </w:rPr>
        <w:t>female</w:t>
      </w:r>
      <w:r w:rsidR="00003F48" w:rsidRPr="005809DA">
        <w:rPr>
          <w:rFonts w:asciiTheme="minorHAnsi" w:hAnsiTheme="minorHAnsi" w:cstheme="minorHAnsi"/>
          <w:sz w:val="22"/>
          <w:szCs w:val="22"/>
        </w:rPr>
        <w:t xml:space="preserve">; </w:t>
      </w:r>
      <w:r w:rsidR="0079596A" w:rsidRPr="005809DA">
        <w:rPr>
          <w:rFonts w:asciiTheme="minorHAnsi" w:hAnsiTheme="minorHAnsi" w:cstheme="minorHAnsi"/>
          <w:sz w:val="22"/>
          <w:szCs w:val="22"/>
        </w:rPr>
        <w:t>for</w:t>
      </w:r>
      <w:r w:rsidR="00003F48" w:rsidRPr="005809DA">
        <w:rPr>
          <w:rFonts w:asciiTheme="minorHAnsi" w:hAnsiTheme="minorHAnsi" w:cstheme="minorHAnsi"/>
          <w:sz w:val="22"/>
          <w:szCs w:val="22"/>
        </w:rPr>
        <w:t xml:space="preserve"> actual attendance, at TWG meetings the ratio is 70:30; </w:t>
      </w:r>
      <w:r w:rsidR="0079596A" w:rsidRPr="005809DA">
        <w:rPr>
          <w:rFonts w:asciiTheme="minorHAnsi" w:hAnsiTheme="minorHAnsi" w:cstheme="minorHAnsi"/>
          <w:sz w:val="22"/>
          <w:szCs w:val="22"/>
        </w:rPr>
        <w:t>for</w:t>
      </w:r>
      <w:r w:rsidR="00003F48" w:rsidRPr="005809DA">
        <w:rPr>
          <w:rFonts w:asciiTheme="minorHAnsi" w:hAnsiTheme="minorHAnsi" w:cstheme="minorHAnsi"/>
          <w:sz w:val="22"/>
          <w:szCs w:val="22"/>
        </w:rPr>
        <w:t xml:space="preserve"> the sub-national consultations on the draft Strategy, the ratio for Male: Female participants was 78:22. </w:t>
      </w:r>
      <w:r w:rsidR="004761B5" w:rsidRPr="005809DA">
        <w:rPr>
          <w:rFonts w:asciiTheme="minorHAnsi" w:hAnsiTheme="minorHAnsi" w:cstheme="minorHAnsi"/>
          <w:sz w:val="22"/>
          <w:szCs w:val="22"/>
        </w:rPr>
        <w:t xml:space="preserve">However, the implementation of gender mainstreaming activities at the country level is not taking place in a systematic manner and more attention to gender </w:t>
      </w:r>
      <w:r w:rsidR="00201C16" w:rsidRPr="005809DA">
        <w:rPr>
          <w:rFonts w:asciiTheme="minorHAnsi" w:hAnsiTheme="minorHAnsi" w:cstheme="minorHAnsi"/>
          <w:sz w:val="22"/>
          <w:szCs w:val="22"/>
        </w:rPr>
        <w:t>issues</w:t>
      </w:r>
      <w:r w:rsidR="0015642A" w:rsidRPr="005809DA">
        <w:rPr>
          <w:rFonts w:asciiTheme="minorHAnsi" w:hAnsiTheme="minorHAnsi" w:cstheme="minorHAnsi"/>
          <w:sz w:val="22"/>
          <w:szCs w:val="22"/>
        </w:rPr>
        <w:t xml:space="preserve"> will be</w:t>
      </w:r>
      <w:r w:rsidR="004761B5" w:rsidRPr="005809DA">
        <w:rPr>
          <w:rFonts w:asciiTheme="minorHAnsi" w:hAnsiTheme="minorHAnsi" w:cstheme="minorHAnsi"/>
          <w:sz w:val="22"/>
          <w:szCs w:val="22"/>
        </w:rPr>
        <w:t xml:space="preserve"> </w:t>
      </w:r>
      <w:r w:rsidR="0015642A" w:rsidRPr="005809DA">
        <w:rPr>
          <w:rFonts w:asciiTheme="minorHAnsi" w:hAnsiTheme="minorHAnsi" w:cstheme="minorHAnsi"/>
          <w:sz w:val="22"/>
          <w:szCs w:val="22"/>
        </w:rPr>
        <w:t>crucial</w:t>
      </w:r>
      <w:r w:rsidR="004761B5" w:rsidRPr="005809DA">
        <w:rPr>
          <w:rFonts w:asciiTheme="minorHAnsi" w:hAnsiTheme="minorHAnsi" w:cstheme="minorHAnsi"/>
          <w:sz w:val="22"/>
          <w:szCs w:val="22"/>
        </w:rPr>
        <w:t xml:space="preserve"> to address the drivers of deforestation and REDD+ </w:t>
      </w:r>
      <w:r w:rsidR="00201C16" w:rsidRPr="005809DA">
        <w:rPr>
          <w:rFonts w:asciiTheme="minorHAnsi" w:hAnsiTheme="minorHAnsi" w:cstheme="minorHAnsi"/>
          <w:sz w:val="22"/>
          <w:szCs w:val="22"/>
        </w:rPr>
        <w:t xml:space="preserve">strategy implementation. </w:t>
      </w:r>
    </w:p>
    <w:p w14:paraId="7D38641D" w14:textId="77777777" w:rsidR="00201C16" w:rsidRPr="005809DA" w:rsidRDefault="00201C16" w:rsidP="00214CA5">
      <w:pPr>
        <w:jc w:val="both"/>
        <w:rPr>
          <w:rFonts w:asciiTheme="minorHAnsi" w:hAnsiTheme="minorHAnsi" w:cstheme="minorHAnsi"/>
          <w:sz w:val="22"/>
          <w:szCs w:val="22"/>
        </w:rPr>
      </w:pPr>
    </w:p>
    <w:p w14:paraId="7765B966" w14:textId="77777777" w:rsidR="003C5E46" w:rsidRPr="004761B5" w:rsidRDefault="004761B5" w:rsidP="004761B5">
      <w:pPr>
        <w:pStyle w:val="Default"/>
        <w:jc w:val="both"/>
        <w:outlineLvl w:val="0"/>
        <w:rPr>
          <w:rFonts w:asciiTheme="minorHAnsi" w:eastAsiaTheme="majorEastAsia" w:hAnsiTheme="minorHAnsi" w:cstheme="minorHAnsi"/>
          <w:b/>
          <w:bCs/>
          <w:color w:val="365F91" w:themeColor="accent1" w:themeShade="BF"/>
          <w:kern w:val="24"/>
          <w:lang w:val="en-US" w:eastAsia="en-US"/>
        </w:rPr>
      </w:pPr>
      <w:bookmarkStart w:id="28" w:name="_Toc531510605"/>
      <w:r>
        <w:rPr>
          <w:rFonts w:asciiTheme="minorHAnsi" w:eastAsiaTheme="majorEastAsia" w:hAnsiTheme="minorHAnsi" w:cstheme="minorHAnsi"/>
          <w:b/>
          <w:bCs/>
          <w:color w:val="365F91" w:themeColor="accent1" w:themeShade="BF"/>
          <w:kern w:val="24"/>
          <w:lang w:val="en-US" w:eastAsia="en-US"/>
        </w:rPr>
        <w:t xml:space="preserve">4.5.2 </w:t>
      </w:r>
      <w:r w:rsidR="00BA1002" w:rsidRPr="004761B5">
        <w:rPr>
          <w:rFonts w:asciiTheme="minorHAnsi" w:eastAsiaTheme="majorEastAsia" w:hAnsiTheme="minorHAnsi" w:cstheme="minorHAnsi"/>
          <w:b/>
          <w:bCs/>
          <w:color w:val="365F91" w:themeColor="accent1" w:themeShade="BF"/>
          <w:kern w:val="24"/>
          <w:lang w:val="en-US" w:eastAsia="en-US"/>
        </w:rPr>
        <w:t>Forest-d</w:t>
      </w:r>
      <w:r w:rsidR="00A634DF" w:rsidRPr="004761B5">
        <w:rPr>
          <w:rFonts w:asciiTheme="minorHAnsi" w:eastAsiaTheme="majorEastAsia" w:hAnsiTheme="minorHAnsi" w:cstheme="minorHAnsi"/>
          <w:b/>
          <w:bCs/>
          <w:color w:val="365F91" w:themeColor="accent1" w:themeShade="BF"/>
          <w:kern w:val="24"/>
          <w:lang w:val="en-US" w:eastAsia="en-US"/>
        </w:rPr>
        <w:t>epend</w:t>
      </w:r>
      <w:r w:rsidR="00BA1002" w:rsidRPr="004761B5">
        <w:rPr>
          <w:rFonts w:asciiTheme="minorHAnsi" w:eastAsiaTheme="majorEastAsia" w:hAnsiTheme="minorHAnsi" w:cstheme="minorHAnsi"/>
          <w:b/>
          <w:bCs/>
          <w:color w:val="365F91" w:themeColor="accent1" w:themeShade="BF"/>
          <w:kern w:val="24"/>
          <w:lang w:val="en-US" w:eastAsia="en-US"/>
        </w:rPr>
        <w:t>ent</w:t>
      </w:r>
      <w:r w:rsidR="00A634DF" w:rsidRPr="004761B5">
        <w:rPr>
          <w:rFonts w:asciiTheme="minorHAnsi" w:eastAsiaTheme="majorEastAsia" w:hAnsiTheme="minorHAnsi" w:cstheme="minorHAnsi"/>
          <w:b/>
          <w:bCs/>
          <w:color w:val="365F91" w:themeColor="accent1" w:themeShade="BF"/>
          <w:kern w:val="24"/>
          <w:lang w:val="en-US" w:eastAsia="en-US"/>
        </w:rPr>
        <w:t xml:space="preserve"> </w:t>
      </w:r>
      <w:r w:rsidR="00504666" w:rsidRPr="004761B5">
        <w:rPr>
          <w:rFonts w:asciiTheme="minorHAnsi" w:eastAsiaTheme="majorEastAsia" w:hAnsiTheme="minorHAnsi" w:cstheme="minorHAnsi"/>
          <w:b/>
          <w:bCs/>
          <w:color w:val="365F91" w:themeColor="accent1" w:themeShade="BF"/>
          <w:kern w:val="24"/>
          <w:lang w:val="en-US" w:eastAsia="en-US"/>
        </w:rPr>
        <w:t>Communities</w:t>
      </w:r>
      <w:bookmarkEnd w:id="28"/>
    </w:p>
    <w:p w14:paraId="14866A7B" w14:textId="77777777" w:rsidR="003C5E46" w:rsidRPr="00C447DE" w:rsidRDefault="003C5E46" w:rsidP="00214CA5">
      <w:pPr>
        <w:jc w:val="both"/>
        <w:rPr>
          <w:rFonts w:asciiTheme="minorHAnsi" w:hAnsiTheme="minorHAnsi" w:cstheme="minorHAnsi"/>
          <w:b/>
          <w:color w:val="0070C0"/>
          <w:sz w:val="24"/>
          <w:szCs w:val="24"/>
        </w:rPr>
      </w:pPr>
    </w:p>
    <w:p w14:paraId="03AF9DDF" w14:textId="77777777" w:rsidR="00606983"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The </w:t>
      </w:r>
      <w:r w:rsidR="00201C1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provides an enabling platform for Indigenous Peoples and civil society</w:t>
      </w:r>
      <w:r w:rsidR="00606983"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organizations to influence Law Reform process and other institutional changes that </w:t>
      </w:r>
      <w:r w:rsidR="00165C01" w:rsidRPr="005809DA">
        <w:rPr>
          <w:rFonts w:asciiTheme="minorHAnsi" w:hAnsiTheme="minorHAnsi" w:cstheme="minorHAnsi"/>
          <w:sz w:val="22"/>
          <w:szCs w:val="22"/>
        </w:rPr>
        <w:t>are on-going on</w:t>
      </w:r>
      <w:r w:rsidRPr="005809DA">
        <w:rPr>
          <w:rFonts w:asciiTheme="minorHAnsi" w:hAnsiTheme="minorHAnsi" w:cstheme="minorHAnsi"/>
          <w:sz w:val="22"/>
          <w:szCs w:val="22"/>
        </w:rPr>
        <w:t xml:space="preserve">. </w:t>
      </w:r>
      <w:r w:rsidR="003D03A0" w:rsidRPr="005809DA">
        <w:rPr>
          <w:rFonts w:asciiTheme="minorHAnsi" w:hAnsiTheme="minorHAnsi" w:cstheme="minorHAnsi"/>
          <w:sz w:val="22"/>
          <w:szCs w:val="22"/>
        </w:rPr>
        <w:t>The ability of forest-dependent populations to influence REDD+ processes in the country has so far seen to be limited</w:t>
      </w:r>
      <w:r w:rsidR="005C78EE" w:rsidRPr="005809DA">
        <w:rPr>
          <w:rFonts w:asciiTheme="minorHAnsi" w:hAnsiTheme="minorHAnsi" w:cstheme="minorHAnsi"/>
          <w:sz w:val="22"/>
          <w:szCs w:val="22"/>
        </w:rPr>
        <w:t xml:space="preserve"> </w:t>
      </w:r>
      <w:r w:rsidR="00BC4B16" w:rsidRPr="005809DA">
        <w:rPr>
          <w:rFonts w:asciiTheme="minorHAnsi" w:hAnsiTheme="minorHAnsi" w:cstheme="minorHAnsi"/>
          <w:sz w:val="22"/>
          <w:szCs w:val="22"/>
        </w:rPr>
        <w:t xml:space="preserve">and critical systemic issues remains in the country – such as </w:t>
      </w:r>
      <w:r w:rsidR="00BC4B16" w:rsidRPr="005809DA">
        <w:rPr>
          <w:rFonts w:asciiTheme="minorHAnsi" w:hAnsiTheme="minorHAnsi"/>
          <w:sz w:val="22"/>
          <w:szCs w:val="22"/>
        </w:rPr>
        <w:t>the recognition of community land and resource rights, clear benefit distribution mechanisms, and addressing safeguards.</w:t>
      </w:r>
      <w:r w:rsidR="003D03A0"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 </w:t>
      </w:r>
      <w:r w:rsidR="00A5709B" w:rsidRPr="005809DA">
        <w:rPr>
          <w:rFonts w:asciiTheme="minorHAnsi" w:hAnsiTheme="minorHAnsi" w:cstheme="minorHAnsi"/>
          <w:sz w:val="22"/>
          <w:szCs w:val="22"/>
        </w:rPr>
        <w:t>The</w:t>
      </w:r>
      <w:r w:rsidRPr="005809DA">
        <w:rPr>
          <w:rFonts w:asciiTheme="minorHAnsi" w:hAnsiTheme="minorHAnsi" w:cstheme="minorHAnsi"/>
          <w:sz w:val="22"/>
          <w:szCs w:val="22"/>
        </w:rPr>
        <w:t xml:space="preserve"> </w:t>
      </w:r>
      <w:r w:rsidR="00201C1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contributions to social and environmental safeguards are helping to raise awareness at national levels, but it remains a challenge the lack of clear guidance on how </w:t>
      </w:r>
      <w:r w:rsidR="005512A7" w:rsidRPr="005809DA">
        <w:rPr>
          <w:rFonts w:asciiTheme="minorHAnsi" w:hAnsiTheme="minorHAnsi" w:cstheme="minorHAnsi"/>
          <w:sz w:val="22"/>
          <w:szCs w:val="22"/>
        </w:rPr>
        <w:t xml:space="preserve">to </w:t>
      </w:r>
      <w:r w:rsidR="00BC4B16" w:rsidRPr="005809DA">
        <w:rPr>
          <w:rFonts w:asciiTheme="minorHAnsi" w:hAnsiTheme="minorHAnsi" w:cstheme="minorHAnsi"/>
          <w:sz w:val="22"/>
          <w:szCs w:val="22"/>
        </w:rPr>
        <w:t>address</w:t>
      </w:r>
      <w:r w:rsidR="005512A7" w:rsidRPr="005809DA">
        <w:rPr>
          <w:rFonts w:asciiTheme="minorHAnsi" w:hAnsiTheme="minorHAnsi" w:cstheme="minorHAnsi"/>
          <w:sz w:val="22"/>
          <w:szCs w:val="22"/>
        </w:rPr>
        <w:t xml:space="preserve"> safeguards</w:t>
      </w:r>
      <w:r w:rsidR="00A5709B" w:rsidRPr="005809DA">
        <w:rPr>
          <w:rFonts w:asciiTheme="minorHAnsi" w:hAnsiTheme="minorHAnsi" w:cstheme="minorHAnsi"/>
          <w:sz w:val="22"/>
          <w:szCs w:val="22"/>
        </w:rPr>
        <w:t>.</w:t>
      </w:r>
      <w:r w:rsidR="00C447DE" w:rsidRPr="005809DA">
        <w:rPr>
          <w:rFonts w:asciiTheme="minorHAnsi" w:hAnsiTheme="minorHAnsi" w:cstheme="minorHAnsi"/>
          <w:sz w:val="22"/>
          <w:szCs w:val="22"/>
        </w:rPr>
        <w:t xml:space="preserve">  There is a widespread perception between the stakeholders and particularly in forest-dependent communities that REDD+ (or forest conservation project in general) will lead to dispossession of lands and livelihoods.</w:t>
      </w:r>
    </w:p>
    <w:p w14:paraId="0348156F" w14:textId="77777777" w:rsidR="005809DA" w:rsidRDefault="005809DA" w:rsidP="00214CA5">
      <w:pPr>
        <w:pStyle w:val="CommentText"/>
        <w:jc w:val="both"/>
        <w:rPr>
          <w:rFonts w:asciiTheme="minorHAnsi" w:hAnsiTheme="minorHAnsi" w:cstheme="minorHAnsi"/>
          <w:sz w:val="22"/>
          <w:szCs w:val="22"/>
        </w:rPr>
      </w:pPr>
    </w:p>
    <w:p w14:paraId="7F6AF73F" w14:textId="77777777" w:rsidR="00BC4B16" w:rsidRPr="005809DA" w:rsidRDefault="00BC4B16" w:rsidP="00214CA5">
      <w:pPr>
        <w:pStyle w:val="CommentText"/>
        <w:jc w:val="both"/>
        <w:rPr>
          <w:rFonts w:asciiTheme="minorHAnsi" w:hAnsiTheme="minorHAnsi" w:cstheme="minorHAnsi"/>
          <w:sz w:val="22"/>
          <w:szCs w:val="22"/>
        </w:rPr>
      </w:pPr>
      <w:r w:rsidRPr="005809DA">
        <w:rPr>
          <w:rFonts w:asciiTheme="minorHAnsi" w:hAnsiTheme="minorHAnsi" w:cstheme="minorHAnsi"/>
          <w:sz w:val="22"/>
          <w:szCs w:val="22"/>
        </w:rPr>
        <w:t xml:space="preserve">It is worth noting that the </w:t>
      </w:r>
      <w:r w:rsidR="00201C1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is not designed to address these issues. The </w:t>
      </w:r>
      <w:r w:rsidR="00201C1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is developing the safeguards approach and will include recommendations regarding how they should be respected and addressed. Similarly, the National REDD+ Strategy could only include recommendations/actions regarding benefits distribution mechanisms and community land and resource rights.</w:t>
      </w:r>
      <w:r w:rsidR="005C78EE"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The PMU </w:t>
      </w:r>
      <w:r w:rsidR="005C78EE" w:rsidRPr="005809DA">
        <w:rPr>
          <w:rFonts w:asciiTheme="minorHAnsi" w:hAnsiTheme="minorHAnsi" w:cstheme="minorHAnsi"/>
          <w:sz w:val="22"/>
          <w:szCs w:val="22"/>
        </w:rPr>
        <w:t xml:space="preserve">need to identify alternative </w:t>
      </w:r>
      <w:r w:rsidR="00201C16" w:rsidRPr="005809DA">
        <w:rPr>
          <w:rFonts w:asciiTheme="minorHAnsi" w:hAnsiTheme="minorHAnsi" w:cstheme="minorHAnsi"/>
          <w:sz w:val="22"/>
          <w:szCs w:val="22"/>
        </w:rPr>
        <w:t>work streams</w:t>
      </w:r>
      <w:r w:rsidR="005C78EE" w:rsidRPr="005809DA">
        <w:rPr>
          <w:rFonts w:asciiTheme="minorHAnsi" w:hAnsiTheme="minorHAnsi" w:cstheme="minorHAnsi"/>
          <w:sz w:val="22"/>
          <w:szCs w:val="22"/>
        </w:rPr>
        <w:t xml:space="preserve"> to content with contentious safeguards issues and strengthens</w:t>
      </w:r>
      <w:r w:rsidRPr="005809DA">
        <w:rPr>
          <w:rFonts w:asciiTheme="minorHAnsi" w:hAnsiTheme="minorHAnsi" w:cstheme="minorHAnsi"/>
          <w:sz w:val="22"/>
          <w:szCs w:val="22"/>
        </w:rPr>
        <w:t xml:space="preserve"> addressing and respecting of safeguards when it comes to REDD+ implementation.</w:t>
      </w:r>
    </w:p>
    <w:p w14:paraId="459C275F" w14:textId="77777777" w:rsidR="00BC4B16" w:rsidRPr="005809DA" w:rsidRDefault="00BC4B16" w:rsidP="00214CA5">
      <w:pPr>
        <w:jc w:val="both"/>
        <w:rPr>
          <w:rFonts w:asciiTheme="minorHAnsi" w:hAnsiTheme="minorHAnsi" w:cstheme="minorHAnsi"/>
          <w:sz w:val="22"/>
          <w:szCs w:val="22"/>
        </w:rPr>
      </w:pPr>
    </w:p>
    <w:p w14:paraId="129F3F41" w14:textId="77777777" w:rsidR="003C5E46" w:rsidRPr="004761B5" w:rsidRDefault="004761B5" w:rsidP="004761B5">
      <w:pPr>
        <w:pStyle w:val="Default"/>
        <w:jc w:val="both"/>
        <w:outlineLvl w:val="0"/>
        <w:rPr>
          <w:rFonts w:asciiTheme="minorHAnsi" w:eastAsiaTheme="majorEastAsia" w:hAnsiTheme="minorHAnsi" w:cstheme="minorHAnsi"/>
          <w:b/>
          <w:bCs/>
          <w:color w:val="365F91" w:themeColor="accent1" w:themeShade="BF"/>
          <w:kern w:val="24"/>
          <w:lang w:val="en-US" w:eastAsia="en-US"/>
        </w:rPr>
      </w:pPr>
      <w:bookmarkStart w:id="29" w:name="_Toc531510606"/>
      <w:r>
        <w:rPr>
          <w:rFonts w:asciiTheme="minorHAnsi" w:eastAsiaTheme="majorEastAsia" w:hAnsiTheme="minorHAnsi" w:cstheme="minorHAnsi"/>
          <w:b/>
          <w:bCs/>
          <w:color w:val="365F91" w:themeColor="accent1" w:themeShade="BF"/>
          <w:kern w:val="24"/>
          <w:lang w:val="en-US" w:eastAsia="en-US"/>
        </w:rPr>
        <w:t xml:space="preserve">4.5.3 </w:t>
      </w:r>
      <w:r w:rsidR="00A634DF" w:rsidRPr="004761B5">
        <w:rPr>
          <w:rFonts w:asciiTheme="minorHAnsi" w:eastAsiaTheme="majorEastAsia" w:hAnsiTheme="minorHAnsi" w:cstheme="minorHAnsi"/>
          <w:b/>
          <w:bCs/>
          <w:color w:val="365F91" w:themeColor="accent1" w:themeShade="BF"/>
          <w:kern w:val="24"/>
          <w:lang w:val="en-US" w:eastAsia="en-US"/>
        </w:rPr>
        <w:t>Indigenous Peoples</w:t>
      </w:r>
      <w:bookmarkEnd w:id="29"/>
    </w:p>
    <w:p w14:paraId="024A6EFE" w14:textId="77777777" w:rsidR="003C5E46" w:rsidRDefault="003C5E46" w:rsidP="00214CA5">
      <w:pPr>
        <w:jc w:val="both"/>
        <w:rPr>
          <w:rFonts w:asciiTheme="minorHAnsi" w:hAnsiTheme="minorHAnsi" w:cstheme="minorHAnsi"/>
          <w:b/>
          <w:sz w:val="24"/>
          <w:szCs w:val="24"/>
        </w:rPr>
      </w:pPr>
    </w:p>
    <w:p w14:paraId="7C90B999" w14:textId="77777777" w:rsidR="00B06190"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There is a lack of common understanding about the internationally-recognized concept of indigenous peoples by the stakeholders in the country</w:t>
      </w:r>
      <w:r w:rsidR="008E0369" w:rsidRPr="005809DA">
        <w:rPr>
          <w:rFonts w:asciiTheme="minorHAnsi" w:hAnsiTheme="minorHAnsi" w:cstheme="minorHAnsi"/>
          <w:sz w:val="22"/>
          <w:szCs w:val="22"/>
        </w:rPr>
        <w:t xml:space="preserve"> and this term is not com</w:t>
      </w:r>
      <w:r w:rsidR="005B1352" w:rsidRPr="005809DA">
        <w:rPr>
          <w:rFonts w:asciiTheme="minorHAnsi" w:hAnsiTheme="minorHAnsi" w:cstheme="minorHAnsi"/>
          <w:sz w:val="22"/>
          <w:szCs w:val="22"/>
        </w:rPr>
        <w:t xml:space="preserve">monly used in official document and </w:t>
      </w:r>
      <w:r w:rsidR="008E0369" w:rsidRPr="005809DA">
        <w:rPr>
          <w:rFonts w:asciiTheme="minorHAnsi" w:hAnsiTheme="minorHAnsi" w:cstheme="minorHAnsi"/>
          <w:sz w:val="22"/>
          <w:szCs w:val="22"/>
        </w:rPr>
        <w:t>processes.</w:t>
      </w:r>
      <w:r w:rsidR="00E63DE4" w:rsidRPr="005809DA">
        <w:rPr>
          <w:rFonts w:asciiTheme="minorHAnsi" w:hAnsiTheme="minorHAnsi" w:cstheme="minorHAnsi"/>
          <w:sz w:val="22"/>
          <w:szCs w:val="22"/>
        </w:rPr>
        <w:t xml:space="preserve"> </w:t>
      </w:r>
      <w:r w:rsidR="005B1352" w:rsidRPr="005809DA">
        <w:rPr>
          <w:rFonts w:asciiTheme="minorHAnsi" w:hAnsiTheme="minorHAnsi" w:cstheme="minorHAnsi"/>
          <w:sz w:val="22"/>
          <w:szCs w:val="22"/>
        </w:rPr>
        <w:t>T</w:t>
      </w:r>
      <w:r w:rsidRPr="005809DA">
        <w:rPr>
          <w:rFonts w:asciiTheme="minorHAnsi" w:hAnsiTheme="minorHAnsi" w:cstheme="minorHAnsi"/>
          <w:sz w:val="22"/>
          <w:szCs w:val="22"/>
        </w:rPr>
        <w:t>he definition of "indigenous peoples”</w:t>
      </w:r>
      <w:r w:rsidR="005B1352" w:rsidRPr="005809DA">
        <w:rPr>
          <w:rFonts w:asciiTheme="minorHAnsi" w:hAnsiTheme="minorHAnsi" w:cstheme="minorHAnsi"/>
          <w:sz w:val="22"/>
          <w:szCs w:val="22"/>
        </w:rPr>
        <w:t xml:space="preserve"> or “ethnic group”</w:t>
      </w:r>
      <w:r w:rsidRPr="005809DA">
        <w:rPr>
          <w:rFonts w:asciiTheme="minorHAnsi" w:hAnsiTheme="minorHAnsi" w:cstheme="minorHAnsi"/>
          <w:sz w:val="22"/>
          <w:szCs w:val="22"/>
        </w:rPr>
        <w:t xml:space="preserve"> in the context of REDD+ is </w:t>
      </w:r>
      <w:r w:rsidR="005B1352" w:rsidRPr="005809DA">
        <w:rPr>
          <w:rFonts w:asciiTheme="minorHAnsi" w:hAnsiTheme="minorHAnsi" w:cstheme="minorHAnsi"/>
          <w:sz w:val="22"/>
          <w:szCs w:val="22"/>
        </w:rPr>
        <w:t>under dis</w:t>
      </w:r>
      <w:r w:rsidRPr="005809DA">
        <w:rPr>
          <w:rFonts w:asciiTheme="minorHAnsi" w:hAnsiTheme="minorHAnsi" w:cstheme="minorHAnsi"/>
          <w:sz w:val="22"/>
          <w:szCs w:val="22"/>
        </w:rPr>
        <w:t>cussion</w:t>
      </w:r>
      <w:r w:rsidR="008E0369" w:rsidRPr="005809DA">
        <w:rPr>
          <w:rFonts w:asciiTheme="minorHAnsi" w:hAnsiTheme="minorHAnsi" w:cstheme="minorHAnsi"/>
          <w:sz w:val="22"/>
          <w:szCs w:val="22"/>
        </w:rPr>
        <w:t xml:space="preserve"> in the ongoing national safeguards clarification process. </w:t>
      </w:r>
      <w:r w:rsidRPr="005809DA">
        <w:rPr>
          <w:rFonts w:asciiTheme="minorHAnsi" w:hAnsiTheme="minorHAnsi" w:cstheme="minorHAnsi"/>
          <w:sz w:val="22"/>
          <w:szCs w:val="22"/>
        </w:rPr>
        <w:t xml:space="preserve">In </w:t>
      </w:r>
      <w:r w:rsidRPr="005809DA">
        <w:rPr>
          <w:rFonts w:asciiTheme="minorHAnsi" w:hAnsiTheme="minorHAnsi" w:cstheme="minorHAnsi"/>
          <w:sz w:val="22"/>
          <w:szCs w:val="22"/>
        </w:rPr>
        <w:lastRenderedPageBreak/>
        <w:t xml:space="preserve">addition to that, there is not available accurate information about the number of indigenous peoples in the country. </w:t>
      </w:r>
    </w:p>
    <w:p w14:paraId="572D0CAF" w14:textId="77777777" w:rsidR="005809DA" w:rsidRDefault="005809DA" w:rsidP="00214CA5">
      <w:pPr>
        <w:jc w:val="both"/>
        <w:rPr>
          <w:rFonts w:asciiTheme="minorHAnsi" w:hAnsiTheme="minorHAnsi" w:cstheme="minorHAnsi"/>
          <w:sz w:val="22"/>
          <w:szCs w:val="22"/>
        </w:rPr>
      </w:pPr>
    </w:p>
    <w:p w14:paraId="764C67EB" w14:textId="77777777" w:rsidR="00B06190"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The government recognizes eight broad ethnic categories and 135 subgroups within these main ethnic groups. The non-Burman ethnic groups in Myanmar have strongly asserted their distinct identities as ‘ethnic nationalities'. However, some stakeholders have reservations about the definition of ‘ethnic groups' in existing laws (such as the Law on Protection of the Rights of Ethnic Nationalities). The participants of </w:t>
      </w:r>
      <w:r w:rsidR="008E0369" w:rsidRPr="005809DA">
        <w:rPr>
          <w:rFonts w:asciiTheme="minorHAnsi" w:hAnsiTheme="minorHAnsi" w:cstheme="minorHAnsi"/>
          <w:sz w:val="22"/>
          <w:szCs w:val="22"/>
        </w:rPr>
        <w:t xml:space="preserve">the </w:t>
      </w:r>
      <w:r w:rsidRPr="005809DA">
        <w:rPr>
          <w:rFonts w:asciiTheme="minorHAnsi" w:hAnsiTheme="minorHAnsi" w:cstheme="minorHAnsi"/>
          <w:sz w:val="22"/>
          <w:szCs w:val="22"/>
        </w:rPr>
        <w:t xml:space="preserve">safeguards clarification workshop recommended not using that definition, as they felt it did not capture all relevant aspects and did not recognize that not all ethnic groups are native and also concerns were raised that the list of 135 recognized ethnic subgroups does not include all relevant ethnic groups in the country. </w:t>
      </w:r>
    </w:p>
    <w:p w14:paraId="6C3B941C" w14:textId="77777777" w:rsidR="00B06190" w:rsidRPr="005809DA" w:rsidRDefault="00B06190" w:rsidP="00214CA5">
      <w:pPr>
        <w:jc w:val="both"/>
        <w:rPr>
          <w:rFonts w:asciiTheme="minorHAnsi" w:hAnsiTheme="minorHAnsi" w:cstheme="minorHAnsi"/>
          <w:sz w:val="22"/>
          <w:szCs w:val="22"/>
        </w:rPr>
      </w:pPr>
    </w:p>
    <w:p w14:paraId="44ADEC2F" w14:textId="77777777" w:rsidR="00B06190"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According to the 1982 Citizenship Law, those ‘ethnic groups’ who have been present in the current geographical area of Myanmar since before first British annexation are considered “taing yin tha”, which is usually translated as ‘indigenous</w:t>
      </w:r>
      <w:r w:rsidR="00E231DA" w:rsidRPr="005809DA">
        <w:rPr>
          <w:rFonts w:asciiTheme="minorHAnsi" w:hAnsiTheme="minorHAnsi" w:cstheme="minorHAnsi"/>
          <w:sz w:val="22"/>
          <w:szCs w:val="22"/>
        </w:rPr>
        <w:t xml:space="preserve"> or </w:t>
      </w:r>
      <w:r w:rsidR="00D50A20" w:rsidRPr="005809DA">
        <w:rPr>
          <w:rFonts w:asciiTheme="minorHAnsi" w:hAnsiTheme="minorHAnsi" w:cstheme="minorHAnsi"/>
          <w:sz w:val="22"/>
          <w:szCs w:val="22"/>
        </w:rPr>
        <w:t>ethnic</w:t>
      </w:r>
      <w:r w:rsidRPr="005809DA">
        <w:rPr>
          <w:rFonts w:asciiTheme="minorHAnsi" w:hAnsiTheme="minorHAnsi" w:cstheme="minorHAnsi"/>
          <w:sz w:val="22"/>
          <w:szCs w:val="22"/>
        </w:rPr>
        <w:t>’.  Nevertheless, the government claims that all full citizens of Myanmar are ‘indigenous’ (taing yin tha), and on that basis undermine the applicability of UNFCCC REDD+ Safeguards and other relevant standards, such as the UN Declaration on the Rights of Indigenous Peoples (UNDRIP)</w:t>
      </w:r>
      <w:r w:rsidR="00E231DA"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CSO and NGO use the Myanmar language term “taing yin tha” for indigenous peoples, based on the international concept, using the criteria of non-dominance in the national context, historical continuity, ancestral territories, and self-identification. </w:t>
      </w:r>
    </w:p>
    <w:p w14:paraId="5F4AA435" w14:textId="77777777" w:rsidR="0079596A" w:rsidRDefault="0079596A" w:rsidP="00214CA5">
      <w:pPr>
        <w:jc w:val="both"/>
        <w:rPr>
          <w:rFonts w:asciiTheme="minorHAnsi" w:hAnsiTheme="minorHAnsi" w:cstheme="minorHAnsi"/>
          <w:b/>
          <w:sz w:val="24"/>
          <w:szCs w:val="24"/>
        </w:rPr>
      </w:pPr>
    </w:p>
    <w:p w14:paraId="4D8A7CFD" w14:textId="77777777" w:rsidR="00766718" w:rsidRPr="00C447DE" w:rsidRDefault="004761B5" w:rsidP="004761B5">
      <w:pPr>
        <w:pStyle w:val="Default"/>
        <w:jc w:val="both"/>
        <w:outlineLvl w:val="0"/>
        <w:rPr>
          <w:rFonts w:asciiTheme="minorHAnsi" w:hAnsiTheme="minorHAnsi" w:cstheme="minorHAnsi"/>
          <w:b/>
          <w:color w:val="0070C0"/>
        </w:rPr>
      </w:pPr>
      <w:bookmarkStart w:id="30" w:name="_Toc531510607"/>
      <w:r>
        <w:rPr>
          <w:rFonts w:asciiTheme="minorHAnsi" w:eastAsiaTheme="majorEastAsia" w:hAnsiTheme="minorHAnsi" w:cstheme="minorHAnsi"/>
          <w:b/>
          <w:bCs/>
          <w:color w:val="365F91" w:themeColor="accent1" w:themeShade="BF"/>
          <w:kern w:val="24"/>
          <w:lang w:val="en-US" w:eastAsia="en-US"/>
        </w:rPr>
        <w:t xml:space="preserve">4.5.4 </w:t>
      </w:r>
      <w:r w:rsidR="00A634DF" w:rsidRPr="004761B5">
        <w:rPr>
          <w:rFonts w:asciiTheme="minorHAnsi" w:eastAsiaTheme="majorEastAsia" w:hAnsiTheme="minorHAnsi" w:cstheme="minorHAnsi"/>
          <w:b/>
          <w:bCs/>
          <w:color w:val="365F91" w:themeColor="accent1" w:themeShade="BF"/>
          <w:kern w:val="24"/>
          <w:lang w:val="en-US" w:eastAsia="en-US"/>
        </w:rPr>
        <w:t>Safeguards</w:t>
      </w:r>
      <w:bookmarkEnd w:id="30"/>
      <w:r w:rsidR="00A634DF" w:rsidRPr="004761B5">
        <w:rPr>
          <w:rFonts w:asciiTheme="minorHAnsi" w:eastAsiaTheme="majorEastAsia" w:hAnsiTheme="minorHAnsi" w:cstheme="minorHAnsi"/>
          <w:b/>
          <w:bCs/>
          <w:color w:val="365F91" w:themeColor="accent1" w:themeShade="BF"/>
          <w:kern w:val="24"/>
          <w:lang w:val="en-US" w:eastAsia="en-US"/>
        </w:rPr>
        <w:t xml:space="preserve"> </w:t>
      </w:r>
    </w:p>
    <w:p w14:paraId="54E9D9CA" w14:textId="77777777" w:rsidR="003C5E46" w:rsidRPr="00C27ECD" w:rsidRDefault="003C5E46" w:rsidP="00214CA5">
      <w:pPr>
        <w:jc w:val="both"/>
        <w:rPr>
          <w:rFonts w:asciiTheme="minorHAnsi" w:hAnsiTheme="minorHAnsi" w:cstheme="minorHAnsi"/>
          <w:b/>
          <w:sz w:val="24"/>
          <w:szCs w:val="24"/>
        </w:rPr>
      </w:pPr>
    </w:p>
    <w:p w14:paraId="2A54F918" w14:textId="77777777" w:rsidR="00C447DE"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The need to address safeguards in the context of REDD+ was first introduced in 2010 at the Cancun Conference of Parties (COP 16). Since then, a number of tools, guidelines, and methodologies to support the development of country safeguard approaches </w:t>
      </w:r>
      <w:r w:rsidR="00C447DE" w:rsidRPr="005809DA">
        <w:rPr>
          <w:rFonts w:asciiTheme="minorHAnsi" w:hAnsiTheme="minorHAnsi" w:cstheme="minorHAnsi"/>
          <w:sz w:val="22"/>
          <w:szCs w:val="22"/>
        </w:rPr>
        <w:t>have</w:t>
      </w:r>
      <w:r w:rsidRPr="005809DA">
        <w:rPr>
          <w:rFonts w:asciiTheme="minorHAnsi" w:hAnsiTheme="minorHAnsi" w:cstheme="minorHAnsi"/>
          <w:sz w:val="22"/>
          <w:szCs w:val="22"/>
        </w:rPr>
        <w:t xml:space="preserve"> been developed. UN-REDD </w:t>
      </w:r>
      <w:r w:rsidR="00C447DE" w:rsidRPr="005809DA">
        <w:rPr>
          <w:rFonts w:asciiTheme="minorHAnsi" w:hAnsiTheme="minorHAnsi" w:cstheme="minorHAnsi"/>
          <w:sz w:val="22"/>
          <w:szCs w:val="22"/>
        </w:rPr>
        <w:t>have</w:t>
      </w:r>
      <w:r w:rsidRPr="005809DA">
        <w:rPr>
          <w:rFonts w:asciiTheme="minorHAnsi" w:hAnsiTheme="minorHAnsi" w:cstheme="minorHAnsi"/>
          <w:sz w:val="22"/>
          <w:szCs w:val="22"/>
        </w:rPr>
        <w:t xml:space="preserve"> committed to implement a "r</w:t>
      </w:r>
      <w:r w:rsidR="00C447DE" w:rsidRPr="005809DA">
        <w:rPr>
          <w:rFonts w:asciiTheme="minorHAnsi" w:hAnsiTheme="minorHAnsi" w:cstheme="minorHAnsi"/>
          <w:sz w:val="22"/>
          <w:szCs w:val="22"/>
        </w:rPr>
        <w:t xml:space="preserve">ights-based approach" to REDD+ </w:t>
      </w:r>
      <w:r w:rsidRPr="005809DA">
        <w:rPr>
          <w:rFonts w:asciiTheme="minorHAnsi" w:hAnsiTheme="minorHAnsi" w:cstheme="minorHAnsi"/>
          <w:sz w:val="22"/>
          <w:szCs w:val="22"/>
        </w:rPr>
        <w:t xml:space="preserve">applying the “Framework for Supporting the Development of Country Approaches to Safeguards”. The </w:t>
      </w:r>
      <w:r w:rsidR="00201C1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is contributing to help to raise awareness at the national level about the need to establish a robust set of safeguards, and a stronger normative framework for REDD+ implementation that </w:t>
      </w:r>
      <w:r w:rsidR="00D10EF5" w:rsidRPr="005809DA">
        <w:rPr>
          <w:rFonts w:asciiTheme="minorHAnsi" w:hAnsiTheme="minorHAnsi" w:cstheme="minorHAnsi"/>
          <w:sz w:val="22"/>
          <w:szCs w:val="22"/>
        </w:rPr>
        <w:t>minimize</w:t>
      </w:r>
      <w:r w:rsidRPr="005809DA">
        <w:rPr>
          <w:rFonts w:asciiTheme="minorHAnsi" w:hAnsiTheme="minorHAnsi" w:cstheme="minorHAnsi"/>
          <w:sz w:val="22"/>
          <w:szCs w:val="22"/>
        </w:rPr>
        <w:t>s social and environmental risks.</w:t>
      </w:r>
      <w:r w:rsidR="00D50A20" w:rsidRPr="005809DA">
        <w:rPr>
          <w:rFonts w:asciiTheme="minorHAnsi" w:hAnsiTheme="minorHAnsi" w:cstheme="minorHAnsi"/>
          <w:sz w:val="22"/>
          <w:szCs w:val="22"/>
        </w:rPr>
        <w:t xml:space="preserve"> The </w:t>
      </w:r>
      <w:r w:rsidRPr="005809DA">
        <w:rPr>
          <w:rFonts w:asciiTheme="minorHAnsi" w:hAnsiTheme="minorHAnsi" w:cstheme="minorHAnsi"/>
          <w:sz w:val="22"/>
          <w:szCs w:val="22"/>
        </w:rPr>
        <w:t xml:space="preserve">operationalization of </w:t>
      </w:r>
      <w:r w:rsidR="00D50A20" w:rsidRPr="005809DA">
        <w:rPr>
          <w:rFonts w:asciiTheme="minorHAnsi" w:hAnsiTheme="minorHAnsi" w:cstheme="minorHAnsi"/>
          <w:sz w:val="22"/>
          <w:szCs w:val="22"/>
        </w:rPr>
        <w:t>safeguards</w:t>
      </w:r>
      <w:r w:rsidRPr="005809DA">
        <w:rPr>
          <w:rFonts w:asciiTheme="minorHAnsi" w:hAnsiTheme="minorHAnsi" w:cstheme="minorHAnsi"/>
          <w:sz w:val="22"/>
          <w:szCs w:val="22"/>
        </w:rPr>
        <w:t xml:space="preserve"> principles remains one of the most important challenge that </w:t>
      </w:r>
      <w:r w:rsidR="00140E3A" w:rsidRPr="005809DA">
        <w:rPr>
          <w:rFonts w:asciiTheme="minorHAnsi" w:hAnsiTheme="minorHAnsi" w:cstheme="minorHAnsi"/>
          <w:sz w:val="22"/>
          <w:szCs w:val="22"/>
        </w:rPr>
        <w:t xml:space="preserve">Myanmar </w:t>
      </w:r>
      <w:r w:rsidRPr="005809DA">
        <w:rPr>
          <w:rFonts w:asciiTheme="minorHAnsi" w:hAnsiTheme="minorHAnsi" w:cstheme="minorHAnsi"/>
          <w:sz w:val="22"/>
          <w:szCs w:val="22"/>
        </w:rPr>
        <w:t xml:space="preserve">will face in the </w:t>
      </w:r>
      <w:r w:rsidR="00140E3A" w:rsidRPr="005809DA">
        <w:rPr>
          <w:rFonts w:asciiTheme="minorHAnsi" w:hAnsiTheme="minorHAnsi" w:cstheme="minorHAnsi"/>
          <w:sz w:val="22"/>
          <w:szCs w:val="22"/>
        </w:rPr>
        <w:t>future, p</w:t>
      </w:r>
      <w:r w:rsidRPr="005809DA">
        <w:rPr>
          <w:rFonts w:asciiTheme="minorHAnsi" w:hAnsiTheme="minorHAnsi" w:cstheme="minorHAnsi"/>
          <w:sz w:val="22"/>
          <w:szCs w:val="22"/>
        </w:rPr>
        <w:t>articularly</w:t>
      </w:r>
      <w:r w:rsidR="004B0C6D"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clear guidance </w:t>
      </w:r>
      <w:r w:rsidR="00701CE5" w:rsidRPr="005809DA">
        <w:rPr>
          <w:rFonts w:asciiTheme="minorHAnsi" w:hAnsiTheme="minorHAnsi" w:cstheme="minorHAnsi"/>
          <w:sz w:val="22"/>
          <w:szCs w:val="22"/>
        </w:rPr>
        <w:t xml:space="preserve">on </w:t>
      </w:r>
      <w:r w:rsidR="00D50A20" w:rsidRPr="005809DA">
        <w:rPr>
          <w:rFonts w:asciiTheme="minorHAnsi" w:hAnsiTheme="minorHAnsi" w:cstheme="minorHAnsi"/>
          <w:sz w:val="22"/>
          <w:szCs w:val="22"/>
        </w:rPr>
        <w:t xml:space="preserve">land tenure and forest rights and </w:t>
      </w:r>
      <w:r w:rsidR="001B1AEC" w:rsidRPr="005809DA">
        <w:rPr>
          <w:rFonts w:asciiTheme="minorHAnsi" w:hAnsiTheme="minorHAnsi" w:cstheme="minorHAnsi"/>
          <w:sz w:val="22"/>
          <w:szCs w:val="22"/>
        </w:rPr>
        <w:t>benefits</w:t>
      </w:r>
      <w:r w:rsidRPr="005809DA">
        <w:rPr>
          <w:rFonts w:asciiTheme="minorHAnsi" w:hAnsiTheme="minorHAnsi" w:cstheme="minorHAnsi"/>
          <w:sz w:val="22"/>
          <w:szCs w:val="22"/>
        </w:rPr>
        <w:t xml:space="preserve"> sharing schemes</w:t>
      </w:r>
      <w:r w:rsidR="00701CE5"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in the national context. </w:t>
      </w:r>
      <w:r w:rsidR="00C447DE" w:rsidRPr="005809DA">
        <w:rPr>
          <w:rFonts w:asciiTheme="minorHAnsi" w:hAnsiTheme="minorHAnsi" w:cstheme="minorHAnsi"/>
          <w:sz w:val="22"/>
          <w:szCs w:val="22"/>
        </w:rPr>
        <w:t>Considering that Safeguards Information Systems is not expected to ensure that the Cancun safeguards are addressed and respected throughout the implementation of future REDD+ actions. It is important, therefore, to ensure that, in addition to designing a SIS, adequate steps are also taken to develop the country’s overall approach to addressing and respecting the safeguards.</w:t>
      </w:r>
    </w:p>
    <w:p w14:paraId="18E4D7FA" w14:textId="77777777" w:rsidR="00C447DE" w:rsidRDefault="00C447DE" w:rsidP="00214CA5">
      <w:pPr>
        <w:jc w:val="both"/>
        <w:rPr>
          <w:rFonts w:asciiTheme="minorHAnsi" w:hAnsiTheme="minorHAnsi" w:cstheme="minorHAnsi"/>
          <w:sz w:val="24"/>
          <w:szCs w:val="24"/>
        </w:rPr>
      </w:pPr>
    </w:p>
    <w:p w14:paraId="1E3E4586" w14:textId="77777777" w:rsidR="006D34F4" w:rsidRPr="008E0A39" w:rsidRDefault="00A634DF" w:rsidP="008E0A39">
      <w:pPr>
        <w:pStyle w:val="Default"/>
        <w:numPr>
          <w:ilvl w:val="0"/>
          <w:numId w:val="46"/>
        </w:numPr>
        <w:ind w:left="426" w:hanging="426"/>
        <w:jc w:val="both"/>
        <w:outlineLvl w:val="0"/>
        <w:rPr>
          <w:rFonts w:asciiTheme="minorHAnsi" w:eastAsiaTheme="majorEastAsia" w:hAnsiTheme="minorHAnsi" w:cstheme="minorHAnsi"/>
          <w:b/>
          <w:bCs/>
          <w:color w:val="365F91" w:themeColor="accent1" w:themeShade="BF"/>
          <w:kern w:val="24"/>
          <w:lang w:val="en-US" w:eastAsia="en-US"/>
        </w:rPr>
      </w:pPr>
      <w:bookmarkStart w:id="31" w:name="_Toc531510608"/>
      <w:r w:rsidRPr="008E0A39">
        <w:rPr>
          <w:rFonts w:asciiTheme="minorHAnsi" w:eastAsiaTheme="majorEastAsia" w:hAnsiTheme="minorHAnsi" w:cstheme="minorHAnsi"/>
          <w:b/>
          <w:bCs/>
          <w:color w:val="365F91" w:themeColor="accent1" w:themeShade="BF"/>
          <w:kern w:val="24"/>
          <w:lang w:val="en-US" w:eastAsia="en-US"/>
        </w:rPr>
        <w:t>Sustainability</w:t>
      </w:r>
      <w:bookmarkEnd w:id="31"/>
    </w:p>
    <w:p w14:paraId="55FDE5E4" w14:textId="77777777" w:rsidR="004761B5" w:rsidRDefault="004761B5" w:rsidP="00214CA5">
      <w:pPr>
        <w:jc w:val="both"/>
        <w:rPr>
          <w:rFonts w:asciiTheme="minorHAnsi" w:hAnsiTheme="minorHAnsi" w:cstheme="minorHAnsi"/>
          <w:sz w:val="24"/>
          <w:szCs w:val="24"/>
        </w:rPr>
      </w:pPr>
    </w:p>
    <w:p w14:paraId="08694F39" w14:textId="77777777" w:rsidR="00061B6F" w:rsidRPr="005809DA" w:rsidRDefault="005972E2" w:rsidP="005972E2">
      <w:pPr>
        <w:jc w:val="both"/>
        <w:rPr>
          <w:rFonts w:asciiTheme="minorHAnsi" w:hAnsiTheme="minorHAnsi" w:cstheme="minorHAnsi"/>
          <w:sz w:val="22"/>
          <w:szCs w:val="22"/>
        </w:rPr>
      </w:pPr>
      <w:r w:rsidRPr="005809DA">
        <w:rPr>
          <w:rFonts w:asciiTheme="minorHAnsi" w:hAnsiTheme="minorHAnsi" w:cstheme="minorHAnsi"/>
          <w:sz w:val="22"/>
          <w:szCs w:val="22"/>
        </w:rPr>
        <w:t>The mid and long-term sustainability of programme activities and achievements, once interventions end is unclear. The sustainability of Programme results is one of the main challenges for the two next years of the programme implementation. The program extension from 2020 is uncertain considering the absence of new funds at the moment. This issue was particularly highlighted by most of the stakeholders. In this sense, the programme need more support and focus</w:t>
      </w:r>
      <w:r w:rsidR="00CA7DA6" w:rsidRPr="005809DA">
        <w:rPr>
          <w:rFonts w:asciiTheme="minorHAnsi" w:hAnsiTheme="minorHAnsi" w:cstheme="minorHAnsi"/>
          <w:sz w:val="22"/>
          <w:szCs w:val="22"/>
        </w:rPr>
        <w:t xml:space="preserve"> on considering </w:t>
      </w:r>
      <w:r w:rsidRPr="005809DA">
        <w:rPr>
          <w:rFonts w:asciiTheme="minorHAnsi" w:hAnsiTheme="minorHAnsi" w:cstheme="minorHAnsi"/>
          <w:sz w:val="22"/>
          <w:szCs w:val="22"/>
        </w:rPr>
        <w:t>advancing the piloting REDD+ activities on the ground that can serve as feedback t</w:t>
      </w:r>
      <w:r w:rsidR="00CA7DA6" w:rsidRPr="005809DA">
        <w:rPr>
          <w:rFonts w:asciiTheme="minorHAnsi" w:hAnsiTheme="minorHAnsi" w:cstheme="minorHAnsi"/>
          <w:sz w:val="22"/>
          <w:szCs w:val="22"/>
        </w:rPr>
        <w:t xml:space="preserve">o the readiness process. </w:t>
      </w:r>
      <w:r w:rsidR="00CB2C5D" w:rsidRPr="005809DA">
        <w:rPr>
          <w:rFonts w:asciiTheme="minorHAnsi" w:hAnsiTheme="minorHAnsi" w:cstheme="minorHAnsi"/>
          <w:sz w:val="22"/>
          <w:szCs w:val="22"/>
        </w:rPr>
        <w:t xml:space="preserve">It is crucial for sustainability to foster the establishment of new partnerships and funding proposal development to ensure the sustainable </w:t>
      </w:r>
      <w:r w:rsidR="00CB2C5D" w:rsidRPr="005809DA">
        <w:rPr>
          <w:rFonts w:asciiTheme="minorHAnsi" w:hAnsiTheme="minorHAnsi" w:cstheme="minorHAnsi"/>
          <w:sz w:val="22"/>
          <w:szCs w:val="22"/>
        </w:rPr>
        <w:lastRenderedPageBreak/>
        <w:t>financing for phases II and III of REDD+.  The development of an Investment Program is a key tool to achieve progress in this matter.</w:t>
      </w:r>
    </w:p>
    <w:p w14:paraId="4B10E6B1" w14:textId="77777777" w:rsidR="00F551BE" w:rsidRPr="005809DA" w:rsidRDefault="00F551BE" w:rsidP="00214CA5">
      <w:pPr>
        <w:jc w:val="both"/>
        <w:rPr>
          <w:rFonts w:asciiTheme="minorHAnsi" w:hAnsiTheme="minorHAnsi" w:cstheme="minorHAnsi"/>
          <w:b/>
          <w:sz w:val="22"/>
          <w:szCs w:val="22"/>
        </w:rPr>
      </w:pPr>
    </w:p>
    <w:p w14:paraId="626EFBDA" w14:textId="77777777" w:rsidR="007A0328" w:rsidRPr="009F52B3" w:rsidRDefault="009F52B3" w:rsidP="009F52B3">
      <w:pPr>
        <w:pStyle w:val="Default"/>
        <w:jc w:val="both"/>
        <w:outlineLvl w:val="0"/>
        <w:rPr>
          <w:rFonts w:asciiTheme="minorHAnsi" w:eastAsiaTheme="majorEastAsia" w:hAnsiTheme="minorHAnsi" w:cstheme="minorHAnsi"/>
          <w:b/>
          <w:bCs/>
          <w:color w:val="365F91" w:themeColor="accent1" w:themeShade="BF"/>
          <w:kern w:val="24"/>
          <w:lang w:val="en-US" w:eastAsia="en-US"/>
        </w:rPr>
      </w:pPr>
      <w:bookmarkStart w:id="32" w:name="_Toc531510609"/>
      <w:r>
        <w:rPr>
          <w:rFonts w:asciiTheme="minorHAnsi" w:eastAsiaTheme="majorEastAsia" w:hAnsiTheme="minorHAnsi" w:cstheme="minorHAnsi"/>
          <w:b/>
          <w:bCs/>
          <w:color w:val="365F91" w:themeColor="accent1" w:themeShade="BF"/>
          <w:kern w:val="24"/>
          <w:lang w:val="en-US" w:eastAsia="en-US"/>
        </w:rPr>
        <w:t xml:space="preserve">5.1 </w:t>
      </w:r>
      <w:r w:rsidR="00A634DF" w:rsidRPr="009F52B3">
        <w:rPr>
          <w:rFonts w:asciiTheme="minorHAnsi" w:eastAsiaTheme="majorEastAsia" w:hAnsiTheme="minorHAnsi" w:cstheme="minorHAnsi"/>
          <w:b/>
          <w:bCs/>
          <w:color w:val="365F91" w:themeColor="accent1" w:themeShade="BF"/>
          <w:kern w:val="24"/>
          <w:lang w:val="en-US" w:eastAsia="en-US"/>
        </w:rPr>
        <w:t>Capacity Development</w:t>
      </w:r>
      <w:bookmarkEnd w:id="32"/>
    </w:p>
    <w:p w14:paraId="56C0B515" w14:textId="77777777" w:rsidR="007A0328" w:rsidRDefault="007A0328" w:rsidP="00214CA5">
      <w:pPr>
        <w:jc w:val="both"/>
        <w:rPr>
          <w:rFonts w:asciiTheme="minorHAnsi" w:hAnsiTheme="minorHAnsi" w:cstheme="minorHAnsi"/>
          <w:sz w:val="24"/>
          <w:szCs w:val="24"/>
        </w:rPr>
      </w:pPr>
    </w:p>
    <w:p w14:paraId="39EFCD22" w14:textId="77777777" w:rsidR="00C255C2"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Capacity development is used here to imply processes by which individuals, </w:t>
      </w:r>
      <w:r w:rsidR="00407B01" w:rsidRPr="005809DA">
        <w:rPr>
          <w:rFonts w:asciiTheme="minorHAnsi" w:hAnsiTheme="minorHAnsi" w:cstheme="minorHAnsi"/>
          <w:sz w:val="22"/>
          <w:szCs w:val="22"/>
        </w:rPr>
        <w:t>organizations</w:t>
      </w:r>
      <w:r w:rsidRPr="005809DA">
        <w:rPr>
          <w:rFonts w:asciiTheme="minorHAnsi" w:hAnsiTheme="minorHAnsi" w:cstheme="minorHAnsi"/>
          <w:sz w:val="22"/>
          <w:szCs w:val="22"/>
        </w:rPr>
        <w:t xml:space="preserve"> and societies develop, strengthen, create, adapt or sustain capacities over time</w:t>
      </w:r>
      <w:r w:rsidR="00836F44" w:rsidRPr="005809DA">
        <w:rPr>
          <w:rFonts w:asciiTheme="minorHAnsi" w:hAnsiTheme="minorHAnsi" w:cstheme="minorHAnsi"/>
          <w:sz w:val="22"/>
          <w:szCs w:val="22"/>
        </w:rPr>
        <w:t xml:space="preserve">. </w:t>
      </w:r>
      <w:r w:rsidR="005972E2" w:rsidRPr="005809DA">
        <w:rPr>
          <w:rFonts w:asciiTheme="minorHAnsi" w:hAnsiTheme="minorHAnsi" w:cstheme="minorHAnsi"/>
          <w:sz w:val="22"/>
          <w:szCs w:val="22"/>
        </w:rPr>
        <w:t xml:space="preserve"> </w:t>
      </w:r>
      <w:r w:rsidRPr="005809DA">
        <w:rPr>
          <w:rFonts w:asciiTheme="minorHAnsi" w:hAnsiTheme="minorHAnsi" w:cstheme="minorHAnsi"/>
          <w:sz w:val="22"/>
          <w:szCs w:val="22"/>
        </w:rPr>
        <w:t>In general</w:t>
      </w:r>
      <w:r w:rsidR="00836F44" w:rsidRPr="005809DA">
        <w:rPr>
          <w:rFonts w:asciiTheme="minorHAnsi" w:hAnsiTheme="minorHAnsi" w:cstheme="minorHAnsi"/>
          <w:sz w:val="22"/>
          <w:szCs w:val="22"/>
        </w:rPr>
        <w:t>, many</w:t>
      </w:r>
      <w:r w:rsidRPr="005809DA">
        <w:rPr>
          <w:rFonts w:asciiTheme="minorHAnsi" w:hAnsiTheme="minorHAnsi" w:cstheme="minorHAnsi"/>
          <w:sz w:val="22"/>
          <w:szCs w:val="22"/>
        </w:rPr>
        <w:t xml:space="preserve"> stakeholders identify the capacity building as one of the key achievement areas of the </w:t>
      </w:r>
      <w:r w:rsidR="005972E2"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Knowledge sharing and technical support is progressing at different levels in the </w:t>
      </w:r>
      <w:r w:rsidR="00407B01" w:rsidRPr="005809DA">
        <w:rPr>
          <w:rFonts w:asciiTheme="minorHAnsi" w:hAnsiTheme="minorHAnsi" w:cstheme="minorHAnsi"/>
          <w:sz w:val="22"/>
          <w:szCs w:val="22"/>
        </w:rPr>
        <w:t>country and</w:t>
      </w:r>
      <w:r w:rsidRPr="005809DA">
        <w:rPr>
          <w:rFonts w:asciiTheme="minorHAnsi" w:hAnsiTheme="minorHAnsi" w:cstheme="minorHAnsi"/>
          <w:sz w:val="22"/>
          <w:szCs w:val="22"/>
        </w:rPr>
        <w:t xml:space="preserve"> is generally considered to be of high quality. </w:t>
      </w:r>
      <w:r w:rsidR="00407B01" w:rsidRPr="005809DA">
        <w:rPr>
          <w:rFonts w:asciiTheme="minorHAnsi" w:hAnsiTheme="minorHAnsi" w:cstheme="minorHAnsi"/>
          <w:sz w:val="22"/>
          <w:szCs w:val="22"/>
        </w:rPr>
        <w:t xml:space="preserve">Nevertheless, </w:t>
      </w:r>
      <w:r w:rsidR="00836F44" w:rsidRPr="005809DA">
        <w:rPr>
          <w:rFonts w:asciiTheme="minorHAnsi" w:hAnsiTheme="minorHAnsi" w:cstheme="minorHAnsi"/>
          <w:sz w:val="22"/>
          <w:szCs w:val="22"/>
        </w:rPr>
        <w:t>some</w:t>
      </w:r>
      <w:r w:rsidR="00407B01" w:rsidRPr="005809DA">
        <w:rPr>
          <w:rFonts w:asciiTheme="minorHAnsi" w:hAnsiTheme="minorHAnsi" w:cstheme="minorHAnsi"/>
          <w:sz w:val="22"/>
          <w:szCs w:val="22"/>
        </w:rPr>
        <w:t xml:space="preserve"> stakeholders also point out difficulties in mainstreaming such knowledge and capacity into existing national institutions. </w:t>
      </w:r>
      <w:r w:rsidR="00D33905" w:rsidRPr="005809DA">
        <w:rPr>
          <w:rFonts w:asciiTheme="minorHAnsi" w:hAnsiTheme="minorHAnsi" w:cstheme="minorHAnsi"/>
          <w:sz w:val="22"/>
          <w:szCs w:val="22"/>
        </w:rPr>
        <w:t>Until now, seems to be that t</w:t>
      </w:r>
      <w:r w:rsidR="00407B01" w:rsidRPr="005809DA">
        <w:rPr>
          <w:rFonts w:asciiTheme="minorHAnsi" w:hAnsiTheme="minorHAnsi" w:cstheme="minorHAnsi"/>
          <w:sz w:val="22"/>
          <w:szCs w:val="22"/>
        </w:rPr>
        <w:t>he capacity building process builds more on individual</w:t>
      </w:r>
      <w:r w:rsidR="0036457D" w:rsidRPr="005809DA">
        <w:rPr>
          <w:rFonts w:asciiTheme="minorHAnsi" w:hAnsiTheme="minorHAnsi" w:cstheme="minorHAnsi"/>
          <w:sz w:val="22"/>
          <w:szCs w:val="22"/>
        </w:rPr>
        <w:t xml:space="preserve"> human resources</w:t>
      </w:r>
      <w:r w:rsidR="00407B01" w:rsidRPr="005809DA">
        <w:rPr>
          <w:rFonts w:asciiTheme="minorHAnsi" w:hAnsiTheme="minorHAnsi" w:cstheme="minorHAnsi"/>
          <w:sz w:val="22"/>
          <w:szCs w:val="22"/>
        </w:rPr>
        <w:t xml:space="preserve"> than</w:t>
      </w:r>
      <w:r w:rsidR="0036457D" w:rsidRPr="005809DA">
        <w:rPr>
          <w:rFonts w:asciiTheme="minorHAnsi" w:hAnsiTheme="minorHAnsi" w:cstheme="minorHAnsi"/>
          <w:sz w:val="22"/>
          <w:szCs w:val="22"/>
        </w:rPr>
        <w:t xml:space="preserve"> institutional capacity development. </w:t>
      </w:r>
      <w:r w:rsidRPr="005809DA">
        <w:rPr>
          <w:rFonts w:asciiTheme="minorHAnsi" w:hAnsiTheme="minorHAnsi" w:cstheme="minorHAnsi"/>
          <w:sz w:val="22"/>
          <w:szCs w:val="22"/>
        </w:rPr>
        <w:t xml:space="preserve">  While the </w:t>
      </w:r>
      <w:r w:rsidR="005972E2"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contributes to the expansion of the sustainable development paradigm in the country and the development of country capacities in a number of areas, sustaining results is an ongoing challenge.   </w:t>
      </w:r>
      <w:r w:rsidR="005972E2" w:rsidRPr="005809DA">
        <w:rPr>
          <w:rFonts w:asciiTheme="minorHAnsi" w:hAnsiTheme="minorHAnsi" w:cstheme="minorHAnsi"/>
          <w:sz w:val="22"/>
          <w:szCs w:val="22"/>
        </w:rPr>
        <w:t>Institutional changes and mainstreaming of capacities constitute important challenges in the country context, with noted difficulties in terms of mainstreaming knowledge and tools into existing national institutions.  However, the mainstreaming knowledge and tools in CSOs is progressing faster, especially on the critical importance of forests and the need for stakeholder engagement and the forest-dependent communities’ rights, and concerns.</w:t>
      </w:r>
    </w:p>
    <w:p w14:paraId="3F9D5769" w14:textId="77777777" w:rsidR="005972E2" w:rsidRPr="005809DA" w:rsidRDefault="005972E2" w:rsidP="00214CA5">
      <w:pPr>
        <w:jc w:val="both"/>
        <w:rPr>
          <w:rFonts w:asciiTheme="minorHAnsi" w:hAnsiTheme="minorHAnsi" w:cstheme="minorHAnsi"/>
          <w:sz w:val="22"/>
          <w:szCs w:val="22"/>
        </w:rPr>
      </w:pPr>
    </w:p>
    <w:p w14:paraId="122F2A9E" w14:textId="77777777" w:rsidR="003E1432"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Thanks to considerable technical support from the </w:t>
      </w:r>
      <w:r w:rsidR="001858EB"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w:t>
      </w:r>
      <w:r w:rsidR="007A0328" w:rsidRPr="005809DA">
        <w:rPr>
          <w:rFonts w:asciiTheme="minorHAnsi" w:hAnsiTheme="minorHAnsi" w:cstheme="minorHAnsi"/>
          <w:sz w:val="22"/>
          <w:szCs w:val="22"/>
        </w:rPr>
        <w:t xml:space="preserve">the country </w:t>
      </w:r>
      <w:r w:rsidRPr="005809DA">
        <w:rPr>
          <w:rFonts w:asciiTheme="minorHAnsi" w:hAnsiTheme="minorHAnsi" w:cstheme="minorHAnsi"/>
          <w:sz w:val="22"/>
          <w:szCs w:val="22"/>
        </w:rPr>
        <w:t>was able to achieve an impressive technical progress in REDD+ readiness</w:t>
      </w:r>
      <w:r w:rsidR="007A0328" w:rsidRPr="005809DA">
        <w:rPr>
          <w:rFonts w:asciiTheme="minorHAnsi" w:hAnsiTheme="minorHAnsi" w:cstheme="minorHAnsi"/>
          <w:sz w:val="22"/>
          <w:szCs w:val="22"/>
        </w:rPr>
        <w:t>.</w:t>
      </w:r>
      <w:r w:rsidRPr="005809DA">
        <w:rPr>
          <w:rFonts w:asciiTheme="minorHAnsi" w:hAnsiTheme="minorHAnsi" w:cstheme="minorHAnsi"/>
          <w:sz w:val="22"/>
          <w:szCs w:val="22"/>
        </w:rPr>
        <w:t xml:space="preserve"> Considered the ongoing path of progress the country is on track to graduate from the readiness process and start to actively seek funding to support implementation.</w:t>
      </w:r>
      <w:r w:rsidR="00836F44"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Nevertheless, the extent to which such capacities are being institutionalized and </w:t>
      </w:r>
      <w:r w:rsidR="00D33905" w:rsidRPr="005809DA">
        <w:rPr>
          <w:rFonts w:asciiTheme="minorHAnsi" w:hAnsiTheme="minorHAnsi" w:cstheme="minorHAnsi"/>
          <w:sz w:val="22"/>
          <w:szCs w:val="22"/>
        </w:rPr>
        <w:t xml:space="preserve">can be </w:t>
      </w:r>
      <w:r w:rsidRPr="005809DA">
        <w:rPr>
          <w:rFonts w:asciiTheme="minorHAnsi" w:hAnsiTheme="minorHAnsi" w:cstheme="minorHAnsi"/>
          <w:sz w:val="22"/>
          <w:szCs w:val="22"/>
        </w:rPr>
        <w:t xml:space="preserve">sustained </w:t>
      </w:r>
      <w:r w:rsidR="00D33905" w:rsidRPr="005809DA">
        <w:rPr>
          <w:rFonts w:asciiTheme="minorHAnsi" w:hAnsiTheme="minorHAnsi" w:cstheme="minorHAnsi"/>
          <w:sz w:val="22"/>
          <w:szCs w:val="22"/>
        </w:rPr>
        <w:t xml:space="preserve">in the future </w:t>
      </w:r>
      <w:r w:rsidRPr="005809DA">
        <w:rPr>
          <w:rFonts w:asciiTheme="minorHAnsi" w:hAnsiTheme="minorHAnsi" w:cstheme="minorHAnsi"/>
          <w:sz w:val="22"/>
          <w:szCs w:val="22"/>
        </w:rPr>
        <w:t xml:space="preserve">without international support is </w:t>
      </w:r>
      <w:r w:rsidR="00836F44" w:rsidRPr="005809DA">
        <w:rPr>
          <w:rFonts w:asciiTheme="minorHAnsi" w:hAnsiTheme="minorHAnsi" w:cstheme="minorHAnsi"/>
          <w:sz w:val="22"/>
          <w:szCs w:val="22"/>
        </w:rPr>
        <w:t xml:space="preserve">still limited. </w:t>
      </w:r>
      <w:r w:rsidRPr="005809DA">
        <w:rPr>
          <w:rFonts w:asciiTheme="minorHAnsi" w:hAnsiTheme="minorHAnsi" w:cstheme="minorHAnsi"/>
          <w:sz w:val="22"/>
          <w:szCs w:val="22"/>
        </w:rPr>
        <w:t xml:space="preserve"> </w:t>
      </w:r>
      <w:r w:rsidR="00836F44" w:rsidRPr="005809DA">
        <w:rPr>
          <w:rFonts w:asciiTheme="minorHAnsi" w:hAnsiTheme="minorHAnsi" w:cstheme="minorHAnsi"/>
          <w:sz w:val="22"/>
          <w:szCs w:val="22"/>
        </w:rPr>
        <w:t xml:space="preserve">The country developed </w:t>
      </w:r>
      <w:r w:rsidRPr="005809DA">
        <w:rPr>
          <w:rFonts w:asciiTheme="minorHAnsi" w:hAnsiTheme="minorHAnsi" w:cstheme="minorHAnsi"/>
          <w:sz w:val="22"/>
          <w:szCs w:val="22"/>
        </w:rPr>
        <w:t>a broad range of tools, studies, and capacities that cumulative</w:t>
      </w:r>
      <w:r w:rsidR="001858EB" w:rsidRPr="005809DA">
        <w:rPr>
          <w:rFonts w:asciiTheme="minorHAnsi" w:hAnsiTheme="minorHAnsi" w:cstheme="minorHAnsi"/>
          <w:sz w:val="22"/>
          <w:szCs w:val="22"/>
        </w:rPr>
        <w:t xml:space="preserve">ly lead to </w:t>
      </w:r>
      <w:r w:rsidRPr="005809DA">
        <w:rPr>
          <w:rFonts w:asciiTheme="minorHAnsi" w:hAnsiTheme="minorHAnsi" w:cstheme="minorHAnsi"/>
          <w:sz w:val="22"/>
          <w:szCs w:val="22"/>
        </w:rPr>
        <w:t xml:space="preserve">the </w:t>
      </w:r>
      <w:r w:rsidR="001858EB" w:rsidRPr="005809DA">
        <w:rPr>
          <w:rFonts w:asciiTheme="minorHAnsi" w:hAnsiTheme="minorHAnsi" w:cstheme="minorHAnsi"/>
          <w:sz w:val="22"/>
          <w:szCs w:val="22"/>
        </w:rPr>
        <w:t xml:space="preserve">REDD+ </w:t>
      </w:r>
      <w:r w:rsidRPr="005809DA">
        <w:rPr>
          <w:rFonts w:asciiTheme="minorHAnsi" w:hAnsiTheme="minorHAnsi" w:cstheme="minorHAnsi"/>
          <w:sz w:val="22"/>
          <w:szCs w:val="22"/>
        </w:rPr>
        <w:t xml:space="preserve">implementation phase. </w:t>
      </w:r>
      <w:r w:rsidR="00D33905"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To achieve </w:t>
      </w:r>
      <w:r w:rsidR="001858EB" w:rsidRPr="005809DA">
        <w:rPr>
          <w:rFonts w:asciiTheme="minorHAnsi" w:hAnsiTheme="minorHAnsi" w:cstheme="minorHAnsi"/>
          <w:sz w:val="22"/>
          <w:szCs w:val="22"/>
        </w:rPr>
        <w:t>their outcomes</w:t>
      </w:r>
      <w:r w:rsidRPr="005809DA">
        <w:rPr>
          <w:rFonts w:asciiTheme="minorHAnsi" w:hAnsiTheme="minorHAnsi" w:cstheme="minorHAnsi"/>
          <w:sz w:val="22"/>
          <w:szCs w:val="22"/>
        </w:rPr>
        <w:t xml:space="preserve">, the </w:t>
      </w:r>
      <w:r w:rsidR="001858EB" w:rsidRPr="005809DA">
        <w:rPr>
          <w:rFonts w:asciiTheme="minorHAnsi" w:hAnsiTheme="minorHAnsi" w:cstheme="minorHAnsi"/>
          <w:sz w:val="22"/>
          <w:szCs w:val="22"/>
        </w:rPr>
        <w:t xml:space="preserve">programme </w:t>
      </w:r>
      <w:r w:rsidR="009B5A28" w:rsidRPr="005809DA">
        <w:rPr>
          <w:rFonts w:asciiTheme="minorHAnsi" w:hAnsiTheme="minorHAnsi" w:cstheme="minorHAnsi"/>
          <w:sz w:val="22"/>
          <w:szCs w:val="22"/>
        </w:rPr>
        <w:t>employs</w:t>
      </w:r>
      <w:r w:rsidRPr="005809DA">
        <w:rPr>
          <w:rFonts w:asciiTheme="minorHAnsi" w:hAnsiTheme="minorHAnsi" w:cstheme="minorHAnsi"/>
          <w:sz w:val="22"/>
          <w:szCs w:val="22"/>
        </w:rPr>
        <w:t xml:space="preserve"> international consultants with the demonst</w:t>
      </w:r>
      <w:r w:rsidR="001858EB" w:rsidRPr="005809DA">
        <w:rPr>
          <w:rFonts w:asciiTheme="minorHAnsi" w:hAnsiTheme="minorHAnsi" w:cstheme="minorHAnsi"/>
          <w:sz w:val="22"/>
          <w:szCs w:val="22"/>
        </w:rPr>
        <w:t xml:space="preserve">rated expertise to deliver </w:t>
      </w:r>
      <w:r w:rsidRPr="005809DA">
        <w:rPr>
          <w:rFonts w:asciiTheme="minorHAnsi" w:hAnsiTheme="minorHAnsi" w:cstheme="minorHAnsi"/>
          <w:sz w:val="22"/>
          <w:szCs w:val="22"/>
        </w:rPr>
        <w:t xml:space="preserve">products and services on time. </w:t>
      </w:r>
      <w:r w:rsidR="00D33905" w:rsidRPr="005809DA">
        <w:rPr>
          <w:rFonts w:asciiTheme="minorHAnsi" w:hAnsiTheme="minorHAnsi" w:cstheme="minorHAnsi"/>
          <w:sz w:val="22"/>
          <w:szCs w:val="22"/>
        </w:rPr>
        <w:t>In spite of technical support by nationals is occurring in the country, a</w:t>
      </w:r>
      <w:r w:rsidRPr="005809DA">
        <w:rPr>
          <w:rFonts w:asciiTheme="minorHAnsi" w:hAnsiTheme="minorHAnsi" w:cstheme="minorHAnsi"/>
          <w:sz w:val="22"/>
          <w:szCs w:val="22"/>
        </w:rPr>
        <w:t xml:space="preserve"> problem that arises is that instead of supporting the national government</w:t>
      </w:r>
      <w:r w:rsidR="001858EB" w:rsidRPr="005809DA">
        <w:rPr>
          <w:rFonts w:asciiTheme="minorHAnsi" w:hAnsiTheme="minorHAnsi" w:cstheme="minorHAnsi"/>
          <w:sz w:val="22"/>
          <w:szCs w:val="22"/>
        </w:rPr>
        <w:t xml:space="preserve">. </w:t>
      </w:r>
      <w:r w:rsidR="00836F44" w:rsidRPr="005809DA">
        <w:rPr>
          <w:rFonts w:asciiTheme="minorHAnsi" w:hAnsiTheme="minorHAnsi" w:cstheme="minorHAnsi"/>
          <w:sz w:val="22"/>
          <w:szCs w:val="22"/>
        </w:rPr>
        <w:t xml:space="preserve">International experts offer an means of ensuring the achievement of </w:t>
      </w:r>
      <w:r w:rsidR="001858EB" w:rsidRPr="005809DA">
        <w:rPr>
          <w:rFonts w:asciiTheme="minorHAnsi" w:hAnsiTheme="minorHAnsi" w:cstheme="minorHAnsi"/>
          <w:sz w:val="22"/>
          <w:szCs w:val="22"/>
        </w:rPr>
        <w:t>p</w:t>
      </w:r>
      <w:r w:rsidR="00D90DC7" w:rsidRPr="005809DA">
        <w:rPr>
          <w:rFonts w:asciiTheme="minorHAnsi" w:hAnsiTheme="minorHAnsi" w:cstheme="minorHAnsi"/>
          <w:sz w:val="22"/>
          <w:szCs w:val="22"/>
        </w:rPr>
        <w:t>rogramme</w:t>
      </w:r>
      <w:r w:rsidR="00836F44" w:rsidRPr="005809DA">
        <w:rPr>
          <w:rFonts w:asciiTheme="minorHAnsi" w:hAnsiTheme="minorHAnsi" w:cstheme="minorHAnsi"/>
          <w:sz w:val="22"/>
          <w:szCs w:val="22"/>
        </w:rPr>
        <w:t xml:space="preserve"> outputs, but the process is</w:t>
      </w:r>
      <w:r w:rsidR="00D33905" w:rsidRPr="005809DA">
        <w:rPr>
          <w:rFonts w:asciiTheme="minorHAnsi" w:hAnsiTheme="minorHAnsi" w:cstheme="minorHAnsi"/>
          <w:sz w:val="22"/>
          <w:szCs w:val="22"/>
        </w:rPr>
        <w:t xml:space="preserve"> just </w:t>
      </w:r>
      <w:r w:rsidR="0015642A" w:rsidRPr="005809DA">
        <w:rPr>
          <w:rFonts w:asciiTheme="minorHAnsi" w:hAnsiTheme="minorHAnsi" w:cstheme="minorHAnsi"/>
          <w:sz w:val="22"/>
          <w:szCs w:val="22"/>
        </w:rPr>
        <w:t>as important as</w:t>
      </w:r>
      <w:r w:rsidR="00836F44" w:rsidRPr="005809DA">
        <w:rPr>
          <w:rFonts w:asciiTheme="minorHAnsi" w:hAnsiTheme="minorHAnsi" w:cstheme="minorHAnsi"/>
          <w:sz w:val="22"/>
          <w:szCs w:val="22"/>
        </w:rPr>
        <w:t xml:space="preserve"> the results of completed reports and strategies. </w:t>
      </w:r>
      <w:r w:rsidR="001858EB"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In this regards, the institutional capacities needed to support and maintain </w:t>
      </w:r>
      <w:r w:rsidR="001858EB" w:rsidRPr="005809DA">
        <w:rPr>
          <w:rFonts w:asciiTheme="minorHAnsi" w:hAnsiTheme="minorHAnsi" w:cstheme="minorHAnsi"/>
          <w:sz w:val="22"/>
          <w:szCs w:val="22"/>
        </w:rPr>
        <w:t xml:space="preserve">achievements </w:t>
      </w:r>
      <w:r w:rsidRPr="005809DA">
        <w:rPr>
          <w:rFonts w:asciiTheme="minorHAnsi" w:hAnsiTheme="minorHAnsi" w:cstheme="minorHAnsi"/>
          <w:sz w:val="22"/>
          <w:szCs w:val="22"/>
        </w:rPr>
        <w:t>remain a challenge to ensure long-term sustainability.</w:t>
      </w:r>
      <w:r w:rsidR="003E1432" w:rsidRPr="005809DA">
        <w:rPr>
          <w:rFonts w:asciiTheme="minorHAnsi" w:hAnsiTheme="minorHAnsi" w:cstheme="minorHAnsi"/>
          <w:sz w:val="22"/>
          <w:szCs w:val="22"/>
        </w:rPr>
        <w:t xml:space="preserve">  </w:t>
      </w:r>
      <w:r w:rsidR="001858EB" w:rsidRPr="005809DA">
        <w:rPr>
          <w:rFonts w:asciiTheme="minorHAnsi" w:hAnsiTheme="minorHAnsi" w:cstheme="minorHAnsi"/>
          <w:sz w:val="22"/>
          <w:szCs w:val="22"/>
        </w:rPr>
        <w:t xml:space="preserve">In particular, the shortage of human resources, high turnover of national staff in TWG and loss of trained resources are identified as remaining challenges. </w:t>
      </w:r>
      <w:r w:rsidR="003E1432" w:rsidRPr="005809DA">
        <w:rPr>
          <w:rFonts w:asciiTheme="minorHAnsi" w:hAnsiTheme="minorHAnsi" w:cstheme="minorHAnsi"/>
          <w:sz w:val="22"/>
          <w:szCs w:val="22"/>
        </w:rPr>
        <w:t xml:space="preserve"> </w:t>
      </w:r>
    </w:p>
    <w:p w14:paraId="3682B036" w14:textId="77777777" w:rsidR="005809DA" w:rsidRDefault="005809DA" w:rsidP="00214CA5">
      <w:pPr>
        <w:jc w:val="both"/>
        <w:rPr>
          <w:rFonts w:asciiTheme="minorHAnsi" w:hAnsiTheme="minorHAnsi" w:cstheme="minorHAnsi"/>
          <w:sz w:val="22"/>
          <w:szCs w:val="22"/>
        </w:rPr>
      </w:pPr>
    </w:p>
    <w:p w14:paraId="4EAEE607" w14:textId="77777777" w:rsidR="00DE0A75"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Regarding capacity building in MRV, there is high progress in implementing the UNFCCC technical guidelines requirements for MRV to accomplish the REDD+ Warsaw framework. Nevertheless, the administrative capacity and good governance in the country is still under development and needs more support.  This means that although the country has the ownership of technical methods for MRV, more focus</w:t>
      </w:r>
      <w:r w:rsidR="003E1432" w:rsidRPr="005809DA">
        <w:rPr>
          <w:rFonts w:asciiTheme="minorHAnsi" w:hAnsiTheme="minorHAnsi" w:cstheme="minorHAnsi"/>
          <w:sz w:val="22"/>
          <w:szCs w:val="22"/>
        </w:rPr>
        <w:t>ed</w:t>
      </w:r>
      <w:r w:rsidRPr="005809DA">
        <w:rPr>
          <w:rFonts w:asciiTheme="minorHAnsi" w:hAnsiTheme="minorHAnsi" w:cstheme="minorHAnsi"/>
          <w:sz w:val="22"/>
          <w:szCs w:val="22"/>
        </w:rPr>
        <w:t xml:space="preserve"> approach to building the in-country capacity to administer MRV and to propagating good governance is still necessary.   Moreover, participation, transparency, accountability, and coordination in MRV are necessary to ensure equitable distribution of REDD+ payments and to be credible for both national and international actors.  Is it important to remark the purpose of REDD+ MRV will be not only to measure emission reductions and removals but also to ensure timely response to threats of deforestation and forest degradation. This requires that MRV results be communicated to relevant authorities and stakeholders to enable them to take appropriate action in a timely manner.  The institutional dimension of MRV is as an important indicator of REDD+ sustainability. </w:t>
      </w:r>
    </w:p>
    <w:p w14:paraId="26BB6F4A" w14:textId="77777777" w:rsidR="00DB736B" w:rsidRDefault="00DB736B" w:rsidP="00214CA5">
      <w:pPr>
        <w:jc w:val="both"/>
        <w:rPr>
          <w:rFonts w:asciiTheme="minorHAnsi" w:hAnsiTheme="minorHAnsi" w:cstheme="minorHAnsi"/>
          <w:b/>
          <w:sz w:val="24"/>
          <w:szCs w:val="24"/>
        </w:rPr>
      </w:pPr>
    </w:p>
    <w:p w14:paraId="7FA92E10" w14:textId="77777777" w:rsidR="007A0328" w:rsidRPr="009F52B3" w:rsidRDefault="009F52B3" w:rsidP="009F52B3">
      <w:pPr>
        <w:pStyle w:val="Default"/>
        <w:jc w:val="both"/>
        <w:outlineLvl w:val="0"/>
        <w:rPr>
          <w:rFonts w:asciiTheme="minorHAnsi" w:eastAsiaTheme="majorEastAsia" w:hAnsiTheme="minorHAnsi" w:cstheme="minorHAnsi"/>
          <w:b/>
          <w:bCs/>
          <w:color w:val="365F91" w:themeColor="accent1" w:themeShade="BF"/>
          <w:kern w:val="24"/>
          <w:lang w:val="en-US" w:eastAsia="en-US"/>
        </w:rPr>
      </w:pPr>
      <w:bookmarkStart w:id="33" w:name="_Toc531510610"/>
      <w:r>
        <w:rPr>
          <w:rFonts w:asciiTheme="minorHAnsi" w:eastAsiaTheme="majorEastAsia" w:hAnsiTheme="minorHAnsi" w:cstheme="minorHAnsi"/>
          <w:b/>
          <w:bCs/>
          <w:color w:val="365F91" w:themeColor="accent1" w:themeShade="BF"/>
          <w:kern w:val="24"/>
          <w:lang w:val="en-US" w:eastAsia="en-US"/>
        </w:rPr>
        <w:lastRenderedPageBreak/>
        <w:t xml:space="preserve">5.1 </w:t>
      </w:r>
      <w:r w:rsidR="00A634DF" w:rsidRPr="009F52B3">
        <w:rPr>
          <w:rFonts w:asciiTheme="minorHAnsi" w:eastAsiaTheme="majorEastAsia" w:hAnsiTheme="minorHAnsi" w:cstheme="minorHAnsi"/>
          <w:b/>
          <w:bCs/>
          <w:color w:val="365F91" w:themeColor="accent1" w:themeShade="BF"/>
          <w:kern w:val="24"/>
          <w:lang w:val="en-US" w:eastAsia="en-US"/>
        </w:rPr>
        <w:t>Country ownership</w:t>
      </w:r>
      <w:bookmarkEnd w:id="33"/>
    </w:p>
    <w:p w14:paraId="18592742" w14:textId="77777777" w:rsidR="00640082" w:rsidRDefault="00640082" w:rsidP="00214CA5">
      <w:pPr>
        <w:jc w:val="both"/>
        <w:rPr>
          <w:rFonts w:asciiTheme="minorHAnsi" w:hAnsiTheme="minorHAnsi" w:cstheme="minorHAnsi"/>
          <w:b/>
          <w:sz w:val="24"/>
          <w:szCs w:val="24"/>
        </w:rPr>
      </w:pPr>
    </w:p>
    <w:p w14:paraId="2F43C3CD" w14:textId="77777777" w:rsidR="001378B1" w:rsidRPr="005809DA" w:rsidRDefault="003E1432" w:rsidP="00214CA5">
      <w:pPr>
        <w:jc w:val="both"/>
        <w:rPr>
          <w:rFonts w:asciiTheme="minorHAnsi" w:hAnsiTheme="minorHAnsi" w:cstheme="minorHAnsi"/>
          <w:sz w:val="22"/>
          <w:szCs w:val="22"/>
        </w:rPr>
      </w:pPr>
      <w:r w:rsidRPr="005809DA">
        <w:rPr>
          <w:rFonts w:asciiTheme="minorHAnsi" w:hAnsiTheme="minorHAnsi" w:cstheme="minorHAnsi"/>
          <w:sz w:val="22"/>
          <w:szCs w:val="22"/>
        </w:rPr>
        <w:t>The lack of deeper inter-sectoral ownership places some limitations on the sustainability of Programme results at the national level. The achievements of the Programme in relation to capacities and institutional processes are likely to be absorbed into existing work processes but are largely be limited to the MoNREC, where the programme is housed.  However, in order to create a sense of national ownership, such awareness needs to be shared by others, both across sectors and vertically, from national to local governments and grassroots communities. Horizontal and vertical coordination is incipient, but some steps in this sense are moving up. More high-level political compromises are necessary for better managing cross-sectoral challenges.  Also, is crucial implement integrated approaches that involve local decision-making bodies, in whose jurisdiction forests are principally located.  In this sense consultation and capacity building about the benefit sharing mechanism will be an important step.</w:t>
      </w:r>
    </w:p>
    <w:p w14:paraId="55BB6B7C" w14:textId="77777777" w:rsidR="000E73BB" w:rsidRPr="005809DA" w:rsidRDefault="000E73BB" w:rsidP="00214CA5">
      <w:pPr>
        <w:jc w:val="both"/>
        <w:rPr>
          <w:rFonts w:asciiTheme="minorHAnsi" w:hAnsiTheme="minorHAnsi" w:cstheme="minorHAnsi"/>
          <w:sz w:val="22"/>
          <w:szCs w:val="22"/>
        </w:rPr>
      </w:pPr>
    </w:p>
    <w:p w14:paraId="12174FFD" w14:textId="77777777" w:rsidR="00003F48" w:rsidRPr="009F52B3" w:rsidRDefault="009F52B3" w:rsidP="009F52B3">
      <w:pPr>
        <w:pStyle w:val="Default"/>
        <w:jc w:val="both"/>
        <w:outlineLvl w:val="0"/>
        <w:rPr>
          <w:rFonts w:asciiTheme="minorHAnsi" w:eastAsiaTheme="majorEastAsia" w:hAnsiTheme="minorHAnsi" w:cstheme="minorHAnsi"/>
          <w:b/>
          <w:bCs/>
          <w:color w:val="365F91" w:themeColor="accent1" w:themeShade="BF"/>
          <w:kern w:val="24"/>
          <w:lang w:val="en-US" w:eastAsia="en-US"/>
        </w:rPr>
      </w:pPr>
      <w:bookmarkStart w:id="34" w:name="_Toc531510611"/>
      <w:r>
        <w:rPr>
          <w:rFonts w:asciiTheme="minorHAnsi" w:eastAsiaTheme="majorEastAsia" w:hAnsiTheme="minorHAnsi" w:cstheme="minorHAnsi"/>
          <w:b/>
          <w:bCs/>
          <w:color w:val="365F91" w:themeColor="accent1" w:themeShade="BF"/>
          <w:kern w:val="24"/>
          <w:lang w:val="en-US" w:eastAsia="en-US"/>
        </w:rPr>
        <w:t xml:space="preserve">5.3 </w:t>
      </w:r>
      <w:r w:rsidR="00A634DF" w:rsidRPr="009F52B3">
        <w:rPr>
          <w:rFonts w:asciiTheme="minorHAnsi" w:eastAsiaTheme="majorEastAsia" w:hAnsiTheme="minorHAnsi" w:cstheme="minorHAnsi"/>
          <w:b/>
          <w:bCs/>
          <w:color w:val="365F91" w:themeColor="accent1" w:themeShade="BF"/>
          <w:kern w:val="24"/>
          <w:lang w:val="en-US" w:eastAsia="en-US"/>
        </w:rPr>
        <w:t>Inves</w:t>
      </w:r>
      <w:r w:rsidR="00AE1DE2" w:rsidRPr="009F52B3">
        <w:rPr>
          <w:rFonts w:asciiTheme="minorHAnsi" w:eastAsiaTheme="majorEastAsia" w:hAnsiTheme="minorHAnsi" w:cstheme="minorHAnsi"/>
          <w:b/>
          <w:bCs/>
          <w:color w:val="365F91" w:themeColor="accent1" w:themeShade="BF"/>
          <w:kern w:val="24"/>
          <w:lang w:val="en-US" w:eastAsia="en-US"/>
        </w:rPr>
        <w:t>t</w:t>
      </w:r>
      <w:r w:rsidR="00DE0A75" w:rsidRPr="009F52B3">
        <w:rPr>
          <w:rFonts w:asciiTheme="minorHAnsi" w:eastAsiaTheme="majorEastAsia" w:hAnsiTheme="minorHAnsi" w:cstheme="minorHAnsi"/>
          <w:b/>
          <w:bCs/>
          <w:color w:val="365F91" w:themeColor="accent1" w:themeShade="BF"/>
          <w:kern w:val="24"/>
          <w:lang w:val="en-US" w:eastAsia="en-US"/>
        </w:rPr>
        <w:t>ment Program</w:t>
      </w:r>
      <w:bookmarkEnd w:id="34"/>
    </w:p>
    <w:p w14:paraId="23644B85" w14:textId="77777777" w:rsidR="00003F48" w:rsidRDefault="00003F48" w:rsidP="00214CA5">
      <w:pPr>
        <w:jc w:val="both"/>
        <w:rPr>
          <w:rFonts w:asciiTheme="minorHAnsi" w:hAnsiTheme="minorHAnsi" w:cstheme="minorHAnsi"/>
          <w:b/>
          <w:sz w:val="24"/>
          <w:szCs w:val="24"/>
        </w:rPr>
      </w:pPr>
    </w:p>
    <w:p w14:paraId="59B1E00B" w14:textId="77777777" w:rsidR="00563E9D" w:rsidRPr="005809DA" w:rsidRDefault="00A92043"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Resource mobilization is critical for the Sustainability of REDD+ readiness achievements and REDD+ implementation. The elaboration of a REDD+ investment program is one of the expected outputs of the programme and the country is starting the process. The main pillars (drivers’ analysis, REDD+ strategy, PLR) for the investment program are already developed or advanced. In this sense, the development of an investment program with a cross-sectoral and multi-proposal </w:t>
      </w:r>
      <w:r w:rsidR="00DD7F99" w:rsidRPr="005809DA">
        <w:rPr>
          <w:rFonts w:asciiTheme="minorHAnsi" w:hAnsiTheme="minorHAnsi" w:cstheme="minorHAnsi"/>
          <w:sz w:val="22"/>
          <w:szCs w:val="22"/>
        </w:rPr>
        <w:t xml:space="preserve">approach that seeks to respond to the strategic objectives and transformational vision established in the National REDD+ Strategy will put </w:t>
      </w:r>
      <w:r w:rsidRPr="005809DA">
        <w:rPr>
          <w:rFonts w:asciiTheme="minorHAnsi" w:hAnsiTheme="minorHAnsi" w:cstheme="minorHAnsi"/>
          <w:sz w:val="22"/>
          <w:szCs w:val="22"/>
        </w:rPr>
        <w:t>Myanmar</w:t>
      </w:r>
      <w:r w:rsidR="00DD7F99" w:rsidRPr="005809DA">
        <w:rPr>
          <w:rFonts w:asciiTheme="minorHAnsi" w:hAnsiTheme="minorHAnsi" w:cstheme="minorHAnsi"/>
          <w:sz w:val="22"/>
          <w:szCs w:val="22"/>
        </w:rPr>
        <w:t xml:space="preserve"> in an advantageous position for consideration by donors and funding</w:t>
      </w:r>
      <w:r w:rsidRPr="005809DA">
        <w:rPr>
          <w:rFonts w:asciiTheme="minorHAnsi" w:hAnsiTheme="minorHAnsi" w:cstheme="minorHAnsi"/>
          <w:sz w:val="22"/>
          <w:szCs w:val="22"/>
        </w:rPr>
        <w:t xml:space="preserve"> organizations</w:t>
      </w:r>
      <w:r w:rsidR="00DE0A75" w:rsidRPr="005809DA">
        <w:rPr>
          <w:rFonts w:asciiTheme="minorHAnsi" w:hAnsiTheme="minorHAnsi" w:cstheme="minorHAnsi"/>
          <w:sz w:val="22"/>
          <w:szCs w:val="22"/>
        </w:rPr>
        <w:t>.</w:t>
      </w:r>
    </w:p>
    <w:p w14:paraId="17ECDEB7" w14:textId="77777777" w:rsidR="005809DA" w:rsidRDefault="005809DA" w:rsidP="00214CA5">
      <w:pPr>
        <w:jc w:val="both"/>
        <w:rPr>
          <w:rFonts w:asciiTheme="minorHAnsi" w:hAnsiTheme="minorHAnsi" w:cstheme="minorHAnsi"/>
          <w:sz w:val="22"/>
          <w:szCs w:val="22"/>
        </w:rPr>
      </w:pPr>
    </w:p>
    <w:p w14:paraId="7528C85A" w14:textId="77777777" w:rsidR="006D48E0" w:rsidRPr="005809DA" w:rsidRDefault="00870970" w:rsidP="00214CA5">
      <w:pPr>
        <w:jc w:val="both"/>
        <w:rPr>
          <w:rFonts w:asciiTheme="minorHAnsi" w:hAnsiTheme="minorHAnsi" w:cstheme="minorHAnsi"/>
          <w:sz w:val="22"/>
          <w:szCs w:val="22"/>
        </w:rPr>
      </w:pPr>
      <w:r w:rsidRPr="005809DA">
        <w:rPr>
          <w:rFonts w:asciiTheme="minorHAnsi" w:hAnsiTheme="minorHAnsi" w:cstheme="minorHAnsi"/>
          <w:sz w:val="22"/>
          <w:szCs w:val="22"/>
        </w:rPr>
        <w:t>A REDD + Investment Program, aligned with the Government's priorities, which includes a portfolio of REDD + activities throughout the country, the main structural and political reforms, such as the reform of land tenure to guarantee rural tenure, a policy of land use planning, improvement of governance and a sustainable model of rural development with socioeconomic opportunities for local communities, and small farmers will serve as the pivotal framework guiding the implementation of REDD+ in Myanmar and is especially important for the transition from Phase I to Phase II and III. The REDD+ Investment Program will translate the vision of the National REDD+ Strategy into concrete framework for the coming years after 2020.</w:t>
      </w:r>
    </w:p>
    <w:p w14:paraId="389B158A" w14:textId="77777777" w:rsidR="00640082" w:rsidRPr="005809DA" w:rsidRDefault="00640082" w:rsidP="00214CA5">
      <w:pPr>
        <w:jc w:val="both"/>
        <w:rPr>
          <w:rFonts w:asciiTheme="minorHAnsi" w:hAnsiTheme="minorHAnsi" w:cstheme="minorHAnsi"/>
          <w:sz w:val="22"/>
          <w:szCs w:val="22"/>
        </w:rPr>
      </w:pPr>
    </w:p>
    <w:p w14:paraId="309617E4" w14:textId="77777777" w:rsidR="00003F48" w:rsidRPr="009F52B3" w:rsidRDefault="009F52B3" w:rsidP="009F52B3">
      <w:pPr>
        <w:pStyle w:val="Default"/>
        <w:jc w:val="both"/>
        <w:outlineLvl w:val="0"/>
        <w:rPr>
          <w:rFonts w:asciiTheme="minorHAnsi" w:eastAsiaTheme="majorEastAsia" w:hAnsiTheme="minorHAnsi" w:cstheme="minorHAnsi"/>
          <w:b/>
          <w:bCs/>
          <w:color w:val="365F91" w:themeColor="accent1" w:themeShade="BF"/>
          <w:kern w:val="24"/>
          <w:lang w:val="en-US" w:eastAsia="en-US"/>
        </w:rPr>
      </w:pPr>
      <w:bookmarkStart w:id="35" w:name="_Toc531510612"/>
      <w:r>
        <w:rPr>
          <w:rFonts w:asciiTheme="minorHAnsi" w:eastAsiaTheme="majorEastAsia" w:hAnsiTheme="minorHAnsi" w:cstheme="minorHAnsi"/>
          <w:b/>
          <w:bCs/>
          <w:color w:val="365F91" w:themeColor="accent1" w:themeShade="BF"/>
          <w:kern w:val="24"/>
          <w:lang w:val="en-US" w:eastAsia="en-US"/>
        </w:rPr>
        <w:t xml:space="preserve">5.1 </w:t>
      </w:r>
      <w:r w:rsidR="00A634DF" w:rsidRPr="009F52B3">
        <w:rPr>
          <w:rFonts w:asciiTheme="minorHAnsi" w:eastAsiaTheme="majorEastAsia" w:hAnsiTheme="minorHAnsi" w:cstheme="minorHAnsi"/>
          <w:b/>
          <w:bCs/>
          <w:color w:val="365F91" w:themeColor="accent1" w:themeShade="BF"/>
          <w:kern w:val="24"/>
          <w:lang w:val="en-US" w:eastAsia="en-US"/>
        </w:rPr>
        <w:t>Policy Reforms</w:t>
      </w:r>
      <w:bookmarkEnd w:id="35"/>
    </w:p>
    <w:p w14:paraId="091F479E" w14:textId="77777777" w:rsidR="0019058E" w:rsidRDefault="0019058E" w:rsidP="00214CA5">
      <w:pPr>
        <w:jc w:val="both"/>
        <w:rPr>
          <w:rFonts w:asciiTheme="minorHAnsi" w:hAnsiTheme="minorHAnsi" w:cstheme="minorHAnsi"/>
          <w:sz w:val="24"/>
          <w:szCs w:val="24"/>
        </w:rPr>
      </w:pPr>
    </w:p>
    <w:p w14:paraId="100B3E4F" w14:textId="77777777" w:rsidR="00157155" w:rsidRPr="005809DA" w:rsidRDefault="008B3986"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The </w:t>
      </w:r>
      <w:r w:rsidR="00A634DF" w:rsidRPr="005809DA">
        <w:rPr>
          <w:rFonts w:asciiTheme="minorHAnsi" w:hAnsiTheme="minorHAnsi" w:cstheme="minorHAnsi"/>
          <w:sz w:val="22"/>
          <w:szCs w:val="22"/>
        </w:rPr>
        <w:t xml:space="preserve">GoM has embarked on progressive policy reforms and development related to environmental governance, climate change, and disaster risk reduction (DRR), to ensure that economic growth in Myanmar is more inclusive, resilient and sustainable. Including, the amendment of Forest Law 1992, the Protection of Wildlife and Conservation </w:t>
      </w:r>
      <w:r w:rsidR="003D03A0" w:rsidRPr="005809DA">
        <w:rPr>
          <w:rFonts w:asciiTheme="minorHAnsi" w:hAnsiTheme="minorHAnsi" w:cstheme="minorHAnsi"/>
          <w:sz w:val="22"/>
          <w:szCs w:val="22"/>
        </w:rPr>
        <w:t>of Natural Areas Law 1994, and t</w:t>
      </w:r>
      <w:r w:rsidR="00A634DF" w:rsidRPr="005809DA">
        <w:rPr>
          <w:rFonts w:asciiTheme="minorHAnsi" w:hAnsiTheme="minorHAnsi" w:cstheme="minorHAnsi"/>
          <w:sz w:val="22"/>
          <w:szCs w:val="22"/>
        </w:rPr>
        <w:t xml:space="preserve">he </w:t>
      </w:r>
      <w:r w:rsidR="003D03A0" w:rsidRPr="005809DA">
        <w:rPr>
          <w:rFonts w:asciiTheme="minorHAnsi" w:hAnsiTheme="minorHAnsi" w:cstheme="minorHAnsi"/>
          <w:sz w:val="22"/>
          <w:szCs w:val="22"/>
        </w:rPr>
        <w:t>plan to draft a National Land Law based on the National Land Policy.</w:t>
      </w:r>
      <w:r w:rsidR="00A634DF" w:rsidRPr="005809DA">
        <w:rPr>
          <w:rFonts w:asciiTheme="minorHAnsi" w:hAnsiTheme="minorHAnsi" w:cstheme="minorHAnsi"/>
          <w:sz w:val="22"/>
          <w:szCs w:val="22"/>
        </w:rPr>
        <w:t xml:space="preserve"> Indeed, t</w:t>
      </w:r>
      <w:r w:rsidR="00F551BE" w:rsidRPr="005809DA">
        <w:rPr>
          <w:rFonts w:asciiTheme="minorHAnsi" w:hAnsiTheme="minorHAnsi" w:cstheme="minorHAnsi"/>
          <w:sz w:val="22"/>
          <w:szCs w:val="22"/>
        </w:rPr>
        <w:t xml:space="preserve">he </w:t>
      </w:r>
      <w:r w:rsidR="00003F48" w:rsidRPr="005809DA">
        <w:rPr>
          <w:rFonts w:asciiTheme="minorHAnsi" w:hAnsiTheme="minorHAnsi" w:cstheme="minorHAnsi"/>
          <w:sz w:val="22"/>
          <w:szCs w:val="22"/>
        </w:rPr>
        <w:t>GoM</w:t>
      </w:r>
      <w:r w:rsidR="00F551BE" w:rsidRPr="005809DA">
        <w:rPr>
          <w:rFonts w:asciiTheme="minorHAnsi" w:hAnsiTheme="minorHAnsi" w:cstheme="minorHAnsi"/>
          <w:sz w:val="22"/>
          <w:szCs w:val="22"/>
        </w:rPr>
        <w:t xml:space="preserve"> is promulgating a series of policies to address these challenges including the National Env</w:t>
      </w:r>
      <w:r w:rsidR="00003F48" w:rsidRPr="005809DA">
        <w:rPr>
          <w:rFonts w:asciiTheme="minorHAnsi" w:hAnsiTheme="minorHAnsi" w:cstheme="minorHAnsi"/>
          <w:sz w:val="22"/>
          <w:szCs w:val="22"/>
        </w:rPr>
        <w:t>ironmental Policy, Green Economy</w:t>
      </w:r>
      <w:r w:rsidR="00F551BE" w:rsidRPr="005809DA">
        <w:rPr>
          <w:rFonts w:asciiTheme="minorHAnsi" w:hAnsiTheme="minorHAnsi" w:cstheme="minorHAnsi"/>
          <w:sz w:val="22"/>
          <w:szCs w:val="22"/>
        </w:rPr>
        <w:t xml:space="preserve"> Policy Framework, Myanmar Climate Change Strategy and Action Plan, and Myanmar Action Plan on DRR (MAPDRR). These policies now require enabling mechanisms for effective implementation and enforcement so that they deliver benefits for all people, </w:t>
      </w:r>
      <w:r w:rsidR="00A634DF" w:rsidRPr="005809DA">
        <w:rPr>
          <w:rFonts w:asciiTheme="minorHAnsi" w:hAnsiTheme="minorHAnsi" w:cstheme="minorHAnsi"/>
          <w:sz w:val="22"/>
          <w:szCs w:val="22"/>
        </w:rPr>
        <w:t>especially</w:t>
      </w:r>
      <w:r w:rsidR="00F551BE" w:rsidRPr="005809DA">
        <w:rPr>
          <w:rFonts w:asciiTheme="minorHAnsi" w:hAnsiTheme="minorHAnsi" w:cstheme="minorHAnsi"/>
          <w:sz w:val="22"/>
          <w:szCs w:val="22"/>
        </w:rPr>
        <w:t xml:space="preserve"> </w:t>
      </w:r>
      <w:r w:rsidR="00A634DF" w:rsidRPr="005809DA">
        <w:rPr>
          <w:rFonts w:asciiTheme="minorHAnsi" w:hAnsiTheme="minorHAnsi" w:cstheme="minorHAnsi"/>
          <w:sz w:val="22"/>
          <w:szCs w:val="22"/>
        </w:rPr>
        <w:t xml:space="preserve">for </w:t>
      </w:r>
      <w:r w:rsidR="00F551BE" w:rsidRPr="005809DA">
        <w:rPr>
          <w:rFonts w:asciiTheme="minorHAnsi" w:hAnsiTheme="minorHAnsi" w:cstheme="minorHAnsi"/>
          <w:sz w:val="22"/>
          <w:szCs w:val="22"/>
        </w:rPr>
        <w:t xml:space="preserve">forest-dependent communities, ethnical groups, and </w:t>
      </w:r>
      <w:r w:rsidR="00A634DF" w:rsidRPr="005809DA">
        <w:rPr>
          <w:rFonts w:asciiTheme="minorHAnsi" w:hAnsiTheme="minorHAnsi" w:cstheme="minorHAnsi"/>
          <w:sz w:val="22"/>
          <w:szCs w:val="22"/>
        </w:rPr>
        <w:t>women.</w:t>
      </w:r>
    </w:p>
    <w:p w14:paraId="1A62223C" w14:textId="77777777" w:rsidR="005809DA" w:rsidRDefault="005809DA" w:rsidP="00214CA5">
      <w:pPr>
        <w:jc w:val="both"/>
        <w:rPr>
          <w:rFonts w:asciiTheme="minorHAnsi" w:hAnsiTheme="minorHAnsi" w:cstheme="minorHAnsi"/>
          <w:sz w:val="22"/>
          <w:szCs w:val="22"/>
        </w:rPr>
      </w:pPr>
    </w:p>
    <w:p w14:paraId="41C820DA" w14:textId="77777777" w:rsidR="00157155"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Myanmar’s environmental assets present unique opportunities for green economic development, which can directly support women’s economic empowerment and community resilience. The increased emphasis on public infrastructure investments and foreign direct </w:t>
      </w:r>
      <w:r w:rsidRPr="005809DA">
        <w:rPr>
          <w:rFonts w:asciiTheme="minorHAnsi" w:hAnsiTheme="minorHAnsi" w:cstheme="minorHAnsi"/>
          <w:sz w:val="22"/>
          <w:szCs w:val="22"/>
        </w:rPr>
        <w:lastRenderedPageBreak/>
        <w:t>investments in recent years require matching in environmental management and resilience. At the same time, the potential of green investments as wealth and employment generators needs to be supported and promoted by the GoM.</w:t>
      </w:r>
      <w:r w:rsidR="00AE0C75" w:rsidRPr="005809DA">
        <w:rPr>
          <w:rFonts w:asciiTheme="minorHAnsi" w:hAnsiTheme="minorHAnsi" w:cstheme="minorHAnsi"/>
          <w:sz w:val="22"/>
          <w:szCs w:val="22"/>
        </w:rPr>
        <w:t xml:space="preserve">  </w:t>
      </w:r>
      <w:r w:rsidR="00DB736B" w:rsidRPr="005809DA">
        <w:rPr>
          <w:rFonts w:asciiTheme="minorHAnsi" w:hAnsiTheme="minorHAnsi" w:cstheme="minorHAnsi"/>
          <w:sz w:val="22"/>
          <w:szCs w:val="22"/>
        </w:rPr>
        <w:t>In this</w:t>
      </w:r>
      <w:r w:rsidR="00003F48" w:rsidRPr="005809DA">
        <w:rPr>
          <w:rFonts w:asciiTheme="minorHAnsi" w:hAnsiTheme="minorHAnsi" w:cstheme="minorHAnsi"/>
          <w:sz w:val="22"/>
          <w:szCs w:val="22"/>
        </w:rPr>
        <w:t xml:space="preserve"> sense, deforestation and forest degradation combined with natural disasters and the effects of climate change </w:t>
      </w:r>
      <w:r w:rsidR="00DB736B" w:rsidRPr="005809DA">
        <w:rPr>
          <w:rFonts w:asciiTheme="minorHAnsi" w:hAnsiTheme="minorHAnsi" w:cstheme="minorHAnsi"/>
          <w:sz w:val="22"/>
          <w:szCs w:val="22"/>
        </w:rPr>
        <w:t xml:space="preserve">could </w:t>
      </w:r>
      <w:r w:rsidR="0079596A" w:rsidRPr="005809DA">
        <w:rPr>
          <w:rFonts w:asciiTheme="minorHAnsi" w:hAnsiTheme="minorHAnsi" w:cstheme="minorHAnsi"/>
          <w:sz w:val="22"/>
          <w:szCs w:val="22"/>
        </w:rPr>
        <w:t>undermine</w:t>
      </w:r>
      <w:r w:rsidR="00003F48" w:rsidRPr="005809DA">
        <w:rPr>
          <w:rFonts w:asciiTheme="minorHAnsi" w:hAnsiTheme="minorHAnsi" w:cstheme="minorHAnsi"/>
          <w:sz w:val="22"/>
          <w:szCs w:val="22"/>
        </w:rPr>
        <w:t xml:space="preserve"> the attainment of inclusive and sustainable growth. </w:t>
      </w:r>
    </w:p>
    <w:p w14:paraId="35A128DB" w14:textId="77777777" w:rsidR="006D48E0" w:rsidRPr="005809DA" w:rsidRDefault="006D48E0" w:rsidP="00214CA5">
      <w:pPr>
        <w:jc w:val="both"/>
        <w:rPr>
          <w:rFonts w:asciiTheme="minorHAnsi" w:hAnsiTheme="minorHAnsi" w:cstheme="minorHAnsi"/>
          <w:sz w:val="22"/>
          <w:szCs w:val="22"/>
        </w:rPr>
      </w:pPr>
    </w:p>
    <w:p w14:paraId="02A9355A" w14:textId="77777777" w:rsidR="003561F5" w:rsidRPr="008E0A39" w:rsidRDefault="00A634DF" w:rsidP="008E0A39">
      <w:pPr>
        <w:pStyle w:val="Default"/>
        <w:numPr>
          <w:ilvl w:val="0"/>
          <w:numId w:val="46"/>
        </w:numPr>
        <w:ind w:left="426" w:hanging="426"/>
        <w:jc w:val="both"/>
        <w:outlineLvl w:val="0"/>
        <w:rPr>
          <w:rFonts w:asciiTheme="minorHAnsi" w:eastAsiaTheme="majorEastAsia" w:hAnsiTheme="minorHAnsi" w:cstheme="minorHAnsi"/>
          <w:b/>
          <w:bCs/>
          <w:color w:val="365F91" w:themeColor="accent1" w:themeShade="BF"/>
          <w:kern w:val="24"/>
          <w:lang w:val="en-US" w:eastAsia="en-US"/>
        </w:rPr>
      </w:pPr>
      <w:bookmarkStart w:id="36" w:name="_Toc531510613"/>
      <w:r w:rsidRPr="008E0A39">
        <w:rPr>
          <w:rFonts w:asciiTheme="minorHAnsi" w:eastAsiaTheme="majorEastAsia" w:hAnsiTheme="minorHAnsi" w:cstheme="minorHAnsi"/>
          <w:b/>
          <w:bCs/>
          <w:color w:val="365F91" w:themeColor="accent1" w:themeShade="BF"/>
          <w:kern w:val="24"/>
          <w:lang w:val="en-US" w:eastAsia="en-US"/>
        </w:rPr>
        <w:t xml:space="preserve">Main findings </w:t>
      </w:r>
      <w:r w:rsidR="00003F48" w:rsidRPr="008E0A39">
        <w:rPr>
          <w:rFonts w:asciiTheme="minorHAnsi" w:eastAsiaTheme="majorEastAsia" w:hAnsiTheme="minorHAnsi" w:cstheme="minorHAnsi"/>
          <w:b/>
          <w:bCs/>
          <w:color w:val="365F91" w:themeColor="accent1" w:themeShade="BF"/>
          <w:kern w:val="24"/>
          <w:lang w:val="en-US" w:eastAsia="en-US"/>
        </w:rPr>
        <w:t>and conclusions</w:t>
      </w:r>
      <w:bookmarkEnd w:id="36"/>
      <w:r w:rsidR="00003F48" w:rsidRPr="008E0A39">
        <w:rPr>
          <w:rFonts w:asciiTheme="minorHAnsi" w:eastAsiaTheme="majorEastAsia" w:hAnsiTheme="minorHAnsi" w:cstheme="minorHAnsi"/>
          <w:b/>
          <w:bCs/>
          <w:color w:val="365F91" w:themeColor="accent1" w:themeShade="BF"/>
          <w:kern w:val="24"/>
          <w:lang w:val="en-US" w:eastAsia="en-US"/>
        </w:rPr>
        <w:t xml:space="preserve"> </w:t>
      </w:r>
    </w:p>
    <w:p w14:paraId="30705E5E" w14:textId="77777777" w:rsidR="003561F5" w:rsidRDefault="003561F5" w:rsidP="00214CA5">
      <w:pPr>
        <w:pStyle w:val="ListParagraph"/>
        <w:ind w:left="709"/>
        <w:jc w:val="both"/>
        <w:rPr>
          <w:rFonts w:asciiTheme="minorHAnsi" w:hAnsiTheme="minorHAnsi" w:cstheme="minorHAnsi"/>
          <w:sz w:val="24"/>
          <w:szCs w:val="24"/>
        </w:rPr>
      </w:pPr>
    </w:p>
    <w:p w14:paraId="61E0F71E" w14:textId="77777777" w:rsidR="003561F5" w:rsidRPr="005809DA" w:rsidRDefault="002848D6" w:rsidP="00E53046">
      <w:pPr>
        <w:pStyle w:val="ListParagraph"/>
        <w:numPr>
          <w:ilvl w:val="0"/>
          <w:numId w:val="35"/>
        </w:numPr>
        <w:ind w:left="0" w:firstLine="216"/>
        <w:jc w:val="both"/>
        <w:rPr>
          <w:rFonts w:asciiTheme="minorHAnsi" w:hAnsiTheme="minorHAnsi" w:cstheme="minorHAnsi"/>
          <w:sz w:val="22"/>
          <w:szCs w:val="22"/>
        </w:rPr>
      </w:pPr>
      <w:r w:rsidRPr="005809DA">
        <w:rPr>
          <w:rFonts w:asciiTheme="minorHAnsi" w:hAnsiTheme="minorHAnsi" w:cstheme="minorHAnsi"/>
          <w:sz w:val="22"/>
          <w:szCs w:val="22"/>
        </w:rPr>
        <w:t>In general, the implementation of Myanmar UN-REDD</w:t>
      </w:r>
      <w:r w:rsidR="008B3986" w:rsidRPr="005809DA">
        <w:rPr>
          <w:rFonts w:asciiTheme="minorHAnsi" w:hAnsiTheme="minorHAnsi" w:cstheme="minorHAnsi"/>
          <w:sz w:val="22"/>
          <w:szCs w:val="22"/>
        </w:rPr>
        <w:t xml:space="preserve"> National </w:t>
      </w:r>
      <w:r w:rsidR="00D90DC7" w:rsidRPr="005809DA">
        <w:rPr>
          <w:rFonts w:asciiTheme="minorHAnsi" w:hAnsiTheme="minorHAnsi" w:cstheme="minorHAnsi"/>
          <w:sz w:val="22"/>
          <w:szCs w:val="22"/>
        </w:rPr>
        <w:t>P</w:t>
      </w:r>
      <w:r w:rsidR="008B3986" w:rsidRPr="005809DA">
        <w:rPr>
          <w:rFonts w:asciiTheme="minorHAnsi" w:hAnsiTheme="minorHAnsi" w:cstheme="minorHAnsi"/>
          <w:sz w:val="22"/>
          <w:szCs w:val="22"/>
        </w:rPr>
        <w:t xml:space="preserve">rogramme </w:t>
      </w:r>
      <w:r w:rsidRPr="005809DA">
        <w:rPr>
          <w:rFonts w:asciiTheme="minorHAnsi" w:hAnsiTheme="minorHAnsi" w:cstheme="minorHAnsi"/>
          <w:sz w:val="22"/>
          <w:szCs w:val="22"/>
        </w:rPr>
        <w:t>is on track and is likely to deliver the results of its programs in a timely manner for the next two years. The progress of the implementation varied amongst its five outcomes and outputs.  The bud</w:t>
      </w:r>
      <w:r w:rsidR="004761B5" w:rsidRPr="005809DA">
        <w:rPr>
          <w:rFonts w:asciiTheme="minorHAnsi" w:hAnsiTheme="minorHAnsi" w:cstheme="minorHAnsi"/>
          <w:sz w:val="22"/>
          <w:szCs w:val="22"/>
        </w:rPr>
        <w:t>get expenditure is a total of 46</w:t>
      </w:r>
      <w:r w:rsidRPr="005809DA">
        <w:rPr>
          <w:rFonts w:asciiTheme="minorHAnsi" w:hAnsiTheme="minorHAnsi" w:cstheme="minorHAnsi"/>
          <w:sz w:val="22"/>
          <w:szCs w:val="22"/>
        </w:rPr>
        <w:t>% of the total available budget and very close to the expected. Overall, significant delays have not been identified. However, the expenditure has a significant variation in the different outcomes and outputs and some of them are considerably below the expenditure average.</w:t>
      </w:r>
    </w:p>
    <w:p w14:paraId="0E7528DF" w14:textId="77777777" w:rsidR="003561F5" w:rsidRPr="005809DA" w:rsidRDefault="003561F5" w:rsidP="00E53046">
      <w:pPr>
        <w:pStyle w:val="ListParagraph"/>
        <w:ind w:left="0" w:firstLine="216"/>
        <w:jc w:val="both"/>
        <w:rPr>
          <w:rFonts w:asciiTheme="minorHAnsi" w:hAnsiTheme="minorHAnsi" w:cstheme="minorHAnsi"/>
          <w:sz w:val="22"/>
          <w:szCs w:val="22"/>
        </w:rPr>
      </w:pPr>
    </w:p>
    <w:p w14:paraId="3FADA6DD" w14:textId="77777777" w:rsidR="003561F5" w:rsidRPr="005809DA" w:rsidRDefault="00A634DF" w:rsidP="00E53046">
      <w:pPr>
        <w:pStyle w:val="ListParagraph"/>
        <w:numPr>
          <w:ilvl w:val="0"/>
          <w:numId w:val="35"/>
        </w:numPr>
        <w:ind w:left="0" w:firstLine="216"/>
        <w:jc w:val="both"/>
        <w:rPr>
          <w:rFonts w:asciiTheme="minorHAnsi" w:hAnsiTheme="minorHAnsi" w:cstheme="minorHAnsi"/>
          <w:sz w:val="22"/>
          <w:szCs w:val="22"/>
        </w:rPr>
      </w:pPr>
      <w:r w:rsidRPr="005809DA">
        <w:rPr>
          <w:rFonts w:asciiTheme="minorHAnsi" w:hAnsiTheme="minorHAnsi" w:cstheme="minorHAnsi"/>
          <w:sz w:val="22"/>
          <w:szCs w:val="22"/>
        </w:rPr>
        <w:t>All UN-REDD national program</w:t>
      </w:r>
      <w:r w:rsidR="001360F1" w:rsidRPr="005809DA">
        <w:rPr>
          <w:rFonts w:asciiTheme="minorHAnsi" w:hAnsiTheme="minorHAnsi" w:cstheme="minorHAnsi"/>
          <w:sz w:val="22"/>
          <w:szCs w:val="22"/>
        </w:rPr>
        <w:t xml:space="preserve"> </w:t>
      </w:r>
      <w:r w:rsidRPr="005809DA">
        <w:rPr>
          <w:rFonts w:asciiTheme="minorHAnsi" w:hAnsiTheme="minorHAnsi" w:cstheme="minorHAnsi"/>
          <w:sz w:val="22"/>
          <w:szCs w:val="22"/>
        </w:rPr>
        <w:t>staff are in place and the GoM</w:t>
      </w:r>
      <w:r w:rsidR="004317F5" w:rsidRPr="005809DA">
        <w:rPr>
          <w:rFonts w:asciiTheme="minorHAnsi" w:hAnsiTheme="minorHAnsi" w:cstheme="minorHAnsi"/>
          <w:sz w:val="22"/>
          <w:szCs w:val="22"/>
        </w:rPr>
        <w:t xml:space="preserve">, </w:t>
      </w:r>
      <w:r w:rsidR="001360F1" w:rsidRPr="005809DA">
        <w:rPr>
          <w:rFonts w:asciiTheme="minorHAnsi" w:hAnsiTheme="minorHAnsi" w:cstheme="minorHAnsi"/>
          <w:sz w:val="22"/>
          <w:szCs w:val="22"/>
        </w:rPr>
        <w:t>together</w:t>
      </w:r>
      <w:r w:rsidR="004317F5" w:rsidRPr="005809DA">
        <w:rPr>
          <w:rFonts w:asciiTheme="minorHAnsi" w:hAnsiTheme="minorHAnsi" w:cstheme="minorHAnsi"/>
          <w:sz w:val="22"/>
          <w:szCs w:val="22"/>
        </w:rPr>
        <w:t xml:space="preserve"> with UN agencies, </w:t>
      </w:r>
      <w:r w:rsidR="008B3986" w:rsidRPr="005809DA">
        <w:rPr>
          <w:rFonts w:asciiTheme="minorHAnsi" w:hAnsiTheme="minorHAnsi" w:cstheme="minorHAnsi"/>
          <w:sz w:val="22"/>
          <w:szCs w:val="22"/>
        </w:rPr>
        <w:t xml:space="preserve"> will</w:t>
      </w:r>
      <w:r w:rsidRPr="005809DA">
        <w:rPr>
          <w:rFonts w:asciiTheme="minorHAnsi" w:hAnsiTheme="minorHAnsi" w:cstheme="minorHAnsi"/>
          <w:sz w:val="22"/>
          <w:szCs w:val="22"/>
        </w:rPr>
        <w:t xml:space="preserve"> continues to play a key strategic role in pulling all work streams together and </w:t>
      </w:r>
      <w:r w:rsidR="009B5A28" w:rsidRPr="005809DA">
        <w:rPr>
          <w:rFonts w:asciiTheme="minorHAnsi" w:hAnsiTheme="minorHAnsi" w:cstheme="minorHAnsi"/>
          <w:sz w:val="22"/>
          <w:szCs w:val="22"/>
        </w:rPr>
        <w:t>channeling</w:t>
      </w:r>
      <w:r w:rsidRPr="005809DA">
        <w:rPr>
          <w:rFonts w:asciiTheme="minorHAnsi" w:hAnsiTheme="minorHAnsi" w:cstheme="minorHAnsi"/>
          <w:sz w:val="22"/>
          <w:szCs w:val="22"/>
        </w:rPr>
        <w:t xml:space="preserve"> support towards national REDD+ Strategy. It is deemed likely that the delivery rate of the </w:t>
      </w:r>
      <w:r w:rsidR="008B398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will improve during its next two years, considering that there is steady progress on the</w:t>
      </w:r>
      <w:r w:rsidR="002E0BF2" w:rsidRPr="005809DA">
        <w:rPr>
          <w:rFonts w:asciiTheme="minorHAnsi" w:hAnsiTheme="minorHAnsi" w:cstheme="minorHAnsi"/>
          <w:sz w:val="22"/>
          <w:szCs w:val="22"/>
        </w:rPr>
        <w:t xml:space="preserve"> products upon which Outcomes 3 and 5</w:t>
      </w:r>
      <w:r w:rsidRPr="005809DA">
        <w:rPr>
          <w:rFonts w:asciiTheme="minorHAnsi" w:hAnsiTheme="minorHAnsi" w:cstheme="minorHAnsi"/>
          <w:sz w:val="22"/>
          <w:szCs w:val="22"/>
        </w:rPr>
        <w:t xml:space="preserve"> are dependent upon.</w:t>
      </w:r>
      <w:r w:rsidR="001360F1" w:rsidRPr="005809DA">
        <w:rPr>
          <w:rFonts w:asciiTheme="minorHAnsi" w:hAnsiTheme="minorHAnsi" w:cstheme="minorHAnsi"/>
          <w:sz w:val="22"/>
          <w:szCs w:val="22"/>
        </w:rPr>
        <w:t xml:space="preserve"> Nevertheless, some of the needs and priorities of the stakeholders could be better defined for the next two years, reflecting the good progress in the four pillars of Warsaw </w:t>
      </w:r>
      <w:r w:rsidR="008B3986" w:rsidRPr="005809DA">
        <w:rPr>
          <w:rFonts w:asciiTheme="minorHAnsi" w:hAnsiTheme="minorHAnsi" w:cstheme="minorHAnsi"/>
          <w:sz w:val="22"/>
          <w:szCs w:val="22"/>
        </w:rPr>
        <w:t xml:space="preserve">Framework for </w:t>
      </w:r>
      <w:r w:rsidR="001360F1" w:rsidRPr="005809DA">
        <w:rPr>
          <w:rFonts w:asciiTheme="minorHAnsi" w:hAnsiTheme="minorHAnsi" w:cstheme="minorHAnsi"/>
          <w:sz w:val="22"/>
          <w:szCs w:val="22"/>
        </w:rPr>
        <w:t>REDD+</w:t>
      </w:r>
      <w:r w:rsidR="00E96B61" w:rsidRPr="005809DA">
        <w:rPr>
          <w:rFonts w:asciiTheme="minorHAnsi" w:hAnsiTheme="minorHAnsi" w:cstheme="minorHAnsi"/>
          <w:sz w:val="22"/>
          <w:szCs w:val="22"/>
        </w:rPr>
        <w:t xml:space="preserve"> and the contextual changes since the conceptualization of the National </w:t>
      </w:r>
      <w:r w:rsidR="00D90DC7" w:rsidRPr="005809DA">
        <w:rPr>
          <w:rFonts w:asciiTheme="minorHAnsi" w:hAnsiTheme="minorHAnsi" w:cstheme="minorHAnsi"/>
          <w:sz w:val="22"/>
          <w:szCs w:val="22"/>
        </w:rPr>
        <w:t>Programme</w:t>
      </w:r>
      <w:r w:rsidR="00E96B61" w:rsidRPr="005809DA">
        <w:rPr>
          <w:rFonts w:asciiTheme="minorHAnsi" w:hAnsiTheme="minorHAnsi" w:cstheme="minorHAnsi"/>
          <w:sz w:val="22"/>
          <w:szCs w:val="22"/>
        </w:rPr>
        <w:t xml:space="preserve">. </w:t>
      </w:r>
      <w:r w:rsidR="001360F1" w:rsidRPr="005809DA">
        <w:rPr>
          <w:rFonts w:asciiTheme="minorHAnsi" w:hAnsiTheme="minorHAnsi" w:cstheme="minorHAnsi"/>
          <w:sz w:val="22"/>
          <w:szCs w:val="22"/>
        </w:rPr>
        <w:t xml:space="preserve"> </w:t>
      </w:r>
    </w:p>
    <w:p w14:paraId="03E73A70" w14:textId="77777777" w:rsidR="002E0BF2" w:rsidRPr="005809DA" w:rsidRDefault="002E0BF2" w:rsidP="00E53046">
      <w:pPr>
        <w:ind w:firstLine="216"/>
        <w:jc w:val="both"/>
        <w:rPr>
          <w:rFonts w:asciiTheme="minorHAnsi" w:hAnsiTheme="minorHAnsi" w:cstheme="minorHAnsi"/>
          <w:sz w:val="22"/>
          <w:szCs w:val="22"/>
        </w:rPr>
      </w:pPr>
    </w:p>
    <w:p w14:paraId="58B99F78" w14:textId="77777777" w:rsidR="003561F5" w:rsidRPr="005809DA" w:rsidRDefault="00A634DF" w:rsidP="00E53046">
      <w:pPr>
        <w:pStyle w:val="ListParagraph"/>
        <w:numPr>
          <w:ilvl w:val="0"/>
          <w:numId w:val="43"/>
        </w:numPr>
        <w:ind w:left="0" w:firstLine="216"/>
        <w:jc w:val="both"/>
        <w:rPr>
          <w:rFonts w:asciiTheme="minorHAnsi" w:hAnsiTheme="minorHAnsi" w:cstheme="minorHAnsi"/>
          <w:sz w:val="22"/>
          <w:szCs w:val="22"/>
        </w:rPr>
      </w:pPr>
      <w:r w:rsidRPr="005809DA">
        <w:rPr>
          <w:rFonts w:asciiTheme="minorHAnsi" w:hAnsiTheme="minorHAnsi" w:cstheme="minorHAnsi"/>
          <w:sz w:val="22"/>
          <w:szCs w:val="22"/>
        </w:rPr>
        <w:t xml:space="preserve">The country is struggling with important social, political, and economic challenges and the transformation process.  In this sense, renewing </w:t>
      </w:r>
      <w:r w:rsidR="00D90DC7" w:rsidRPr="005809DA">
        <w:rPr>
          <w:rFonts w:asciiTheme="minorHAnsi" w:hAnsiTheme="minorHAnsi" w:cstheme="minorHAnsi"/>
          <w:sz w:val="22"/>
          <w:szCs w:val="22"/>
        </w:rPr>
        <w:t>P</w:t>
      </w:r>
      <w:r w:rsidR="008B3986" w:rsidRPr="005809DA">
        <w:rPr>
          <w:rFonts w:asciiTheme="minorHAnsi" w:hAnsiTheme="minorHAnsi" w:cstheme="minorHAnsi"/>
          <w:sz w:val="22"/>
          <w:szCs w:val="22"/>
        </w:rPr>
        <w:t xml:space="preserve">rogramme </w:t>
      </w:r>
      <w:r w:rsidRPr="005809DA">
        <w:rPr>
          <w:rFonts w:asciiTheme="minorHAnsi" w:hAnsiTheme="minorHAnsi" w:cstheme="minorHAnsi"/>
          <w:sz w:val="22"/>
          <w:szCs w:val="22"/>
        </w:rPr>
        <w:t xml:space="preserve">objectives to develop and test alternative formulae for achieving piloting emissions reductions activities on the ground with improved socioeconomic outcomes in the forest communities appears a crucial task for the next years </w:t>
      </w:r>
    </w:p>
    <w:p w14:paraId="6427B50E" w14:textId="77777777" w:rsidR="00E30828" w:rsidRPr="005809DA" w:rsidRDefault="00E30828" w:rsidP="00E53046">
      <w:pPr>
        <w:ind w:firstLine="216"/>
        <w:jc w:val="both"/>
        <w:rPr>
          <w:rFonts w:asciiTheme="minorHAnsi" w:hAnsiTheme="minorHAnsi" w:cstheme="minorHAnsi"/>
          <w:sz w:val="22"/>
          <w:szCs w:val="22"/>
        </w:rPr>
      </w:pPr>
    </w:p>
    <w:p w14:paraId="6259BA98" w14:textId="77777777" w:rsidR="003561F5" w:rsidRPr="005809DA" w:rsidRDefault="00A634DF" w:rsidP="00E53046">
      <w:pPr>
        <w:pStyle w:val="ListParagraph"/>
        <w:numPr>
          <w:ilvl w:val="0"/>
          <w:numId w:val="43"/>
        </w:numPr>
        <w:ind w:left="0" w:firstLine="216"/>
        <w:jc w:val="both"/>
        <w:rPr>
          <w:rFonts w:asciiTheme="minorHAnsi" w:hAnsiTheme="minorHAnsi" w:cstheme="minorHAnsi"/>
          <w:sz w:val="22"/>
          <w:szCs w:val="22"/>
        </w:rPr>
      </w:pPr>
      <w:r w:rsidRPr="005809DA">
        <w:rPr>
          <w:rFonts w:asciiTheme="minorHAnsi" w:hAnsiTheme="minorHAnsi" w:cstheme="minorHAnsi"/>
          <w:sz w:val="22"/>
          <w:szCs w:val="22"/>
        </w:rPr>
        <w:t xml:space="preserve">The relevance, efficiency, effectiveness, impact, and sustainability of the </w:t>
      </w:r>
      <w:r w:rsidR="00D90DC7" w:rsidRPr="005809DA">
        <w:rPr>
          <w:rFonts w:asciiTheme="minorHAnsi" w:hAnsiTheme="minorHAnsi" w:cstheme="minorHAnsi"/>
          <w:sz w:val="22"/>
          <w:szCs w:val="22"/>
        </w:rPr>
        <w:t>P</w:t>
      </w:r>
      <w:r w:rsidR="008B3986" w:rsidRPr="005809DA">
        <w:rPr>
          <w:rFonts w:asciiTheme="minorHAnsi" w:hAnsiTheme="minorHAnsi" w:cstheme="minorHAnsi"/>
          <w:sz w:val="22"/>
          <w:szCs w:val="22"/>
        </w:rPr>
        <w:t xml:space="preserve">rogramme </w:t>
      </w:r>
      <w:r w:rsidRPr="005809DA">
        <w:rPr>
          <w:rFonts w:asciiTheme="minorHAnsi" w:hAnsiTheme="minorHAnsi" w:cstheme="minorHAnsi"/>
          <w:sz w:val="22"/>
          <w:szCs w:val="22"/>
        </w:rPr>
        <w:t xml:space="preserve">were reviewed. While the outcomes of the </w:t>
      </w:r>
      <w:r w:rsidR="008B398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remain fully relevant and the impact </w:t>
      </w:r>
      <w:r w:rsidR="008B3986" w:rsidRPr="005809DA">
        <w:rPr>
          <w:rFonts w:asciiTheme="minorHAnsi" w:hAnsiTheme="minorHAnsi" w:cstheme="minorHAnsi"/>
          <w:sz w:val="22"/>
          <w:szCs w:val="22"/>
        </w:rPr>
        <w:t xml:space="preserve">is  </w:t>
      </w:r>
      <w:r w:rsidRPr="005809DA">
        <w:rPr>
          <w:rFonts w:asciiTheme="minorHAnsi" w:hAnsiTheme="minorHAnsi" w:cstheme="minorHAnsi"/>
          <w:sz w:val="22"/>
          <w:szCs w:val="22"/>
        </w:rPr>
        <w:t xml:space="preserve">very satisfactory for the country, the review of the efficiency, effectiveness, and sustainability yielded good results but some areas for improvement were identified. The program outputs for each agency were reviewed. </w:t>
      </w:r>
    </w:p>
    <w:p w14:paraId="27583143" w14:textId="77777777" w:rsidR="003561F5" w:rsidRPr="005809DA" w:rsidRDefault="003561F5" w:rsidP="005809DA">
      <w:pPr>
        <w:pStyle w:val="ListParagraph"/>
        <w:ind w:left="288" w:firstLine="216"/>
        <w:jc w:val="both"/>
        <w:rPr>
          <w:rFonts w:asciiTheme="minorHAnsi" w:hAnsiTheme="minorHAnsi" w:cstheme="minorHAnsi"/>
          <w:sz w:val="22"/>
          <w:szCs w:val="22"/>
        </w:rPr>
      </w:pPr>
    </w:p>
    <w:p w14:paraId="7D669B39" w14:textId="77777777" w:rsidR="003561F5" w:rsidRPr="005809DA" w:rsidRDefault="002319D2" w:rsidP="00E53046">
      <w:pPr>
        <w:pStyle w:val="ListParagraph"/>
        <w:numPr>
          <w:ilvl w:val="0"/>
          <w:numId w:val="43"/>
        </w:numPr>
        <w:ind w:left="0" w:firstLine="216"/>
        <w:jc w:val="both"/>
        <w:rPr>
          <w:rFonts w:asciiTheme="minorHAnsi" w:hAnsiTheme="minorHAnsi" w:cstheme="minorHAnsi"/>
          <w:sz w:val="22"/>
          <w:szCs w:val="22"/>
        </w:rPr>
      </w:pPr>
      <w:r w:rsidRPr="005809DA">
        <w:rPr>
          <w:rFonts w:asciiTheme="minorHAnsi" w:hAnsiTheme="minorHAnsi" w:cstheme="minorHAnsi"/>
          <w:sz w:val="22"/>
          <w:szCs w:val="22"/>
        </w:rPr>
        <w:t>UN partner agencies do not share common accounting and management procedures, internal reporting mechanisms</w:t>
      </w:r>
      <w:r w:rsidR="001360F1" w:rsidRPr="005809DA">
        <w:rPr>
          <w:rFonts w:asciiTheme="minorHAnsi" w:hAnsiTheme="minorHAnsi" w:cstheme="minorHAnsi"/>
          <w:sz w:val="22"/>
          <w:szCs w:val="22"/>
        </w:rPr>
        <w:t xml:space="preserve"> and</w:t>
      </w:r>
      <w:r w:rsidRPr="005809DA">
        <w:rPr>
          <w:rFonts w:asciiTheme="minorHAnsi" w:hAnsiTheme="minorHAnsi" w:cstheme="minorHAnsi"/>
          <w:sz w:val="22"/>
          <w:szCs w:val="22"/>
        </w:rPr>
        <w:t xml:space="preserve"> decision-making processes. The absence of harmonised planning, budgeting and delivery mechanisms represents a gap in efficiency and coordination</w:t>
      </w:r>
      <w:r w:rsidR="001378B1" w:rsidRPr="005809DA">
        <w:rPr>
          <w:rFonts w:asciiTheme="minorHAnsi" w:hAnsiTheme="minorHAnsi" w:cstheme="minorHAnsi"/>
          <w:sz w:val="22"/>
          <w:szCs w:val="22"/>
        </w:rPr>
        <w:t xml:space="preserve">.  </w:t>
      </w:r>
      <w:r w:rsidR="00A13726" w:rsidRPr="005809DA">
        <w:rPr>
          <w:rFonts w:asciiTheme="minorHAnsi" w:hAnsiTheme="minorHAnsi" w:cstheme="minorHAnsi"/>
          <w:sz w:val="22"/>
          <w:szCs w:val="22"/>
        </w:rPr>
        <w:t>An</w:t>
      </w:r>
      <w:r w:rsidR="001360F1" w:rsidRPr="005809DA">
        <w:rPr>
          <w:rFonts w:asciiTheme="minorHAnsi" w:hAnsiTheme="minorHAnsi" w:cstheme="minorHAnsi"/>
          <w:sz w:val="22"/>
          <w:szCs w:val="22"/>
        </w:rPr>
        <w:t xml:space="preserve"> area for improvement </w:t>
      </w:r>
      <w:r w:rsidR="001378B1" w:rsidRPr="005809DA">
        <w:rPr>
          <w:rFonts w:asciiTheme="minorHAnsi" w:hAnsiTheme="minorHAnsi" w:cstheme="minorHAnsi"/>
          <w:sz w:val="22"/>
          <w:szCs w:val="22"/>
        </w:rPr>
        <w:t xml:space="preserve">in </w:t>
      </w:r>
      <w:r w:rsidR="001360F1" w:rsidRPr="005809DA">
        <w:rPr>
          <w:rFonts w:asciiTheme="minorHAnsi" w:hAnsiTheme="minorHAnsi" w:cstheme="minorHAnsi"/>
          <w:sz w:val="22"/>
          <w:szCs w:val="22"/>
        </w:rPr>
        <w:t xml:space="preserve">vertical and horizontal </w:t>
      </w:r>
      <w:r w:rsidR="001378B1" w:rsidRPr="005809DA">
        <w:rPr>
          <w:rFonts w:asciiTheme="minorHAnsi" w:hAnsiTheme="minorHAnsi" w:cstheme="minorHAnsi"/>
          <w:sz w:val="22"/>
          <w:szCs w:val="22"/>
        </w:rPr>
        <w:t xml:space="preserve">communication </w:t>
      </w:r>
      <w:r w:rsidR="001360F1" w:rsidRPr="005809DA">
        <w:rPr>
          <w:rFonts w:asciiTheme="minorHAnsi" w:hAnsiTheme="minorHAnsi" w:cstheme="minorHAnsi"/>
          <w:sz w:val="22"/>
          <w:szCs w:val="22"/>
        </w:rPr>
        <w:t xml:space="preserve">was identified, especially </w:t>
      </w:r>
      <w:r w:rsidR="00A13726" w:rsidRPr="005809DA">
        <w:rPr>
          <w:rFonts w:asciiTheme="minorHAnsi" w:hAnsiTheme="minorHAnsi" w:cstheme="minorHAnsi"/>
          <w:sz w:val="22"/>
          <w:szCs w:val="22"/>
        </w:rPr>
        <w:t xml:space="preserve">regarding </w:t>
      </w:r>
      <w:r w:rsidR="001360F1" w:rsidRPr="005809DA">
        <w:rPr>
          <w:rFonts w:asciiTheme="minorHAnsi" w:hAnsiTheme="minorHAnsi" w:cstheme="minorHAnsi"/>
          <w:sz w:val="22"/>
          <w:szCs w:val="22"/>
        </w:rPr>
        <w:t xml:space="preserve">the sharing </w:t>
      </w:r>
      <w:r w:rsidR="004F00CB" w:rsidRPr="005809DA">
        <w:rPr>
          <w:rFonts w:asciiTheme="minorHAnsi" w:hAnsiTheme="minorHAnsi" w:cstheme="minorHAnsi"/>
          <w:sz w:val="22"/>
          <w:szCs w:val="22"/>
        </w:rPr>
        <w:t>of meeting minutes, and reports of activities carried out by different UN agencies</w:t>
      </w:r>
      <w:r w:rsidR="00A13726" w:rsidRPr="005809DA">
        <w:rPr>
          <w:rFonts w:asciiTheme="minorHAnsi" w:hAnsiTheme="minorHAnsi" w:cstheme="minorHAnsi"/>
          <w:sz w:val="22"/>
          <w:szCs w:val="22"/>
        </w:rPr>
        <w:t xml:space="preserve">. </w:t>
      </w:r>
      <w:r w:rsidR="001360F1" w:rsidRPr="005809DA">
        <w:rPr>
          <w:rFonts w:asciiTheme="minorHAnsi" w:hAnsiTheme="minorHAnsi" w:cstheme="minorHAnsi"/>
          <w:sz w:val="22"/>
          <w:szCs w:val="22"/>
        </w:rPr>
        <w:t xml:space="preserve"> </w:t>
      </w:r>
      <w:r w:rsidR="00AB6F66" w:rsidRPr="005809DA">
        <w:rPr>
          <w:rFonts w:asciiTheme="minorHAnsi" w:hAnsiTheme="minorHAnsi" w:cstheme="minorHAnsi"/>
          <w:sz w:val="22"/>
          <w:szCs w:val="22"/>
        </w:rPr>
        <w:t xml:space="preserve">Also, between the REDD+ arrangements </w:t>
      </w:r>
      <w:r w:rsidR="009B5A28" w:rsidRPr="005809DA">
        <w:rPr>
          <w:rFonts w:asciiTheme="minorHAnsi" w:hAnsiTheme="minorHAnsi" w:cstheme="minorHAnsi"/>
          <w:sz w:val="22"/>
          <w:szCs w:val="22"/>
        </w:rPr>
        <w:t xml:space="preserve">structures is not fluent </w:t>
      </w:r>
      <w:r w:rsidR="00AB6F66" w:rsidRPr="005809DA">
        <w:rPr>
          <w:rFonts w:asciiTheme="minorHAnsi" w:hAnsiTheme="minorHAnsi" w:cstheme="minorHAnsi"/>
          <w:sz w:val="22"/>
          <w:szCs w:val="22"/>
        </w:rPr>
        <w:t>on the horizontal sharing of information and communication.</w:t>
      </w:r>
      <w:r w:rsidR="009375EF" w:rsidRPr="005809DA">
        <w:rPr>
          <w:rFonts w:asciiTheme="minorHAnsi" w:hAnsiTheme="minorHAnsi" w:cstheme="minorHAnsi"/>
          <w:sz w:val="22"/>
          <w:szCs w:val="22"/>
        </w:rPr>
        <w:t xml:space="preserve"> (I.e. lack of horizontal sharing of information and communication of outcomes of TF and TWG meeting by members represented in these groups). </w:t>
      </w:r>
    </w:p>
    <w:p w14:paraId="645DC946" w14:textId="77777777" w:rsidR="002F004A" w:rsidRPr="005809DA" w:rsidRDefault="002F004A" w:rsidP="00E53046">
      <w:pPr>
        <w:ind w:firstLine="216"/>
        <w:jc w:val="both"/>
        <w:rPr>
          <w:rFonts w:asciiTheme="minorHAnsi" w:hAnsiTheme="minorHAnsi" w:cstheme="minorHAnsi"/>
          <w:sz w:val="22"/>
          <w:szCs w:val="22"/>
        </w:rPr>
      </w:pPr>
    </w:p>
    <w:p w14:paraId="7CFF6E19" w14:textId="77777777" w:rsidR="003561F5" w:rsidRPr="005809DA" w:rsidRDefault="002319D2" w:rsidP="00E53046">
      <w:pPr>
        <w:pStyle w:val="ListParagraph"/>
        <w:numPr>
          <w:ilvl w:val="0"/>
          <w:numId w:val="43"/>
        </w:numPr>
        <w:ind w:left="0" w:firstLine="216"/>
        <w:jc w:val="both"/>
        <w:rPr>
          <w:rFonts w:asciiTheme="minorHAnsi" w:hAnsiTheme="minorHAnsi" w:cstheme="minorHAnsi"/>
          <w:sz w:val="22"/>
          <w:szCs w:val="22"/>
        </w:rPr>
      </w:pPr>
      <w:r w:rsidRPr="005809DA">
        <w:rPr>
          <w:rFonts w:asciiTheme="minorHAnsi" w:hAnsiTheme="minorHAnsi" w:cstheme="minorHAnsi"/>
          <w:sz w:val="22"/>
          <w:szCs w:val="22"/>
        </w:rPr>
        <w:t xml:space="preserve">The </w:t>
      </w:r>
      <w:r w:rsidR="008B398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is effective in achieving output-level results in the four </w:t>
      </w:r>
      <w:r w:rsidR="00C72814" w:rsidRPr="005809DA">
        <w:rPr>
          <w:rFonts w:asciiTheme="minorHAnsi" w:hAnsiTheme="minorHAnsi" w:cstheme="minorHAnsi"/>
          <w:sz w:val="22"/>
          <w:szCs w:val="22"/>
        </w:rPr>
        <w:t>pillars</w:t>
      </w:r>
      <w:r w:rsidRPr="005809DA">
        <w:rPr>
          <w:rFonts w:asciiTheme="minorHAnsi" w:hAnsiTheme="minorHAnsi" w:cstheme="minorHAnsi"/>
          <w:sz w:val="22"/>
          <w:szCs w:val="22"/>
        </w:rPr>
        <w:t xml:space="preserve"> of Warsaw Framework </w:t>
      </w:r>
      <w:r w:rsidR="008B3986" w:rsidRPr="005809DA">
        <w:rPr>
          <w:rFonts w:asciiTheme="minorHAnsi" w:hAnsiTheme="minorHAnsi" w:cstheme="minorHAnsi"/>
          <w:sz w:val="22"/>
          <w:szCs w:val="22"/>
        </w:rPr>
        <w:t xml:space="preserve">for REDD+ </w:t>
      </w:r>
      <w:r w:rsidRPr="005809DA">
        <w:rPr>
          <w:rFonts w:asciiTheme="minorHAnsi" w:hAnsiTheme="minorHAnsi" w:cstheme="minorHAnsi"/>
          <w:sz w:val="22"/>
          <w:szCs w:val="22"/>
        </w:rPr>
        <w:t xml:space="preserve">and </w:t>
      </w:r>
      <w:r w:rsidR="00506F61" w:rsidRPr="005809DA">
        <w:rPr>
          <w:rFonts w:asciiTheme="minorHAnsi" w:hAnsiTheme="minorHAnsi" w:cstheme="minorHAnsi"/>
          <w:sz w:val="22"/>
          <w:szCs w:val="22"/>
        </w:rPr>
        <w:t xml:space="preserve">in </w:t>
      </w:r>
      <w:r w:rsidRPr="005809DA">
        <w:rPr>
          <w:rFonts w:asciiTheme="minorHAnsi" w:hAnsiTheme="minorHAnsi" w:cstheme="minorHAnsi"/>
          <w:sz w:val="22"/>
          <w:szCs w:val="22"/>
        </w:rPr>
        <w:t xml:space="preserve">all of the areas wherein it operates.  Though some work areas are more developed than others, the </w:t>
      </w:r>
      <w:r w:rsidR="00D90DC7" w:rsidRPr="005809DA">
        <w:rPr>
          <w:rFonts w:asciiTheme="minorHAnsi" w:hAnsiTheme="minorHAnsi" w:cstheme="minorHAnsi"/>
          <w:sz w:val="22"/>
          <w:szCs w:val="22"/>
        </w:rPr>
        <w:t>Programme</w:t>
      </w:r>
      <w:r w:rsidRPr="005809DA">
        <w:rPr>
          <w:rFonts w:asciiTheme="minorHAnsi" w:hAnsiTheme="minorHAnsi" w:cstheme="minorHAnsi"/>
          <w:sz w:val="22"/>
          <w:szCs w:val="22"/>
        </w:rPr>
        <w:t xml:space="preserve"> has made notable contributions in every aspect of its scope. </w:t>
      </w:r>
      <w:r w:rsidR="00C72814" w:rsidRPr="005809DA">
        <w:rPr>
          <w:rFonts w:asciiTheme="minorHAnsi" w:hAnsiTheme="minorHAnsi" w:cstheme="minorHAnsi"/>
          <w:sz w:val="22"/>
          <w:szCs w:val="22"/>
        </w:rPr>
        <w:t>However, achieving system-wide change necessary to REDD+ implem</w:t>
      </w:r>
      <w:r w:rsidR="00AC602F" w:rsidRPr="005809DA">
        <w:rPr>
          <w:rFonts w:asciiTheme="minorHAnsi" w:hAnsiTheme="minorHAnsi" w:cstheme="minorHAnsi"/>
          <w:sz w:val="22"/>
          <w:szCs w:val="22"/>
        </w:rPr>
        <w:t xml:space="preserve">entation is a long-term process and face important challenges to get high level support and </w:t>
      </w:r>
      <w:r w:rsidR="008B3986" w:rsidRPr="005809DA">
        <w:rPr>
          <w:rFonts w:asciiTheme="minorHAnsi" w:hAnsiTheme="minorHAnsi" w:cstheme="minorHAnsi"/>
          <w:sz w:val="22"/>
          <w:szCs w:val="22"/>
        </w:rPr>
        <w:t>cross</w:t>
      </w:r>
      <w:r w:rsidR="00AC602F" w:rsidRPr="005809DA">
        <w:rPr>
          <w:rFonts w:asciiTheme="minorHAnsi" w:hAnsiTheme="minorHAnsi" w:cstheme="minorHAnsi"/>
          <w:sz w:val="22"/>
          <w:szCs w:val="22"/>
        </w:rPr>
        <w:t xml:space="preserve">-sectorial </w:t>
      </w:r>
      <w:r w:rsidR="00AC602F" w:rsidRPr="005809DA">
        <w:rPr>
          <w:rFonts w:asciiTheme="minorHAnsi" w:hAnsiTheme="minorHAnsi" w:cstheme="minorHAnsi"/>
          <w:sz w:val="22"/>
          <w:szCs w:val="22"/>
        </w:rPr>
        <w:lastRenderedPageBreak/>
        <w:t>coordination.</w:t>
      </w:r>
      <w:r w:rsidR="008B3986" w:rsidRPr="005809DA">
        <w:rPr>
          <w:rFonts w:asciiTheme="minorHAnsi" w:hAnsiTheme="minorHAnsi" w:cstheme="minorHAnsi"/>
          <w:sz w:val="22"/>
          <w:szCs w:val="22"/>
        </w:rPr>
        <w:t xml:space="preserve"> The programme enjoy a strong ownership within the host ministry, but in other ministries have to continue to increase the awareness and ownership.</w:t>
      </w:r>
    </w:p>
    <w:p w14:paraId="6E2FB5F5" w14:textId="77777777" w:rsidR="00340BC2" w:rsidRPr="005809DA" w:rsidRDefault="00340BC2" w:rsidP="005809DA">
      <w:pPr>
        <w:ind w:left="288" w:firstLine="216"/>
        <w:jc w:val="both"/>
        <w:rPr>
          <w:rFonts w:asciiTheme="minorHAnsi" w:hAnsiTheme="minorHAnsi" w:cstheme="minorHAnsi"/>
          <w:sz w:val="22"/>
          <w:szCs w:val="22"/>
        </w:rPr>
      </w:pPr>
    </w:p>
    <w:p w14:paraId="37646207" w14:textId="77777777" w:rsidR="003561F5" w:rsidRPr="005809DA" w:rsidRDefault="00A634DF" w:rsidP="00E53046">
      <w:pPr>
        <w:pStyle w:val="ListParagraph"/>
        <w:numPr>
          <w:ilvl w:val="0"/>
          <w:numId w:val="43"/>
        </w:numPr>
        <w:ind w:left="0" w:firstLine="216"/>
        <w:jc w:val="both"/>
        <w:rPr>
          <w:rFonts w:asciiTheme="minorHAnsi" w:hAnsiTheme="minorHAnsi" w:cstheme="minorHAnsi"/>
          <w:sz w:val="22"/>
          <w:szCs w:val="22"/>
        </w:rPr>
      </w:pPr>
      <w:r w:rsidRPr="005809DA">
        <w:rPr>
          <w:rFonts w:asciiTheme="minorHAnsi" w:hAnsiTheme="minorHAnsi" w:cstheme="minorHAnsi"/>
          <w:sz w:val="22"/>
          <w:szCs w:val="22"/>
        </w:rPr>
        <w:t xml:space="preserve">The impact of </w:t>
      </w:r>
      <w:r w:rsidR="008B398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is helping to develop stronger institutional environments, greater awareness, improved </w:t>
      </w:r>
      <w:r w:rsidR="00506F61" w:rsidRPr="005809DA">
        <w:rPr>
          <w:rFonts w:asciiTheme="minorHAnsi" w:hAnsiTheme="minorHAnsi" w:cstheme="minorHAnsi"/>
          <w:sz w:val="22"/>
          <w:szCs w:val="22"/>
        </w:rPr>
        <w:t xml:space="preserve">environmental </w:t>
      </w:r>
      <w:r w:rsidRPr="005809DA">
        <w:rPr>
          <w:rFonts w:asciiTheme="minorHAnsi" w:hAnsiTheme="minorHAnsi" w:cstheme="minorHAnsi"/>
          <w:sz w:val="22"/>
          <w:szCs w:val="22"/>
        </w:rPr>
        <w:t>monitoring capacity, stakeholder engagement, and more robust legal instruments.</w:t>
      </w:r>
      <w:r w:rsidR="00340BC2"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 The </w:t>
      </w:r>
      <w:r w:rsidR="008B398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is effective in terms of stakeholder engagement and improving opportunities for informed participati</w:t>
      </w:r>
      <w:r w:rsidR="00506F61" w:rsidRPr="005809DA">
        <w:rPr>
          <w:rFonts w:asciiTheme="minorHAnsi" w:hAnsiTheme="minorHAnsi" w:cstheme="minorHAnsi"/>
          <w:sz w:val="22"/>
          <w:szCs w:val="22"/>
        </w:rPr>
        <w:t>on</w:t>
      </w:r>
      <w:r w:rsidR="00340BC2" w:rsidRPr="005809DA">
        <w:rPr>
          <w:rFonts w:asciiTheme="minorHAnsi" w:hAnsiTheme="minorHAnsi" w:cstheme="minorHAnsi"/>
          <w:sz w:val="22"/>
          <w:szCs w:val="22"/>
        </w:rPr>
        <w:t xml:space="preserve"> in the country context. </w:t>
      </w:r>
      <w:r w:rsidRPr="005809DA">
        <w:rPr>
          <w:rFonts w:asciiTheme="minorHAnsi" w:hAnsiTheme="minorHAnsi" w:cstheme="minorHAnsi"/>
          <w:sz w:val="22"/>
          <w:szCs w:val="22"/>
        </w:rPr>
        <w:t xml:space="preserve">However, participation in local decision-making arenas remains </w:t>
      </w:r>
      <w:r w:rsidR="00340BC2" w:rsidRPr="005809DA">
        <w:rPr>
          <w:rFonts w:asciiTheme="minorHAnsi" w:hAnsiTheme="minorHAnsi" w:cstheme="minorHAnsi"/>
          <w:sz w:val="22"/>
          <w:szCs w:val="22"/>
        </w:rPr>
        <w:t>incipient</w:t>
      </w:r>
      <w:r w:rsidRPr="005809DA">
        <w:rPr>
          <w:rFonts w:asciiTheme="minorHAnsi" w:hAnsiTheme="minorHAnsi" w:cstheme="minorHAnsi"/>
          <w:sz w:val="22"/>
          <w:szCs w:val="22"/>
        </w:rPr>
        <w:t>, and some stakeholder</w:t>
      </w:r>
      <w:r w:rsidR="00A13726" w:rsidRPr="005809DA">
        <w:rPr>
          <w:rFonts w:asciiTheme="minorHAnsi" w:hAnsiTheme="minorHAnsi" w:cstheme="minorHAnsi"/>
          <w:sz w:val="22"/>
          <w:szCs w:val="22"/>
        </w:rPr>
        <w:t>s</w:t>
      </w:r>
      <w:r w:rsidRPr="005809DA">
        <w:rPr>
          <w:rFonts w:asciiTheme="minorHAnsi" w:hAnsiTheme="minorHAnsi" w:cstheme="minorHAnsi"/>
          <w:sz w:val="22"/>
          <w:szCs w:val="22"/>
        </w:rPr>
        <w:t xml:space="preserve"> groups </w:t>
      </w:r>
      <w:r w:rsidR="00340BC2" w:rsidRPr="005809DA">
        <w:rPr>
          <w:rFonts w:asciiTheme="minorHAnsi" w:hAnsiTheme="minorHAnsi" w:cstheme="minorHAnsi"/>
          <w:sz w:val="22"/>
          <w:szCs w:val="22"/>
        </w:rPr>
        <w:t>are</w:t>
      </w:r>
      <w:r w:rsidRPr="005809DA">
        <w:rPr>
          <w:rFonts w:asciiTheme="minorHAnsi" w:hAnsiTheme="minorHAnsi" w:cstheme="minorHAnsi"/>
          <w:sz w:val="22"/>
          <w:szCs w:val="22"/>
        </w:rPr>
        <w:t xml:space="preserve"> underrepresented.</w:t>
      </w:r>
      <w:r w:rsidR="00DB736B" w:rsidRPr="005809DA">
        <w:rPr>
          <w:rFonts w:asciiTheme="minorHAnsi" w:hAnsiTheme="minorHAnsi" w:cstheme="minorHAnsi"/>
          <w:sz w:val="22"/>
          <w:szCs w:val="22"/>
        </w:rPr>
        <w:t xml:space="preserve"> (e.i. w</w:t>
      </w:r>
      <w:r w:rsidR="00340BC2" w:rsidRPr="005809DA">
        <w:rPr>
          <w:rFonts w:asciiTheme="minorHAnsi" w:hAnsiTheme="minorHAnsi" w:cstheme="minorHAnsi"/>
          <w:sz w:val="22"/>
          <w:szCs w:val="22"/>
        </w:rPr>
        <w:t xml:space="preserve">oman's, the private sector, </w:t>
      </w:r>
      <w:r w:rsidR="00AC602F" w:rsidRPr="005809DA">
        <w:rPr>
          <w:rFonts w:asciiTheme="minorHAnsi" w:hAnsiTheme="minorHAnsi" w:cstheme="minorHAnsi"/>
          <w:sz w:val="22"/>
          <w:szCs w:val="22"/>
        </w:rPr>
        <w:t>forest dependent communities</w:t>
      </w:r>
      <w:r w:rsidR="00340BC2" w:rsidRPr="005809DA">
        <w:rPr>
          <w:rFonts w:asciiTheme="minorHAnsi" w:hAnsiTheme="minorHAnsi" w:cstheme="minorHAnsi"/>
          <w:sz w:val="22"/>
          <w:szCs w:val="22"/>
        </w:rPr>
        <w:t xml:space="preserve"> )  </w:t>
      </w:r>
    </w:p>
    <w:p w14:paraId="21118149" w14:textId="77777777" w:rsidR="002319D2" w:rsidRPr="005809DA" w:rsidRDefault="002319D2" w:rsidP="00E53046">
      <w:pPr>
        <w:ind w:firstLine="216"/>
        <w:jc w:val="both"/>
        <w:rPr>
          <w:rFonts w:asciiTheme="minorHAnsi" w:hAnsiTheme="minorHAnsi" w:cstheme="minorHAnsi"/>
          <w:sz w:val="22"/>
          <w:szCs w:val="22"/>
        </w:rPr>
      </w:pPr>
    </w:p>
    <w:p w14:paraId="37997FB9" w14:textId="77777777" w:rsidR="003561F5" w:rsidRPr="005809DA" w:rsidRDefault="00A634DF" w:rsidP="00E53046">
      <w:pPr>
        <w:pStyle w:val="ListParagraph"/>
        <w:numPr>
          <w:ilvl w:val="0"/>
          <w:numId w:val="43"/>
        </w:numPr>
        <w:ind w:left="0" w:firstLine="216"/>
        <w:jc w:val="both"/>
        <w:rPr>
          <w:rFonts w:asciiTheme="minorHAnsi" w:hAnsiTheme="minorHAnsi" w:cstheme="minorHAnsi"/>
          <w:sz w:val="22"/>
          <w:szCs w:val="22"/>
        </w:rPr>
      </w:pPr>
      <w:r w:rsidRPr="005809DA">
        <w:rPr>
          <w:rFonts w:asciiTheme="minorHAnsi" w:hAnsiTheme="minorHAnsi" w:cstheme="minorHAnsi"/>
          <w:sz w:val="22"/>
          <w:szCs w:val="22"/>
        </w:rPr>
        <w:t>The risks and assumptions identified during the design o</w:t>
      </w:r>
      <w:r w:rsidR="00340BC2" w:rsidRPr="005809DA">
        <w:rPr>
          <w:rFonts w:asciiTheme="minorHAnsi" w:hAnsiTheme="minorHAnsi" w:cstheme="minorHAnsi"/>
          <w:sz w:val="22"/>
          <w:szCs w:val="22"/>
        </w:rPr>
        <w:t xml:space="preserve">f the </w:t>
      </w:r>
      <w:r w:rsidR="008B398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did not manifest themselves as significant hindrances to the </w:t>
      </w:r>
      <w:r w:rsidR="008B3986"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implementation. </w:t>
      </w:r>
      <w:r w:rsidR="00340BC2" w:rsidRPr="005809DA">
        <w:rPr>
          <w:rFonts w:asciiTheme="minorHAnsi" w:hAnsiTheme="minorHAnsi" w:cstheme="minorHAnsi"/>
          <w:sz w:val="22"/>
          <w:szCs w:val="22"/>
        </w:rPr>
        <w:t>Nevertheless,</w:t>
      </w:r>
      <w:r w:rsidRPr="005809DA">
        <w:rPr>
          <w:rFonts w:asciiTheme="minorHAnsi" w:hAnsiTheme="minorHAnsi" w:cstheme="minorHAnsi"/>
          <w:sz w:val="22"/>
          <w:szCs w:val="22"/>
        </w:rPr>
        <w:t xml:space="preserve"> adaptive management practices </w:t>
      </w:r>
      <w:r w:rsidR="00340BC2" w:rsidRPr="005809DA">
        <w:rPr>
          <w:rFonts w:asciiTheme="minorHAnsi" w:hAnsiTheme="minorHAnsi" w:cstheme="minorHAnsi"/>
          <w:sz w:val="22"/>
          <w:szCs w:val="22"/>
        </w:rPr>
        <w:t>could be</w:t>
      </w:r>
      <w:r w:rsidRPr="005809DA">
        <w:rPr>
          <w:rFonts w:asciiTheme="minorHAnsi" w:hAnsiTheme="minorHAnsi" w:cstheme="minorHAnsi"/>
          <w:sz w:val="22"/>
          <w:szCs w:val="22"/>
        </w:rPr>
        <w:t xml:space="preserve"> implemented to help overcome any other risks that might arise during the remainin</w:t>
      </w:r>
      <w:r w:rsidR="00340BC2" w:rsidRPr="005809DA">
        <w:rPr>
          <w:rFonts w:asciiTheme="minorHAnsi" w:hAnsiTheme="minorHAnsi" w:cstheme="minorHAnsi"/>
          <w:sz w:val="22"/>
          <w:szCs w:val="22"/>
        </w:rPr>
        <w:t>g period of the program</w:t>
      </w:r>
      <w:r w:rsidR="00AC602F" w:rsidRPr="005809DA">
        <w:rPr>
          <w:rFonts w:asciiTheme="minorHAnsi" w:hAnsiTheme="minorHAnsi" w:cstheme="minorHAnsi"/>
          <w:sz w:val="22"/>
          <w:szCs w:val="22"/>
        </w:rPr>
        <w:t xml:space="preserve"> implementation and to facilitate the necessary transition from the phase I to phase II and III. </w:t>
      </w:r>
    </w:p>
    <w:p w14:paraId="16C5AA83" w14:textId="77777777" w:rsidR="003561F5" w:rsidRPr="005809DA" w:rsidRDefault="003561F5" w:rsidP="00E53046">
      <w:pPr>
        <w:pStyle w:val="ListParagraph"/>
        <w:ind w:left="0" w:firstLine="216"/>
        <w:jc w:val="both"/>
        <w:rPr>
          <w:rFonts w:asciiTheme="minorHAnsi" w:hAnsiTheme="minorHAnsi" w:cstheme="minorHAnsi"/>
          <w:sz w:val="22"/>
          <w:szCs w:val="22"/>
        </w:rPr>
      </w:pPr>
    </w:p>
    <w:p w14:paraId="382B0FF3" w14:textId="77777777" w:rsidR="003561F5" w:rsidRPr="005809DA" w:rsidRDefault="00A634DF" w:rsidP="00E53046">
      <w:pPr>
        <w:pStyle w:val="ListParagraph"/>
        <w:numPr>
          <w:ilvl w:val="0"/>
          <w:numId w:val="43"/>
        </w:numPr>
        <w:ind w:left="0" w:firstLine="216"/>
        <w:jc w:val="both"/>
        <w:rPr>
          <w:rFonts w:asciiTheme="minorHAnsi" w:hAnsiTheme="minorHAnsi" w:cstheme="minorHAnsi"/>
          <w:sz w:val="22"/>
          <w:szCs w:val="22"/>
        </w:rPr>
      </w:pPr>
      <w:r w:rsidRPr="005809DA">
        <w:rPr>
          <w:rFonts w:asciiTheme="minorHAnsi" w:hAnsiTheme="minorHAnsi" w:cstheme="minorHAnsi"/>
          <w:sz w:val="22"/>
          <w:szCs w:val="22"/>
        </w:rPr>
        <w:t>Given the considerable</w:t>
      </w:r>
      <w:r w:rsidR="00A97B94"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progress achieved </w:t>
      </w:r>
      <w:r w:rsidR="004360C6" w:rsidRPr="005809DA">
        <w:rPr>
          <w:rFonts w:asciiTheme="minorHAnsi" w:hAnsiTheme="minorHAnsi" w:cstheme="minorHAnsi"/>
          <w:sz w:val="22"/>
          <w:szCs w:val="22"/>
        </w:rPr>
        <w:t xml:space="preserve">to date, the MTR noted that is highly likely that </w:t>
      </w:r>
      <w:r w:rsidR="008B3986" w:rsidRPr="005809DA">
        <w:rPr>
          <w:rFonts w:asciiTheme="minorHAnsi" w:hAnsiTheme="minorHAnsi" w:cstheme="minorHAnsi"/>
          <w:sz w:val="22"/>
          <w:szCs w:val="22"/>
        </w:rPr>
        <w:t xml:space="preserve">programme </w:t>
      </w:r>
      <w:r w:rsidR="00A97B94" w:rsidRPr="005809DA">
        <w:rPr>
          <w:rFonts w:asciiTheme="minorHAnsi" w:hAnsiTheme="minorHAnsi" w:cstheme="minorHAnsi"/>
          <w:sz w:val="22"/>
          <w:szCs w:val="22"/>
        </w:rPr>
        <w:t xml:space="preserve">will complete on schedule </w:t>
      </w:r>
      <w:r w:rsidRPr="005809DA">
        <w:rPr>
          <w:rFonts w:asciiTheme="minorHAnsi" w:hAnsiTheme="minorHAnsi" w:cstheme="minorHAnsi"/>
          <w:sz w:val="22"/>
          <w:szCs w:val="22"/>
        </w:rPr>
        <w:t xml:space="preserve">the planned activities. </w:t>
      </w:r>
      <w:r w:rsidR="0010326F" w:rsidRPr="005809DA">
        <w:rPr>
          <w:rFonts w:asciiTheme="minorHAnsi" w:hAnsiTheme="minorHAnsi" w:cstheme="minorHAnsi"/>
          <w:sz w:val="22"/>
          <w:szCs w:val="22"/>
        </w:rPr>
        <w:t xml:space="preserve">Sustainability of readiness achievements and REDD+ implementation in phase II and III </w:t>
      </w:r>
      <w:r w:rsidR="00E42C77" w:rsidRPr="005809DA">
        <w:rPr>
          <w:rFonts w:asciiTheme="minorHAnsi" w:hAnsiTheme="minorHAnsi" w:cstheme="minorHAnsi"/>
          <w:sz w:val="22"/>
          <w:szCs w:val="22"/>
        </w:rPr>
        <w:t>see</w:t>
      </w:r>
      <w:r w:rsidR="00E1065B" w:rsidRPr="005809DA">
        <w:rPr>
          <w:rFonts w:asciiTheme="minorHAnsi" w:hAnsiTheme="minorHAnsi" w:cstheme="minorHAnsi"/>
          <w:sz w:val="22"/>
          <w:szCs w:val="22"/>
        </w:rPr>
        <w:t>ms to be the emerging priority</w:t>
      </w:r>
      <w:r w:rsidR="00E42C77" w:rsidRPr="005809DA">
        <w:rPr>
          <w:rFonts w:asciiTheme="minorHAnsi" w:hAnsiTheme="minorHAnsi" w:cstheme="minorHAnsi"/>
          <w:sz w:val="22"/>
          <w:szCs w:val="22"/>
        </w:rPr>
        <w:t xml:space="preserve"> of </w:t>
      </w:r>
      <w:r w:rsidR="00B93B7E" w:rsidRPr="005809DA">
        <w:rPr>
          <w:rFonts w:asciiTheme="minorHAnsi" w:hAnsiTheme="minorHAnsi" w:cstheme="minorHAnsi"/>
          <w:sz w:val="22"/>
          <w:szCs w:val="22"/>
        </w:rPr>
        <w:t xml:space="preserve">most of the </w:t>
      </w:r>
      <w:r w:rsidR="00E42C77" w:rsidRPr="005809DA">
        <w:rPr>
          <w:rFonts w:asciiTheme="minorHAnsi" w:hAnsiTheme="minorHAnsi" w:cstheme="minorHAnsi"/>
          <w:sz w:val="22"/>
          <w:szCs w:val="22"/>
        </w:rPr>
        <w:t xml:space="preserve">stakeholders. </w:t>
      </w:r>
      <w:r w:rsidR="004360C6" w:rsidRPr="005809DA">
        <w:rPr>
          <w:rFonts w:asciiTheme="minorHAnsi" w:hAnsiTheme="minorHAnsi" w:cstheme="minorHAnsi"/>
          <w:sz w:val="22"/>
          <w:szCs w:val="22"/>
        </w:rPr>
        <w:t xml:space="preserve"> </w:t>
      </w:r>
      <w:r w:rsidR="009D2B65" w:rsidRPr="005809DA">
        <w:rPr>
          <w:rFonts w:asciiTheme="minorHAnsi" w:hAnsiTheme="minorHAnsi" w:cstheme="minorHAnsi"/>
          <w:sz w:val="22"/>
          <w:szCs w:val="22"/>
        </w:rPr>
        <w:t xml:space="preserve">Also, </w:t>
      </w:r>
      <w:r w:rsidR="00AA2EA3" w:rsidRPr="005809DA">
        <w:rPr>
          <w:rFonts w:asciiTheme="minorHAnsi" w:hAnsiTheme="minorHAnsi" w:cstheme="minorHAnsi"/>
          <w:sz w:val="22"/>
          <w:szCs w:val="22"/>
        </w:rPr>
        <w:t xml:space="preserve">ensure the </w:t>
      </w:r>
      <w:r w:rsidR="00BB718C" w:rsidRPr="005809DA">
        <w:rPr>
          <w:rFonts w:asciiTheme="minorHAnsi" w:hAnsiTheme="minorHAnsi" w:cstheme="minorHAnsi"/>
          <w:sz w:val="22"/>
          <w:szCs w:val="22"/>
        </w:rPr>
        <w:t>social-ecological benefit</w:t>
      </w:r>
      <w:r w:rsidR="009D2B65" w:rsidRPr="005809DA">
        <w:rPr>
          <w:rFonts w:asciiTheme="minorHAnsi" w:hAnsiTheme="minorHAnsi" w:cstheme="minorHAnsi"/>
          <w:sz w:val="22"/>
          <w:szCs w:val="22"/>
        </w:rPr>
        <w:t xml:space="preserve"> </w:t>
      </w:r>
      <w:r w:rsidRPr="005809DA">
        <w:rPr>
          <w:rFonts w:asciiTheme="minorHAnsi" w:hAnsiTheme="minorHAnsi" w:cstheme="minorHAnsi"/>
          <w:sz w:val="22"/>
          <w:szCs w:val="22"/>
        </w:rPr>
        <w:t xml:space="preserve">of future REDD+ schemes </w:t>
      </w:r>
      <w:r w:rsidR="00BB718C" w:rsidRPr="005809DA">
        <w:rPr>
          <w:rFonts w:asciiTheme="minorHAnsi" w:hAnsiTheme="minorHAnsi" w:cstheme="minorHAnsi"/>
          <w:sz w:val="22"/>
          <w:szCs w:val="22"/>
        </w:rPr>
        <w:t xml:space="preserve">is a </w:t>
      </w:r>
      <w:r w:rsidRPr="005809DA">
        <w:rPr>
          <w:rFonts w:asciiTheme="minorHAnsi" w:hAnsiTheme="minorHAnsi" w:cstheme="minorHAnsi"/>
          <w:sz w:val="22"/>
          <w:szCs w:val="22"/>
        </w:rPr>
        <w:t xml:space="preserve">concern of some stakeholders. </w:t>
      </w:r>
      <w:r w:rsidR="00F954F4" w:rsidRPr="005809DA">
        <w:rPr>
          <w:rFonts w:asciiTheme="minorHAnsi" w:hAnsiTheme="minorHAnsi" w:cstheme="minorHAnsi"/>
          <w:sz w:val="22"/>
          <w:szCs w:val="22"/>
        </w:rPr>
        <w:t xml:space="preserve"> </w:t>
      </w:r>
    </w:p>
    <w:p w14:paraId="670FA522" w14:textId="77777777" w:rsidR="003561F5" w:rsidRPr="005809DA" w:rsidRDefault="003561F5" w:rsidP="00E53046">
      <w:pPr>
        <w:pStyle w:val="ListParagraph"/>
        <w:ind w:left="0" w:firstLine="216"/>
        <w:jc w:val="both"/>
        <w:rPr>
          <w:rFonts w:asciiTheme="minorHAnsi" w:hAnsiTheme="minorHAnsi" w:cstheme="minorHAnsi"/>
          <w:sz w:val="22"/>
          <w:szCs w:val="22"/>
        </w:rPr>
      </w:pPr>
    </w:p>
    <w:p w14:paraId="5E3EEA9B" w14:textId="77777777" w:rsidR="003561F5" w:rsidRPr="005809DA" w:rsidRDefault="00A634DF" w:rsidP="00E53046">
      <w:pPr>
        <w:pStyle w:val="ListParagraph"/>
        <w:numPr>
          <w:ilvl w:val="0"/>
          <w:numId w:val="43"/>
        </w:numPr>
        <w:ind w:left="0" w:firstLine="216"/>
        <w:jc w:val="both"/>
        <w:rPr>
          <w:rFonts w:asciiTheme="minorHAnsi" w:hAnsiTheme="minorHAnsi" w:cstheme="minorHAnsi"/>
          <w:sz w:val="22"/>
          <w:szCs w:val="22"/>
        </w:rPr>
      </w:pPr>
      <w:r w:rsidRPr="005809DA">
        <w:rPr>
          <w:rFonts w:asciiTheme="minorHAnsi" w:hAnsiTheme="minorHAnsi" w:cstheme="minorHAnsi"/>
          <w:sz w:val="22"/>
          <w:szCs w:val="22"/>
        </w:rPr>
        <w:t>The</w:t>
      </w:r>
      <w:r w:rsidR="008B3986" w:rsidRPr="005809DA">
        <w:rPr>
          <w:rFonts w:asciiTheme="minorHAnsi" w:hAnsiTheme="minorHAnsi" w:cstheme="minorHAnsi"/>
          <w:sz w:val="22"/>
          <w:szCs w:val="22"/>
        </w:rPr>
        <w:t xml:space="preserve"> programme </w:t>
      </w:r>
      <w:r w:rsidRPr="005809DA">
        <w:rPr>
          <w:rFonts w:asciiTheme="minorHAnsi" w:hAnsiTheme="minorHAnsi" w:cstheme="minorHAnsi"/>
          <w:sz w:val="22"/>
          <w:szCs w:val="22"/>
        </w:rPr>
        <w:t xml:space="preserve">is contributing to creating a unique experience and leading-case </w:t>
      </w:r>
      <w:r w:rsidR="002C3D51" w:rsidRPr="005809DA">
        <w:rPr>
          <w:rFonts w:asciiTheme="minorHAnsi" w:hAnsiTheme="minorHAnsi" w:cstheme="minorHAnsi"/>
          <w:sz w:val="22"/>
          <w:szCs w:val="22"/>
        </w:rPr>
        <w:t>to support</w:t>
      </w:r>
      <w:r w:rsidRPr="005809DA">
        <w:rPr>
          <w:rFonts w:asciiTheme="minorHAnsi" w:hAnsiTheme="minorHAnsi" w:cstheme="minorHAnsi"/>
          <w:sz w:val="22"/>
          <w:szCs w:val="22"/>
        </w:rPr>
        <w:t xml:space="preserve"> civil society</w:t>
      </w:r>
      <w:r w:rsidR="00BE13FA" w:rsidRPr="005809DA">
        <w:rPr>
          <w:rFonts w:asciiTheme="minorHAnsi" w:hAnsiTheme="minorHAnsi" w:cstheme="minorHAnsi"/>
          <w:sz w:val="22"/>
          <w:szCs w:val="22"/>
        </w:rPr>
        <w:t xml:space="preserve"> and EAOs</w:t>
      </w:r>
      <w:r w:rsidRPr="005809DA">
        <w:rPr>
          <w:rFonts w:asciiTheme="minorHAnsi" w:hAnsiTheme="minorHAnsi" w:cstheme="minorHAnsi"/>
          <w:sz w:val="22"/>
          <w:szCs w:val="22"/>
        </w:rPr>
        <w:t xml:space="preserve"> participatory process </w:t>
      </w:r>
      <w:r w:rsidR="002C3D51" w:rsidRPr="005809DA">
        <w:rPr>
          <w:rFonts w:asciiTheme="minorHAnsi" w:hAnsiTheme="minorHAnsi" w:cstheme="minorHAnsi"/>
          <w:sz w:val="22"/>
          <w:szCs w:val="22"/>
        </w:rPr>
        <w:t>in the</w:t>
      </w:r>
      <w:r w:rsidRPr="005809DA">
        <w:rPr>
          <w:rFonts w:asciiTheme="minorHAnsi" w:hAnsiTheme="minorHAnsi" w:cstheme="minorHAnsi"/>
          <w:sz w:val="22"/>
          <w:szCs w:val="22"/>
        </w:rPr>
        <w:t xml:space="preserve"> country and has the potential to becoming a fundamental </w:t>
      </w:r>
      <w:r w:rsidR="00BE13FA" w:rsidRPr="005809DA">
        <w:rPr>
          <w:rFonts w:asciiTheme="minorHAnsi" w:hAnsiTheme="minorHAnsi" w:cstheme="minorHAnsi"/>
          <w:sz w:val="22"/>
          <w:szCs w:val="22"/>
        </w:rPr>
        <w:t xml:space="preserve">rule </w:t>
      </w:r>
      <w:r w:rsidRPr="005809DA">
        <w:rPr>
          <w:rFonts w:asciiTheme="minorHAnsi" w:hAnsiTheme="minorHAnsi" w:cstheme="minorHAnsi"/>
          <w:sz w:val="22"/>
          <w:szCs w:val="22"/>
        </w:rPr>
        <w:t xml:space="preserve">changer.   </w:t>
      </w:r>
      <w:r w:rsidR="002C3D51" w:rsidRPr="005809DA">
        <w:rPr>
          <w:rFonts w:asciiTheme="minorHAnsi" w:hAnsiTheme="minorHAnsi" w:cstheme="minorHAnsi"/>
          <w:sz w:val="22"/>
          <w:szCs w:val="22"/>
        </w:rPr>
        <w:t xml:space="preserve">The Program has a unique value that can offer to its stakeholders compared to other initiatives.   </w:t>
      </w:r>
      <w:r w:rsidR="00BE13FA" w:rsidRPr="005809DA">
        <w:rPr>
          <w:rFonts w:asciiTheme="minorHAnsi" w:hAnsiTheme="minorHAnsi" w:cstheme="minorHAnsi"/>
          <w:sz w:val="22"/>
          <w:szCs w:val="22"/>
        </w:rPr>
        <w:t xml:space="preserve">It is encouraging to see the innovative and focused EAOs focused consultation on the draft REDD+ Strategy. </w:t>
      </w:r>
      <w:r w:rsidR="002C3D51" w:rsidRPr="005809DA">
        <w:rPr>
          <w:rFonts w:asciiTheme="minorHAnsi" w:hAnsiTheme="minorHAnsi" w:cstheme="minorHAnsi"/>
          <w:sz w:val="22"/>
          <w:szCs w:val="22"/>
        </w:rPr>
        <w:t>Nevertheless, t</w:t>
      </w:r>
      <w:r w:rsidRPr="005809DA">
        <w:rPr>
          <w:rFonts w:asciiTheme="minorHAnsi" w:hAnsiTheme="minorHAnsi" w:cstheme="minorHAnsi"/>
          <w:sz w:val="22"/>
          <w:szCs w:val="22"/>
        </w:rPr>
        <w:t xml:space="preserve">he </w:t>
      </w:r>
      <w:r w:rsidR="008B3986" w:rsidRPr="005809DA">
        <w:rPr>
          <w:rFonts w:asciiTheme="minorHAnsi" w:hAnsiTheme="minorHAnsi" w:cstheme="minorHAnsi"/>
          <w:sz w:val="22"/>
          <w:szCs w:val="22"/>
        </w:rPr>
        <w:t xml:space="preserve">programme </w:t>
      </w:r>
      <w:r w:rsidR="002C3D51" w:rsidRPr="005809DA">
        <w:rPr>
          <w:rFonts w:asciiTheme="minorHAnsi" w:hAnsiTheme="minorHAnsi" w:cstheme="minorHAnsi"/>
          <w:sz w:val="22"/>
          <w:szCs w:val="22"/>
        </w:rPr>
        <w:t xml:space="preserve">was mainly </w:t>
      </w:r>
      <w:r w:rsidRPr="005809DA">
        <w:rPr>
          <w:rFonts w:asciiTheme="minorHAnsi" w:hAnsiTheme="minorHAnsi" w:cstheme="minorHAnsi"/>
          <w:sz w:val="22"/>
          <w:szCs w:val="22"/>
        </w:rPr>
        <w:t>focused on REDD+ readiness elements,</w:t>
      </w:r>
      <w:r w:rsidR="002C3D51" w:rsidRPr="005809DA">
        <w:rPr>
          <w:rFonts w:asciiTheme="minorHAnsi" w:hAnsiTheme="minorHAnsi" w:cstheme="minorHAnsi"/>
          <w:sz w:val="22"/>
          <w:szCs w:val="22"/>
        </w:rPr>
        <w:t xml:space="preserve"> and broad</w:t>
      </w:r>
      <w:r w:rsidRPr="005809DA">
        <w:rPr>
          <w:rFonts w:asciiTheme="minorHAnsi" w:hAnsiTheme="minorHAnsi" w:cstheme="minorHAnsi"/>
          <w:sz w:val="22"/>
          <w:szCs w:val="22"/>
        </w:rPr>
        <w:t xml:space="preserve"> partnerships with ongoing or planned initiatives </w:t>
      </w:r>
      <w:r w:rsidR="00BE13FA" w:rsidRPr="005809DA">
        <w:rPr>
          <w:rFonts w:asciiTheme="minorHAnsi" w:hAnsiTheme="minorHAnsi" w:cstheme="minorHAnsi"/>
          <w:sz w:val="22"/>
          <w:szCs w:val="22"/>
        </w:rPr>
        <w:t xml:space="preserve">could improve long-term outcomes and sustainability. </w:t>
      </w:r>
    </w:p>
    <w:p w14:paraId="2EBB33AC" w14:textId="77777777" w:rsidR="003561F5" w:rsidRPr="005809DA" w:rsidRDefault="003561F5" w:rsidP="00E53046">
      <w:pPr>
        <w:pStyle w:val="ListParagraph"/>
        <w:ind w:left="0" w:firstLine="216"/>
        <w:jc w:val="both"/>
        <w:rPr>
          <w:rFonts w:asciiTheme="minorHAnsi" w:hAnsiTheme="minorHAnsi" w:cstheme="minorHAnsi"/>
          <w:sz w:val="22"/>
          <w:szCs w:val="22"/>
        </w:rPr>
      </w:pPr>
    </w:p>
    <w:p w14:paraId="5EBA0E85" w14:textId="77777777" w:rsidR="003561F5" w:rsidRPr="005809DA" w:rsidRDefault="00DB185E" w:rsidP="00E53046">
      <w:pPr>
        <w:pStyle w:val="ListParagraph"/>
        <w:numPr>
          <w:ilvl w:val="0"/>
          <w:numId w:val="43"/>
        </w:numPr>
        <w:ind w:left="0" w:firstLine="216"/>
        <w:jc w:val="both"/>
        <w:rPr>
          <w:rFonts w:asciiTheme="minorHAnsi" w:hAnsiTheme="minorHAnsi" w:cstheme="minorHAnsi"/>
          <w:sz w:val="22"/>
          <w:szCs w:val="22"/>
        </w:rPr>
      </w:pPr>
      <w:r w:rsidRPr="005809DA">
        <w:rPr>
          <w:rFonts w:asciiTheme="minorHAnsi" w:hAnsiTheme="minorHAnsi" w:cstheme="minorHAnsi"/>
          <w:sz w:val="22"/>
          <w:szCs w:val="22"/>
        </w:rPr>
        <w:t xml:space="preserve">Important achievements of the </w:t>
      </w:r>
      <w:r w:rsidR="00E02628" w:rsidRPr="005809DA">
        <w:rPr>
          <w:rFonts w:asciiTheme="minorHAnsi" w:hAnsiTheme="minorHAnsi" w:cstheme="minorHAnsi"/>
          <w:sz w:val="22"/>
          <w:szCs w:val="22"/>
        </w:rPr>
        <w:t xml:space="preserve">programme </w:t>
      </w:r>
      <w:r w:rsidRPr="005809DA">
        <w:rPr>
          <w:rFonts w:asciiTheme="minorHAnsi" w:hAnsiTheme="minorHAnsi" w:cstheme="minorHAnsi"/>
          <w:sz w:val="22"/>
          <w:szCs w:val="22"/>
        </w:rPr>
        <w:t xml:space="preserve">are the </w:t>
      </w:r>
      <w:r w:rsidR="00A858E0" w:rsidRPr="005809DA">
        <w:rPr>
          <w:rFonts w:asciiTheme="minorHAnsi" w:hAnsiTheme="minorHAnsi" w:cstheme="minorHAnsi"/>
          <w:sz w:val="22"/>
          <w:szCs w:val="22"/>
        </w:rPr>
        <w:t xml:space="preserve">PAMs and </w:t>
      </w:r>
      <w:r w:rsidRPr="005809DA">
        <w:rPr>
          <w:rFonts w:asciiTheme="minorHAnsi" w:hAnsiTheme="minorHAnsi" w:cstheme="minorHAnsi"/>
          <w:sz w:val="22"/>
          <w:szCs w:val="22"/>
        </w:rPr>
        <w:t xml:space="preserve">draft REDD+ strategy </w:t>
      </w:r>
      <w:r w:rsidR="00A858E0" w:rsidRPr="005809DA">
        <w:rPr>
          <w:rFonts w:asciiTheme="minorHAnsi" w:hAnsiTheme="minorHAnsi" w:cstheme="minorHAnsi"/>
          <w:sz w:val="22"/>
          <w:szCs w:val="22"/>
        </w:rPr>
        <w:t xml:space="preserve">and </w:t>
      </w:r>
      <w:r w:rsidRPr="005809DA">
        <w:rPr>
          <w:rFonts w:asciiTheme="minorHAnsi" w:hAnsiTheme="minorHAnsi" w:cstheme="minorHAnsi"/>
          <w:sz w:val="22"/>
          <w:szCs w:val="22"/>
        </w:rPr>
        <w:t xml:space="preserve">also a draft PLR report. </w:t>
      </w:r>
      <w:r w:rsidR="00A634DF" w:rsidRPr="005809DA">
        <w:rPr>
          <w:rFonts w:asciiTheme="minorHAnsi" w:hAnsiTheme="minorHAnsi" w:cstheme="minorHAnsi"/>
          <w:sz w:val="22"/>
          <w:szCs w:val="22"/>
        </w:rPr>
        <w:t>The government has embarked on a progressive policy development</w:t>
      </w:r>
      <w:r w:rsidRPr="005809DA">
        <w:rPr>
          <w:rFonts w:asciiTheme="minorHAnsi" w:hAnsiTheme="minorHAnsi" w:cstheme="minorHAnsi"/>
          <w:sz w:val="22"/>
          <w:szCs w:val="22"/>
        </w:rPr>
        <w:t xml:space="preserve"> </w:t>
      </w:r>
      <w:r w:rsidR="00B93B7E" w:rsidRPr="005809DA">
        <w:rPr>
          <w:rFonts w:asciiTheme="minorHAnsi" w:hAnsiTheme="minorHAnsi" w:cstheme="minorHAnsi"/>
          <w:sz w:val="22"/>
          <w:szCs w:val="22"/>
        </w:rPr>
        <w:t>and reforms</w:t>
      </w:r>
      <w:r w:rsidRPr="005809DA">
        <w:rPr>
          <w:rFonts w:asciiTheme="minorHAnsi" w:hAnsiTheme="minorHAnsi" w:cstheme="minorHAnsi"/>
          <w:sz w:val="22"/>
          <w:szCs w:val="22"/>
        </w:rPr>
        <w:t>.</w:t>
      </w:r>
      <w:r w:rsidR="00A634DF" w:rsidRPr="005809DA">
        <w:rPr>
          <w:rFonts w:asciiTheme="minorHAnsi" w:hAnsiTheme="minorHAnsi" w:cstheme="minorHAnsi"/>
          <w:sz w:val="22"/>
          <w:szCs w:val="22"/>
        </w:rPr>
        <w:t xml:space="preserve"> </w:t>
      </w:r>
      <w:r w:rsidRPr="005809DA">
        <w:rPr>
          <w:rFonts w:asciiTheme="minorHAnsi" w:hAnsiTheme="minorHAnsi" w:cstheme="minorHAnsi"/>
          <w:sz w:val="22"/>
          <w:szCs w:val="22"/>
        </w:rPr>
        <w:t>Stakeholders remark that i</w:t>
      </w:r>
      <w:r w:rsidR="00A634DF" w:rsidRPr="005809DA">
        <w:rPr>
          <w:rFonts w:asciiTheme="minorHAnsi" w:hAnsiTheme="minorHAnsi" w:cstheme="minorHAnsi"/>
          <w:sz w:val="22"/>
          <w:szCs w:val="22"/>
        </w:rPr>
        <w:t>t provides a perfect opportunity for integration of PAMs and policies related to</w:t>
      </w:r>
      <w:r w:rsidR="00506F61" w:rsidRPr="005809DA">
        <w:rPr>
          <w:rFonts w:asciiTheme="minorHAnsi" w:hAnsiTheme="minorHAnsi" w:cstheme="minorHAnsi"/>
          <w:sz w:val="22"/>
          <w:szCs w:val="22"/>
        </w:rPr>
        <w:t xml:space="preserve"> REDD+ into these national laws and policies development.</w:t>
      </w:r>
    </w:p>
    <w:p w14:paraId="22CBF7A2" w14:textId="77777777" w:rsidR="00C72814" w:rsidRPr="005809DA" w:rsidRDefault="00C72814" w:rsidP="005809DA">
      <w:pPr>
        <w:ind w:left="288" w:firstLine="216"/>
        <w:jc w:val="both"/>
        <w:rPr>
          <w:rFonts w:asciiTheme="minorHAnsi" w:hAnsiTheme="minorHAnsi" w:cstheme="minorHAnsi"/>
          <w:sz w:val="22"/>
          <w:szCs w:val="22"/>
        </w:rPr>
      </w:pPr>
    </w:p>
    <w:p w14:paraId="05E7CA3C" w14:textId="77777777" w:rsidR="00F954F4" w:rsidRPr="005809DA" w:rsidRDefault="00F954F4" w:rsidP="005809DA">
      <w:pPr>
        <w:ind w:left="288" w:firstLine="216"/>
        <w:jc w:val="both"/>
        <w:rPr>
          <w:rFonts w:asciiTheme="minorHAnsi" w:hAnsiTheme="minorHAnsi" w:cstheme="minorHAnsi"/>
          <w:sz w:val="22"/>
          <w:szCs w:val="22"/>
        </w:rPr>
      </w:pPr>
    </w:p>
    <w:p w14:paraId="2846251B" w14:textId="77777777" w:rsidR="00D7273A" w:rsidRPr="00521531" w:rsidRDefault="00A634DF" w:rsidP="008E0A39">
      <w:pPr>
        <w:pStyle w:val="Default"/>
        <w:numPr>
          <w:ilvl w:val="0"/>
          <w:numId w:val="46"/>
        </w:numPr>
        <w:ind w:left="426" w:hanging="426"/>
        <w:jc w:val="both"/>
        <w:outlineLvl w:val="0"/>
        <w:rPr>
          <w:rFonts w:asciiTheme="minorHAnsi" w:hAnsiTheme="minorHAnsi" w:cstheme="minorHAnsi"/>
          <w:b/>
        </w:rPr>
      </w:pPr>
      <w:bookmarkStart w:id="37" w:name="_Toc531510614"/>
      <w:r w:rsidRPr="008E0A39">
        <w:rPr>
          <w:rFonts w:asciiTheme="minorHAnsi" w:eastAsiaTheme="majorEastAsia" w:hAnsiTheme="minorHAnsi" w:cstheme="minorHAnsi"/>
          <w:b/>
          <w:bCs/>
          <w:color w:val="365F91" w:themeColor="accent1" w:themeShade="BF"/>
          <w:kern w:val="24"/>
          <w:lang w:val="en-US" w:eastAsia="en-US"/>
        </w:rPr>
        <w:t>Recommendations</w:t>
      </w:r>
      <w:bookmarkEnd w:id="37"/>
      <w:r w:rsidRPr="008E0A39">
        <w:rPr>
          <w:rFonts w:asciiTheme="minorHAnsi" w:eastAsiaTheme="majorEastAsia" w:hAnsiTheme="minorHAnsi" w:cstheme="minorHAnsi"/>
          <w:b/>
          <w:bCs/>
          <w:color w:val="365F91" w:themeColor="accent1" w:themeShade="BF"/>
          <w:kern w:val="24"/>
          <w:lang w:val="en-US" w:eastAsia="en-US"/>
        </w:rPr>
        <w:t xml:space="preserve">  </w:t>
      </w:r>
    </w:p>
    <w:p w14:paraId="260A5753" w14:textId="77777777" w:rsidR="00D7273A" w:rsidRDefault="00D7273A" w:rsidP="00214CA5">
      <w:pPr>
        <w:jc w:val="both"/>
        <w:rPr>
          <w:rFonts w:asciiTheme="minorHAnsi" w:hAnsiTheme="minorHAnsi" w:cstheme="minorHAnsi"/>
          <w:sz w:val="24"/>
          <w:szCs w:val="24"/>
        </w:rPr>
      </w:pPr>
    </w:p>
    <w:p w14:paraId="75C4CECF" w14:textId="77777777" w:rsidR="00A32742" w:rsidRPr="005809DA" w:rsidRDefault="00A634DF" w:rsidP="00214CA5">
      <w:pPr>
        <w:jc w:val="both"/>
        <w:rPr>
          <w:rFonts w:asciiTheme="minorHAnsi" w:hAnsiTheme="minorHAnsi" w:cstheme="minorHAnsi"/>
          <w:sz w:val="22"/>
          <w:szCs w:val="22"/>
        </w:rPr>
      </w:pPr>
      <w:r w:rsidRPr="005809DA">
        <w:rPr>
          <w:rFonts w:asciiTheme="minorHAnsi" w:hAnsiTheme="minorHAnsi" w:cstheme="minorHAnsi"/>
          <w:sz w:val="22"/>
          <w:szCs w:val="22"/>
        </w:rPr>
        <w:t xml:space="preserve">The following recommendations emerge from the findings and conclusions presented in the previous sections. They were developed on the basis of input provided by </w:t>
      </w:r>
      <w:r w:rsidR="008E0A39" w:rsidRPr="005809DA">
        <w:rPr>
          <w:rFonts w:asciiTheme="minorHAnsi" w:hAnsiTheme="minorHAnsi" w:cstheme="minorHAnsi"/>
          <w:sz w:val="22"/>
          <w:szCs w:val="22"/>
        </w:rPr>
        <w:t>stakeholders’</w:t>
      </w:r>
      <w:r w:rsidRPr="005809DA">
        <w:rPr>
          <w:rFonts w:asciiTheme="minorHAnsi" w:hAnsiTheme="minorHAnsi" w:cstheme="minorHAnsi"/>
          <w:sz w:val="22"/>
          <w:szCs w:val="22"/>
        </w:rPr>
        <w:t xml:space="preserve"> interview, in country mission feedbacks, external reviews, and lessons learned from relevant sources. </w:t>
      </w:r>
    </w:p>
    <w:p w14:paraId="1A3EDC3A" w14:textId="77777777" w:rsidR="00506F61" w:rsidRDefault="00506F61" w:rsidP="00214CA5">
      <w:pPr>
        <w:jc w:val="both"/>
        <w:rPr>
          <w:rFonts w:asciiTheme="minorHAnsi" w:hAnsiTheme="minorHAnsi" w:cstheme="minorHAnsi"/>
          <w:sz w:val="24"/>
          <w:szCs w:val="24"/>
        </w:rPr>
      </w:pPr>
    </w:p>
    <w:p w14:paraId="78936ED0" w14:textId="77777777" w:rsidR="00A32742" w:rsidRPr="00C17CDC" w:rsidRDefault="00A634DF" w:rsidP="00214CA5">
      <w:pPr>
        <w:jc w:val="both"/>
        <w:rPr>
          <w:rFonts w:asciiTheme="minorHAnsi" w:eastAsiaTheme="majorEastAsia" w:hAnsiTheme="minorHAnsi" w:cstheme="minorHAnsi"/>
          <w:b/>
          <w:bCs/>
          <w:color w:val="365F91" w:themeColor="accent1" w:themeShade="BF"/>
          <w:sz w:val="24"/>
          <w:szCs w:val="24"/>
        </w:rPr>
      </w:pPr>
      <w:r w:rsidRPr="00C17CDC">
        <w:rPr>
          <w:rFonts w:asciiTheme="minorHAnsi" w:eastAsiaTheme="majorEastAsia" w:hAnsiTheme="minorHAnsi" w:cstheme="minorHAnsi"/>
          <w:b/>
          <w:bCs/>
          <w:color w:val="365F91" w:themeColor="accent1" w:themeShade="BF"/>
          <w:sz w:val="24"/>
          <w:szCs w:val="24"/>
        </w:rPr>
        <w:t xml:space="preserve">Outcome 1 and 2 </w:t>
      </w:r>
    </w:p>
    <w:p w14:paraId="4B0F2849" w14:textId="77777777" w:rsidR="003C6FAC" w:rsidRPr="00E53046" w:rsidRDefault="003C6FAC" w:rsidP="00E53046">
      <w:pPr>
        <w:pStyle w:val="ListParagraph"/>
        <w:jc w:val="both"/>
        <w:rPr>
          <w:rFonts w:asciiTheme="minorHAnsi" w:hAnsiTheme="minorHAnsi" w:cstheme="minorHAnsi"/>
          <w:sz w:val="22"/>
          <w:szCs w:val="22"/>
        </w:rPr>
      </w:pPr>
    </w:p>
    <w:p w14:paraId="1F8942C7" w14:textId="77777777" w:rsidR="001833A4" w:rsidRPr="00E53046" w:rsidRDefault="00283896"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 xml:space="preserve">Strength </w:t>
      </w:r>
      <w:r w:rsidR="00A634DF" w:rsidRPr="00E53046">
        <w:rPr>
          <w:rFonts w:asciiTheme="minorHAnsi" w:hAnsiTheme="minorHAnsi" w:cstheme="minorHAnsi"/>
          <w:sz w:val="22"/>
          <w:szCs w:val="22"/>
        </w:rPr>
        <w:t xml:space="preserve">the involvement of civil society in </w:t>
      </w:r>
      <w:r w:rsidR="00E02628" w:rsidRPr="00E53046">
        <w:rPr>
          <w:rFonts w:asciiTheme="minorHAnsi" w:hAnsiTheme="minorHAnsi" w:cstheme="minorHAnsi"/>
          <w:sz w:val="22"/>
          <w:szCs w:val="22"/>
        </w:rPr>
        <w:t xml:space="preserve">programme </w:t>
      </w:r>
      <w:r w:rsidR="00A634DF" w:rsidRPr="00E53046">
        <w:rPr>
          <w:rFonts w:asciiTheme="minorHAnsi" w:hAnsiTheme="minorHAnsi" w:cstheme="minorHAnsi"/>
          <w:sz w:val="22"/>
          <w:szCs w:val="22"/>
        </w:rPr>
        <w:t xml:space="preserve">processes, as well as </w:t>
      </w:r>
      <w:r w:rsidRPr="00E53046">
        <w:rPr>
          <w:rFonts w:asciiTheme="minorHAnsi" w:hAnsiTheme="minorHAnsi" w:cstheme="minorHAnsi"/>
          <w:sz w:val="22"/>
          <w:szCs w:val="22"/>
        </w:rPr>
        <w:t>clarifies</w:t>
      </w:r>
      <w:r w:rsidR="00A634DF" w:rsidRPr="00E53046">
        <w:rPr>
          <w:rFonts w:asciiTheme="minorHAnsi" w:hAnsiTheme="minorHAnsi" w:cstheme="minorHAnsi"/>
          <w:sz w:val="22"/>
          <w:szCs w:val="22"/>
        </w:rPr>
        <w:t xml:space="preserve"> the respective constituencies of CSOs and IP organizations.  Ensure the fair and verifiable representation of CSOs, IPs, and other forest-dependent communities in </w:t>
      </w:r>
      <w:r w:rsidR="00E02628" w:rsidRPr="00E53046">
        <w:rPr>
          <w:rFonts w:asciiTheme="minorHAnsi" w:hAnsiTheme="minorHAnsi" w:cstheme="minorHAnsi"/>
          <w:sz w:val="22"/>
          <w:szCs w:val="22"/>
        </w:rPr>
        <w:t xml:space="preserve">programme </w:t>
      </w:r>
      <w:r w:rsidR="00A634DF" w:rsidRPr="00E53046">
        <w:rPr>
          <w:rFonts w:asciiTheme="minorHAnsi" w:hAnsiTheme="minorHAnsi" w:cstheme="minorHAnsi"/>
          <w:sz w:val="22"/>
          <w:szCs w:val="22"/>
        </w:rPr>
        <w:t xml:space="preserve">decision-making. </w:t>
      </w:r>
    </w:p>
    <w:p w14:paraId="6FD37FFE" w14:textId="77777777" w:rsidR="001833A4" w:rsidRPr="00E53046" w:rsidRDefault="001833A4" w:rsidP="00E53046">
      <w:pPr>
        <w:pStyle w:val="ListParagraph"/>
        <w:ind w:left="0" w:firstLine="216"/>
        <w:jc w:val="both"/>
        <w:rPr>
          <w:rFonts w:asciiTheme="minorHAnsi" w:hAnsiTheme="minorHAnsi" w:cstheme="minorHAnsi"/>
          <w:sz w:val="22"/>
          <w:szCs w:val="22"/>
        </w:rPr>
      </w:pPr>
    </w:p>
    <w:p w14:paraId="1FE219DA" w14:textId="77777777" w:rsidR="003C6FAC" w:rsidRPr="00E53046" w:rsidRDefault="00A634DF"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lastRenderedPageBreak/>
        <w:t>Review the membership and ToRs of Task Force and Technical Working Groups – considering draft REDD+ Strategy, reorganization of mandates of ministries and different departments over the last few years. Expand the memberships to include more representation of IPs including private sectors in the TF a</w:t>
      </w:r>
      <w:r w:rsidR="008A0858" w:rsidRPr="00E53046">
        <w:rPr>
          <w:rFonts w:asciiTheme="minorHAnsi" w:hAnsiTheme="minorHAnsi" w:cstheme="minorHAnsi"/>
          <w:sz w:val="22"/>
          <w:szCs w:val="22"/>
        </w:rPr>
        <w:t>n</w:t>
      </w:r>
      <w:r w:rsidRPr="00E53046">
        <w:rPr>
          <w:rFonts w:asciiTheme="minorHAnsi" w:hAnsiTheme="minorHAnsi" w:cstheme="minorHAnsi"/>
          <w:sz w:val="22"/>
          <w:szCs w:val="22"/>
        </w:rPr>
        <w:t>d TWGs.</w:t>
      </w:r>
      <w:r w:rsidR="008A0858" w:rsidRPr="00E53046">
        <w:rPr>
          <w:rFonts w:asciiTheme="minorHAnsi" w:hAnsiTheme="minorHAnsi" w:cstheme="minorHAnsi"/>
          <w:sz w:val="22"/>
          <w:szCs w:val="22"/>
        </w:rPr>
        <w:t xml:space="preserve">  Review the membership and ToRs of Task Force and Technical Working Groups - considering draft REDD+ Strategy, reorganization of mandates of ministries and different departments over the last few years. Expand the memberships to include more representation of IPs, private sectors, Academics, sub-nationals governments, in the TF ad TWGs.  Review TWG ToR to enhance the coordination of the 3 TWG (considering more joint meeting or combine REDD+ </w:t>
      </w:r>
      <w:r w:rsidR="002B7E26" w:rsidRPr="00E53046">
        <w:rPr>
          <w:rFonts w:asciiTheme="minorHAnsi" w:hAnsiTheme="minorHAnsi" w:cstheme="minorHAnsi"/>
          <w:sz w:val="22"/>
          <w:szCs w:val="22"/>
        </w:rPr>
        <w:t xml:space="preserve">strategy and Safeguards groups). </w:t>
      </w:r>
    </w:p>
    <w:p w14:paraId="40068D4C" w14:textId="77777777" w:rsidR="00A32742" w:rsidRPr="00E53046" w:rsidRDefault="00A32742" w:rsidP="00E53046">
      <w:pPr>
        <w:pStyle w:val="ListParagraph"/>
        <w:ind w:left="0" w:firstLine="216"/>
        <w:jc w:val="both"/>
        <w:rPr>
          <w:rFonts w:asciiTheme="minorHAnsi" w:hAnsiTheme="minorHAnsi" w:cstheme="minorHAnsi"/>
          <w:sz w:val="22"/>
          <w:szCs w:val="22"/>
        </w:rPr>
      </w:pPr>
    </w:p>
    <w:p w14:paraId="566772ED" w14:textId="77777777" w:rsidR="009375EF" w:rsidRPr="00E53046" w:rsidRDefault="00283896"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 xml:space="preserve">In order to address weakness </w:t>
      </w:r>
      <w:r w:rsidR="009375EF" w:rsidRPr="00E53046">
        <w:rPr>
          <w:rFonts w:asciiTheme="minorHAnsi" w:hAnsiTheme="minorHAnsi" w:cstheme="minorHAnsi"/>
          <w:sz w:val="22"/>
          <w:szCs w:val="22"/>
        </w:rPr>
        <w:t xml:space="preserve">of horizontal sharing of information and communication of outcomes of TF and TWG meeting by members represented in these groups. </w:t>
      </w:r>
      <w:r w:rsidR="00A634DF" w:rsidRPr="00E53046">
        <w:rPr>
          <w:rFonts w:asciiTheme="minorHAnsi" w:hAnsiTheme="minorHAnsi" w:cstheme="minorHAnsi"/>
          <w:sz w:val="22"/>
          <w:szCs w:val="22"/>
        </w:rPr>
        <w:t>Recommend TF and TWGs members to sharing outcomes and information amongst IP/CSOs represented and their line agencies</w:t>
      </w:r>
      <w:r w:rsidR="00191180" w:rsidRPr="00E53046">
        <w:rPr>
          <w:rFonts w:asciiTheme="minorHAnsi" w:hAnsiTheme="minorHAnsi" w:cstheme="minorHAnsi"/>
          <w:sz w:val="22"/>
          <w:szCs w:val="22"/>
        </w:rPr>
        <w:t xml:space="preserve">. </w:t>
      </w:r>
    </w:p>
    <w:p w14:paraId="59B0D187" w14:textId="77777777" w:rsidR="009375EF" w:rsidRPr="00E53046" w:rsidRDefault="009375EF" w:rsidP="00E53046">
      <w:pPr>
        <w:pStyle w:val="ListParagraph"/>
        <w:ind w:left="0" w:firstLine="216"/>
        <w:jc w:val="both"/>
        <w:rPr>
          <w:rFonts w:asciiTheme="minorHAnsi" w:hAnsiTheme="minorHAnsi" w:cstheme="minorHAnsi"/>
          <w:sz w:val="22"/>
          <w:szCs w:val="22"/>
        </w:rPr>
      </w:pPr>
    </w:p>
    <w:p w14:paraId="6F63034E" w14:textId="77777777" w:rsidR="003C6FAC" w:rsidRPr="00E53046" w:rsidRDefault="00A634DF"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 xml:space="preserve">In order to expand the national capacity building process and consistency of participation, recommend appointing of REDD+ focal point and alternate focal point in relevant ministries and departments both at the central and sub-national levels, in additional to TF and TWGs.  </w:t>
      </w:r>
    </w:p>
    <w:p w14:paraId="4482AA51" w14:textId="77777777" w:rsidR="003C6FAC" w:rsidRPr="00E53046" w:rsidRDefault="003C6FAC" w:rsidP="00E53046">
      <w:pPr>
        <w:pStyle w:val="ListParagraph"/>
        <w:ind w:left="0" w:firstLine="216"/>
        <w:jc w:val="both"/>
        <w:rPr>
          <w:rFonts w:asciiTheme="minorHAnsi" w:hAnsiTheme="minorHAnsi" w:cstheme="minorHAnsi"/>
          <w:sz w:val="22"/>
          <w:szCs w:val="22"/>
        </w:rPr>
      </w:pPr>
    </w:p>
    <w:p w14:paraId="63CCBD51" w14:textId="77777777" w:rsidR="003C6FAC" w:rsidRPr="00E53046" w:rsidRDefault="00283896"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R</w:t>
      </w:r>
      <w:r w:rsidR="00A634DF" w:rsidRPr="00E53046">
        <w:rPr>
          <w:rFonts w:asciiTheme="minorHAnsi" w:hAnsiTheme="minorHAnsi" w:cstheme="minorHAnsi"/>
          <w:sz w:val="22"/>
          <w:szCs w:val="22"/>
        </w:rPr>
        <w:t>eview of per diem and transportation rates for the counterparts based on the market rate and comparison with other bilateral donors to ensure the support needed to foster and expand participation. Especially, this issue is relevant to increase equity of woman participation in the consultation process.</w:t>
      </w:r>
    </w:p>
    <w:p w14:paraId="4087A8BD" w14:textId="77777777" w:rsidR="00FD36E1" w:rsidRPr="00E53046" w:rsidRDefault="00FD36E1" w:rsidP="00E53046">
      <w:pPr>
        <w:pStyle w:val="ListParagraph"/>
        <w:ind w:left="0" w:firstLine="216"/>
        <w:rPr>
          <w:rFonts w:asciiTheme="minorHAnsi" w:hAnsiTheme="minorHAnsi" w:cstheme="minorHAnsi"/>
          <w:sz w:val="22"/>
          <w:szCs w:val="22"/>
        </w:rPr>
      </w:pPr>
    </w:p>
    <w:p w14:paraId="2F612C1C" w14:textId="77777777" w:rsidR="00FD36E1" w:rsidRPr="00E53046" w:rsidRDefault="00FD36E1"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 xml:space="preserve">Include CSO and IP stakeholders in knowledge exchange opportunities and South-South exchanges. Support local stakeholders to </w:t>
      </w:r>
      <w:r w:rsidR="009F04C0" w:rsidRPr="00E53046">
        <w:rPr>
          <w:rFonts w:asciiTheme="minorHAnsi" w:hAnsiTheme="minorHAnsi" w:cstheme="minorHAnsi"/>
          <w:sz w:val="22"/>
          <w:szCs w:val="22"/>
        </w:rPr>
        <w:t>self-</w:t>
      </w:r>
      <w:r w:rsidRPr="00E53046">
        <w:rPr>
          <w:rFonts w:asciiTheme="minorHAnsi" w:hAnsiTheme="minorHAnsi" w:cstheme="minorHAnsi"/>
          <w:sz w:val="22"/>
          <w:szCs w:val="22"/>
        </w:rPr>
        <w:t xml:space="preserve">organize </w:t>
      </w:r>
      <w:r w:rsidR="00B05EAA" w:rsidRPr="00E53046">
        <w:rPr>
          <w:rFonts w:asciiTheme="minorHAnsi" w:hAnsiTheme="minorHAnsi" w:cstheme="minorHAnsi"/>
          <w:sz w:val="22"/>
          <w:szCs w:val="22"/>
        </w:rPr>
        <w:t>them</w:t>
      </w:r>
      <w:r w:rsidRPr="00E53046">
        <w:rPr>
          <w:rFonts w:asciiTheme="minorHAnsi" w:hAnsiTheme="minorHAnsi" w:cstheme="minorHAnsi"/>
          <w:sz w:val="22"/>
          <w:szCs w:val="22"/>
        </w:rPr>
        <w:t xml:space="preserve"> and conduct horizontal peer-directed learning.</w:t>
      </w:r>
    </w:p>
    <w:p w14:paraId="3DE5F2A8" w14:textId="77777777" w:rsidR="003C6FAC" w:rsidRPr="00E53046" w:rsidRDefault="003C6FAC" w:rsidP="00E53046">
      <w:pPr>
        <w:pStyle w:val="ListParagraph"/>
        <w:ind w:left="0" w:firstLine="216"/>
        <w:jc w:val="both"/>
        <w:rPr>
          <w:rFonts w:asciiTheme="minorHAnsi" w:hAnsiTheme="minorHAnsi" w:cstheme="minorHAnsi"/>
          <w:sz w:val="22"/>
          <w:szCs w:val="22"/>
        </w:rPr>
      </w:pPr>
    </w:p>
    <w:p w14:paraId="399AF19F" w14:textId="77777777" w:rsidR="00680571" w:rsidRPr="00E53046" w:rsidRDefault="00A634DF"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The consultation until now was the focus on bringing information, but more focus consultation methodology has to be developed, particularly to address FPIC, EAOs, remote areas population, inter alia.</w:t>
      </w:r>
    </w:p>
    <w:p w14:paraId="08342B65" w14:textId="77777777" w:rsidR="003C6FAC" w:rsidRPr="00E53046" w:rsidRDefault="003C6FAC" w:rsidP="00E53046">
      <w:pPr>
        <w:pStyle w:val="ListParagraph"/>
        <w:ind w:left="0" w:firstLine="216"/>
        <w:jc w:val="both"/>
        <w:rPr>
          <w:rFonts w:asciiTheme="minorHAnsi" w:hAnsiTheme="minorHAnsi" w:cstheme="minorHAnsi"/>
          <w:sz w:val="22"/>
          <w:szCs w:val="22"/>
        </w:rPr>
      </w:pPr>
    </w:p>
    <w:p w14:paraId="547171DF" w14:textId="77777777" w:rsidR="00866BEA" w:rsidRPr="00E53046" w:rsidRDefault="00283896"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E</w:t>
      </w:r>
      <w:r w:rsidR="00A634DF" w:rsidRPr="00E53046">
        <w:rPr>
          <w:rFonts w:asciiTheme="minorHAnsi" w:hAnsiTheme="minorHAnsi" w:cstheme="minorHAnsi"/>
          <w:sz w:val="22"/>
          <w:szCs w:val="22"/>
        </w:rPr>
        <w:t>nhance the coordination and UN Agencies joint activities and programming.   A regular meeting of PMU and focal points of co</w:t>
      </w:r>
      <w:r w:rsidR="003B74D2" w:rsidRPr="00E53046">
        <w:rPr>
          <w:rFonts w:asciiTheme="minorHAnsi" w:hAnsiTheme="minorHAnsi" w:cstheme="minorHAnsi"/>
          <w:sz w:val="22"/>
          <w:szCs w:val="22"/>
        </w:rPr>
        <w:t>llaborating agencies and minute</w:t>
      </w:r>
      <w:r w:rsidR="00A634DF" w:rsidRPr="00E53046">
        <w:rPr>
          <w:rFonts w:asciiTheme="minorHAnsi" w:hAnsiTheme="minorHAnsi" w:cstheme="minorHAnsi"/>
          <w:sz w:val="22"/>
          <w:szCs w:val="22"/>
        </w:rPr>
        <w:t xml:space="preserve"> of discussions</w:t>
      </w:r>
      <w:r w:rsidR="003B74D2" w:rsidRPr="00E53046">
        <w:rPr>
          <w:rFonts w:asciiTheme="minorHAnsi" w:hAnsiTheme="minorHAnsi" w:cstheme="minorHAnsi"/>
          <w:sz w:val="22"/>
          <w:szCs w:val="22"/>
        </w:rPr>
        <w:t xml:space="preserve"> and follow up. At least every 1</w:t>
      </w:r>
      <w:r w:rsidR="00A634DF" w:rsidRPr="00E53046">
        <w:rPr>
          <w:rFonts w:asciiTheme="minorHAnsi" w:hAnsiTheme="minorHAnsi" w:cstheme="minorHAnsi"/>
          <w:sz w:val="22"/>
          <w:szCs w:val="22"/>
        </w:rPr>
        <w:t xml:space="preserve"> </w:t>
      </w:r>
      <w:r w:rsidR="001A484E" w:rsidRPr="00E53046">
        <w:rPr>
          <w:rFonts w:asciiTheme="minorHAnsi" w:hAnsiTheme="minorHAnsi" w:cstheme="minorHAnsi"/>
          <w:sz w:val="22"/>
          <w:szCs w:val="22"/>
        </w:rPr>
        <w:t>month</w:t>
      </w:r>
      <w:r w:rsidR="00A634DF" w:rsidRPr="00E53046">
        <w:rPr>
          <w:rFonts w:asciiTheme="minorHAnsi" w:hAnsiTheme="minorHAnsi" w:cstheme="minorHAnsi"/>
          <w:sz w:val="22"/>
          <w:szCs w:val="22"/>
        </w:rPr>
        <w:t>.</w:t>
      </w:r>
    </w:p>
    <w:p w14:paraId="1F2A49FC" w14:textId="77777777" w:rsidR="00A32742" w:rsidRPr="00E53046" w:rsidRDefault="00A32742" w:rsidP="00E53046">
      <w:pPr>
        <w:pStyle w:val="ListParagraph"/>
        <w:ind w:left="0" w:firstLine="216"/>
        <w:jc w:val="both"/>
        <w:rPr>
          <w:rFonts w:asciiTheme="minorHAnsi" w:hAnsiTheme="minorHAnsi" w:cstheme="minorHAnsi"/>
          <w:sz w:val="22"/>
          <w:szCs w:val="22"/>
        </w:rPr>
      </w:pPr>
    </w:p>
    <w:p w14:paraId="34651773" w14:textId="77777777" w:rsidR="003C6FAC" w:rsidRPr="00E53046" w:rsidRDefault="00A634DF" w:rsidP="00E53046">
      <w:pPr>
        <w:pStyle w:val="ListParagraph"/>
        <w:numPr>
          <w:ilvl w:val="0"/>
          <w:numId w:val="25"/>
        </w:numPr>
        <w:autoSpaceDE/>
        <w:autoSpaceDN/>
        <w:adjustRightInd/>
        <w:ind w:left="0" w:firstLine="216"/>
        <w:jc w:val="both"/>
        <w:rPr>
          <w:rFonts w:asciiTheme="minorHAnsi" w:hAnsiTheme="minorHAnsi" w:cstheme="minorHAnsi"/>
          <w:sz w:val="22"/>
          <w:szCs w:val="22"/>
        </w:rPr>
      </w:pPr>
      <w:r w:rsidRPr="00E53046">
        <w:rPr>
          <w:rFonts w:asciiTheme="minorHAnsi" w:hAnsiTheme="minorHAnsi" w:cstheme="minorHAnsi"/>
          <w:sz w:val="22"/>
          <w:szCs w:val="22"/>
        </w:rPr>
        <w:t xml:space="preserve">Though the AWP is done jointly – agencies need to consider on hierarchy </w:t>
      </w:r>
      <w:r w:rsidR="00A23F87" w:rsidRPr="00E53046">
        <w:rPr>
          <w:rFonts w:asciiTheme="minorHAnsi" w:hAnsiTheme="minorHAnsi" w:cstheme="minorHAnsi"/>
          <w:sz w:val="22"/>
          <w:szCs w:val="22"/>
        </w:rPr>
        <w:t>and sequencing</w:t>
      </w:r>
      <w:r w:rsidR="003B74D2" w:rsidRPr="00E53046">
        <w:rPr>
          <w:rFonts w:asciiTheme="minorHAnsi" w:hAnsiTheme="minorHAnsi" w:cstheme="minorHAnsi"/>
          <w:sz w:val="22"/>
          <w:szCs w:val="22"/>
        </w:rPr>
        <w:t xml:space="preserve"> of the activities</w:t>
      </w:r>
      <w:r w:rsidRPr="00E53046">
        <w:rPr>
          <w:rFonts w:asciiTheme="minorHAnsi" w:hAnsiTheme="minorHAnsi" w:cstheme="minorHAnsi"/>
          <w:sz w:val="22"/>
          <w:szCs w:val="22"/>
        </w:rPr>
        <w:t xml:space="preserve"> - so that the results could be optimally utilized.</w:t>
      </w:r>
    </w:p>
    <w:p w14:paraId="25415485" w14:textId="77777777" w:rsidR="003C6FAC" w:rsidRPr="00E53046" w:rsidRDefault="003C6FAC" w:rsidP="00E53046">
      <w:pPr>
        <w:pStyle w:val="ListParagraph"/>
        <w:autoSpaceDE/>
        <w:autoSpaceDN/>
        <w:adjustRightInd/>
        <w:ind w:left="0" w:firstLine="216"/>
        <w:jc w:val="both"/>
        <w:rPr>
          <w:rFonts w:asciiTheme="minorHAnsi" w:hAnsiTheme="minorHAnsi" w:cstheme="minorHAnsi"/>
          <w:sz w:val="22"/>
          <w:szCs w:val="22"/>
        </w:rPr>
      </w:pPr>
    </w:p>
    <w:p w14:paraId="56543F91" w14:textId="77777777" w:rsidR="003C6FAC" w:rsidRPr="00E53046" w:rsidRDefault="00C17CDC" w:rsidP="00E53046">
      <w:pPr>
        <w:pStyle w:val="ListParagraph"/>
        <w:numPr>
          <w:ilvl w:val="0"/>
          <w:numId w:val="25"/>
        </w:numPr>
        <w:autoSpaceDE/>
        <w:autoSpaceDN/>
        <w:adjustRightInd/>
        <w:ind w:left="0" w:firstLine="216"/>
        <w:jc w:val="both"/>
        <w:rPr>
          <w:rFonts w:asciiTheme="minorHAnsi" w:hAnsiTheme="minorHAnsi" w:cstheme="minorHAnsi"/>
          <w:sz w:val="22"/>
          <w:szCs w:val="22"/>
        </w:rPr>
      </w:pPr>
      <w:r w:rsidRPr="00E53046">
        <w:rPr>
          <w:rFonts w:asciiTheme="minorHAnsi" w:hAnsiTheme="minorHAnsi" w:cstheme="minorHAnsi"/>
          <w:sz w:val="22"/>
          <w:szCs w:val="22"/>
        </w:rPr>
        <w:t xml:space="preserve">An </w:t>
      </w:r>
      <w:r w:rsidR="00A634DF" w:rsidRPr="00E53046">
        <w:rPr>
          <w:rFonts w:asciiTheme="minorHAnsi" w:hAnsiTheme="minorHAnsi" w:cstheme="minorHAnsi"/>
          <w:sz w:val="22"/>
          <w:szCs w:val="22"/>
        </w:rPr>
        <w:t>initial Capacity buildin</w:t>
      </w:r>
      <w:r w:rsidRPr="00E53046">
        <w:rPr>
          <w:rFonts w:asciiTheme="minorHAnsi" w:hAnsiTheme="minorHAnsi" w:cstheme="minorHAnsi"/>
          <w:sz w:val="22"/>
          <w:szCs w:val="22"/>
        </w:rPr>
        <w:t>g needs assessment was conducted. R</w:t>
      </w:r>
      <w:r w:rsidR="00A23F87" w:rsidRPr="00E53046">
        <w:rPr>
          <w:rFonts w:asciiTheme="minorHAnsi" w:hAnsiTheme="minorHAnsi" w:cstheme="minorHAnsi"/>
          <w:sz w:val="22"/>
          <w:szCs w:val="22"/>
        </w:rPr>
        <w:t>ecommend</w:t>
      </w:r>
      <w:r w:rsidR="00A634DF" w:rsidRPr="00E53046">
        <w:rPr>
          <w:rFonts w:asciiTheme="minorHAnsi" w:hAnsiTheme="minorHAnsi" w:cstheme="minorHAnsi"/>
          <w:sz w:val="22"/>
          <w:szCs w:val="22"/>
        </w:rPr>
        <w:t xml:space="preserve"> </w:t>
      </w:r>
      <w:r w:rsidR="00A23F87" w:rsidRPr="00E53046">
        <w:rPr>
          <w:rFonts w:asciiTheme="minorHAnsi" w:hAnsiTheme="minorHAnsi" w:cstheme="minorHAnsi"/>
          <w:sz w:val="22"/>
          <w:szCs w:val="22"/>
        </w:rPr>
        <w:t>reviewing the progress, finding gaps and coming</w:t>
      </w:r>
      <w:r w:rsidR="00A634DF" w:rsidRPr="00E53046">
        <w:rPr>
          <w:rFonts w:asciiTheme="minorHAnsi" w:hAnsiTheme="minorHAnsi" w:cstheme="minorHAnsi"/>
          <w:sz w:val="22"/>
          <w:szCs w:val="22"/>
        </w:rPr>
        <w:t xml:space="preserve"> up with a </w:t>
      </w:r>
      <w:r w:rsidR="006A3466" w:rsidRPr="00E53046">
        <w:rPr>
          <w:rFonts w:asciiTheme="minorHAnsi" w:hAnsiTheme="minorHAnsi" w:cstheme="minorHAnsi"/>
          <w:sz w:val="22"/>
          <w:szCs w:val="22"/>
        </w:rPr>
        <w:t xml:space="preserve">systematic </w:t>
      </w:r>
      <w:r w:rsidR="00A634DF" w:rsidRPr="00E53046">
        <w:rPr>
          <w:rFonts w:asciiTheme="minorHAnsi" w:hAnsiTheme="minorHAnsi" w:cstheme="minorHAnsi"/>
          <w:sz w:val="22"/>
          <w:szCs w:val="22"/>
        </w:rPr>
        <w:t>approach to addressing the capacity needs together with other on-going UN projects, including other donors</w:t>
      </w:r>
      <w:r w:rsidR="00A32742" w:rsidRPr="00E53046">
        <w:rPr>
          <w:rFonts w:asciiTheme="minorHAnsi" w:hAnsiTheme="minorHAnsi" w:cstheme="minorHAnsi"/>
          <w:sz w:val="22"/>
          <w:szCs w:val="22"/>
        </w:rPr>
        <w:t xml:space="preserve">. </w:t>
      </w:r>
    </w:p>
    <w:p w14:paraId="791781ED" w14:textId="77777777" w:rsidR="003C6FAC" w:rsidRPr="00E53046" w:rsidRDefault="003C6FAC" w:rsidP="00E53046">
      <w:pPr>
        <w:pStyle w:val="ListParagraph"/>
        <w:ind w:left="0" w:firstLine="216"/>
        <w:jc w:val="both"/>
        <w:rPr>
          <w:rFonts w:asciiTheme="minorHAnsi" w:hAnsiTheme="minorHAnsi" w:cstheme="minorHAnsi"/>
          <w:sz w:val="22"/>
          <w:szCs w:val="22"/>
        </w:rPr>
      </w:pPr>
    </w:p>
    <w:p w14:paraId="15E062A7" w14:textId="77777777" w:rsidR="00F53C62" w:rsidRPr="00E53046" w:rsidRDefault="00A634DF" w:rsidP="00E53046">
      <w:pPr>
        <w:pStyle w:val="ListParagraph"/>
        <w:numPr>
          <w:ilvl w:val="0"/>
          <w:numId w:val="25"/>
        </w:numPr>
        <w:autoSpaceDE/>
        <w:autoSpaceDN/>
        <w:adjustRightInd/>
        <w:ind w:left="0" w:firstLine="216"/>
        <w:jc w:val="both"/>
        <w:rPr>
          <w:rFonts w:asciiTheme="minorHAnsi" w:hAnsiTheme="minorHAnsi" w:cstheme="minorHAnsi"/>
          <w:sz w:val="22"/>
          <w:szCs w:val="22"/>
        </w:rPr>
      </w:pPr>
      <w:r w:rsidRPr="00E53046">
        <w:rPr>
          <w:rFonts w:asciiTheme="minorHAnsi" w:hAnsiTheme="minorHAnsi" w:cstheme="minorHAnsi"/>
          <w:sz w:val="22"/>
          <w:szCs w:val="22"/>
        </w:rPr>
        <w:t xml:space="preserve">Review the membership and ToRs of Task Force and Technical Working Groups – considering draft REDD+ Strategy, reorganization of mandates of ministries and different departments over the last few years. Expand the memberships to include more representation of IPs, private sectors, Academics, sub-nationals governments, in the TF ad TWGs.  Review TWG ToR to </w:t>
      </w:r>
      <w:r w:rsidR="001A484E" w:rsidRPr="00E53046">
        <w:rPr>
          <w:rFonts w:asciiTheme="minorHAnsi" w:hAnsiTheme="minorHAnsi" w:cstheme="minorHAnsi"/>
          <w:sz w:val="22"/>
          <w:szCs w:val="22"/>
        </w:rPr>
        <w:t>enhance</w:t>
      </w:r>
      <w:r w:rsidRPr="00E53046">
        <w:rPr>
          <w:rFonts w:asciiTheme="minorHAnsi" w:hAnsiTheme="minorHAnsi" w:cstheme="minorHAnsi"/>
          <w:sz w:val="22"/>
          <w:szCs w:val="22"/>
        </w:rPr>
        <w:t xml:space="preserve"> the coordination of the 3 TWG (considering more joint meeting or combine REDD+ strategy and Safeguards groups)</w:t>
      </w:r>
      <w:r w:rsidR="00350701" w:rsidRPr="00E53046">
        <w:rPr>
          <w:rFonts w:asciiTheme="minorHAnsi" w:hAnsiTheme="minorHAnsi" w:cstheme="minorHAnsi"/>
          <w:sz w:val="22"/>
          <w:szCs w:val="22"/>
        </w:rPr>
        <w:t>.</w:t>
      </w:r>
      <w:r w:rsidRPr="00E53046">
        <w:rPr>
          <w:rFonts w:asciiTheme="minorHAnsi" w:hAnsiTheme="minorHAnsi" w:cstheme="minorHAnsi"/>
          <w:sz w:val="22"/>
          <w:szCs w:val="22"/>
        </w:rPr>
        <w:t xml:space="preserve">  </w:t>
      </w:r>
    </w:p>
    <w:p w14:paraId="5C355664" w14:textId="77777777" w:rsidR="003C6FAC" w:rsidRPr="00E53046" w:rsidRDefault="003C6FAC" w:rsidP="00E53046">
      <w:pPr>
        <w:pStyle w:val="ListParagraph"/>
        <w:ind w:left="0" w:firstLine="216"/>
        <w:jc w:val="both"/>
        <w:rPr>
          <w:rFonts w:asciiTheme="minorHAnsi" w:hAnsiTheme="minorHAnsi" w:cstheme="minorHAnsi"/>
          <w:sz w:val="22"/>
          <w:szCs w:val="22"/>
        </w:rPr>
      </w:pPr>
    </w:p>
    <w:p w14:paraId="05401D3D" w14:textId="77777777" w:rsidR="00254600" w:rsidRPr="00E53046" w:rsidRDefault="00A634DF"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lastRenderedPageBreak/>
        <w:t xml:space="preserve">To sustain the national capacity building and consistency of participation, recommend appointing of REDD+ alternate focal point </w:t>
      </w:r>
      <w:r w:rsidR="000E73BB" w:rsidRPr="00E53046">
        <w:rPr>
          <w:rFonts w:asciiTheme="minorHAnsi" w:hAnsiTheme="minorHAnsi" w:cstheme="minorHAnsi"/>
          <w:sz w:val="22"/>
          <w:szCs w:val="22"/>
        </w:rPr>
        <w:t>in relevant</w:t>
      </w:r>
      <w:r w:rsidRPr="00E53046">
        <w:rPr>
          <w:rFonts w:asciiTheme="minorHAnsi" w:hAnsiTheme="minorHAnsi" w:cstheme="minorHAnsi"/>
          <w:sz w:val="22"/>
          <w:szCs w:val="22"/>
        </w:rPr>
        <w:t xml:space="preserve"> ministries and departments</w:t>
      </w:r>
      <w:r w:rsidR="000E73BB" w:rsidRPr="00E53046">
        <w:rPr>
          <w:rFonts w:asciiTheme="minorHAnsi" w:hAnsiTheme="minorHAnsi" w:cstheme="minorHAnsi"/>
          <w:sz w:val="22"/>
          <w:szCs w:val="22"/>
        </w:rPr>
        <w:t xml:space="preserve">. </w:t>
      </w:r>
      <w:r w:rsidR="00254600" w:rsidRPr="00E53046">
        <w:rPr>
          <w:rFonts w:asciiTheme="minorHAnsi" w:hAnsiTheme="minorHAnsi" w:cstheme="minorHAnsi"/>
          <w:sz w:val="22"/>
          <w:szCs w:val="22"/>
        </w:rPr>
        <w:t>Consider including sub-national governments in REDD+ decision-making bodies</w:t>
      </w:r>
      <w:r w:rsidR="00BF0F26" w:rsidRPr="00E53046">
        <w:rPr>
          <w:rFonts w:asciiTheme="minorHAnsi" w:hAnsiTheme="minorHAnsi" w:cstheme="minorHAnsi"/>
          <w:sz w:val="22"/>
          <w:szCs w:val="22"/>
        </w:rPr>
        <w:t xml:space="preserve"> and promote sub-national arrangements for REDD+ at the local level. </w:t>
      </w:r>
    </w:p>
    <w:p w14:paraId="07AE57A6" w14:textId="77777777" w:rsidR="00FD36E1" w:rsidRPr="00E53046" w:rsidRDefault="00FD36E1" w:rsidP="00E53046">
      <w:pPr>
        <w:pStyle w:val="ListParagraph"/>
        <w:ind w:left="0" w:firstLine="216"/>
        <w:rPr>
          <w:rFonts w:asciiTheme="minorHAnsi" w:hAnsiTheme="minorHAnsi" w:cstheme="minorHAnsi"/>
          <w:sz w:val="22"/>
          <w:szCs w:val="22"/>
        </w:rPr>
      </w:pPr>
    </w:p>
    <w:p w14:paraId="46652E68" w14:textId="77777777" w:rsidR="00475897" w:rsidRPr="00E53046" w:rsidRDefault="00A634DF"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The Myanmar REDD+ web portal or platform to access and share general information on REDD+ with stakeholders is a remarkably step to improve public access to information. The MTR recommends continue the efforts and improve the portal with all the information available</w:t>
      </w:r>
      <w:r w:rsidR="00BF0F26" w:rsidRPr="00E53046">
        <w:rPr>
          <w:rFonts w:asciiTheme="minorHAnsi" w:hAnsiTheme="minorHAnsi" w:cstheme="minorHAnsi"/>
          <w:sz w:val="22"/>
          <w:szCs w:val="22"/>
        </w:rPr>
        <w:t>. Furthermore, development a communication strategy with the objective of achieving a deeper understanding of climate change and forests in the national context and a greater understanding and support informed participation in REDD+ activities.</w:t>
      </w:r>
    </w:p>
    <w:p w14:paraId="32B220FA" w14:textId="77777777" w:rsidR="00C17CDC" w:rsidRPr="00E53046" w:rsidRDefault="00C17CDC" w:rsidP="00E53046">
      <w:pPr>
        <w:pStyle w:val="ListParagraph"/>
        <w:ind w:left="144" w:firstLine="216"/>
        <w:rPr>
          <w:rFonts w:asciiTheme="minorHAnsi" w:hAnsiTheme="minorHAnsi" w:cstheme="minorHAnsi"/>
          <w:sz w:val="22"/>
          <w:szCs w:val="22"/>
        </w:rPr>
      </w:pPr>
    </w:p>
    <w:p w14:paraId="76A7DE73" w14:textId="77777777" w:rsidR="00CE4839" w:rsidRPr="00E53046" w:rsidRDefault="00A634DF" w:rsidP="00E53046">
      <w:pPr>
        <w:jc w:val="both"/>
        <w:rPr>
          <w:rFonts w:asciiTheme="minorHAnsi" w:eastAsiaTheme="majorEastAsia" w:hAnsiTheme="minorHAnsi" w:cstheme="minorHAnsi"/>
          <w:b/>
          <w:bCs/>
          <w:color w:val="365F91" w:themeColor="accent1" w:themeShade="BF"/>
          <w:sz w:val="22"/>
          <w:szCs w:val="22"/>
        </w:rPr>
      </w:pPr>
      <w:r w:rsidRPr="00E53046">
        <w:rPr>
          <w:rFonts w:asciiTheme="minorHAnsi" w:eastAsiaTheme="majorEastAsia" w:hAnsiTheme="minorHAnsi" w:cstheme="minorHAnsi"/>
          <w:b/>
          <w:bCs/>
          <w:color w:val="365F91" w:themeColor="accent1" w:themeShade="BF"/>
          <w:sz w:val="22"/>
          <w:szCs w:val="22"/>
        </w:rPr>
        <w:t xml:space="preserve">Outcome 3 </w:t>
      </w:r>
    </w:p>
    <w:p w14:paraId="210DD47F" w14:textId="77777777" w:rsidR="00CE4839" w:rsidRPr="00E53046" w:rsidRDefault="00CE4839" w:rsidP="00E53046">
      <w:pPr>
        <w:jc w:val="both"/>
        <w:rPr>
          <w:rFonts w:asciiTheme="minorHAnsi" w:hAnsiTheme="minorHAnsi" w:cstheme="minorHAnsi"/>
          <w:sz w:val="22"/>
          <w:szCs w:val="22"/>
        </w:rPr>
      </w:pPr>
    </w:p>
    <w:p w14:paraId="2A9DC336" w14:textId="77777777" w:rsidR="00D0565E" w:rsidRPr="00E53046" w:rsidRDefault="00D0565E" w:rsidP="00E53046">
      <w:pPr>
        <w:pStyle w:val="ListParagraph"/>
        <w:numPr>
          <w:ilvl w:val="0"/>
          <w:numId w:val="25"/>
        </w:numPr>
        <w:ind w:left="0" w:right="-149" w:firstLine="216"/>
        <w:jc w:val="both"/>
        <w:rPr>
          <w:rFonts w:asciiTheme="minorHAnsi" w:hAnsiTheme="minorHAnsi"/>
          <w:sz w:val="22"/>
          <w:szCs w:val="22"/>
        </w:rPr>
      </w:pPr>
      <w:r w:rsidRPr="00E53046">
        <w:rPr>
          <w:rFonts w:asciiTheme="minorHAnsi" w:hAnsiTheme="minorHAnsi"/>
          <w:sz w:val="22"/>
          <w:szCs w:val="22"/>
        </w:rPr>
        <w:t>Ensure und</w:t>
      </w:r>
      <w:r w:rsidR="002C3074" w:rsidRPr="00E53046">
        <w:rPr>
          <w:rFonts w:asciiTheme="minorHAnsi" w:hAnsiTheme="minorHAnsi"/>
          <w:sz w:val="22"/>
          <w:szCs w:val="22"/>
        </w:rPr>
        <w:t>erstanding of all stakeholders about</w:t>
      </w:r>
      <w:r w:rsidRPr="00E53046">
        <w:rPr>
          <w:rFonts w:asciiTheme="minorHAnsi" w:hAnsiTheme="minorHAnsi"/>
          <w:sz w:val="22"/>
          <w:szCs w:val="22"/>
        </w:rPr>
        <w:t xml:space="preserve"> the mandate of the </w:t>
      </w:r>
      <w:r w:rsidR="002C3074" w:rsidRPr="00E53046">
        <w:rPr>
          <w:rFonts w:asciiTheme="minorHAnsi" w:hAnsiTheme="minorHAnsi"/>
          <w:sz w:val="22"/>
          <w:szCs w:val="22"/>
        </w:rPr>
        <w:t xml:space="preserve">Programme, </w:t>
      </w:r>
      <w:r w:rsidR="00D32F28" w:rsidRPr="00E53046">
        <w:rPr>
          <w:rFonts w:asciiTheme="minorHAnsi" w:hAnsiTheme="minorHAnsi"/>
          <w:sz w:val="22"/>
          <w:szCs w:val="22"/>
        </w:rPr>
        <w:t>especially that</w:t>
      </w:r>
      <w:r w:rsidRPr="00E53046">
        <w:rPr>
          <w:rFonts w:asciiTheme="minorHAnsi" w:hAnsiTheme="minorHAnsi"/>
          <w:sz w:val="22"/>
          <w:szCs w:val="22"/>
        </w:rPr>
        <w:t xml:space="preserve"> SIS/SoI </w:t>
      </w:r>
      <w:r w:rsidR="002C3074" w:rsidRPr="00E53046">
        <w:rPr>
          <w:rFonts w:asciiTheme="minorHAnsi" w:hAnsiTheme="minorHAnsi"/>
          <w:sz w:val="22"/>
          <w:szCs w:val="22"/>
        </w:rPr>
        <w:t xml:space="preserve">will not </w:t>
      </w:r>
      <w:r w:rsidRPr="00E53046">
        <w:rPr>
          <w:rFonts w:asciiTheme="minorHAnsi" w:hAnsiTheme="minorHAnsi"/>
          <w:sz w:val="22"/>
          <w:szCs w:val="22"/>
        </w:rPr>
        <w:t xml:space="preserve">improve </w:t>
      </w:r>
      <w:r w:rsidR="002C3074" w:rsidRPr="00E53046">
        <w:rPr>
          <w:rFonts w:asciiTheme="minorHAnsi" w:hAnsiTheme="minorHAnsi"/>
          <w:sz w:val="22"/>
          <w:szCs w:val="22"/>
        </w:rPr>
        <w:t xml:space="preserve">per se </w:t>
      </w:r>
      <w:r w:rsidRPr="00E53046">
        <w:rPr>
          <w:rFonts w:asciiTheme="minorHAnsi" w:hAnsiTheme="minorHAnsi"/>
          <w:sz w:val="22"/>
          <w:szCs w:val="22"/>
        </w:rPr>
        <w:t>how safeguards are addressed and respected and are not designed to directly resolve systemic issues</w:t>
      </w:r>
      <w:r w:rsidR="003069C8" w:rsidRPr="00E53046">
        <w:rPr>
          <w:rFonts w:asciiTheme="minorHAnsi" w:hAnsiTheme="minorHAnsi"/>
          <w:sz w:val="22"/>
          <w:szCs w:val="22"/>
        </w:rPr>
        <w:t>.</w:t>
      </w:r>
    </w:p>
    <w:p w14:paraId="0156B581" w14:textId="77777777" w:rsidR="00506246" w:rsidRPr="00E53046" w:rsidRDefault="00506246" w:rsidP="00E53046">
      <w:pPr>
        <w:pStyle w:val="ListParagraph"/>
        <w:ind w:left="0" w:right="-149" w:firstLine="216"/>
        <w:jc w:val="both"/>
        <w:rPr>
          <w:rFonts w:asciiTheme="minorHAnsi" w:hAnsiTheme="minorHAnsi"/>
          <w:sz w:val="22"/>
          <w:szCs w:val="22"/>
        </w:rPr>
      </w:pPr>
    </w:p>
    <w:p w14:paraId="767DC2E4" w14:textId="77777777" w:rsidR="003069C8" w:rsidRPr="00E53046" w:rsidRDefault="003069C8" w:rsidP="00E53046">
      <w:pPr>
        <w:pStyle w:val="ListParagraph"/>
        <w:numPr>
          <w:ilvl w:val="0"/>
          <w:numId w:val="25"/>
        </w:numPr>
        <w:ind w:left="0" w:right="-149" w:firstLine="216"/>
        <w:jc w:val="both"/>
        <w:rPr>
          <w:rFonts w:asciiTheme="minorHAnsi" w:hAnsiTheme="minorHAnsi"/>
          <w:sz w:val="22"/>
          <w:szCs w:val="22"/>
        </w:rPr>
      </w:pPr>
      <w:r w:rsidRPr="00E53046">
        <w:rPr>
          <w:rFonts w:asciiTheme="minorHAnsi" w:hAnsiTheme="minorHAnsi"/>
          <w:sz w:val="22"/>
          <w:szCs w:val="22"/>
        </w:rPr>
        <w:t>Conduct a national and comprehensive stakeholder dialogue process involving key government departments, CSO and representatives of ethnic peoples to either develop a common understanding and terminology acceptable to all sides, and consistent with the international standards of the UNFCCC and the UNDRIP.</w:t>
      </w:r>
    </w:p>
    <w:p w14:paraId="51AAAB66" w14:textId="77777777" w:rsidR="00506246" w:rsidRPr="00E53046" w:rsidRDefault="00506246" w:rsidP="00E53046">
      <w:pPr>
        <w:pStyle w:val="ListParagraph"/>
        <w:ind w:left="0" w:firstLine="216"/>
        <w:rPr>
          <w:rFonts w:asciiTheme="minorHAnsi" w:hAnsiTheme="minorHAnsi"/>
          <w:sz w:val="22"/>
          <w:szCs w:val="22"/>
        </w:rPr>
      </w:pPr>
    </w:p>
    <w:p w14:paraId="1B7E5620" w14:textId="77777777" w:rsidR="00506246" w:rsidRPr="00E53046" w:rsidRDefault="00506246" w:rsidP="00E53046">
      <w:pPr>
        <w:pStyle w:val="ListParagraph"/>
        <w:numPr>
          <w:ilvl w:val="0"/>
          <w:numId w:val="25"/>
        </w:numPr>
        <w:ind w:left="0" w:right="-149" w:firstLine="216"/>
        <w:jc w:val="both"/>
        <w:rPr>
          <w:rFonts w:asciiTheme="minorHAnsi" w:hAnsiTheme="minorHAnsi"/>
          <w:sz w:val="22"/>
          <w:szCs w:val="22"/>
        </w:rPr>
      </w:pPr>
      <w:r w:rsidRPr="00E53046">
        <w:rPr>
          <w:rFonts w:asciiTheme="minorHAnsi" w:hAnsiTheme="minorHAnsi"/>
          <w:sz w:val="22"/>
          <w:szCs w:val="22"/>
        </w:rPr>
        <w:t xml:space="preserve">UN-REDD have developed a framework for participatory governance assessments (PGA) for information sharing and learning on how REDD+ governance and safeguards can be addressed and respected in a systematic manner. This framework has been pilot and tested in several countries at the sub-national level. Recommend implement a sub-national pilot of the PGA to examine aspects of governance: legal and policy frameworks, capacities of REDD+ stakeholders at </w:t>
      </w:r>
      <w:r w:rsidR="00ED37E9" w:rsidRPr="00E53046">
        <w:rPr>
          <w:rFonts w:asciiTheme="minorHAnsi" w:hAnsiTheme="minorHAnsi"/>
          <w:sz w:val="22"/>
          <w:szCs w:val="22"/>
        </w:rPr>
        <w:t>sub-national level</w:t>
      </w:r>
      <w:r w:rsidRPr="00E53046">
        <w:rPr>
          <w:rFonts w:asciiTheme="minorHAnsi" w:hAnsiTheme="minorHAnsi"/>
          <w:sz w:val="22"/>
          <w:szCs w:val="22"/>
        </w:rPr>
        <w:t>, the impact of existing laws and practices, as well as anti-corruption and conflict issues.</w:t>
      </w:r>
    </w:p>
    <w:p w14:paraId="58BADCF2" w14:textId="77777777" w:rsidR="00ED37E9" w:rsidRPr="00E53046" w:rsidRDefault="00ED37E9" w:rsidP="00E53046">
      <w:pPr>
        <w:pStyle w:val="ListParagraph"/>
        <w:ind w:left="0" w:firstLine="216"/>
        <w:rPr>
          <w:rFonts w:asciiTheme="minorHAnsi" w:hAnsiTheme="minorHAnsi"/>
          <w:sz w:val="22"/>
          <w:szCs w:val="22"/>
        </w:rPr>
      </w:pPr>
    </w:p>
    <w:p w14:paraId="13BB0928" w14:textId="77777777" w:rsidR="00ED37E9" w:rsidRPr="00E53046" w:rsidRDefault="006E1EDA" w:rsidP="00E53046">
      <w:pPr>
        <w:pStyle w:val="ListParagraph"/>
        <w:numPr>
          <w:ilvl w:val="0"/>
          <w:numId w:val="25"/>
        </w:numPr>
        <w:ind w:left="0" w:right="-149" w:firstLine="216"/>
        <w:jc w:val="both"/>
        <w:rPr>
          <w:rFonts w:asciiTheme="minorHAnsi" w:hAnsiTheme="minorHAnsi"/>
          <w:sz w:val="22"/>
          <w:szCs w:val="22"/>
        </w:rPr>
      </w:pPr>
      <w:r w:rsidRPr="00E53046">
        <w:rPr>
          <w:rFonts w:asciiTheme="minorHAnsi" w:hAnsiTheme="minorHAnsi"/>
          <w:sz w:val="22"/>
          <w:szCs w:val="22"/>
        </w:rPr>
        <w:t>Consultations about</w:t>
      </w:r>
      <w:r w:rsidR="00ED37E9" w:rsidRPr="00E53046">
        <w:rPr>
          <w:rFonts w:asciiTheme="minorHAnsi" w:hAnsiTheme="minorHAnsi"/>
          <w:sz w:val="22"/>
          <w:szCs w:val="22"/>
        </w:rPr>
        <w:t xml:space="preserve"> the development a grievance mechanism have been conducted. Recommend establish an initial national feedback and grievance redress mechanism as part of the REDD+ institutional arrangements. Such a mechanism needs to be available in order to facilitate handling of any request for feedback or complaint by any REDD+ Readiness stakeholders, with particular attention to providing adequate access to geographically and culturally isolated and vulnerable communities.</w:t>
      </w:r>
    </w:p>
    <w:p w14:paraId="095B03D3" w14:textId="77777777" w:rsidR="003069C8" w:rsidRPr="00E53046" w:rsidRDefault="003069C8" w:rsidP="00E53046">
      <w:pPr>
        <w:pStyle w:val="ListParagraph"/>
        <w:ind w:left="0" w:firstLine="216"/>
        <w:rPr>
          <w:rFonts w:asciiTheme="minorHAnsi" w:hAnsiTheme="minorHAnsi"/>
          <w:sz w:val="22"/>
          <w:szCs w:val="22"/>
        </w:rPr>
      </w:pPr>
    </w:p>
    <w:p w14:paraId="03AE634A" w14:textId="77777777" w:rsidR="008C7670" w:rsidRPr="00E53046" w:rsidRDefault="00D32F28" w:rsidP="00E53046">
      <w:pPr>
        <w:pStyle w:val="ListParagraph"/>
        <w:numPr>
          <w:ilvl w:val="0"/>
          <w:numId w:val="25"/>
        </w:numPr>
        <w:ind w:left="0" w:right="-149" w:firstLine="216"/>
        <w:jc w:val="both"/>
        <w:rPr>
          <w:rFonts w:asciiTheme="minorHAnsi" w:hAnsiTheme="minorHAnsi"/>
          <w:sz w:val="22"/>
          <w:szCs w:val="22"/>
        </w:rPr>
      </w:pPr>
      <w:r w:rsidRPr="00E53046">
        <w:rPr>
          <w:rFonts w:asciiTheme="minorHAnsi" w:hAnsiTheme="minorHAnsi"/>
          <w:sz w:val="22"/>
          <w:szCs w:val="22"/>
        </w:rPr>
        <w:t xml:space="preserve">In order to ensure that adequate steps are </w:t>
      </w:r>
      <w:r w:rsidR="00754C64" w:rsidRPr="00E53046">
        <w:rPr>
          <w:rFonts w:asciiTheme="minorHAnsi" w:hAnsiTheme="minorHAnsi"/>
          <w:sz w:val="22"/>
          <w:szCs w:val="22"/>
        </w:rPr>
        <w:t>taken to develop the national</w:t>
      </w:r>
      <w:r w:rsidRPr="00E53046">
        <w:rPr>
          <w:rFonts w:asciiTheme="minorHAnsi" w:hAnsiTheme="minorHAnsi"/>
          <w:sz w:val="22"/>
          <w:szCs w:val="22"/>
        </w:rPr>
        <w:t xml:space="preserve"> overall approach to addressing and respecting the safeguards. </w:t>
      </w:r>
      <w:r w:rsidR="00AE7D7F" w:rsidRPr="00E53046">
        <w:rPr>
          <w:rFonts w:asciiTheme="minorHAnsi" w:hAnsiTheme="minorHAnsi"/>
          <w:sz w:val="22"/>
          <w:szCs w:val="22"/>
        </w:rPr>
        <w:t>Recommend to identify alternative work s</w:t>
      </w:r>
      <w:r w:rsidR="00B2298A" w:rsidRPr="00E53046">
        <w:rPr>
          <w:rFonts w:asciiTheme="minorHAnsi" w:hAnsiTheme="minorHAnsi"/>
          <w:sz w:val="22"/>
          <w:szCs w:val="22"/>
        </w:rPr>
        <w:t>treams to content</w:t>
      </w:r>
      <w:r w:rsidR="00D0565E" w:rsidRPr="00E53046">
        <w:rPr>
          <w:rFonts w:asciiTheme="minorHAnsi" w:hAnsiTheme="minorHAnsi"/>
          <w:sz w:val="22"/>
          <w:szCs w:val="22"/>
        </w:rPr>
        <w:t xml:space="preserve"> with contentious safeguards issues</w:t>
      </w:r>
      <w:r w:rsidRPr="00E53046">
        <w:rPr>
          <w:rFonts w:asciiTheme="minorHAnsi" w:hAnsiTheme="minorHAnsi"/>
          <w:sz w:val="22"/>
          <w:szCs w:val="22"/>
        </w:rPr>
        <w:t xml:space="preserve">. </w:t>
      </w:r>
    </w:p>
    <w:p w14:paraId="5423B2BF" w14:textId="77777777" w:rsidR="00754C64" w:rsidRPr="00E53046" w:rsidRDefault="00754C64" w:rsidP="00E53046">
      <w:pPr>
        <w:pStyle w:val="ListParagraph"/>
        <w:ind w:left="0" w:firstLine="216"/>
        <w:rPr>
          <w:rFonts w:asciiTheme="minorHAnsi" w:hAnsiTheme="minorHAnsi"/>
          <w:sz w:val="22"/>
          <w:szCs w:val="22"/>
        </w:rPr>
      </w:pPr>
    </w:p>
    <w:p w14:paraId="788D314F" w14:textId="77777777" w:rsidR="00754C64" w:rsidRPr="00E53046" w:rsidRDefault="00ED37E9"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sz w:val="22"/>
          <w:szCs w:val="22"/>
        </w:rPr>
        <w:t xml:space="preserve">Enhance </w:t>
      </w:r>
      <w:r w:rsidR="00A634DF" w:rsidRPr="00E53046">
        <w:rPr>
          <w:rFonts w:asciiTheme="minorHAnsi" w:hAnsiTheme="minorHAnsi"/>
          <w:sz w:val="22"/>
          <w:szCs w:val="22"/>
        </w:rPr>
        <w:t>inter-agency support to safeguards</w:t>
      </w:r>
      <w:r w:rsidR="00D0565E" w:rsidRPr="00E53046">
        <w:rPr>
          <w:rFonts w:asciiTheme="minorHAnsi" w:hAnsiTheme="minorHAnsi"/>
          <w:sz w:val="22"/>
          <w:szCs w:val="22"/>
        </w:rPr>
        <w:t>-related activities</w:t>
      </w:r>
      <w:r w:rsidR="00A634DF" w:rsidRPr="00E53046">
        <w:rPr>
          <w:rFonts w:asciiTheme="minorHAnsi" w:hAnsiTheme="minorHAnsi"/>
          <w:sz w:val="22"/>
          <w:szCs w:val="22"/>
        </w:rPr>
        <w:t xml:space="preserve"> </w:t>
      </w:r>
      <w:r w:rsidR="00D0565E" w:rsidRPr="00E53046">
        <w:rPr>
          <w:rFonts w:asciiTheme="minorHAnsi" w:hAnsiTheme="minorHAnsi"/>
          <w:sz w:val="22"/>
          <w:szCs w:val="22"/>
        </w:rPr>
        <w:t xml:space="preserve">to </w:t>
      </w:r>
      <w:r w:rsidR="00A634DF" w:rsidRPr="00E53046">
        <w:rPr>
          <w:rFonts w:asciiTheme="minorHAnsi" w:hAnsiTheme="minorHAnsi"/>
          <w:sz w:val="22"/>
          <w:szCs w:val="22"/>
        </w:rPr>
        <w:t xml:space="preserve">get the information of how </w:t>
      </w:r>
      <w:r w:rsidR="00D0565E" w:rsidRPr="00E53046">
        <w:rPr>
          <w:rFonts w:asciiTheme="minorHAnsi" w:hAnsiTheme="minorHAnsi"/>
          <w:sz w:val="22"/>
          <w:szCs w:val="22"/>
        </w:rPr>
        <w:t xml:space="preserve">safeguards </w:t>
      </w:r>
      <w:r w:rsidR="00A634DF" w:rsidRPr="00E53046">
        <w:rPr>
          <w:rFonts w:asciiTheme="minorHAnsi" w:hAnsiTheme="minorHAnsi"/>
          <w:sz w:val="22"/>
          <w:szCs w:val="22"/>
        </w:rPr>
        <w:t xml:space="preserve">are </w:t>
      </w:r>
      <w:r w:rsidR="00140E3A" w:rsidRPr="00E53046">
        <w:rPr>
          <w:rFonts w:asciiTheme="minorHAnsi" w:hAnsiTheme="minorHAnsi"/>
          <w:sz w:val="22"/>
          <w:szCs w:val="22"/>
        </w:rPr>
        <w:t xml:space="preserve">addressed </w:t>
      </w:r>
      <w:r w:rsidR="006E1EDA" w:rsidRPr="00E53046">
        <w:rPr>
          <w:rFonts w:asciiTheme="minorHAnsi" w:hAnsiTheme="minorHAnsi"/>
          <w:sz w:val="22"/>
          <w:szCs w:val="22"/>
        </w:rPr>
        <w:t xml:space="preserve">and respected. </w:t>
      </w:r>
      <w:r w:rsidR="00AE7D7F" w:rsidRPr="00E53046">
        <w:rPr>
          <w:rFonts w:asciiTheme="minorHAnsi" w:hAnsiTheme="minorHAnsi"/>
          <w:sz w:val="22"/>
          <w:szCs w:val="22"/>
        </w:rPr>
        <w:t>Recommend</w:t>
      </w:r>
      <w:r w:rsidR="00BC5A22" w:rsidRPr="00E53046">
        <w:rPr>
          <w:rFonts w:asciiTheme="minorHAnsi" w:hAnsiTheme="minorHAnsi"/>
          <w:sz w:val="22"/>
          <w:szCs w:val="22"/>
        </w:rPr>
        <w:t xml:space="preserve"> continue to track NFMS </w:t>
      </w:r>
      <w:r w:rsidR="00E725DD" w:rsidRPr="00E53046">
        <w:rPr>
          <w:rFonts w:asciiTheme="minorHAnsi" w:hAnsiTheme="minorHAnsi"/>
          <w:sz w:val="22"/>
          <w:szCs w:val="22"/>
        </w:rPr>
        <w:t xml:space="preserve">and SIS </w:t>
      </w:r>
      <w:r w:rsidR="00BC5A22" w:rsidRPr="00E53046">
        <w:rPr>
          <w:rFonts w:asciiTheme="minorHAnsi" w:hAnsiTheme="minorHAnsi"/>
          <w:sz w:val="22"/>
          <w:szCs w:val="22"/>
        </w:rPr>
        <w:t xml:space="preserve">developments, to </w:t>
      </w:r>
      <w:r w:rsidR="00AE7D7F" w:rsidRPr="00E53046">
        <w:rPr>
          <w:rFonts w:asciiTheme="minorHAnsi" w:hAnsiTheme="minorHAnsi"/>
          <w:sz w:val="22"/>
          <w:szCs w:val="22"/>
        </w:rPr>
        <w:t xml:space="preserve">explore and </w:t>
      </w:r>
      <w:r w:rsidR="00BC5A22" w:rsidRPr="00E53046">
        <w:rPr>
          <w:rFonts w:asciiTheme="minorHAnsi" w:hAnsiTheme="minorHAnsi"/>
          <w:sz w:val="22"/>
          <w:szCs w:val="22"/>
        </w:rPr>
        <w:t>identify any emergi</w:t>
      </w:r>
      <w:r w:rsidR="00E725DD" w:rsidRPr="00E53046">
        <w:rPr>
          <w:rFonts w:asciiTheme="minorHAnsi" w:hAnsiTheme="minorHAnsi"/>
          <w:sz w:val="22"/>
          <w:szCs w:val="22"/>
        </w:rPr>
        <w:t>ng possible entry points for</w:t>
      </w:r>
      <w:r w:rsidR="00BC5A22" w:rsidRPr="00E53046">
        <w:rPr>
          <w:rFonts w:asciiTheme="minorHAnsi" w:hAnsiTheme="minorHAnsi"/>
          <w:sz w:val="22"/>
          <w:szCs w:val="22"/>
        </w:rPr>
        <w:t xml:space="preserve"> integration</w:t>
      </w:r>
      <w:r w:rsidR="00AE7D7F" w:rsidRPr="00E53046">
        <w:rPr>
          <w:rFonts w:asciiTheme="minorHAnsi" w:hAnsiTheme="minorHAnsi"/>
          <w:sz w:val="22"/>
          <w:szCs w:val="22"/>
        </w:rPr>
        <w:t xml:space="preserve">. </w:t>
      </w:r>
    </w:p>
    <w:p w14:paraId="5BA9A16D" w14:textId="77777777" w:rsidR="00754C64" w:rsidRPr="00E53046" w:rsidRDefault="00754C64" w:rsidP="00E53046">
      <w:pPr>
        <w:pStyle w:val="ListParagraph"/>
        <w:jc w:val="both"/>
        <w:rPr>
          <w:rFonts w:asciiTheme="minorHAnsi" w:hAnsiTheme="minorHAnsi" w:cstheme="minorHAnsi"/>
          <w:sz w:val="22"/>
          <w:szCs w:val="22"/>
        </w:rPr>
      </w:pPr>
    </w:p>
    <w:p w14:paraId="15A2CB03" w14:textId="77777777" w:rsidR="003C6FAC" w:rsidRPr="00E53046" w:rsidRDefault="00A634DF" w:rsidP="00E53046">
      <w:pPr>
        <w:jc w:val="both"/>
        <w:rPr>
          <w:rFonts w:asciiTheme="minorHAnsi" w:eastAsiaTheme="majorEastAsia" w:hAnsiTheme="minorHAnsi" w:cstheme="minorHAnsi"/>
          <w:b/>
          <w:bCs/>
          <w:color w:val="365F91" w:themeColor="accent1" w:themeShade="BF"/>
          <w:sz w:val="22"/>
          <w:szCs w:val="22"/>
        </w:rPr>
      </w:pPr>
      <w:r w:rsidRPr="00E53046">
        <w:rPr>
          <w:rFonts w:asciiTheme="minorHAnsi" w:eastAsiaTheme="majorEastAsia" w:hAnsiTheme="minorHAnsi" w:cstheme="minorHAnsi"/>
          <w:b/>
          <w:bCs/>
          <w:color w:val="365F91" w:themeColor="accent1" w:themeShade="BF"/>
          <w:sz w:val="22"/>
          <w:szCs w:val="22"/>
        </w:rPr>
        <w:t xml:space="preserve">Outcome 4 </w:t>
      </w:r>
    </w:p>
    <w:p w14:paraId="2152E199" w14:textId="77777777" w:rsidR="00A32742" w:rsidRPr="00E53046" w:rsidRDefault="00A32742" w:rsidP="00E53046">
      <w:pPr>
        <w:jc w:val="both"/>
        <w:rPr>
          <w:rFonts w:asciiTheme="minorHAnsi" w:hAnsiTheme="minorHAnsi" w:cstheme="minorHAnsi"/>
          <w:sz w:val="22"/>
          <w:szCs w:val="22"/>
        </w:rPr>
      </w:pPr>
    </w:p>
    <w:p w14:paraId="03A56435" w14:textId="77777777" w:rsidR="00337056" w:rsidRPr="00E53046" w:rsidRDefault="00652E1E"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 xml:space="preserve">Accelerate the work to </w:t>
      </w:r>
      <w:r w:rsidR="003B6608" w:rsidRPr="00E53046">
        <w:rPr>
          <w:rFonts w:asciiTheme="minorHAnsi" w:hAnsiTheme="minorHAnsi" w:cstheme="minorHAnsi"/>
          <w:sz w:val="22"/>
          <w:szCs w:val="22"/>
        </w:rPr>
        <w:t xml:space="preserve">set up </w:t>
      </w:r>
      <w:r w:rsidRPr="00E53046">
        <w:rPr>
          <w:rFonts w:asciiTheme="minorHAnsi" w:hAnsiTheme="minorHAnsi" w:cstheme="minorHAnsi"/>
          <w:sz w:val="22"/>
          <w:szCs w:val="22"/>
        </w:rPr>
        <w:t>the</w:t>
      </w:r>
      <w:r w:rsidR="00A634DF" w:rsidRPr="00E53046">
        <w:rPr>
          <w:rFonts w:asciiTheme="minorHAnsi" w:hAnsiTheme="minorHAnsi" w:cstheme="minorHAnsi"/>
          <w:sz w:val="22"/>
          <w:szCs w:val="22"/>
        </w:rPr>
        <w:t xml:space="preserve"> f</w:t>
      </w:r>
      <w:r w:rsidR="00337056" w:rsidRPr="00E53046">
        <w:rPr>
          <w:rFonts w:asciiTheme="minorHAnsi" w:hAnsiTheme="minorHAnsi" w:cstheme="minorHAnsi"/>
          <w:sz w:val="22"/>
          <w:szCs w:val="22"/>
        </w:rPr>
        <w:t>orest monitoring web-GIS portal.</w:t>
      </w:r>
      <w:r w:rsidR="00A634DF" w:rsidRPr="00E53046">
        <w:rPr>
          <w:rFonts w:asciiTheme="minorHAnsi" w:hAnsiTheme="minorHAnsi" w:cstheme="minorHAnsi"/>
          <w:sz w:val="22"/>
          <w:szCs w:val="22"/>
        </w:rPr>
        <w:t xml:space="preserve"> </w:t>
      </w:r>
    </w:p>
    <w:p w14:paraId="7B01EC83" w14:textId="77777777" w:rsidR="00337056" w:rsidRPr="00E53046" w:rsidRDefault="00337056" w:rsidP="00E53046">
      <w:pPr>
        <w:pStyle w:val="ListParagraph"/>
        <w:ind w:left="0" w:firstLine="216"/>
        <w:jc w:val="both"/>
        <w:rPr>
          <w:rFonts w:asciiTheme="minorHAnsi" w:hAnsiTheme="minorHAnsi" w:cstheme="minorHAnsi"/>
          <w:sz w:val="22"/>
          <w:szCs w:val="22"/>
        </w:rPr>
      </w:pPr>
    </w:p>
    <w:p w14:paraId="13DB64B0" w14:textId="77777777" w:rsidR="00EB3FF1" w:rsidRPr="00E53046" w:rsidRDefault="00B2298A"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lastRenderedPageBreak/>
        <w:t>NFMS and RE</w:t>
      </w:r>
      <w:r w:rsidR="00A634DF" w:rsidRPr="00E53046">
        <w:rPr>
          <w:rFonts w:asciiTheme="minorHAnsi" w:hAnsiTheme="minorHAnsi" w:cstheme="minorHAnsi"/>
          <w:sz w:val="22"/>
          <w:szCs w:val="22"/>
        </w:rPr>
        <w:t xml:space="preserve">L: </w:t>
      </w:r>
      <w:r w:rsidR="00337056" w:rsidRPr="00E53046">
        <w:rPr>
          <w:rFonts w:asciiTheme="minorHAnsi" w:hAnsiTheme="minorHAnsi" w:cstheme="minorHAnsi"/>
          <w:sz w:val="22"/>
          <w:szCs w:val="22"/>
        </w:rPr>
        <w:t>Identify</w:t>
      </w:r>
      <w:r w:rsidRPr="00E53046">
        <w:rPr>
          <w:rFonts w:asciiTheme="minorHAnsi" w:hAnsiTheme="minorHAnsi" w:cstheme="minorHAnsi"/>
          <w:sz w:val="22"/>
          <w:szCs w:val="22"/>
        </w:rPr>
        <w:t xml:space="preserve"> </w:t>
      </w:r>
      <w:r w:rsidR="00337056" w:rsidRPr="00E53046">
        <w:rPr>
          <w:rFonts w:asciiTheme="minorHAnsi" w:hAnsiTheme="minorHAnsi" w:cstheme="minorHAnsi"/>
          <w:sz w:val="22"/>
          <w:szCs w:val="22"/>
        </w:rPr>
        <w:t xml:space="preserve">specific </w:t>
      </w:r>
      <w:r w:rsidRPr="00E53046">
        <w:rPr>
          <w:rFonts w:asciiTheme="minorHAnsi" w:hAnsiTheme="minorHAnsi" w:cstheme="minorHAnsi"/>
          <w:sz w:val="22"/>
          <w:szCs w:val="22"/>
        </w:rPr>
        <w:t>gaps in ac</w:t>
      </w:r>
      <w:r w:rsidR="00337056" w:rsidRPr="00E53046">
        <w:rPr>
          <w:rFonts w:asciiTheme="minorHAnsi" w:hAnsiTheme="minorHAnsi" w:cstheme="minorHAnsi"/>
          <w:sz w:val="22"/>
          <w:szCs w:val="22"/>
        </w:rPr>
        <w:t xml:space="preserve">tions to improve institutional development and national ownership of new capacities and to ensure the transfer and institutionalization of the knowledge. </w:t>
      </w:r>
    </w:p>
    <w:p w14:paraId="62B27A98" w14:textId="77777777" w:rsidR="00C17CDC" w:rsidRPr="00E53046" w:rsidRDefault="00C17CDC" w:rsidP="00E53046">
      <w:pPr>
        <w:jc w:val="both"/>
        <w:rPr>
          <w:rFonts w:asciiTheme="minorHAnsi" w:eastAsiaTheme="majorEastAsia" w:hAnsiTheme="minorHAnsi" w:cstheme="minorHAnsi"/>
          <w:b/>
          <w:bCs/>
          <w:color w:val="365F91" w:themeColor="accent1" w:themeShade="BF"/>
          <w:sz w:val="22"/>
          <w:szCs w:val="22"/>
        </w:rPr>
      </w:pPr>
    </w:p>
    <w:p w14:paraId="7415FE12" w14:textId="77777777" w:rsidR="00A32742" w:rsidRPr="00E53046" w:rsidRDefault="00A634DF" w:rsidP="00E53046">
      <w:pPr>
        <w:jc w:val="both"/>
        <w:rPr>
          <w:rFonts w:asciiTheme="minorHAnsi" w:eastAsiaTheme="majorEastAsia" w:hAnsiTheme="minorHAnsi" w:cstheme="minorHAnsi"/>
          <w:b/>
          <w:bCs/>
          <w:color w:val="365F91" w:themeColor="accent1" w:themeShade="BF"/>
          <w:sz w:val="22"/>
          <w:szCs w:val="22"/>
        </w:rPr>
      </w:pPr>
      <w:r w:rsidRPr="00E53046">
        <w:rPr>
          <w:rFonts w:asciiTheme="minorHAnsi" w:eastAsiaTheme="majorEastAsia" w:hAnsiTheme="minorHAnsi" w:cstheme="minorHAnsi"/>
          <w:b/>
          <w:bCs/>
          <w:color w:val="365F91" w:themeColor="accent1" w:themeShade="BF"/>
          <w:sz w:val="22"/>
          <w:szCs w:val="22"/>
        </w:rPr>
        <w:t xml:space="preserve">Outcome 5 </w:t>
      </w:r>
    </w:p>
    <w:p w14:paraId="0AC0E51D" w14:textId="77777777" w:rsidR="001A4328" w:rsidRPr="00E53046" w:rsidRDefault="001A4328" w:rsidP="00E53046">
      <w:pPr>
        <w:jc w:val="both"/>
        <w:rPr>
          <w:rFonts w:asciiTheme="minorHAnsi" w:hAnsiTheme="minorHAnsi" w:cstheme="minorHAnsi"/>
          <w:sz w:val="22"/>
          <w:szCs w:val="22"/>
        </w:rPr>
      </w:pPr>
    </w:p>
    <w:p w14:paraId="252244A8" w14:textId="77777777" w:rsidR="00CE4839" w:rsidRPr="00E53046" w:rsidRDefault="00A634DF"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Make a focused approach to integrating relevant policies of REDD+ into</w:t>
      </w:r>
      <w:r w:rsidR="00ED37E9" w:rsidRPr="00E53046">
        <w:rPr>
          <w:rFonts w:asciiTheme="minorHAnsi" w:hAnsiTheme="minorHAnsi" w:cstheme="minorHAnsi"/>
          <w:sz w:val="22"/>
          <w:szCs w:val="22"/>
        </w:rPr>
        <w:t xml:space="preserve"> national policy</w:t>
      </w:r>
      <w:r w:rsidRPr="00E53046">
        <w:rPr>
          <w:rFonts w:asciiTheme="minorHAnsi" w:hAnsiTheme="minorHAnsi" w:cstheme="minorHAnsi"/>
          <w:sz w:val="22"/>
          <w:szCs w:val="22"/>
        </w:rPr>
        <w:t xml:space="preserve">/law reforms and development process through formation of a small task force </w:t>
      </w:r>
      <w:r w:rsidR="00191180" w:rsidRPr="00E53046">
        <w:rPr>
          <w:rFonts w:asciiTheme="minorHAnsi" w:hAnsiTheme="minorHAnsi" w:cstheme="minorHAnsi"/>
          <w:sz w:val="22"/>
          <w:szCs w:val="22"/>
        </w:rPr>
        <w:t xml:space="preserve">and clear timeline and entry points in reform process, </w:t>
      </w:r>
      <w:r w:rsidRPr="00E53046">
        <w:rPr>
          <w:rFonts w:asciiTheme="minorHAnsi" w:hAnsiTheme="minorHAnsi" w:cstheme="minorHAnsi"/>
          <w:sz w:val="22"/>
          <w:szCs w:val="22"/>
        </w:rPr>
        <w:t xml:space="preserve">with the support and the involvement of the three UN agencies. </w:t>
      </w:r>
    </w:p>
    <w:p w14:paraId="2EB0A092" w14:textId="77777777" w:rsidR="00CE4839" w:rsidRPr="00E53046" w:rsidRDefault="00CE4839" w:rsidP="00E53046">
      <w:pPr>
        <w:pStyle w:val="ListParagraph"/>
        <w:ind w:left="0" w:firstLine="216"/>
        <w:jc w:val="both"/>
        <w:rPr>
          <w:rFonts w:asciiTheme="minorHAnsi" w:hAnsiTheme="minorHAnsi" w:cstheme="minorHAnsi"/>
          <w:sz w:val="22"/>
          <w:szCs w:val="22"/>
        </w:rPr>
      </w:pPr>
    </w:p>
    <w:p w14:paraId="490CDC14" w14:textId="77777777" w:rsidR="007E71CD" w:rsidRPr="00E53046" w:rsidRDefault="00A634DF" w:rsidP="00E53046">
      <w:pPr>
        <w:pStyle w:val="ListParagraph"/>
        <w:numPr>
          <w:ilvl w:val="0"/>
          <w:numId w:val="25"/>
        </w:numPr>
        <w:autoSpaceDE/>
        <w:autoSpaceDN/>
        <w:adjustRightInd/>
        <w:ind w:left="0" w:firstLine="216"/>
        <w:jc w:val="both"/>
        <w:rPr>
          <w:rFonts w:asciiTheme="minorHAnsi" w:hAnsiTheme="minorHAnsi" w:cstheme="minorHAnsi"/>
          <w:sz w:val="22"/>
          <w:szCs w:val="22"/>
        </w:rPr>
      </w:pPr>
      <w:r w:rsidRPr="00E53046">
        <w:rPr>
          <w:rFonts w:asciiTheme="minorHAnsi" w:hAnsiTheme="minorHAnsi" w:cstheme="minorHAnsi"/>
          <w:sz w:val="22"/>
          <w:szCs w:val="22"/>
        </w:rPr>
        <w:t xml:space="preserve">REDD+ Strategy: To a broader consultation and finalize the process. Recommend more consultations </w:t>
      </w:r>
      <w:r w:rsidR="007E71CD" w:rsidRPr="00E53046">
        <w:rPr>
          <w:rFonts w:asciiTheme="minorHAnsi" w:hAnsiTheme="minorHAnsi" w:cstheme="minorHAnsi"/>
          <w:sz w:val="22"/>
          <w:szCs w:val="22"/>
        </w:rPr>
        <w:t xml:space="preserve">with EAOs </w:t>
      </w:r>
      <w:r w:rsidRPr="00E53046">
        <w:rPr>
          <w:rFonts w:asciiTheme="minorHAnsi" w:hAnsiTheme="minorHAnsi" w:cstheme="minorHAnsi"/>
          <w:sz w:val="22"/>
          <w:szCs w:val="22"/>
        </w:rPr>
        <w:t>and implementation of the plan, envisage/call for more support to the PMU from NPD and UNDPCO.</w:t>
      </w:r>
      <w:r w:rsidR="007E71CD" w:rsidRPr="00E53046">
        <w:rPr>
          <w:rFonts w:asciiTheme="minorHAnsi" w:hAnsiTheme="minorHAnsi" w:cstheme="minorHAnsi"/>
          <w:sz w:val="22"/>
          <w:szCs w:val="22"/>
        </w:rPr>
        <w:t xml:space="preserve"> </w:t>
      </w:r>
    </w:p>
    <w:p w14:paraId="0D63B958" w14:textId="77777777" w:rsidR="007E71CD" w:rsidRPr="00E53046" w:rsidRDefault="007E71CD" w:rsidP="00E53046">
      <w:pPr>
        <w:pStyle w:val="ListParagraph"/>
        <w:ind w:left="0" w:firstLine="216"/>
        <w:rPr>
          <w:rFonts w:asciiTheme="minorHAnsi" w:hAnsiTheme="minorHAnsi" w:cstheme="minorHAnsi"/>
          <w:sz w:val="22"/>
          <w:szCs w:val="22"/>
        </w:rPr>
      </w:pPr>
    </w:p>
    <w:p w14:paraId="45CA22C9" w14:textId="77777777" w:rsidR="003561F5" w:rsidRPr="00E53046" w:rsidRDefault="00283896" w:rsidP="00E53046">
      <w:pPr>
        <w:pStyle w:val="ListParagraph"/>
        <w:numPr>
          <w:ilvl w:val="0"/>
          <w:numId w:val="25"/>
        </w:numPr>
        <w:autoSpaceDE/>
        <w:autoSpaceDN/>
        <w:adjustRightInd/>
        <w:ind w:left="0" w:firstLine="216"/>
        <w:jc w:val="both"/>
        <w:rPr>
          <w:rFonts w:asciiTheme="minorHAnsi" w:hAnsiTheme="minorHAnsi" w:cstheme="minorHAnsi"/>
          <w:sz w:val="22"/>
          <w:szCs w:val="22"/>
        </w:rPr>
      </w:pPr>
      <w:r w:rsidRPr="00E53046">
        <w:rPr>
          <w:rFonts w:asciiTheme="minorHAnsi" w:hAnsiTheme="minorHAnsi" w:cstheme="minorHAnsi"/>
          <w:sz w:val="22"/>
          <w:szCs w:val="22"/>
        </w:rPr>
        <w:t>D</w:t>
      </w:r>
      <w:r w:rsidR="00A634DF" w:rsidRPr="00E53046">
        <w:rPr>
          <w:rFonts w:asciiTheme="minorHAnsi" w:hAnsiTheme="minorHAnsi" w:cstheme="minorHAnsi"/>
          <w:sz w:val="22"/>
          <w:szCs w:val="22"/>
        </w:rPr>
        <w:t xml:space="preserve">evelop a roadmap for sub-national implementation to support the development of sub-national REDD+ strategies.  </w:t>
      </w:r>
      <w:r w:rsidR="0020770E" w:rsidRPr="00E53046">
        <w:rPr>
          <w:rFonts w:asciiTheme="minorHAnsi" w:hAnsiTheme="minorHAnsi" w:cstheme="minorHAnsi"/>
          <w:sz w:val="22"/>
          <w:szCs w:val="22"/>
        </w:rPr>
        <w:t>Particularly, d</w:t>
      </w:r>
      <w:r w:rsidR="00A634DF" w:rsidRPr="00E53046">
        <w:rPr>
          <w:rFonts w:asciiTheme="minorHAnsi" w:hAnsiTheme="minorHAnsi" w:cstheme="minorHAnsi"/>
          <w:sz w:val="22"/>
          <w:szCs w:val="22"/>
        </w:rPr>
        <w:t>evelop options of how to support community leads forest conservations.</w:t>
      </w:r>
    </w:p>
    <w:p w14:paraId="76A54D3C" w14:textId="77777777" w:rsidR="00C17CDC" w:rsidRPr="00E53046" w:rsidRDefault="00C17CDC" w:rsidP="00E53046">
      <w:pPr>
        <w:pStyle w:val="ListParagraph"/>
        <w:ind w:left="0" w:firstLine="216"/>
        <w:rPr>
          <w:rFonts w:asciiTheme="minorHAnsi" w:hAnsiTheme="minorHAnsi" w:cstheme="minorHAnsi"/>
          <w:sz w:val="22"/>
          <w:szCs w:val="22"/>
        </w:rPr>
      </w:pPr>
    </w:p>
    <w:p w14:paraId="3E90FD4B" w14:textId="77777777" w:rsidR="00C17CDC" w:rsidRPr="00E53046" w:rsidRDefault="003B6608" w:rsidP="00E53046">
      <w:pPr>
        <w:pStyle w:val="ListParagraph"/>
        <w:numPr>
          <w:ilvl w:val="0"/>
          <w:numId w:val="25"/>
        </w:numPr>
        <w:autoSpaceDE/>
        <w:autoSpaceDN/>
        <w:adjustRightInd/>
        <w:ind w:left="0" w:firstLine="216"/>
        <w:jc w:val="both"/>
        <w:rPr>
          <w:rFonts w:asciiTheme="minorHAnsi" w:hAnsiTheme="minorHAnsi" w:cstheme="minorHAnsi"/>
          <w:sz w:val="22"/>
          <w:szCs w:val="22"/>
        </w:rPr>
      </w:pPr>
      <w:r w:rsidRPr="00E53046">
        <w:rPr>
          <w:rFonts w:asciiTheme="minorHAnsi" w:hAnsiTheme="minorHAnsi" w:cstheme="minorHAnsi"/>
          <w:sz w:val="22"/>
          <w:szCs w:val="22"/>
        </w:rPr>
        <w:t>A</w:t>
      </w:r>
      <w:r w:rsidR="00C17CDC" w:rsidRPr="00E53046">
        <w:rPr>
          <w:rFonts w:asciiTheme="minorHAnsi" w:hAnsiTheme="minorHAnsi" w:cstheme="minorHAnsi"/>
          <w:sz w:val="22"/>
          <w:szCs w:val="22"/>
        </w:rPr>
        <w:t xml:space="preserve">ccelerate the REDD+ investment program development. </w:t>
      </w:r>
    </w:p>
    <w:p w14:paraId="5B5201E2" w14:textId="77777777" w:rsidR="00A97A6C" w:rsidRPr="00E53046" w:rsidRDefault="00A97A6C" w:rsidP="00E53046">
      <w:pPr>
        <w:jc w:val="both"/>
        <w:rPr>
          <w:rFonts w:asciiTheme="minorHAnsi" w:hAnsiTheme="minorHAnsi" w:cstheme="minorHAnsi"/>
          <w:sz w:val="22"/>
          <w:szCs w:val="22"/>
        </w:rPr>
      </w:pPr>
    </w:p>
    <w:p w14:paraId="741F1A8F" w14:textId="77777777" w:rsidR="00680571" w:rsidRPr="00E53046" w:rsidRDefault="00A634DF" w:rsidP="00E53046">
      <w:pPr>
        <w:jc w:val="both"/>
        <w:rPr>
          <w:rFonts w:asciiTheme="minorHAnsi" w:hAnsiTheme="minorHAnsi" w:cstheme="minorHAnsi"/>
          <w:b/>
          <w:sz w:val="22"/>
          <w:szCs w:val="22"/>
        </w:rPr>
      </w:pPr>
      <w:r w:rsidRPr="00E53046">
        <w:rPr>
          <w:rFonts w:asciiTheme="minorHAnsi" w:eastAsiaTheme="majorEastAsia" w:hAnsiTheme="minorHAnsi" w:cstheme="minorHAnsi"/>
          <w:b/>
          <w:bCs/>
          <w:color w:val="365F91" w:themeColor="accent1" w:themeShade="BF"/>
          <w:sz w:val="22"/>
          <w:szCs w:val="22"/>
        </w:rPr>
        <w:t xml:space="preserve">Cross-cutting </w:t>
      </w:r>
      <w:r w:rsidR="00F87F56" w:rsidRPr="00E53046">
        <w:rPr>
          <w:rFonts w:asciiTheme="minorHAnsi" w:eastAsiaTheme="majorEastAsia" w:hAnsiTheme="minorHAnsi" w:cstheme="minorHAnsi"/>
          <w:b/>
          <w:bCs/>
          <w:color w:val="365F91" w:themeColor="accent1" w:themeShade="BF"/>
          <w:sz w:val="22"/>
          <w:szCs w:val="22"/>
        </w:rPr>
        <w:t>recommendations</w:t>
      </w:r>
    </w:p>
    <w:p w14:paraId="684AC985" w14:textId="77777777" w:rsidR="00CE4839" w:rsidRPr="00E53046" w:rsidRDefault="00CE4839" w:rsidP="00E53046">
      <w:pPr>
        <w:pStyle w:val="ListParagraph"/>
        <w:jc w:val="both"/>
        <w:rPr>
          <w:rFonts w:asciiTheme="minorHAnsi" w:hAnsiTheme="minorHAnsi" w:cstheme="minorHAnsi"/>
          <w:sz w:val="22"/>
          <w:szCs w:val="22"/>
        </w:rPr>
      </w:pPr>
    </w:p>
    <w:p w14:paraId="1821F0F9" w14:textId="77777777" w:rsidR="003561F5" w:rsidRPr="00E53046" w:rsidRDefault="00A634DF"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 xml:space="preserve">Develop innovative actions </w:t>
      </w:r>
      <w:r w:rsidR="00E231DA" w:rsidRPr="00E53046">
        <w:rPr>
          <w:rFonts w:asciiTheme="minorHAnsi" w:hAnsiTheme="minorHAnsi" w:cstheme="minorHAnsi"/>
          <w:sz w:val="22"/>
          <w:szCs w:val="22"/>
        </w:rPr>
        <w:t xml:space="preserve">and </w:t>
      </w:r>
      <w:r w:rsidRPr="00E53046">
        <w:rPr>
          <w:rFonts w:asciiTheme="minorHAnsi" w:hAnsiTheme="minorHAnsi" w:cstheme="minorHAnsi"/>
          <w:sz w:val="22"/>
          <w:szCs w:val="22"/>
        </w:rPr>
        <w:t>mechanism</w:t>
      </w:r>
      <w:r w:rsidR="00E231DA" w:rsidRPr="00E53046">
        <w:rPr>
          <w:rFonts w:asciiTheme="minorHAnsi" w:hAnsiTheme="minorHAnsi" w:cstheme="minorHAnsi"/>
          <w:sz w:val="22"/>
          <w:szCs w:val="22"/>
        </w:rPr>
        <w:t xml:space="preserve">s to </w:t>
      </w:r>
      <w:r w:rsidRPr="00E53046">
        <w:rPr>
          <w:rFonts w:asciiTheme="minorHAnsi" w:hAnsiTheme="minorHAnsi" w:cstheme="minorHAnsi"/>
          <w:sz w:val="22"/>
          <w:szCs w:val="22"/>
        </w:rPr>
        <w:t xml:space="preserve">increase high level support (policy brief, high level forums/meeting, parliamentarian meetings).  Use existing structures or coordination mechanisms to implement and scale up REDD+ across levels of government.  </w:t>
      </w:r>
      <w:r w:rsidR="00F87F56" w:rsidRPr="00E53046">
        <w:rPr>
          <w:rFonts w:asciiTheme="minorHAnsi" w:hAnsiTheme="minorHAnsi" w:cstheme="minorHAnsi"/>
          <w:sz w:val="22"/>
          <w:szCs w:val="22"/>
        </w:rPr>
        <w:t xml:space="preserve">UN partner agencies with the implementation partner should advocate for higher-level political support. </w:t>
      </w:r>
      <w:r w:rsidR="00B2298A" w:rsidRPr="00E53046">
        <w:rPr>
          <w:rFonts w:asciiTheme="minorHAnsi" w:hAnsiTheme="minorHAnsi" w:cstheme="minorHAnsi"/>
          <w:sz w:val="22"/>
          <w:szCs w:val="22"/>
        </w:rPr>
        <w:t>Consider the role of NECC and PEB to achieve this end.</w:t>
      </w:r>
    </w:p>
    <w:p w14:paraId="69264B62" w14:textId="77777777" w:rsidR="00B721CF" w:rsidRPr="00E53046" w:rsidRDefault="00B721CF" w:rsidP="00E53046">
      <w:pPr>
        <w:pStyle w:val="ListParagraph"/>
        <w:ind w:left="0" w:firstLine="216"/>
        <w:jc w:val="both"/>
        <w:rPr>
          <w:rFonts w:asciiTheme="minorHAnsi" w:hAnsiTheme="minorHAnsi" w:cstheme="minorHAnsi"/>
          <w:sz w:val="22"/>
          <w:szCs w:val="22"/>
        </w:rPr>
      </w:pPr>
    </w:p>
    <w:p w14:paraId="7D26E103" w14:textId="77777777" w:rsidR="003561F5" w:rsidRPr="00E53046" w:rsidRDefault="00A634DF" w:rsidP="00E53046">
      <w:pPr>
        <w:pStyle w:val="ListParagraph"/>
        <w:numPr>
          <w:ilvl w:val="0"/>
          <w:numId w:val="25"/>
        </w:numPr>
        <w:ind w:left="0" w:firstLine="216"/>
        <w:jc w:val="both"/>
        <w:rPr>
          <w:rFonts w:asciiTheme="minorHAnsi" w:hAnsiTheme="minorHAnsi" w:cstheme="minorHAnsi"/>
          <w:sz w:val="22"/>
          <w:szCs w:val="22"/>
        </w:rPr>
      </w:pPr>
      <w:r w:rsidRPr="00E53046">
        <w:rPr>
          <w:rFonts w:asciiTheme="minorHAnsi" w:hAnsiTheme="minorHAnsi" w:cstheme="minorHAnsi"/>
          <w:sz w:val="22"/>
          <w:szCs w:val="22"/>
        </w:rPr>
        <w:t>UN partner agencies sho</w:t>
      </w:r>
      <w:r w:rsidR="009D262D" w:rsidRPr="00E53046">
        <w:rPr>
          <w:rFonts w:asciiTheme="minorHAnsi" w:hAnsiTheme="minorHAnsi" w:cstheme="minorHAnsi"/>
          <w:sz w:val="22"/>
          <w:szCs w:val="22"/>
        </w:rPr>
        <w:t xml:space="preserve">uld work with the implementation partner </w:t>
      </w:r>
      <w:r w:rsidRPr="00E53046">
        <w:rPr>
          <w:rFonts w:asciiTheme="minorHAnsi" w:hAnsiTheme="minorHAnsi" w:cstheme="minorHAnsi"/>
          <w:sz w:val="22"/>
          <w:szCs w:val="22"/>
        </w:rPr>
        <w:t>to strengthen country ownership over all aspects of national REDD+ efforts, including the development of a more bottom-up approach.</w:t>
      </w:r>
    </w:p>
    <w:p w14:paraId="57933E4D" w14:textId="77777777" w:rsidR="00F87F56" w:rsidRPr="00E53046" w:rsidRDefault="00F87F56" w:rsidP="00E53046">
      <w:pPr>
        <w:pStyle w:val="ListParagraph"/>
        <w:ind w:left="0" w:firstLine="216"/>
        <w:jc w:val="both"/>
        <w:rPr>
          <w:rFonts w:asciiTheme="minorHAnsi" w:hAnsiTheme="minorHAnsi" w:cstheme="minorHAnsi"/>
          <w:sz w:val="22"/>
          <w:szCs w:val="22"/>
        </w:rPr>
      </w:pPr>
    </w:p>
    <w:p w14:paraId="46CA06E2" w14:textId="77777777" w:rsidR="003561F5" w:rsidRPr="00E53046" w:rsidRDefault="00A634DF" w:rsidP="00E53046">
      <w:pPr>
        <w:pStyle w:val="ListParagraph"/>
        <w:numPr>
          <w:ilvl w:val="0"/>
          <w:numId w:val="25"/>
        </w:numPr>
        <w:autoSpaceDE/>
        <w:autoSpaceDN/>
        <w:adjustRightInd/>
        <w:ind w:left="0" w:firstLine="216"/>
        <w:jc w:val="both"/>
        <w:rPr>
          <w:rFonts w:asciiTheme="minorHAnsi" w:hAnsiTheme="minorHAnsi" w:cstheme="minorHAnsi"/>
          <w:sz w:val="22"/>
          <w:szCs w:val="22"/>
        </w:rPr>
      </w:pPr>
      <w:r w:rsidRPr="00E53046">
        <w:rPr>
          <w:rFonts w:asciiTheme="minorHAnsi" w:hAnsiTheme="minorHAnsi" w:cstheme="minorHAnsi"/>
          <w:sz w:val="22"/>
          <w:szCs w:val="22"/>
        </w:rPr>
        <w:t xml:space="preserve">Greater emphasis </w:t>
      </w:r>
      <w:r w:rsidR="003D0DF1" w:rsidRPr="00E53046">
        <w:rPr>
          <w:rFonts w:asciiTheme="minorHAnsi" w:hAnsiTheme="minorHAnsi" w:cstheme="minorHAnsi"/>
          <w:sz w:val="22"/>
          <w:szCs w:val="22"/>
        </w:rPr>
        <w:t>could</w:t>
      </w:r>
      <w:r w:rsidRPr="00E53046">
        <w:rPr>
          <w:rFonts w:asciiTheme="minorHAnsi" w:hAnsiTheme="minorHAnsi" w:cstheme="minorHAnsi"/>
          <w:sz w:val="22"/>
          <w:szCs w:val="22"/>
        </w:rPr>
        <w:t xml:space="preserve"> be placed on strengthening institutional coherence and capacity across levels of government. </w:t>
      </w:r>
      <w:r w:rsidR="007568D9" w:rsidRPr="00E53046">
        <w:rPr>
          <w:rFonts w:asciiTheme="minorHAnsi" w:hAnsiTheme="minorHAnsi" w:cstheme="minorHAnsi"/>
          <w:sz w:val="22"/>
          <w:szCs w:val="22"/>
        </w:rPr>
        <w:t xml:space="preserve">Recommend </w:t>
      </w:r>
      <w:r w:rsidRPr="00E53046">
        <w:rPr>
          <w:rFonts w:asciiTheme="minorHAnsi" w:hAnsiTheme="minorHAnsi" w:cstheme="minorHAnsi"/>
          <w:sz w:val="22"/>
          <w:szCs w:val="22"/>
        </w:rPr>
        <w:t xml:space="preserve">efforts to </w:t>
      </w:r>
      <w:r w:rsidR="007568D9" w:rsidRPr="00E53046">
        <w:rPr>
          <w:rFonts w:asciiTheme="minorHAnsi" w:hAnsiTheme="minorHAnsi" w:cstheme="minorHAnsi"/>
          <w:sz w:val="22"/>
          <w:szCs w:val="22"/>
        </w:rPr>
        <w:t>harmonize and support the</w:t>
      </w:r>
      <w:r w:rsidRPr="00E53046">
        <w:rPr>
          <w:rFonts w:asciiTheme="minorHAnsi" w:hAnsiTheme="minorHAnsi" w:cstheme="minorHAnsi"/>
          <w:sz w:val="22"/>
          <w:szCs w:val="22"/>
        </w:rPr>
        <w:t xml:space="preserve"> institutional capac</w:t>
      </w:r>
      <w:r w:rsidR="007568D9" w:rsidRPr="00E53046">
        <w:rPr>
          <w:rFonts w:asciiTheme="minorHAnsi" w:hAnsiTheme="minorHAnsi" w:cstheme="minorHAnsi"/>
          <w:sz w:val="22"/>
          <w:szCs w:val="22"/>
        </w:rPr>
        <w:t>ities across levels government,</w:t>
      </w:r>
      <w:r w:rsidRPr="00E53046">
        <w:rPr>
          <w:rFonts w:asciiTheme="minorHAnsi" w:hAnsiTheme="minorHAnsi" w:cstheme="minorHAnsi"/>
          <w:sz w:val="22"/>
          <w:szCs w:val="22"/>
        </w:rPr>
        <w:t xml:space="preserve"> from</w:t>
      </w:r>
      <w:r w:rsidR="007568D9" w:rsidRPr="00E53046">
        <w:rPr>
          <w:rFonts w:asciiTheme="minorHAnsi" w:hAnsiTheme="minorHAnsi" w:cstheme="minorHAnsi"/>
          <w:sz w:val="22"/>
          <w:szCs w:val="22"/>
        </w:rPr>
        <w:t xml:space="preserve"> community councils to district, and state </w:t>
      </w:r>
      <w:r w:rsidRPr="00E53046">
        <w:rPr>
          <w:rFonts w:asciiTheme="minorHAnsi" w:hAnsiTheme="minorHAnsi" w:cstheme="minorHAnsi"/>
          <w:sz w:val="22"/>
          <w:szCs w:val="22"/>
        </w:rPr>
        <w:t xml:space="preserve">level </w:t>
      </w:r>
      <w:r w:rsidR="007568D9" w:rsidRPr="00E53046">
        <w:rPr>
          <w:rFonts w:asciiTheme="minorHAnsi" w:hAnsiTheme="minorHAnsi" w:cstheme="minorHAnsi"/>
          <w:sz w:val="22"/>
          <w:szCs w:val="22"/>
        </w:rPr>
        <w:t xml:space="preserve">authorities. </w:t>
      </w:r>
      <w:r w:rsidR="00FB3E17" w:rsidRPr="00E53046">
        <w:rPr>
          <w:rFonts w:asciiTheme="minorHAnsi" w:hAnsiTheme="minorHAnsi" w:cstheme="minorHAnsi"/>
          <w:sz w:val="22"/>
          <w:szCs w:val="22"/>
        </w:rPr>
        <w:t xml:space="preserve">Giving priority to the sub-national areas with pilot initiatives or possible investments through other REDD+ initiatives or donors. Shifting the emphasis from national level programming to cross-scale and jurisdictional-level effort. </w:t>
      </w:r>
    </w:p>
    <w:p w14:paraId="4F76F00E" w14:textId="77777777" w:rsidR="00FB3E17" w:rsidRPr="00E53046" w:rsidRDefault="00FB3E17" w:rsidP="00E53046">
      <w:pPr>
        <w:pStyle w:val="ListParagraph"/>
        <w:ind w:left="0" w:firstLine="216"/>
        <w:jc w:val="both"/>
        <w:rPr>
          <w:rFonts w:asciiTheme="minorHAnsi" w:hAnsiTheme="minorHAnsi" w:cstheme="minorHAnsi"/>
          <w:sz w:val="22"/>
          <w:szCs w:val="22"/>
        </w:rPr>
      </w:pPr>
    </w:p>
    <w:p w14:paraId="20E42EC4" w14:textId="77777777" w:rsidR="003561F5" w:rsidRPr="00E53046" w:rsidRDefault="00652E1E" w:rsidP="00E53046">
      <w:pPr>
        <w:pStyle w:val="ListParagraph"/>
        <w:numPr>
          <w:ilvl w:val="0"/>
          <w:numId w:val="25"/>
        </w:numPr>
        <w:autoSpaceDE/>
        <w:autoSpaceDN/>
        <w:adjustRightInd/>
        <w:ind w:left="0" w:firstLine="216"/>
        <w:jc w:val="both"/>
        <w:rPr>
          <w:rFonts w:asciiTheme="minorHAnsi" w:hAnsiTheme="minorHAnsi" w:cstheme="minorHAnsi"/>
          <w:sz w:val="22"/>
          <w:szCs w:val="22"/>
        </w:rPr>
      </w:pPr>
      <w:r w:rsidRPr="00E53046">
        <w:rPr>
          <w:rFonts w:asciiTheme="minorHAnsi" w:hAnsiTheme="minorHAnsi" w:cstheme="minorHAnsi"/>
          <w:sz w:val="22"/>
          <w:szCs w:val="22"/>
        </w:rPr>
        <w:t>I</w:t>
      </w:r>
      <w:r w:rsidR="00A634DF" w:rsidRPr="00E53046">
        <w:rPr>
          <w:rFonts w:asciiTheme="minorHAnsi" w:hAnsiTheme="minorHAnsi" w:cstheme="minorHAnsi"/>
          <w:sz w:val="22"/>
          <w:szCs w:val="22"/>
        </w:rPr>
        <w:t xml:space="preserve">ntensify efforts to mainstream gender issues across the </w:t>
      </w:r>
      <w:r w:rsidR="003D0DF1" w:rsidRPr="00E53046">
        <w:rPr>
          <w:rFonts w:asciiTheme="minorHAnsi" w:hAnsiTheme="minorHAnsi" w:cstheme="minorHAnsi"/>
          <w:sz w:val="22"/>
          <w:szCs w:val="22"/>
        </w:rPr>
        <w:t>programme</w:t>
      </w:r>
      <w:r w:rsidR="00A634DF" w:rsidRPr="00E53046">
        <w:rPr>
          <w:rFonts w:asciiTheme="minorHAnsi" w:hAnsiTheme="minorHAnsi" w:cstheme="minorHAnsi"/>
          <w:sz w:val="22"/>
          <w:szCs w:val="22"/>
        </w:rPr>
        <w:t>, providing sufficient resources</w:t>
      </w:r>
      <w:r w:rsidR="006A6E41" w:rsidRPr="00E53046">
        <w:rPr>
          <w:rFonts w:asciiTheme="minorHAnsi" w:hAnsiTheme="minorHAnsi" w:cstheme="minorHAnsi"/>
          <w:sz w:val="22"/>
          <w:szCs w:val="22"/>
        </w:rPr>
        <w:t>, tools</w:t>
      </w:r>
      <w:r w:rsidR="00A634DF" w:rsidRPr="00E53046">
        <w:rPr>
          <w:rFonts w:asciiTheme="minorHAnsi" w:hAnsiTheme="minorHAnsi" w:cstheme="minorHAnsi"/>
          <w:sz w:val="22"/>
          <w:szCs w:val="22"/>
        </w:rPr>
        <w:t xml:space="preserve"> and relevant training to ensure a more comprehensive and systematic approach. </w:t>
      </w:r>
      <w:r w:rsidR="00F35B1A" w:rsidRPr="00E53046">
        <w:rPr>
          <w:rFonts w:asciiTheme="minorHAnsi" w:hAnsiTheme="minorHAnsi" w:cstheme="minorHAnsi"/>
          <w:sz w:val="22"/>
          <w:szCs w:val="22"/>
        </w:rPr>
        <w:t xml:space="preserve">Integrate gender concerns, especially at the local level, will be important to address the drivers of deforestation. </w:t>
      </w:r>
      <w:r w:rsidR="006A6E41" w:rsidRPr="00E53046">
        <w:rPr>
          <w:rFonts w:asciiTheme="minorHAnsi" w:hAnsiTheme="minorHAnsi" w:cstheme="minorHAnsi"/>
          <w:sz w:val="22"/>
          <w:szCs w:val="22"/>
        </w:rPr>
        <w:t xml:space="preserve">Consider hiring a gender specialist to strengthen the opportunities and </w:t>
      </w:r>
      <w:r w:rsidR="00640082" w:rsidRPr="00E53046">
        <w:rPr>
          <w:rFonts w:asciiTheme="minorHAnsi" w:hAnsiTheme="minorHAnsi" w:cstheme="minorHAnsi"/>
          <w:sz w:val="22"/>
          <w:szCs w:val="22"/>
        </w:rPr>
        <w:t>a</w:t>
      </w:r>
      <w:r w:rsidR="0014388F" w:rsidRPr="00E53046">
        <w:rPr>
          <w:rFonts w:asciiTheme="minorHAnsi" w:hAnsiTheme="minorHAnsi" w:cstheme="minorHAnsi"/>
          <w:sz w:val="22"/>
          <w:szCs w:val="22"/>
        </w:rPr>
        <w:t xml:space="preserve">pproaches related to gender issues in the </w:t>
      </w:r>
      <w:r w:rsidR="003D0DF1" w:rsidRPr="00E53046">
        <w:rPr>
          <w:rFonts w:asciiTheme="minorHAnsi" w:hAnsiTheme="minorHAnsi" w:cstheme="minorHAnsi"/>
          <w:sz w:val="22"/>
          <w:szCs w:val="22"/>
        </w:rPr>
        <w:t>programme</w:t>
      </w:r>
      <w:r w:rsidR="00E231DA" w:rsidRPr="00E53046">
        <w:rPr>
          <w:rFonts w:asciiTheme="minorHAnsi" w:hAnsiTheme="minorHAnsi" w:cstheme="minorHAnsi"/>
          <w:sz w:val="22"/>
          <w:szCs w:val="22"/>
        </w:rPr>
        <w:t>.</w:t>
      </w:r>
      <w:r w:rsidR="0014388F" w:rsidRPr="00E53046">
        <w:rPr>
          <w:rFonts w:asciiTheme="minorHAnsi" w:hAnsiTheme="minorHAnsi" w:cstheme="minorHAnsi"/>
          <w:sz w:val="22"/>
          <w:szCs w:val="22"/>
        </w:rPr>
        <w:t xml:space="preserve"> </w:t>
      </w:r>
      <w:r w:rsidR="00F35B1A" w:rsidRPr="00E53046">
        <w:rPr>
          <w:rFonts w:asciiTheme="minorHAnsi" w:hAnsiTheme="minorHAnsi" w:cstheme="minorHAnsi"/>
          <w:sz w:val="22"/>
          <w:szCs w:val="22"/>
        </w:rPr>
        <w:t xml:space="preserve">In order to support gender mainstreaming, </w:t>
      </w:r>
      <w:r w:rsidR="006A6E41" w:rsidRPr="00E53046">
        <w:rPr>
          <w:rFonts w:asciiTheme="minorHAnsi" w:hAnsiTheme="minorHAnsi" w:cstheme="minorHAnsi"/>
          <w:sz w:val="22"/>
          <w:szCs w:val="22"/>
        </w:rPr>
        <w:t>recommend</w:t>
      </w:r>
      <w:r w:rsidR="00764B79" w:rsidRPr="00E53046">
        <w:rPr>
          <w:rFonts w:asciiTheme="minorHAnsi" w:hAnsiTheme="minorHAnsi" w:cstheme="minorHAnsi"/>
          <w:sz w:val="22"/>
          <w:szCs w:val="22"/>
        </w:rPr>
        <w:t xml:space="preserve">: </w:t>
      </w:r>
      <w:r w:rsidR="00304BA1" w:rsidRPr="00E53046">
        <w:rPr>
          <w:rFonts w:asciiTheme="minorHAnsi" w:hAnsiTheme="minorHAnsi" w:cstheme="minorHAnsi"/>
          <w:sz w:val="22"/>
          <w:szCs w:val="22"/>
        </w:rPr>
        <w:t xml:space="preserve">a) </w:t>
      </w:r>
      <w:r w:rsidR="003D0DF1" w:rsidRPr="00E53046">
        <w:rPr>
          <w:rFonts w:asciiTheme="minorHAnsi" w:hAnsiTheme="minorHAnsi" w:cstheme="minorHAnsi"/>
          <w:sz w:val="22"/>
          <w:szCs w:val="22"/>
        </w:rPr>
        <w:t xml:space="preserve">provide training </w:t>
      </w:r>
      <w:r w:rsidR="00F35B1A" w:rsidRPr="00E53046">
        <w:rPr>
          <w:rFonts w:asciiTheme="minorHAnsi" w:hAnsiTheme="minorHAnsi" w:cstheme="minorHAnsi"/>
          <w:sz w:val="22"/>
          <w:szCs w:val="22"/>
        </w:rPr>
        <w:t xml:space="preserve">for </w:t>
      </w:r>
      <w:r w:rsidR="00B2298A" w:rsidRPr="00E53046">
        <w:rPr>
          <w:rFonts w:asciiTheme="minorHAnsi" w:hAnsiTheme="minorHAnsi" w:cstheme="minorHAnsi"/>
          <w:sz w:val="22"/>
          <w:szCs w:val="22"/>
        </w:rPr>
        <w:t xml:space="preserve">programme </w:t>
      </w:r>
      <w:r w:rsidR="00F35B1A" w:rsidRPr="00E53046">
        <w:rPr>
          <w:rFonts w:asciiTheme="minorHAnsi" w:hAnsiTheme="minorHAnsi" w:cstheme="minorHAnsi"/>
          <w:sz w:val="22"/>
          <w:szCs w:val="22"/>
        </w:rPr>
        <w:t xml:space="preserve">staff and stakeholders; </w:t>
      </w:r>
      <w:r w:rsidR="00304BA1" w:rsidRPr="00E53046">
        <w:rPr>
          <w:rFonts w:asciiTheme="minorHAnsi" w:hAnsiTheme="minorHAnsi" w:cstheme="minorHAnsi"/>
          <w:sz w:val="22"/>
          <w:szCs w:val="22"/>
        </w:rPr>
        <w:t xml:space="preserve">b) </w:t>
      </w:r>
      <w:r w:rsidR="0097383C" w:rsidRPr="00E53046">
        <w:rPr>
          <w:rFonts w:asciiTheme="minorHAnsi" w:hAnsiTheme="minorHAnsi" w:cstheme="minorHAnsi"/>
          <w:sz w:val="22"/>
          <w:szCs w:val="22"/>
        </w:rPr>
        <w:t>Establish partnerships with</w:t>
      </w:r>
      <w:r w:rsidR="00F35B1A" w:rsidRPr="00E53046">
        <w:rPr>
          <w:rFonts w:asciiTheme="minorHAnsi" w:hAnsiTheme="minorHAnsi" w:cstheme="minorHAnsi"/>
          <w:sz w:val="22"/>
          <w:szCs w:val="22"/>
        </w:rPr>
        <w:t xml:space="preserve"> organizations at local, national o global level working in gender </w:t>
      </w:r>
      <w:r w:rsidR="00304BA1" w:rsidRPr="00E53046">
        <w:rPr>
          <w:rFonts w:asciiTheme="minorHAnsi" w:hAnsiTheme="minorHAnsi" w:cstheme="minorHAnsi"/>
          <w:sz w:val="22"/>
          <w:szCs w:val="22"/>
        </w:rPr>
        <w:t xml:space="preserve">and environment </w:t>
      </w:r>
      <w:r w:rsidR="00F35B1A" w:rsidRPr="00E53046">
        <w:rPr>
          <w:rFonts w:asciiTheme="minorHAnsi" w:hAnsiTheme="minorHAnsi" w:cstheme="minorHAnsi"/>
          <w:sz w:val="22"/>
          <w:szCs w:val="22"/>
        </w:rPr>
        <w:t>issues (</w:t>
      </w:r>
      <w:r w:rsidR="00C56FA0" w:rsidRPr="00E53046">
        <w:rPr>
          <w:rFonts w:asciiTheme="minorHAnsi" w:hAnsiTheme="minorHAnsi" w:cstheme="minorHAnsi"/>
          <w:sz w:val="22"/>
          <w:szCs w:val="22"/>
        </w:rPr>
        <w:t>i.e.</w:t>
      </w:r>
      <w:r w:rsidR="0097383C" w:rsidRPr="00E53046">
        <w:rPr>
          <w:rFonts w:asciiTheme="minorHAnsi" w:hAnsiTheme="minorHAnsi" w:cstheme="minorHAnsi"/>
          <w:sz w:val="22"/>
          <w:szCs w:val="22"/>
        </w:rPr>
        <w:t xml:space="preserve"> </w:t>
      </w:r>
      <w:r w:rsidR="00171851" w:rsidRPr="00E53046">
        <w:rPr>
          <w:rFonts w:asciiTheme="minorHAnsi" w:hAnsiTheme="minorHAnsi" w:cstheme="minorHAnsi"/>
          <w:sz w:val="22"/>
          <w:szCs w:val="22"/>
        </w:rPr>
        <w:t xml:space="preserve">Mangrove </w:t>
      </w:r>
      <w:r w:rsidR="0097383C" w:rsidRPr="00E53046">
        <w:rPr>
          <w:rFonts w:asciiTheme="minorHAnsi" w:hAnsiTheme="minorHAnsi" w:cstheme="minorHAnsi"/>
          <w:sz w:val="22"/>
          <w:szCs w:val="22"/>
        </w:rPr>
        <w:t>for</w:t>
      </w:r>
      <w:r w:rsidR="00171851" w:rsidRPr="00E53046">
        <w:rPr>
          <w:rFonts w:asciiTheme="minorHAnsi" w:hAnsiTheme="minorHAnsi" w:cstheme="minorHAnsi"/>
          <w:sz w:val="22"/>
          <w:szCs w:val="22"/>
        </w:rPr>
        <w:t xml:space="preserve"> the Future</w:t>
      </w:r>
      <w:r w:rsidR="00302CC9" w:rsidRPr="00E53046">
        <w:rPr>
          <w:rFonts w:asciiTheme="minorHAnsi" w:hAnsiTheme="minorHAnsi" w:cstheme="minorHAnsi"/>
          <w:sz w:val="22"/>
          <w:szCs w:val="22"/>
        </w:rPr>
        <w:t>; Women’s League of Burma</w:t>
      </w:r>
      <w:r w:rsidR="00171851" w:rsidRPr="00E53046">
        <w:rPr>
          <w:rFonts w:asciiTheme="minorHAnsi" w:hAnsiTheme="minorHAnsi" w:cstheme="minorHAnsi"/>
          <w:sz w:val="22"/>
          <w:szCs w:val="22"/>
        </w:rPr>
        <w:t>)</w:t>
      </w:r>
      <w:r w:rsidR="0097383C" w:rsidRPr="00E53046">
        <w:rPr>
          <w:rFonts w:asciiTheme="minorHAnsi" w:hAnsiTheme="minorHAnsi" w:cstheme="minorHAnsi"/>
          <w:sz w:val="22"/>
          <w:szCs w:val="22"/>
        </w:rPr>
        <w:t xml:space="preserve">; </w:t>
      </w:r>
      <w:r w:rsidR="00304BA1" w:rsidRPr="00E53046">
        <w:rPr>
          <w:rFonts w:asciiTheme="minorHAnsi" w:hAnsiTheme="minorHAnsi" w:cstheme="minorHAnsi"/>
          <w:sz w:val="22"/>
          <w:szCs w:val="22"/>
        </w:rPr>
        <w:t xml:space="preserve">c) </w:t>
      </w:r>
      <w:r w:rsidR="0097383C" w:rsidRPr="00E53046">
        <w:rPr>
          <w:rFonts w:asciiTheme="minorHAnsi" w:hAnsiTheme="minorHAnsi" w:cstheme="minorHAnsi"/>
          <w:sz w:val="22"/>
          <w:szCs w:val="22"/>
        </w:rPr>
        <w:t xml:space="preserve">Apply gender sensitive participatory approach to </w:t>
      </w:r>
      <w:r w:rsidR="006A6E41" w:rsidRPr="00E53046">
        <w:rPr>
          <w:rFonts w:asciiTheme="minorHAnsi" w:hAnsiTheme="minorHAnsi" w:cstheme="minorHAnsi"/>
          <w:sz w:val="22"/>
          <w:szCs w:val="22"/>
        </w:rPr>
        <w:t xml:space="preserve">ensure and </w:t>
      </w:r>
      <w:r w:rsidR="0097383C" w:rsidRPr="00E53046">
        <w:rPr>
          <w:rFonts w:asciiTheme="minorHAnsi" w:hAnsiTheme="minorHAnsi" w:cstheme="minorHAnsi"/>
          <w:sz w:val="22"/>
          <w:szCs w:val="22"/>
        </w:rPr>
        <w:t>enhance the participation</w:t>
      </w:r>
      <w:r w:rsidR="006A6E41" w:rsidRPr="00E53046">
        <w:rPr>
          <w:rFonts w:asciiTheme="minorHAnsi" w:hAnsiTheme="minorHAnsi" w:cstheme="minorHAnsi"/>
          <w:sz w:val="22"/>
          <w:szCs w:val="22"/>
        </w:rPr>
        <w:t xml:space="preserve"> and speed up the voice </w:t>
      </w:r>
      <w:r w:rsidR="0097383C" w:rsidRPr="00E53046">
        <w:rPr>
          <w:rFonts w:asciiTheme="minorHAnsi" w:hAnsiTheme="minorHAnsi" w:cstheme="minorHAnsi"/>
          <w:sz w:val="22"/>
          <w:szCs w:val="22"/>
        </w:rPr>
        <w:t>of woman in the consultation process</w:t>
      </w:r>
      <w:r w:rsidR="00E231DA" w:rsidRPr="00E53046">
        <w:rPr>
          <w:rFonts w:asciiTheme="minorHAnsi" w:hAnsiTheme="minorHAnsi" w:cstheme="minorHAnsi"/>
          <w:sz w:val="22"/>
          <w:szCs w:val="22"/>
        </w:rPr>
        <w:t xml:space="preserve"> d) Develop a gende</w:t>
      </w:r>
      <w:r w:rsidR="003D0DF1" w:rsidRPr="00E53046">
        <w:rPr>
          <w:rFonts w:asciiTheme="minorHAnsi" w:hAnsiTheme="minorHAnsi" w:cstheme="minorHAnsi"/>
          <w:sz w:val="22"/>
          <w:szCs w:val="22"/>
        </w:rPr>
        <w:t>r roadmap for the national REDD</w:t>
      </w:r>
      <w:r w:rsidR="00E231DA" w:rsidRPr="00E53046">
        <w:rPr>
          <w:rFonts w:asciiTheme="minorHAnsi" w:hAnsiTheme="minorHAnsi" w:cstheme="minorHAnsi"/>
          <w:sz w:val="22"/>
          <w:szCs w:val="22"/>
        </w:rPr>
        <w:t xml:space="preserve">+ process.  </w:t>
      </w:r>
    </w:p>
    <w:p w14:paraId="6CE2DB55" w14:textId="77777777" w:rsidR="007E71CD" w:rsidRPr="00E53046" w:rsidRDefault="007E71CD" w:rsidP="00E53046">
      <w:pPr>
        <w:pStyle w:val="ListParagraph"/>
        <w:ind w:left="0" w:firstLine="216"/>
        <w:rPr>
          <w:rFonts w:asciiTheme="minorHAnsi" w:hAnsiTheme="minorHAnsi" w:cstheme="minorHAnsi"/>
          <w:sz w:val="22"/>
          <w:szCs w:val="22"/>
        </w:rPr>
      </w:pPr>
    </w:p>
    <w:p w14:paraId="56054CAE" w14:textId="77777777" w:rsidR="00F770D2" w:rsidRPr="00E53046" w:rsidRDefault="007E71CD" w:rsidP="00E53046">
      <w:pPr>
        <w:pStyle w:val="ListParagraph"/>
        <w:numPr>
          <w:ilvl w:val="0"/>
          <w:numId w:val="25"/>
        </w:numPr>
        <w:autoSpaceDE/>
        <w:autoSpaceDN/>
        <w:adjustRightInd/>
        <w:ind w:left="0" w:firstLine="216"/>
        <w:jc w:val="both"/>
        <w:rPr>
          <w:rFonts w:asciiTheme="minorHAnsi" w:hAnsiTheme="minorHAnsi" w:cstheme="minorHAnsi"/>
          <w:sz w:val="22"/>
          <w:szCs w:val="22"/>
        </w:rPr>
      </w:pPr>
      <w:r w:rsidRPr="00E53046">
        <w:rPr>
          <w:rFonts w:asciiTheme="minorHAnsi" w:hAnsiTheme="minorHAnsi" w:cstheme="minorHAnsi"/>
          <w:sz w:val="22"/>
          <w:szCs w:val="22"/>
        </w:rPr>
        <w:lastRenderedPageBreak/>
        <w:t xml:space="preserve">Strengthening the resilience of </w:t>
      </w:r>
      <w:r w:rsidR="00B2298A" w:rsidRPr="00E53046">
        <w:rPr>
          <w:rFonts w:asciiTheme="minorHAnsi" w:hAnsiTheme="minorHAnsi" w:cstheme="minorHAnsi"/>
          <w:sz w:val="22"/>
          <w:szCs w:val="22"/>
        </w:rPr>
        <w:t xml:space="preserve">programme </w:t>
      </w:r>
      <w:r w:rsidRPr="00E53046">
        <w:rPr>
          <w:rFonts w:asciiTheme="minorHAnsi" w:hAnsiTheme="minorHAnsi" w:cstheme="minorHAnsi"/>
          <w:sz w:val="22"/>
          <w:szCs w:val="22"/>
        </w:rPr>
        <w:t>implementing an adaptive management framework to address the changes in the local or global context.</w:t>
      </w:r>
    </w:p>
    <w:p w14:paraId="245B9258" w14:textId="77777777" w:rsidR="00F770D2" w:rsidRPr="00E53046" w:rsidRDefault="00F770D2" w:rsidP="00E53046">
      <w:pPr>
        <w:pStyle w:val="ListParagraph"/>
        <w:ind w:left="0" w:firstLine="216"/>
        <w:rPr>
          <w:rFonts w:asciiTheme="minorHAnsi" w:hAnsiTheme="minorHAnsi" w:cstheme="minorHAnsi"/>
          <w:sz w:val="22"/>
          <w:szCs w:val="22"/>
        </w:rPr>
      </w:pPr>
    </w:p>
    <w:p w14:paraId="6809F95B" w14:textId="77777777" w:rsidR="00F770D2" w:rsidRPr="00E53046" w:rsidRDefault="00F770D2" w:rsidP="00E53046">
      <w:pPr>
        <w:pStyle w:val="ListParagraph"/>
        <w:numPr>
          <w:ilvl w:val="0"/>
          <w:numId w:val="25"/>
        </w:numPr>
        <w:autoSpaceDE/>
        <w:autoSpaceDN/>
        <w:adjustRightInd/>
        <w:ind w:left="0" w:firstLine="216"/>
        <w:jc w:val="both"/>
        <w:rPr>
          <w:rFonts w:asciiTheme="minorHAnsi" w:hAnsiTheme="minorHAnsi" w:cstheme="minorHAnsi"/>
          <w:sz w:val="22"/>
          <w:szCs w:val="22"/>
        </w:rPr>
      </w:pPr>
      <w:r w:rsidRPr="00E53046">
        <w:rPr>
          <w:rFonts w:asciiTheme="minorHAnsi" w:hAnsiTheme="minorHAnsi" w:cstheme="minorHAnsi"/>
          <w:sz w:val="22"/>
          <w:szCs w:val="22"/>
        </w:rPr>
        <w:t>Support the integration REDD+ into the university curriculum. Develop an initial road map in order to start the process of integrating REDD+ related issues into university curricula at various levels of the education sector and take in consideration the project “Least Developed Countries Universities Consortium on Climate Change” (LUCCC), which has the objective to strengthen capacity of universities on climate change subjects in Least Developed Countries.</w:t>
      </w:r>
    </w:p>
    <w:p w14:paraId="61B00B85" w14:textId="77777777" w:rsidR="00F770D2" w:rsidRPr="00E53046" w:rsidRDefault="00F770D2" w:rsidP="00E53046">
      <w:pPr>
        <w:pStyle w:val="ListParagraph"/>
        <w:ind w:left="0" w:firstLine="216"/>
        <w:rPr>
          <w:rFonts w:asciiTheme="minorHAnsi" w:hAnsiTheme="minorHAnsi" w:cstheme="minorHAnsi"/>
          <w:sz w:val="22"/>
          <w:szCs w:val="22"/>
        </w:rPr>
      </w:pPr>
    </w:p>
    <w:p w14:paraId="39B6E9FF" w14:textId="77777777" w:rsidR="00E231DA" w:rsidRPr="00E53046" w:rsidRDefault="00F770D2" w:rsidP="00E53046">
      <w:pPr>
        <w:pStyle w:val="ListParagraph"/>
        <w:numPr>
          <w:ilvl w:val="0"/>
          <w:numId w:val="25"/>
        </w:numPr>
        <w:autoSpaceDE/>
        <w:autoSpaceDN/>
        <w:adjustRightInd/>
        <w:ind w:left="0" w:firstLine="216"/>
        <w:jc w:val="both"/>
        <w:rPr>
          <w:rFonts w:asciiTheme="minorHAnsi" w:hAnsiTheme="minorHAnsi" w:cstheme="minorHAnsi"/>
          <w:sz w:val="22"/>
          <w:szCs w:val="22"/>
        </w:rPr>
      </w:pPr>
      <w:r w:rsidRPr="00E53046">
        <w:rPr>
          <w:rFonts w:asciiTheme="minorHAnsi" w:hAnsiTheme="minorHAnsi" w:cstheme="minorHAnsi"/>
          <w:sz w:val="22"/>
          <w:szCs w:val="22"/>
        </w:rPr>
        <w:t>Continue efforts to mobilize resources for the implementation phase, building on the political momentum the process has generated so far and leveraging on ongoing support from national and international development partners to ensure long-term sustainability and to minimize the gap between the readiness and the implementation phases.</w:t>
      </w:r>
    </w:p>
    <w:p w14:paraId="393BBF11" w14:textId="77777777" w:rsidR="00E231DA" w:rsidRDefault="00E231DA" w:rsidP="00214CA5">
      <w:pPr>
        <w:jc w:val="both"/>
        <w:rPr>
          <w:rFonts w:asciiTheme="minorHAnsi" w:hAnsiTheme="minorHAnsi" w:cstheme="minorHAnsi"/>
          <w:sz w:val="24"/>
          <w:szCs w:val="24"/>
        </w:rPr>
      </w:pPr>
    </w:p>
    <w:p w14:paraId="441DCA70" w14:textId="77777777" w:rsidR="003C5E46" w:rsidRPr="008E0A39" w:rsidRDefault="00B15029" w:rsidP="008E0A39">
      <w:pPr>
        <w:pStyle w:val="Default"/>
        <w:numPr>
          <w:ilvl w:val="0"/>
          <w:numId w:val="46"/>
        </w:numPr>
        <w:ind w:left="426" w:hanging="426"/>
        <w:jc w:val="both"/>
        <w:outlineLvl w:val="0"/>
        <w:rPr>
          <w:rFonts w:asciiTheme="minorHAnsi" w:eastAsiaTheme="majorEastAsia" w:hAnsiTheme="minorHAnsi" w:cstheme="minorHAnsi"/>
          <w:b/>
          <w:bCs/>
          <w:color w:val="365F91" w:themeColor="accent1" w:themeShade="BF"/>
          <w:kern w:val="24"/>
          <w:lang w:val="en-US" w:eastAsia="en-US"/>
        </w:rPr>
      </w:pPr>
      <w:bookmarkStart w:id="38" w:name="_Toc531510615"/>
      <w:r w:rsidRPr="008E0A39">
        <w:rPr>
          <w:rFonts w:asciiTheme="minorHAnsi" w:eastAsiaTheme="majorEastAsia" w:hAnsiTheme="minorHAnsi" w:cstheme="minorHAnsi"/>
          <w:b/>
          <w:bCs/>
          <w:color w:val="365F91" w:themeColor="accent1" w:themeShade="BF"/>
          <w:kern w:val="24"/>
          <w:lang w:val="en-US" w:eastAsia="en-US"/>
        </w:rPr>
        <w:t>Annex</w:t>
      </w:r>
      <w:bookmarkEnd w:id="38"/>
      <w:r w:rsidRPr="008E0A39">
        <w:rPr>
          <w:rFonts w:asciiTheme="minorHAnsi" w:eastAsiaTheme="majorEastAsia" w:hAnsiTheme="minorHAnsi" w:cstheme="minorHAnsi"/>
          <w:b/>
          <w:bCs/>
          <w:color w:val="365F91" w:themeColor="accent1" w:themeShade="BF"/>
          <w:kern w:val="24"/>
          <w:lang w:val="en-US" w:eastAsia="en-US"/>
        </w:rPr>
        <w:t xml:space="preserve"> </w:t>
      </w:r>
    </w:p>
    <w:p w14:paraId="45EC0DAB" w14:textId="77777777" w:rsidR="003C5E46" w:rsidRDefault="003C5E46" w:rsidP="00214CA5">
      <w:pPr>
        <w:jc w:val="both"/>
        <w:rPr>
          <w:rFonts w:asciiTheme="minorHAnsi" w:hAnsiTheme="minorHAnsi" w:cstheme="minorHAnsi"/>
          <w:sz w:val="24"/>
          <w:szCs w:val="24"/>
        </w:rPr>
      </w:pPr>
    </w:p>
    <w:p w14:paraId="0BD530F1" w14:textId="77777777" w:rsidR="003C5E46" w:rsidRPr="00521531" w:rsidRDefault="00A634DF" w:rsidP="00214CA5">
      <w:pPr>
        <w:jc w:val="both"/>
        <w:rPr>
          <w:rFonts w:asciiTheme="minorHAnsi" w:hAnsiTheme="minorHAnsi" w:cstheme="minorHAnsi"/>
          <w:sz w:val="24"/>
          <w:szCs w:val="24"/>
        </w:rPr>
      </w:pPr>
      <w:r w:rsidRPr="00521531">
        <w:rPr>
          <w:rFonts w:asciiTheme="minorHAnsi" w:hAnsiTheme="minorHAnsi" w:cstheme="minorHAnsi"/>
          <w:sz w:val="24"/>
          <w:szCs w:val="24"/>
        </w:rPr>
        <w:t xml:space="preserve">MTR Mission Agenda </w:t>
      </w:r>
    </w:p>
    <w:tbl>
      <w:tblPr>
        <w:tblStyle w:val="TableGrid"/>
        <w:tblW w:w="8658" w:type="dxa"/>
        <w:tblLook w:val="04A0" w:firstRow="1" w:lastRow="0" w:firstColumn="1" w:lastColumn="0" w:noHBand="0" w:noVBand="1"/>
      </w:tblPr>
      <w:tblGrid>
        <w:gridCol w:w="1394"/>
        <w:gridCol w:w="1308"/>
        <w:gridCol w:w="4069"/>
        <w:gridCol w:w="1887"/>
      </w:tblGrid>
      <w:tr w:rsidR="00E1481C" w14:paraId="5993BC46" w14:textId="77777777" w:rsidTr="00E53046">
        <w:tc>
          <w:tcPr>
            <w:tcW w:w="1394" w:type="dxa"/>
          </w:tcPr>
          <w:p w14:paraId="0CC33C89" w14:textId="77777777" w:rsidR="003C5E46" w:rsidRPr="00521531" w:rsidRDefault="00A634DF" w:rsidP="00214CA5">
            <w:pPr>
              <w:jc w:val="both"/>
              <w:rPr>
                <w:rFonts w:asciiTheme="minorHAnsi" w:hAnsiTheme="minorHAnsi" w:cstheme="minorHAnsi"/>
                <w:sz w:val="24"/>
                <w:szCs w:val="24"/>
              </w:rPr>
            </w:pPr>
            <w:r w:rsidRPr="00521531">
              <w:rPr>
                <w:rFonts w:asciiTheme="minorHAnsi" w:hAnsiTheme="minorHAnsi" w:cstheme="minorHAnsi"/>
                <w:sz w:val="24"/>
                <w:szCs w:val="24"/>
              </w:rPr>
              <w:t>Day/Date</w:t>
            </w:r>
          </w:p>
        </w:tc>
        <w:tc>
          <w:tcPr>
            <w:tcW w:w="1308" w:type="dxa"/>
          </w:tcPr>
          <w:p w14:paraId="38F602FA" w14:textId="77777777" w:rsidR="003C5E46" w:rsidRPr="00521531" w:rsidRDefault="00A634DF" w:rsidP="00214CA5">
            <w:pPr>
              <w:jc w:val="both"/>
              <w:rPr>
                <w:rFonts w:asciiTheme="minorHAnsi" w:hAnsiTheme="minorHAnsi" w:cstheme="minorHAnsi"/>
                <w:sz w:val="24"/>
                <w:szCs w:val="24"/>
              </w:rPr>
            </w:pPr>
            <w:r w:rsidRPr="00521531">
              <w:rPr>
                <w:rFonts w:asciiTheme="minorHAnsi" w:hAnsiTheme="minorHAnsi" w:cstheme="minorHAnsi"/>
                <w:sz w:val="24"/>
                <w:szCs w:val="24"/>
              </w:rPr>
              <w:t>Date/Time</w:t>
            </w:r>
          </w:p>
        </w:tc>
        <w:tc>
          <w:tcPr>
            <w:tcW w:w="4069" w:type="dxa"/>
          </w:tcPr>
          <w:p w14:paraId="50DCF4EE" w14:textId="77777777" w:rsidR="003C5E46" w:rsidRPr="00521531" w:rsidRDefault="00A634DF" w:rsidP="00214CA5">
            <w:pPr>
              <w:jc w:val="both"/>
              <w:rPr>
                <w:rFonts w:asciiTheme="minorHAnsi" w:hAnsiTheme="minorHAnsi" w:cstheme="minorHAnsi"/>
                <w:sz w:val="24"/>
                <w:szCs w:val="24"/>
              </w:rPr>
            </w:pPr>
            <w:r w:rsidRPr="00521531">
              <w:rPr>
                <w:rFonts w:asciiTheme="minorHAnsi" w:hAnsiTheme="minorHAnsi" w:cstheme="minorHAnsi"/>
                <w:sz w:val="24"/>
                <w:szCs w:val="24"/>
              </w:rPr>
              <w:t xml:space="preserve">Event </w:t>
            </w:r>
          </w:p>
        </w:tc>
        <w:tc>
          <w:tcPr>
            <w:tcW w:w="1887" w:type="dxa"/>
          </w:tcPr>
          <w:p w14:paraId="47AD2C92" w14:textId="77777777" w:rsidR="003C5E46" w:rsidRPr="00521531" w:rsidRDefault="00A634DF" w:rsidP="00214CA5">
            <w:pPr>
              <w:jc w:val="both"/>
              <w:rPr>
                <w:rFonts w:asciiTheme="minorHAnsi" w:hAnsiTheme="minorHAnsi" w:cstheme="minorHAnsi"/>
                <w:sz w:val="24"/>
                <w:szCs w:val="24"/>
              </w:rPr>
            </w:pPr>
            <w:r w:rsidRPr="00521531">
              <w:rPr>
                <w:rFonts w:asciiTheme="minorHAnsi" w:hAnsiTheme="minorHAnsi" w:cstheme="minorHAnsi"/>
                <w:sz w:val="24"/>
                <w:szCs w:val="24"/>
              </w:rPr>
              <w:t>Notes</w:t>
            </w:r>
          </w:p>
        </w:tc>
      </w:tr>
      <w:tr w:rsidR="00E1481C" w14:paraId="101A5093" w14:textId="77777777" w:rsidTr="00E53046">
        <w:tc>
          <w:tcPr>
            <w:tcW w:w="1394" w:type="dxa"/>
            <w:vAlign w:val="center"/>
          </w:tcPr>
          <w:p w14:paraId="13AA9E1A"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Sunday, Nov. 4</w:t>
            </w:r>
            <w:r w:rsidRPr="005809DA">
              <w:rPr>
                <w:rFonts w:asciiTheme="minorHAnsi" w:hAnsiTheme="minorHAnsi" w:cstheme="minorHAnsi"/>
                <w:sz w:val="20"/>
                <w:szCs w:val="20"/>
                <w:vertAlign w:val="superscript"/>
              </w:rPr>
              <w:t>th</w:t>
            </w:r>
          </w:p>
        </w:tc>
        <w:tc>
          <w:tcPr>
            <w:tcW w:w="1308" w:type="dxa"/>
            <w:vAlign w:val="center"/>
          </w:tcPr>
          <w:p w14:paraId="138008AA"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Afternoon/ Evening</w:t>
            </w:r>
          </w:p>
        </w:tc>
        <w:tc>
          <w:tcPr>
            <w:tcW w:w="4069" w:type="dxa"/>
            <w:vAlign w:val="center"/>
          </w:tcPr>
          <w:p w14:paraId="31D92498"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Team members convene in Yangon</w:t>
            </w:r>
          </w:p>
        </w:tc>
        <w:tc>
          <w:tcPr>
            <w:tcW w:w="1887" w:type="dxa"/>
            <w:vAlign w:val="center"/>
          </w:tcPr>
          <w:p w14:paraId="725DB5F4" w14:textId="77777777" w:rsidR="003C5E46" w:rsidRPr="005809DA" w:rsidRDefault="003C5E46" w:rsidP="00214CA5">
            <w:pPr>
              <w:jc w:val="both"/>
              <w:rPr>
                <w:rFonts w:asciiTheme="minorHAnsi" w:hAnsiTheme="minorHAnsi" w:cstheme="minorHAnsi"/>
                <w:sz w:val="20"/>
                <w:szCs w:val="20"/>
              </w:rPr>
            </w:pPr>
          </w:p>
        </w:tc>
      </w:tr>
      <w:tr w:rsidR="00E1481C" w14:paraId="511B974D" w14:textId="77777777" w:rsidTr="00E53046">
        <w:tc>
          <w:tcPr>
            <w:tcW w:w="1394" w:type="dxa"/>
            <w:vMerge w:val="restart"/>
            <w:vAlign w:val="center"/>
          </w:tcPr>
          <w:p w14:paraId="5C91BF7D"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Monday, Nov. 5</w:t>
            </w:r>
            <w:r w:rsidRPr="005809DA">
              <w:rPr>
                <w:rFonts w:asciiTheme="minorHAnsi" w:hAnsiTheme="minorHAnsi" w:cstheme="minorHAnsi"/>
                <w:sz w:val="20"/>
                <w:szCs w:val="20"/>
                <w:vertAlign w:val="superscript"/>
              </w:rPr>
              <w:t>th</w:t>
            </w:r>
          </w:p>
        </w:tc>
        <w:tc>
          <w:tcPr>
            <w:tcW w:w="1308" w:type="dxa"/>
            <w:vAlign w:val="center"/>
          </w:tcPr>
          <w:p w14:paraId="5E6BFF11"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8:30-9:30</w:t>
            </w:r>
          </w:p>
        </w:tc>
        <w:tc>
          <w:tcPr>
            <w:tcW w:w="4069" w:type="dxa"/>
            <w:vAlign w:val="center"/>
          </w:tcPr>
          <w:p w14:paraId="70251527"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Preparatory meeting, UNDP or Hotel G</w:t>
            </w:r>
          </w:p>
        </w:tc>
        <w:tc>
          <w:tcPr>
            <w:tcW w:w="1887" w:type="dxa"/>
            <w:vAlign w:val="center"/>
          </w:tcPr>
          <w:p w14:paraId="59A95B2C" w14:textId="77777777" w:rsidR="003C5E46" w:rsidRPr="005809DA" w:rsidRDefault="003C5E46" w:rsidP="00214CA5">
            <w:pPr>
              <w:jc w:val="both"/>
              <w:rPr>
                <w:rFonts w:asciiTheme="minorHAnsi" w:hAnsiTheme="minorHAnsi" w:cstheme="minorHAnsi"/>
                <w:sz w:val="20"/>
                <w:szCs w:val="20"/>
              </w:rPr>
            </w:pPr>
          </w:p>
        </w:tc>
      </w:tr>
      <w:tr w:rsidR="00E1481C" w14:paraId="3E1E3B57" w14:textId="77777777" w:rsidTr="00E53046">
        <w:tc>
          <w:tcPr>
            <w:tcW w:w="1394" w:type="dxa"/>
            <w:vMerge/>
            <w:vAlign w:val="center"/>
          </w:tcPr>
          <w:p w14:paraId="2A884987" w14:textId="77777777" w:rsidR="003C5E46" w:rsidRPr="005809DA" w:rsidRDefault="003C5E46" w:rsidP="00214CA5">
            <w:pPr>
              <w:jc w:val="both"/>
              <w:rPr>
                <w:rFonts w:asciiTheme="minorHAnsi" w:hAnsiTheme="minorHAnsi" w:cstheme="minorHAnsi"/>
                <w:sz w:val="20"/>
                <w:szCs w:val="20"/>
              </w:rPr>
            </w:pPr>
          </w:p>
        </w:tc>
        <w:tc>
          <w:tcPr>
            <w:tcW w:w="1308" w:type="dxa"/>
            <w:vAlign w:val="center"/>
          </w:tcPr>
          <w:p w14:paraId="497990BE"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10:00-11:30</w:t>
            </w:r>
          </w:p>
        </w:tc>
        <w:tc>
          <w:tcPr>
            <w:tcW w:w="4069" w:type="dxa"/>
            <w:vAlign w:val="center"/>
          </w:tcPr>
          <w:p w14:paraId="57B2948D"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Meeting with U Aung Thant Zin, Executive Director of MERN, PEB and TF member representing environmental CSO’s</w:t>
            </w:r>
          </w:p>
        </w:tc>
        <w:tc>
          <w:tcPr>
            <w:tcW w:w="1887" w:type="dxa"/>
            <w:vAlign w:val="center"/>
          </w:tcPr>
          <w:p w14:paraId="78F9C2A8" w14:textId="77777777" w:rsidR="003C5E46" w:rsidRPr="005809DA" w:rsidRDefault="00A634DF" w:rsidP="00E53046">
            <w:pPr>
              <w:pStyle w:val="NormalWeb"/>
              <w:spacing w:before="0" w:beforeAutospacing="0" w:after="0" w:afterAutospacing="0"/>
              <w:jc w:val="both"/>
              <w:rPr>
                <w:rFonts w:asciiTheme="minorHAnsi" w:hAnsiTheme="minorHAnsi" w:cstheme="minorHAnsi"/>
                <w:sz w:val="20"/>
                <w:szCs w:val="20"/>
              </w:rPr>
            </w:pPr>
            <w:r w:rsidRPr="005809DA">
              <w:rPr>
                <w:rFonts w:asciiTheme="minorHAnsi" w:hAnsiTheme="minorHAnsi" w:cstheme="minorHAnsi"/>
                <w:sz w:val="20"/>
                <w:szCs w:val="20"/>
              </w:rPr>
              <w:t>MERN Office: Bldg 208/209, Rm 3/B, 3rd Flr, Sabei Marga St., Hanthar Yeik Mon Housing, Kamayut, Yangon</w:t>
            </w:r>
          </w:p>
          <w:p w14:paraId="20AD9447" w14:textId="77777777" w:rsidR="003C5E46" w:rsidRPr="005809DA" w:rsidRDefault="00A634DF" w:rsidP="00E53046">
            <w:pPr>
              <w:pStyle w:val="NormalWeb"/>
              <w:spacing w:before="0" w:beforeAutospacing="0" w:after="0" w:afterAutospacing="0"/>
              <w:jc w:val="both"/>
              <w:rPr>
                <w:rFonts w:asciiTheme="minorHAnsi" w:hAnsiTheme="minorHAnsi" w:cstheme="minorHAnsi"/>
                <w:sz w:val="20"/>
                <w:szCs w:val="20"/>
              </w:rPr>
            </w:pPr>
            <w:r w:rsidRPr="005809DA">
              <w:rPr>
                <w:rFonts w:asciiTheme="minorHAnsi" w:hAnsiTheme="minorHAnsi" w:cstheme="minorHAnsi"/>
                <w:sz w:val="20"/>
                <w:szCs w:val="20"/>
              </w:rPr>
              <w:t>Team check out and take luggage</w:t>
            </w:r>
          </w:p>
        </w:tc>
      </w:tr>
      <w:tr w:rsidR="00E1481C" w14:paraId="20760418" w14:textId="77777777" w:rsidTr="00E53046">
        <w:tc>
          <w:tcPr>
            <w:tcW w:w="1394" w:type="dxa"/>
            <w:vMerge/>
            <w:vAlign w:val="center"/>
          </w:tcPr>
          <w:p w14:paraId="28D74063" w14:textId="77777777" w:rsidR="003C5E46" w:rsidRPr="00521531" w:rsidRDefault="003C5E46" w:rsidP="00214CA5">
            <w:pPr>
              <w:jc w:val="both"/>
              <w:rPr>
                <w:rFonts w:asciiTheme="minorHAnsi" w:hAnsiTheme="minorHAnsi" w:cstheme="minorHAnsi"/>
                <w:sz w:val="24"/>
                <w:szCs w:val="24"/>
              </w:rPr>
            </w:pPr>
          </w:p>
        </w:tc>
        <w:tc>
          <w:tcPr>
            <w:tcW w:w="1308" w:type="dxa"/>
            <w:vAlign w:val="center"/>
          </w:tcPr>
          <w:p w14:paraId="64CDF040"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13:00-14:30</w:t>
            </w:r>
          </w:p>
        </w:tc>
        <w:tc>
          <w:tcPr>
            <w:tcW w:w="4069" w:type="dxa"/>
            <w:vAlign w:val="center"/>
          </w:tcPr>
          <w:p w14:paraId="4B86C2BB"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Meeting with Naw Ei Ei Min, Director of POINT, PEB and TF member representing indigenous peoples</w:t>
            </w:r>
          </w:p>
        </w:tc>
        <w:tc>
          <w:tcPr>
            <w:tcW w:w="1887" w:type="dxa"/>
            <w:vAlign w:val="center"/>
          </w:tcPr>
          <w:p w14:paraId="0BE966F7" w14:textId="77777777" w:rsidR="00E53046" w:rsidRDefault="00A634DF" w:rsidP="00E53046">
            <w:pPr>
              <w:pStyle w:val="NormalWeb"/>
              <w:spacing w:before="0" w:beforeAutospacing="0" w:after="0" w:afterAutospacing="0"/>
              <w:jc w:val="both"/>
              <w:rPr>
                <w:rFonts w:asciiTheme="minorHAnsi" w:hAnsiTheme="minorHAnsi" w:cstheme="minorHAnsi"/>
                <w:sz w:val="20"/>
                <w:szCs w:val="20"/>
              </w:rPr>
            </w:pPr>
            <w:r w:rsidRPr="005809DA">
              <w:rPr>
                <w:rFonts w:asciiTheme="minorHAnsi" w:hAnsiTheme="minorHAnsi" w:cstheme="minorHAnsi"/>
                <w:sz w:val="20"/>
                <w:szCs w:val="20"/>
              </w:rPr>
              <w:t>POINT Office: No: 687 , Gyogone 8 th street ( South ), East Gyogone, Insein Township, Yangon</w:t>
            </w:r>
          </w:p>
          <w:p w14:paraId="141FBBD8" w14:textId="77777777" w:rsidR="003C5E46" w:rsidRPr="005809DA" w:rsidRDefault="00A634DF" w:rsidP="00E53046">
            <w:pPr>
              <w:pStyle w:val="NormalWeb"/>
              <w:spacing w:before="0" w:beforeAutospacing="0" w:after="0" w:afterAutospacing="0"/>
              <w:jc w:val="both"/>
              <w:rPr>
                <w:rFonts w:asciiTheme="minorHAnsi" w:hAnsiTheme="minorHAnsi" w:cstheme="minorHAnsi"/>
                <w:sz w:val="20"/>
                <w:szCs w:val="20"/>
              </w:rPr>
            </w:pPr>
            <w:r w:rsidRPr="005809DA">
              <w:rPr>
                <w:rFonts w:asciiTheme="minorHAnsi" w:hAnsiTheme="minorHAnsi" w:cstheme="minorHAnsi"/>
                <w:sz w:val="20"/>
                <w:szCs w:val="20"/>
              </w:rPr>
              <w:t>Travel to airport</w:t>
            </w:r>
          </w:p>
        </w:tc>
      </w:tr>
      <w:tr w:rsidR="00E1481C" w14:paraId="0A9546DC" w14:textId="77777777" w:rsidTr="00E53046">
        <w:tc>
          <w:tcPr>
            <w:tcW w:w="1394" w:type="dxa"/>
            <w:vMerge w:val="restart"/>
            <w:vAlign w:val="center"/>
          </w:tcPr>
          <w:p w14:paraId="6A87D027" w14:textId="77777777" w:rsidR="003C5E46" w:rsidRPr="00521531" w:rsidRDefault="00A634DF" w:rsidP="00214CA5">
            <w:pPr>
              <w:jc w:val="both"/>
              <w:rPr>
                <w:rFonts w:asciiTheme="minorHAnsi" w:hAnsiTheme="minorHAnsi" w:cstheme="minorHAnsi"/>
                <w:sz w:val="24"/>
                <w:szCs w:val="24"/>
              </w:rPr>
            </w:pPr>
            <w:r w:rsidRPr="00521531">
              <w:rPr>
                <w:rFonts w:asciiTheme="minorHAnsi" w:hAnsiTheme="minorHAnsi" w:cstheme="minorHAnsi"/>
                <w:sz w:val="24"/>
                <w:szCs w:val="24"/>
              </w:rPr>
              <w:t>Tuesday, Nov. 6</w:t>
            </w:r>
            <w:r w:rsidRPr="00521531">
              <w:rPr>
                <w:rFonts w:asciiTheme="minorHAnsi" w:hAnsiTheme="minorHAnsi" w:cstheme="minorHAnsi"/>
                <w:sz w:val="24"/>
                <w:szCs w:val="24"/>
                <w:vertAlign w:val="superscript"/>
              </w:rPr>
              <w:t>th</w:t>
            </w:r>
            <w:r w:rsidRPr="00521531">
              <w:rPr>
                <w:rFonts w:asciiTheme="minorHAnsi" w:hAnsiTheme="minorHAnsi" w:cstheme="minorHAnsi"/>
                <w:sz w:val="24"/>
                <w:szCs w:val="24"/>
              </w:rPr>
              <w:t xml:space="preserve"> </w:t>
            </w:r>
          </w:p>
        </w:tc>
        <w:tc>
          <w:tcPr>
            <w:tcW w:w="1308" w:type="dxa"/>
            <w:vAlign w:val="center"/>
          </w:tcPr>
          <w:p w14:paraId="77495449"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9:30-11:00</w:t>
            </w:r>
          </w:p>
        </w:tc>
        <w:tc>
          <w:tcPr>
            <w:tcW w:w="4069" w:type="dxa"/>
            <w:vAlign w:val="center"/>
          </w:tcPr>
          <w:p w14:paraId="533378D8"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Meeting at UNDP with Biplove Choudhary, Head of Sustainable and Inclusive Growth, UNDP</w:t>
            </w:r>
          </w:p>
        </w:tc>
        <w:tc>
          <w:tcPr>
            <w:tcW w:w="1887" w:type="dxa"/>
            <w:vAlign w:val="center"/>
          </w:tcPr>
          <w:p w14:paraId="78AFC7EA"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Undp </w:t>
            </w:r>
          </w:p>
        </w:tc>
      </w:tr>
      <w:tr w:rsidR="00E1481C" w14:paraId="2F773B30" w14:textId="77777777" w:rsidTr="00E53046">
        <w:tc>
          <w:tcPr>
            <w:tcW w:w="1394" w:type="dxa"/>
            <w:vMerge/>
            <w:vAlign w:val="center"/>
          </w:tcPr>
          <w:p w14:paraId="1BCC1A4D" w14:textId="77777777" w:rsidR="003C5E46" w:rsidRPr="00521531" w:rsidRDefault="003C5E46" w:rsidP="00214CA5">
            <w:pPr>
              <w:jc w:val="both"/>
              <w:rPr>
                <w:rFonts w:asciiTheme="minorHAnsi" w:hAnsiTheme="minorHAnsi" w:cstheme="minorHAnsi"/>
                <w:sz w:val="24"/>
                <w:szCs w:val="24"/>
              </w:rPr>
            </w:pPr>
          </w:p>
        </w:tc>
        <w:tc>
          <w:tcPr>
            <w:tcW w:w="1308" w:type="dxa"/>
            <w:vAlign w:val="center"/>
          </w:tcPr>
          <w:p w14:paraId="0019AE2E"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11:30  12:30</w:t>
            </w:r>
          </w:p>
        </w:tc>
        <w:tc>
          <w:tcPr>
            <w:tcW w:w="4069" w:type="dxa"/>
            <w:vAlign w:val="center"/>
          </w:tcPr>
          <w:p w14:paraId="743BC2A5"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Flight to NPT </w:t>
            </w:r>
          </w:p>
        </w:tc>
        <w:tc>
          <w:tcPr>
            <w:tcW w:w="1887" w:type="dxa"/>
            <w:vAlign w:val="center"/>
          </w:tcPr>
          <w:p w14:paraId="33A72D07" w14:textId="77777777" w:rsidR="003C5E46" w:rsidRPr="005809DA" w:rsidRDefault="003C5E46" w:rsidP="00214CA5">
            <w:pPr>
              <w:jc w:val="both"/>
              <w:rPr>
                <w:rFonts w:asciiTheme="minorHAnsi" w:hAnsiTheme="minorHAnsi" w:cstheme="minorHAnsi"/>
                <w:sz w:val="20"/>
                <w:szCs w:val="20"/>
              </w:rPr>
            </w:pPr>
          </w:p>
        </w:tc>
      </w:tr>
      <w:tr w:rsidR="00E1481C" w14:paraId="4B57D02A" w14:textId="77777777" w:rsidTr="00E53046">
        <w:tc>
          <w:tcPr>
            <w:tcW w:w="1394" w:type="dxa"/>
            <w:vMerge/>
            <w:vAlign w:val="center"/>
          </w:tcPr>
          <w:p w14:paraId="0C266B85" w14:textId="77777777" w:rsidR="003C5E46" w:rsidRPr="00521531" w:rsidRDefault="003C5E46" w:rsidP="00214CA5">
            <w:pPr>
              <w:jc w:val="both"/>
              <w:rPr>
                <w:rFonts w:asciiTheme="minorHAnsi" w:hAnsiTheme="minorHAnsi" w:cstheme="minorHAnsi"/>
                <w:sz w:val="24"/>
                <w:szCs w:val="24"/>
              </w:rPr>
            </w:pPr>
          </w:p>
        </w:tc>
        <w:tc>
          <w:tcPr>
            <w:tcW w:w="1308" w:type="dxa"/>
            <w:vAlign w:val="center"/>
          </w:tcPr>
          <w:p w14:paraId="38F780F1"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13:00</w:t>
            </w:r>
          </w:p>
          <w:p w14:paraId="0A1A7D2A"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13:45</w:t>
            </w:r>
          </w:p>
        </w:tc>
        <w:tc>
          <w:tcPr>
            <w:tcW w:w="4069" w:type="dxa"/>
            <w:vAlign w:val="center"/>
          </w:tcPr>
          <w:p w14:paraId="35405F0B"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Meeting with Dawn del Rio, D/CD, UNDP </w:t>
            </w:r>
          </w:p>
        </w:tc>
        <w:tc>
          <w:tcPr>
            <w:tcW w:w="1887" w:type="dxa"/>
            <w:vAlign w:val="center"/>
          </w:tcPr>
          <w:p w14:paraId="018AF7FA"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UMFCCI Building, NPT</w:t>
            </w:r>
          </w:p>
        </w:tc>
      </w:tr>
      <w:tr w:rsidR="00E1481C" w14:paraId="41E83500" w14:textId="77777777" w:rsidTr="00E53046">
        <w:tc>
          <w:tcPr>
            <w:tcW w:w="1394" w:type="dxa"/>
            <w:vMerge/>
            <w:vAlign w:val="center"/>
          </w:tcPr>
          <w:p w14:paraId="02D9CAC2" w14:textId="77777777" w:rsidR="003C5E46" w:rsidRPr="00521531" w:rsidRDefault="003C5E46" w:rsidP="00214CA5">
            <w:pPr>
              <w:jc w:val="both"/>
              <w:rPr>
                <w:rFonts w:asciiTheme="minorHAnsi" w:hAnsiTheme="minorHAnsi" w:cstheme="minorHAnsi"/>
                <w:sz w:val="24"/>
                <w:szCs w:val="24"/>
              </w:rPr>
            </w:pPr>
          </w:p>
        </w:tc>
        <w:tc>
          <w:tcPr>
            <w:tcW w:w="1308" w:type="dxa"/>
            <w:vAlign w:val="center"/>
          </w:tcPr>
          <w:p w14:paraId="784417D7"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14:15</w:t>
            </w:r>
          </w:p>
          <w:p w14:paraId="6753891E"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15:30</w:t>
            </w:r>
          </w:p>
        </w:tc>
        <w:tc>
          <w:tcPr>
            <w:tcW w:w="4069" w:type="dxa"/>
            <w:vAlign w:val="center"/>
          </w:tcPr>
          <w:p w14:paraId="0AC037F7"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Meeting with Dr. Thaung Naing Oo, National </w:t>
            </w:r>
            <w:r w:rsidR="00D90DC7" w:rsidRPr="005809DA">
              <w:rPr>
                <w:rFonts w:asciiTheme="minorHAnsi" w:hAnsiTheme="minorHAnsi" w:cstheme="minorHAnsi"/>
                <w:sz w:val="20"/>
                <w:szCs w:val="20"/>
              </w:rPr>
              <w:t>Programme</w:t>
            </w:r>
            <w:r w:rsidRPr="005809DA">
              <w:rPr>
                <w:rFonts w:asciiTheme="minorHAnsi" w:hAnsiTheme="minorHAnsi" w:cstheme="minorHAnsi"/>
                <w:sz w:val="20"/>
                <w:szCs w:val="20"/>
              </w:rPr>
              <w:t xml:space="preserve"> Director and National REDD+ Focal Point</w:t>
            </w:r>
          </w:p>
        </w:tc>
        <w:tc>
          <w:tcPr>
            <w:tcW w:w="1887" w:type="dxa"/>
            <w:vAlign w:val="center"/>
          </w:tcPr>
          <w:p w14:paraId="0B2FC012"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FRI/Yezin</w:t>
            </w:r>
          </w:p>
        </w:tc>
      </w:tr>
      <w:tr w:rsidR="00E1481C" w14:paraId="47CE5BFF" w14:textId="77777777" w:rsidTr="00E53046">
        <w:tc>
          <w:tcPr>
            <w:tcW w:w="1394" w:type="dxa"/>
            <w:vMerge/>
            <w:vAlign w:val="center"/>
          </w:tcPr>
          <w:p w14:paraId="04461F44" w14:textId="77777777" w:rsidR="003C5E46" w:rsidRPr="00521531" w:rsidRDefault="003C5E46" w:rsidP="00214CA5">
            <w:pPr>
              <w:jc w:val="both"/>
              <w:rPr>
                <w:rFonts w:asciiTheme="minorHAnsi" w:hAnsiTheme="minorHAnsi" w:cstheme="minorHAnsi"/>
                <w:sz w:val="24"/>
                <w:szCs w:val="24"/>
              </w:rPr>
            </w:pPr>
          </w:p>
        </w:tc>
        <w:tc>
          <w:tcPr>
            <w:tcW w:w="1308" w:type="dxa"/>
            <w:vAlign w:val="center"/>
          </w:tcPr>
          <w:p w14:paraId="112A1426"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20:00-21:00</w:t>
            </w:r>
          </w:p>
        </w:tc>
        <w:tc>
          <w:tcPr>
            <w:tcW w:w="4069" w:type="dxa"/>
            <w:vAlign w:val="center"/>
          </w:tcPr>
          <w:p w14:paraId="1653C23C"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Skype call with Mme Fan Xiaojie, FAOR</w:t>
            </w:r>
          </w:p>
        </w:tc>
        <w:tc>
          <w:tcPr>
            <w:tcW w:w="1887" w:type="dxa"/>
            <w:vAlign w:val="center"/>
          </w:tcPr>
          <w:p w14:paraId="264F35C4" w14:textId="77777777" w:rsidR="003C5E46" w:rsidRPr="005809DA" w:rsidRDefault="003C5E46" w:rsidP="00214CA5">
            <w:pPr>
              <w:jc w:val="both"/>
              <w:rPr>
                <w:rFonts w:asciiTheme="minorHAnsi" w:hAnsiTheme="minorHAnsi" w:cstheme="minorHAnsi"/>
                <w:sz w:val="20"/>
                <w:szCs w:val="20"/>
              </w:rPr>
            </w:pPr>
          </w:p>
        </w:tc>
      </w:tr>
      <w:tr w:rsidR="00E1481C" w14:paraId="4F6E37DB" w14:textId="77777777" w:rsidTr="00E53046">
        <w:tc>
          <w:tcPr>
            <w:tcW w:w="1394" w:type="dxa"/>
            <w:vMerge w:val="restart"/>
            <w:vAlign w:val="center"/>
          </w:tcPr>
          <w:p w14:paraId="52AC1D87" w14:textId="77777777" w:rsidR="003C5E46" w:rsidRPr="00521531" w:rsidRDefault="00A634DF" w:rsidP="00214CA5">
            <w:pPr>
              <w:jc w:val="both"/>
              <w:rPr>
                <w:rFonts w:asciiTheme="minorHAnsi" w:hAnsiTheme="minorHAnsi" w:cstheme="minorHAnsi"/>
                <w:sz w:val="24"/>
                <w:szCs w:val="24"/>
              </w:rPr>
            </w:pPr>
            <w:r w:rsidRPr="00521531">
              <w:rPr>
                <w:rFonts w:asciiTheme="minorHAnsi" w:hAnsiTheme="minorHAnsi" w:cstheme="minorHAnsi"/>
                <w:sz w:val="24"/>
                <w:szCs w:val="24"/>
              </w:rPr>
              <w:t>Wednesday, Nov. 7</w:t>
            </w:r>
            <w:r w:rsidRPr="00521531">
              <w:rPr>
                <w:rFonts w:asciiTheme="minorHAnsi" w:hAnsiTheme="minorHAnsi" w:cstheme="minorHAnsi"/>
                <w:sz w:val="24"/>
                <w:szCs w:val="24"/>
                <w:vertAlign w:val="superscript"/>
              </w:rPr>
              <w:t>th</w:t>
            </w:r>
            <w:r w:rsidRPr="00521531">
              <w:rPr>
                <w:rFonts w:asciiTheme="minorHAnsi" w:hAnsiTheme="minorHAnsi" w:cstheme="minorHAnsi"/>
                <w:sz w:val="24"/>
                <w:szCs w:val="24"/>
              </w:rPr>
              <w:t xml:space="preserve">  </w:t>
            </w:r>
          </w:p>
        </w:tc>
        <w:tc>
          <w:tcPr>
            <w:tcW w:w="1308" w:type="dxa"/>
            <w:vAlign w:val="center"/>
          </w:tcPr>
          <w:p w14:paraId="2FF5A05B"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09:00-12:00</w:t>
            </w:r>
          </w:p>
        </w:tc>
        <w:tc>
          <w:tcPr>
            <w:tcW w:w="4069" w:type="dxa"/>
            <w:vAlign w:val="center"/>
          </w:tcPr>
          <w:p w14:paraId="7D159481"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Joint meeting of TWG’s</w:t>
            </w:r>
          </w:p>
        </w:tc>
        <w:tc>
          <w:tcPr>
            <w:tcW w:w="1887" w:type="dxa"/>
            <w:vAlign w:val="center"/>
          </w:tcPr>
          <w:p w14:paraId="3FEF03B6"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Amara Hotel</w:t>
            </w:r>
          </w:p>
        </w:tc>
      </w:tr>
      <w:tr w:rsidR="00E1481C" w14:paraId="4B11E4C6" w14:textId="77777777" w:rsidTr="00E53046">
        <w:tc>
          <w:tcPr>
            <w:tcW w:w="1394" w:type="dxa"/>
            <w:vMerge/>
            <w:vAlign w:val="center"/>
          </w:tcPr>
          <w:p w14:paraId="5261A51F" w14:textId="77777777" w:rsidR="003C5E46" w:rsidRPr="00521531" w:rsidRDefault="003C5E46" w:rsidP="00214CA5">
            <w:pPr>
              <w:jc w:val="both"/>
              <w:rPr>
                <w:rFonts w:asciiTheme="minorHAnsi" w:hAnsiTheme="minorHAnsi" w:cstheme="minorHAnsi"/>
                <w:sz w:val="24"/>
                <w:szCs w:val="24"/>
              </w:rPr>
            </w:pPr>
          </w:p>
        </w:tc>
        <w:tc>
          <w:tcPr>
            <w:tcW w:w="1308" w:type="dxa"/>
            <w:vAlign w:val="center"/>
          </w:tcPr>
          <w:p w14:paraId="07088AEE"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14:00-15:00</w:t>
            </w:r>
          </w:p>
        </w:tc>
        <w:tc>
          <w:tcPr>
            <w:tcW w:w="4069" w:type="dxa"/>
            <w:vAlign w:val="center"/>
          </w:tcPr>
          <w:p w14:paraId="6DC678D1"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Meeting with DG/FD (to be confirmed)</w:t>
            </w:r>
          </w:p>
        </w:tc>
        <w:tc>
          <w:tcPr>
            <w:tcW w:w="1887" w:type="dxa"/>
            <w:vAlign w:val="center"/>
          </w:tcPr>
          <w:p w14:paraId="7215D824"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FD</w:t>
            </w:r>
          </w:p>
        </w:tc>
      </w:tr>
      <w:tr w:rsidR="00E1481C" w14:paraId="78E9AAAC" w14:textId="77777777" w:rsidTr="00E53046">
        <w:tc>
          <w:tcPr>
            <w:tcW w:w="1394" w:type="dxa"/>
            <w:vMerge/>
            <w:vAlign w:val="center"/>
          </w:tcPr>
          <w:p w14:paraId="088257F9" w14:textId="77777777" w:rsidR="003C5E46" w:rsidRPr="00521531" w:rsidRDefault="003C5E46" w:rsidP="00214CA5">
            <w:pPr>
              <w:jc w:val="both"/>
              <w:rPr>
                <w:rFonts w:asciiTheme="minorHAnsi" w:hAnsiTheme="minorHAnsi" w:cstheme="minorHAnsi"/>
                <w:sz w:val="24"/>
                <w:szCs w:val="24"/>
              </w:rPr>
            </w:pPr>
          </w:p>
        </w:tc>
        <w:tc>
          <w:tcPr>
            <w:tcW w:w="1308" w:type="dxa"/>
            <w:vAlign w:val="center"/>
          </w:tcPr>
          <w:p w14:paraId="0B75AF58"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15:30-17:00</w:t>
            </w:r>
          </w:p>
        </w:tc>
        <w:tc>
          <w:tcPr>
            <w:tcW w:w="4069" w:type="dxa"/>
            <w:vAlign w:val="center"/>
          </w:tcPr>
          <w:p w14:paraId="3CD48C2D"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Team work on preliminary conclusions</w:t>
            </w:r>
          </w:p>
        </w:tc>
        <w:tc>
          <w:tcPr>
            <w:tcW w:w="1887" w:type="dxa"/>
            <w:vAlign w:val="center"/>
          </w:tcPr>
          <w:p w14:paraId="41125F95"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UMFCCI Building, NPT</w:t>
            </w:r>
          </w:p>
        </w:tc>
      </w:tr>
      <w:tr w:rsidR="00E1481C" w14:paraId="714B569A" w14:textId="77777777" w:rsidTr="00E53046">
        <w:tc>
          <w:tcPr>
            <w:tcW w:w="1394" w:type="dxa"/>
            <w:vMerge w:val="restart"/>
            <w:vAlign w:val="center"/>
          </w:tcPr>
          <w:p w14:paraId="374576A1" w14:textId="77777777" w:rsidR="003C5E46" w:rsidRPr="00521531" w:rsidRDefault="00A634DF" w:rsidP="00214CA5">
            <w:pPr>
              <w:jc w:val="both"/>
              <w:rPr>
                <w:rFonts w:asciiTheme="minorHAnsi" w:hAnsiTheme="minorHAnsi" w:cstheme="minorHAnsi"/>
                <w:sz w:val="24"/>
                <w:szCs w:val="24"/>
              </w:rPr>
            </w:pPr>
            <w:r w:rsidRPr="00521531">
              <w:rPr>
                <w:rFonts w:asciiTheme="minorHAnsi" w:hAnsiTheme="minorHAnsi" w:cstheme="minorHAnsi"/>
                <w:sz w:val="24"/>
                <w:szCs w:val="24"/>
              </w:rPr>
              <w:t>Thursday, Nov. 8</w:t>
            </w:r>
            <w:r w:rsidRPr="00521531">
              <w:rPr>
                <w:rFonts w:asciiTheme="minorHAnsi" w:hAnsiTheme="minorHAnsi" w:cstheme="minorHAnsi"/>
                <w:sz w:val="24"/>
                <w:szCs w:val="24"/>
                <w:vertAlign w:val="superscript"/>
              </w:rPr>
              <w:t>th</w:t>
            </w:r>
            <w:r w:rsidRPr="00521531">
              <w:rPr>
                <w:rFonts w:asciiTheme="minorHAnsi" w:hAnsiTheme="minorHAnsi" w:cstheme="minorHAnsi"/>
                <w:sz w:val="24"/>
                <w:szCs w:val="24"/>
              </w:rPr>
              <w:t xml:space="preserve">  </w:t>
            </w:r>
          </w:p>
        </w:tc>
        <w:tc>
          <w:tcPr>
            <w:tcW w:w="1308" w:type="dxa"/>
            <w:vAlign w:val="center"/>
          </w:tcPr>
          <w:p w14:paraId="7EE4D8EC"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09:00-10:30</w:t>
            </w:r>
          </w:p>
        </w:tc>
        <w:tc>
          <w:tcPr>
            <w:tcW w:w="4069" w:type="dxa"/>
            <w:vAlign w:val="center"/>
          </w:tcPr>
          <w:p w14:paraId="2C62DF28"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 xml:space="preserve">Meeting with TF members </w:t>
            </w:r>
          </w:p>
        </w:tc>
        <w:tc>
          <w:tcPr>
            <w:tcW w:w="1887" w:type="dxa"/>
            <w:vAlign w:val="center"/>
          </w:tcPr>
          <w:p w14:paraId="6817BA1A"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Location to be confirmed</w:t>
            </w:r>
          </w:p>
        </w:tc>
      </w:tr>
      <w:tr w:rsidR="00E1481C" w14:paraId="5E551A09" w14:textId="77777777" w:rsidTr="00E53046">
        <w:tc>
          <w:tcPr>
            <w:tcW w:w="1394" w:type="dxa"/>
            <w:vMerge/>
            <w:vAlign w:val="center"/>
          </w:tcPr>
          <w:p w14:paraId="72464602" w14:textId="77777777" w:rsidR="003C5E46" w:rsidRPr="00521531" w:rsidRDefault="003C5E46" w:rsidP="00214CA5">
            <w:pPr>
              <w:jc w:val="both"/>
              <w:rPr>
                <w:rFonts w:asciiTheme="minorHAnsi" w:hAnsiTheme="minorHAnsi" w:cstheme="minorHAnsi"/>
                <w:sz w:val="24"/>
                <w:szCs w:val="24"/>
              </w:rPr>
            </w:pPr>
          </w:p>
        </w:tc>
        <w:tc>
          <w:tcPr>
            <w:tcW w:w="1308" w:type="dxa"/>
            <w:vAlign w:val="center"/>
          </w:tcPr>
          <w:p w14:paraId="0CF8A281"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11:00-12:30</w:t>
            </w:r>
          </w:p>
        </w:tc>
        <w:tc>
          <w:tcPr>
            <w:tcW w:w="4069" w:type="dxa"/>
            <w:vAlign w:val="center"/>
          </w:tcPr>
          <w:p w14:paraId="397EF85E"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Follow up meeting with PMU</w:t>
            </w:r>
          </w:p>
        </w:tc>
        <w:tc>
          <w:tcPr>
            <w:tcW w:w="1887" w:type="dxa"/>
            <w:vAlign w:val="center"/>
          </w:tcPr>
          <w:p w14:paraId="570B0F41"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UMFCCI Building, NPT</w:t>
            </w:r>
          </w:p>
        </w:tc>
      </w:tr>
      <w:tr w:rsidR="00E1481C" w14:paraId="0B24A73C" w14:textId="77777777" w:rsidTr="00E53046">
        <w:tc>
          <w:tcPr>
            <w:tcW w:w="1394" w:type="dxa"/>
            <w:vMerge/>
            <w:vAlign w:val="center"/>
          </w:tcPr>
          <w:p w14:paraId="01D4BAEB" w14:textId="77777777" w:rsidR="003C5E46" w:rsidRPr="00521531" w:rsidRDefault="003C5E46" w:rsidP="00214CA5">
            <w:pPr>
              <w:jc w:val="both"/>
              <w:rPr>
                <w:rFonts w:asciiTheme="minorHAnsi" w:hAnsiTheme="minorHAnsi" w:cstheme="minorHAnsi"/>
                <w:sz w:val="24"/>
                <w:szCs w:val="24"/>
              </w:rPr>
            </w:pPr>
          </w:p>
        </w:tc>
        <w:tc>
          <w:tcPr>
            <w:tcW w:w="1308" w:type="dxa"/>
            <w:vAlign w:val="center"/>
          </w:tcPr>
          <w:p w14:paraId="59136F35"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14:00-17:00</w:t>
            </w:r>
          </w:p>
        </w:tc>
        <w:tc>
          <w:tcPr>
            <w:tcW w:w="4069" w:type="dxa"/>
            <w:vAlign w:val="center"/>
          </w:tcPr>
          <w:p w14:paraId="599E3A0B"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Additional meetings, depending on needs identified through initial meetings</w:t>
            </w:r>
          </w:p>
        </w:tc>
        <w:tc>
          <w:tcPr>
            <w:tcW w:w="1887" w:type="dxa"/>
            <w:vAlign w:val="center"/>
          </w:tcPr>
          <w:p w14:paraId="26259728" w14:textId="77777777" w:rsidR="003C5E46" w:rsidRPr="005809DA" w:rsidRDefault="003C5E46" w:rsidP="00214CA5">
            <w:pPr>
              <w:jc w:val="both"/>
              <w:rPr>
                <w:rFonts w:asciiTheme="minorHAnsi" w:hAnsiTheme="minorHAnsi" w:cstheme="minorHAnsi"/>
                <w:sz w:val="20"/>
                <w:szCs w:val="20"/>
              </w:rPr>
            </w:pPr>
          </w:p>
        </w:tc>
      </w:tr>
      <w:tr w:rsidR="00E1481C" w14:paraId="5AEB712F" w14:textId="77777777" w:rsidTr="00E53046">
        <w:tc>
          <w:tcPr>
            <w:tcW w:w="1394" w:type="dxa"/>
            <w:vMerge w:val="restart"/>
            <w:vAlign w:val="center"/>
          </w:tcPr>
          <w:p w14:paraId="18306A23" w14:textId="77777777" w:rsidR="003C5E46" w:rsidRPr="00521531" w:rsidRDefault="00A634DF" w:rsidP="00214CA5">
            <w:pPr>
              <w:jc w:val="both"/>
              <w:rPr>
                <w:rFonts w:asciiTheme="minorHAnsi" w:hAnsiTheme="minorHAnsi" w:cstheme="minorHAnsi"/>
                <w:sz w:val="24"/>
                <w:szCs w:val="24"/>
              </w:rPr>
            </w:pPr>
            <w:r w:rsidRPr="00521531">
              <w:rPr>
                <w:rFonts w:asciiTheme="minorHAnsi" w:hAnsiTheme="minorHAnsi" w:cstheme="minorHAnsi"/>
                <w:sz w:val="24"/>
                <w:szCs w:val="24"/>
              </w:rPr>
              <w:t>Friday, Nov. 9</w:t>
            </w:r>
            <w:r w:rsidRPr="00521531">
              <w:rPr>
                <w:rFonts w:asciiTheme="minorHAnsi" w:hAnsiTheme="minorHAnsi" w:cstheme="minorHAnsi"/>
                <w:sz w:val="24"/>
                <w:szCs w:val="24"/>
                <w:vertAlign w:val="superscript"/>
              </w:rPr>
              <w:t>th</w:t>
            </w:r>
            <w:r w:rsidRPr="00521531">
              <w:rPr>
                <w:rFonts w:asciiTheme="minorHAnsi" w:hAnsiTheme="minorHAnsi" w:cstheme="minorHAnsi"/>
                <w:sz w:val="24"/>
                <w:szCs w:val="24"/>
              </w:rPr>
              <w:t xml:space="preserve">  </w:t>
            </w:r>
          </w:p>
        </w:tc>
        <w:tc>
          <w:tcPr>
            <w:tcW w:w="1308" w:type="dxa"/>
            <w:vAlign w:val="center"/>
          </w:tcPr>
          <w:p w14:paraId="1464832E"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09:00-12:00</w:t>
            </w:r>
          </w:p>
        </w:tc>
        <w:tc>
          <w:tcPr>
            <w:tcW w:w="4069" w:type="dxa"/>
            <w:vAlign w:val="center"/>
          </w:tcPr>
          <w:p w14:paraId="6F09339B"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Internal MTR team discussion and preparation of draft report</w:t>
            </w:r>
          </w:p>
        </w:tc>
        <w:tc>
          <w:tcPr>
            <w:tcW w:w="1887" w:type="dxa"/>
            <w:vAlign w:val="center"/>
          </w:tcPr>
          <w:p w14:paraId="4F0DAE7B"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UMFCCI Building, NPT</w:t>
            </w:r>
          </w:p>
        </w:tc>
      </w:tr>
      <w:tr w:rsidR="00E1481C" w14:paraId="2849B975" w14:textId="77777777" w:rsidTr="00E53046">
        <w:tc>
          <w:tcPr>
            <w:tcW w:w="1394" w:type="dxa"/>
            <w:vMerge/>
            <w:vAlign w:val="center"/>
          </w:tcPr>
          <w:p w14:paraId="15620360" w14:textId="77777777" w:rsidR="003C5E46" w:rsidRPr="00521531" w:rsidRDefault="003C5E46" w:rsidP="00214CA5">
            <w:pPr>
              <w:jc w:val="both"/>
              <w:rPr>
                <w:rFonts w:asciiTheme="minorHAnsi" w:hAnsiTheme="minorHAnsi" w:cstheme="minorHAnsi"/>
                <w:sz w:val="24"/>
                <w:szCs w:val="24"/>
              </w:rPr>
            </w:pPr>
          </w:p>
        </w:tc>
        <w:tc>
          <w:tcPr>
            <w:tcW w:w="1308" w:type="dxa"/>
            <w:vAlign w:val="center"/>
          </w:tcPr>
          <w:p w14:paraId="6C28318B"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13:00-15:00</w:t>
            </w:r>
          </w:p>
        </w:tc>
        <w:tc>
          <w:tcPr>
            <w:tcW w:w="4069" w:type="dxa"/>
            <w:vAlign w:val="center"/>
          </w:tcPr>
          <w:p w14:paraId="5D01A020"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De-briefing for PMU and NPD on preliminary conclusions</w:t>
            </w:r>
          </w:p>
        </w:tc>
        <w:tc>
          <w:tcPr>
            <w:tcW w:w="1887" w:type="dxa"/>
            <w:vAlign w:val="center"/>
          </w:tcPr>
          <w:p w14:paraId="2268C491"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Location to be confirmed</w:t>
            </w:r>
          </w:p>
        </w:tc>
      </w:tr>
      <w:tr w:rsidR="00E1481C" w14:paraId="4E58FF03" w14:textId="77777777" w:rsidTr="00E53046">
        <w:tc>
          <w:tcPr>
            <w:tcW w:w="1394" w:type="dxa"/>
            <w:vMerge/>
            <w:vAlign w:val="center"/>
          </w:tcPr>
          <w:p w14:paraId="2F5C7B9F" w14:textId="77777777" w:rsidR="003C5E46" w:rsidRPr="00521531" w:rsidRDefault="003C5E46" w:rsidP="00214CA5">
            <w:pPr>
              <w:jc w:val="both"/>
              <w:rPr>
                <w:rFonts w:asciiTheme="minorHAnsi" w:hAnsiTheme="minorHAnsi" w:cstheme="minorHAnsi"/>
                <w:sz w:val="24"/>
                <w:szCs w:val="24"/>
              </w:rPr>
            </w:pPr>
          </w:p>
        </w:tc>
        <w:tc>
          <w:tcPr>
            <w:tcW w:w="1308" w:type="dxa"/>
            <w:vAlign w:val="center"/>
          </w:tcPr>
          <w:p w14:paraId="09FF4C7F"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17:45 (tbc)</w:t>
            </w:r>
          </w:p>
        </w:tc>
        <w:tc>
          <w:tcPr>
            <w:tcW w:w="4069" w:type="dxa"/>
            <w:vAlign w:val="center"/>
          </w:tcPr>
          <w:p w14:paraId="22264D6D" w14:textId="77777777" w:rsidR="003C5E46" w:rsidRPr="005809DA" w:rsidRDefault="00A634DF" w:rsidP="00214CA5">
            <w:pPr>
              <w:jc w:val="both"/>
              <w:rPr>
                <w:rFonts w:asciiTheme="minorHAnsi" w:hAnsiTheme="minorHAnsi" w:cstheme="minorHAnsi"/>
                <w:sz w:val="20"/>
                <w:szCs w:val="20"/>
              </w:rPr>
            </w:pPr>
            <w:r w:rsidRPr="005809DA">
              <w:rPr>
                <w:rFonts w:asciiTheme="minorHAnsi" w:hAnsiTheme="minorHAnsi" w:cstheme="minorHAnsi"/>
                <w:sz w:val="20"/>
                <w:szCs w:val="20"/>
              </w:rPr>
              <w:t>Departure of team members to YGN or BKK</w:t>
            </w:r>
          </w:p>
        </w:tc>
        <w:tc>
          <w:tcPr>
            <w:tcW w:w="1887" w:type="dxa"/>
            <w:vAlign w:val="center"/>
          </w:tcPr>
          <w:p w14:paraId="3275054C" w14:textId="77777777" w:rsidR="003C5E46" w:rsidRPr="005809DA" w:rsidRDefault="003C5E46" w:rsidP="00214CA5">
            <w:pPr>
              <w:jc w:val="both"/>
              <w:rPr>
                <w:rFonts w:asciiTheme="minorHAnsi" w:hAnsiTheme="minorHAnsi" w:cstheme="minorHAnsi"/>
                <w:sz w:val="20"/>
                <w:szCs w:val="20"/>
              </w:rPr>
            </w:pPr>
          </w:p>
        </w:tc>
      </w:tr>
    </w:tbl>
    <w:p w14:paraId="473BFE17" w14:textId="77777777" w:rsidR="003C5E46" w:rsidRPr="00521531" w:rsidRDefault="003C5E46" w:rsidP="00214CA5">
      <w:pPr>
        <w:jc w:val="both"/>
        <w:rPr>
          <w:rFonts w:asciiTheme="minorHAnsi" w:hAnsiTheme="minorHAnsi" w:cstheme="minorHAnsi"/>
          <w:sz w:val="24"/>
          <w:szCs w:val="24"/>
        </w:rPr>
      </w:pPr>
    </w:p>
    <w:p w14:paraId="638F96B0" w14:textId="77777777" w:rsidR="003C5E46" w:rsidRPr="003C5E46" w:rsidRDefault="00A634DF" w:rsidP="00214CA5">
      <w:pPr>
        <w:jc w:val="both"/>
        <w:rPr>
          <w:rFonts w:asciiTheme="minorHAnsi" w:hAnsiTheme="minorHAnsi" w:cstheme="minorHAnsi"/>
          <w:b/>
          <w:sz w:val="24"/>
          <w:szCs w:val="24"/>
        </w:rPr>
      </w:pPr>
      <w:r w:rsidRPr="003C5E46">
        <w:rPr>
          <w:rFonts w:asciiTheme="minorHAnsi" w:hAnsiTheme="minorHAnsi" w:cstheme="minorHAnsi"/>
          <w:b/>
          <w:sz w:val="24"/>
          <w:szCs w:val="24"/>
        </w:rPr>
        <w:t>Lists of documents reviewed</w:t>
      </w:r>
    </w:p>
    <w:tbl>
      <w:tblPr>
        <w:tblStyle w:val="TableGrid"/>
        <w:tblW w:w="0" w:type="auto"/>
        <w:tblLook w:val="04A0" w:firstRow="1" w:lastRow="0" w:firstColumn="1" w:lastColumn="0" w:noHBand="0" w:noVBand="1"/>
      </w:tblPr>
      <w:tblGrid>
        <w:gridCol w:w="388"/>
        <w:gridCol w:w="8106"/>
      </w:tblGrid>
      <w:tr w:rsidR="00E1481C" w:rsidRPr="005809DA" w14:paraId="0F4AF2BF" w14:textId="77777777" w:rsidTr="00E53046">
        <w:trPr>
          <w:trHeight w:val="112"/>
        </w:trPr>
        <w:tc>
          <w:tcPr>
            <w:tcW w:w="392" w:type="dxa"/>
          </w:tcPr>
          <w:p w14:paraId="1694D214" w14:textId="77777777" w:rsidR="003C5E46" w:rsidRPr="005809DA" w:rsidRDefault="003C5E46" w:rsidP="005809DA">
            <w:pPr>
              <w:jc w:val="both"/>
              <w:rPr>
                <w:rFonts w:asciiTheme="minorHAnsi" w:hAnsiTheme="minorHAnsi" w:cstheme="minorHAnsi"/>
                <w:sz w:val="20"/>
                <w:szCs w:val="20"/>
              </w:rPr>
            </w:pPr>
          </w:p>
        </w:tc>
        <w:tc>
          <w:tcPr>
            <w:tcW w:w="8252" w:type="dxa"/>
          </w:tcPr>
          <w:p w14:paraId="664C1192"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Myanmar National REDD+ Progra</w:t>
            </w:r>
            <w:r w:rsidR="00E53046">
              <w:rPr>
                <w:rFonts w:asciiTheme="minorHAnsi" w:hAnsiTheme="minorHAnsi" w:cstheme="minorHAnsi"/>
                <w:sz w:val="20"/>
                <w:szCs w:val="20"/>
              </w:rPr>
              <w:t>m</w:t>
            </w:r>
            <w:r w:rsidRPr="005809DA">
              <w:rPr>
                <w:rFonts w:asciiTheme="minorHAnsi" w:hAnsiTheme="minorHAnsi" w:cstheme="minorHAnsi"/>
                <w:sz w:val="20"/>
                <w:szCs w:val="20"/>
              </w:rPr>
              <w:t>me  (Final version, 19/09/2016)</w:t>
            </w:r>
          </w:p>
        </w:tc>
      </w:tr>
      <w:tr w:rsidR="00E1481C" w:rsidRPr="005809DA" w14:paraId="3077F866" w14:textId="77777777" w:rsidTr="00E53046">
        <w:trPr>
          <w:trHeight w:val="121"/>
        </w:trPr>
        <w:tc>
          <w:tcPr>
            <w:tcW w:w="392" w:type="dxa"/>
          </w:tcPr>
          <w:p w14:paraId="494F41A8" w14:textId="77777777" w:rsidR="003C5E46" w:rsidRPr="005809DA" w:rsidRDefault="003C5E46" w:rsidP="005809DA">
            <w:pPr>
              <w:jc w:val="both"/>
              <w:rPr>
                <w:rFonts w:asciiTheme="minorHAnsi" w:hAnsiTheme="minorHAnsi" w:cstheme="minorHAnsi"/>
                <w:sz w:val="20"/>
                <w:szCs w:val="20"/>
              </w:rPr>
            </w:pPr>
          </w:p>
        </w:tc>
        <w:tc>
          <w:tcPr>
            <w:tcW w:w="8252" w:type="dxa"/>
          </w:tcPr>
          <w:p w14:paraId="0096B3AF"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 xml:space="preserve">Myanmar REDD+ Safeguards Roadmap  </w:t>
            </w:r>
          </w:p>
        </w:tc>
      </w:tr>
      <w:tr w:rsidR="00E1481C" w:rsidRPr="005809DA" w14:paraId="02E98FC4" w14:textId="77777777" w:rsidTr="00FA5396">
        <w:tc>
          <w:tcPr>
            <w:tcW w:w="392" w:type="dxa"/>
          </w:tcPr>
          <w:p w14:paraId="058120E6" w14:textId="77777777" w:rsidR="003C5E46" w:rsidRPr="005809DA" w:rsidRDefault="003C5E46" w:rsidP="005809DA">
            <w:pPr>
              <w:jc w:val="both"/>
              <w:rPr>
                <w:rFonts w:asciiTheme="minorHAnsi" w:hAnsiTheme="minorHAnsi" w:cstheme="minorHAnsi"/>
                <w:sz w:val="20"/>
                <w:szCs w:val="20"/>
              </w:rPr>
            </w:pPr>
          </w:p>
        </w:tc>
        <w:tc>
          <w:tcPr>
            <w:tcW w:w="8252" w:type="dxa"/>
          </w:tcPr>
          <w:p w14:paraId="45D7CD3E"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Extended summary of NFMS</w:t>
            </w:r>
          </w:p>
        </w:tc>
      </w:tr>
      <w:tr w:rsidR="00E1481C" w:rsidRPr="005809DA" w14:paraId="2996FBAC" w14:textId="77777777" w:rsidTr="00FA5396">
        <w:tc>
          <w:tcPr>
            <w:tcW w:w="392" w:type="dxa"/>
          </w:tcPr>
          <w:p w14:paraId="553D11E4" w14:textId="77777777" w:rsidR="003C5E46" w:rsidRPr="005809DA" w:rsidRDefault="003C5E46" w:rsidP="005809DA">
            <w:pPr>
              <w:jc w:val="both"/>
              <w:rPr>
                <w:rFonts w:asciiTheme="minorHAnsi" w:hAnsiTheme="minorHAnsi" w:cstheme="minorHAnsi"/>
                <w:sz w:val="20"/>
                <w:szCs w:val="20"/>
              </w:rPr>
            </w:pPr>
          </w:p>
        </w:tc>
        <w:tc>
          <w:tcPr>
            <w:tcW w:w="8252" w:type="dxa"/>
          </w:tcPr>
          <w:p w14:paraId="22E440CF"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Final Myanmar Safeguards Roadmap</w:t>
            </w:r>
            <w:r w:rsidRPr="005809DA">
              <w:rPr>
                <w:rFonts w:asciiTheme="minorHAnsi" w:hAnsiTheme="minorHAnsi" w:cstheme="minorHAnsi"/>
                <w:sz w:val="20"/>
                <w:szCs w:val="20"/>
              </w:rPr>
              <w:tab/>
            </w:r>
          </w:p>
        </w:tc>
      </w:tr>
      <w:tr w:rsidR="00E1481C" w:rsidRPr="005809DA" w14:paraId="2EEAC717" w14:textId="77777777" w:rsidTr="00FA5396">
        <w:tc>
          <w:tcPr>
            <w:tcW w:w="392" w:type="dxa"/>
          </w:tcPr>
          <w:p w14:paraId="2041D159" w14:textId="77777777" w:rsidR="003C5E46" w:rsidRPr="005809DA" w:rsidRDefault="003C5E46" w:rsidP="005809DA">
            <w:pPr>
              <w:jc w:val="both"/>
              <w:rPr>
                <w:rFonts w:asciiTheme="minorHAnsi" w:hAnsiTheme="minorHAnsi" w:cstheme="minorHAnsi"/>
                <w:sz w:val="20"/>
                <w:szCs w:val="20"/>
              </w:rPr>
            </w:pPr>
          </w:p>
        </w:tc>
        <w:tc>
          <w:tcPr>
            <w:tcW w:w="8252" w:type="dxa"/>
          </w:tcPr>
          <w:p w14:paraId="18091156"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FREL Myanmar Submission to UNFCCC</w:t>
            </w:r>
            <w:r w:rsidRPr="005809DA">
              <w:rPr>
                <w:rFonts w:asciiTheme="minorHAnsi" w:hAnsiTheme="minorHAnsi" w:cstheme="minorHAnsi"/>
                <w:sz w:val="20"/>
                <w:szCs w:val="20"/>
              </w:rPr>
              <w:tab/>
            </w:r>
          </w:p>
        </w:tc>
      </w:tr>
      <w:tr w:rsidR="00E1481C" w:rsidRPr="005809DA" w14:paraId="2EBCE778" w14:textId="77777777" w:rsidTr="00E53046">
        <w:trPr>
          <w:trHeight w:val="40"/>
        </w:trPr>
        <w:tc>
          <w:tcPr>
            <w:tcW w:w="392" w:type="dxa"/>
          </w:tcPr>
          <w:p w14:paraId="7FE495B1" w14:textId="77777777" w:rsidR="003C5E46" w:rsidRPr="005809DA" w:rsidRDefault="003C5E46" w:rsidP="005809DA">
            <w:pPr>
              <w:jc w:val="both"/>
              <w:rPr>
                <w:rFonts w:asciiTheme="minorHAnsi" w:hAnsiTheme="minorHAnsi" w:cstheme="minorHAnsi"/>
                <w:sz w:val="20"/>
                <w:szCs w:val="20"/>
              </w:rPr>
            </w:pPr>
          </w:p>
        </w:tc>
        <w:tc>
          <w:tcPr>
            <w:tcW w:w="8252" w:type="dxa"/>
          </w:tcPr>
          <w:p w14:paraId="7F4FAD6B"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Myanmar Drivers Report</w:t>
            </w:r>
          </w:p>
        </w:tc>
      </w:tr>
      <w:tr w:rsidR="00E1481C" w:rsidRPr="005809DA" w14:paraId="65E27676" w14:textId="77777777" w:rsidTr="00E53046">
        <w:trPr>
          <w:trHeight w:val="40"/>
        </w:trPr>
        <w:tc>
          <w:tcPr>
            <w:tcW w:w="392" w:type="dxa"/>
          </w:tcPr>
          <w:p w14:paraId="2008BB57" w14:textId="77777777" w:rsidR="003C5E46" w:rsidRPr="005809DA" w:rsidRDefault="003C5E46" w:rsidP="005809DA">
            <w:pPr>
              <w:jc w:val="both"/>
              <w:rPr>
                <w:rFonts w:asciiTheme="minorHAnsi" w:hAnsiTheme="minorHAnsi" w:cstheme="minorHAnsi"/>
                <w:sz w:val="20"/>
                <w:szCs w:val="20"/>
              </w:rPr>
            </w:pPr>
          </w:p>
        </w:tc>
        <w:tc>
          <w:tcPr>
            <w:tcW w:w="8252" w:type="dxa"/>
          </w:tcPr>
          <w:p w14:paraId="0A07BCCB"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FREL/ FRL Action Plan</w:t>
            </w:r>
          </w:p>
        </w:tc>
      </w:tr>
      <w:tr w:rsidR="00E1481C" w:rsidRPr="005809DA" w14:paraId="320FDA21" w14:textId="77777777" w:rsidTr="00E53046">
        <w:trPr>
          <w:trHeight w:val="40"/>
        </w:trPr>
        <w:tc>
          <w:tcPr>
            <w:tcW w:w="392" w:type="dxa"/>
          </w:tcPr>
          <w:p w14:paraId="3BE767FB" w14:textId="77777777" w:rsidR="003C5E46" w:rsidRPr="005809DA" w:rsidRDefault="003C5E46" w:rsidP="005809DA">
            <w:pPr>
              <w:jc w:val="both"/>
              <w:rPr>
                <w:rFonts w:asciiTheme="minorHAnsi" w:hAnsiTheme="minorHAnsi" w:cstheme="minorHAnsi"/>
                <w:sz w:val="20"/>
                <w:szCs w:val="20"/>
              </w:rPr>
            </w:pPr>
          </w:p>
        </w:tc>
        <w:tc>
          <w:tcPr>
            <w:tcW w:w="8252" w:type="dxa"/>
          </w:tcPr>
          <w:p w14:paraId="378CDD3A"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Myanmar REDD+ Readiness Roadmap</w:t>
            </w:r>
          </w:p>
        </w:tc>
      </w:tr>
      <w:tr w:rsidR="00E1481C" w:rsidRPr="005809DA" w14:paraId="54D367FB" w14:textId="77777777" w:rsidTr="00E53046">
        <w:trPr>
          <w:trHeight w:val="76"/>
        </w:trPr>
        <w:tc>
          <w:tcPr>
            <w:tcW w:w="392" w:type="dxa"/>
          </w:tcPr>
          <w:p w14:paraId="252FF896" w14:textId="77777777" w:rsidR="003C5E46" w:rsidRPr="005809DA" w:rsidRDefault="003C5E46" w:rsidP="005809DA">
            <w:pPr>
              <w:jc w:val="both"/>
              <w:rPr>
                <w:rFonts w:asciiTheme="minorHAnsi" w:hAnsiTheme="minorHAnsi" w:cstheme="minorHAnsi"/>
                <w:sz w:val="20"/>
                <w:szCs w:val="20"/>
              </w:rPr>
            </w:pPr>
          </w:p>
        </w:tc>
        <w:tc>
          <w:tcPr>
            <w:tcW w:w="8252" w:type="dxa"/>
          </w:tcPr>
          <w:p w14:paraId="3C6048BE"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Annual stakeholder surveys</w:t>
            </w:r>
          </w:p>
        </w:tc>
      </w:tr>
      <w:tr w:rsidR="00E1481C" w:rsidRPr="005809DA" w14:paraId="175356D2" w14:textId="77777777" w:rsidTr="00E53046">
        <w:trPr>
          <w:trHeight w:val="76"/>
        </w:trPr>
        <w:tc>
          <w:tcPr>
            <w:tcW w:w="392" w:type="dxa"/>
          </w:tcPr>
          <w:p w14:paraId="4D48E28C" w14:textId="77777777" w:rsidR="003C5E46" w:rsidRPr="005809DA" w:rsidRDefault="003C5E46" w:rsidP="005809DA">
            <w:pPr>
              <w:jc w:val="both"/>
              <w:rPr>
                <w:rFonts w:asciiTheme="minorHAnsi" w:hAnsiTheme="minorHAnsi" w:cstheme="minorHAnsi"/>
                <w:sz w:val="20"/>
                <w:szCs w:val="20"/>
              </w:rPr>
            </w:pPr>
          </w:p>
        </w:tc>
        <w:tc>
          <w:tcPr>
            <w:tcW w:w="8252" w:type="dxa"/>
          </w:tcPr>
          <w:p w14:paraId="0027F0F3"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 xml:space="preserve">Semi-annual Report </w:t>
            </w:r>
            <w:r w:rsidR="00D90DC7" w:rsidRPr="005809DA">
              <w:rPr>
                <w:rFonts w:asciiTheme="minorHAnsi" w:hAnsiTheme="minorHAnsi" w:cstheme="minorHAnsi"/>
                <w:sz w:val="20"/>
                <w:szCs w:val="20"/>
              </w:rPr>
              <w:t>Programme</w:t>
            </w:r>
          </w:p>
        </w:tc>
      </w:tr>
      <w:tr w:rsidR="00E1481C" w:rsidRPr="005809DA" w14:paraId="12D8A034" w14:textId="77777777" w:rsidTr="00E53046">
        <w:trPr>
          <w:trHeight w:val="40"/>
        </w:trPr>
        <w:tc>
          <w:tcPr>
            <w:tcW w:w="392" w:type="dxa"/>
          </w:tcPr>
          <w:p w14:paraId="73368723" w14:textId="77777777" w:rsidR="003C5E46" w:rsidRPr="005809DA" w:rsidRDefault="003C5E46" w:rsidP="005809DA">
            <w:pPr>
              <w:jc w:val="both"/>
              <w:rPr>
                <w:rFonts w:asciiTheme="minorHAnsi" w:hAnsiTheme="minorHAnsi" w:cstheme="minorHAnsi"/>
                <w:sz w:val="20"/>
                <w:szCs w:val="20"/>
              </w:rPr>
            </w:pPr>
          </w:p>
        </w:tc>
        <w:tc>
          <w:tcPr>
            <w:tcW w:w="8252" w:type="dxa"/>
          </w:tcPr>
          <w:p w14:paraId="0DEB318D"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 xml:space="preserve">Annual Report </w:t>
            </w:r>
            <w:r w:rsidR="00D90DC7" w:rsidRPr="005809DA">
              <w:rPr>
                <w:rFonts w:asciiTheme="minorHAnsi" w:hAnsiTheme="minorHAnsi" w:cstheme="minorHAnsi"/>
                <w:sz w:val="20"/>
                <w:szCs w:val="20"/>
              </w:rPr>
              <w:t>Programme</w:t>
            </w:r>
            <w:r w:rsidRPr="005809DA">
              <w:rPr>
                <w:rFonts w:asciiTheme="minorHAnsi" w:hAnsiTheme="minorHAnsi" w:cstheme="minorHAnsi"/>
                <w:sz w:val="20"/>
                <w:szCs w:val="20"/>
              </w:rPr>
              <w:t xml:space="preserve"> </w:t>
            </w:r>
          </w:p>
        </w:tc>
      </w:tr>
      <w:tr w:rsidR="00E1481C" w:rsidRPr="005809DA" w14:paraId="5B4EF80A" w14:textId="77777777" w:rsidTr="00E53046">
        <w:trPr>
          <w:trHeight w:val="40"/>
        </w:trPr>
        <w:tc>
          <w:tcPr>
            <w:tcW w:w="392" w:type="dxa"/>
          </w:tcPr>
          <w:p w14:paraId="1B86A44A" w14:textId="77777777" w:rsidR="003C5E46" w:rsidRPr="005809DA" w:rsidRDefault="003C5E46" w:rsidP="005809DA">
            <w:pPr>
              <w:jc w:val="both"/>
              <w:rPr>
                <w:rFonts w:asciiTheme="minorHAnsi" w:hAnsiTheme="minorHAnsi" w:cstheme="minorHAnsi"/>
                <w:sz w:val="20"/>
                <w:szCs w:val="20"/>
              </w:rPr>
            </w:pPr>
          </w:p>
        </w:tc>
        <w:tc>
          <w:tcPr>
            <w:tcW w:w="8252" w:type="dxa"/>
          </w:tcPr>
          <w:p w14:paraId="1759639B" w14:textId="77777777" w:rsidR="003C5E46" w:rsidRPr="005809DA" w:rsidRDefault="00A634DF" w:rsidP="00E53046">
            <w:pPr>
              <w:jc w:val="both"/>
              <w:rPr>
                <w:rFonts w:asciiTheme="minorHAnsi" w:hAnsiTheme="minorHAnsi" w:cstheme="minorHAnsi"/>
                <w:sz w:val="20"/>
                <w:szCs w:val="20"/>
              </w:rPr>
            </w:pPr>
            <w:r w:rsidRPr="005809DA">
              <w:rPr>
                <w:rFonts w:asciiTheme="minorHAnsi" w:hAnsiTheme="minorHAnsi" w:cstheme="minorHAnsi"/>
                <w:sz w:val="20"/>
                <w:szCs w:val="20"/>
              </w:rPr>
              <w:t>Report on benefits and risks of proposed REDD+ PaMs</w:t>
            </w:r>
          </w:p>
        </w:tc>
      </w:tr>
      <w:tr w:rsidR="00E1481C" w:rsidRPr="005809DA" w14:paraId="0EBC3FCA" w14:textId="77777777" w:rsidTr="00E53046">
        <w:trPr>
          <w:trHeight w:val="40"/>
        </w:trPr>
        <w:tc>
          <w:tcPr>
            <w:tcW w:w="392" w:type="dxa"/>
          </w:tcPr>
          <w:p w14:paraId="7F8E8373" w14:textId="77777777" w:rsidR="003C5E46" w:rsidRPr="005809DA" w:rsidRDefault="003C5E46" w:rsidP="005809DA">
            <w:pPr>
              <w:jc w:val="both"/>
              <w:rPr>
                <w:rFonts w:asciiTheme="minorHAnsi" w:hAnsiTheme="minorHAnsi" w:cstheme="minorHAnsi"/>
                <w:sz w:val="20"/>
                <w:szCs w:val="20"/>
              </w:rPr>
            </w:pPr>
          </w:p>
        </w:tc>
        <w:tc>
          <w:tcPr>
            <w:tcW w:w="8252" w:type="dxa"/>
          </w:tcPr>
          <w:p w14:paraId="1955E198"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Draft  National Clarification of Myanmar REDD+ Safeguard</w:t>
            </w:r>
          </w:p>
        </w:tc>
      </w:tr>
      <w:tr w:rsidR="00E1481C" w:rsidRPr="005809DA" w14:paraId="4F4537FA" w14:textId="77777777" w:rsidTr="00E53046">
        <w:trPr>
          <w:trHeight w:val="40"/>
        </w:trPr>
        <w:tc>
          <w:tcPr>
            <w:tcW w:w="392" w:type="dxa"/>
          </w:tcPr>
          <w:p w14:paraId="66E7EB5E" w14:textId="77777777" w:rsidR="003C5E46" w:rsidRPr="005809DA" w:rsidRDefault="003C5E46" w:rsidP="005809DA">
            <w:pPr>
              <w:jc w:val="both"/>
              <w:rPr>
                <w:rFonts w:asciiTheme="minorHAnsi" w:hAnsiTheme="minorHAnsi" w:cstheme="minorHAnsi"/>
                <w:sz w:val="20"/>
                <w:szCs w:val="20"/>
              </w:rPr>
            </w:pPr>
          </w:p>
        </w:tc>
        <w:tc>
          <w:tcPr>
            <w:tcW w:w="8252" w:type="dxa"/>
          </w:tcPr>
          <w:p w14:paraId="6A3D5DD2" w14:textId="77777777" w:rsidR="003C5E46" w:rsidRPr="005809DA" w:rsidRDefault="00A634DF" w:rsidP="005809DA">
            <w:pPr>
              <w:jc w:val="both"/>
              <w:rPr>
                <w:rFonts w:asciiTheme="minorHAnsi" w:hAnsiTheme="minorHAnsi" w:cstheme="minorHAnsi"/>
                <w:sz w:val="20"/>
                <w:szCs w:val="20"/>
              </w:rPr>
            </w:pPr>
            <w:r w:rsidRPr="005809DA">
              <w:rPr>
                <w:rFonts w:asciiTheme="minorHAnsi" w:hAnsiTheme="minorHAnsi" w:cstheme="minorHAnsi"/>
                <w:sz w:val="20"/>
                <w:szCs w:val="20"/>
              </w:rPr>
              <w:t>Organizational plan for data collection, processing and analysis</w:t>
            </w:r>
          </w:p>
        </w:tc>
      </w:tr>
      <w:tr w:rsidR="00E1481C" w:rsidRPr="005809DA" w14:paraId="3DB0294F" w14:textId="77777777" w:rsidTr="00E53046">
        <w:trPr>
          <w:trHeight w:val="40"/>
        </w:trPr>
        <w:tc>
          <w:tcPr>
            <w:tcW w:w="392" w:type="dxa"/>
          </w:tcPr>
          <w:p w14:paraId="2D8140DF" w14:textId="77777777" w:rsidR="003C5E46" w:rsidRPr="005809DA" w:rsidRDefault="003C5E46" w:rsidP="005809DA">
            <w:pPr>
              <w:jc w:val="both"/>
              <w:rPr>
                <w:rFonts w:asciiTheme="minorHAnsi" w:hAnsiTheme="minorHAnsi" w:cstheme="minorHAnsi"/>
                <w:sz w:val="20"/>
                <w:szCs w:val="20"/>
              </w:rPr>
            </w:pPr>
          </w:p>
        </w:tc>
        <w:tc>
          <w:tcPr>
            <w:tcW w:w="8252" w:type="dxa"/>
          </w:tcPr>
          <w:p w14:paraId="52A276B0" w14:textId="77777777" w:rsidR="003C5E46" w:rsidRPr="005809DA" w:rsidRDefault="00B2298A" w:rsidP="005809DA">
            <w:pPr>
              <w:jc w:val="both"/>
              <w:rPr>
                <w:rFonts w:asciiTheme="minorHAnsi" w:hAnsiTheme="minorHAnsi" w:cstheme="minorHAnsi"/>
                <w:sz w:val="20"/>
                <w:szCs w:val="20"/>
              </w:rPr>
            </w:pPr>
            <w:r w:rsidRPr="005809DA">
              <w:rPr>
                <w:rFonts w:asciiTheme="minorHAnsi" w:hAnsiTheme="minorHAnsi" w:cstheme="minorHAnsi"/>
                <w:sz w:val="20"/>
                <w:szCs w:val="20"/>
              </w:rPr>
              <w:t xml:space="preserve">Draft National REDD+ Strategy Myanmar </w:t>
            </w:r>
          </w:p>
        </w:tc>
      </w:tr>
    </w:tbl>
    <w:p w14:paraId="2A2DA0B4" w14:textId="77777777" w:rsidR="003C5E46" w:rsidRDefault="003C5E46" w:rsidP="00E53046">
      <w:pPr>
        <w:jc w:val="both"/>
        <w:rPr>
          <w:rFonts w:asciiTheme="minorHAnsi" w:hAnsiTheme="minorHAnsi" w:cstheme="minorHAnsi"/>
          <w:sz w:val="20"/>
          <w:szCs w:val="20"/>
        </w:rPr>
      </w:pPr>
    </w:p>
    <w:p w14:paraId="337AED89" w14:textId="77777777" w:rsidR="00E53046" w:rsidRDefault="00E53046" w:rsidP="00E53046">
      <w:pPr>
        <w:jc w:val="both"/>
        <w:rPr>
          <w:rFonts w:asciiTheme="minorHAnsi" w:hAnsiTheme="minorHAnsi" w:cstheme="minorHAnsi"/>
          <w:sz w:val="20"/>
          <w:szCs w:val="20"/>
        </w:rPr>
      </w:pPr>
      <w:r>
        <w:rPr>
          <w:rFonts w:asciiTheme="minorHAnsi" w:hAnsiTheme="minorHAnsi" w:cstheme="minorHAnsi"/>
          <w:sz w:val="20"/>
          <w:szCs w:val="20"/>
        </w:rPr>
        <w:br w:type="page"/>
      </w:r>
    </w:p>
    <w:p w14:paraId="0DF779F0" w14:textId="77777777" w:rsidR="00B0199F" w:rsidRPr="00B0199F" w:rsidRDefault="00B0199F" w:rsidP="00E53046">
      <w:pPr>
        <w:jc w:val="both"/>
        <w:rPr>
          <w:rFonts w:asciiTheme="minorHAnsi" w:hAnsiTheme="minorHAnsi" w:cstheme="minorHAnsi"/>
          <w:b/>
          <w:sz w:val="20"/>
          <w:szCs w:val="20"/>
        </w:rPr>
      </w:pPr>
      <w:r w:rsidRPr="00B0199F">
        <w:rPr>
          <w:rFonts w:asciiTheme="minorHAnsi" w:hAnsiTheme="minorHAnsi" w:cstheme="minorHAnsi"/>
          <w:b/>
          <w:sz w:val="20"/>
          <w:szCs w:val="20"/>
        </w:rPr>
        <w:lastRenderedPageBreak/>
        <w:t>Draft response table</w:t>
      </w:r>
    </w:p>
    <w:p w14:paraId="6A0DA581" w14:textId="77777777" w:rsidR="00B0199F" w:rsidRDefault="00B0199F" w:rsidP="00E53046">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528"/>
        <w:gridCol w:w="3966"/>
      </w:tblGrid>
      <w:tr w:rsidR="00B0199F" w:rsidRPr="00E53046" w14:paraId="1F8C99BD" w14:textId="77777777" w:rsidTr="00B0199F">
        <w:tc>
          <w:tcPr>
            <w:tcW w:w="4644" w:type="dxa"/>
          </w:tcPr>
          <w:p w14:paraId="28934458" w14:textId="77777777" w:rsidR="00B0199F" w:rsidRPr="00B0199F" w:rsidRDefault="00B0199F" w:rsidP="00B0199F">
            <w:pPr>
              <w:ind w:left="144"/>
              <w:jc w:val="center"/>
              <w:rPr>
                <w:rFonts w:asciiTheme="minorHAnsi" w:hAnsiTheme="minorHAnsi" w:cstheme="minorHAnsi"/>
                <w:b/>
                <w:sz w:val="20"/>
                <w:szCs w:val="20"/>
              </w:rPr>
            </w:pPr>
            <w:r w:rsidRPr="00B0199F">
              <w:rPr>
                <w:rFonts w:asciiTheme="minorHAnsi" w:hAnsiTheme="minorHAnsi" w:cstheme="minorHAnsi"/>
                <w:b/>
                <w:sz w:val="20"/>
                <w:szCs w:val="20"/>
              </w:rPr>
              <w:t>Recommendation</w:t>
            </w:r>
          </w:p>
        </w:tc>
        <w:tc>
          <w:tcPr>
            <w:tcW w:w="4076" w:type="dxa"/>
          </w:tcPr>
          <w:p w14:paraId="34B1AED3" w14:textId="77777777" w:rsidR="00B0199F" w:rsidRPr="00B0199F" w:rsidRDefault="00B0199F" w:rsidP="00B0199F">
            <w:pPr>
              <w:ind w:left="144"/>
              <w:jc w:val="center"/>
              <w:rPr>
                <w:rFonts w:asciiTheme="minorHAnsi" w:hAnsiTheme="minorHAnsi" w:cstheme="minorHAnsi"/>
                <w:b/>
                <w:sz w:val="20"/>
                <w:szCs w:val="20"/>
              </w:rPr>
            </w:pPr>
            <w:r w:rsidRPr="00B0199F">
              <w:rPr>
                <w:rFonts w:asciiTheme="minorHAnsi" w:hAnsiTheme="minorHAnsi" w:cstheme="minorHAnsi"/>
                <w:b/>
                <w:sz w:val="20"/>
                <w:szCs w:val="20"/>
              </w:rPr>
              <w:t>Response</w:t>
            </w:r>
          </w:p>
        </w:tc>
      </w:tr>
      <w:tr w:rsidR="00B0199F" w:rsidRPr="00E53046" w14:paraId="04864BE6" w14:textId="77777777" w:rsidTr="00B0199F">
        <w:tc>
          <w:tcPr>
            <w:tcW w:w="4644" w:type="dxa"/>
          </w:tcPr>
          <w:p w14:paraId="6FF2AD44"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Strength the involvement of civil society in programme processes, as well as clarifies the respective constituencies of CSOs and IP organizations.  Ensure the fair and verifiable representation of CSOs, IPs, and other forest-dependent communities in programme decision-making. </w:t>
            </w:r>
          </w:p>
        </w:tc>
        <w:tc>
          <w:tcPr>
            <w:tcW w:w="4076" w:type="dxa"/>
            <w:vAlign w:val="center"/>
          </w:tcPr>
          <w:p w14:paraId="4BEE0017" w14:textId="77777777" w:rsidR="00B0199F" w:rsidRPr="00B0199F" w:rsidRDefault="00B0199F" w:rsidP="00B0199F">
            <w:pPr>
              <w:rPr>
                <w:rFonts w:asciiTheme="minorHAnsi" w:hAnsiTheme="minorHAnsi" w:cstheme="minorHAnsi"/>
                <w:sz w:val="20"/>
                <w:szCs w:val="20"/>
              </w:rPr>
            </w:pPr>
            <w:r>
              <w:rPr>
                <w:rFonts w:asciiTheme="minorHAnsi" w:hAnsiTheme="minorHAnsi" w:cstheme="minorHAnsi"/>
                <w:sz w:val="20"/>
                <w:szCs w:val="20"/>
              </w:rPr>
              <w:t>Strengthening civil society involvement is a major focus of the programme.  An Ethnic Groups, Forest and Climate Change Week is planned for 2019</w:t>
            </w:r>
          </w:p>
        </w:tc>
      </w:tr>
      <w:tr w:rsidR="00B0199F" w:rsidRPr="00E53046" w14:paraId="705887C3" w14:textId="77777777" w:rsidTr="00B0199F">
        <w:tc>
          <w:tcPr>
            <w:tcW w:w="4644" w:type="dxa"/>
          </w:tcPr>
          <w:p w14:paraId="2F1A6C5B"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Review the membership and ToRs of Task Force and Technical Working Groups – considering draft REDD+ Strategy, reorganization of mandates of ministries and different departments over the last few years. Expand the memberships to include more representation of IPs including private sectors in the TF and TWGs.  Review the membership and ToRs of Task Force and Technical Working Groups - considering draft REDD+ Strategy, reorganization of mandates of ministries and different departments over the last few years. Expand the memberships to include more representation of IPs, private sectors, Academics, sub-nationals governments, in the TF ad TWGs.  Review TWG ToR to enhance the coordination of the 3 TWG (considering more joint meeting or combine REDD+ strategy and Safeguards groups). </w:t>
            </w:r>
          </w:p>
        </w:tc>
        <w:tc>
          <w:tcPr>
            <w:tcW w:w="4076" w:type="dxa"/>
            <w:vAlign w:val="center"/>
          </w:tcPr>
          <w:p w14:paraId="23BBA292" w14:textId="77777777" w:rsidR="00B0199F" w:rsidRPr="00B0199F" w:rsidRDefault="00B0199F" w:rsidP="00B0199F">
            <w:pPr>
              <w:rPr>
                <w:rFonts w:asciiTheme="minorHAnsi" w:hAnsiTheme="minorHAnsi" w:cstheme="minorHAnsi"/>
                <w:sz w:val="20"/>
                <w:szCs w:val="20"/>
              </w:rPr>
            </w:pPr>
            <w:r>
              <w:rPr>
                <w:rFonts w:asciiTheme="minorHAnsi" w:hAnsiTheme="minorHAnsi" w:cstheme="minorHAnsi"/>
                <w:sz w:val="20"/>
                <w:szCs w:val="20"/>
              </w:rPr>
              <w:t>Review of TWG ToR’s is planned as Myanmar moves from Phase 1 into Phase 2 of REDD+</w:t>
            </w:r>
          </w:p>
        </w:tc>
      </w:tr>
      <w:tr w:rsidR="00B0199F" w:rsidRPr="00E53046" w14:paraId="3C82F862" w14:textId="77777777" w:rsidTr="00B0199F">
        <w:tc>
          <w:tcPr>
            <w:tcW w:w="4644" w:type="dxa"/>
          </w:tcPr>
          <w:p w14:paraId="0F5D440C"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In order to address weakness of horizontal sharing of information and communication of outcomes of TF and TWG meeting by members represented in these groups. Recommend TF and TWGs members to sharing outcomes and information amongst IP/CSOs represented and their line agencies. </w:t>
            </w:r>
          </w:p>
        </w:tc>
        <w:tc>
          <w:tcPr>
            <w:tcW w:w="4076" w:type="dxa"/>
            <w:vAlign w:val="center"/>
          </w:tcPr>
          <w:p w14:paraId="08082BBF" w14:textId="77777777" w:rsidR="00B0199F" w:rsidRPr="00B0199F" w:rsidRDefault="00B0199F" w:rsidP="00B0199F">
            <w:pPr>
              <w:rPr>
                <w:rFonts w:asciiTheme="minorHAnsi" w:hAnsiTheme="minorHAnsi" w:cstheme="minorHAnsi"/>
                <w:sz w:val="20"/>
                <w:szCs w:val="20"/>
              </w:rPr>
            </w:pPr>
            <w:r>
              <w:rPr>
                <w:rFonts w:asciiTheme="minorHAnsi" w:hAnsiTheme="minorHAnsi" w:cstheme="minorHAnsi"/>
                <w:sz w:val="20"/>
                <w:szCs w:val="20"/>
              </w:rPr>
              <w:t>Will be discussed with Taskforce</w:t>
            </w:r>
          </w:p>
        </w:tc>
      </w:tr>
      <w:tr w:rsidR="00B0199F" w:rsidRPr="00E53046" w14:paraId="25C6DE8F" w14:textId="77777777" w:rsidTr="00B0199F">
        <w:tc>
          <w:tcPr>
            <w:tcW w:w="4644" w:type="dxa"/>
          </w:tcPr>
          <w:p w14:paraId="077F91B6"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In order to expand the national capacity building process and consistency of participation, recommend appointing of REDD+ focal point and alternate focal point in relevant ministries and departments both at the central and sub-national levels, in additional to TF and TWGs.  </w:t>
            </w:r>
          </w:p>
        </w:tc>
        <w:tc>
          <w:tcPr>
            <w:tcW w:w="4076" w:type="dxa"/>
            <w:vAlign w:val="center"/>
          </w:tcPr>
          <w:p w14:paraId="440598E2" w14:textId="77777777" w:rsidR="00B0199F" w:rsidRPr="00B0199F" w:rsidRDefault="00B0199F" w:rsidP="00B0199F">
            <w:pPr>
              <w:rPr>
                <w:rFonts w:asciiTheme="minorHAnsi" w:hAnsiTheme="minorHAnsi" w:cstheme="minorHAnsi"/>
                <w:sz w:val="20"/>
                <w:szCs w:val="20"/>
              </w:rPr>
            </w:pPr>
            <w:r>
              <w:rPr>
                <w:rFonts w:asciiTheme="minorHAnsi" w:hAnsiTheme="minorHAnsi" w:cstheme="minorHAnsi"/>
                <w:sz w:val="20"/>
                <w:szCs w:val="20"/>
              </w:rPr>
              <w:t>Will be discussed with Taskforce</w:t>
            </w:r>
          </w:p>
        </w:tc>
      </w:tr>
      <w:tr w:rsidR="00B0199F" w:rsidRPr="00E53046" w14:paraId="10FE8445" w14:textId="77777777" w:rsidTr="002F3ADD">
        <w:tc>
          <w:tcPr>
            <w:tcW w:w="4644" w:type="dxa"/>
          </w:tcPr>
          <w:p w14:paraId="5954E03A"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Review of per diem and transportation rates for the counterparts based on the market rate and comparison with other bilateral donors to ensure the support needed to foster and expand participation. Especially, this issue is relevant to increase equity of woman participation in the consultation process.</w:t>
            </w:r>
          </w:p>
        </w:tc>
        <w:tc>
          <w:tcPr>
            <w:tcW w:w="4076" w:type="dxa"/>
            <w:vAlign w:val="center"/>
          </w:tcPr>
          <w:p w14:paraId="282AE777" w14:textId="77777777" w:rsidR="00B0199F" w:rsidRPr="00B0199F" w:rsidRDefault="002F3ADD" w:rsidP="002F3ADD">
            <w:pPr>
              <w:rPr>
                <w:rFonts w:asciiTheme="minorHAnsi" w:hAnsiTheme="minorHAnsi" w:cstheme="minorHAnsi"/>
                <w:sz w:val="20"/>
                <w:szCs w:val="20"/>
              </w:rPr>
            </w:pPr>
            <w:r>
              <w:rPr>
                <w:rFonts w:asciiTheme="minorHAnsi" w:hAnsiTheme="minorHAnsi" w:cstheme="minorHAnsi"/>
                <w:sz w:val="20"/>
                <w:szCs w:val="20"/>
              </w:rPr>
              <w:t>Advice of PEB required</w:t>
            </w:r>
          </w:p>
        </w:tc>
      </w:tr>
      <w:tr w:rsidR="00B0199F" w:rsidRPr="00E53046" w14:paraId="289B22F3" w14:textId="77777777" w:rsidTr="002F3ADD">
        <w:tc>
          <w:tcPr>
            <w:tcW w:w="4644" w:type="dxa"/>
          </w:tcPr>
          <w:p w14:paraId="0F24FBD9"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Include CSO and IP stakeholders in knowledge exchange opportunities and South-South exchanges. Support local stakeholders to self-organize them and conduct horizontal peer-directed learning.</w:t>
            </w:r>
          </w:p>
        </w:tc>
        <w:tc>
          <w:tcPr>
            <w:tcW w:w="4076" w:type="dxa"/>
            <w:vAlign w:val="center"/>
          </w:tcPr>
          <w:p w14:paraId="18DE70D4" w14:textId="77777777" w:rsidR="00B0199F" w:rsidRPr="00B0199F" w:rsidRDefault="002F3ADD" w:rsidP="002F3ADD">
            <w:pPr>
              <w:rPr>
                <w:rFonts w:asciiTheme="minorHAnsi" w:hAnsiTheme="minorHAnsi" w:cstheme="minorHAnsi"/>
                <w:sz w:val="20"/>
                <w:szCs w:val="20"/>
              </w:rPr>
            </w:pPr>
            <w:r>
              <w:rPr>
                <w:rFonts w:asciiTheme="minorHAnsi" w:hAnsiTheme="minorHAnsi" w:cstheme="minorHAnsi"/>
                <w:sz w:val="20"/>
                <w:szCs w:val="20"/>
              </w:rPr>
              <w:t>Agreed</w:t>
            </w:r>
          </w:p>
        </w:tc>
      </w:tr>
      <w:tr w:rsidR="00B0199F" w:rsidRPr="00E53046" w14:paraId="2CA2470F" w14:textId="77777777" w:rsidTr="002F3ADD">
        <w:tc>
          <w:tcPr>
            <w:tcW w:w="4644" w:type="dxa"/>
          </w:tcPr>
          <w:p w14:paraId="62988503"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The consultation until now was the focus on bringing information, but more focus consultation methodology has to be developed, particularly to </w:t>
            </w:r>
            <w:r w:rsidRPr="00E53046">
              <w:rPr>
                <w:rFonts w:asciiTheme="minorHAnsi" w:hAnsiTheme="minorHAnsi" w:cstheme="minorHAnsi"/>
                <w:sz w:val="20"/>
                <w:szCs w:val="20"/>
              </w:rPr>
              <w:lastRenderedPageBreak/>
              <w:t>address FPIC, EAOs, remote areas population, inter alia.</w:t>
            </w:r>
          </w:p>
        </w:tc>
        <w:tc>
          <w:tcPr>
            <w:tcW w:w="4076" w:type="dxa"/>
            <w:vAlign w:val="center"/>
          </w:tcPr>
          <w:p w14:paraId="1033C1E6" w14:textId="77777777" w:rsidR="00B0199F" w:rsidRPr="00B0199F" w:rsidRDefault="002F3ADD" w:rsidP="002F3ADD">
            <w:pPr>
              <w:rPr>
                <w:rFonts w:asciiTheme="minorHAnsi" w:hAnsiTheme="minorHAnsi" w:cstheme="minorHAnsi"/>
                <w:sz w:val="20"/>
                <w:szCs w:val="20"/>
              </w:rPr>
            </w:pPr>
            <w:r>
              <w:rPr>
                <w:rFonts w:asciiTheme="minorHAnsi" w:hAnsiTheme="minorHAnsi" w:cstheme="minorHAnsi"/>
                <w:sz w:val="20"/>
                <w:szCs w:val="20"/>
              </w:rPr>
              <w:lastRenderedPageBreak/>
              <w:t>Development of a process for FPIC (and design of a GRM); and increased grassroots awareness raising is a major focus for 2019.</w:t>
            </w:r>
          </w:p>
        </w:tc>
      </w:tr>
      <w:tr w:rsidR="00B0199F" w:rsidRPr="00E53046" w14:paraId="1156D120" w14:textId="77777777" w:rsidTr="00CB3257">
        <w:tc>
          <w:tcPr>
            <w:tcW w:w="4644" w:type="dxa"/>
          </w:tcPr>
          <w:p w14:paraId="688CCE42"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Enhance the coordination and UN Agencies joint activities and programming.   A regular meeting of PMU and focal points of collaborating agencies and minute of discussions and follow up. At least every 1 month.</w:t>
            </w:r>
          </w:p>
        </w:tc>
        <w:tc>
          <w:tcPr>
            <w:tcW w:w="4076" w:type="dxa"/>
            <w:vAlign w:val="center"/>
          </w:tcPr>
          <w:p w14:paraId="7CD1A293" w14:textId="70A6F004" w:rsidR="00B0199F" w:rsidRPr="00B0199F" w:rsidRDefault="00CB3257" w:rsidP="00CB3257">
            <w:pPr>
              <w:rPr>
                <w:rFonts w:asciiTheme="minorHAnsi" w:hAnsiTheme="minorHAnsi" w:cstheme="minorHAnsi"/>
                <w:sz w:val="20"/>
                <w:szCs w:val="20"/>
              </w:rPr>
            </w:pPr>
            <w:r>
              <w:rPr>
                <w:rFonts w:asciiTheme="minorHAnsi" w:hAnsiTheme="minorHAnsi" w:cstheme="minorHAnsi"/>
                <w:sz w:val="20"/>
                <w:szCs w:val="20"/>
              </w:rPr>
              <w:t>Very frequent meetings are held with FD; meetings with other agencies can be planned if REDD+ focal points are established (see recommendation 4)</w:t>
            </w:r>
          </w:p>
        </w:tc>
      </w:tr>
      <w:tr w:rsidR="00B0199F" w:rsidRPr="00E53046" w14:paraId="5C9338E8" w14:textId="77777777" w:rsidTr="00CB3257">
        <w:tc>
          <w:tcPr>
            <w:tcW w:w="4644" w:type="dxa"/>
            <w:shd w:val="clear" w:color="auto" w:fill="auto"/>
          </w:tcPr>
          <w:p w14:paraId="4AA16582" w14:textId="77777777" w:rsidR="00B0199F" w:rsidRPr="00E53046" w:rsidRDefault="00B0199F" w:rsidP="00B0199F">
            <w:pPr>
              <w:pStyle w:val="ListParagraph"/>
              <w:numPr>
                <w:ilvl w:val="0"/>
                <w:numId w:val="49"/>
              </w:numPr>
              <w:autoSpaceDE/>
              <w:autoSpaceDN/>
              <w:adjustRightInd/>
              <w:ind w:left="0" w:firstLine="144"/>
              <w:rPr>
                <w:rFonts w:asciiTheme="minorHAnsi" w:hAnsiTheme="minorHAnsi" w:cstheme="minorHAnsi"/>
                <w:sz w:val="20"/>
                <w:szCs w:val="20"/>
              </w:rPr>
            </w:pPr>
            <w:r w:rsidRPr="00E53046">
              <w:rPr>
                <w:rFonts w:asciiTheme="minorHAnsi" w:hAnsiTheme="minorHAnsi" w:cstheme="minorHAnsi"/>
                <w:sz w:val="20"/>
                <w:szCs w:val="20"/>
              </w:rPr>
              <w:t>Though the AWP is done jointly – agencies need to consider on hierarchy and sequencing of the activities - so that the results could be optimally utilized.</w:t>
            </w:r>
          </w:p>
        </w:tc>
        <w:tc>
          <w:tcPr>
            <w:tcW w:w="4076" w:type="dxa"/>
            <w:vAlign w:val="center"/>
          </w:tcPr>
          <w:p w14:paraId="2CBFFE80" w14:textId="0DDDB029" w:rsidR="00B0199F" w:rsidRPr="00B0199F" w:rsidRDefault="007611DC" w:rsidP="002F3ADD">
            <w:pPr>
              <w:autoSpaceDE/>
              <w:autoSpaceDN/>
              <w:adjustRightInd/>
              <w:rPr>
                <w:rFonts w:asciiTheme="minorHAnsi" w:hAnsiTheme="minorHAnsi" w:cstheme="minorHAnsi"/>
                <w:sz w:val="20"/>
                <w:szCs w:val="20"/>
              </w:rPr>
            </w:pPr>
            <w:r>
              <w:rPr>
                <w:rFonts w:asciiTheme="minorHAnsi" w:hAnsiTheme="minorHAnsi" w:cstheme="minorHAnsi"/>
                <w:sz w:val="20"/>
                <w:szCs w:val="20"/>
              </w:rPr>
              <w:t>Not clear what th</w:t>
            </w:r>
            <w:r w:rsidR="00CB3257">
              <w:rPr>
                <w:rFonts w:asciiTheme="minorHAnsi" w:hAnsiTheme="minorHAnsi" w:cstheme="minorHAnsi"/>
                <w:sz w:val="20"/>
                <w:szCs w:val="20"/>
              </w:rPr>
              <w:t>e MTR</w:t>
            </w:r>
            <w:r>
              <w:rPr>
                <w:rFonts w:asciiTheme="minorHAnsi" w:hAnsiTheme="minorHAnsi" w:cstheme="minorHAnsi"/>
                <w:sz w:val="20"/>
                <w:szCs w:val="20"/>
              </w:rPr>
              <w:t xml:space="preserve"> means</w:t>
            </w:r>
            <w:r w:rsidR="00CB3257">
              <w:rPr>
                <w:rFonts w:asciiTheme="minorHAnsi" w:hAnsiTheme="minorHAnsi" w:cstheme="minorHAnsi"/>
                <w:sz w:val="20"/>
                <w:szCs w:val="20"/>
              </w:rPr>
              <w:t xml:space="preserve">; </w:t>
            </w:r>
            <w:r>
              <w:rPr>
                <w:rFonts w:asciiTheme="minorHAnsi" w:hAnsiTheme="minorHAnsi" w:cstheme="minorHAnsi"/>
                <w:sz w:val="20"/>
                <w:szCs w:val="20"/>
              </w:rPr>
              <w:t xml:space="preserve">should explain more clearly what </w:t>
            </w:r>
            <w:r w:rsidR="00CB3257">
              <w:rPr>
                <w:rFonts w:asciiTheme="minorHAnsi" w:hAnsiTheme="minorHAnsi" w:cstheme="minorHAnsi"/>
                <w:sz w:val="20"/>
                <w:szCs w:val="20"/>
              </w:rPr>
              <w:t>is</w:t>
            </w:r>
            <w:r>
              <w:rPr>
                <w:rFonts w:asciiTheme="minorHAnsi" w:hAnsiTheme="minorHAnsi" w:cstheme="minorHAnsi"/>
                <w:sz w:val="20"/>
                <w:szCs w:val="20"/>
              </w:rPr>
              <w:t xml:space="preserve"> mean</w:t>
            </w:r>
            <w:r w:rsidR="00CB3257">
              <w:rPr>
                <w:rFonts w:asciiTheme="minorHAnsi" w:hAnsiTheme="minorHAnsi" w:cstheme="minorHAnsi"/>
                <w:sz w:val="20"/>
                <w:szCs w:val="20"/>
              </w:rPr>
              <w:t>t</w:t>
            </w:r>
            <w:r>
              <w:rPr>
                <w:rFonts w:asciiTheme="minorHAnsi" w:hAnsiTheme="minorHAnsi" w:cstheme="minorHAnsi"/>
                <w:sz w:val="20"/>
                <w:szCs w:val="20"/>
              </w:rPr>
              <w:t xml:space="preserve"> by hierarchy and sequencing, what should be hierarchized and what should be sequenced, examples would be helpful </w:t>
            </w:r>
          </w:p>
        </w:tc>
      </w:tr>
      <w:tr w:rsidR="00B0199F" w:rsidRPr="00E53046" w14:paraId="30B5214F" w14:textId="77777777" w:rsidTr="002F3ADD">
        <w:tc>
          <w:tcPr>
            <w:tcW w:w="4644" w:type="dxa"/>
          </w:tcPr>
          <w:p w14:paraId="16FB1644" w14:textId="77777777" w:rsidR="00B0199F" w:rsidRPr="00E53046" w:rsidRDefault="00B0199F" w:rsidP="00B0199F">
            <w:pPr>
              <w:pStyle w:val="ListParagraph"/>
              <w:numPr>
                <w:ilvl w:val="0"/>
                <w:numId w:val="49"/>
              </w:numPr>
              <w:autoSpaceDE/>
              <w:autoSpaceDN/>
              <w:adjustRightInd/>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An initial Capacity building needs assessment was conducted. Recommend reviewing the progress, finding gaps and coming up with a systematic approach to addressing the capacity needs together with other on-going UN projects, including other donors. </w:t>
            </w:r>
          </w:p>
        </w:tc>
        <w:tc>
          <w:tcPr>
            <w:tcW w:w="4076" w:type="dxa"/>
            <w:vAlign w:val="center"/>
          </w:tcPr>
          <w:p w14:paraId="3991FD74" w14:textId="4B789CB1" w:rsidR="00B0199F" w:rsidRPr="00B0199F" w:rsidRDefault="00CB3257" w:rsidP="002F3ADD">
            <w:pPr>
              <w:autoSpaceDE/>
              <w:autoSpaceDN/>
              <w:adjustRightInd/>
              <w:rPr>
                <w:rFonts w:asciiTheme="minorHAnsi" w:hAnsiTheme="minorHAnsi" w:cstheme="minorHAnsi"/>
                <w:sz w:val="20"/>
                <w:szCs w:val="20"/>
              </w:rPr>
            </w:pPr>
            <w:r>
              <w:rPr>
                <w:rFonts w:asciiTheme="minorHAnsi" w:hAnsiTheme="minorHAnsi" w:cstheme="minorHAnsi"/>
                <w:sz w:val="20"/>
                <w:szCs w:val="20"/>
              </w:rPr>
              <w:t>Agreed – will be done.</w:t>
            </w:r>
          </w:p>
        </w:tc>
      </w:tr>
      <w:tr w:rsidR="00B0199F" w:rsidRPr="00E53046" w14:paraId="6BE0B291" w14:textId="77777777" w:rsidTr="002F3ADD">
        <w:tc>
          <w:tcPr>
            <w:tcW w:w="4644" w:type="dxa"/>
          </w:tcPr>
          <w:p w14:paraId="2FCBA932" w14:textId="77777777" w:rsidR="00B0199F" w:rsidRPr="00E53046" w:rsidRDefault="00B0199F" w:rsidP="00B0199F">
            <w:pPr>
              <w:pStyle w:val="ListParagraph"/>
              <w:numPr>
                <w:ilvl w:val="0"/>
                <w:numId w:val="49"/>
              </w:numPr>
              <w:autoSpaceDE/>
              <w:autoSpaceDN/>
              <w:adjustRightInd/>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Review the membership and ToRs of Task Force and Technical Working Groups – considering draft REDD+ Strategy, reorganization of mandates of ministries and different departments over the last few years. Expand the memberships to include more representation of IPs, private sectors, Academics, sub-nationals governments, in the TF ad TWGs.  Review TWG ToR to enhance the coordination of the 3 TWG (considering more joint meeting or combine REDD+ strategy and Safeguards groups).  </w:t>
            </w:r>
          </w:p>
        </w:tc>
        <w:tc>
          <w:tcPr>
            <w:tcW w:w="4076" w:type="dxa"/>
            <w:vAlign w:val="center"/>
          </w:tcPr>
          <w:p w14:paraId="3326A04F" w14:textId="77777777" w:rsidR="00B0199F" w:rsidRPr="00B0199F" w:rsidRDefault="002F3ADD" w:rsidP="002F3ADD">
            <w:pPr>
              <w:autoSpaceDE/>
              <w:autoSpaceDN/>
              <w:adjustRightInd/>
              <w:rPr>
                <w:rFonts w:asciiTheme="minorHAnsi" w:hAnsiTheme="minorHAnsi" w:cstheme="minorHAnsi"/>
                <w:sz w:val="20"/>
                <w:szCs w:val="20"/>
              </w:rPr>
            </w:pPr>
            <w:r>
              <w:rPr>
                <w:rFonts w:asciiTheme="minorHAnsi" w:hAnsiTheme="minorHAnsi" w:cstheme="minorHAnsi"/>
                <w:sz w:val="20"/>
                <w:szCs w:val="20"/>
              </w:rPr>
              <w:t>Repeat of recommendation 2</w:t>
            </w:r>
          </w:p>
        </w:tc>
      </w:tr>
      <w:tr w:rsidR="00B0199F" w:rsidRPr="00E53046" w14:paraId="47038CEE" w14:textId="77777777" w:rsidTr="002F3ADD">
        <w:tc>
          <w:tcPr>
            <w:tcW w:w="4644" w:type="dxa"/>
          </w:tcPr>
          <w:p w14:paraId="262F4389"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To sustain the national capacity building and consistency of participation, recommend appointing of REDD+ alternate focal point in relevant ministries and departments. Consider including sub-national governments in REDD+ decision-making bodies and promote sub-national arrangements for REDD+ at the local level. </w:t>
            </w:r>
          </w:p>
        </w:tc>
        <w:tc>
          <w:tcPr>
            <w:tcW w:w="4076" w:type="dxa"/>
            <w:vAlign w:val="center"/>
          </w:tcPr>
          <w:p w14:paraId="7E3EB71B" w14:textId="77777777" w:rsidR="00B0199F" w:rsidRPr="00B0199F" w:rsidRDefault="002F3ADD" w:rsidP="002F3ADD">
            <w:pPr>
              <w:rPr>
                <w:rFonts w:asciiTheme="minorHAnsi" w:hAnsiTheme="minorHAnsi" w:cstheme="minorHAnsi"/>
                <w:sz w:val="20"/>
                <w:szCs w:val="20"/>
              </w:rPr>
            </w:pPr>
            <w:r>
              <w:rPr>
                <w:rFonts w:asciiTheme="minorHAnsi" w:hAnsiTheme="minorHAnsi" w:cstheme="minorHAnsi"/>
                <w:sz w:val="20"/>
                <w:szCs w:val="20"/>
              </w:rPr>
              <w:t>Repeat of recommendation 4</w:t>
            </w:r>
          </w:p>
        </w:tc>
      </w:tr>
      <w:tr w:rsidR="00B0199F" w:rsidRPr="00E53046" w14:paraId="474BCA9C" w14:textId="77777777" w:rsidTr="00CB3257">
        <w:tc>
          <w:tcPr>
            <w:tcW w:w="4644" w:type="dxa"/>
            <w:shd w:val="clear" w:color="auto" w:fill="auto"/>
          </w:tcPr>
          <w:p w14:paraId="6E4265B1"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The Myanmar REDD+ web portal or platform to access and share general information on REDD+ with stakeholders is a remarkably step to improve public access to information. The MTR recommends continue the efforts and improve the portal with all the information available. Furthermore, development a communication strategy with the objective of achieving a deeper understanding of climate change and forests in the national context and a greater understanding and support informed participation in REDD+ activities.</w:t>
            </w:r>
          </w:p>
        </w:tc>
        <w:tc>
          <w:tcPr>
            <w:tcW w:w="4076" w:type="dxa"/>
            <w:vAlign w:val="center"/>
          </w:tcPr>
          <w:p w14:paraId="04443256" w14:textId="012E1660" w:rsidR="00B0199F" w:rsidRPr="00B0199F" w:rsidRDefault="00CB3257" w:rsidP="002F3ADD">
            <w:pPr>
              <w:rPr>
                <w:rFonts w:asciiTheme="minorHAnsi" w:hAnsiTheme="minorHAnsi" w:cstheme="minorHAnsi"/>
                <w:sz w:val="20"/>
                <w:szCs w:val="20"/>
              </w:rPr>
            </w:pPr>
            <w:r>
              <w:rPr>
                <w:rFonts w:asciiTheme="minorHAnsi" w:hAnsiTheme="minorHAnsi" w:cstheme="minorHAnsi"/>
                <w:sz w:val="20"/>
                <w:szCs w:val="20"/>
              </w:rPr>
              <w:t>T</w:t>
            </w:r>
            <w:r w:rsidR="007611DC">
              <w:rPr>
                <w:rFonts w:asciiTheme="minorHAnsi" w:hAnsiTheme="minorHAnsi" w:cstheme="minorHAnsi"/>
                <w:sz w:val="20"/>
                <w:szCs w:val="20"/>
              </w:rPr>
              <w:t>he web-portal is not the only and perhaps not the most important tool in Myanmar to access and share information on REDD+ and get into contact with stakeholder</w:t>
            </w:r>
            <w:r>
              <w:rPr>
                <w:rFonts w:asciiTheme="minorHAnsi" w:hAnsiTheme="minorHAnsi" w:cstheme="minorHAnsi"/>
                <w:sz w:val="20"/>
                <w:szCs w:val="20"/>
              </w:rPr>
              <w:t>. T</w:t>
            </w:r>
            <w:r w:rsidR="007611DC">
              <w:rPr>
                <w:rFonts w:asciiTheme="minorHAnsi" w:hAnsiTheme="minorHAnsi" w:cstheme="minorHAnsi"/>
                <w:sz w:val="20"/>
                <w:szCs w:val="20"/>
              </w:rPr>
              <w:t xml:space="preserve">he </w:t>
            </w:r>
            <w:r>
              <w:rPr>
                <w:rFonts w:asciiTheme="minorHAnsi" w:hAnsiTheme="minorHAnsi" w:cstheme="minorHAnsi"/>
                <w:sz w:val="20"/>
                <w:szCs w:val="20"/>
              </w:rPr>
              <w:t>C</w:t>
            </w:r>
            <w:r w:rsidR="007611DC">
              <w:rPr>
                <w:rFonts w:asciiTheme="minorHAnsi" w:hAnsiTheme="minorHAnsi" w:cstheme="minorHAnsi"/>
                <w:sz w:val="20"/>
                <w:szCs w:val="20"/>
              </w:rPr>
              <w:t>ommunication</w:t>
            </w:r>
            <w:r>
              <w:rPr>
                <w:rFonts w:asciiTheme="minorHAnsi" w:hAnsiTheme="minorHAnsi" w:cstheme="minorHAnsi"/>
                <w:sz w:val="20"/>
                <w:szCs w:val="20"/>
              </w:rPr>
              <w:t>s</w:t>
            </w:r>
            <w:r w:rsidR="007611DC">
              <w:rPr>
                <w:rFonts w:asciiTheme="minorHAnsi" w:hAnsiTheme="minorHAnsi" w:cstheme="minorHAnsi"/>
                <w:sz w:val="20"/>
                <w:szCs w:val="20"/>
              </w:rPr>
              <w:t xml:space="preserve"> strategy, developed in 2016/17 </w:t>
            </w:r>
            <w:r>
              <w:rPr>
                <w:rFonts w:asciiTheme="minorHAnsi" w:hAnsiTheme="minorHAnsi" w:cstheme="minorHAnsi"/>
                <w:sz w:val="20"/>
                <w:szCs w:val="20"/>
              </w:rPr>
              <w:t>(for Phase 1 of REDD+, and currently undergoing revision for Phase 2) includes different</w:t>
            </w:r>
            <w:r w:rsidR="007611DC">
              <w:rPr>
                <w:rFonts w:asciiTheme="minorHAnsi" w:hAnsiTheme="minorHAnsi" w:cstheme="minorHAnsi"/>
                <w:sz w:val="20"/>
                <w:szCs w:val="20"/>
              </w:rPr>
              <w:t xml:space="preserve"> tools and approaches, for different stakeholder and actor </w:t>
            </w:r>
            <w:r w:rsidR="00677356">
              <w:rPr>
                <w:rFonts w:asciiTheme="minorHAnsi" w:hAnsiTheme="minorHAnsi" w:cstheme="minorHAnsi"/>
                <w:sz w:val="20"/>
                <w:szCs w:val="20"/>
              </w:rPr>
              <w:t>groups</w:t>
            </w:r>
            <w:r>
              <w:rPr>
                <w:rFonts w:asciiTheme="minorHAnsi" w:hAnsiTheme="minorHAnsi" w:cstheme="minorHAnsi"/>
                <w:sz w:val="20"/>
                <w:szCs w:val="20"/>
              </w:rPr>
              <w:t>.</w:t>
            </w:r>
          </w:p>
        </w:tc>
      </w:tr>
      <w:tr w:rsidR="00B0199F" w:rsidRPr="00E53046" w14:paraId="143919F6" w14:textId="77777777" w:rsidTr="002F3ADD">
        <w:tc>
          <w:tcPr>
            <w:tcW w:w="4644" w:type="dxa"/>
          </w:tcPr>
          <w:p w14:paraId="41A89372" w14:textId="77777777" w:rsidR="00B0199F" w:rsidRPr="00E53046" w:rsidRDefault="00B0199F" w:rsidP="00B0199F">
            <w:pPr>
              <w:pStyle w:val="ListParagraph"/>
              <w:numPr>
                <w:ilvl w:val="0"/>
                <w:numId w:val="49"/>
              </w:numPr>
              <w:ind w:left="0" w:firstLine="144"/>
              <w:rPr>
                <w:rFonts w:asciiTheme="minorHAnsi" w:hAnsiTheme="minorHAnsi"/>
                <w:sz w:val="20"/>
                <w:szCs w:val="20"/>
              </w:rPr>
            </w:pPr>
            <w:r w:rsidRPr="00E53046">
              <w:rPr>
                <w:rFonts w:asciiTheme="minorHAnsi" w:hAnsiTheme="minorHAnsi"/>
                <w:sz w:val="20"/>
                <w:szCs w:val="20"/>
              </w:rPr>
              <w:t>Ensure understanding of all stakeholders about the mandate of the Programme, especially that SIS/SoI will not improve per se how safeguards are addressed and respected and are not designed to directly resolve systemic issues.</w:t>
            </w:r>
          </w:p>
        </w:tc>
        <w:tc>
          <w:tcPr>
            <w:tcW w:w="4076" w:type="dxa"/>
            <w:vAlign w:val="center"/>
          </w:tcPr>
          <w:p w14:paraId="7B2D4EE8" w14:textId="1C2477CD" w:rsidR="00B0199F" w:rsidRPr="00B0199F" w:rsidRDefault="00677356" w:rsidP="002F3ADD">
            <w:pPr>
              <w:rPr>
                <w:rFonts w:asciiTheme="minorHAnsi" w:hAnsiTheme="minorHAnsi"/>
                <w:sz w:val="20"/>
                <w:szCs w:val="20"/>
              </w:rPr>
            </w:pPr>
            <w:r>
              <w:rPr>
                <w:rFonts w:asciiTheme="minorHAnsi" w:hAnsiTheme="minorHAnsi"/>
                <w:sz w:val="20"/>
                <w:szCs w:val="20"/>
              </w:rPr>
              <w:t xml:space="preserve">Related to 13, should be a specific topic within the </w:t>
            </w:r>
            <w:r w:rsidR="00CB3257">
              <w:rPr>
                <w:rFonts w:asciiTheme="minorHAnsi" w:hAnsiTheme="minorHAnsi"/>
                <w:sz w:val="20"/>
                <w:szCs w:val="20"/>
              </w:rPr>
              <w:t xml:space="preserve">Communications </w:t>
            </w:r>
            <w:r>
              <w:rPr>
                <w:rFonts w:asciiTheme="minorHAnsi" w:hAnsiTheme="minorHAnsi"/>
                <w:sz w:val="20"/>
                <w:szCs w:val="20"/>
              </w:rPr>
              <w:t xml:space="preserve">strategy </w:t>
            </w:r>
          </w:p>
        </w:tc>
      </w:tr>
      <w:tr w:rsidR="00B0199F" w:rsidRPr="00E53046" w14:paraId="65196EC0" w14:textId="77777777" w:rsidTr="002F3ADD">
        <w:tc>
          <w:tcPr>
            <w:tcW w:w="4644" w:type="dxa"/>
          </w:tcPr>
          <w:p w14:paraId="6DA5B99F" w14:textId="77777777" w:rsidR="00B0199F" w:rsidRPr="00E53046" w:rsidRDefault="00B0199F" w:rsidP="00B0199F">
            <w:pPr>
              <w:pStyle w:val="ListParagraph"/>
              <w:numPr>
                <w:ilvl w:val="0"/>
                <w:numId w:val="49"/>
              </w:numPr>
              <w:ind w:left="0" w:firstLine="144"/>
              <w:rPr>
                <w:rFonts w:asciiTheme="minorHAnsi" w:hAnsiTheme="minorHAnsi"/>
                <w:sz w:val="20"/>
                <w:szCs w:val="20"/>
              </w:rPr>
            </w:pPr>
            <w:r w:rsidRPr="00E53046">
              <w:rPr>
                <w:rFonts w:asciiTheme="minorHAnsi" w:hAnsiTheme="minorHAnsi"/>
                <w:sz w:val="20"/>
                <w:szCs w:val="20"/>
              </w:rPr>
              <w:t xml:space="preserve">Conduct a national and comprehensive stakeholder dialogue process involving key government departments, CSO and representatives of ethnic peoples to either develop a common </w:t>
            </w:r>
            <w:r w:rsidRPr="00E53046">
              <w:rPr>
                <w:rFonts w:asciiTheme="minorHAnsi" w:hAnsiTheme="minorHAnsi"/>
                <w:sz w:val="20"/>
                <w:szCs w:val="20"/>
              </w:rPr>
              <w:lastRenderedPageBreak/>
              <w:t>understanding and terminology acceptable to all sides, and consistent with the international standards of the UNFCCC and the UNDRIP.</w:t>
            </w:r>
          </w:p>
        </w:tc>
        <w:tc>
          <w:tcPr>
            <w:tcW w:w="4076" w:type="dxa"/>
            <w:vAlign w:val="center"/>
          </w:tcPr>
          <w:p w14:paraId="09CEFF01" w14:textId="77777777" w:rsidR="00B0199F" w:rsidRPr="00B0199F" w:rsidRDefault="002F3ADD" w:rsidP="002F3ADD">
            <w:pPr>
              <w:rPr>
                <w:rFonts w:asciiTheme="minorHAnsi" w:hAnsiTheme="minorHAnsi"/>
                <w:sz w:val="20"/>
                <w:szCs w:val="20"/>
              </w:rPr>
            </w:pPr>
            <w:r>
              <w:rPr>
                <w:rFonts w:asciiTheme="minorHAnsi" w:hAnsiTheme="minorHAnsi"/>
                <w:sz w:val="20"/>
                <w:szCs w:val="20"/>
              </w:rPr>
              <w:lastRenderedPageBreak/>
              <w:t>An Ethnic Group, Forests and Climate Change Week is planned for 2019.</w:t>
            </w:r>
          </w:p>
        </w:tc>
      </w:tr>
      <w:tr w:rsidR="00B0199F" w:rsidRPr="00E53046" w14:paraId="465EBDAE" w14:textId="77777777" w:rsidTr="00CB3257">
        <w:tc>
          <w:tcPr>
            <w:tcW w:w="4644" w:type="dxa"/>
            <w:shd w:val="clear" w:color="auto" w:fill="auto"/>
          </w:tcPr>
          <w:p w14:paraId="1BBAAE18" w14:textId="77777777" w:rsidR="00B0199F" w:rsidRPr="00E53046" w:rsidRDefault="00B0199F" w:rsidP="00B0199F">
            <w:pPr>
              <w:pStyle w:val="ListParagraph"/>
              <w:numPr>
                <w:ilvl w:val="0"/>
                <w:numId w:val="49"/>
              </w:numPr>
              <w:ind w:left="0" w:firstLine="144"/>
              <w:rPr>
                <w:rFonts w:asciiTheme="minorHAnsi" w:hAnsiTheme="minorHAnsi"/>
                <w:sz w:val="20"/>
                <w:szCs w:val="20"/>
              </w:rPr>
            </w:pPr>
            <w:r w:rsidRPr="00E53046">
              <w:rPr>
                <w:rFonts w:asciiTheme="minorHAnsi" w:hAnsiTheme="minorHAnsi"/>
                <w:sz w:val="20"/>
                <w:szCs w:val="20"/>
              </w:rPr>
              <w:t>UN-REDD have developed a framework for participatory governance assessments (PGA) for information sharing and learning on how REDD+ governance and safeguards can be addressed and respected in a systematic manner. This framework has been pilot and tested in several countries at the sub-national level. Recommend implement a sub-national pilot of the PGA to examine aspects of governance: legal and policy frameworks, capacities of REDD+ stakeholders at sub-national level, the impact of existing laws and practices, as well as anti-corruption and conflict issues.</w:t>
            </w:r>
          </w:p>
        </w:tc>
        <w:tc>
          <w:tcPr>
            <w:tcW w:w="4076" w:type="dxa"/>
            <w:vAlign w:val="center"/>
          </w:tcPr>
          <w:p w14:paraId="63B5893C" w14:textId="77777777" w:rsidR="00B0199F" w:rsidRPr="00B0199F" w:rsidRDefault="00677356" w:rsidP="002F3ADD">
            <w:pPr>
              <w:rPr>
                <w:rFonts w:asciiTheme="minorHAnsi" w:hAnsiTheme="minorHAnsi"/>
                <w:sz w:val="20"/>
                <w:szCs w:val="20"/>
              </w:rPr>
            </w:pPr>
            <w:r>
              <w:rPr>
                <w:rFonts w:asciiTheme="minorHAnsi" w:hAnsiTheme="minorHAnsi"/>
                <w:sz w:val="20"/>
                <w:szCs w:val="20"/>
              </w:rPr>
              <w:t xml:space="preserve">This would require the establishment of a forest governance monitoring or survey component, which is not presently planned or budgeted for </w:t>
            </w:r>
          </w:p>
        </w:tc>
      </w:tr>
      <w:tr w:rsidR="00B0199F" w:rsidRPr="00E53046" w14:paraId="3D8AC693" w14:textId="77777777" w:rsidTr="002F3ADD">
        <w:tc>
          <w:tcPr>
            <w:tcW w:w="4644" w:type="dxa"/>
          </w:tcPr>
          <w:p w14:paraId="3B9F91DB" w14:textId="77777777" w:rsidR="00B0199F" w:rsidRPr="00E53046" w:rsidRDefault="00B0199F" w:rsidP="00B0199F">
            <w:pPr>
              <w:pStyle w:val="ListParagraph"/>
              <w:numPr>
                <w:ilvl w:val="0"/>
                <w:numId w:val="49"/>
              </w:numPr>
              <w:ind w:left="0" w:firstLine="144"/>
              <w:rPr>
                <w:rFonts w:asciiTheme="minorHAnsi" w:hAnsiTheme="minorHAnsi"/>
                <w:sz w:val="20"/>
                <w:szCs w:val="20"/>
              </w:rPr>
            </w:pPr>
            <w:r w:rsidRPr="00E53046">
              <w:rPr>
                <w:rFonts w:asciiTheme="minorHAnsi" w:hAnsiTheme="minorHAnsi"/>
                <w:sz w:val="20"/>
                <w:szCs w:val="20"/>
              </w:rPr>
              <w:t>Consultations about the development a grievance mechanism have been conducted. Recommend establish an initial national feedback and grievance redress mechanism as part of the REDD+ institutional arrangements. Such a mechanism needs to be available in order to facilitate handling of any request for feedback or complaint by any REDD+ Readiness stakeholders, with particular attention to providing adequate access to geographically and culturally isolated and vulnerable communities.</w:t>
            </w:r>
          </w:p>
        </w:tc>
        <w:tc>
          <w:tcPr>
            <w:tcW w:w="4076" w:type="dxa"/>
            <w:vAlign w:val="center"/>
          </w:tcPr>
          <w:p w14:paraId="73AB49A2" w14:textId="77777777" w:rsidR="00B0199F" w:rsidRDefault="002F3ADD" w:rsidP="002F3ADD">
            <w:pPr>
              <w:rPr>
                <w:rFonts w:asciiTheme="minorHAnsi" w:hAnsiTheme="minorHAnsi"/>
                <w:sz w:val="20"/>
                <w:szCs w:val="20"/>
              </w:rPr>
            </w:pPr>
            <w:r>
              <w:rPr>
                <w:rFonts w:asciiTheme="minorHAnsi" w:hAnsiTheme="minorHAnsi"/>
                <w:sz w:val="20"/>
                <w:szCs w:val="20"/>
              </w:rPr>
              <w:t>Design and piloting of a GRM is a major focus for 2019.</w:t>
            </w:r>
          </w:p>
          <w:p w14:paraId="0D34CC35" w14:textId="77777777" w:rsidR="002F3ADD" w:rsidRPr="00B0199F" w:rsidRDefault="002F3ADD" w:rsidP="002F3ADD">
            <w:pPr>
              <w:rPr>
                <w:rFonts w:asciiTheme="minorHAnsi" w:hAnsiTheme="minorHAnsi"/>
                <w:sz w:val="20"/>
                <w:szCs w:val="20"/>
              </w:rPr>
            </w:pPr>
          </w:p>
        </w:tc>
      </w:tr>
      <w:tr w:rsidR="00B0199F" w:rsidRPr="00E53046" w14:paraId="0FD68712" w14:textId="77777777" w:rsidTr="00CB3257">
        <w:tc>
          <w:tcPr>
            <w:tcW w:w="4644" w:type="dxa"/>
            <w:shd w:val="clear" w:color="auto" w:fill="auto"/>
          </w:tcPr>
          <w:p w14:paraId="0FF0CD85" w14:textId="77777777" w:rsidR="00B0199F" w:rsidRPr="00E53046" w:rsidRDefault="00B0199F" w:rsidP="00B0199F">
            <w:pPr>
              <w:pStyle w:val="ListParagraph"/>
              <w:numPr>
                <w:ilvl w:val="0"/>
                <w:numId w:val="49"/>
              </w:numPr>
              <w:ind w:left="0" w:firstLine="144"/>
              <w:rPr>
                <w:rFonts w:asciiTheme="minorHAnsi" w:hAnsiTheme="minorHAnsi"/>
                <w:sz w:val="20"/>
                <w:szCs w:val="20"/>
              </w:rPr>
            </w:pPr>
            <w:r w:rsidRPr="00E53046">
              <w:rPr>
                <w:rFonts w:asciiTheme="minorHAnsi" w:hAnsiTheme="minorHAnsi"/>
                <w:sz w:val="20"/>
                <w:szCs w:val="20"/>
              </w:rPr>
              <w:t xml:space="preserve">In order to ensure that adequate steps are taken to develop the national overall approach to addressing and respecting the safeguards. Recommend to identify alternative work streams to content with contentious safeguards issues. </w:t>
            </w:r>
          </w:p>
        </w:tc>
        <w:tc>
          <w:tcPr>
            <w:tcW w:w="4076" w:type="dxa"/>
            <w:vAlign w:val="center"/>
          </w:tcPr>
          <w:p w14:paraId="2409322C" w14:textId="3B5AF2AC" w:rsidR="00B0199F" w:rsidRPr="00B0199F" w:rsidRDefault="00CB3257" w:rsidP="002F3ADD">
            <w:pPr>
              <w:rPr>
                <w:rFonts w:asciiTheme="minorHAnsi" w:hAnsiTheme="minorHAnsi"/>
                <w:sz w:val="20"/>
                <w:szCs w:val="20"/>
              </w:rPr>
            </w:pPr>
            <w:r>
              <w:rPr>
                <w:rFonts w:asciiTheme="minorHAnsi" w:hAnsiTheme="minorHAnsi"/>
                <w:sz w:val="20"/>
                <w:szCs w:val="20"/>
              </w:rPr>
              <w:t>C</w:t>
            </w:r>
            <w:r w:rsidR="00677356">
              <w:rPr>
                <w:rFonts w:asciiTheme="minorHAnsi" w:hAnsiTheme="minorHAnsi"/>
                <w:sz w:val="20"/>
                <w:szCs w:val="20"/>
              </w:rPr>
              <w:t>ould this be part of GRM under 17?</w:t>
            </w:r>
          </w:p>
        </w:tc>
      </w:tr>
      <w:tr w:rsidR="00B0199F" w:rsidRPr="00E53046" w14:paraId="1071568F" w14:textId="77777777" w:rsidTr="00CB3257">
        <w:tc>
          <w:tcPr>
            <w:tcW w:w="4644" w:type="dxa"/>
            <w:shd w:val="clear" w:color="auto" w:fill="auto"/>
          </w:tcPr>
          <w:p w14:paraId="34088326"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sz w:val="20"/>
                <w:szCs w:val="20"/>
              </w:rPr>
              <w:t xml:space="preserve">Enhance inter-agency support to safeguards-related activities to get the information of how safeguards are addressed and respected. Recommend continue to track NFMS and SIS developments, to explore and identify any emerging possible entry points for integration. </w:t>
            </w:r>
          </w:p>
        </w:tc>
        <w:tc>
          <w:tcPr>
            <w:tcW w:w="4076" w:type="dxa"/>
            <w:vAlign w:val="center"/>
          </w:tcPr>
          <w:p w14:paraId="459C18D4" w14:textId="7EF3BAD7" w:rsidR="00B0199F" w:rsidRPr="00B0199F" w:rsidRDefault="00CB3257" w:rsidP="002F3ADD">
            <w:pPr>
              <w:rPr>
                <w:rFonts w:asciiTheme="minorHAnsi" w:hAnsiTheme="minorHAnsi"/>
                <w:sz w:val="20"/>
                <w:szCs w:val="20"/>
              </w:rPr>
            </w:pPr>
            <w:r>
              <w:rPr>
                <w:rFonts w:asciiTheme="minorHAnsi" w:hAnsiTheme="minorHAnsi"/>
                <w:sz w:val="20"/>
                <w:szCs w:val="20"/>
              </w:rPr>
              <w:t>T</w:t>
            </w:r>
            <w:r w:rsidR="00677356">
              <w:rPr>
                <w:rFonts w:asciiTheme="minorHAnsi" w:hAnsiTheme="minorHAnsi"/>
                <w:sz w:val="20"/>
                <w:szCs w:val="20"/>
              </w:rPr>
              <w:t>his will be part of the further SIS development work in 2019 and 2020, may include this wording into the SIS workplan for 2019/20?</w:t>
            </w:r>
          </w:p>
        </w:tc>
      </w:tr>
      <w:tr w:rsidR="00B0199F" w:rsidRPr="00E53046" w14:paraId="018EC512" w14:textId="77777777" w:rsidTr="00CB3257">
        <w:tc>
          <w:tcPr>
            <w:tcW w:w="4644" w:type="dxa"/>
            <w:shd w:val="clear" w:color="auto" w:fill="auto"/>
          </w:tcPr>
          <w:p w14:paraId="671261BF"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Accelerate the work to set up the forest monitoring web-GIS portal. </w:t>
            </w:r>
          </w:p>
        </w:tc>
        <w:tc>
          <w:tcPr>
            <w:tcW w:w="4076" w:type="dxa"/>
            <w:vAlign w:val="center"/>
          </w:tcPr>
          <w:p w14:paraId="473CC643" w14:textId="77777777" w:rsidR="00B0199F" w:rsidRPr="00B0199F" w:rsidRDefault="00677356" w:rsidP="002F3ADD">
            <w:pPr>
              <w:rPr>
                <w:rFonts w:asciiTheme="minorHAnsi" w:hAnsiTheme="minorHAnsi" w:cstheme="minorHAnsi"/>
                <w:sz w:val="20"/>
                <w:szCs w:val="20"/>
              </w:rPr>
            </w:pPr>
            <w:r>
              <w:rPr>
                <w:rFonts w:asciiTheme="minorHAnsi" w:hAnsiTheme="minorHAnsi" w:cstheme="minorHAnsi"/>
                <w:sz w:val="20"/>
                <w:szCs w:val="20"/>
              </w:rPr>
              <w:t>Yes, on the plan for 2019 (under 4.2)</w:t>
            </w:r>
          </w:p>
        </w:tc>
      </w:tr>
      <w:tr w:rsidR="00B0199F" w:rsidRPr="00E53046" w14:paraId="0302FAE5" w14:textId="77777777" w:rsidTr="00CB3257">
        <w:tc>
          <w:tcPr>
            <w:tcW w:w="4644" w:type="dxa"/>
            <w:shd w:val="clear" w:color="auto" w:fill="auto"/>
            <w:vAlign w:val="center"/>
          </w:tcPr>
          <w:p w14:paraId="5D2AF703" w14:textId="77777777" w:rsidR="00B0199F" w:rsidRPr="00E53046" w:rsidRDefault="00B0199F" w:rsidP="00CB3257">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NFMS and REL: Identify specific gaps in actions to improve institutional development and national ownership of new capacities and to ensure the transfer and institutionalization of the knowledge. </w:t>
            </w:r>
          </w:p>
        </w:tc>
        <w:tc>
          <w:tcPr>
            <w:tcW w:w="4076" w:type="dxa"/>
            <w:vAlign w:val="center"/>
          </w:tcPr>
          <w:p w14:paraId="14EA7E7B" w14:textId="4636AB45" w:rsidR="00943C29" w:rsidRPr="00B0199F" w:rsidRDefault="00CB3257" w:rsidP="002F3ADD">
            <w:pPr>
              <w:rPr>
                <w:rFonts w:asciiTheme="minorHAnsi" w:hAnsiTheme="minorHAnsi" w:cstheme="minorHAnsi"/>
                <w:sz w:val="20"/>
                <w:szCs w:val="20"/>
              </w:rPr>
            </w:pPr>
            <w:r>
              <w:rPr>
                <w:rFonts w:asciiTheme="minorHAnsi" w:hAnsiTheme="minorHAnsi" w:cstheme="minorHAnsi"/>
                <w:sz w:val="20"/>
                <w:szCs w:val="20"/>
              </w:rPr>
              <w:t>Not clear</w:t>
            </w:r>
            <w:r w:rsidR="00677356">
              <w:rPr>
                <w:rFonts w:asciiTheme="minorHAnsi" w:hAnsiTheme="minorHAnsi" w:cstheme="minorHAnsi"/>
                <w:sz w:val="20"/>
                <w:szCs w:val="20"/>
              </w:rPr>
              <w:t xml:space="preserve"> what the MTR mean</w:t>
            </w:r>
            <w:r>
              <w:rPr>
                <w:rFonts w:asciiTheme="minorHAnsi" w:hAnsiTheme="minorHAnsi" w:cstheme="minorHAnsi"/>
                <w:sz w:val="20"/>
                <w:szCs w:val="20"/>
              </w:rPr>
              <w:t>s</w:t>
            </w:r>
            <w:r w:rsidR="00677356">
              <w:rPr>
                <w:rFonts w:asciiTheme="minorHAnsi" w:hAnsiTheme="minorHAnsi" w:cstheme="minorHAnsi"/>
                <w:sz w:val="20"/>
                <w:szCs w:val="20"/>
              </w:rPr>
              <w:t xml:space="preserve"> by “gaps in institutional development and national ownership of new capacities” but we certainly always intent and make reasonable efforts to create capacities with a view on national ownership</w:t>
            </w:r>
            <w:r>
              <w:rPr>
                <w:rFonts w:asciiTheme="minorHAnsi" w:hAnsiTheme="minorHAnsi" w:cstheme="minorHAnsi"/>
                <w:sz w:val="20"/>
                <w:szCs w:val="20"/>
              </w:rPr>
              <w:t>.  V</w:t>
            </w:r>
            <w:r w:rsidR="00677356">
              <w:rPr>
                <w:rFonts w:asciiTheme="minorHAnsi" w:hAnsiTheme="minorHAnsi" w:cstheme="minorHAnsi"/>
                <w:sz w:val="20"/>
                <w:szCs w:val="20"/>
              </w:rPr>
              <w:t xml:space="preserve">ery important aspects in this regard are: (1)  proper documentation of everything </w:t>
            </w:r>
            <w:r>
              <w:rPr>
                <w:rFonts w:asciiTheme="minorHAnsi" w:hAnsiTheme="minorHAnsi" w:cstheme="minorHAnsi"/>
                <w:sz w:val="20"/>
                <w:szCs w:val="20"/>
              </w:rPr>
              <w:t>t</w:t>
            </w:r>
            <w:r w:rsidR="00677356">
              <w:rPr>
                <w:rFonts w:asciiTheme="minorHAnsi" w:hAnsiTheme="minorHAnsi" w:cstheme="minorHAnsi"/>
                <w:sz w:val="20"/>
                <w:szCs w:val="20"/>
              </w:rPr>
              <w:t xml:space="preserve">hat’s introduced, how to use it and what adaptations have been agreed in the national context, (2) use of tools and methods which are </w:t>
            </w:r>
            <w:r w:rsidR="00943C29">
              <w:rPr>
                <w:rFonts w:asciiTheme="minorHAnsi" w:hAnsiTheme="minorHAnsi" w:cstheme="minorHAnsi"/>
                <w:sz w:val="20"/>
                <w:szCs w:val="20"/>
              </w:rPr>
              <w:t>recognized internationally</w:t>
            </w:r>
            <w:r>
              <w:rPr>
                <w:rFonts w:asciiTheme="minorHAnsi" w:hAnsiTheme="minorHAnsi" w:cstheme="minorHAnsi"/>
                <w:sz w:val="20"/>
                <w:szCs w:val="20"/>
              </w:rPr>
              <w:t>,</w:t>
            </w:r>
            <w:r w:rsidR="00943C29">
              <w:rPr>
                <w:rFonts w:asciiTheme="minorHAnsi" w:hAnsiTheme="minorHAnsi" w:cstheme="minorHAnsi"/>
                <w:sz w:val="20"/>
                <w:szCs w:val="20"/>
              </w:rPr>
              <w:t xml:space="preserve"> (3) promote methods and tools which are proven and robust enough to be implemented with restricted budgets and within the existing capacity limitations, </w:t>
            </w:r>
            <w:r>
              <w:rPr>
                <w:rFonts w:asciiTheme="minorHAnsi" w:hAnsiTheme="minorHAnsi" w:cstheme="minorHAnsi"/>
                <w:sz w:val="20"/>
                <w:szCs w:val="20"/>
              </w:rPr>
              <w:t xml:space="preserve">and </w:t>
            </w:r>
            <w:r w:rsidR="00943C29">
              <w:rPr>
                <w:rFonts w:asciiTheme="minorHAnsi" w:hAnsiTheme="minorHAnsi" w:cstheme="minorHAnsi"/>
                <w:sz w:val="20"/>
                <w:szCs w:val="20"/>
              </w:rPr>
              <w:t>(4) introduce or promote new methods based on clear needs, not just what consultants/ advisors happen to fancy</w:t>
            </w:r>
            <w:r>
              <w:rPr>
                <w:rFonts w:asciiTheme="minorHAnsi" w:hAnsiTheme="minorHAnsi" w:cstheme="minorHAnsi"/>
                <w:sz w:val="20"/>
                <w:szCs w:val="20"/>
              </w:rPr>
              <w:t>.</w:t>
            </w:r>
          </w:p>
        </w:tc>
      </w:tr>
      <w:tr w:rsidR="00B0199F" w:rsidRPr="00E53046" w14:paraId="28ED3619" w14:textId="77777777" w:rsidTr="002F3ADD">
        <w:tc>
          <w:tcPr>
            <w:tcW w:w="4644" w:type="dxa"/>
          </w:tcPr>
          <w:p w14:paraId="245FDE3D"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lastRenderedPageBreak/>
              <w:t xml:space="preserve">Make a focused approach to integrating relevant policies of REDD+ into national policy/law reforms and development process through formation of a small task force and clear timeline and entry points in reform process, with the support and the involvement of the three UN agencies. </w:t>
            </w:r>
          </w:p>
        </w:tc>
        <w:tc>
          <w:tcPr>
            <w:tcW w:w="4076" w:type="dxa"/>
            <w:vAlign w:val="center"/>
          </w:tcPr>
          <w:p w14:paraId="0CDD82BD" w14:textId="78530874" w:rsidR="00B0199F" w:rsidRPr="00B0199F" w:rsidRDefault="00CB3257" w:rsidP="002F3ADD">
            <w:pPr>
              <w:rPr>
                <w:rFonts w:asciiTheme="minorHAnsi" w:hAnsiTheme="minorHAnsi" w:cstheme="minorHAnsi"/>
                <w:sz w:val="20"/>
                <w:szCs w:val="20"/>
              </w:rPr>
            </w:pPr>
            <w:r>
              <w:rPr>
                <w:rFonts w:asciiTheme="minorHAnsi" w:hAnsiTheme="minorHAnsi" w:cstheme="minorHAnsi"/>
                <w:sz w:val="20"/>
                <w:szCs w:val="20"/>
              </w:rPr>
              <w:t>Yes, the formation of a focused group will be considered.</w:t>
            </w:r>
          </w:p>
        </w:tc>
      </w:tr>
      <w:tr w:rsidR="00B0199F" w:rsidRPr="00E53046" w14:paraId="43D1D91D" w14:textId="77777777" w:rsidTr="00B0199F">
        <w:tc>
          <w:tcPr>
            <w:tcW w:w="4644" w:type="dxa"/>
          </w:tcPr>
          <w:p w14:paraId="2F4121B8" w14:textId="77777777" w:rsidR="00B0199F" w:rsidRPr="00E53046" w:rsidRDefault="00B0199F" w:rsidP="00B0199F">
            <w:pPr>
              <w:pStyle w:val="ListParagraph"/>
              <w:numPr>
                <w:ilvl w:val="0"/>
                <w:numId w:val="49"/>
              </w:numPr>
              <w:autoSpaceDE/>
              <w:autoSpaceDN/>
              <w:adjustRightInd/>
              <w:ind w:left="0" w:firstLine="144"/>
              <w:rPr>
                <w:rFonts w:asciiTheme="minorHAnsi" w:hAnsiTheme="minorHAnsi" w:cstheme="minorHAnsi"/>
                <w:sz w:val="20"/>
                <w:szCs w:val="20"/>
              </w:rPr>
            </w:pPr>
            <w:r w:rsidRPr="00E53046">
              <w:rPr>
                <w:rFonts w:asciiTheme="minorHAnsi" w:hAnsiTheme="minorHAnsi" w:cstheme="minorHAnsi"/>
                <w:sz w:val="20"/>
                <w:szCs w:val="20"/>
              </w:rPr>
              <w:t>REDD+ Strategy: To a broader consultation and finalize the process. Recommend more consultations with EAOs and implementation of the plan, envisage/call for more support to the PMU from NPD and UNDP</w:t>
            </w:r>
            <w:r>
              <w:rPr>
                <w:rFonts w:asciiTheme="minorHAnsi" w:hAnsiTheme="minorHAnsi" w:cstheme="minorHAnsi"/>
                <w:sz w:val="20"/>
                <w:szCs w:val="20"/>
              </w:rPr>
              <w:t xml:space="preserve"> </w:t>
            </w:r>
            <w:r w:rsidRPr="00E53046">
              <w:rPr>
                <w:rFonts w:asciiTheme="minorHAnsi" w:hAnsiTheme="minorHAnsi" w:cstheme="minorHAnsi"/>
                <w:sz w:val="20"/>
                <w:szCs w:val="20"/>
              </w:rPr>
              <w:t xml:space="preserve">CO. </w:t>
            </w:r>
          </w:p>
        </w:tc>
        <w:tc>
          <w:tcPr>
            <w:tcW w:w="4076" w:type="dxa"/>
            <w:vAlign w:val="center"/>
          </w:tcPr>
          <w:p w14:paraId="70B75201" w14:textId="77777777" w:rsidR="00B0199F" w:rsidRPr="00B0199F" w:rsidRDefault="00B0199F" w:rsidP="00B0199F">
            <w:pPr>
              <w:autoSpaceDE/>
              <w:autoSpaceDN/>
              <w:adjustRightInd/>
              <w:rPr>
                <w:rFonts w:asciiTheme="minorHAnsi" w:hAnsiTheme="minorHAnsi" w:cstheme="minorHAnsi"/>
                <w:sz w:val="20"/>
                <w:szCs w:val="20"/>
              </w:rPr>
            </w:pPr>
            <w:r>
              <w:rPr>
                <w:rFonts w:asciiTheme="minorHAnsi" w:hAnsiTheme="minorHAnsi" w:cstheme="minorHAnsi"/>
                <w:sz w:val="20"/>
                <w:szCs w:val="20"/>
              </w:rPr>
              <w:t>Consultations with EAOs and other ethnic organizations are underway, with support from NPD and UNDP CO.  Ethnic consultation coordinator now recruited</w:t>
            </w:r>
          </w:p>
        </w:tc>
      </w:tr>
      <w:tr w:rsidR="00B0199F" w:rsidRPr="00E53046" w14:paraId="14F9FAC0" w14:textId="77777777" w:rsidTr="00B0199F">
        <w:tc>
          <w:tcPr>
            <w:tcW w:w="4644" w:type="dxa"/>
            <w:vAlign w:val="center"/>
          </w:tcPr>
          <w:p w14:paraId="648304F9" w14:textId="77777777" w:rsidR="00B0199F" w:rsidRPr="00E53046" w:rsidRDefault="00B0199F" w:rsidP="00B0199F">
            <w:pPr>
              <w:pStyle w:val="ListParagraph"/>
              <w:numPr>
                <w:ilvl w:val="0"/>
                <w:numId w:val="49"/>
              </w:numPr>
              <w:autoSpaceDE/>
              <w:autoSpaceDN/>
              <w:adjustRightInd/>
              <w:ind w:left="0" w:firstLine="144"/>
              <w:rPr>
                <w:rFonts w:asciiTheme="minorHAnsi" w:hAnsiTheme="minorHAnsi" w:cstheme="minorHAnsi"/>
                <w:sz w:val="20"/>
                <w:szCs w:val="20"/>
              </w:rPr>
            </w:pPr>
            <w:r w:rsidRPr="00E53046">
              <w:rPr>
                <w:rFonts w:asciiTheme="minorHAnsi" w:hAnsiTheme="minorHAnsi" w:cstheme="minorHAnsi"/>
                <w:sz w:val="20"/>
                <w:szCs w:val="20"/>
              </w:rPr>
              <w:t>Develop a roadmap for sub-national implementation to support the development of sub-national REDD+ strategies.  Particularly, develop options of how to support community leads forest conservations.</w:t>
            </w:r>
          </w:p>
        </w:tc>
        <w:tc>
          <w:tcPr>
            <w:tcW w:w="4076" w:type="dxa"/>
            <w:vAlign w:val="center"/>
          </w:tcPr>
          <w:p w14:paraId="1162C3B0" w14:textId="77777777" w:rsidR="00B0199F" w:rsidRPr="00B0199F" w:rsidRDefault="00B0199F" w:rsidP="00B0199F">
            <w:pPr>
              <w:autoSpaceDE/>
              <w:autoSpaceDN/>
              <w:adjustRightInd/>
              <w:rPr>
                <w:rFonts w:asciiTheme="minorHAnsi" w:hAnsiTheme="minorHAnsi" w:cstheme="minorHAnsi"/>
                <w:sz w:val="20"/>
                <w:szCs w:val="20"/>
              </w:rPr>
            </w:pPr>
            <w:r>
              <w:rPr>
                <w:rFonts w:asciiTheme="minorHAnsi" w:hAnsiTheme="minorHAnsi" w:cstheme="minorHAnsi"/>
                <w:sz w:val="20"/>
                <w:szCs w:val="20"/>
              </w:rPr>
              <w:t>A roadmap for sub-national implementation will be developed in the investment plan.  Whether sub-national REDD+ strategies are needed is debatable – the benefits of such strategies would need to be described.  Community-led conservation will be a major feature of REDD+ implementation</w:t>
            </w:r>
          </w:p>
        </w:tc>
      </w:tr>
      <w:tr w:rsidR="00B0199F" w:rsidRPr="00E53046" w14:paraId="7A8BEBDF" w14:textId="77777777" w:rsidTr="00B0199F">
        <w:tc>
          <w:tcPr>
            <w:tcW w:w="4644" w:type="dxa"/>
          </w:tcPr>
          <w:p w14:paraId="551559FC" w14:textId="77777777" w:rsidR="00B0199F" w:rsidRPr="00E53046" w:rsidRDefault="00B0199F" w:rsidP="00B0199F">
            <w:pPr>
              <w:pStyle w:val="ListParagraph"/>
              <w:numPr>
                <w:ilvl w:val="0"/>
                <w:numId w:val="49"/>
              </w:numPr>
              <w:autoSpaceDE/>
              <w:autoSpaceDN/>
              <w:adjustRightInd/>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Accelerate the REDD+ investment program development. </w:t>
            </w:r>
          </w:p>
        </w:tc>
        <w:tc>
          <w:tcPr>
            <w:tcW w:w="4076" w:type="dxa"/>
            <w:vAlign w:val="center"/>
          </w:tcPr>
          <w:p w14:paraId="2F2A0844" w14:textId="77777777" w:rsidR="00B0199F" w:rsidRPr="00B0199F" w:rsidRDefault="00B0199F" w:rsidP="00B0199F">
            <w:pPr>
              <w:autoSpaceDE/>
              <w:autoSpaceDN/>
              <w:adjustRightInd/>
              <w:rPr>
                <w:rFonts w:asciiTheme="minorHAnsi" w:hAnsiTheme="minorHAnsi" w:cstheme="minorHAnsi"/>
                <w:sz w:val="20"/>
                <w:szCs w:val="20"/>
              </w:rPr>
            </w:pPr>
            <w:r>
              <w:rPr>
                <w:rFonts w:asciiTheme="minorHAnsi" w:hAnsiTheme="minorHAnsi" w:cstheme="minorHAnsi"/>
                <w:sz w:val="20"/>
                <w:szCs w:val="20"/>
              </w:rPr>
              <w:t>Agreed</w:t>
            </w:r>
          </w:p>
        </w:tc>
      </w:tr>
      <w:tr w:rsidR="00B0199F" w:rsidRPr="00E53046" w14:paraId="57718E23" w14:textId="77777777" w:rsidTr="00B0199F">
        <w:tc>
          <w:tcPr>
            <w:tcW w:w="4644" w:type="dxa"/>
          </w:tcPr>
          <w:p w14:paraId="64E4BBAD"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Develop innovative actions and mechanisms to increase high level support (policy brief, high level forums/meeting, parliamentarian meetings).  Use existing structures or coordination mechanisms to implement and scale up REDD+ across levels of government.  UN partner agencies with the implementation partner should advocate for higher-level political support. Consider the role of NECC and PEB to achieve this end.</w:t>
            </w:r>
          </w:p>
        </w:tc>
        <w:tc>
          <w:tcPr>
            <w:tcW w:w="4076" w:type="dxa"/>
            <w:vAlign w:val="center"/>
          </w:tcPr>
          <w:p w14:paraId="3600CAD1" w14:textId="77777777" w:rsidR="00B0199F" w:rsidRPr="00B0199F" w:rsidRDefault="00B0199F" w:rsidP="00B0199F">
            <w:pPr>
              <w:rPr>
                <w:rFonts w:asciiTheme="minorHAnsi" w:hAnsiTheme="minorHAnsi" w:cstheme="minorHAnsi"/>
                <w:sz w:val="20"/>
                <w:szCs w:val="20"/>
              </w:rPr>
            </w:pPr>
            <w:r>
              <w:rPr>
                <w:rFonts w:asciiTheme="minorHAnsi" w:hAnsiTheme="minorHAnsi" w:cstheme="minorHAnsi"/>
                <w:sz w:val="20"/>
                <w:szCs w:val="20"/>
              </w:rPr>
              <w:t>Agreed – such measures are planned.</w:t>
            </w:r>
          </w:p>
        </w:tc>
      </w:tr>
      <w:tr w:rsidR="00B0199F" w:rsidRPr="00E53046" w14:paraId="5B2FB171" w14:textId="77777777" w:rsidTr="00B0199F">
        <w:tc>
          <w:tcPr>
            <w:tcW w:w="4644" w:type="dxa"/>
          </w:tcPr>
          <w:p w14:paraId="3A66C93B" w14:textId="77777777" w:rsidR="00B0199F" w:rsidRPr="00E53046" w:rsidRDefault="00B0199F" w:rsidP="00B0199F">
            <w:pPr>
              <w:pStyle w:val="ListParagraph"/>
              <w:numPr>
                <w:ilvl w:val="0"/>
                <w:numId w:val="49"/>
              </w:numPr>
              <w:ind w:left="0" w:firstLine="144"/>
              <w:rPr>
                <w:rFonts w:asciiTheme="minorHAnsi" w:hAnsiTheme="minorHAnsi" w:cstheme="minorHAnsi"/>
                <w:sz w:val="20"/>
                <w:szCs w:val="20"/>
              </w:rPr>
            </w:pPr>
            <w:r w:rsidRPr="00E53046">
              <w:rPr>
                <w:rFonts w:asciiTheme="minorHAnsi" w:hAnsiTheme="minorHAnsi" w:cstheme="minorHAnsi"/>
                <w:sz w:val="20"/>
                <w:szCs w:val="20"/>
              </w:rPr>
              <w:t>UN partner agencies should work with the implementation partner to strengthen country ownership over all aspects of national REDD+ efforts, including the development of a more bottom-up approach.</w:t>
            </w:r>
          </w:p>
        </w:tc>
        <w:tc>
          <w:tcPr>
            <w:tcW w:w="4076" w:type="dxa"/>
            <w:vAlign w:val="center"/>
          </w:tcPr>
          <w:p w14:paraId="1442A139" w14:textId="77777777" w:rsidR="00B0199F" w:rsidRPr="00B0199F" w:rsidRDefault="00B0199F" w:rsidP="00B0199F">
            <w:pPr>
              <w:rPr>
                <w:rFonts w:asciiTheme="minorHAnsi" w:hAnsiTheme="minorHAnsi" w:cstheme="minorHAnsi"/>
                <w:sz w:val="20"/>
                <w:szCs w:val="20"/>
              </w:rPr>
            </w:pPr>
            <w:r>
              <w:rPr>
                <w:rFonts w:asciiTheme="minorHAnsi" w:hAnsiTheme="minorHAnsi" w:cstheme="minorHAnsi"/>
                <w:sz w:val="20"/>
                <w:szCs w:val="20"/>
              </w:rPr>
              <w:t>The need for a more bottom-up approach is not explained.  Country ownership is planned to be strengthened through closer links between the Taskforce and NE5C.</w:t>
            </w:r>
          </w:p>
        </w:tc>
      </w:tr>
      <w:tr w:rsidR="00B0199F" w:rsidRPr="00E53046" w14:paraId="3754E129" w14:textId="77777777" w:rsidTr="00CB3257">
        <w:tc>
          <w:tcPr>
            <w:tcW w:w="4644" w:type="dxa"/>
          </w:tcPr>
          <w:p w14:paraId="4FB71C8F" w14:textId="77777777" w:rsidR="00B0199F" w:rsidRPr="00E53046" w:rsidRDefault="00B0199F" w:rsidP="00B0199F">
            <w:pPr>
              <w:pStyle w:val="ListParagraph"/>
              <w:numPr>
                <w:ilvl w:val="0"/>
                <w:numId w:val="49"/>
              </w:numPr>
              <w:autoSpaceDE/>
              <w:autoSpaceDN/>
              <w:adjustRightInd/>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Greater emphasis could be placed on strengthening institutional coherence and capacity across levels of government. Recommend efforts to harmonize and support the institutional capacities across levels government, from community councils to district, and state level authorities. Giving priority to the sub-national areas with pilot initiatives or possible investments through other REDD+ initiatives or donors. Shifting the emphasis from national level programming to cross-scale and jurisdictional-level effort. </w:t>
            </w:r>
          </w:p>
        </w:tc>
        <w:tc>
          <w:tcPr>
            <w:tcW w:w="4076" w:type="dxa"/>
            <w:vAlign w:val="center"/>
          </w:tcPr>
          <w:p w14:paraId="3ECF71FE" w14:textId="34459B39" w:rsidR="00B0199F" w:rsidRPr="00B0199F" w:rsidRDefault="00CB3257" w:rsidP="00CB3257">
            <w:pPr>
              <w:autoSpaceDE/>
              <w:autoSpaceDN/>
              <w:adjustRightInd/>
              <w:rPr>
                <w:rFonts w:asciiTheme="minorHAnsi" w:hAnsiTheme="minorHAnsi" w:cstheme="minorHAnsi"/>
                <w:sz w:val="20"/>
                <w:szCs w:val="20"/>
              </w:rPr>
            </w:pPr>
            <w:r>
              <w:rPr>
                <w:rFonts w:asciiTheme="minorHAnsi" w:hAnsiTheme="minorHAnsi" w:cstheme="minorHAnsi"/>
                <w:sz w:val="20"/>
                <w:szCs w:val="20"/>
              </w:rPr>
              <w:t xml:space="preserve">The emphasis on national level programming is considered valid.  Nevertheless, strengthening sub-national institutions is also a focus (for example through UN-REDD TA to support the establishment of sub-national REDD+ implementation coordination bodies.  A contract for sub-national government and CSO capacity development has just been signed. </w:t>
            </w:r>
          </w:p>
        </w:tc>
      </w:tr>
      <w:tr w:rsidR="00B0199F" w:rsidRPr="00E53046" w14:paraId="0E73EBC2" w14:textId="77777777" w:rsidTr="00D80FBA">
        <w:tc>
          <w:tcPr>
            <w:tcW w:w="4644" w:type="dxa"/>
          </w:tcPr>
          <w:p w14:paraId="4E4EAB19" w14:textId="77777777" w:rsidR="00B0199F" w:rsidRPr="00E53046" w:rsidRDefault="00B0199F" w:rsidP="00B0199F">
            <w:pPr>
              <w:pStyle w:val="ListParagraph"/>
              <w:numPr>
                <w:ilvl w:val="0"/>
                <w:numId w:val="49"/>
              </w:numPr>
              <w:autoSpaceDE/>
              <w:autoSpaceDN/>
              <w:adjustRightInd/>
              <w:ind w:left="0" w:firstLine="144"/>
              <w:rPr>
                <w:rFonts w:asciiTheme="minorHAnsi" w:hAnsiTheme="minorHAnsi" w:cstheme="minorHAnsi"/>
                <w:sz w:val="20"/>
                <w:szCs w:val="20"/>
              </w:rPr>
            </w:pPr>
            <w:r w:rsidRPr="00E53046">
              <w:rPr>
                <w:rFonts w:asciiTheme="minorHAnsi" w:hAnsiTheme="minorHAnsi" w:cstheme="minorHAnsi"/>
                <w:sz w:val="20"/>
                <w:szCs w:val="20"/>
              </w:rPr>
              <w:t xml:space="preserve">Intensify efforts to mainstream gender issues across the programme, providing sufficient resources, tools and relevant training to ensure a more comprehensive and systematic approach. Integrate gender concerns, especially at the local level, will be important to address the drivers of deforestation. Consider hiring a gender specialist to strengthen the opportunities and approaches related to gender issues in the programme. In order to support gender mainstreaming, recommend: a) provide training for programme staff and </w:t>
            </w:r>
            <w:r w:rsidRPr="00E53046">
              <w:rPr>
                <w:rFonts w:asciiTheme="minorHAnsi" w:hAnsiTheme="minorHAnsi" w:cstheme="minorHAnsi"/>
                <w:sz w:val="20"/>
                <w:szCs w:val="20"/>
              </w:rPr>
              <w:lastRenderedPageBreak/>
              <w:t xml:space="preserve">stakeholders; b) Establish partnerships with organizations at local, national o global level working in gender and environment issues (i.e. Mangrove for the Future; Women’s League of Burma); c) Apply gender sensitive participatory approach to ensure and enhance the participation and speed up the voice of woman in the consultation process d) Develop a gender roadmap for the national REDD+ process.  </w:t>
            </w:r>
          </w:p>
        </w:tc>
        <w:tc>
          <w:tcPr>
            <w:tcW w:w="4076" w:type="dxa"/>
            <w:vAlign w:val="center"/>
          </w:tcPr>
          <w:p w14:paraId="3B06C9AE" w14:textId="77777777" w:rsidR="00B0199F" w:rsidRPr="00B0199F" w:rsidRDefault="002F3ADD" w:rsidP="00D80FBA">
            <w:pPr>
              <w:autoSpaceDE/>
              <w:autoSpaceDN/>
              <w:adjustRightInd/>
              <w:rPr>
                <w:rFonts w:asciiTheme="minorHAnsi" w:hAnsiTheme="minorHAnsi" w:cstheme="minorHAnsi"/>
                <w:sz w:val="20"/>
                <w:szCs w:val="20"/>
              </w:rPr>
            </w:pPr>
            <w:r>
              <w:rPr>
                <w:rFonts w:asciiTheme="minorHAnsi" w:hAnsiTheme="minorHAnsi" w:cstheme="minorHAnsi"/>
                <w:sz w:val="20"/>
                <w:szCs w:val="20"/>
              </w:rPr>
              <w:lastRenderedPageBreak/>
              <w:t xml:space="preserve">A gender analysis has been undertaken, which identified some of these measures.  Subject to advice from the PEB and Taskforce, such measures will be pursued.  But financial resources being limited, </w:t>
            </w:r>
            <w:r w:rsidR="00D80FBA">
              <w:rPr>
                <w:rFonts w:asciiTheme="minorHAnsi" w:hAnsiTheme="minorHAnsi" w:cstheme="minorHAnsi"/>
                <w:sz w:val="20"/>
                <w:szCs w:val="20"/>
              </w:rPr>
              <w:t>hiring a gender specialist is not an option unless additional resources are mobilized.</w:t>
            </w:r>
          </w:p>
        </w:tc>
      </w:tr>
      <w:tr w:rsidR="00B0199F" w:rsidRPr="00E53046" w14:paraId="3B37CCD3" w14:textId="77777777" w:rsidTr="00B0199F">
        <w:tc>
          <w:tcPr>
            <w:tcW w:w="4644" w:type="dxa"/>
          </w:tcPr>
          <w:p w14:paraId="10283943" w14:textId="77777777" w:rsidR="00B0199F" w:rsidRPr="00E53046" w:rsidRDefault="00B0199F" w:rsidP="00B0199F">
            <w:pPr>
              <w:pStyle w:val="ListParagraph"/>
              <w:numPr>
                <w:ilvl w:val="0"/>
                <w:numId w:val="49"/>
              </w:numPr>
              <w:autoSpaceDE/>
              <w:autoSpaceDN/>
              <w:adjustRightInd/>
              <w:ind w:left="0" w:firstLine="144"/>
              <w:rPr>
                <w:rFonts w:asciiTheme="minorHAnsi" w:hAnsiTheme="minorHAnsi" w:cstheme="minorHAnsi"/>
                <w:sz w:val="20"/>
                <w:szCs w:val="20"/>
              </w:rPr>
            </w:pPr>
            <w:r w:rsidRPr="00E53046">
              <w:rPr>
                <w:rFonts w:asciiTheme="minorHAnsi" w:hAnsiTheme="minorHAnsi" w:cstheme="minorHAnsi"/>
                <w:sz w:val="20"/>
                <w:szCs w:val="20"/>
              </w:rPr>
              <w:t>Strengthening the resilience of programme implementing an adaptive management framework to address the changes in the local or global context.</w:t>
            </w:r>
          </w:p>
        </w:tc>
        <w:tc>
          <w:tcPr>
            <w:tcW w:w="4076" w:type="dxa"/>
          </w:tcPr>
          <w:p w14:paraId="72297343" w14:textId="77777777" w:rsidR="00B0199F" w:rsidRPr="00B0199F" w:rsidRDefault="002F3ADD" w:rsidP="002F3ADD">
            <w:pPr>
              <w:autoSpaceDE/>
              <w:autoSpaceDN/>
              <w:adjustRightInd/>
              <w:jc w:val="both"/>
              <w:rPr>
                <w:rFonts w:asciiTheme="minorHAnsi" w:hAnsiTheme="minorHAnsi" w:cstheme="minorHAnsi"/>
                <w:sz w:val="20"/>
                <w:szCs w:val="20"/>
              </w:rPr>
            </w:pPr>
            <w:r>
              <w:rPr>
                <w:rFonts w:asciiTheme="minorHAnsi" w:hAnsiTheme="minorHAnsi" w:cstheme="minorHAnsi"/>
                <w:sz w:val="20"/>
                <w:szCs w:val="20"/>
              </w:rPr>
              <w:t>This is the role of the PEB, and the PEB has delegated some AM decisions to the NPD.  Not clear what additional measures are needed.</w:t>
            </w:r>
          </w:p>
        </w:tc>
      </w:tr>
      <w:tr w:rsidR="00B0199F" w:rsidRPr="00E53046" w14:paraId="03C22E8B" w14:textId="77777777" w:rsidTr="002F3ADD">
        <w:tc>
          <w:tcPr>
            <w:tcW w:w="4644" w:type="dxa"/>
          </w:tcPr>
          <w:p w14:paraId="66B97B50" w14:textId="77777777" w:rsidR="00B0199F" w:rsidRPr="00E53046" w:rsidRDefault="00B0199F" w:rsidP="00B0199F">
            <w:pPr>
              <w:pStyle w:val="ListParagraph"/>
              <w:numPr>
                <w:ilvl w:val="0"/>
                <w:numId w:val="49"/>
              </w:numPr>
              <w:autoSpaceDE/>
              <w:autoSpaceDN/>
              <w:adjustRightInd/>
              <w:ind w:left="0" w:firstLine="144"/>
              <w:rPr>
                <w:rFonts w:asciiTheme="minorHAnsi" w:hAnsiTheme="minorHAnsi" w:cstheme="minorHAnsi"/>
                <w:sz w:val="20"/>
                <w:szCs w:val="20"/>
              </w:rPr>
            </w:pPr>
            <w:r w:rsidRPr="00E53046">
              <w:rPr>
                <w:rFonts w:asciiTheme="minorHAnsi" w:hAnsiTheme="minorHAnsi" w:cstheme="minorHAnsi"/>
                <w:sz w:val="20"/>
                <w:szCs w:val="20"/>
              </w:rPr>
              <w:t>Support the integration REDD+ into the university curriculum. Develop an initial road map in order to start the process of integrating REDD+ related issues into university curricula at various levels of the education sector and take in consideration the project “Least Developed Countries Universities Consortium on Climate Change” (LUCCC), which has the objective to strengthen capacity of universities on climate change subjects in Least Developed Countries.</w:t>
            </w:r>
          </w:p>
        </w:tc>
        <w:tc>
          <w:tcPr>
            <w:tcW w:w="4076" w:type="dxa"/>
            <w:vAlign w:val="center"/>
          </w:tcPr>
          <w:p w14:paraId="74BCA2E5" w14:textId="77777777" w:rsidR="00B0199F" w:rsidRPr="00B0199F" w:rsidRDefault="002F3ADD" w:rsidP="002F3ADD">
            <w:pPr>
              <w:autoSpaceDE/>
              <w:autoSpaceDN/>
              <w:adjustRightInd/>
              <w:rPr>
                <w:rFonts w:asciiTheme="minorHAnsi" w:hAnsiTheme="minorHAnsi" w:cstheme="minorHAnsi"/>
                <w:sz w:val="20"/>
                <w:szCs w:val="20"/>
              </w:rPr>
            </w:pPr>
            <w:r>
              <w:rPr>
                <w:rFonts w:asciiTheme="minorHAnsi" w:hAnsiTheme="minorHAnsi" w:cstheme="minorHAnsi"/>
                <w:sz w:val="20"/>
                <w:szCs w:val="20"/>
              </w:rPr>
              <w:t>Can be adopted, subject to recommendation of PEB, and adequate financial resources being available.</w:t>
            </w:r>
          </w:p>
        </w:tc>
      </w:tr>
      <w:tr w:rsidR="00B0199F" w:rsidRPr="00E53046" w14:paraId="13E98EFC" w14:textId="77777777" w:rsidTr="002F3ADD">
        <w:tc>
          <w:tcPr>
            <w:tcW w:w="4644" w:type="dxa"/>
          </w:tcPr>
          <w:p w14:paraId="4B804E02" w14:textId="77777777" w:rsidR="00B0199F" w:rsidRPr="00E53046" w:rsidRDefault="00B0199F" w:rsidP="00B0199F">
            <w:pPr>
              <w:pStyle w:val="ListParagraph"/>
              <w:numPr>
                <w:ilvl w:val="0"/>
                <w:numId w:val="49"/>
              </w:numPr>
              <w:autoSpaceDE/>
              <w:autoSpaceDN/>
              <w:adjustRightInd/>
              <w:ind w:left="0" w:firstLine="144"/>
              <w:rPr>
                <w:rFonts w:asciiTheme="minorHAnsi" w:hAnsiTheme="minorHAnsi" w:cstheme="minorHAnsi"/>
                <w:sz w:val="20"/>
                <w:szCs w:val="20"/>
              </w:rPr>
            </w:pPr>
            <w:r w:rsidRPr="00E53046">
              <w:rPr>
                <w:rFonts w:asciiTheme="minorHAnsi" w:hAnsiTheme="minorHAnsi" w:cstheme="minorHAnsi"/>
                <w:sz w:val="20"/>
                <w:szCs w:val="20"/>
              </w:rPr>
              <w:t>Continue efforts to mobilize resources for the implementation phase, building on the political momentum the process has generated so far and leveraging on ongoing support from national and international development partners to ensure long-term sustainability and to minimize the gap between the readiness and the implementation phases.</w:t>
            </w:r>
          </w:p>
        </w:tc>
        <w:tc>
          <w:tcPr>
            <w:tcW w:w="4076" w:type="dxa"/>
            <w:vAlign w:val="center"/>
          </w:tcPr>
          <w:p w14:paraId="143D6F75" w14:textId="77777777" w:rsidR="00B0199F" w:rsidRPr="00B0199F" w:rsidRDefault="002F3ADD" w:rsidP="002F3ADD">
            <w:pPr>
              <w:autoSpaceDE/>
              <w:autoSpaceDN/>
              <w:adjustRightInd/>
              <w:rPr>
                <w:rFonts w:asciiTheme="minorHAnsi" w:hAnsiTheme="minorHAnsi" w:cstheme="minorHAnsi"/>
                <w:sz w:val="20"/>
                <w:szCs w:val="20"/>
              </w:rPr>
            </w:pPr>
            <w:r>
              <w:rPr>
                <w:rFonts w:asciiTheme="minorHAnsi" w:hAnsiTheme="minorHAnsi" w:cstheme="minorHAnsi"/>
                <w:sz w:val="20"/>
                <w:szCs w:val="20"/>
              </w:rPr>
              <w:t>Agreed.</w:t>
            </w:r>
          </w:p>
        </w:tc>
      </w:tr>
    </w:tbl>
    <w:p w14:paraId="021F04DC" w14:textId="77777777" w:rsidR="00E53046" w:rsidRPr="005809DA" w:rsidRDefault="00E53046" w:rsidP="00E53046">
      <w:pPr>
        <w:jc w:val="both"/>
        <w:rPr>
          <w:rFonts w:asciiTheme="minorHAnsi" w:hAnsiTheme="minorHAnsi" w:cstheme="minorHAnsi"/>
          <w:sz w:val="20"/>
          <w:szCs w:val="20"/>
        </w:rPr>
      </w:pPr>
    </w:p>
    <w:sectPr w:rsidR="00E53046" w:rsidRPr="005809DA" w:rsidSect="00C94365">
      <w:headerReference w:type="default" r:id="rId17"/>
      <w:footerReference w:type="default" r:id="rId18"/>
      <w:headerReference w:type="first" r:id="rId19"/>
      <w:pgSz w:w="11906" w:h="16838"/>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B5881" w14:textId="77777777" w:rsidR="00057089" w:rsidRDefault="00057089">
      <w:r>
        <w:separator/>
      </w:r>
    </w:p>
  </w:endnote>
  <w:endnote w:type="continuationSeparator" w:id="0">
    <w:p w14:paraId="11B51DB9" w14:textId="77777777" w:rsidR="00057089" w:rsidRDefault="0005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8331"/>
      <w:docPartObj>
        <w:docPartGallery w:val="Page Numbers (Bottom of Page)"/>
        <w:docPartUnique/>
      </w:docPartObj>
    </w:sdtPr>
    <w:sdtEndPr/>
    <w:sdtContent>
      <w:p w14:paraId="4175D071" w14:textId="77777777" w:rsidR="00093568" w:rsidRDefault="00093568">
        <w:pPr>
          <w:pStyle w:val="Footer"/>
          <w:jc w:val="right"/>
        </w:pPr>
        <w:r w:rsidRPr="00FE6830">
          <w:rPr>
            <w:sz w:val="20"/>
            <w:szCs w:val="20"/>
          </w:rPr>
          <w:fldChar w:fldCharType="begin"/>
        </w:r>
        <w:r w:rsidRPr="00FE6830">
          <w:rPr>
            <w:sz w:val="20"/>
            <w:szCs w:val="20"/>
          </w:rPr>
          <w:instrText xml:space="preserve"> PAGE   \* MERGEFORMAT </w:instrText>
        </w:r>
        <w:r w:rsidRPr="00FE6830">
          <w:rPr>
            <w:sz w:val="20"/>
            <w:szCs w:val="20"/>
          </w:rPr>
          <w:fldChar w:fldCharType="separate"/>
        </w:r>
        <w:r w:rsidR="00943C29">
          <w:rPr>
            <w:noProof/>
            <w:sz w:val="20"/>
            <w:szCs w:val="20"/>
          </w:rPr>
          <w:t>30</w:t>
        </w:r>
        <w:r w:rsidRPr="00FE6830">
          <w:rPr>
            <w:sz w:val="20"/>
            <w:szCs w:val="20"/>
          </w:rPr>
          <w:fldChar w:fldCharType="end"/>
        </w:r>
      </w:p>
    </w:sdtContent>
  </w:sdt>
  <w:p w14:paraId="5FCA5B5C" w14:textId="77777777" w:rsidR="00093568" w:rsidRDefault="00093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8858F" w14:textId="77777777" w:rsidR="00057089" w:rsidRDefault="00057089">
      <w:r>
        <w:separator/>
      </w:r>
    </w:p>
  </w:footnote>
  <w:footnote w:type="continuationSeparator" w:id="0">
    <w:p w14:paraId="52CF6D0F" w14:textId="77777777" w:rsidR="00057089" w:rsidRDefault="00057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2F9D" w14:textId="77777777" w:rsidR="00093568" w:rsidRPr="00F428AB" w:rsidRDefault="00093568" w:rsidP="00F428AB">
    <w:pPr>
      <w:pStyle w:val="Header"/>
      <w:jc w:val="center"/>
      <w:rPr>
        <w:rFonts w:ascii="Arial" w:hAnsi="Arial" w:cs="Arial"/>
        <w:i/>
        <w:sz w:val="16"/>
        <w:szCs w:val="16"/>
      </w:rPr>
    </w:pPr>
    <w:r w:rsidRPr="00F428AB">
      <w:rPr>
        <w:rFonts w:ascii="Arial" w:hAnsi="Arial" w:cs="Arial"/>
        <w:i/>
        <w:sz w:val="16"/>
        <w:szCs w:val="16"/>
      </w:rPr>
      <w:t>Myanmar UN-REDD National Programme</w:t>
    </w:r>
    <w:r>
      <w:rPr>
        <w:rFonts w:ascii="Arial" w:hAnsi="Arial" w:cs="Arial"/>
        <w:i/>
        <w:sz w:val="16"/>
        <w:szCs w:val="16"/>
      </w:rPr>
      <w:t>: Mid-term Review draft r</w:t>
    </w:r>
    <w:r w:rsidRPr="00063B3F">
      <w:rPr>
        <w:rFonts w:ascii="Arial" w:hAnsi="Arial" w:cs="Arial"/>
        <w:i/>
        <w:sz w:val="16"/>
        <w:szCs w:val="16"/>
      </w:rPr>
      <w:t>e</w:t>
    </w:r>
    <w:r>
      <w:rPr>
        <w:rFonts w:ascii="Arial" w:hAnsi="Arial" w:cs="Arial"/>
        <w:i/>
        <w:sz w:val="16"/>
        <w:szCs w:val="16"/>
      </w:rPr>
      <w:t>port</w:t>
    </w:r>
  </w:p>
  <w:p w14:paraId="06587E5E" w14:textId="77777777" w:rsidR="00093568" w:rsidRDefault="00093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5247" w14:textId="77777777" w:rsidR="00093568" w:rsidRDefault="00093568">
    <w:pPr>
      <w:pStyle w:val="Header"/>
    </w:pPr>
  </w:p>
  <w:p w14:paraId="2B556EE5" w14:textId="77777777" w:rsidR="00093568" w:rsidRPr="005809DA" w:rsidRDefault="00093568">
    <w:pPr>
      <w:pStyle w:val="Header"/>
      <w:rPr>
        <w:b/>
        <w:color w:val="FF0000"/>
        <w:sz w:val="22"/>
        <w:szCs w:val="22"/>
      </w:rPr>
    </w:pPr>
    <w:r w:rsidRPr="005809DA">
      <w:rPr>
        <w:b/>
        <w:color w:val="808080" w:themeColor="background1" w:themeShade="80"/>
        <w:sz w:val="22"/>
        <w:szCs w:val="22"/>
      </w:rPr>
      <w:t>6</w:t>
    </w:r>
    <w:r w:rsidRPr="005809DA">
      <w:rPr>
        <w:b/>
        <w:color w:val="808080" w:themeColor="background1" w:themeShade="80"/>
        <w:sz w:val="22"/>
        <w:szCs w:val="22"/>
        <w:vertAlign w:val="superscript"/>
      </w:rPr>
      <w:t>th</w:t>
    </w:r>
    <w:r w:rsidRPr="005809DA">
      <w:rPr>
        <w:b/>
        <w:color w:val="808080" w:themeColor="background1" w:themeShade="80"/>
        <w:sz w:val="22"/>
        <w:szCs w:val="22"/>
      </w:rPr>
      <w:t xml:space="preserve"> Meeting of the UN-REDD PEB</w:t>
    </w:r>
    <w:r>
      <w:rPr>
        <w:b/>
        <w:color w:val="808080" w:themeColor="background1" w:themeShade="80"/>
        <w:sz w:val="22"/>
        <w:szCs w:val="22"/>
      </w:rPr>
      <w:tab/>
      <w:t xml:space="preserve">     </w:t>
    </w:r>
    <w:r>
      <w:rPr>
        <w:b/>
        <w:noProof/>
        <w:color w:val="808080" w:themeColor="background1" w:themeShade="80"/>
        <w:sz w:val="22"/>
        <w:szCs w:val="22"/>
      </w:rPr>
      <w:drawing>
        <wp:inline distT="0" distB="0" distL="0" distR="0" wp14:anchorId="1FCEC5E8" wp14:editId="5A8B1D83">
          <wp:extent cx="1262062" cy="747064"/>
          <wp:effectExtent l="0" t="0" r="0" b="0"/>
          <wp:docPr id="1" name="Picture 1" descr="A picture containing outdoo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REDD new.jpg"/>
                  <pic:cNvPicPr/>
                </pic:nvPicPr>
                <pic:blipFill>
                  <a:blip r:embed="rId1">
                    <a:extLst>
                      <a:ext uri="{28A0092B-C50C-407E-A947-70E740481C1C}">
                        <a14:useLocalDpi xmlns:a14="http://schemas.microsoft.com/office/drawing/2010/main" val="0"/>
                      </a:ext>
                    </a:extLst>
                  </a:blip>
                  <a:stretch>
                    <a:fillRect/>
                  </a:stretch>
                </pic:blipFill>
                <pic:spPr>
                  <a:xfrm>
                    <a:off x="0" y="0"/>
                    <a:ext cx="1281917" cy="758817"/>
                  </a:xfrm>
                  <a:prstGeom prst="rect">
                    <a:avLst/>
                  </a:prstGeom>
                </pic:spPr>
              </pic:pic>
            </a:graphicData>
          </a:graphic>
        </wp:inline>
      </w:drawing>
    </w:r>
    <w:r>
      <w:rPr>
        <w:b/>
        <w:color w:val="808080" w:themeColor="background1" w:themeShade="80"/>
        <w:sz w:val="22"/>
        <w:szCs w:val="22"/>
      </w:rPr>
      <w:tab/>
    </w:r>
    <w:r w:rsidRPr="005809DA">
      <w:rPr>
        <w:b/>
        <w:color w:val="FF0000"/>
        <w:sz w:val="22"/>
        <w:szCs w:val="22"/>
      </w:rPr>
      <w:t>Document PEB6/5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6A8840E"/>
    <w:lvl w:ilvl="0">
      <w:numFmt w:val="bullet"/>
      <w:lvlText w:val="*"/>
      <w:lvlJc w:val="left"/>
    </w:lvl>
  </w:abstractNum>
  <w:abstractNum w:abstractNumId="1" w15:restartNumberingAfterBreak="0">
    <w:nsid w:val="00294A51"/>
    <w:multiLevelType w:val="hybridMultilevel"/>
    <w:tmpl w:val="AC90B0DA"/>
    <w:lvl w:ilvl="0" w:tplc="63FE5E7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8B6BBA"/>
    <w:multiLevelType w:val="hybridMultilevel"/>
    <w:tmpl w:val="3ECEC43E"/>
    <w:lvl w:ilvl="0" w:tplc="B93CDEF0">
      <w:start w:val="1"/>
      <w:numFmt w:val="bullet"/>
      <w:lvlText w:val=""/>
      <w:lvlJc w:val="left"/>
      <w:pPr>
        <w:ind w:left="720" w:hanging="360"/>
      </w:pPr>
      <w:rPr>
        <w:rFonts w:ascii="Symbol" w:hAnsi="Symbol" w:hint="default"/>
      </w:rPr>
    </w:lvl>
    <w:lvl w:ilvl="1" w:tplc="49BE819A">
      <w:numFmt w:val="bullet"/>
      <w:lvlText w:val="–"/>
      <w:lvlJc w:val="left"/>
      <w:pPr>
        <w:ind w:left="1440" w:hanging="360"/>
      </w:pPr>
      <w:rPr>
        <w:rFonts w:ascii="Calibri" w:eastAsiaTheme="minorHAnsi" w:hAnsi="Calibri" w:cs="Calibri" w:hint="default"/>
      </w:rPr>
    </w:lvl>
    <w:lvl w:ilvl="2" w:tplc="537C255E" w:tentative="1">
      <w:start w:val="1"/>
      <w:numFmt w:val="bullet"/>
      <w:lvlText w:val=""/>
      <w:lvlJc w:val="left"/>
      <w:pPr>
        <w:ind w:left="2160" w:hanging="360"/>
      </w:pPr>
      <w:rPr>
        <w:rFonts w:ascii="Wingdings" w:hAnsi="Wingdings" w:hint="default"/>
      </w:rPr>
    </w:lvl>
    <w:lvl w:ilvl="3" w:tplc="D9F4290A" w:tentative="1">
      <w:start w:val="1"/>
      <w:numFmt w:val="bullet"/>
      <w:lvlText w:val=""/>
      <w:lvlJc w:val="left"/>
      <w:pPr>
        <w:ind w:left="2880" w:hanging="360"/>
      </w:pPr>
      <w:rPr>
        <w:rFonts w:ascii="Symbol" w:hAnsi="Symbol" w:hint="default"/>
      </w:rPr>
    </w:lvl>
    <w:lvl w:ilvl="4" w:tplc="AE1AA41A" w:tentative="1">
      <w:start w:val="1"/>
      <w:numFmt w:val="bullet"/>
      <w:lvlText w:val="o"/>
      <w:lvlJc w:val="left"/>
      <w:pPr>
        <w:ind w:left="3600" w:hanging="360"/>
      </w:pPr>
      <w:rPr>
        <w:rFonts w:ascii="Courier New" w:hAnsi="Courier New" w:cs="Courier New" w:hint="default"/>
      </w:rPr>
    </w:lvl>
    <w:lvl w:ilvl="5" w:tplc="EA1A7040" w:tentative="1">
      <w:start w:val="1"/>
      <w:numFmt w:val="bullet"/>
      <w:lvlText w:val=""/>
      <w:lvlJc w:val="left"/>
      <w:pPr>
        <w:ind w:left="4320" w:hanging="360"/>
      </w:pPr>
      <w:rPr>
        <w:rFonts w:ascii="Wingdings" w:hAnsi="Wingdings" w:hint="default"/>
      </w:rPr>
    </w:lvl>
    <w:lvl w:ilvl="6" w:tplc="C3BC745E" w:tentative="1">
      <w:start w:val="1"/>
      <w:numFmt w:val="bullet"/>
      <w:lvlText w:val=""/>
      <w:lvlJc w:val="left"/>
      <w:pPr>
        <w:ind w:left="5040" w:hanging="360"/>
      </w:pPr>
      <w:rPr>
        <w:rFonts w:ascii="Symbol" w:hAnsi="Symbol" w:hint="default"/>
      </w:rPr>
    </w:lvl>
    <w:lvl w:ilvl="7" w:tplc="AD32DE22" w:tentative="1">
      <w:start w:val="1"/>
      <w:numFmt w:val="bullet"/>
      <w:lvlText w:val="o"/>
      <w:lvlJc w:val="left"/>
      <w:pPr>
        <w:ind w:left="5760" w:hanging="360"/>
      </w:pPr>
      <w:rPr>
        <w:rFonts w:ascii="Courier New" w:hAnsi="Courier New" w:cs="Courier New" w:hint="default"/>
      </w:rPr>
    </w:lvl>
    <w:lvl w:ilvl="8" w:tplc="4554FB9A" w:tentative="1">
      <w:start w:val="1"/>
      <w:numFmt w:val="bullet"/>
      <w:lvlText w:val=""/>
      <w:lvlJc w:val="left"/>
      <w:pPr>
        <w:ind w:left="6480" w:hanging="360"/>
      </w:pPr>
      <w:rPr>
        <w:rFonts w:ascii="Wingdings" w:hAnsi="Wingdings" w:hint="default"/>
      </w:rPr>
    </w:lvl>
  </w:abstractNum>
  <w:abstractNum w:abstractNumId="3" w15:restartNumberingAfterBreak="0">
    <w:nsid w:val="04862ECC"/>
    <w:multiLevelType w:val="hybridMultilevel"/>
    <w:tmpl w:val="254668C4"/>
    <w:lvl w:ilvl="0" w:tplc="8A5C7BA8">
      <w:start w:val="1"/>
      <w:numFmt w:val="decimal"/>
      <w:lvlText w:val="%1."/>
      <w:lvlJc w:val="left"/>
      <w:pPr>
        <w:ind w:left="720" w:hanging="360"/>
      </w:pPr>
      <w:rPr>
        <w:rFonts w:eastAsiaTheme="majorEastAsia"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62A996F"/>
    <w:multiLevelType w:val="hybridMultilevel"/>
    <w:tmpl w:val="21737EB0"/>
    <w:lvl w:ilvl="0" w:tplc="68C6F77A">
      <w:start w:val="1"/>
      <w:numFmt w:val="bullet"/>
      <w:lvlText w:val=""/>
      <w:lvlJc w:val="left"/>
    </w:lvl>
    <w:lvl w:ilvl="1" w:tplc="A76457FA">
      <w:numFmt w:val="decimal"/>
      <w:lvlText w:val=""/>
      <w:lvlJc w:val="left"/>
    </w:lvl>
    <w:lvl w:ilvl="2" w:tplc="779031CC">
      <w:numFmt w:val="decimal"/>
      <w:lvlText w:val=""/>
      <w:lvlJc w:val="left"/>
    </w:lvl>
    <w:lvl w:ilvl="3" w:tplc="EB20B154">
      <w:numFmt w:val="decimal"/>
      <w:lvlText w:val=""/>
      <w:lvlJc w:val="left"/>
    </w:lvl>
    <w:lvl w:ilvl="4" w:tplc="85569814">
      <w:numFmt w:val="decimal"/>
      <w:lvlText w:val=""/>
      <w:lvlJc w:val="left"/>
    </w:lvl>
    <w:lvl w:ilvl="5" w:tplc="E514DEAC">
      <w:numFmt w:val="decimal"/>
      <w:lvlText w:val=""/>
      <w:lvlJc w:val="left"/>
    </w:lvl>
    <w:lvl w:ilvl="6" w:tplc="00F8745A">
      <w:numFmt w:val="decimal"/>
      <w:lvlText w:val=""/>
      <w:lvlJc w:val="left"/>
    </w:lvl>
    <w:lvl w:ilvl="7" w:tplc="1CA0A6F4">
      <w:numFmt w:val="decimal"/>
      <w:lvlText w:val=""/>
      <w:lvlJc w:val="left"/>
    </w:lvl>
    <w:lvl w:ilvl="8" w:tplc="4706310C">
      <w:numFmt w:val="decimal"/>
      <w:lvlText w:val=""/>
      <w:lvlJc w:val="left"/>
    </w:lvl>
  </w:abstractNum>
  <w:abstractNum w:abstractNumId="5" w15:restartNumberingAfterBreak="0">
    <w:nsid w:val="073BCC5D"/>
    <w:multiLevelType w:val="hybridMultilevel"/>
    <w:tmpl w:val="F9CB933A"/>
    <w:lvl w:ilvl="0" w:tplc="1A2C5970">
      <w:start w:val="1"/>
      <w:numFmt w:val="decimal"/>
      <w:lvlText w:val="%1"/>
      <w:lvlJc w:val="left"/>
    </w:lvl>
    <w:lvl w:ilvl="1" w:tplc="9B520A42">
      <w:numFmt w:val="decimal"/>
      <w:lvlText w:val=""/>
      <w:lvlJc w:val="left"/>
    </w:lvl>
    <w:lvl w:ilvl="2" w:tplc="FA88EF54">
      <w:numFmt w:val="decimal"/>
      <w:lvlText w:val=""/>
      <w:lvlJc w:val="left"/>
    </w:lvl>
    <w:lvl w:ilvl="3" w:tplc="12604FB6">
      <w:numFmt w:val="decimal"/>
      <w:lvlText w:val=""/>
      <w:lvlJc w:val="left"/>
    </w:lvl>
    <w:lvl w:ilvl="4" w:tplc="52A05B6E">
      <w:numFmt w:val="decimal"/>
      <w:lvlText w:val=""/>
      <w:lvlJc w:val="left"/>
    </w:lvl>
    <w:lvl w:ilvl="5" w:tplc="27E4C2D8">
      <w:numFmt w:val="decimal"/>
      <w:lvlText w:val=""/>
      <w:lvlJc w:val="left"/>
    </w:lvl>
    <w:lvl w:ilvl="6" w:tplc="9126C71A">
      <w:numFmt w:val="decimal"/>
      <w:lvlText w:val=""/>
      <w:lvlJc w:val="left"/>
    </w:lvl>
    <w:lvl w:ilvl="7" w:tplc="A5AC5ABE">
      <w:numFmt w:val="decimal"/>
      <w:lvlText w:val=""/>
      <w:lvlJc w:val="left"/>
    </w:lvl>
    <w:lvl w:ilvl="8" w:tplc="86BAF654">
      <w:numFmt w:val="decimal"/>
      <w:lvlText w:val=""/>
      <w:lvlJc w:val="left"/>
    </w:lvl>
  </w:abstractNum>
  <w:abstractNum w:abstractNumId="6" w15:restartNumberingAfterBreak="0">
    <w:nsid w:val="07A460CB"/>
    <w:multiLevelType w:val="multilevel"/>
    <w:tmpl w:val="DCBCB8FC"/>
    <w:lvl w:ilvl="0">
      <w:start w:val="1"/>
      <w:numFmt w:val="decimal"/>
      <w:lvlText w:val="%1."/>
      <w:lvlJc w:val="left"/>
      <w:pPr>
        <w:ind w:left="720" w:hanging="360"/>
      </w:pPr>
      <w:rPr>
        <w:rFonts w:asciiTheme="majorHAnsi" w:eastAsiaTheme="majorEastAsia" w:hAnsiTheme="majorHAnsi" w:cstheme="majorBidi" w:hint="default"/>
        <w:color w:val="365F91" w:themeColor="accent1" w:themeShade="BF"/>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8E728E7"/>
    <w:multiLevelType w:val="multilevel"/>
    <w:tmpl w:val="CF7A2DDC"/>
    <w:lvl w:ilvl="0">
      <w:start w:val="1"/>
      <w:numFmt w:val="bullet"/>
      <w:lvlText w:val=""/>
      <w:lvlJc w:val="left"/>
      <w:pPr>
        <w:ind w:left="720" w:hanging="360"/>
      </w:pPr>
      <w:rPr>
        <w:rFonts w:ascii="Symbol" w:hAnsi="Symbol" w:hint="default"/>
        <w:color w:val="365F91" w:themeColor="accent1" w:themeShade="BF"/>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9C57173"/>
    <w:multiLevelType w:val="hybridMultilevel"/>
    <w:tmpl w:val="1146ED56"/>
    <w:lvl w:ilvl="0" w:tplc="F38860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D6A582E"/>
    <w:multiLevelType w:val="hybridMultilevel"/>
    <w:tmpl w:val="C0B46820"/>
    <w:lvl w:ilvl="0" w:tplc="21DA1186">
      <w:start w:val="1"/>
      <w:numFmt w:val="decimal"/>
      <w:lvlText w:val="%1."/>
      <w:lvlJc w:val="left"/>
      <w:pPr>
        <w:ind w:left="720" w:hanging="360"/>
      </w:pPr>
      <w:rPr>
        <w:rFonts w:hint="default"/>
      </w:rPr>
    </w:lvl>
    <w:lvl w:ilvl="1" w:tplc="C4884144" w:tentative="1">
      <w:start w:val="1"/>
      <w:numFmt w:val="lowerLetter"/>
      <w:lvlText w:val="%2."/>
      <w:lvlJc w:val="left"/>
      <w:pPr>
        <w:ind w:left="1440" w:hanging="360"/>
      </w:pPr>
    </w:lvl>
    <w:lvl w:ilvl="2" w:tplc="23526E9E" w:tentative="1">
      <w:start w:val="1"/>
      <w:numFmt w:val="lowerRoman"/>
      <w:lvlText w:val="%3."/>
      <w:lvlJc w:val="right"/>
      <w:pPr>
        <w:ind w:left="2160" w:hanging="180"/>
      </w:pPr>
    </w:lvl>
    <w:lvl w:ilvl="3" w:tplc="2B84D612" w:tentative="1">
      <w:start w:val="1"/>
      <w:numFmt w:val="decimal"/>
      <w:lvlText w:val="%4."/>
      <w:lvlJc w:val="left"/>
      <w:pPr>
        <w:ind w:left="2880" w:hanging="360"/>
      </w:pPr>
    </w:lvl>
    <w:lvl w:ilvl="4" w:tplc="F000F7C2" w:tentative="1">
      <w:start w:val="1"/>
      <w:numFmt w:val="lowerLetter"/>
      <w:lvlText w:val="%5."/>
      <w:lvlJc w:val="left"/>
      <w:pPr>
        <w:ind w:left="3600" w:hanging="360"/>
      </w:pPr>
    </w:lvl>
    <w:lvl w:ilvl="5" w:tplc="5920B53C" w:tentative="1">
      <w:start w:val="1"/>
      <w:numFmt w:val="lowerRoman"/>
      <w:lvlText w:val="%6."/>
      <w:lvlJc w:val="right"/>
      <w:pPr>
        <w:ind w:left="4320" w:hanging="180"/>
      </w:pPr>
    </w:lvl>
    <w:lvl w:ilvl="6" w:tplc="5B926E16" w:tentative="1">
      <w:start w:val="1"/>
      <w:numFmt w:val="decimal"/>
      <w:lvlText w:val="%7."/>
      <w:lvlJc w:val="left"/>
      <w:pPr>
        <w:ind w:left="5040" w:hanging="360"/>
      </w:pPr>
    </w:lvl>
    <w:lvl w:ilvl="7" w:tplc="A546D6D2" w:tentative="1">
      <w:start w:val="1"/>
      <w:numFmt w:val="lowerLetter"/>
      <w:lvlText w:val="%8."/>
      <w:lvlJc w:val="left"/>
      <w:pPr>
        <w:ind w:left="5760" w:hanging="360"/>
      </w:pPr>
    </w:lvl>
    <w:lvl w:ilvl="8" w:tplc="D9C03DDA" w:tentative="1">
      <w:start w:val="1"/>
      <w:numFmt w:val="lowerRoman"/>
      <w:lvlText w:val="%9."/>
      <w:lvlJc w:val="right"/>
      <w:pPr>
        <w:ind w:left="6480" w:hanging="180"/>
      </w:pPr>
    </w:lvl>
  </w:abstractNum>
  <w:abstractNum w:abstractNumId="10" w15:restartNumberingAfterBreak="0">
    <w:nsid w:val="1A281F05"/>
    <w:multiLevelType w:val="hybridMultilevel"/>
    <w:tmpl w:val="70665F22"/>
    <w:lvl w:ilvl="0" w:tplc="F552F4F2">
      <w:start w:val="1"/>
      <w:numFmt w:val="decimal"/>
      <w:lvlText w:val="%1."/>
      <w:lvlJc w:val="left"/>
      <w:pPr>
        <w:ind w:left="1440" w:hanging="360"/>
      </w:pPr>
    </w:lvl>
    <w:lvl w:ilvl="1" w:tplc="8E0E4974" w:tentative="1">
      <w:start w:val="1"/>
      <w:numFmt w:val="lowerLetter"/>
      <w:lvlText w:val="%2."/>
      <w:lvlJc w:val="left"/>
      <w:pPr>
        <w:ind w:left="2160" w:hanging="360"/>
      </w:pPr>
    </w:lvl>
    <w:lvl w:ilvl="2" w:tplc="5F1E9498" w:tentative="1">
      <w:start w:val="1"/>
      <w:numFmt w:val="lowerRoman"/>
      <w:lvlText w:val="%3."/>
      <w:lvlJc w:val="right"/>
      <w:pPr>
        <w:ind w:left="2880" w:hanging="180"/>
      </w:pPr>
    </w:lvl>
    <w:lvl w:ilvl="3" w:tplc="12D26146" w:tentative="1">
      <w:start w:val="1"/>
      <w:numFmt w:val="decimal"/>
      <w:lvlText w:val="%4."/>
      <w:lvlJc w:val="left"/>
      <w:pPr>
        <w:ind w:left="3600" w:hanging="360"/>
      </w:pPr>
    </w:lvl>
    <w:lvl w:ilvl="4" w:tplc="3C18D69E" w:tentative="1">
      <w:start w:val="1"/>
      <w:numFmt w:val="lowerLetter"/>
      <w:lvlText w:val="%5."/>
      <w:lvlJc w:val="left"/>
      <w:pPr>
        <w:ind w:left="4320" w:hanging="360"/>
      </w:pPr>
    </w:lvl>
    <w:lvl w:ilvl="5" w:tplc="F3443476" w:tentative="1">
      <w:start w:val="1"/>
      <w:numFmt w:val="lowerRoman"/>
      <w:lvlText w:val="%6."/>
      <w:lvlJc w:val="right"/>
      <w:pPr>
        <w:ind w:left="5040" w:hanging="180"/>
      </w:pPr>
    </w:lvl>
    <w:lvl w:ilvl="6" w:tplc="FE06E1F4" w:tentative="1">
      <w:start w:val="1"/>
      <w:numFmt w:val="decimal"/>
      <w:lvlText w:val="%7."/>
      <w:lvlJc w:val="left"/>
      <w:pPr>
        <w:ind w:left="5760" w:hanging="360"/>
      </w:pPr>
    </w:lvl>
    <w:lvl w:ilvl="7" w:tplc="F7505B56" w:tentative="1">
      <w:start w:val="1"/>
      <w:numFmt w:val="lowerLetter"/>
      <w:lvlText w:val="%8."/>
      <w:lvlJc w:val="left"/>
      <w:pPr>
        <w:ind w:left="6480" w:hanging="360"/>
      </w:pPr>
    </w:lvl>
    <w:lvl w:ilvl="8" w:tplc="75B63BAC" w:tentative="1">
      <w:start w:val="1"/>
      <w:numFmt w:val="lowerRoman"/>
      <w:lvlText w:val="%9."/>
      <w:lvlJc w:val="right"/>
      <w:pPr>
        <w:ind w:left="7200" w:hanging="180"/>
      </w:pPr>
    </w:lvl>
  </w:abstractNum>
  <w:abstractNum w:abstractNumId="11" w15:restartNumberingAfterBreak="0">
    <w:nsid w:val="1C9F2460"/>
    <w:multiLevelType w:val="multilevel"/>
    <w:tmpl w:val="40406C48"/>
    <w:lvl w:ilvl="0">
      <w:start w:val="1"/>
      <w:numFmt w:val="decimal"/>
      <w:lvlText w:val="%1."/>
      <w:lvlJc w:val="left"/>
      <w:pPr>
        <w:ind w:left="720" w:hanging="360"/>
      </w:pPr>
      <w:rPr>
        <w:rFonts w:hint="default"/>
        <w:color w:val="365F91" w:themeColor="accent1" w:themeShade="BF"/>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D962AD1"/>
    <w:multiLevelType w:val="multilevel"/>
    <w:tmpl w:val="B29ED11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565A88"/>
    <w:multiLevelType w:val="hybridMultilevel"/>
    <w:tmpl w:val="D7103A0A"/>
    <w:lvl w:ilvl="0" w:tplc="8A5C7BA8">
      <w:start w:val="1"/>
      <w:numFmt w:val="decimal"/>
      <w:lvlText w:val="%1."/>
      <w:lvlJc w:val="left"/>
      <w:pPr>
        <w:ind w:left="720" w:hanging="360"/>
      </w:pPr>
      <w:rPr>
        <w:rFonts w:eastAsiaTheme="majorEastAsia"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1F621F9F"/>
    <w:multiLevelType w:val="hybridMultilevel"/>
    <w:tmpl w:val="B1742738"/>
    <w:lvl w:ilvl="0" w:tplc="51523AA2">
      <w:start w:val="1"/>
      <w:numFmt w:val="bullet"/>
      <w:lvlText w:val=""/>
      <w:lvlJc w:val="left"/>
      <w:pPr>
        <w:ind w:left="720" w:hanging="360"/>
      </w:pPr>
      <w:rPr>
        <w:rFonts w:ascii="Symbol" w:hAnsi="Symbol" w:hint="default"/>
      </w:rPr>
    </w:lvl>
    <w:lvl w:ilvl="1" w:tplc="CC3EFAF4" w:tentative="1">
      <w:start w:val="1"/>
      <w:numFmt w:val="bullet"/>
      <w:lvlText w:val="o"/>
      <w:lvlJc w:val="left"/>
      <w:pPr>
        <w:ind w:left="1440" w:hanging="360"/>
      </w:pPr>
      <w:rPr>
        <w:rFonts w:ascii="Courier New" w:hAnsi="Courier New" w:cs="Courier New" w:hint="default"/>
      </w:rPr>
    </w:lvl>
    <w:lvl w:ilvl="2" w:tplc="103C213A" w:tentative="1">
      <w:start w:val="1"/>
      <w:numFmt w:val="bullet"/>
      <w:lvlText w:val=""/>
      <w:lvlJc w:val="left"/>
      <w:pPr>
        <w:ind w:left="2160" w:hanging="360"/>
      </w:pPr>
      <w:rPr>
        <w:rFonts w:ascii="Wingdings" w:hAnsi="Wingdings" w:hint="default"/>
      </w:rPr>
    </w:lvl>
    <w:lvl w:ilvl="3" w:tplc="38F0D756" w:tentative="1">
      <w:start w:val="1"/>
      <w:numFmt w:val="bullet"/>
      <w:lvlText w:val=""/>
      <w:lvlJc w:val="left"/>
      <w:pPr>
        <w:ind w:left="2880" w:hanging="360"/>
      </w:pPr>
      <w:rPr>
        <w:rFonts w:ascii="Symbol" w:hAnsi="Symbol" w:hint="default"/>
      </w:rPr>
    </w:lvl>
    <w:lvl w:ilvl="4" w:tplc="88300EBE" w:tentative="1">
      <w:start w:val="1"/>
      <w:numFmt w:val="bullet"/>
      <w:lvlText w:val="o"/>
      <w:lvlJc w:val="left"/>
      <w:pPr>
        <w:ind w:left="3600" w:hanging="360"/>
      </w:pPr>
      <w:rPr>
        <w:rFonts w:ascii="Courier New" w:hAnsi="Courier New" w:cs="Courier New" w:hint="default"/>
      </w:rPr>
    </w:lvl>
    <w:lvl w:ilvl="5" w:tplc="0CD82612" w:tentative="1">
      <w:start w:val="1"/>
      <w:numFmt w:val="bullet"/>
      <w:lvlText w:val=""/>
      <w:lvlJc w:val="left"/>
      <w:pPr>
        <w:ind w:left="4320" w:hanging="360"/>
      </w:pPr>
      <w:rPr>
        <w:rFonts w:ascii="Wingdings" w:hAnsi="Wingdings" w:hint="default"/>
      </w:rPr>
    </w:lvl>
    <w:lvl w:ilvl="6" w:tplc="D51E676A" w:tentative="1">
      <w:start w:val="1"/>
      <w:numFmt w:val="bullet"/>
      <w:lvlText w:val=""/>
      <w:lvlJc w:val="left"/>
      <w:pPr>
        <w:ind w:left="5040" w:hanging="360"/>
      </w:pPr>
      <w:rPr>
        <w:rFonts w:ascii="Symbol" w:hAnsi="Symbol" w:hint="default"/>
      </w:rPr>
    </w:lvl>
    <w:lvl w:ilvl="7" w:tplc="D40C8958" w:tentative="1">
      <w:start w:val="1"/>
      <w:numFmt w:val="bullet"/>
      <w:lvlText w:val="o"/>
      <w:lvlJc w:val="left"/>
      <w:pPr>
        <w:ind w:left="5760" w:hanging="360"/>
      </w:pPr>
      <w:rPr>
        <w:rFonts w:ascii="Courier New" w:hAnsi="Courier New" w:cs="Courier New" w:hint="default"/>
      </w:rPr>
    </w:lvl>
    <w:lvl w:ilvl="8" w:tplc="73A027A4" w:tentative="1">
      <w:start w:val="1"/>
      <w:numFmt w:val="bullet"/>
      <w:lvlText w:val=""/>
      <w:lvlJc w:val="left"/>
      <w:pPr>
        <w:ind w:left="6480" w:hanging="360"/>
      </w:pPr>
      <w:rPr>
        <w:rFonts w:ascii="Wingdings" w:hAnsi="Wingdings" w:hint="default"/>
      </w:rPr>
    </w:lvl>
  </w:abstractNum>
  <w:abstractNum w:abstractNumId="15" w15:restartNumberingAfterBreak="0">
    <w:nsid w:val="2F271950"/>
    <w:multiLevelType w:val="hybridMultilevel"/>
    <w:tmpl w:val="6D189D8C"/>
    <w:lvl w:ilvl="0" w:tplc="933CEA3A">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0305B7E"/>
    <w:multiLevelType w:val="hybridMultilevel"/>
    <w:tmpl w:val="E6A83750"/>
    <w:lvl w:ilvl="0" w:tplc="B43E4F68">
      <w:start w:val="1"/>
      <w:numFmt w:val="decimal"/>
      <w:lvlText w:val="%1."/>
      <w:lvlJc w:val="left"/>
      <w:pPr>
        <w:ind w:left="720" w:hanging="360"/>
      </w:pPr>
    </w:lvl>
    <w:lvl w:ilvl="1" w:tplc="9F32AF6A" w:tentative="1">
      <w:start w:val="1"/>
      <w:numFmt w:val="lowerLetter"/>
      <w:lvlText w:val="%2."/>
      <w:lvlJc w:val="left"/>
      <w:pPr>
        <w:ind w:left="1440" w:hanging="360"/>
      </w:pPr>
    </w:lvl>
    <w:lvl w:ilvl="2" w:tplc="F8F0C37A" w:tentative="1">
      <w:start w:val="1"/>
      <w:numFmt w:val="lowerRoman"/>
      <w:lvlText w:val="%3."/>
      <w:lvlJc w:val="right"/>
      <w:pPr>
        <w:ind w:left="2160" w:hanging="180"/>
      </w:pPr>
    </w:lvl>
    <w:lvl w:ilvl="3" w:tplc="A1F23966" w:tentative="1">
      <w:start w:val="1"/>
      <w:numFmt w:val="decimal"/>
      <w:lvlText w:val="%4."/>
      <w:lvlJc w:val="left"/>
      <w:pPr>
        <w:ind w:left="2880" w:hanging="360"/>
      </w:pPr>
    </w:lvl>
    <w:lvl w:ilvl="4" w:tplc="6D56F8DC" w:tentative="1">
      <w:start w:val="1"/>
      <w:numFmt w:val="lowerLetter"/>
      <w:lvlText w:val="%5."/>
      <w:lvlJc w:val="left"/>
      <w:pPr>
        <w:ind w:left="3600" w:hanging="360"/>
      </w:pPr>
    </w:lvl>
    <w:lvl w:ilvl="5" w:tplc="DCE60D80" w:tentative="1">
      <w:start w:val="1"/>
      <w:numFmt w:val="lowerRoman"/>
      <w:lvlText w:val="%6."/>
      <w:lvlJc w:val="right"/>
      <w:pPr>
        <w:ind w:left="4320" w:hanging="180"/>
      </w:pPr>
    </w:lvl>
    <w:lvl w:ilvl="6" w:tplc="5DB43AAA" w:tentative="1">
      <w:start w:val="1"/>
      <w:numFmt w:val="decimal"/>
      <w:lvlText w:val="%7."/>
      <w:lvlJc w:val="left"/>
      <w:pPr>
        <w:ind w:left="5040" w:hanging="360"/>
      </w:pPr>
    </w:lvl>
    <w:lvl w:ilvl="7" w:tplc="EE8E5792" w:tentative="1">
      <w:start w:val="1"/>
      <w:numFmt w:val="lowerLetter"/>
      <w:lvlText w:val="%8."/>
      <w:lvlJc w:val="left"/>
      <w:pPr>
        <w:ind w:left="5760" w:hanging="360"/>
      </w:pPr>
    </w:lvl>
    <w:lvl w:ilvl="8" w:tplc="FAC2A130" w:tentative="1">
      <w:start w:val="1"/>
      <w:numFmt w:val="lowerRoman"/>
      <w:lvlText w:val="%9."/>
      <w:lvlJc w:val="right"/>
      <w:pPr>
        <w:ind w:left="6480" w:hanging="180"/>
      </w:pPr>
    </w:lvl>
  </w:abstractNum>
  <w:abstractNum w:abstractNumId="17" w15:restartNumberingAfterBreak="0">
    <w:nsid w:val="31FD6DBD"/>
    <w:multiLevelType w:val="hybridMultilevel"/>
    <w:tmpl w:val="9482B07E"/>
    <w:lvl w:ilvl="0" w:tplc="85662EA6">
      <w:start w:val="1"/>
      <w:numFmt w:val="bullet"/>
      <w:lvlText w:val=""/>
      <w:lvlJc w:val="left"/>
      <w:pPr>
        <w:ind w:left="720" w:hanging="360"/>
      </w:pPr>
      <w:rPr>
        <w:rFonts w:ascii="Symbol" w:hAnsi="Symbol" w:hint="default"/>
      </w:rPr>
    </w:lvl>
    <w:lvl w:ilvl="1" w:tplc="E8A23CF8" w:tentative="1">
      <w:start w:val="1"/>
      <w:numFmt w:val="bullet"/>
      <w:lvlText w:val="o"/>
      <w:lvlJc w:val="left"/>
      <w:pPr>
        <w:ind w:left="1440" w:hanging="360"/>
      </w:pPr>
      <w:rPr>
        <w:rFonts w:ascii="Courier New" w:hAnsi="Courier New" w:cs="Courier New" w:hint="default"/>
      </w:rPr>
    </w:lvl>
    <w:lvl w:ilvl="2" w:tplc="7A34BBF4" w:tentative="1">
      <w:start w:val="1"/>
      <w:numFmt w:val="bullet"/>
      <w:lvlText w:val=""/>
      <w:lvlJc w:val="left"/>
      <w:pPr>
        <w:ind w:left="2160" w:hanging="360"/>
      </w:pPr>
      <w:rPr>
        <w:rFonts w:ascii="Wingdings" w:hAnsi="Wingdings" w:hint="default"/>
      </w:rPr>
    </w:lvl>
    <w:lvl w:ilvl="3" w:tplc="FDBA7B0E" w:tentative="1">
      <w:start w:val="1"/>
      <w:numFmt w:val="bullet"/>
      <w:lvlText w:val=""/>
      <w:lvlJc w:val="left"/>
      <w:pPr>
        <w:ind w:left="2880" w:hanging="360"/>
      </w:pPr>
      <w:rPr>
        <w:rFonts w:ascii="Symbol" w:hAnsi="Symbol" w:hint="default"/>
      </w:rPr>
    </w:lvl>
    <w:lvl w:ilvl="4" w:tplc="4A700372" w:tentative="1">
      <w:start w:val="1"/>
      <w:numFmt w:val="bullet"/>
      <w:lvlText w:val="o"/>
      <w:lvlJc w:val="left"/>
      <w:pPr>
        <w:ind w:left="3600" w:hanging="360"/>
      </w:pPr>
      <w:rPr>
        <w:rFonts w:ascii="Courier New" w:hAnsi="Courier New" w:cs="Courier New" w:hint="default"/>
      </w:rPr>
    </w:lvl>
    <w:lvl w:ilvl="5" w:tplc="6BA4D05C" w:tentative="1">
      <w:start w:val="1"/>
      <w:numFmt w:val="bullet"/>
      <w:lvlText w:val=""/>
      <w:lvlJc w:val="left"/>
      <w:pPr>
        <w:ind w:left="4320" w:hanging="360"/>
      </w:pPr>
      <w:rPr>
        <w:rFonts w:ascii="Wingdings" w:hAnsi="Wingdings" w:hint="default"/>
      </w:rPr>
    </w:lvl>
    <w:lvl w:ilvl="6" w:tplc="033089B4" w:tentative="1">
      <w:start w:val="1"/>
      <w:numFmt w:val="bullet"/>
      <w:lvlText w:val=""/>
      <w:lvlJc w:val="left"/>
      <w:pPr>
        <w:ind w:left="5040" w:hanging="360"/>
      </w:pPr>
      <w:rPr>
        <w:rFonts w:ascii="Symbol" w:hAnsi="Symbol" w:hint="default"/>
      </w:rPr>
    </w:lvl>
    <w:lvl w:ilvl="7" w:tplc="4AE0CDB4" w:tentative="1">
      <w:start w:val="1"/>
      <w:numFmt w:val="bullet"/>
      <w:lvlText w:val="o"/>
      <w:lvlJc w:val="left"/>
      <w:pPr>
        <w:ind w:left="5760" w:hanging="360"/>
      </w:pPr>
      <w:rPr>
        <w:rFonts w:ascii="Courier New" w:hAnsi="Courier New" w:cs="Courier New" w:hint="default"/>
      </w:rPr>
    </w:lvl>
    <w:lvl w:ilvl="8" w:tplc="12EE9CAA" w:tentative="1">
      <w:start w:val="1"/>
      <w:numFmt w:val="bullet"/>
      <w:lvlText w:val=""/>
      <w:lvlJc w:val="left"/>
      <w:pPr>
        <w:ind w:left="6480" w:hanging="360"/>
      </w:pPr>
      <w:rPr>
        <w:rFonts w:ascii="Wingdings" w:hAnsi="Wingdings" w:hint="default"/>
      </w:rPr>
    </w:lvl>
  </w:abstractNum>
  <w:abstractNum w:abstractNumId="18" w15:restartNumberingAfterBreak="0">
    <w:nsid w:val="34600477"/>
    <w:multiLevelType w:val="hybridMultilevel"/>
    <w:tmpl w:val="A9105090"/>
    <w:lvl w:ilvl="0" w:tplc="4B94F7F2">
      <w:start w:val="1"/>
      <w:numFmt w:val="decimal"/>
      <w:lvlText w:val="%1."/>
      <w:lvlJc w:val="left"/>
      <w:pPr>
        <w:ind w:left="1080" w:hanging="360"/>
      </w:pPr>
      <w:rPr>
        <w:rFonts w:asciiTheme="minorHAnsi" w:eastAsiaTheme="minorEastAsia" w:hAnsiTheme="minorHAnsi" w:cs="Arial"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35F35D91"/>
    <w:multiLevelType w:val="hybridMultilevel"/>
    <w:tmpl w:val="C7CEB4CA"/>
    <w:lvl w:ilvl="0" w:tplc="6460320C">
      <w:start w:val="1"/>
      <w:numFmt w:val="decimal"/>
      <w:lvlText w:val="%1."/>
      <w:lvlJc w:val="left"/>
      <w:pPr>
        <w:ind w:left="720" w:hanging="360"/>
      </w:pPr>
      <w:rPr>
        <w:rFonts w:hint="default"/>
      </w:rPr>
    </w:lvl>
    <w:lvl w:ilvl="1" w:tplc="5BD6AEDE" w:tentative="1">
      <w:start w:val="1"/>
      <w:numFmt w:val="lowerLetter"/>
      <w:lvlText w:val="%2."/>
      <w:lvlJc w:val="left"/>
      <w:pPr>
        <w:ind w:left="1440" w:hanging="360"/>
      </w:pPr>
    </w:lvl>
    <w:lvl w:ilvl="2" w:tplc="1FC4E7BC" w:tentative="1">
      <w:start w:val="1"/>
      <w:numFmt w:val="lowerRoman"/>
      <w:lvlText w:val="%3."/>
      <w:lvlJc w:val="right"/>
      <w:pPr>
        <w:ind w:left="2160" w:hanging="180"/>
      </w:pPr>
    </w:lvl>
    <w:lvl w:ilvl="3" w:tplc="DD06BEBC" w:tentative="1">
      <w:start w:val="1"/>
      <w:numFmt w:val="decimal"/>
      <w:lvlText w:val="%4."/>
      <w:lvlJc w:val="left"/>
      <w:pPr>
        <w:ind w:left="2880" w:hanging="360"/>
      </w:pPr>
    </w:lvl>
    <w:lvl w:ilvl="4" w:tplc="E73207F0" w:tentative="1">
      <w:start w:val="1"/>
      <w:numFmt w:val="lowerLetter"/>
      <w:lvlText w:val="%5."/>
      <w:lvlJc w:val="left"/>
      <w:pPr>
        <w:ind w:left="3600" w:hanging="360"/>
      </w:pPr>
    </w:lvl>
    <w:lvl w:ilvl="5" w:tplc="C048070C" w:tentative="1">
      <w:start w:val="1"/>
      <w:numFmt w:val="lowerRoman"/>
      <w:lvlText w:val="%6."/>
      <w:lvlJc w:val="right"/>
      <w:pPr>
        <w:ind w:left="4320" w:hanging="180"/>
      </w:pPr>
    </w:lvl>
    <w:lvl w:ilvl="6" w:tplc="CCEAB4F2" w:tentative="1">
      <w:start w:val="1"/>
      <w:numFmt w:val="decimal"/>
      <w:lvlText w:val="%7."/>
      <w:lvlJc w:val="left"/>
      <w:pPr>
        <w:ind w:left="5040" w:hanging="360"/>
      </w:pPr>
    </w:lvl>
    <w:lvl w:ilvl="7" w:tplc="50289A7E" w:tentative="1">
      <w:start w:val="1"/>
      <w:numFmt w:val="lowerLetter"/>
      <w:lvlText w:val="%8."/>
      <w:lvlJc w:val="left"/>
      <w:pPr>
        <w:ind w:left="5760" w:hanging="360"/>
      </w:pPr>
    </w:lvl>
    <w:lvl w:ilvl="8" w:tplc="4E22F238" w:tentative="1">
      <w:start w:val="1"/>
      <w:numFmt w:val="lowerRoman"/>
      <w:lvlText w:val="%9."/>
      <w:lvlJc w:val="right"/>
      <w:pPr>
        <w:ind w:left="6480" w:hanging="180"/>
      </w:pPr>
    </w:lvl>
  </w:abstractNum>
  <w:abstractNum w:abstractNumId="20" w15:restartNumberingAfterBreak="0">
    <w:nsid w:val="39942BED"/>
    <w:multiLevelType w:val="hybridMultilevel"/>
    <w:tmpl w:val="747AE8E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BDC34B4"/>
    <w:multiLevelType w:val="hybridMultilevel"/>
    <w:tmpl w:val="F5EE654E"/>
    <w:lvl w:ilvl="0" w:tplc="F38860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BF32233"/>
    <w:multiLevelType w:val="multilevel"/>
    <w:tmpl w:val="937C7B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652126"/>
    <w:multiLevelType w:val="hybridMultilevel"/>
    <w:tmpl w:val="48EA9EDA"/>
    <w:lvl w:ilvl="0" w:tplc="14CAE78A">
      <w:numFmt w:val="bullet"/>
      <w:lvlText w:val=""/>
      <w:lvlJc w:val="left"/>
      <w:pPr>
        <w:ind w:left="720" w:hanging="360"/>
      </w:pPr>
      <w:rPr>
        <w:rFonts w:ascii="Cambria" w:eastAsiaTheme="minorEastAsia" w:hAnsi="Cambria" w:cs="Arial" w:hint="default"/>
      </w:rPr>
    </w:lvl>
    <w:lvl w:ilvl="1" w:tplc="3E56F0B2" w:tentative="1">
      <w:start w:val="1"/>
      <w:numFmt w:val="bullet"/>
      <w:lvlText w:val="o"/>
      <w:lvlJc w:val="left"/>
      <w:pPr>
        <w:ind w:left="1440" w:hanging="360"/>
      </w:pPr>
      <w:rPr>
        <w:rFonts w:ascii="Courier New" w:hAnsi="Courier New" w:cs="Courier New" w:hint="default"/>
      </w:rPr>
    </w:lvl>
    <w:lvl w:ilvl="2" w:tplc="91A01472" w:tentative="1">
      <w:start w:val="1"/>
      <w:numFmt w:val="bullet"/>
      <w:lvlText w:val=""/>
      <w:lvlJc w:val="left"/>
      <w:pPr>
        <w:ind w:left="2160" w:hanging="360"/>
      </w:pPr>
      <w:rPr>
        <w:rFonts w:ascii="Wingdings" w:hAnsi="Wingdings" w:hint="default"/>
      </w:rPr>
    </w:lvl>
    <w:lvl w:ilvl="3" w:tplc="DED053EC" w:tentative="1">
      <w:start w:val="1"/>
      <w:numFmt w:val="bullet"/>
      <w:lvlText w:val=""/>
      <w:lvlJc w:val="left"/>
      <w:pPr>
        <w:ind w:left="2880" w:hanging="360"/>
      </w:pPr>
      <w:rPr>
        <w:rFonts w:ascii="Symbol" w:hAnsi="Symbol" w:hint="default"/>
      </w:rPr>
    </w:lvl>
    <w:lvl w:ilvl="4" w:tplc="14961394" w:tentative="1">
      <w:start w:val="1"/>
      <w:numFmt w:val="bullet"/>
      <w:lvlText w:val="o"/>
      <w:lvlJc w:val="left"/>
      <w:pPr>
        <w:ind w:left="3600" w:hanging="360"/>
      </w:pPr>
      <w:rPr>
        <w:rFonts w:ascii="Courier New" w:hAnsi="Courier New" w:cs="Courier New" w:hint="default"/>
      </w:rPr>
    </w:lvl>
    <w:lvl w:ilvl="5" w:tplc="6BFAD474" w:tentative="1">
      <w:start w:val="1"/>
      <w:numFmt w:val="bullet"/>
      <w:lvlText w:val=""/>
      <w:lvlJc w:val="left"/>
      <w:pPr>
        <w:ind w:left="4320" w:hanging="360"/>
      </w:pPr>
      <w:rPr>
        <w:rFonts w:ascii="Wingdings" w:hAnsi="Wingdings" w:hint="default"/>
      </w:rPr>
    </w:lvl>
    <w:lvl w:ilvl="6" w:tplc="1FA8D74E" w:tentative="1">
      <w:start w:val="1"/>
      <w:numFmt w:val="bullet"/>
      <w:lvlText w:val=""/>
      <w:lvlJc w:val="left"/>
      <w:pPr>
        <w:ind w:left="5040" w:hanging="360"/>
      </w:pPr>
      <w:rPr>
        <w:rFonts w:ascii="Symbol" w:hAnsi="Symbol" w:hint="default"/>
      </w:rPr>
    </w:lvl>
    <w:lvl w:ilvl="7" w:tplc="8AB6E9CC" w:tentative="1">
      <w:start w:val="1"/>
      <w:numFmt w:val="bullet"/>
      <w:lvlText w:val="o"/>
      <w:lvlJc w:val="left"/>
      <w:pPr>
        <w:ind w:left="5760" w:hanging="360"/>
      </w:pPr>
      <w:rPr>
        <w:rFonts w:ascii="Courier New" w:hAnsi="Courier New" w:cs="Courier New" w:hint="default"/>
      </w:rPr>
    </w:lvl>
    <w:lvl w:ilvl="8" w:tplc="DC6237FC" w:tentative="1">
      <w:start w:val="1"/>
      <w:numFmt w:val="bullet"/>
      <w:lvlText w:val=""/>
      <w:lvlJc w:val="left"/>
      <w:pPr>
        <w:ind w:left="6480" w:hanging="360"/>
      </w:pPr>
      <w:rPr>
        <w:rFonts w:ascii="Wingdings" w:hAnsi="Wingdings" w:hint="default"/>
      </w:rPr>
    </w:lvl>
  </w:abstractNum>
  <w:abstractNum w:abstractNumId="24" w15:restartNumberingAfterBreak="0">
    <w:nsid w:val="43125EC4"/>
    <w:multiLevelType w:val="hybridMultilevel"/>
    <w:tmpl w:val="271478F4"/>
    <w:lvl w:ilvl="0" w:tplc="DE88AEB4">
      <w:start w:val="1"/>
      <w:numFmt w:val="bullet"/>
      <w:lvlText w:val="-"/>
      <w:lvlJc w:val="left"/>
      <w:pPr>
        <w:ind w:left="1080" w:hanging="360"/>
      </w:pPr>
      <w:rPr>
        <w:rFonts w:ascii="Cambria" w:eastAsiaTheme="minorEastAsia" w:hAnsi="Cambria" w:cs="Arial" w:hint="default"/>
      </w:rPr>
    </w:lvl>
    <w:lvl w:ilvl="1" w:tplc="C5FCF3D2" w:tentative="1">
      <w:start w:val="1"/>
      <w:numFmt w:val="bullet"/>
      <w:lvlText w:val="o"/>
      <w:lvlJc w:val="left"/>
      <w:pPr>
        <w:ind w:left="1800" w:hanging="360"/>
      </w:pPr>
      <w:rPr>
        <w:rFonts w:ascii="Courier New" w:hAnsi="Courier New" w:cs="Courier New" w:hint="default"/>
      </w:rPr>
    </w:lvl>
    <w:lvl w:ilvl="2" w:tplc="66D46FB0" w:tentative="1">
      <w:start w:val="1"/>
      <w:numFmt w:val="bullet"/>
      <w:lvlText w:val=""/>
      <w:lvlJc w:val="left"/>
      <w:pPr>
        <w:ind w:left="2520" w:hanging="360"/>
      </w:pPr>
      <w:rPr>
        <w:rFonts w:ascii="Wingdings" w:hAnsi="Wingdings" w:hint="default"/>
      </w:rPr>
    </w:lvl>
    <w:lvl w:ilvl="3" w:tplc="175C6C0A" w:tentative="1">
      <w:start w:val="1"/>
      <w:numFmt w:val="bullet"/>
      <w:lvlText w:val=""/>
      <w:lvlJc w:val="left"/>
      <w:pPr>
        <w:ind w:left="3240" w:hanging="360"/>
      </w:pPr>
      <w:rPr>
        <w:rFonts w:ascii="Symbol" w:hAnsi="Symbol" w:hint="default"/>
      </w:rPr>
    </w:lvl>
    <w:lvl w:ilvl="4" w:tplc="24F2C9CC" w:tentative="1">
      <w:start w:val="1"/>
      <w:numFmt w:val="bullet"/>
      <w:lvlText w:val="o"/>
      <w:lvlJc w:val="left"/>
      <w:pPr>
        <w:ind w:left="3960" w:hanging="360"/>
      </w:pPr>
      <w:rPr>
        <w:rFonts w:ascii="Courier New" w:hAnsi="Courier New" w:cs="Courier New" w:hint="default"/>
      </w:rPr>
    </w:lvl>
    <w:lvl w:ilvl="5" w:tplc="197279F6" w:tentative="1">
      <w:start w:val="1"/>
      <w:numFmt w:val="bullet"/>
      <w:lvlText w:val=""/>
      <w:lvlJc w:val="left"/>
      <w:pPr>
        <w:ind w:left="4680" w:hanging="360"/>
      </w:pPr>
      <w:rPr>
        <w:rFonts w:ascii="Wingdings" w:hAnsi="Wingdings" w:hint="default"/>
      </w:rPr>
    </w:lvl>
    <w:lvl w:ilvl="6" w:tplc="60EEEB38" w:tentative="1">
      <w:start w:val="1"/>
      <w:numFmt w:val="bullet"/>
      <w:lvlText w:val=""/>
      <w:lvlJc w:val="left"/>
      <w:pPr>
        <w:ind w:left="5400" w:hanging="360"/>
      </w:pPr>
      <w:rPr>
        <w:rFonts w:ascii="Symbol" w:hAnsi="Symbol" w:hint="default"/>
      </w:rPr>
    </w:lvl>
    <w:lvl w:ilvl="7" w:tplc="5FBAC8CE" w:tentative="1">
      <w:start w:val="1"/>
      <w:numFmt w:val="bullet"/>
      <w:lvlText w:val="o"/>
      <w:lvlJc w:val="left"/>
      <w:pPr>
        <w:ind w:left="6120" w:hanging="360"/>
      </w:pPr>
      <w:rPr>
        <w:rFonts w:ascii="Courier New" w:hAnsi="Courier New" w:cs="Courier New" w:hint="default"/>
      </w:rPr>
    </w:lvl>
    <w:lvl w:ilvl="8" w:tplc="3D625128" w:tentative="1">
      <w:start w:val="1"/>
      <w:numFmt w:val="bullet"/>
      <w:lvlText w:val=""/>
      <w:lvlJc w:val="left"/>
      <w:pPr>
        <w:ind w:left="6840" w:hanging="360"/>
      </w:pPr>
      <w:rPr>
        <w:rFonts w:ascii="Wingdings" w:hAnsi="Wingdings" w:hint="default"/>
      </w:rPr>
    </w:lvl>
  </w:abstractNum>
  <w:abstractNum w:abstractNumId="25" w15:restartNumberingAfterBreak="0">
    <w:nsid w:val="43210807"/>
    <w:multiLevelType w:val="hybridMultilevel"/>
    <w:tmpl w:val="E6A83750"/>
    <w:lvl w:ilvl="0" w:tplc="B43E4F68">
      <w:start w:val="1"/>
      <w:numFmt w:val="decimal"/>
      <w:lvlText w:val="%1."/>
      <w:lvlJc w:val="left"/>
      <w:pPr>
        <w:ind w:left="720" w:hanging="360"/>
      </w:pPr>
    </w:lvl>
    <w:lvl w:ilvl="1" w:tplc="9F32AF6A" w:tentative="1">
      <w:start w:val="1"/>
      <w:numFmt w:val="lowerLetter"/>
      <w:lvlText w:val="%2."/>
      <w:lvlJc w:val="left"/>
      <w:pPr>
        <w:ind w:left="1440" w:hanging="360"/>
      </w:pPr>
    </w:lvl>
    <w:lvl w:ilvl="2" w:tplc="F8F0C37A" w:tentative="1">
      <w:start w:val="1"/>
      <w:numFmt w:val="lowerRoman"/>
      <w:lvlText w:val="%3."/>
      <w:lvlJc w:val="right"/>
      <w:pPr>
        <w:ind w:left="2160" w:hanging="180"/>
      </w:pPr>
    </w:lvl>
    <w:lvl w:ilvl="3" w:tplc="A1F23966" w:tentative="1">
      <w:start w:val="1"/>
      <w:numFmt w:val="decimal"/>
      <w:lvlText w:val="%4."/>
      <w:lvlJc w:val="left"/>
      <w:pPr>
        <w:ind w:left="2880" w:hanging="360"/>
      </w:pPr>
    </w:lvl>
    <w:lvl w:ilvl="4" w:tplc="6D56F8DC" w:tentative="1">
      <w:start w:val="1"/>
      <w:numFmt w:val="lowerLetter"/>
      <w:lvlText w:val="%5."/>
      <w:lvlJc w:val="left"/>
      <w:pPr>
        <w:ind w:left="3600" w:hanging="360"/>
      </w:pPr>
    </w:lvl>
    <w:lvl w:ilvl="5" w:tplc="DCE60D80" w:tentative="1">
      <w:start w:val="1"/>
      <w:numFmt w:val="lowerRoman"/>
      <w:lvlText w:val="%6."/>
      <w:lvlJc w:val="right"/>
      <w:pPr>
        <w:ind w:left="4320" w:hanging="180"/>
      </w:pPr>
    </w:lvl>
    <w:lvl w:ilvl="6" w:tplc="5DB43AAA" w:tentative="1">
      <w:start w:val="1"/>
      <w:numFmt w:val="decimal"/>
      <w:lvlText w:val="%7."/>
      <w:lvlJc w:val="left"/>
      <w:pPr>
        <w:ind w:left="5040" w:hanging="360"/>
      </w:pPr>
    </w:lvl>
    <w:lvl w:ilvl="7" w:tplc="EE8E5792" w:tentative="1">
      <w:start w:val="1"/>
      <w:numFmt w:val="lowerLetter"/>
      <w:lvlText w:val="%8."/>
      <w:lvlJc w:val="left"/>
      <w:pPr>
        <w:ind w:left="5760" w:hanging="360"/>
      </w:pPr>
    </w:lvl>
    <w:lvl w:ilvl="8" w:tplc="FAC2A130" w:tentative="1">
      <w:start w:val="1"/>
      <w:numFmt w:val="lowerRoman"/>
      <w:lvlText w:val="%9."/>
      <w:lvlJc w:val="right"/>
      <w:pPr>
        <w:ind w:left="6480" w:hanging="180"/>
      </w:pPr>
    </w:lvl>
  </w:abstractNum>
  <w:abstractNum w:abstractNumId="26" w15:restartNumberingAfterBreak="0">
    <w:nsid w:val="43566E97"/>
    <w:multiLevelType w:val="hybridMultilevel"/>
    <w:tmpl w:val="3690A5E2"/>
    <w:lvl w:ilvl="0" w:tplc="B016D7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3C06D06"/>
    <w:multiLevelType w:val="hybridMultilevel"/>
    <w:tmpl w:val="05BEA76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4025446"/>
    <w:multiLevelType w:val="hybridMultilevel"/>
    <w:tmpl w:val="33407DA2"/>
    <w:lvl w:ilvl="0" w:tplc="13D0567C">
      <w:start w:val="1"/>
      <w:numFmt w:val="decimal"/>
      <w:lvlText w:val="%1."/>
      <w:lvlJc w:val="left"/>
      <w:pPr>
        <w:ind w:left="720" w:hanging="360"/>
      </w:pPr>
      <w:rPr>
        <w:rFonts w:hint="default"/>
      </w:rPr>
    </w:lvl>
    <w:lvl w:ilvl="1" w:tplc="5840028C" w:tentative="1">
      <w:start w:val="1"/>
      <w:numFmt w:val="lowerLetter"/>
      <w:lvlText w:val="%2."/>
      <w:lvlJc w:val="left"/>
      <w:pPr>
        <w:ind w:left="1440" w:hanging="360"/>
      </w:pPr>
    </w:lvl>
    <w:lvl w:ilvl="2" w:tplc="0A50E372" w:tentative="1">
      <w:start w:val="1"/>
      <w:numFmt w:val="lowerRoman"/>
      <w:lvlText w:val="%3."/>
      <w:lvlJc w:val="right"/>
      <w:pPr>
        <w:ind w:left="2160" w:hanging="180"/>
      </w:pPr>
    </w:lvl>
    <w:lvl w:ilvl="3" w:tplc="35625CBC" w:tentative="1">
      <w:start w:val="1"/>
      <w:numFmt w:val="decimal"/>
      <w:lvlText w:val="%4."/>
      <w:lvlJc w:val="left"/>
      <w:pPr>
        <w:ind w:left="2880" w:hanging="360"/>
      </w:pPr>
    </w:lvl>
    <w:lvl w:ilvl="4" w:tplc="FC20F554" w:tentative="1">
      <w:start w:val="1"/>
      <w:numFmt w:val="lowerLetter"/>
      <w:lvlText w:val="%5."/>
      <w:lvlJc w:val="left"/>
      <w:pPr>
        <w:ind w:left="3600" w:hanging="360"/>
      </w:pPr>
    </w:lvl>
    <w:lvl w:ilvl="5" w:tplc="39886094" w:tentative="1">
      <w:start w:val="1"/>
      <w:numFmt w:val="lowerRoman"/>
      <w:lvlText w:val="%6."/>
      <w:lvlJc w:val="right"/>
      <w:pPr>
        <w:ind w:left="4320" w:hanging="180"/>
      </w:pPr>
    </w:lvl>
    <w:lvl w:ilvl="6" w:tplc="8FAEA1FC" w:tentative="1">
      <w:start w:val="1"/>
      <w:numFmt w:val="decimal"/>
      <w:lvlText w:val="%7."/>
      <w:lvlJc w:val="left"/>
      <w:pPr>
        <w:ind w:left="5040" w:hanging="360"/>
      </w:pPr>
    </w:lvl>
    <w:lvl w:ilvl="7" w:tplc="E17023EE" w:tentative="1">
      <w:start w:val="1"/>
      <w:numFmt w:val="lowerLetter"/>
      <w:lvlText w:val="%8."/>
      <w:lvlJc w:val="left"/>
      <w:pPr>
        <w:ind w:left="5760" w:hanging="360"/>
      </w:pPr>
    </w:lvl>
    <w:lvl w:ilvl="8" w:tplc="BF14F4EC" w:tentative="1">
      <w:start w:val="1"/>
      <w:numFmt w:val="lowerRoman"/>
      <w:lvlText w:val="%9."/>
      <w:lvlJc w:val="right"/>
      <w:pPr>
        <w:ind w:left="6480" w:hanging="180"/>
      </w:pPr>
    </w:lvl>
  </w:abstractNum>
  <w:abstractNum w:abstractNumId="29" w15:restartNumberingAfterBreak="0">
    <w:nsid w:val="47AF5829"/>
    <w:multiLevelType w:val="hybridMultilevel"/>
    <w:tmpl w:val="42320CED"/>
    <w:lvl w:ilvl="0" w:tplc="33A0F6BA">
      <w:start w:val="1"/>
      <w:numFmt w:val="decimal"/>
      <w:lvlText w:val="%1"/>
      <w:lvlJc w:val="left"/>
    </w:lvl>
    <w:lvl w:ilvl="1" w:tplc="E5B87916">
      <w:numFmt w:val="decimal"/>
      <w:lvlText w:val=""/>
      <w:lvlJc w:val="left"/>
    </w:lvl>
    <w:lvl w:ilvl="2" w:tplc="B45CCDEE">
      <w:numFmt w:val="decimal"/>
      <w:lvlText w:val=""/>
      <w:lvlJc w:val="left"/>
    </w:lvl>
    <w:lvl w:ilvl="3" w:tplc="C9DC8BA8">
      <w:numFmt w:val="decimal"/>
      <w:lvlText w:val=""/>
      <w:lvlJc w:val="left"/>
    </w:lvl>
    <w:lvl w:ilvl="4" w:tplc="4E7A050A">
      <w:numFmt w:val="decimal"/>
      <w:lvlText w:val=""/>
      <w:lvlJc w:val="left"/>
    </w:lvl>
    <w:lvl w:ilvl="5" w:tplc="A6A6E30E">
      <w:numFmt w:val="decimal"/>
      <w:lvlText w:val=""/>
      <w:lvlJc w:val="left"/>
    </w:lvl>
    <w:lvl w:ilvl="6" w:tplc="5208720C">
      <w:numFmt w:val="decimal"/>
      <w:lvlText w:val=""/>
      <w:lvlJc w:val="left"/>
    </w:lvl>
    <w:lvl w:ilvl="7" w:tplc="B97E8C10">
      <w:numFmt w:val="decimal"/>
      <w:lvlText w:val=""/>
      <w:lvlJc w:val="left"/>
    </w:lvl>
    <w:lvl w:ilvl="8" w:tplc="EB2EC05E">
      <w:numFmt w:val="decimal"/>
      <w:lvlText w:val=""/>
      <w:lvlJc w:val="left"/>
    </w:lvl>
  </w:abstractNum>
  <w:abstractNum w:abstractNumId="30" w15:restartNumberingAfterBreak="0">
    <w:nsid w:val="49F615F7"/>
    <w:multiLevelType w:val="hybridMultilevel"/>
    <w:tmpl w:val="3E6C295E"/>
    <w:lvl w:ilvl="0" w:tplc="8A5C7BA8">
      <w:start w:val="1"/>
      <w:numFmt w:val="decimal"/>
      <w:lvlText w:val="%1."/>
      <w:lvlJc w:val="left"/>
      <w:pPr>
        <w:ind w:left="720" w:hanging="360"/>
      </w:pPr>
      <w:rPr>
        <w:rFonts w:eastAsiaTheme="majorEastAsia"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4CD0173A"/>
    <w:multiLevelType w:val="multilevel"/>
    <w:tmpl w:val="19705FE4"/>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4D7955D3"/>
    <w:multiLevelType w:val="hybridMultilevel"/>
    <w:tmpl w:val="0E16DA7A"/>
    <w:lvl w:ilvl="0" w:tplc="BB52BFF4">
      <w:start w:val="1"/>
      <w:numFmt w:val="decimal"/>
      <w:lvlText w:val="%1."/>
      <w:lvlJc w:val="left"/>
      <w:pPr>
        <w:ind w:left="720" w:hanging="360"/>
      </w:pPr>
      <w:rPr>
        <w:rFonts w:asciiTheme="majorHAnsi" w:eastAsiaTheme="minorEastAsia" w:hAnsiTheme="majorHAnsi" w:cs="Arial"/>
      </w:rPr>
    </w:lvl>
    <w:lvl w:ilvl="1" w:tplc="679E7832" w:tentative="1">
      <w:start w:val="1"/>
      <w:numFmt w:val="lowerLetter"/>
      <w:lvlText w:val="%2."/>
      <w:lvlJc w:val="left"/>
      <w:pPr>
        <w:ind w:left="1440" w:hanging="360"/>
      </w:pPr>
    </w:lvl>
    <w:lvl w:ilvl="2" w:tplc="7F6E1458" w:tentative="1">
      <w:start w:val="1"/>
      <w:numFmt w:val="lowerRoman"/>
      <w:lvlText w:val="%3."/>
      <w:lvlJc w:val="right"/>
      <w:pPr>
        <w:ind w:left="2160" w:hanging="180"/>
      </w:pPr>
    </w:lvl>
    <w:lvl w:ilvl="3" w:tplc="BEDA4D94" w:tentative="1">
      <w:start w:val="1"/>
      <w:numFmt w:val="decimal"/>
      <w:lvlText w:val="%4."/>
      <w:lvlJc w:val="left"/>
      <w:pPr>
        <w:ind w:left="2880" w:hanging="360"/>
      </w:pPr>
    </w:lvl>
    <w:lvl w:ilvl="4" w:tplc="863E9DF6" w:tentative="1">
      <w:start w:val="1"/>
      <w:numFmt w:val="lowerLetter"/>
      <w:lvlText w:val="%5."/>
      <w:lvlJc w:val="left"/>
      <w:pPr>
        <w:ind w:left="3600" w:hanging="360"/>
      </w:pPr>
    </w:lvl>
    <w:lvl w:ilvl="5" w:tplc="84F4228C" w:tentative="1">
      <w:start w:val="1"/>
      <w:numFmt w:val="lowerRoman"/>
      <w:lvlText w:val="%6."/>
      <w:lvlJc w:val="right"/>
      <w:pPr>
        <w:ind w:left="4320" w:hanging="180"/>
      </w:pPr>
    </w:lvl>
    <w:lvl w:ilvl="6" w:tplc="BFFEFF4C" w:tentative="1">
      <w:start w:val="1"/>
      <w:numFmt w:val="decimal"/>
      <w:lvlText w:val="%7."/>
      <w:lvlJc w:val="left"/>
      <w:pPr>
        <w:ind w:left="5040" w:hanging="360"/>
      </w:pPr>
    </w:lvl>
    <w:lvl w:ilvl="7" w:tplc="9C8293E6" w:tentative="1">
      <w:start w:val="1"/>
      <w:numFmt w:val="lowerLetter"/>
      <w:lvlText w:val="%8."/>
      <w:lvlJc w:val="left"/>
      <w:pPr>
        <w:ind w:left="5760" w:hanging="360"/>
      </w:pPr>
    </w:lvl>
    <w:lvl w:ilvl="8" w:tplc="431E57FA" w:tentative="1">
      <w:start w:val="1"/>
      <w:numFmt w:val="lowerRoman"/>
      <w:lvlText w:val="%9."/>
      <w:lvlJc w:val="right"/>
      <w:pPr>
        <w:ind w:left="6480" w:hanging="180"/>
      </w:pPr>
    </w:lvl>
  </w:abstractNum>
  <w:abstractNum w:abstractNumId="33" w15:restartNumberingAfterBreak="0">
    <w:nsid w:val="542E2470"/>
    <w:multiLevelType w:val="hybridMultilevel"/>
    <w:tmpl w:val="1AE8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D6B5A"/>
    <w:multiLevelType w:val="hybridMultilevel"/>
    <w:tmpl w:val="E6A83750"/>
    <w:lvl w:ilvl="0" w:tplc="B43E4F68">
      <w:start w:val="1"/>
      <w:numFmt w:val="decimal"/>
      <w:lvlText w:val="%1."/>
      <w:lvlJc w:val="left"/>
      <w:pPr>
        <w:ind w:left="720" w:hanging="360"/>
      </w:pPr>
    </w:lvl>
    <w:lvl w:ilvl="1" w:tplc="9F32AF6A" w:tentative="1">
      <w:start w:val="1"/>
      <w:numFmt w:val="lowerLetter"/>
      <w:lvlText w:val="%2."/>
      <w:lvlJc w:val="left"/>
      <w:pPr>
        <w:ind w:left="1440" w:hanging="360"/>
      </w:pPr>
    </w:lvl>
    <w:lvl w:ilvl="2" w:tplc="F8F0C37A" w:tentative="1">
      <w:start w:val="1"/>
      <w:numFmt w:val="lowerRoman"/>
      <w:lvlText w:val="%3."/>
      <w:lvlJc w:val="right"/>
      <w:pPr>
        <w:ind w:left="2160" w:hanging="180"/>
      </w:pPr>
    </w:lvl>
    <w:lvl w:ilvl="3" w:tplc="A1F23966" w:tentative="1">
      <w:start w:val="1"/>
      <w:numFmt w:val="decimal"/>
      <w:lvlText w:val="%4."/>
      <w:lvlJc w:val="left"/>
      <w:pPr>
        <w:ind w:left="2880" w:hanging="360"/>
      </w:pPr>
    </w:lvl>
    <w:lvl w:ilvl="4" w:tplc="6D56F8DC" w:tentative="1">
      <w:start w:val="1"/>
      <w:numFmt w:val="lowerLetter"/>
      <w:lvlText w:val="%5."/>
      <w:lvlJc w:val="left"/>
      <w:pPr>
        <w:ind w:left="3600" w:hanging="360"/>
      </w:pPr>
    </w:lvl>
    <w:lvl w:ilvl="5" w:tplc="DCE60D80" w:tentative="1">
      <w:start w:val="1"/>
      <w:numFmt w:val="lowerRoman"/>
      <w:lvlText w:val="%6."/>
      <w:lvlJc w:val="right"/>
      <w:pPr>
        <w:ind w:left="4320" w:hanging="180"/>
      </w:pPr>
    </w:lvl>
    <w:lvl w:ilvl="6" w:tplc="5DB43AAA" w:tentative="1">
      <w:start w:val="1"/>
      <w:numFmt w:val="decimal"/>
      <w:lvlText w:val="%7."/>
      <w:lvlJc w:val="left"/>
      <w:pPr>
        <w:ind w:left="5040" w:hanging="360"/>
      </w:pPr>
    </w:lvl>
    <w:lvl w:ilvl="7" w:tplc="EE8E5792" w:tentative="1">
      <w:start w:val="1"/>
      <w:numFmt w:val="lowerLetter"/>
      <w:lvlText w:val="%8."/>
      <w:lvlJc w:val="left"/>
      <w:pPr>
        <w:ind w:left="5760" w:hanging="360"/>
      </w:pPr>
    </w:lvl>
    <w:lvl w:ilvl="8" w:tplc="FAC2A130" w:tentative="1">
      <w:start w:val="1"/>
      <w:numFmt w:val="lowerRoman"/>
      <w:lvlText w:val="%9."/>
      <w:lvlJc w:val="right"/>
      <w:pPr>
        <w:ind w:left="6480" w:hanging="180"/>
      </w:pPr>
    </w:lvl>
  </w:abstractNum>
  <w:abstractNum w:abstractNumId="35" w15:restartNumberingAfterBreak="0">
    <w:nsid w:val="5A7463F0"/>
    <w:multiLevelType w:val="multilevel"/>
    <w:tmpl w:val="236EA79A"/>
    <w:lvl w:ilvl="0">
      <w:start w:val="1"/>
      <w:numFmt w:val="decimal"/>
      <w:lvlText w:val="%1."/>
      <w:lvlJc w:val="left"/>
      <w:pPr>
        <w:ind w:left="720" w:hanging="360"/>
      </w:pPr>
      <w:rPr>
        <w:rFonts w:eastAsiaTheme="majorEastAsia"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C6D1657"/>
    <w:multiLevelType w:val="hybridMultilevel"/>
    <w:tmpl w:val="85B053DA"/>
    <w:lvl w:ilvl="0" w:tplc="490E07D2">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5DA72C0B"/>
    <w:multiLevelType w:val="hybridMultilevel"/>
    <w:tmpl w:val="BDF4B424"/>
    <w:lvl w:ilvl="0" w:tplc="F32A2C64">
      <w:start w:val="1"/>
      <w:numFmt w:val="bullet"/>
      <w:lvlText w:val=""/>
      <w:lvlJc w:val="left"/>
      <w:pPr>
        <w:ind w:left="720" w:hanging="360"/>
      </w:pPr>
      <w:rPr>
        <w:rFonts w:ascii="Symbol" w:hAnsi="Symbol" w:hint="default"/>
      </w:rPr>
    </w:lvl>
    <w:lvl w:ilvl="1" w:tplc="779AF426" w:tentative="1">
      <w:start w:val="1"/>
      <w:numFmt w:val="bullet"/>
      <w:lvlText w:val="o"/>
      <w:lvlJc w:val="left"/>
      <w:pPr>
        <w:ind w:left="1440" w:hanging="360"/>
      </w:pPr>
      <w:rPr>
        <w:rFonts w:ascii="Courier New" w:hAnsi="Courier New" w:cs="Courier New" w:hint="default"/>
      </w:rPr>
    </w:lvl>
    <w:lvl w:ilvl="2" w:tplc="FA7AB99A" w:tentative="1">
      <w:start w:val="1"/>
      <w:numFmt w:val="bullet"/>
      <w:lvlText w:val=""/>
      <w:lvlJc w:val="left"/>
      <w:pPr>
        <w:ind w:left="2160" w:hanging="360"/>
      </w:pPr>
      <w:rPr>
        <w:rFonts w:ascii="Wingdings" w:hAnsi="Wingdings" w:hint="default"/>
      </w:rPr>
    </w:lvl>
    <w:lvl w:ilvl="3" w:tplc="CAA23268" w:tentative="1">
      <w:start w:val="1"/>
      <w:numFmt w:val="bullet"/>
      <w:lvlText w:val=""/>
      <w:lvlJc w:val="left"/>
      <w:pPr>
        <w:ind w:left="2880" w:hanging="360"/>
      </w:pPr>
      <w:rPr>
        <w:rFonts w:ascii="Symbol" w:hAnsi="Symbol" w:hint="default"/>
      </w:rPr>
    </w:lvl>
    <w:lvl w:ilvl="4" w:tplc="1AC459DC" w:tentative="1">
      <w:start w:val="1"/>
      <w:numFmt w:val="bullet"/>
      <w:lvlText w:val="o"/>
      <w:lvlJc w:val="left"/>
      <w:pPr>
        <w:ind w:left="3600" w:hanging="360"/>
      </w:pPr>
      <w:rPr>
        <w:rFonts w:ascii="Courier New" w:hAnsi="Courier New" w:cs="Courier New" w:hint="default"/>
      </w:rPr>
    </w:lvl>
    <w:lvl w:ilvl="5" w:tplc="C2D4F84A" w:tentative="1">
      <w:start w:val="1"/>
      <w:numFmt w:val="bullet"/>
      <w:lvlText w:val=""/>
      <w:lvlJc w:val="left"/>
      <w:pPr>
        <w:ind w:left="4320" w:hanging="360"/>
      </w:pPr>
      <w:rPr>
        <w:rFonts w:ascii="Wingdings" w:hAnsi="Wingdings" w:hint="default"/>
      </w:rPr>
    </w:lvl>
    <w:lvl w:ilvl="6" w:tplc="E80803BE" w:tentative="1">
      <w:start w:val="1"/>
      <w:numFmt w:val="bullet"/>
      <w:lvlText w:val=""/>
      <w:lvlJc w:val="left"/>
      <w:pPr>
        <w:ind w:left="5040" w:hanging="360"/>
      </w:pPr>
      <w:rPr>
        <w:rFonts w:ascii="Symbol" w:hAnsi="Symbol" w:hint="default"/>
      </w:rPr>
    </w:lvl>
    <w:lvl w:ilvl="7" w:tplc="0BAC0F66" w:tentative="1">
      <w:start w:val="1"/>
      <w:numFmt w:val="bullet"/>
      <w:lvlText w:val="o"/>
      <w:lvlJc w:val="left"/>
      <w:pPr>
        <w:ind w:left="5760" w:hanging="360"/>
      </w:pPr>
      <w:rPr>
        <w:rFonts w:ascii="Courier New" w:hAnsi="Courier New" w:cs="Courier New" w:hint="default"/>
      </w:rPr>
    </w:lvl>
    <w:lvl w:ilvl="8" w:tplc="0D887D98" w:tentative="1">
      <w:start w:val="1"/>
      <w:numFmt w:val="bullet"/>
      <w:lvlText w:val=""/>
      <w:lvlJc w:val="left"/>
      <w:pPr>
        <w:ind w:left="6480" w:hanging="360"/>
      </w:pPr>
      <w:rPr>
        <w:rFonts w:ascii="Wingdings" w:hAnsi="Wingdings" w:hint="default"/>
      </w:rPr>
    </w:lvl>
  </w:abstractNum>
  <w:abstractNum w:abstractNumId="38" w15:restartNumberingAfterBreak="0">
    <w:nsid w:val="60FE4326"/>
    <w:multiLevelType w:val="hybridMultilevel"/>
    <w:tmpl w:val="0AEEC3DC"/>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60A62BB"/>
    <w:multiLevelType w:val="hybridMultilevel"/>
    <w:tmpl w:val="DECCE8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62727CB"/>
    <w:multiLevelType w:val="multilevel"/>
    <w:tmpl w:val="B79440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0B77DC"/>
    <w:multiLevelType w:val="hybridMultilevel"/>
    <w:tmpl w:val="FDDEDCD4"/>
    <w:lvl w:ilvl="0" w:tplc="F38860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6BD35D35"/>
    <w:multiLevelType w:val="hybridMultilevel"/>
    <w:tmpl w:val="2730C51C"/>
    <w:lvl w:ilvl="0" w:tplc="0DF827FE">
      <w:start w:val="1"/>
      <w:numFmt w:val="decimal"/>
      <w:lvlText w:val="%1."/>
      <w:lvlJc w:val="left"/>
      <w:pPr>
        <w:ind w:left="720" w:hanging="360"/>
      </w:pPr>
      <w:rPr>
        <w:rFonts w:hint="default"/>
      </w:rPr>
    </w:lvl>
    <w:lvl w:ilvl="1" w:tplc="A2AE9B76" w:tentative="1">
      <w:start w:val="1"/>
      <w:numFmt w:val="lowerLetter"/>
      <w:lvlText w:val="%2."/>
      <w:lvlJc w:val="left"/>
      <w:pPr>
        <w:ind w:left="1440" w:hanging="360"/>
      </w:pPr>
    </w:lvl>
    <w:lvl w:ilvl="2" w:tplc="7CE03494" w:tentative="1">
      <w:start w:val="1"/>
      <w:numFmt w:val="lowerRoman"/>
      <w:lvlText w:val="%3."/>
      <w:lvlJc w:val="right"/>
      <w:pPr>
        <w:ind w:left="2160" w:hanging="180"/>
      </w:pPr>
    </w:lvl>
    <w:lvl w:ilvl="3" w:tplc="8FFE7092" w:tentative="1">
      <w:start w:val="1"/>
      <w:numFmt w:val="decimal"/>
      <w:lvlText w:val="%4."/>
      <w:lvlJc w:val="left"/>
      <w:pPr>
        <w:ind w:left="2880" w:hanging="360"/>
      </w:pPr>
    </w:lvl>
    <w:lvl w:ilvl="4" w:tplc="25B016B2" w:tentative="1">
      <w:start w:val="1"/>
      <w:numFmt w:val="lowerLetter"/>
      <w:lvlText w:val="%5."/>
      <w:lvlJc w:val="left"/>
      <w:pPr>
        <w:ind w:left="3600" w:hanging="360"/>
      </w:pPr>
    </w:lvl>
    <w:lvl w:ilvl="5" w:tplc="F51CF9EA" w:tentative="1">
      <w:start w:val="1"/>
      <w:numFmt w:val="lowerRoman"/>
      <w:lvlText w:val="%6."/>
      <w:lvlJc w:val="right"/>
      <w:pPr>
        <w:ind w:left="4320" w:hanging="180"/>
      </w:pPr>
    </w:lvl>
    <w:lvl w:ilvl="6" w:tplc="382C7BFA" w:tentative="1">
      <w:start w:val="1"/>
      <w:numFmt w:val="decimal"/>
      <w:lvlText w:val="%7."/>
      <w:lvlJc w:val="left"/>
      <w:pPr>
        <w:ind w:left="5040" w:hanging="360"/>
      </w:pPr>
    </w:lvl>
    <w:lvl w:ilvl="7" w:tplc="C56C74B0" w:tentative="1">
      <w:start w:val="1"/>
      <w:numFmt w:val="lowerLetter"/>
      <w:lvlText w:val="%8."/>
      <w:lvlJc w:val="left"/>
      <w:pPr>
        <w:ind w:left="5760" w:hanging="360"/>
      </w:pPr>
    </w:lvl>
    <w:lvl w:ilvl="8" w:tplc="E4961514" w:tentative="1">
      <w:start w:val="1"/>
      <w:numFmt w:val="lowerRoman"/>
      <w:lvlText w:val="%9."/>
      <w:lvlJc w:val="right"/>
      <w:pPr>
        <w:ind w:left="6480" w:hanging="180"/>
      </w:pPr>
    </w:lvl>
  </w:abstractNum>
  <w:abstractNum w:abstractNumId="43" w15:restartNumberingAfterBreak="0">
    <w:nsid w:val="6E395A1A"/>
    <w:multiLevelType w:val="hybridMultilevel"/>
    <w:tmpl w:val="93440072"/>
    <w:lvl w:ilvl="0" w:tplc="55086FB6">
      <w:start w:val="6"/>
      <w:numFmt w:val="decimal"/>
      <w:lvlText w:val="%1."/>
      <w:lvlJc w:val="left"/>
      <w:pPr>
        <w:ind w:left="720" w:hanging="360"/>
      </w:pPr>
      <w:rPr>
        <w:rFonts w:hint="default"/>
      </w:rPr>
    </w:lvl>
    <w:lvl w:ilvl="1" w:tplc="30302FFE" w:tentative="1">
      <w:start w:val="1"/>
      <w:numFmt w:val="lowerLetter"/>
      <w:lvlText w:val="%2."/>
      <w:lvlJc w:val="left"/>
      <w:pPr>
        <w:ind w:left="1440" w:hanging="360"/>
      </w:pPr>
    </w:lvl>
    <w:lvl w:ilvl="2" w:tplc="AB64AB7A" w:tentative="1">
      <w:start w:val="1"/>
      <w:numFmt w:val="lowerRoman"/>
      <w:lvlText w:val="%3."/>
      <w:lvlJc w:val="right"/>
      <w:pPr>
        <w:ind w:left="2160" w:hanging="180"/>
      </w:pPr>
    </w:lvl>
    <w:lvl w:ilvl="3" w:tplc="04185E24" w:tentative="1">
      <w:start w:val="1"/>
      <w:numFmt w:val="decimal"/>
      <w:lvlText w:val="%4."/>
      <w:lvlJc w:val="left"/>
      <w:pPr>
        <w:ind w:left="2880" w:hanging="360"/>
      </w:pPr>
    </w:lvl>
    <w:lvl w:ilvl="4" w:tplc="0B6C9ECC" w:tentative="1">
      <w:start w:val="1"/>
      <w:numFmt w:val="lowerLetter"/>
      <w:lvlText w:val="%5."/>
      <w:lvlJc w:val="left"/>
      <w:pPr>
        <w:ind w:left="3600" w:hanging="360"/>
      </w:pPr>
    </w:lvl>
    <w:lvl w:ilvl="5" w:tplc="7B3C4358" w:tentative="1">
      <w:start w:val="1"/>
      <w:numFmt w:val="lowerRoman"/>
      <w:lvlText w:val="%6."/>
      <w:lvlJc w:val="right"/>
      <w:pPr>
        <w:ind w:left="4320" w:hanging="180"/>
      </w:pPr>
    </w:lvl>
    <w:lvl w:ilvl="6" w:tplc="E1ECA6E0" w:tentative="1">
      <w:start w:val="1"/>
      <w:numFmt w:val="decimal"/>
      <w:lvlText w:val="%7."/>
      <w:lvlJc w:val="left"/>
      <w:pPr>
        <w:ind w:left="5040" w:hanging="360"/>
      </w:pPr>
    </w:lvl>
    <w:lvl w:ilvl="7" w:tplc="8B083B08" w:tentative="1">
      <w:start w:val="1"/>
      <w:numFmt w:val="lowerLetter"/>
      <w:lvlText w:val="%8."/>
      <w:lvlJc w:val="left"/>
      <w:pPr>
        <w:ind w:left="5760" w:hanging="360"/>
      </w:pPr>
    </w:lvl>
    <w:lvl w:ilvl="8" w:tplc="0D38979C" w:tentative="1">
      <w:start w:val="1"/>
      <w:numFmt w:val="lowerRoman"/>
      <w:lvlText w:val="%9."/>
      <w:lvlJc w:val="right"/>
      <w:pPr>
        <w:ind w:left="6480" w:hanging="180"/>
      </w:pPr>
    </w:lvl>
  </w:abstractNum>
  <w:abstractNum w:abstractNumId="44" w15:restartNumberingAfterBreak="0">
    <w:nsid w:val="78B46050"/>
    <w:multiLevelType w:val="hybridMultilevel"/>
    <w:tmpl w:val="4C3E5088"/>
    <w:lvl w:ilvl="0" w:tplc="47F4B09E">
      <w:start w:val="1"/>
      <w:numFmt w:val="bullet"/>
      <w:lvlText w:val=""/>
      <w:lvlJc w:val="left"/>
      <w:pPr>
        <w:ind w:left="720" w:hanging="360"/>
      </w:pPr>
      <w:rPr>
        <w:rFonts w:ascii="Symbol" w:hAnsi="Symbol" w:hint="default"/>
      </w:rPr>
    </w:lvl>
    <w:lvl w:ilvl="1" w:tplc="44248486" w:tentative="1">
      <w:start w:val="1"/>
      <w:numFmt w:val="bullet"/>
      <w:lvlText w:val="o"/>
      <w:lvlJc w:val="left"/>
      <w:pPr>
        <w:ind w:left="1440" w:hanging="360"/>
      </w:pPr>
      <w:rPr>
        <w:rFonts w:ascii="Courier New" w:hAnsi="Courier New" w:cs="Courier New" w:hint="default"/>
      </w:rPr>
    </w:lvl>
    <w:lvl w:ilvl="2" w:tplc="A934E27A" w:tentative="1">
      <w:start w:val="1"/>
      <w:numFmt w:val="bullet"/>
      <w:lvlText w:val=""/>
      <w:lvlJc w:val="left"/>
      <w:pPr>
        <w:ind w:left="2160" w:hanging="360"/>
      </w:pPr>
      <w:rPr>
        <w:rFonts w:ascii="Wingdings" w:hAnsi="Wingdings" w:hint="default"/>
      </w:rPr>
    </w:lvl>
    <w:lvl w:ilvl="3" w:tplc="06123452" w:tentative="1">
      <w:start w:val="1"/>
      <w:numFmt w:val="bullet"/>
      <w:lvlText w:val=""/>
      <w:lvlJc w:val="left"/>
      <w:pPr>
        <w:ind w:left="2880" w:hanging="360"/>
      </w:pPr>
      <w:rPr>
        <w:rFonts w:ascii="Symbol" w:hAnsi="Symbol" w:hint="default"/>
      </w:rPr>
    </w:lvl>
    <w:lvl w:ilvl="4" w:tplc="88661F92" w:tentative="1">
      <w:start w:val="1"/>
      <w:numFmt w:val="bullet"/>
      <w:lvlText w:val="o"/>
      <w:lvlJc w:val="left"/>
      <w:pPr>
        <w:ind w:left="3600" w:hanging="360"/>
      </w:pPr>
      <w:rPr>
        <w:rFonts w:ascii="Courier New" w:hAnsi="Courier New" w:cs="Courier New" w:hint="default"/>
      </w:rPr>
    </w:lvl>
    <w:lvl w:ilvl="5" w:tplc="7F2890A0" w:tentative="1">
      <w:start w:val="1"/>
      <w:numFmt w:val="bullet"/>
      <w:lvlText w:val=""/>
      <w:lvlJc w:val="left"/>
      <w:pPr>
        <w:ind w:left="4320" w:hanging="360"/>
      </w:pPr>
      <w:rPr>
        <w:rFonts w:ascii="Wingdings" w:hAnsi="Wingdings" w:hint="default"/>
      </w:rPr>
    </w:lvl>
    <w:lvl w:ilvl="6" w:tplc="D1EABB76" w:tentative="1">
      <w:start w:val="1"/>
      <w:numFmt w:val="bullet"/>
      <w:lvlText w:val=""/>
      <w:lvlJc w:val="left"/>
      <w:pPr>
        <w:ind w:left="5040" w:hanging="360"/>
      </w:pPr>
      <w:rPr>
        <w:rFonts w:ascii="Symbol" w:hAnsi="Symbol" w:hint="default"/>
      </w:rPr>
    </w:lvl>
    <w:lvl w:ilvl="7" w:tplc="1230025E" w:tentative="1">
      <w:start w:val="1"/>
      <w:numFmt w:val="bullet"/>
      <w:lvlText w:val="o"/>
      <w:lvlJc w:val="left"/>
      <w:pPr>
        <w:ind w:left="5760" w:hanging="360"/>
      </w:pPr>
      <w:rPr>
        <w:rFonts w:ascii="Courier New" w:hAnsi="Courier New" w:cs="Courier New" w:hint="default"/>
      </w:rPr>
    </w:lvl>
    <w:lvl w:ilvl="8" w:tplc="2584A7DC" w:tentative="1">
      <w:start w:val="1"/>
      <w:numFmt w:val="bullet"/>
      <w:lvlText w:val=""/>
      <w:lvlJc w:val="left"/>
      <w:pPr>
        <w:ind w:left="6480" w:hanging="360"/>
      </w:pPr>
      <w:rPr>
        <w:rFonts w:ascii="Wingdings" w:hAnsi="Wingdings" w:hint="default"/>
      </w:rPr>
    </w:lvl>
  </w:abstractNum>
  <w:abstractNum w:abstractNumId="45" w15:restartNumberingAfterBreak="0">
    <w:nsid w:val="7AC93AAC"/>
    <w:multiLevelType w:val="hybridMultilevel"/>
    <w:tmpl w:val="05561D6C"/>
    <w:lvl w:ilvl="0" w:tplc="FD821A10">
      <w:start w:val="1"/>
      <w:numFmt w:val="decimal"/>
      <w:lvlText w:val="%1."/>
      <w:lvlJc w:val="left"/>
      <w:pPr>
        <w:ind w:left="720" w:hanging="360"/>
      </w:pPr>
      <w:rPr>
        <w:rFonts w:hint="default"/>
      </w:rPr>
    </w:lvl>
    <w:lvl w:ilvl="1" w:tplc="5622A684" w:tentative="1">
      <w:start w:val="1"/>
      <w:numFmt w:val="lowerLetter"/>
      <w:lvlText w:val="%2."/>
      <w:lvlJc w:val="left"/>
      <w:pPr>
        <w:ind w:left="1440" w:hanging="360"/>
      </w:pPr>
    </w:lvl>
    <w:lvl w:ilvl="2" w:tplc="B96E4F2A" w:tentative="1">
      <w:start w:val="1"/>
      <w:numFmt w:val="lowerRoman"/>
      <w:lvlText w:val="%3."/>
      <w:lvlJc w:val="right"/>
      <w:pPr>
        <w:ind w:left="2160" w:hanging="180"/>
      </w:pPr>
    </w:lvl>
    <w:lvl w:ilvl="3" w:tplc="615C69A0" w:tentative="1">
      <w:start w:val="1"/>
      <w:numFmt w:val="decimal"/>
      <w:lvlText w:val="%4."/>
      <w:lvlJc w:val="left"/>
      <w:pPr>
        <w:ind w:left="2880" w:hanging="360"/>
      </w:pPr>
    </w:lvl>
    <w:lvl w:ilvl="4" w:tplc="9798510E" w:tentative="1">
      <w:start w:val="1"/>
      <w:numFmt w:val="lowerLetter"/>
      <w:lvlText w:val="%5."/>
      <w:lvlJc w:val="left"/>
      <w:pPr>
        <w:ind w:left="3600" w:hanging="360"/>
      </w:pPr>
    </w:lvl>
    <w:lvl w:ilvl="5" w:tplc="2132BF60" w:tentative="1">
      <w:start w:val="1"/>
      <w:numFmt w:val="lowerRoman"/>
      <w:lvlText w:val="%6."/>
      <w:lvlJc w:val="right"/>
      <w:pPr>
        <w:ind w:left="4320" w:hanging="180"/>
      </w:pPr>
    </w:lvl>
    <w:lvl w:ilvl="6" w:tplc="67860F9C" w:tentative="1">
      <w:start w:val="1"/>
      <w:numFmt w:val="decimal"/>
      <w:lvlText w:val="%7."/>
      <w:lvlJc w:val="left"/>
      <w:pPr>
        <w:ind w:left="5040" w:hanging="360"/>
      </w:pPr>
    </w:lvl>
    <w:lvl w:ilvl="7" w:tplc="466C039E" w:tentative="1">
      <w:start w:val="1"/>
      <w:numFmt w:val="lowerLetter"/>
      <w:lvlText w:val="%8."/>
      <w:lvlJc w:val="left"/>
      <w:pPr>
        <w:ind w:left="5760" w:hanging="360"/>
      </w:pPr>
    </w:lvl>
    <w:lvl w:ilvl="8" w:tplc="2A740138" w:tentative="1">
      <w:start w:val="1"/>
      <w:numFmt w:val="lowerRoman"/>
      <w:lvlText w:val="%9."/>
      <w:lvlJc w:val="right"/>
      <w:pPr>
        <w:ind w:left="6480" w:hanging="180"/>
      </w:pPr>
    </w:lvl>
  </w:abstractNum>
  <w:abstractNum w:abstractNumId="46" w15:restartNumberingAfterBreak="0">
    <w:nsid w:val="7FA24B77"/>
    <w:multiLevelType w:val="hybridMultilevel"/>
    <w:tmpl w:val="2730C51C"/>
    <w:lvl w:ilvl="0" w:tplc="CE703630">
      <w:start w:val="1"/>
      <w:numFmt w:val="decimal"/>
      <w:lvlText w:val="%1."/>
      <w:lvlJc w:val="left"/>
      <w:pPr>
        <w:ind w:left="720" w:hanging="360"/>
      </w:pPr>
      <w:rPr>
        <w:rFonts w:hint="default"/>
      </w:rPr>
    </w:lvl>
    <w:lvl w:ilvl="1" w:tplc="3B4C4F48" w:tentative="1">
      <w:start w:val="1"/>
      <w:numFmt w:val="lowerLetter"/>
      <w:lvlText w:val="%2."/>
      <w:lvlJc w:val="left"/>
      <w:pPr>
        <w:ind w:left="1440" w:hanging="360"/>
      </w:pPr>
    </w:lvl>
    <w:lvl w:ilvl="2" w:tplc="DF7C1732" w:tentative="1">
      <w:start w:val="1"/>
      <w:numFmt w:val="lowerRoman"/>
      <w:lvlText w:val="%3."/>
      <w:lvlJc w:val="right"/>
      <w:pPr>
        <w:ind w:left="2160" w:hanging="180"/>
      </w:pPr>
    </w:lvl>
    <w:lvl w:ilvl="3" w:tplc="5AD63B94" w:tentative="1">
      <w:start w:val="1"/>
      <w:numFmt w:val="decimal"/>
      <w:lvlText w:val="%4."/>
      <w:lvlJc w:val="left"/>
      <w:pPr>
        <w:ind w:left="2880" w:hanging="360"/>
      </w:pPr>
    </w:lvl>
    <w:lvl w:ilvl="4" w:tplc="25D486BC" w:tentative="1">
      <w:start w:val="1"/>
      <w:numFmt w:val="lowerLetter"/>
      <w:lvlText w:val="%5."/>
      <w:lvlJc w:val="left"/>
      <w:pPr>
        <w:ind w:left="3600" w:hanging="360"/>
      </w:pPr>
    </w:lvl>
    <w:lvl w:ilvl="5" w:tplc="56F672CC" w:tentative="1">
      <w:start w:val="1"/>
      <w:numFmt w:val="lowerRoman"/>
      <w:lvlText w:val="%6."/>
      <w:lvlJc w:val="right"/>
      <w:pPr>
        <w:ind w:left="4320" w:hanging="180"/>
      </w:pPr>
    </w:lvl>
    <w:lvl w:ilvl="6" w:tplc="65DE76E8" w:tentative="1">
      <w:start w:val="1"/>
      <w:numFmt w:val="decimal"/>
      <w:lvlText w:val="%7."/>
      <w:lvlJc w:val="left"/>
      <w:pPr>
        <w:ind w:left="5040" w:hanging="360"/>
      </w:pPr>
    </w:lvl>
    <w:lvl w:ilvl="7" w:tplc="431A99D6" w:tentative="1">
      <w:start w:val="1"/>
      <w:numFmt w:val="lowerLetter"/>
      <w:lvlText w:val="%8."/>
      <w:lvlJc w:val="left"/>
      <w:pPr>
        <w:ind w:left="5760" w:hanging="360"/>
      </w:pPr>
    </w:lvl>
    <w:lvl w:ilvl="8" w:tplc="33C20948" w:tentative="1">
      <w:start w:val="1"/>
      <w:numFmt w:val="lowerRoman"/>
      <w:lvlText w:val="%9."/>
      <w:lvlJc w:val="right"/>
      <w:pPr>
        <w:ind w:left="6480" w:hanging="180"/>
      </w:pPr>
    </w:lvl>
  </w:abstractNum>
  <w:num w:numId="1">
    <w:abstractNumId w:val="5"/>
  </w:num>
  <w:num w:numId="2">
    <w:abstractNumId w:val="29"/>
  </w:num>
  <w:num w:numId="3">
    <w:abstractNumId w:val="4"/>
  </w:num>
  <w:num w:numId="4">
    <w:abstractNumId w:val="45"/>
  </w:num>
  <w:num w:numId="5">
    <w:abstractNumId w:val="19"/>
  </w:num>
  <w:num w:numId="6">
    <w:abstractNumId w:val="6"/>
  </w:num>
  <w:num w:numId="7">
    <w:abstractNumId w:val="37"/>
  </w:num>
  <w:num w:numId="8">
    <w:abstractNumId w:val="14"/>
  </w:num>
  <w:num w:numId="9">
    <w:abstractNumId w:val="7"/>
  </w:num>
  <w:num w:numId="10">
    <w:abstractNumId w:val="17"/>
  </w:num>
  <w:num w:numId="11">
    <w:abstractNumId w:val="23"/>
  </w:num>
  <w:num w:numId="12">
    <w:abstractNumId w:val="24"/>
  </w:num>
  <w:num w:numId="13">
    <w:abstractNumId w:val="32"/>
  </w:num>
  <w:num w:numId="14">
    <w:abstractNumId w:val="0"/>
    <w:lvlOverride w:ilvl="0">
      <w:lvl w:ilvl="0">
        <w:numFmt w:val="bullet"/>
        <w:lvlText w:val="•"/>
        <w:legacy w:legacy="1" w:legacySpace="0" w:legacyIndent="0"/>
        <w:lvlJc w:val="left"/>
        <w:rPr>
          <w:rFonts w:ascii="Arial" w:hAnsi="Arial" w:cs="Arial" w:hint="default"/>
          <w:sz w:val="64"/>
        </w:rPr>
      </w:lvl>
    </w:lvlOverride>
  </w:num>
  <w:num w:numId="15">
    <w:abstractNumId w:val="0"/>
    <w:lvlOverride w:ilvl="0">
      <w:lvl w:ilvl="0">
        <w:numFmt w:val="bullet"/>
        <w:lvlText w:val="•"/>
        <w:legacy w:legacy="1" w:legacySpace="0" w:legacyIndent="0"/>
        <w:lvlJc w:val="left"/>
        <w:rPr>
          <w:rFonts w:ascii="Arial" w:hAnsi="Arial" w:cs="Arial" w:hint="default"/>
          <w:sz w:val="60"/>
        </w:rPr>
      </w:lvl>
    </w:lvlOverride>
  </w:num>
  <w:num w:numId="16">
    <w:abstractNumId w:val="0"/>
    <w:lvlOverride w:ilvl="0">
      <w:lvl w:ilvl="0">
        <w:numFmt w:val="bullet"/>
        <w:lvlText w:val="•"/>
        <w:legacy w:legacy="1" w:legacySpace="0" w:legacyIndent="0"/>
        <w:lvlJc w:val="left"/>
        <w:rPr>
          <w:rFonts w:ascii="Arial" w:hAnsi="Arial" w:cs="Arial" w:hint="default"/>
          <w:sz w:val="36"/>
        </w:rPr>
      </w:lvl>
    </w:lvlOverride>
  </w:num>
  <w:num w:numId="17">
    <w:abstractNumId w:val="43"/>
  </w:num>
  <w:num w:numId="18">
    <w:abstractNumId w:val="9"/>
  </w:num>
  <w:num w:numId="19">
    <w:abstractNumId w:val="44"/>
  </w:num>
  <w:num w:numId="20">
    <w:abstractNumId w:val="2"/>
  </w:num>
  <w:num w:numId="21">
    <w:abstractNumId w:val="40"/>
  </w:num>
  <w:num w:numId="22">
    <w:abstractNumId w:val="46"/>
  </w:num>
  <w:num w:numId="23">
    <w:abstractNumId w:val="10"/>
  </w:num>
  <w:num w:numId="24">
    <w:abstractNumId w:val="42"/>
  </w:num>
  <w:num w:numId="25">
    <w:abstractNumId w:val="34"/>
  </w:num>
  <w:num w:numId="26">
    <w:abstractNumId w:val="11"/>
  </w:num>
  <w:num w:numId="27">
    <w:abstractNumId w:val="35"/>
  </w:num>
  <w:num w:numId="28">
    <w:abstractNumId w:val="28"/>
  </w:num>
  <w:num w:numId="29">
    <w:abstractNumId w:val="26"/>
  </w:num>
  <w:num w:numId="30">
    <w:abstractNumId w:val="39"/>
  </w:num>
  <w:num w:numId="31">
    <w:abstractNumId w:val="1"/>
  </w:num>
  <w:num w:numId="32">
    <w:abstractNumId w:val="21"/>
  </w:num>
  <w:num w:numId="33">
    <w:abstractNumId w:val="41"/>
  </w:num>
  <w:num w:numId="34">
    <w:abstractNumId w:val="8"/>
  </w:num>
  <w:num w:numId="35">
    <w:abstractNumId w:val="20"/>
  </w:num>
  <w:num w:numId="36">
    <w:abstractNumId w:val="33"/>
  </w:num>
  <w:num w:numId="37">
    <w:abstractNumId w:val="15"/>
  </w:num>
  <w:num w:numId="38">
    <w:abstractNumId w:val="16"/>
  </w:num>
  <w:num w:numId="39">
    <w:abstractNumId w:val="12"/>
  </w:num>
  <w:num w:numId="40">
    <w:abstractNumId w:val="30"/>
  </w:num>
  <w:num w:numId="41">
    <w:abstractNumId w:val="13"/>
  </w:num>
  <w:num w:numId="42">
    <w:abstractNumId w:val="3"/>
  </w:num>
  <w:num w:numId="43">
    <w:abstractNumId w:val="22"/>
  </w:num>
  <w:num w:numId="44">
    <w:abstractNumId w:val="36"/>
  </w:num>
  <w:num w:numId="45">
    <w:abstractNumId w:val="38"/>
  </w:num>
  <w:num w:numId="46">
    <w:abstractNumId w:val="31"/>
  </w:num>
  <w:num w:numId="47">
    <w:abstractNumId w:val="18"/>
  </w:num>
  <w:num w:numId="48">
    <w:abstractNumId w:val="27"/>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F0"/>
    <w:rsid w:val="00003F48"/>
    <w:rsid w:val="00010F7A"/>
    <w:rsid w:val="000114D5"/>
    <w:rsid w:val="000144CA"/>
    <w:rsid w:val="0001750A"/>
    <w:rsid w:val="000230F8"/>
    <w:rsid w:val="00025D05"/>
    <w:rsid w:val="0002719F"/>
    <w:rsid w:val="000303A0"/>
    <w:rsid w:val="00036105"/>
    <w:rsid w:val="00046D2C"/>
    <w:rsid w:val="0005085E"/>
    <w:rsid w:val="00052D18"/>
    <w:rsid w:val="00054EA3"/>
    <w:rsid w:val="00057089"/>
    <w:rsid w:val="000609E9"/>
    <w:rsid w:val="00061B6F"/>
    <w:rsid w:val="00063B3F"/>
    <w:rsid w:val="00073C23"/>
    <w:rsid w:val="00074047"/>
    <w:rsid w:val="000761FE"/>
    <w:rsid w:val="000875FE"/>
    <w:rsid w:val="00087705"/>
    <w:rsid w:val="00091867"/>
    <w:rsid w:val="00091D48"/>
    <w:rsid w:val="00093568"/>
    <w:rsid w:val="000A1C1E"/>
    <w:rsid w:val="000B20CE"/>
    <w:rsid w:val="000B34EB"/>
    <w:rsid w:val="000B39C7"/>
    <w:rsid w:val="000D08D5"/>
    <w:rsid w:val="000D573E"/>
    <w:rsid w:val="000D6EC3"/>
    <w:rsid w:val="000E73BB"/>
    <w:rsid w:val="000F6893"/>
    <w:rsid w:val="00100574"/>
    <w:rsid w:val="00102DE3"/>
    <w:rsid w:val="0010326F"/>
    <w:rsid w:val="00111D7A"/>
    <w:rsid w:val="001146BC"/>
    <w:rsid w:val="00126B77"/>
    <w:rsid w:val="0013374A"/>
    <w:rsid w:val="001360F1"/>
    <w:rsid w:val="001378B1"/>
    <w:rsid w:val="0014050A"/>
    <w:rsid w:val="00140E3A"/>
    <w:rsid w:val="001421A4"/>
    <w:rsid w:val="0014388F"/>
    <w:rsid w:val="0015642A"/>
    <w:rsid w:val="00157155"/>
    <w:rsid w:val="00165C01"/>
    <w:rsid w:val="00166DFA"/>
    <w:rsid w:val="00171388"/>
    <w:rsid w:val="00171851"/>
    <w:rsid w:val="001833A4"/>
    <w:rsid w:val="001858EB"/>
    <w:rsid w:val="0019058E"/>
    <w:rsid w:val="00191180"/>
    <w:rsid w:val="001A4328"/>
    <w:rsid w:val="001A484E"/>
    <w:rsid w:val="001A7310"/>
    <w:rsid w:val="001B1AEC"/>
    <w:rsid w:val="001B2347"/>
    <w:rsid w:val="001C218F"/>
    <w:rsid w:val="001D01FA"/>
    <w:rsid w:val="001D5548"/>
    <w:rsid w:val="001E321B"/>
    <w:rsid w:val="001E3DDB"/>
    <w:rsid w:val="001F5C98"/>
    <w:rsid w:val="001F609C"/>
    <w:rsid w:val="00201C16"/>
    <w:rsid w:val="00204E2D"/>
    <w:rsid w:val="00204F70"/>
    <w:rsid w:val="0020770E"/>
    <w:rsid w:val="00214CA5"/>
    <w:rsid w:val="0021642C"/>
    <w:rsid w:val="00217151"/>
    <w:rsid w:val="00217175"/>
    <w:rsid w:val="00224D5D"/>
    <w:rsid w:val="00226D0D"/>
    <w:rsid w:val="002319D2"/>
    <w:rsid w:val="00240C2A"/>
    <w:rsid w:val="00242007"/>
    <w:rsid w:val="002428D8"/>
    <w:rsid w:val="00247928"/>
    <w:rsid w:val="00251B42"/>
    <w:rsid w:val="002542DC"/>
    <w:rsid w:val="00254600"/>
    <w:rsid w:val="002635E7"/>
    <w:rsid w:val="00267689"/>
    <w:rsid w:val="00283896"/>
    <w:rsid w:val="002848D6"/>
    <w:rsid w:val="00296FDD"/>
    <w:rsid w:val="002979E4"/>
    <w:rsid w:val="002A42C0"/>
    <w:rsid w:val="002B1368"/>
    <w:rsid w:val="002B33BF"/>
    <w:rsid w:val="002B48CF"/>
    <w:rsid w:val="002B7E26"/>
    <w:rsid w:val="002C2089"/>
    <w:rsid w:val="002C3074"/>
    <w:rsid w:val="002C3D51"/>
    <w:rsid w:val="002E019E"/>
    <w:rsid w:val="002E0727"/>
    <w:rsid w:val="002E0BF2"/>
    <w:rsid w:val="002E5B62"/>
    <w:rsid w:val="002F004A"/>
    <w:rsid w:val="002F3ADD"/>
    <w:rsid w:val="00302CC9"/>
    <w:rsid w:val="00304BA1"/>
    <w:rsid w:val="00305DB2"/>
    <w:rsid w:val="003069C8"/>
    <w:rsid w:val="003239A6"/>
    <w:rsid w:val="00333614"/>
    <w:rsid w:val="00334A59"/>
    <w:rsid w:val="00337056"/>
    <w:rsid w:val="00340BC2"/>
    <w:rsid w:val="00350701"/>
    <w:rsid w:val="00352E97"/>
    <w:rsid w:val="003561F5"/>
    <w:rsid w:val="00361C95"/>
    <w:rsid w:val="0036457D"/>
    <w:rsid w:val="00365685"/>
    <w:rsid w:val="00374AF4"/>
    <w:rsid w:val="0038182F"/>
    <w:rsid w:val="00383EB6"/>
    <w:rsid w:val="003866E7"/>
    <w:rsid w:val="003871F6"/>
    <w:rsid w:val="003A42AA"/>
    <w:rsid w:val="003B14B8"/>
    <w:rsid w:val="003B6608"/>
    <w:rsid w:val="003B6907"/>
    <w:rsid w:val="003B74D2"/>
    <w:rsid w:val="003C1146"/>
    <w:rsid w:val="003C2280"/>
    <w:rsid w:val="003C5E46"/>
    <w:rsid w:val="003C6DBE"/>
    <w:rsid w:val="003C6FAC"/>
    <w:rsid w:val="003D03A0"/>
    <w:rsid w:val="003D0DF1"/>
    <w:rsid w:val="003D6A2B"/>
    <w:rsid w:val="003D7068"/>
    <w:rsid w:val="003E1432"/>
    <w:rsid w:val="003F0511"/>
    <w:rsid w:val="003F05AA"/>
    <w:rsid w:val="003F233A"/>
    <w:rsid w:val="003F413F"/>
    <w:rsid w:val="00407AF2"/>
    <w:rsid w:val="00407B01"/>
    <w:rsid w:val="00417225"/>
    <w:rsid w:val="00425D3F"/>
    <w:rsid w:val="00426CBF"/>
    <w:rsid w:val="004317F5"/>
    <w:rsid w:val="00431A35"/>
    <w:rsid w:val="004360C6"/>
    <w:rsid w:val="00443848"/>
    <w:rsid w:val="00446A5B"/>
    <w:rsid w:val="0045166F"/>
    <w:rsid w:val="00451FB9"/>
    <w:rsid w:val="00461C4B"/>
    <w:rsid w:val="00471705"/>
    <w:rsid w:val="00472313"/>
    <w:rsid w:val="00475897"/>
    <w:rsid w:val="004761B5"/>
    <w:rsid w:val="00484949"/>
    <w:rsid w:val="00495994"/>
    <w:rsid w:val="004A3536"/>
    <w:rsid w:val="004A3E1C"/>
    <w:rsid w:val="004A66AB"/>
    <w:rsid w:val="004B0705"/>
    <w:rsid w:val="004B0C6D"/>
    <w:rsid w:val="004B4277"/>
    <w:rsid w:val="004B5A25"/>
    <w:rsid w:val="004C0DED"/>
    <w:rsid w:val="004C326D"/>
    <w:rsid w:val="004C6BEB"/>
    <w:rsid w:val="004D336F"/>
    <w:rsid w:val="004D4A82"/>
    <w:rsid w:val="004D7EAA"/>
    <w:rsid w:val="004E2B47"/>
    <w:rsid w:val="004F00CB"/>
    <w:rsid w:val="004F1987"/>
    <w:rsid w:val="00503850"/>
    <w:rsid w:val="00504666"/>
    <w:rsid w:val="00506246"/>
    <w:rsid w:val="00506F61"/>
    <w:rsid w:val="005164FB"/>
    <w:rsid w:val="00521531"/>
    <w:rsid w:val="00523FC4"/>
    <w:rsid w:val="005257F5"/>
    <w:rsid w:val="00525F6B"/>
    <w:rsid w:val="005267CC"/>
    <w:rsid w:val="00527519"/>
    <w:rsid w:val="00533765"/>
    <w:rsid w:val="0053553E"/>
    <w:rsid w:val="0054083F"/>
    <w:rsid w:val="005417E3"/>
    <w:rsid w:val="005512A7"/>
    <w:rsid w:val="00552804"/>
    <w:rsid w:val="005615D2"/>
    <w:rsid w:val="00563E9D"/>
    <w:rsid w:val="005655E1"/>
    <w:rsid w:val="005700D6"/>
    <w:rsid w:val="00573902"/>
    <w:rsid w:val="00573C85"/>
    <w:rsid w:val="005809DA"/>
    <w:rsid w:val="00584A09"/>
    <w:rsid w:val="005972E2"/>
    <w:rsid w:val="005977F6"/>
    <w:rsid w:val="005A5841"/>
    <w:rsid w:val="005A5D6D"/>
    <w:rsid w:val="005A60EF"/>
    <w:rsid w:val="005B1352"/>
    <w:rsid w:val="005B4BDE"/>
    <w:rsid w:val="005B4D1E"/>
    <w:rsid w:val="005B5623"/>
    <w:rsid w:val="005C0BA9"/>
    <w:rsid w:val="005C5675"/>
    <w:rsid w:val="005C77DA"/>
    <w:rsid w:val="005C78EE"/>
    <w:rsid w:val="005C7D7D"/>
    <w:rsid w:val="005D4C6D"/>
    <w:rsid w:val="005D6635"/>
    <w:rsid w:val="005D7993"/>
    <w:rsid w:val="005E15DD"/>
    <w:rsid w:val="005E5865"/>
    <w:rsid w:val="0060219E"/>
    <w:rsid w:val="0060267E"/>
    <w:rsid w:val="00605D1A"/>
    <w:rsid w:val="00606983"/>
    <w:rsid w:val="006073FA"/>
    <w:rsid w:val="006161E6"/>
    <w:rsid w:val="00623525"/>
    <w:rsid w:val="00623C38"/>
    <w:rsid w:val="00625551"/>
    <w:rsid w:val="006309E6"/>
    <w:rsid w:val="00640082"/>
    <w:rsid w:val="00642E0B"/>
    <w:rsid w:val="0064470D"/>
    <w:rsid w:val="00652E1E"/>
    <w:rsid w:val="006616C1"/>
    <w:rsid w:val="00665797"/>
    <w:rsid w:val="00666AE5"/>
    <w:rsid w:val="00677356"/>
    <w:rsid w:val="00680571"/>
    <w:rsid w:val="00684F89"/>
    <w:rsid w:val="006900F1"/>
    <w:rsid w:val="00696794"/>
    <w:rsid w:val="006A3466"/>
    <w:rsid w:val="006A6E41"/>
    <w:rsid w:val="006A7266"/>
    <w:rsid w:val="006B7931"/>
    <w:rsid w:val="006C22CA"/>
    <w:rsid w:val="006C28E8"/>
    <w:rsid w:val="006C73A9"/>
    <w:rsid w:val="006C7FEE"/>
    <w:rsid w:val="006D34F4"/>
    <w:rsid w:val="006D4097"/>
    <w:rsid w:val="006D48E0"/>
    <w:rsid w:val="006D61E1"/>
    <w:rsid w:val="006E1540"/>
    <w:rsid w:val="006E1EDA"/>
    <w:rsid w:val="006E2700"/>
    <w:rsid w:val="006E3ED7"/>
    <w:rsid w:val="006E4305"/>
    <w:rsid w:val="00701CE5"/>
    <w:rsid w:val="00704AEF"/>
    <w:rsid w:val="00712DB1"/>
    <w:rsid w:val="00716654"/>
    <w:rsid w:val="0072771F"/>
    <w:rsid w:val="00742124"/>
    <w:rsid w:val="00742997"/>
    <w:rsid w:val="00742AF9"/>
    <w:rsid w:val="00744310"/>
    <w:rsid w:val="0074596B"/>
    <w:rsid w:val="00752188"/>
    <w:rsid w:val="00753C9A"/>
    <w:rsid w:val="00754359"/>
    <w:rsid w:val="00754C64"/>
    <w:rsid w:val="007568D9"/>
    <w:rsid w:val="007570DE"/>
    <w:rsid w:val="007611DC"/>
    <w:rsid w:val="00761500"/>
    <w:rsid w:val="00764B79"/>
    <w:rsid w:val="00766718"/>
    <w:rsid w:val="00773922"/>
    <w:rsid w:val="00776145"/>
    <w:rsid w:val="00790C14"/>
    <w:rsid w:val="0079596A"/>
    <w:rsid w:val="0079740E"/>
    <w:rsid w:val="007A0328"/>
    <w:rsid w:val="007A5E0D"/>
    <w:rsid w:val="007A5E0E"/>
    <w:rsid w:val="007A6913"/>
    <w:rsid w:val="007B1532"/>
    <w:rsid w:val="007B37D9"/>
    <w:rsid w:val="007C3816"/>
    <w:rsid w:val="007C45E6"/>
    <w:rsid w:val="007C56F0"/>
    <w:rsid w:val="007C7C1E"/>
    <w:rsid w:val="007C7F3D"/>
    <w:rsid w:val="007D6BD9"/>
    <w:rsid w:val="007E5F5C"/>
    <w:rsid w:val="007E71CD"/>
    <w:rsid w:val="007F0065"/>
    <w:rsid w:val="007F1AA3"/>
    <w:rsid w:val="007F68E7"/>
    <w:rsid w:val="008126AD"/>
    <w:rsid w:val="0081328B"/>
    <w:rsid w:val="0081661A"/>
    <w:rsid w:val="0081677B"/>
    <w:rsid w:val="008202E2"/>
    <w:rsid w:val="00822D79"/>
    <w:rsid w:val="00825952"/>
    <w:rsid w:val="00831E96"/>
    <w:rsid w:val="0083254E"/>
    <w:rsid w:val="00836F44"/>
    <w:rsid w:val="0084538D"/>
    <w:rsid w:val="00847860"/>
    <w:rsid w:val="00855095"/>
    <w:rsid w:val="00866BEA"/>
    <w:rsid w:val="00870970"/>
    <w:rsid w:val="00877E8A"/>
    <w:rsid w:val="00881902"/>
    <w:rsid w:val="008914D7"/>
    <w:rsid w:val="008A0858"/>
    <w:rsid w:val="008A553F"/>
    <w:rsid w:val="008A7484"/>
    <w:rsid w:val="008B0A70"/>
    <w:rsid w:val="008B3986"/>
    <w:rsid w:val="008B6442"/>
    <w:rsid w:val="008C147D"/>
    <w:rsid w:val="008C7670"/>
    <w:rsid w:val="008C7AEB"/>
    <w:rsid w:val="008D0574"/>
    <w:rsid w:val="008D46A1"/>
    <w:rsid w:val="008E0369"/>
    <w:rsid w:val="008E0A39"/>
    <w:rsid w:val="008F0AE9"/>
    <w:rsid w:val="00900A17"/>
    <w:rsid w:val="009015B3"/>
    <w:rsid w:val="00901E82"/>
    <w:rsid w:val="00917F76"/>
    <w:rsid w:val="009205AC"/>
    <w:rsid w:val="009375EF"/>
    <w:rsid w:val="00937F20"/>
    <w:rsid w:val="00942686"/>
    <w:rsid w:val="00942E4D"/>
    <w:rsid w:val="00943C29"/>
    <w:rsid w:val="0095076F"/>
    <w:rsid w:val="009547F4"/>
    <w:rsid w:val="00956D91"/>
    <w:rsid w:val="009666E3"/>
    <w:rsid w:val="00970317"/>
    <w:rsid w:val="0097383C"/>
    <w:rsid w:val="00973D91"/>
    <w:rsid w:val="00975549"/>
    <w:rsid w:val="00983AF6"/>
    <w:rsid w:val="00984C04"/>
    <w:rsid w:val="009B21D4"/>
    <w:rsid w:val="009B4BB9"/>
    <w:rsid w:val="009B5A28"/>
    <w:rsid w:val="009C7646"/>
    <w:rsid w:val="009D262D"/>
    <w:rsid w:val="009D2B65"/>
    <w:rsid w:val="009D7E97"/>
    <w:rsid w:val="009E1BF3"/>
    <w:rsid w:val="009F04C0"/>
    <w:rsid w:val="009F31B0"/>
    <w:rsid w:val="009F3565"/>
    <w:rsid w:val="009F52B3"/>
    <w:rsid w:val="009F742F"/>
    <w:rsid w:val="00A00960"/>
    <w:rsid w:val="00A038D3"/>
    <w:rsid w:val="00A04325"/>
    <w:rsid w:val="00A05576"/>
    <w:rsid w:val="00A12A35"/>
    <w:rsid w:val="00A13726"/>
    <w:rsid w:val="00A2016A"/>
    <w:rsid w:val="00A23F87"/>
    <w:rsid w:val="00A31E05"/>
    <w:rsid w:val="00A32742"/>
    <w:rsid w:val="00A36329"/>
    <w:rsid w:val="00A44D3B"/>
    <w:rsid w:val="00A475B7"/>
    <w:rsid w:val="00A5502D"/>
    <w:rsid w:val="00A5709B"/>
    <w:rsid w:val="00A57E0D"/>
    <w:rsid w:val="00A610C7"/>
    <w:rsid w:val="00A634DF"/>
    <w:rsid w:val="00A716C5"/>
    <w:rsid w:val="00A858E0"/>
    <w:rsid w:val="00A92043"/>
    <w:rsid w:val="00A97A6C"/>
    <w:rsid w:val="00A97B94"/>
    <w:rsid w:val="00AA1592"/>
    <w:rsid w:val="00AA2EA3"/>
    <w:rsid w:val="00AB6F66"/>
    <w:rsid w:val="00AC399B"/>
    <w:rsid w:val="00AC602F"/>
    <w:rsid w:val="00AC6497"/>
    <w:rsid w:val="00AD606F"/>
    <w:rsid w:val="00AD7C66"/>
    <w:rsid w:val="00AE0C75"/>
    <w:rsid w:val="00AE1DE2"/>
    <w:rsid w:val="00AE5612"/>
    <w:rsid w:val="00AE7D7F"/>
    <w:rsid w:val="00B00948"/>
    <w:rsid w:val="00B0199F"/>
    <w:rsid w:val="00B032F2"/>
    <w:rsid w:val="00B05EAA"/>
    <w:rsid w:val="00B06190"/>
    <w:rsid w:val="00B15029"/>
    <w:rsid w:val="00B2298A"/>
    <w:rsid w:val="00B24643"/>
    <w:rsid w:val="00B26743"/>
    <w:rsid w:val="00B42857"/>
    <w:rsid w:val="00B449DB"/>
    <w:rsid w:val="00B54F5F"/>
    <w:rsid w:val="00B71F5D"/>
    <w:rsid w:val="00B721CF"/>
    <w:rsid w:val="00B733A2"/>
    <w:rsid w:val="00B7395A"/>
    <w:rsid w:val="00B93B7E"/>
    <w:rsid w:val="00BA1002"/>
    <w:rsid w:val="00BB0E4D"/>
    <w:rsid w:val="00BB3E58"/>
    <w:rsid w:val="00BB4901"/>
    <w:rsid w:val="00BB718C"/>
    <w:rsid w:val="00BC3C3B"/>
    <w:rsid w:val="00BC4B16"/>
    <w:rsid w:val="00BC5A22"/>
    <w:rsid w:val="00BD000A"/>
    <w:rsid w:val="00BD62DE"/>
    <w:rsid w:val="00BE13FA"/>
    <w:rsid w:val="00BF0F26"/>
    <w:rsid w:val="00C0154F"/>
    <w:rsid w:val="00C03C69"/>
    <w:rsid w:val="00C109C2"/>
    <w:rsid w:val="00C14F71"/>
    <w:rsid w:val="00C15F9F"/>
    <w:rsid w:val="00C169B3"/>
    <w:rsid w:val="00C170E3"/>
    <w:rsid w:val="00C17CDC"/>
    <w:rsid w:val="00C255C2"/>
    <w:rsid w:val="00C27ECD"/>
    <w:rsid w:val="00C366E4"/>
    <w:rsid w:val="00C36CCD"/>
    <w:rsid w:val="00C37240"/>
    <w:rsid w:val="00C41516"/>
    <w:rsid w:val="00C447DE"/>
    <w:rsid w:val="00C516BD"/>
    <w:rsid w:val="00C56FA0"/>
    <w:rsid w:val="00C61113"/>
    <w:rsid w:val="00C61BEA"/>
    <w:rsid w:val="00C72814"/>
    <w:rsid w:val="00C74667"/>
    <w:rsid w:val="00C87404"/>
    <w:rsid w:val="00C94365"/>
    <w:rsid w:val="00C96E2A"/>
    <w:rsid w:val="00CA4225"/>
    <w:rsid w:val="00CA7DA6"/>
    <w:rsid w:val="00CB2C5D"/>
    <w:rsid w:val="00CB3257"/>
    <w:rsid w:val="00CB5D23"/>
    <w:rsid w:val="00CC457A"/>
    <w:rsid w:val="00CC7AE4"/>
    <w:rsid w:val="00CD1B5E"/>
    <w:rsid w:val="00CD5894"/>
    <w:rsid w:val="00CD6828"/>
    <w:rsid w:val="00CE0CA0"/>
    <w:rsid w:val="00CE4839"/>
    <w:rsid w:val="00CF4724"/>
    <w:rsid w:val="00CF6912"/>
    <w:rsid w:val="00D03F94"/>
    <w:rsid w:val="00D0565E"/>
    <w:rsid w:val="00D10EF5"/>
    <w:rsid w:val="00D11279"/>
    <w:rsid w:val="00D1162A"/>
    <w:rsid w:val="00D11955"/>
    <w:rsid w:val="00D12672"/>
    <w:rsid w:val="00D234B1"/>
    <w:rsid w:val="00D32171"/>
    <w:rsid w:val="00D32F28"/>
    <w:rsid w:val="00D33905"/>
    <w:rsid w:val="00D428A3"/>
    <w:rsid w:val="00D4291A"/>
    <w:rsid w:val="00D50A20"/>
    <w:rsid w:val="00D51D96"/>
    <w:rsid w:val="00D52919"/>
    <w:rsid w:val="00D54E6F"/>
    <w:rsid w:val="00D55414"/>
    <w:rsid w:val="00D56D8C"/>
    <w:rsid w:val="00D6080F"/>
    <w:rsid w:val="00D609F9"/>
    <w:rsid w:val="00D62ACB"/>
    <w:rsid w:val="00D71301"/>
    <w:rsid w:val="00D7273A"/>
    <w:rsid w:val="00D73235"/>
    <w:rsid w:val="00D80FBA"/>
    <w:rsid w:val="00D856E8"/>
    <w:rsid w:val="00D90DC7"/>
    <w:rsid w:val="00D91AB2"/>
    <w:rsid w:val="00D94F2A"/>
    <w:rsid w:val="00D958A3"/>
    <w:rsid w:val="00DA06EE"/>
    <w:rsid w:val="00DA47B4"/>
    <w:rsid w:val="00DA67E5"/>
    <w:rsid w:val="00DB185E"/>
    <w:rsid w:val="00DB606E"/>
    <w:rsid w:val="00DB736B"/>
    <w:rsid w:val="00DC232D"/>
    <w:rsid w:val="00DC5366"/>
    <w:rsid w:val="00DD7F99"/>
    <w:rsid w:val="00DE0A75"/>
    <w:rsid w:val="00DE276A"/>
    <w:rsid w:val="00DE4258"/>
    <w:rsid w:val="00DE659E"/>
    <w:rsid w:val="00DF7A1A"/>
    <w:rsid w:val="00E02628"/>
    <w:rsid w:val="00E1065B"/>
    <w:rsid w:val="00E1481C"/>
    <w:rsid w:val="00E17BFE"/>
    <w:rsid w:val="00E229AA"/>
    <w:rsid w:val="00E231DA"/>
    <w:rsid w:val="00E234C1"/>
    <w:rsid w:val="00E2508C"/>
    <w:rsid w:val="00E27A34"/>
    <w:rsid w:val="00E30115"/>
    <w:rsid w:val="00E30828"/>
    <w:rsid w:val="00E41D87"/>
    <w:rsid w:val="00E42C77"/>
    <w:rsid w:val="00E4463C"/>
    <w:rsid w:val="00E53046"/>
    <w:rsid w:val="00E552F7"/>
    <w:rsid w:val="00E62258"/>
    <w:rsid w:val="00E63DE4"/>
    <w:rsid w:val="00E725DD"/>
    <w:rsid w:val="00E73A24"/>
    <w:rsid w:val="00E761B5"/>
    <w:rsid w:val="00E82609"/>
    <w:rsid w:val="00E93314"/>
    <w:rsid w:val="00E96B61"/>
    <w:rsid w:val="00EA05A7"/>
    <w:rsid w:val="00EB3FF1"/>
    <w:rsid w:val="00ED07E1"/>
    <w:rsid w:val="00ED2025"/>
    <w:rsid w:val="00ED37E9"/>
    <w:rsid w:val="00ED4DE2"/>
    <w:rsid w:val="00EE3B5D"/>
    <w:rsid w:val="00EE5738"/>
    <w:rsid w:val="00EE6D38"/>
    <w:rsid w:val="00EF2F0F"/>
    <w:rsid w:val="00EF63E4"/>
    <w:rsid w:val="00EF6AF0"/>
    <w:rsid w:val="00F07283"/>
    <w:rsid w:val="00F07409"/>
    <w:rsid w:val="00F21487"/>
    <w:rsid w:val="00F21682"/>
    <w:rsid w:val="00F35B1A"/>
    <w:rsid w:val="00F375DE"/>
    <w:rsid w:val="00F40B99"/>
    <w:rsid w:val="00F428AB"/>
    <w:rsid w:val="00F50CDA"/>
    <w:rsid w:val="00F52E96"/>
    <w:rsid w:val="00F53C62"/>
    <w:rsid w:val="00F546A8"/>
    <w:rsid w:val="00F551BE"/>
    <w:rsid w:val="00F57944"/>
    <w:rsid w:val="00F57F4F"/>
    <w:rsid w:val="00F61BA0"/>
    <w:rsid w:val="00F770D2"/>
    <w:rsid w:val="00F80534"/>
    <w:rsid w:val="00F857B8"/>
    <w:rsid w:val="00F87F56"/>
    <w:rsid w:val="00F91EBA"/>
    <w:rsid w:val="00F954F4"/>
    <w:rsid w:val="00F97715"/>
    <w:rsid w:val="00FA5396"/>
    <w:rsid w:val="00FB19AD"/>
    <w:rsid w:val="00FB3E17"/>
    <w:rsid w:val="00FB5F3B"/>
    <w:rsid w:val="00FD2947"/>
    <w:rsid w:val="00FD36E1"/>
    <w:rsid w:val="00FD79D7"/>
    <w:rsid w:val="00FE6830"/>
    <w:rsid w:val="00FF0F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43AE9"/>
  <w15:docId w15:val="{BC3DC133-BBEA-4842-8FBA-3A60E5A3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BF2"/>
    <w:pPr>
      <w:autoSpaceDE w:val="0"/>
      <w:autoSpaceDN w:val="0"/>
      <w:adjustRightInd w:val="0"/>
      <w:spacing w:after="0" w:line="240" w:lineRule="auto"/>
    </w:pPr>
    <w:rPr>
      <w:rFonts w:ascii="Calibri" w:hAnsi="Calibri" w:cs="Calibri"/>
      <w:color w:val="000000"/>
      <w:kern w:val="24"/>
      <w:sz w:val="28"/>
      <w:szCs w:val="28"/>
      <w:lang w:val="en-US"/>
    </w:rPr>
  </w:style>
  <w:style w:type="paragraph" w:styleId="Heading1">
    <w:name w:val="heading 1"/>
    <w:basedOn w:val="Normal"/>
    <w:next w:val="Normal"/>
    <w:link w:val="Heading1Char"/>
    <w:uiPriority w:val="9"/>
    <w:qFormat/>
    <w:rsid w:val="00BD62DE"/>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2164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922"/>
    <w:pPr>
      <w:widowControl w:val="0"/>
      <w:autoSpaceDE w:val="0"/>
      <w:autoSpaceDN w:val="0"/>
      <w:adjustRightInd w:val="0"/>
      <w:spacing w:after="0" w:line="240" w:lineRule="auto"/>
    </w:pPr>
    <w:rPr>
      <w:rFonts w:ascii="Arial" w:eastAsiaTheme="minorEastAsia" w:hAnsi="Arial" w:cs="Arial"/>
      <w:color w:val="000000"/>
      <w:sz w:val="24"/>
      <w:szCs w:val="24"/>
      <w:lang w:eastAsia="es-AR"/>
    </w:rPr>
  </w:style>
  <w:style w:type="table" w:styleId="TableGrid">
    <w:name w:val="Table Grid"/>
    <w:basedOn w:val="TableNormal"/>
    <w:uiPriority w:val="59"/>
    <w:rsid w:val="003C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ferences,Bullets,Title Style 1,Numbered List Paragraph,lp1,Normal1,Dot pt,Bullet Points,No Spacing1,List Paragraph Char Char Char,Indicator Text,Numbered Para 1,Bullet 1,MAIN CONTENT,List Paragraph12,OBC Bullet,Liste 1"/>
    <w:basedOn w:val="Normal"/>
    <w:link w:val="ListParagraphChar1"/>
    <w:uiPriority w:val="34"/>
    <w:qFormat/>
    <w:rsid w:val="00F40B99"/>
    <w:pPr>
      <w:ind w:left="720"/>
      <w:contextualSpacing/>
    </w:pPr>
  </w:style>
  <w:style w:type="character" w:styleId="Hyperlink">
    <w:name w:val="Hyperlink"/>
    <w:basedOn w:val="DefaultParagraphFont"/>
    <w:uiPriority w:val="99"/>
    <w:unhideWhenUsed/>
    <w:rsid w:val="00F40B99"/>
    <w:rPr>
      <w:color w:val="0000FF" w:themeColor="hyperlink"/>
      <w:u w:val="single"/>
    </w:rPr>
  </w:style>
  <w:style w:type="character" w:customStyle="1" w:styleId="Heading1Char">
    <w:name w:val="Heading 1 Char"/>
    <w:basedOn w:val="DefaultParagraphFont"/>
    <w:link w:val="Heading1"/>
    <w:uiPriority w:val="9"/>
    <w:rsid w:val="00BD62DE"/>
    <w:rPr>
      <w:rFonts w:asciiTheme="majorHAnsi" w:eastAsiaTheme="majorEastAsia" w:hAnsiTheme="majorHAnsi" w:cstheme="majorBidi"/>
      <w:b/>
      <w:bCs/>
      <w:color w:val="365F91" w:themeColor="accent1" w:themeShade="BF"/>
      <w:sz w:val="28"/>
      <w:szCs w:val="28"/>
      <w:lang w:eastAsia="es-AR"/>
    </w:rPr>
  </w:style>
  <w:style w:type="paragraph" w:styleId="TOCHeading">
    <w:name w:val="TOC Heading"/>
    <w:basedOn w:val="Heading1"/>
    <w:next w:val="Normal"/>
    <w:uiPriority w:val="39"/>
    <w:unhideWhenUsed/>
    <w:qFormat/>
    <w:rsid w:val="00BD62DE"/>
    <w:pPr>
      <w:outlineLvl w:val="9"/>
    </w:pPr>
    <w:rPr>
      <w:lang w:val="es-ES"/>
    </w:rPr>
  </w:style>
  <w:style w:type="paragraph" w:styleId="BalloonText">
    <w:name w:val="Balloon Text"/>
    <w:basedOn w:val="Normal"/>
    <w:link w:val="BalloonTextChar"/>
    <w:uiPriority w:val="99"/>
    <w:semiHidden/>
    <w:unhideWhenUsed/>
    <w:rsid w:val="00BD62DE"/>
    <w:rPr>
      <w:rFonts w:ascii="Tahoma" w:hAnsi="Tahoma" w:cs="Tahoma"/>
      <w:sz w:val="16"/>
      <w:szCs w:val="16"/>
    </w:rPr>
  </w:style>
  <w:style w:type="character" w:customStyle="1" w:styleId="BalloonTextChar">
    <w:name w:val="Balloon Text Char"/>
    <w:basedOn w:val="DefaultParagraphFont"/>
    <w:link w:val="BalloonText"/>
    <w:uiPriority w:val="99"/>
    <w:semiHidden/>
    <w:rsid w:val="00BD62DE"/>
    <w:rPr>
      <w:rFonts w:ascii="Tahoma" w:eastAsiaTheme="minorEastAsia" w:hAnsi="Tahoma" w:cs="Tahoma"/>
      <w:sz w:val="16"/>
      <w:szCs w:val="16"/>
      <w:lang w:eastAsia="es-AR"/>
    </w:rPr>
  </w:style>
  <w:style w:type="paragraph" w:styleId="TOC2">
    <w:name w:val="toc 2"/>
    <w:basedOn w:val="Normal"/>
    <w:next w:val="Normal"/>
    <w:autoRedefine/>
    <w:uiPriority w:val="39"/>
    <w:unhideWhenUsed/>
    <w:qFormat/>
    <w:rsid w:val="00BD62DE"/>
    <w:pPr>
      <w:spacing w:after="100"/>
      <w:ind w:left="220"/>
    </w:pPr>
    <w:rPr>
      <w:lang w:val="es-ES"/>
    </w:rPr>
  </w:style>
  <w:style w:type="paragraph" w:styleId="TOC1">
    <w:name w:val="toc 1"/>
    <w:basedOn w:val="Normal"/>
    <w:next w:val="Normal"/>
    <w:autoRedefine/>
    <w:uiPriority w:val="39"/>
    <w:unhideWhenUsed/>
    <w:qFormat/>
    <w:rsid w:val="00BD62DE"/>
    <w:pPr>
      <w:spacing w:after="100"/>
    </w:pPr>
    <w:rPr>
      <w:lang w:val="es-ES"/>
    </w:rPr>
  </w:style>
  <w:style w:type="paragraph" w:styleId="TOC3">
    <w:name w:val="toc 3"/>
    <w:basedOn w:val="Normal"/>
    <w:next w:val="Normal"/>
    <w:autoRedefine/>
    <w:uiPriority w:val="39"/>
    <w:unhideWhenUsed/>
    <w:qFormat/>
    <w:rsid w:val="00BD62DE"/>
    <w:pPr>
      <w:spacing w:after="100"/>
      <w:ind w:left="440"/>
    </w:pPr>
    <w:rPr>
      <w:lang w:val="es-ES"/>
    </w:rPr>
  </w:style>
  <w:style w:type="character" w:customStyle="1" w:styleId="ListParagraphChar1">
    <w:name w:val="List Paragraph Char1"/>
    <w:aliases w:val="List Paragraph1 Char1,References Char1,Bullets Char1,Title Style 1 Char1,Numbered List Paragraph Char1,lp1 Char1,Normal1 Char1,Dot pt Char1,Bullet Points Char1,No Spacing1 Char1,List Paragraph Char Char Char Char1,Bullet 1 Char"/>
    <w:link w:val="ListParagraph"/>
    <w:uiPriority w:val="34"/>
    <w:locked/>
    <w:rsid w:val="006161E6"/>
    <w:rPr>
      <w:rFonts w:eastAsiaTheme="minorEastAsia"/>
      <w:lang w:eastAsia="es-AR"/>
    </w:rPr>
  </w:style>
  <w:style w:type="table" w:customStyle="1" w:styleId="TableGrid1">
    <w:name w:val="Table Grid1"/>
    <w:uiPriority w:val="99"/>
    <w:rsid w:val="006161E6"/>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6161E6"/>
    <w:pPr>
      <w:spacing w:before="240" w:after="60"/>
      <w:outlineLvl w:val="0"/>
    </w:pPr>
    <w:rPr>
      <w:rFonts w:eastAsia="Times New Roman" w:cs="Times New Roman"/>
      <w:b/>
      <w:bCs/>
      <w:kern w:val="28"/>
      <w:szCs w:val="32"/>
    </w:rPr>
  </w:style>
  <w:style w:type="character" w:customStyle="1" w:styleId="TitleChar">
    <w:name w:val="Title Char"/>
    <w:basedOn w:val="DefaultParagraphFont"/>
    <w:link w:val="Title"/>
    <w:rsid w:val="006161E6"/>
    <w:rPr>
      <w:rFonts w:ascii="Calibri" w:eastAsia="Times New Roman" w:hAnsi="Calibri" w:cs="Times New Roman"/>
      <w:b/>
      <w:bCs/>
      <w:kern w:val="28"/>
      <w:szCs w:val="32"/>
      <w:lang w:val="en-US"/>
    </w:rPr>
  </w:style>
  <w:style w:type="table" w:styleId="LightShading-Accent5">
    <w:name w:val="Light Shading Accent 5"/>
    <w:basedOn w:val="TableNormal"/>
    <w:uiPriority w:val="60"/>
    <w:rsid w:val="004C0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ombreadomedio1-nfasis11">
    <w:name w:val="Sombreado medio 1 - Énfasis 11"/>
    <w:basedOn w:val="TableNormal"/>
    <w:uiPriority w:val="63"/>
    <w:rsid w:val="004C0D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60219E"/>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5D1A"/>
    <w:pPr>
      <w:tabs>
        <w:tab w:val="center" w:pos="4252"/>
        <w:tab w:val="right" w:pos="8504"/>
      </w:tabs>
    </w:pPr>
  </w:style>
  <w:style w:type="character" w:customStyle="1" w:styleId="HeaderChar">
    <w:name w:val="Header Char"/>
    <w:basedOn w:val="DefaultParagraphFont"/>
    <w:link w:val="Header"/>
    <w:uiPriority w:val="99"/>
    <w:rsid w:val="00605D1A"/>
    <w:rPr>
      <w:rFonts w:ascii="Calibri" w:hAnsi="Calibri" w:cs="Calibri"/>
      <w:color w:val="000000"/>
      <w:kern w:val="24"/>
      <w:sz w:val="28"/>
      <w:szCs w:val="28"/>
      <w:lang w:val="en-US"/>
    </w:rPr>
  </w:style>
  <w:style w:type="paragraph" w:styleId="Footer">
    <w:name w:val="footer"/>
    <w:basedOn w:val="Normal"/>
    <w:link w:val="FooterChar"/>
    <w:uiPriority w:val="99"/>
    <w:unhideWhenUsed/>
    <w:rsid w:val="00605D1A"/>
    <w:pPr>
      <w:tabs>
        <w:tab w:val="center" w:pos="4252"/>
        <w:tab w:val="right" w:pos="8504"/>
      </w:tabs>
    </w:pPr>
  </w:style>
  <w:style w:type="character" w:customStyle="1" w:styleId="FooterChar">
    <w:name w:val="Footer Char"/>
    <w:basedOn w:val="DefaultParagraphFont"/>
    <w:link w:val="Footer"/>
    <w:uiPriority w:val="99"/>
    <w:rsid w:val="00605D1A"/>
    <w:rPr>
      <w:rFonts w:ascii="Calibri" w:hAnsi="Calibri" w:cs="Calibri"/>
      <w:color w:val="000000"/>
      <w:kern w:val="24"/>
      <w:sz w:val="28"/>
      <w:szCs w:val="28"/>
      <w:lang w:val="en-US"/>
    </w:rPr>
  </w:style>
  <w:style w:type="paragraph" w:styleId="Revision">
    <w:name w:val="Revision"/>
    <w:hidden/>
    <w:uiPriority w:val="99"/>
    <w:semiHidden/>
    <w:rsid w:val="000609E9"/>
    <w:pPr>
      <w:spacing w:after="0" w:line="240" w:lineRule="auto"/>
    </w:pPr>
    <w:rPr>
      <w:rFonts w:ascii="Calibri" w:hAnsi="Calibri" w:cs="Calibri"/>
      <w:color w:val="000000"/>
      <w:kern w:val="24"/>
      <w:sz w:val="28"/>
      <w:szCs w:val="28"/>
      <w:lang w:val="en-US"/>
    </w:rPr>
  </w:style>
  <w:style w:type="paragraph" w:styleId="CommentText">
    <w:name w:val="annotation text"/>
    <w:basedOn w:val="Normal"/>
    <w:link w:val="CommentTextChar"/>
    <w:uiPriority w:val="99"/>
    <w:unhideWhenUsed/>
    <w:rsid w:val="001A7310"/>
    <w:rPr>
      <w:sz w:val="20"/>
      <w:szCs w:val="20"/>
    </w:rPr>
  </w:style>
  <w:style w:type="character" w:customStyle="1" w:styleId="CommentTextChar">
    <w:name w:val="Comment Text Char"/>
    <w:basedOn w:val="DefaultParagraphFont"/>
    <w:link w:val="CommentText"/>
    <w:uiPriority w:val="99"/>
    <w:rsid w:val="001A7310"/>
    <w:rPr>
      <w:rFonts w:ascii="Calibri" w:hAnsi="Calibri" w:cs="Calibri"/>
      <w:color w:val="000000"/>
      <w:kern w:val="24"/>
      <w:sz w:val="20"/>
      <w:szCs w:val="20"/>
      <w:lang w:val="en-US"/>
    </w:rPr>
  </w:style>
  <w:style w:type="character" w:customStyle="1" w:styleId="ListParagraphChar">
    <w:name w:val="List Paragraph Char"/>
    <w:aliases w:val="List Paragraph1 Char,References Char,Bullets Char,Title Style 1 Char,Numbered List Paragraph Char,lp1 Char,Normal1 Char,Dot pt Char,Bullet Points Char,No Spacing1 Char,List Paragraph Char Char Char Char,Indicator Text Char"/>
    <w:uiPriority w:val="34"/>
    <w:locked/>
    <w:rsid w:val="00BC4B16"/>
    <w:rPr>
      <w:rFonts w:eastAsiaTheme="minorEastAsia"/>
      <w:lang w:eastAsia="es-AR"/>
    </w:rPr>
  </w:style>
  <w:style w:type="character" w:customStyle="1" w:styleId="Heading2Char">
    <w:name w:val="Heading 2 Char"/>
    <w:basedOn w:val="DefaultParagraphFont"/>
    <w:link w:val="Heading2"/>
    <w:uiPriority w:val="9"/>
    <w:semiHidden/>
    <w:rsid w:val="0021642C"/>
    <w:rPr>
      <w:rFonts w:asciiTheme="majorHAnsi" w:eastAsiaTheme="majorEastAsia" w:hAnsiTheme="majorHAnsi" w:cstheme="majorBidi"/>
      <w:b/>
      <w:bCs/>
      <w:color w:val="4F81BD" w:themeColor="accent1"/>
      <w:kern w:val="24"/>
      <w:sz w:val="26"/>
      <w:szCs w:val="26"/>
      <w:lang w:val="en-US"/>
    </w:rPr>
  </w:style>
  <w:style w:type="character" w:styleId="CommentReference">
    <w:name w:val="annotation reference"/>
    <w:basedOn w:val="DefaultParagraphFont"/>
    <w:uiPriority w:val="99"/>
    <w:semiHidden/>
    <w:unhideWhenUsed/>
    <w:rsid w:val="00093568"/>
    <w:rPr>
      <w:sz w:val="16"/>
      <w:szCs w:val="16"/>
    </w:rPr>
  </w:style>
  <w:style w:type="paragraph" w:styleId="CommentSubject">
    <w:name w:val="annotation subject"/>
    <w:basedOn w:val="CommentText"/>
    <w:next w:val="CommentText"/>
    <w:link w:val="CommentSubjectChar"/>
    <w:uiPriority w:val="99"/>
    <w:semiHidden/>
    <w:unhideWhenUsed/>
    <w:rsid w:val="00093568"/>
    <w:rPr>
      <w:b/>
      <w:bCs/>
    </w:rPr>
  </w:style>
  <w:style w:type="character" w:customStyle="1" w:styleId="CommentSubjectChar">
    <w:name w:val="Comment Subject Char"/>
    <w:basedOn w:val="CommentTextChar"/>
    <w:link w:val="CommentSubject"/>
    <w:uiPriority w:val="99"/>
    <w:semiHidden/>
    <w:rsid w:val="00093568"/>
    <w:rPr>
      <w:rFonts w:ascii="Calibri" w:hAnsi="Calibri" w:cs="Calibri"/>
      <w:b/>
      <w:bCs/>
      <w:color w:val="000000"/>
      <w:kern w:val="24"/>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Binary_Worksheet1.xlsb"/><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Binary_Worksheet3.xlsb"/><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Excel_Binary_Worksheet.xlsb"/><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Excel_Binary_Worksheet2.xlsb"/></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4DA82-ACF2-420C-A474-975BBFABB0BD}">
  <ds:schemaRefs>
    <ds:schemaRef ds:uri="http://schemas.openxmlformats.org/officeDocument/2006/bibliography"/>
  </ds:schemaRefs>
</ds:datastoreItem>
</file>

<file path=customXml/itemProps2.xml><?xml version="1.0" encoding="utf-8"?>
<ds:datastoreItem xmlns:ds="http://schemas.openxmlformats.org/officeDocument/2006/customXml" ds:itemID="{B5172505-6C56-4306-8896-D755DB50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13326</Words>
  <Characters>75959</Characters>
  <Application>Microsoft Office Word</Application>
  <DocSecurity>0</DocSecurity>
  <Lines>632</Lines>
  <Paragraphs>178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Sujeeta Bajracharya</cp:lastModifiedBy>
  <cp:revision>2</cp:revision>
  <cp:lastPrinted>2018-11-28T13:57:00Z</cp:lastPrinted>
  <dcterms:created xsi:type="dcterms:W3CDTF">2019-01-03T02:15:00Z</dcterms:created>
  <dcterms:modified xsi:type="dcterms:W3CDTF">2019-01-03T02:15:00Z</dcterms:modified>
</cp:coreProperties>
</file>