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E11BA" w14:textId="77777777" w:rsidR="000D55D4" w:rsidRDefault="000D55D4">
      <w:pPr>
        <w:widowControl w:val="0"/>
        <w:autoSpaceDE w:val="0"/>
        <w:autoSpaceDN w:val="0"/>
        <w:adjustRightInd w:val="0"/>
        <w:rPr>
          <w:rFonts w:asciiTheme="majorHAnsi" w:hAnsiTheme="majorHAnsi" w:cs="Calibri Bold Italic"/>
          <w:b/>
          <w:bCs/>
          <w:sz w:val="48"/>
          <w:szCs w:val="48"/>
        </w:rPr>
      </w:pPr>
    </w:p>
    <w:p w14:paraId="1BFAE823" w14:textId="77777777" w:rsidR="000D55D4" w:rsidRDefault="006B6114">
      <w:pPr>
        <w:widowControl w:val="0"/>
        <w:autoSpaceDE w:val="0"/>
        <w:autoSpaceDN w:val="0"/>
        <w:adjustRightInd w:val="0"/>
        <w:jc w:val="center"/>
        <w:rPr>
          <w:rFonts w:asciiTheme="majorHAnsi" w:hAnsiTheme="majorHAnsi" w:cs="Calibri Bold Italic"/>
          <w:b/>
          <w:bCs/>
          <w:sz w:val="48"/>
          <w:szCs w:val="48"/>
        </w:rPr>
      </w:pPr>
      <w:r>
        <w:rPr>
          <w:rFonts w:asciiTheme="majorHAnsi" w:hAnsiTheme="majorHAnsi" w:cs="Calibri Bold Italic"/>
          <w:b/>
          <w:bCs/>
          <w:sz w:val="48"/>
          <w:szCs w:val="48"/>
        </w:rPr>
        <w:t>Terminal Evaluation (TE)</w:t>
      </w:r>
      <w:r w:rsidR="0074243C">
        <w:rPr>
          <w:rFonts w:asciiTheme="majorHAnsi" w:hAnsiTheme="majorHAnsi" w:cs="Calibri Bold Italic"/>
          <w:b/>
          <w:bCs/>
          <w:sz w:val="48"/>
          <w:szCs w:val="48"/>
        </w:rPr>
        <w:t xml:space="preserve"> </w:t>
      </w:r>
      <w:r>
        <w:rPr>
          <w:rFonts w:asciiTheme="majorHAnsi" w:hAnsiTheme="majorHAnsi" w:cs="Calibri Bold Italic"/>
          <w:b/>
          <w:bCs/>
          <w:sz w:val="48"/>
          <w:szCs w:val="48"/>
        </w:rPr>
        <w:t>Report</w:t>
      </w:r>
    </w:p>
    <w:p w14:paraId="03A838D9" w14:textId="77777777" w:rsidR="000D55D4" w:rsidRDefault="006B6114">
      <w:pPr>
        <w:widowControl w:val="0"/>
        <w:autoSpaceDE w:val="0"/>
        <w:autoSpaceDN w:val="0"/>
        <w:adjustRightInd w:val="0"/>
        <w:jc w:val="center"/>
        <w:rPr>
          <w:rFonts w:asciiTheme="majorHAnsi" w:hAnsiTheme="majorHAnsi" w:cs="Calibri Bold Italic"/>
          <w:b/>
          <w:bCs/>
          <w:sz w:val="40"/>
          <w:szCs w:val="40"/>
        </w:rPr>
      </w:pPr>
      <w:r>
        <w:rPr>
          <w:rFonts w:asciiTheme="majorHAnsi" w:hAnsiTheme="majorHAnsi" w:cs="Calibri Bold Italic"/>
          <w:b/>
          <w:bCs/>
          <w:sz w:val="40"/>
          <w:szCs w:val="40"/>
        </w:rPr>
        <w:t>UNDP-GEF China Hainan Wetlands Project</w:t>
      </w:r>
    </w:p>
    <w:p w14:paraId="67997DCC" w14:textId="77777777" w:rsidR="000D55D4" w:rsidRDefault="006B6114">
      <w:pPr>
        <w:spacing w:before="120"/>
        <w:jc w:val="center"/>
        <w:rPr>
          <w:rFonts w:asciiTheme="majorHAnsi" w:hAnsiTheme="majorHAnsi"/>
          <w:b/>
          <w:sz w:val="32"/>
          <w:szCs w:val="32"/>
        </w:rPr>
      </w:pPr>
      <w:r>
        <w:rPr>
          <w:rFonts w:asciiTheme="majorHAnsi" w:hAnsiTheme="majorHAnsi"/>
          <w:sz w:val="32"/>
          <w:szCs w:val="32"/>
          <w:lang w:eastAsia="zh-CN"/>
        </w:rPr>
        <w:t>Strengthening the management effectiveness of the wetland protected area system in Hainan for conservation of globally significant biodiversity</w:t>
      </w:r>
    </w:p>
    <w:p w14:paraId="067BF852" w14:textId="77777777" w:rsidR="000D55D4" w:rsidRDefault="000D55D4">
      <w:pPr>
        <w:widowControl w:val="0"/>
        <w:autoSpaceDE w:val="0"/>
        <w:autoSpaceDN w:val="0"/>
        <w:adjustRightInd w:val="0"/>
        <w:jc w:val="center"/>
        <w:rPr>
          <w:rFonts w:asciiTheme="majorHAnsi" w:hAnsiTheme="majorHAnsi" w:cs="Calibri Bold Italic"/>
          <w:b/>
          <w:bCs/>
          <w:sz w:val="40"/>
          <w:szCs w:val="40"/>
        </w:rPr>
      </w:pPr>
    </w:p>
    <w:p w14:paraId="5CF202E8" w14:textId="77777777" w:rsidR="000D55D4" w:rsidRDefault="000D55D4">
      <w:pPr>
        <w:widowControl w:val="0"/>
        <w:autoSpaceDE w:val="0"/>
        <w:autoSpaceDN w:val="0"/>
        <w:adjustRightInd w:val="0"/>
        <w:jc w:val="center"/>
        <w:rPr>
          <w:rFonts w:asciiTheme="majorHAnsi" w:hAnsiTheme="majorHAnsi" w:cs="Calibri Bold Italic"/>
          <w:sz w:val="16"/>
          <w:szCs w:val="16"/>
        </w:rPr>
      </w:pPr>
    </w:p>
    <w:p w14:paraId="4B66630F" w14:textId="4F2123F1" w:rsidR="000D55D4" w:rsidRDefault="00F06995">
      <w:pPr>
        <w:widowControl w:val="0"/>
        <w:autoSpaceDE w:val="0"/>
        <w:autoSpaceDN w:val="0"/>
        <w:adjustRightInd w:val="0"/>
        <w:jc w:val="center"/>
        <w:rPr>
          <w:rFonts w:asciiTheme="majorHAnsi" w:hAnsiTheme="majorHAnsi" w:cs="Calibri Bold Italic"/>
          <w:sz w:val="32"/>
          <w:szCs w:val="32"/>
        </w:rPr>
      </w:pPr>
      <w:r>
        <w:rPr>
          <w:rFonts w:asciiTheme="majorHAnsi" w:hAnsiTheme="majorHAnsi" w:cs="Calibri Bold Italic"/>
          <w:sz w:val="32"/>
          <w:szCs w:val="32"/>
        </w:rPr>
        <w:t>November</w:t>
      </w:r>
      <w:r w:rsidR="0055395F">
        <w:rPr>
          <w:rFonts w:asciiTheme="majorHAnsi" w:hAnsiTheme="majorHAnsi" w:cs="Calibri Bold Italic"/>
          <w:sz w:val="32"/>
          <w:szCs w:val="32"/>
        </w:rPr>
        <w:t xml:space="preserve"> </w:t>
      </w:r>
      <w:r w:rsidR="006B6114">
        <w:rPr>
          <w:rFonts w:asciiTheme="majorHAnsi" w:hAnsiTheme="majorHAnsi" w:cs="Calibri Bold Italic"/>
          <w:sz w:val="32"/>
          <w:szCs w:val="32"/>
        </w:rPr>
        <w:t>2018</w:t>
      </w:r>
    </w:p>
    <w:p w14:paraId="31F31C0E" w14:textId="77777777" w:rsidR="000D55D4" w:rsidRDefault="000D55D4">
      <w:pPr>
        <w:widowControl w:val="0"/>
        <w:autoSpaceDE w:val="0"/>
        <w:autoSpaceDN w:val="0"/>
        <w:adjustRightInd w:val="0"/>
        <w:jc w:val="center"/>
        <w:rPr>
          <w:rFonts w:asciiTheme="majorHAnsi" w:hAnsiTheme="majorHAnsi" w:cs="Calibri Bold Italic"/>
          <w:sz w:val="32"/>
          <w:szCs w:val="32"/>
        </w:rPr>
      </w:pPr>
    </w:p>
    <w:p w14:paraId="56880440" w14:textId="77777777" w:rsidR="000D55D4" w:rsidRDefault="000D55D4">
      <w:pPr>
        <w:widowControl w:val="0"/>
        <w:autoSpaceDE w:val="0"/>
        <w:autoSpaceDN w:val="0"/>
        <w:adjustRightInd w:val="0"/>
        <w:jc w:val="center"/>
        <w:rPr>
          <w:rFonts w:asciiTheme="majorHAnsi" w:hAnsiTheme="majorHAnsi" w:cs="Calibri Bold Italic"/>
          <w:b/>
          <w:bCs/>
          <w:sz w:val="20"/>
          <w:szCs w:val="20"/>
        </w:r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0D55D4" w14:paraId="6236760B" w14:textId="77777777">
        <w:tc>
          <w:tcPr>
            <w:tcW w:w="4621" w:type="dxa"/>
          </w:tcPr>
          <w:p w14:paraId="3B17E9CF" w14:textId="77777777" w:rsidR="000D55D4" w:rsidRDefault="006B6114">
            <w:pPr>
              <w:widowControl w:val="0"/>
              <w:autoSpaceDE w:val="0"/>
              <w:autoSpaceDN w:val="0"/>
              <w:adjustRightInd w:val="0"/>
              <w:jc w:val="right"/>
              <w:rPr>
                <w:rFonts w:asciiTheme="majorHAnsi" w:hAnsiTheme="majorHAnsi" w:cs="Calibri Bold Italic"/>
                <w:b/>
                <w:bCs/>
                <w:sz w:val="20"/>
                <w:szCs w:val="20"/>
              </w:rPr>
            </w:pPr>
            <w:r>
              <w:rPr>
                <w:rFonts w:asciiTheme="majorHAnsi" w:hAnsiTheme="majorHAnsi" w:cs="Calibri Bold Italic"/>
                <w:b/>
                <w:bCs/>
                <w:noProof/>
                <w:sz w:val="20"/>
                <w:szCs w:val="20"/>
              </w:rPr>
              <w:drawing>
                <wp:inline distT="0" distB="0" distL="0" distR="0" wp14:anchorId="6E8E1335" wp14:editId="5B83B936">
                  <wp:extent cx="2469515" cy="1549400"/>
                  <wp:effectExtent l="25400" t="25400" r="1968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srcRect/>
                          <a:stretch>
                            <a:fillRect/>
                          </a:stretch>
                        </pic:blipFill>
                        <pic:spPr>
                          <a:xfrm>
                            <a:off x="0" y="0"/>
                            <a:ext cx="2471041" cy="155035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c>
          <w:tcPr>
            <w:tcW w:w="4621" w:type="dxa"/>
          </w:tcPr>
          <w:p w14:paraId="1F718CE2" w14:textId="77777777" w:rsidR="000D55D4" w:rsidRDefault="006B6114">
            <w:pPr>
              <w:widowControl w:val="0"/>
              <w:autoSpaceDE w:val="0"/>
              <w:autoSpaceDN w:val="0"/>
              <w:adjustRightInd w:val="0"/>
              <w:rPr>
                <w:rFonts w:asciiTheme="majorHAnsi" w:hAnsiTheme="majorHAnsi" w:cs="Calibri Bold Italic"/>
                <w:b/>
                <w:bCs/>
                <w:sz w:val="20"/>
                <w:szCs w:val="20"/>
              </w:rPr>
            </w:pPr>
            <w:r>
              <w:rPr>
                <w:rFonts w:asciiTheme="majorHAnsi" w:hAnsiTheme="majorHAnsi" w:cs="Calibri Bold Italic"/>
                <w:b/>
                <w:bCs/>
                <w:noProof/>
                <w:sz w:val="20"/>
                <w:szCs w:val="20"/>
              </w:rPr>
              <w:drawing>
                <wp:inline distT="0" distB="0" distL="0" distR="0" wp14:anchorId="67652841" wp14:editId="2EC62513">
                  <wp:extent cx="2298700" cy="1612265"/>
                  <wp:effectExtent l="25400" t="25400" r="3810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 cstate="print"/>
                          <a:srcRect/>
                          <a:stretch>
                            <a:fillRect/>
                          </a:stretch>
                        </pic:blipFill>
                        <pic:spPr>
                          <a:xfrm>
                            <a:off x="0" y="0"/>
                            <a:ext cx="2298700" cy="1612265"/>
                          </a:xfrm>
                          <a:prstGeom prst="rect">
                            <a:avLst/>
                          </a:prstGeom>
                          <a:ln>
                            <a:solidFill>
                              <a:srgbClr val="000000"/>
                            </a:solidFill>
                          </a:ln>
                        </pic:spPr>
                      </pic:pic>
                    </a:graphicData>
                  </a:graphic>
                </wp:inline>
              </w:drawing>
            </w:r>
          </w:p>
        </w:tc>
      </w:tr>
      <w:tr w:rsidR="000D55D4" w14:paraId="45F67F65" w14:textId="77777777">
        <w:tc>
          <w:tcPr>
            <w:tcW w:w="4621" w:type="dxa"/>
          </w:tcPr>
          <w:p w14:paraId="5E5B69D2" w14:textId="77777777" w:rsidR="000D55D4" w:rsidRDefault="000D55D4">
            <w:pPr>
              <w:widowControl w:val="0"/>
              <w:autoSpaceDE w:val="0"/>
              <w:autoSpaceDN w:val="0"/>
              <w:adjustRightInd w:val="0"/>
              <w:jc w:val="right"/>
              <w:rPr>
                <w:rFonts w:asciiTheme="majorHAnsi" w:hAnsiTheme="majorHAnsi" w:cs="Calibri Bold Italic"/>
                <w:b/>
                <w:bCs/>
                <w:sz w:val="12"/>
                <w:szCs w:val="12"/>
              </w:rPr>
            </w:pPr>
          </w:p>
          <w:p w14:paraId="73F797B8" w14:textId="77777777" w:rsidR="000D55D4" w:rsidRDefault="006B6114">
            <w:pPr>
              <w:widowControl w:val="0"/>
              <w:autoSpaceDE w:val="0"/>
              <w:autoSpaceDN w:val="0"/>
              <w:adjustRightInd w:val="0"/>
              <w:jc w:val="right"/>
              <w:rPr>
                <w:rFonts w:asciiTheme="majorHAnsi" w:hAnsiTheme="majorHAnsi" w:cs="Calibri Bold Italic"/>
                <w:b/>
                <w:bCs/>
                <w:sz w:val="12"/>
                <w:szCs w:val="12"/>
              </w:rPr>
            </w:pPr>
            <w:r>
              <w:rPr>
                <w:rFonts w:asciiTheme="majorHAnsi" w:hAnsiTheme="majorHAnsi" w:cs="Calibri Bold Italic"/>
                <w:b/>
                <w:bCs/>
                <w:noProof/>
                <w:sz w:val="12"/>
                <w:szCs w:val="12"/>
              </w:rPr>
              <w:drawing>
                <wp:inline distT="0" distB="0" distL="0" distR="0" wp14:anchorId="02890D1E" wp14:editId="5EC8E8C0">
                  <wp:extent cx="2414270" cy="1587500"/>
                  <wp:effectExtent l="25400" t="25400" r="2413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1" cstate="print"/>
                          <a:srcRect/>
                          <a:stretch>
                            <a:fillRect/>
                          </a:stretch>
                        </pic:blipFill>
                        <pic:spPr>
                          <a:xfrm>
                            <a:off x="0" y="0"/>
                            <a:ext cx="2415540" cy="1588061"/>
                          </a:xfrm>
                          <a:prstGeom prst="rect">
                            <a:avLst/>
                          </a:prstGeom>
                          <a:ln w="9525" cap="flat" cmpd="sng" algn="ctr">
                            <a:solidFill>
                              <a:srgbClr val="000000"/>
                            </a:solidFill>
                            <a:prstDash val="solid"/>
                            <a:round/>
                            <a:headEnd type="none" w="med" len="med"/>
                            <a:tailEnd type="none" w="med" len="med"/>
                          </a:ln>
                        </pic:spPr>
                      </pic:pic>
                    </a:graphicData>
                  </a:graphic>
                </wp:inline>
              </w:drawing>
            </w:r>
          </w:p>
        </w:tc>
        <w:tc>
          <w:tcPr>
            <w:tcW w:w="4621" w:type="dxa"/>
          </w:tcPr>
          <w:p w14:paraId="7C846666" w14:textId="77777777" w:rsidR="000D55D4" w:rsidRDefault="000D55D4">
            <w:pPr>
              <w:widowControl w:val="0"/>
              <w:autoSpaceDE w:val="0"/>
              <w:autoSpaceDN w:val="0"/>
              <w:adjustRightInd w:val="0"/>
              <w:rPr>
                <w:rFonts w:asciiTheme="majorHAnsi" w:hAnsiTheme="majorHAnsi" w:cs="Calibri Bold Italic"/>
                <w:b/>
                <w:bCs/>
                <w:sz w:val="12"/>
                <w:szCs w:val="12"/>
              </w:rPr>
            </w:pPr>
          </w:p>
          <w:p w14:paraId="7E59614B" w14:textId="77777777" w:rsidR="000D55D4" w:rsidRDefault="006B6114">
            <w:pPr>
              <w:widowControl w:val="0"/>
              <w:autoSpaceDE w:val="0"/>
              <w:autoSpaceDN w:val="0"/>
              <w:adjustRightInd w:val="0"/>
              <w:rPr>
                <w:rFonts w:asciiTheme="majorHAnsi" w:hAnsiTheme="majorHAnsi" w:cs="Calibri Bold Italic"/>
                <w:b/>
                <w:bCs/>
                <w:sz w:val="12"/>
                <w:szCs w:val="12"/>
              </w:rPr>
            </w:pPr>
            <w:r>
              <w:rPr>
                <w:rFonts w:asciiTheme="majorHAnsi" w:hAnsiTheme="majorHAnsi" w:cs="Calibri Bold Italic"/>
                <w:b/>
                <w:bCs/>
                <w:noProof/>
                <w:sz w:val="12"/>
                <w:szCs w:val="12"/>
              </w:rPr>
              <w:drawing>
                <wp:inline distT="0" distB="0" distL="0" distR="0" wp14:anchorId="5C95F813" wp14:editId="005AD815">
                  <wp:extent cx="2298700" cy="1561465"/>
                  <wp:effectExtent l="25400" t="25400" r="3810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srcRect/>
                          <a:stretch>
                            <a:fillRect/>
                          </a:stretch>
                        </pic:blipFill>
                        <pic:spPr>
                          <a:xfrm>
                            <a:off x="0" y="0"/>
                            <a:ext cx="2300107" cy="1562421"/>
                          </a:xfrm>
                          <a:prstGeom prst="rect">
                            <a:avLst/>
                          </a:prstGeom>
                          <a:ln w="9525" cap="flat" cmpd="sng" algn="ctr">
                            <a:solidFill>
                              <a:srgbClr val="000000"/>
                            </a:solidFill>
                            <a:prstDash val="solid"/>
                            <a:round/>
                            <a:headEnd type="none" w="med" len="med"/>
                            <a:tailEnd type="none" w="med" len="med"/>
                          </a:ln>
                        </pic:spPr>
                      </pic:pic>
                    </a:graphicData>
                  </a:graphic>
                </wp:inline>
              </w:drawing>
            </w:r>
          </w:p>
        </w:tc>
      </w:tr>
    </w:tbl>
    <w:p w14:paraId="1C8216FE" w14:textId="77777777" w:rsidR="000D55D4" w:rsidRDefault="000D55D4">
      <w:pPr>
        <w:widowControl w:val="0"/>
        <w:autoSpaceDE w:val="0"/>
        <w:autoSpaceDN w:val="0"/>
        <w:adjustRightInd w:val="0"/>
        <w:jc w:val="center"/>
        <w:rPr>
          <w:rFonts w:asciiTheme="majorHAnsi" w:hAnsiTheme="majorHAnsi" w:cs="Calibri Bold Italic"/>
          <w:b/>
          <w:bCs/>
          <w:sz w:val="20"/>
          <w:szCs w:val="20"/>
        </w:rPr>
      </w:pPr>
    </w:p>
    <w:p w14:paraId="45B8C4D2" w14:textId="77777777" w:rsidR="000D55D4" w:rsidRDefault="000D55D4">
      <w:pPr>
        <w:widowControl w:val="0"/>
        <w:autoSpaceDE w:val="0"/>
        <w:autoSpaceDN w:val="0"/>
        <w:adjustRightInd w:val="0"/>
        <w:rPr>
          <w:rFonts w:asciiTheme="majorHAnsi" w:hAnsiTheme="majorHAnsi" w:cs="Calibri Bold Italic"/>
          <w:b/>
          <w:bCs/>
          <w:sz w:val="20"/>
          <w:szCs w:val="20"/>
        </w:rPr>
      </w:pPr>
    </w:p>
    <w:p w14:paraId="5C638F1E" w14:textId="77777777" w:rsidR="000D55D4" w:rsidRDefault="000D55D4">
      <w:pPr>
        <w:widowControl w:val="0"/>
        <w:autoSpaceDE w:val="0"/>
        <w:autoSpaceDN w:val="0"/>
        <w:adjustRightInd w:val="0"/>
        <w:jc w:val="center"/>
        <w:rPr>
          <w:rFonts w:asciiTheme="majorHAnsi" w:hAnsiTheme="majorHAnsi" w:cs="Calibri Bold Italic"/>
          <w:b/>
          <w:bCs/>
          <w:sz w:val="20"/>
          <w:szCs w:val="20"/>
        </w:rPr>
      </w:pPr>
    </w:p>
    <w:p w14:paraId="72766223" w14:textId="77777777" w:rsidR="000D55D4" w:rsidRDefault="006B6114">
      <w:pPr>
        <w:jc w:val="center"/>
        <w:rPr>
          <w:rFonts w:asciiTheme="majorHAnsi" w:eastAsia="Times New Roman" w:hAnsiTheme="majorHAnsi" w:cs="Times New Roman"/>
          <w:sz w:val="28"/>
          <w:szCs w:val="28"/>
        </w:rPr>
      </w:pPr>
      <w:r>
        <w:rPr>
          <w:rFonts w:asciiTheme="majorHAnsi" w:eastAsia="Times New Roman" w:hAnsiTheme="majorHAnsi" w:cs="Times New Roman"/>
          <w:b/>
          <w:sz w:val="28"/>
          <w:szCs w:val="28"/>
        </w:rPr>
        <w:t>CBPF-MSL</w:t>
      </w:r>
    </w:p>
    <w:p w14:paraId="429FDCAA" w14:textId="77777777" w:rsidR="000D55D4" w:rsidRDefault="006B6114">
      <w:pPr>
        <w:jc w:val="center"/>
        <w:rPr>
          <w:rFonts w:asciiTheme="majorHAnsi" w:eastAsia="Times New Roman" w:hAnsiTheme="majorHAnsi" w:cs="Times New Roman"/>
        </w:rPr>
      </w:pPr>
      <w:r>
        <w:rPr>
          <w:rFonts w:asciiTheme="majorHAnsi" w:eastAsia="Times New Roman" w:hAnsiTheme="majorHAnsi" w:cs="Times New Roman"/>
        </w:rPr>
        <w:t xml:space="preserve">China Biodiversity Partnership </w:t>
      </w:r>
      <w:proofErr w:type="gramStart"/>
      <w:r>
        <w:rPr>
          <w:rFonts w:asciiTheme="majorHAnsi" w:eastAsia="Times New Roman" w:hAnsiTheme="majorHAnsi" w:cs="Times New Roman"/>
        </w:rPr>
        <w:t>Framework  -</w:t>
      </w:r>
      <w:proofErr w:type="gramEnd"/>
      <w:r>
        <w:rPr>
          <w:rFonts w:asciiTheme="majorHAnsi" w:eastAsia="Times New Roman" w:hAnsiTheme="majorHAnsi" w:cs="Times New Roman"/>
        </w:rPr>
        <w:t xml:space="preserve"> Mainstream of Life</w:t>
      </w:r>
    </w:p>
    <w:p w14:paraId="09E13AA8" w14:textId="518112C4" w:rsidR="000D55D4" w:rsidRDefault="006B6114">
      <w:pPr>
        <w:jc w:val="center"/>
        <w:rPr>
          <w:rFonts w:asciiTheme="majorHAnsi" w:eastAsia="Times New Roman" w:hAnsiTheme="majorHAnsi" w:cs="Times New Roman"/>
          <w:b/>
        </w:rPr>
      </w:pPr>
      <w:r>
        <w:rPr>
          <w:rFonts w:asciiTheme="majorHAnsi" w:eastAsia="Times New Roman" w:hAnsiTheme="majorHAnsi" w:cs="Times New Roman"/>
          <w:b/>
        </w:rPr>
        <w:t xml:space="preserve">Project 3 - </w:t>
      </w:r>
      <w:r>
        <w:rPr>
          <w:rFonts w:asciiTheme="majorHAnsi" w:eastAsia="Times New Roman" w:hAnsiTheme="majorHAnsi" w:cs="Times New Roman"/>
          <w:b/>
          <w:u w:val="single"/>
        </w:rPr>
        <w:t>Hainan</w:t>
      </w:r>
      <w:r>
        <w:rPr>
          <w:rFonts w:asciiTheme="majorHAnsi" w:eastAsia="SimSun" w:hAnsiTheme="majorHAnsi" w:cs="Times New Roman" w:hint="eastAsia"/>
          <w:b/>
          <w:u w:val="single"/>
          <w:lang w:eastAsia="zh-CN"/>
        </w:rPr>
        <w:t xml:space="preserve"> </w:t>
      </w:r>
      <w:r>
        <w:rPr>
          <w:rFonts w:asciiTheme="majorHAnsi" w:eastAsia="Times New Roman" w:hAnsiTheme="majorHAnsi" w:cs="Times New Roman"/>
          <w:b/>
          <w:u w:val="single"/>
        </w:rPr>
        <w:t>Wetlands Project</w:t>
      </w:r>
      <w:r>
        <w:rPr>
          <w:rFonts w:asciiTheme="majorHAnsi" w:eastAsia="Times New Roman" w:hAnsiTheme="majorHAnsi" w:cs="Times New Roman"/>
          <w:b/>
        </w:rPr>
        <w:t xml:space="preserve"> (GEF </w:t>
      </w:r>
      <w:r w:rsidR="00896469">
        <w:rPr>
          <w:rFonts w:ascii="Calibri" w:eastAsia="Times New Roman" w:hAnsi="Calibri" w:cs="Times New Roman"/>
          <w:b/>
        </w:rPr>
        <w:t>4811</w:t>
      </w:r>
      <w:r>
        <w:rPr>
          <w:rFonts w:asciiTheme="majorHAnsi" w:eastAsia="Times New Roman" w:hAnsiTheme="majorHAnsi" w:cs="Times New Roman"/>
          <w:b/>
        </w:rPr>
        <w:t>/ UNDP PIMS 4597)</w:t>
      </w:r>
      <w:bookmarkStart w:id="0" w:name="OLE_LINK3"/>
    </w:p>
    <w:bookmarkEnd w:id="0"/>
    <w:p w14:paraId="2093EACB" w14:textId="77777777" w:rsidR="000D55D4" w:rsidRDefault="000D55D4">
      <w:pPr>
        <w:widowControl w:val="0"/>
        <w:autoSpaceDE w:val="0"/>
        <w:autoSpaceDN w:val="0"/>
        <w:adjustRightInd w:val="0"/>
        <w:jc w:val="center"/>
        <w:rPr>
          <w:rFonts w:asciiTheme="majorHAnsi" w:hAnsiTheme="majorHAnsi" w:cs="Calibri Bold Italic"/>
          <w:sz w:val="20"/>
          <w:szCs w:val="20"/>
        </w:rPr>
      </w:pPr>
    </w:p>
    <w:p w14:paraId="65A32438" w14:textId="77777777" w:rsidR="000D55D4" w:rsidRDefault="000D55D4">
      <w:pPr>
        <w:widowControl w:val="0"/>
        <w:autoSpaceDE w:val="0"/>
        <w:autoSpaceDN w:val="0"/>
        <w:adjustRightInd w:val="0"/>
        <w:rPr>
          <w:rFonts w:asciiTheme="majorHAnsi" w:hAnsiTheme="majorHAnsi" w:cs="Calibri Bold Italic"/>
          <w:b/>
          <w:bCs/>
          <w:sz w:val="28"/>
          <w:szCs w:val="28"/>
        </w:rPr>
      </w:pPr>
    </w:p>
    <w:p w14:paraId="3EB15435" w14:textId="77777777" w:rsidR="000D55D4" w:rsidRDefault="006B6114">
      <w:pPr>
        <w:widowControl w:val="0"/>
        <w:autoSpaceDE w:val="0"/>
        <w:autoSpaceDN w:val="0"/>
        <w:adjustRightInd w:val="0"/>
        <w:jc w:val="center"/>
        <w:rPr>
          <w:rFonts w:asciiTheme="majorHAnsi" w:hAnsiTheme="majorHAnsi" w:cs="Times"/>
        </w:rPr>
      </w:pPr>
      <w:r>
        <w:rPr>
          <w:rFonts w:asciiTheme="majorHAnsi" w:hAnsiTheme="majorHAnsi" w:cs="Calibri Bold Italic"/>
          <w:bCs/>
        </w:rPr>
        <w:t>Prepared by:</w:t>
      </w:r>
    </w:p>
    <w:p w14:paraId="33F84341" w14:textId="77777777" w:rsidR="000D55D4" w:rsidRDefault="006B6114">
      <w:pPr>
        <w:widowControl w:val="0"/>
        <w:autoSpaceDE w:val="0"/>
        <w:autoSpaceDN w:val="0"/>
        <w:adjustRightInd w:val="0"/>
        <w:jc w:val="center"/>
        <w:rPr>
          <w:rFonts w:asciiTheme="majorHAnsi" w:hAnsiTheme="majorHAnsi"/>
          <w:b/>
          <w:color w:val="000000" w:themeColor="text1"/>
        </w:rPr>
      </w:pPr>
      <w:r>
        <w:rPr>
          <w:rFonts w:asciiTheme="majorHAnsi" w:hAnsiTheme="majorHAnsi" w:cs="Calibri Bold Italic"/>
          <w:b/>
        </w:rPr>
        <w:t xml:space="preserve">Steve </w:t>
      </w:r>
      <w:proofErr w:type="spellStart"/>
      <w:r>
        <w:rPr>
          <w:rFonts w:asciiTheme="majorHAnsi" w:hAnsiTheme="majorHAnsi" w:cs="Calibri Bold Italic"/>
          <w:b/>
        </w:rPr>
        <w:t>Raaymakers</w:t>
      </w:r>
      <w:proofErr w:type="spellEnd"/>
      <w:r>
        <w:rPr>
          <w:rFonts w:asciiTheme="majorHAnsi" w:eastAsia="SimSun" w:hAnsiTheme="majorHAnsi" w:cs="Calibri Bold Italic" w:hint="eastAsia"/>
          <w:b/>
          <w:lang w:eastAsia="zh-CN"/>
        </w:rPr>
        <w:t xml:space="preserve"> </w:t>
      </w:r>
      <w:r>
        <w:rPr>
          <w:rFonts w:asciiTheme="majorHAnsi" w:hAnsiTheme="majorHAnsi" w:cs="Calibri Bold Italic"/>
          <w:b/>
        </w:rPr>
        <w:t>&amp;</w:t>
      </w:r>
      <w:r>
        <w:rPr>
          <w:rFonts w:asciiTheme="majorHAnsi" w:eastAsia="SimSun" w:hAnsiTheme="majorHAnsi" w:cs="Calibri Bold Italic" w:hint="eastAsia"/>
          <w:b/>
          <w:lang w:eastAsia="zh-CN"/>
        </w:rPr>
        <w:t xml:space="preserve"> </w:t>
      </w:r>
      <w:r>
        <w:rPr>
          <w:rFonts w:asciiTheme="majorHAnsi" w:hAnsiTheme="majorHAnsi"/>
          <w:b/>
          <w:color w:val="000000" w:themeColor="text1"/>
        </w:rPr>
        <w:t>Wang Yue</w:t>
      </w:r>
    </w:p>
    <w:p w14:paraId="5638F1D3" w14:textId="77777777" w:rsidR="000D55D4" w:rsidRDefault="006B6114">
      <w:pPr>
        <w:widowControl w:val="0"/>
        <w:autoSpaceDE w:val="0"/>
        <w:autoSpaceDN w:val="0"/>
        <w:adjustRightInd w:val="0"/>
        <w:jc w:val="center"/>
        <w:rPr>
          <w:rFonts w:asciiTheme="majorHAnsi" w:hAnsiTheme="majorHAnsi"/>
          <w:color w:val="000000" w:themeColor="text1"/>
        </w:rPr>
      </w:pPr>
      <w:r>
        <w:rPr>
          <w:rFonts w:asciiTheme="majorHAnsi" w:eastAsia="Times New Roman" w:hAnsiTheme="majorHAnsi" w:cs="Times New Roman"/>
        </w:rPr>
        <w:t>Co-evaluators -Terminal Evaluation Team</w:t>
      </w:r>
    </w:p>
    <w:p w14:paraId="61A203FE" w14:textId="77777777" w:rsidR="000D55D4" w:rsidRDefault="006B6114">
      <w:pPr>
        <w:jc w:val="center"/>
        <w:rPr>
          <w:rFonts w:asciiTheme="majorHAnsi" w:eastAsia="Times New Roman" w:hAnsiTheme="majorHAnsi" w:cs="Times New Roman"/>
        </w:rPr>
        <w:sectPr w:rsidR="000D55D4">
          <w:headerReference w:type="default" r:id="rId13"/>
          <w:footerReference w:type="default" r:id="rId14"/>
          <w:pgSz w:w="11906" w:h="16838"/>
          <w:pgMar w:top="1440" w:right="1440" w:bottom="1440" w:left="1440" w:header="720" w:footer="720" w:gutter="0"/>
          <w:cols w:space="720"/>
        </w:sectPr>
      </w:pPr>
      <w:r>
        <w:rPr>
          <w:rFonts w:asciiTheme="majorHAnsi" w:eastAsia="Times New Roman" w:hAnsiTheme="majorHAnsi" w:cs="Times New Roman"/>
        </w:rPr>
        <w:t>CBPF-MSL Projects 3 (Hainan) &amp; 4 (Anhui)</w:t>
      </w:r>
    </w:p>
    <w:p w14:paraId="1F800709" w14:textId="77777777" w:rsidR="000D55D4" w:rsidRDefault="000D55D4">
      <w:pPr>
        <w:jc w:val="center"/>
        <w:rPr>
          <w:rFonts w:asciiTheme="majorHAnsi" w:eastAsia="Times New Roman" w:hAnsiTheme="majorHAnsi" w:cs="Times New Roman"/>
        </w:rPr>
      </w:pPr>
    </w:p>
    <w:p w14:paraId="0D9A9CFE" w14:textId="77777777" w:rsidR="000D55D4" w:rsidRDefault="006B6114">
      <w:pPr>
        <w:rPr>
          <w:rFonts w:asciiTheme="majorHAnsi" w:hAnsiTheme="majorHAnsi"/>
          <w:b/>
          <w:sz w:val="32"/>
          <w:szCs w:val="32"/>
        </w:rPr>
      </w:pPr>
      <w:r>
        <w:rPr>
          <w:rFonts w:asciiTheme="majorHAnsi" w:hAnsiTheme="majorHAnsi"/>
          <w:b/>
          <w:sz w:val="32"/>
          <w:szCs w:val="32"/>
        </w:rPr>
        <w:t>OPENING PAGE</w:t>
      </w:r>
    </w:p>
    <w:p w14:paraId="7F858301" w14:textId="77777777" w:rsidR="000D55D4" w:rsidRDefault="000D55D4">
      <w:pPr>
        <w:widowControl w:val="0"/>
        <w:autoSpaceDE w:val="0"/>
        <w:autoSpaceDN w:val="0"/>
        <w:adjustRightInd w:val="0"/>
        <w:spacing w:after="120"/>
        <w:rPr>
          <w:rFonts w:asciiTheme="majorHAnsi" w:hAnsiTheme="majorHAnsi" w:cs="Times"/>
          <w:sz w:val="20"/>
          <w:szCs w:val="20"/>
          <w:u w:val="single"/>
        </w:rPr>
      </w:pPr>
    </w:p>
    <w:p w14:paraId="3FFFA92F" w14:textId="77777777" w:rsidR="000D55D4" w:rsidRDefault="006B6114">
      <w:pPr>
        <w:widowControl w:val="0"/>
        <w:autoSpaceDE w:val="0"/>
        <w:autoSpaceDN w:val="0"/>
        <w:adjustRightInd w:val="0"/>
        <w:spacing w:after="120"/>
        <w:rPr>
          <w:rFonts w:asciiTheme="majorHAnsi" w:hAnsiTheme="majorHAnsi" w:cs="Times"/>
          <w:sz w:val="22"/>
          <w:szCs w:val="22"/>
        </w:rPr>
      </w:pPr>
      <w:r>
        <w:rPr>
          <w:rFonts w:asciiTheme="majorHAnsi" w:hAnsiTheme="majorHAnsi" w:cs="Times"/>
          <w:sz w:val="22"/>
          <w:szCs w:val="22"/>
          <w:u w:val="single"/>
        </w:rPr>
        <w:t>PROJECT SUMMARY TABLE</w:t>
      </w:r>
      <w:r>
        <w:rPr>
          <w:rFonts w:asciiTheme="majorHAnsi" w:hAnsiTheme="majorHAnsi" w:cs="Times"/>
          <w:sz w:val="22"/>
          <w:szCs w:val="22"/>
        </w:rPr>
        <w:t>:</w:t>
      </w:r>
    </w:p>
    <w:tbl>
      <w:tblPr>
        <w:tblStyle w:val="TableGrid"/>
        <w:tblW w:w="9242" w:type="dxa"/>
        <w:tblLayout w:type="fixed"/>
        <w:tblLook w:val="04A0" w:firstRow="1" w:lastRow="0" w:firstColumn="1" w:lastColumn="0" w:noHBand="0" w:noVBand="1"/>
      </w:tblPr>
      <w:tblGrid>
        <w:gridCol w:w="3227"/>
        <w:gridCol w:w="6015"/>
      </w:tblGrid>
      <w:tr w:rsidR="000D55D4" w14:paraId="506AE4FD" w14:textId="77777777">
        <w:tc>
          <w:tcPr>
            <w:tcW w:w="3227" w:type="dxa"/>
            <w:shd w:val="clear" w:color="auto" w:fill="F2F2F2" w:themeFill="background1" w:themeFillShade="F2"/>
          </w:tcPr>
          <w:p w14:paraId="4E0A5899" w14:textId="77777777" w:rsidR="000D55D4" w:rsidRDefault="000D55D4">
            <w:pPr>
              <w:spacing w:after="60"/>
              <w:rPr>
                <w:rFonts w:asciiTheme="majorHAnsi" w:hAnsiTheme="majorHAnsi" w:cs="Times"/>
                <w:b/>
                <w:sz w:val="20"/>
                <w:szCs w:val="20"/>
              </w:rPr>
            </w:pPr>
          </w:p>
          <w:p w14:paraId="7DF5CE54" w14:textId="77777777" w:rsidR="000D55D4" w:rsidRDefault="006B6114">
            <w:pPr>
              <w:spacing w:after="60"/>
              <w:rPr>
                <w:rFonts w:asciiTheme="majorHAnsi" w:hAnsiTheme="majorHAnsi" w:cs="Times"/>
                <w:b/>
                <w:sz w:val="20"/>
                <w:szCs w:val="20"/>
              </w:rPr>
            </w:pPr>
            <w:r>
              <w:rPr>
                <w:rFonts w:asciiTheme="majorHAnsi" w:hAnsiTheme="majorHAnsi" w:cs="Times"/>
                <w:b/>
                <w:sz w:val="20"/>
                <w:szCs w:val="20"/>
              </w:rPr>
              <w:t>Project Title:</w:t>
            </w:r>
          </w:p>
        </w:tc>
        <w:tc>
          <w:tcPr>
            <w:tcW w:w="6015" w:type="dxa"/>
          </w:tcPr>
          <w:p w14:paraId="59F96A2B" w14:textId="77777777" w:rsidR="000D55D4" w:rsidRDefault="006B6114">
            <w:pPr>
              <w:spacing w:before="60" w:after="60"/>
              <w:rPr>
                <w:rFonts w:asciiTheme="majorHAnsi" w:hAnsiTheme="majorHAnsi" w:cs="Times"/>
                <w:b/>
                <w:sz w:val="20"/>
                <w:szCs w:val="20"/>
              </w:rPr>
            </w:pPr>
            <w:r>
              <w:rPr>
                <w:rFonts w:asciiTheme="majorHAnsi" w:hAnsiTheme="majorHAnsi" w:cs="Calibri Bold Italic"/>
                <w:b/>
                <w:sz w:val="20"/>
                <w:szCs w:val="20"/>
                <w:u w:val="single"/>
              </w:rPr>
              <w:t>UNDP-GEF CBPF-MSL Project 3</w:t>
            </w:r>
            <w:r>
              <w:rPr>
                <w:rFonts w:asciiTheme="majorHAnsi" w:hAnsiTheme="majorHAnsi" w:cs="Calibri Bold Italic"/>
                <w:b/>
                <w:sz w:val="20"/>
                <w:szCs w:val="20"/>
              </w:rPr>
              <w:t xml:space="preserve">: </w:t>
            </w:r>
            <w:r>
              <w:rPr>
                <w:rFonts w:asciiTheme="majorHAnsi" w:hAnsiTheme="majorHAnsi"/>
                <w:sz w:val="20"/>
                <w:szCs w:val="20"/>
              </w:rPr>
              <w:t xml:space="preserve">Strengthening the management effectiveness of the wetland protected area system in </w:t>
            </w:r>
            <w:r>
              <w:rPr>
                <w:rFonts w:asciiTheme="majorHAnsi" w:hAnsiTheme="majorHAnsi"/>
                <w:sz w:val="20"/>
                <w:szCs w:val="20"/>
                <w:u w:val="single"/>
              </w:rPr>
              <w:t>Hainan</w:t>
            </w:r>
            <w:r>
              <w:rPr>
                <w:rFonts w:asciiTheme="majorHAnsi" w:hAnsiTheme="majorHAnsi"/>
                <w:sz w:val="20"/>
                <w:szCs w:val="20"/>
              </w:rPr>
              <w:t xml:space="preserve"> for conservation of globally significant biodiversity.</w:t>
            </w:r>
          </w:p>
        </w:tc>
      </w:tr>
      <w:tr w:rsidR="000D55D4" w14:paraId="44A3CE93" w14:textId="77777777">
        <w:tc>
          <w:tcPr>
            <w:tcW w:w="3227" w:type="dxa"/>
            <w:shd w:val="clear" w:color="auto" w:fill="F2F2F2" w:themeFill="background1" w:themeFillShade="F2"/>
          </w:tcPr>
          <w:p w14:paraId="2FDF90EF" w14:textId="77777777" w:rsidR="000D55D4" w:rsidRDefault="006B6114">
            <w:pPr>
              <w:spacing w:before="60" w:after="60"/>
              <w:rPr>
                <w:rFonts w:asciiTheme="majorHAnsi" w:hAnsiTheme="majorHAnsi" w:cs="Times"/>
                <w:b/>
                <w:sz w:val="20"/>
                <w:szCs w:val="20"/>
              </w:rPr>
            </w:pPr>
            <w:r>
              <w:rPr>
                <w:rFonts w:asciiTheme="majorHAnsi" w:hAnsiTheme="majorHAnsi" w:cs="Times"/>
                <w:b/>
                <w:sz w:val="20"/>
                <w:szCs w:val="20"/>
              </w:rPr>
              <w:t>GEF Project ID:</w:t>
            </w:r>
          </w:p>
        </w:tc>
        <w:tc>
          <w:tcPr>
            <w:tcW w:w="6015" w:type="dxa"/>
          </w:tcPr>
          <w:p w14:paraId="2EC7DE31" w14:textId="73097F59" w:rsidR="000D55D4" w:rsidRDefault="00896469">
            <w:pPr>
              <w:spacing w:before="60" w:after="60"/>
              <w:rPr>
                <w:rFonts w:asciiTheme="majorHAnsi" w:hAnsiTheme="majorHAnsi" w:cs="Times"/>
                <w:b/>
                <w:sz w:val="20"/>
                <w:szCs w:val="20"/>
              </w:rPr>
            </w:pPr>
            <w:r>
              <w:rPr>
                <w:rFonts w:asciiTheme="majorHAnsi" w:eastAsia="Times New Roman" w:hAnsiTheme="majorHAnsi" w:cs="Times New Roman"/>
                <w:sz w:val="20"/>
                <w:szCs w:val="20"/>
              </w:rPr>
              <w:t>4811</w:t>
            </w:r>
          </w:p>
        </w:tc>
      </w:tr>
      <w:tr w:rsidR="000D55D4" w14:paraId="0AF2A946" w14:textId="77777777">
        <w:tc>
          <w:tcPr>
            <w:tcW w:w="3227" w:type="dxa"/>
            <w:shd w:val="clear" w:color="auto" w:fill="F2F2F2" w:themeFill="background1" w:themeFillShade="F2"/>
          </w:tcPr>
          <w:p w14:paraId="5B38AFE6" w14:textId="77777777" w:rsidR="000D55D4" w:rsidRDefault="006B6114">
            <w:pPr>
              <w:spacing w:before="60" w:after="60"/>
              <w:rPr>
                <w:rFonts w:asciiTheme="majorHAnsi" w:hAnsiTheme="majorHAnsi" w:cs="Times"/>
                <w:b/>
                <w:sz w:val="20"/>
                <w:szCs w:val="20"/>
              </w:rPr>
            </w:pPr>
            <w:r>
              <w:rPr>
                <w:rFonts w:asciiTheme="majorHAnsi" w:hAnsiTheme="majorHAnsi" w:cs="Times"/>
                <w:b/>
                <w:sz w:val="20"/>
                <w:szCs w:val="20"/>
              </w:rPr>
              <w:t>UNDP Project ID:</w:t>
            </w:r>
          </w:p>
        </w:tc>
        <w:tc>
          <w:tcPr>
            <w:tcW w:w="6015" w:type="dxa"/>
          </w:tcPr>
          <w:p w14:paraId="28C0E3DF" w14:textId="77777777" w:rsidR="000D55D4" w:rsidRDefault="006B6114">
            <w:pPr>
              <w:spacing w:before="60" w:after="60"/>
              <w:rPr>
                <w:rFonts w:asciiTheme="majorHAnsi" w:hAnsiTheme="majorHAnsi" w:cs="Times"/>
                <w:b/>
                <w:sz w:val="20"/>
                <w:szCs w:val="20"/>
              </w:rPr>
            </w:pPr>
            <w:r>
              <w:rPr>
                <w:rFonts w:asciiTheme="majorHAnsi" w:eastAsia="Times New Roman" w:hAnsiTheme="majorHAnsi" w:cs="Times New Roman"/>
                <w:sz w:val="20"/>
                <w:szCs w:val="20"/>
              </w:rPr>
              <w:t>4597</w:t>
            </w:r>
          </w:p>
        </w:tc>
      </w:tr>
      <w:tr w:rsidR="000D55D4" w14:paraId="0A6D8493" w14:textId="77777777">
        <w:tc>
          <w:tcPr>
            <w:tcW w:w="3227" w:type="dxa"/>
            <w:shd w:val="clear" w:color="auto" w:fill="F2F2F2" w:themeFill="background1" w:themeFillShade="F2"/>
          </w:tcPr>
          <w:p w14:paraId="1A548BF1" w14:textId="77777777" w:rsidR="000D55D4" w:rsidRDefault="006B6114">
            <w:pPr>
              <w:spacing w:before="60" w:after="60"/>
              <w:rPr>
                <w:rFonts w:asciiTheme="majorHAnsi" w:hAnsiTheme="majorHAnsi" w:cs="Times"/>
                <w:b/>
                <w:sz w:val="20"/>
                <w:szCs w:val="20"/>
              </w:rPr>
            </w:pPr>
            <w:r>
              <w:rPr>
                <w:rFonts w:asciiTheme="majorHAnsi" w:hAnsiTheme="majorHAnsi" w:cs="Times"/>
                <w:b/>
                <w:sz w:val="20"/>
                <w:szCs w:val="20"/>
              </w:rPr>
              <w:t>Country:</w:t>
            </w:r>
          </w:p>
        </w:tc>
        <w:tc>
          <w:tcPr>
            <w:tcW w:w="6015" w:type="dxa"/>
          </w:tcPr>
          <w:p w14:paraId="38896827" w14:textId="77777777" w:rsidR="000D55D4" w:rsidRDefault="006B6114">
            <w:pPr>
              <w:spacing w:before="60" w:after="60"/>
              <w:rPr>
                <w:rFonts w:asciiTheme="majorHAnsi" w:hAnsiTheme="majorHAnsi" w:cs="Times"/>
                <w:b/>
                <w:sz w:val="20"/>
                <w:szCs w:val="20"/>
              </w:rPr>
            </w:pPr>
            <w:r>
              <w:rPr>
                <w:rFonts w:asciiTheme="majorHAnsi" w:eastAsia="Times New Roman" w:hAnsiTheme="majorHAnsi" w:cs="Times New Roman"/>
                <w:sz w:val="20"/>
                <w:szCs w:val="20"/>
              </w:rPr>
              <w:t>People’s Republic of China (PRC)</w:t>
            </w:r>
          </w:p>
        </w:tc>
      </w:tr>
      <w:tr w:rsidR="000D55D4" w14:paraId="0A505A3C" w14:textId="77777777">
        <w:tc>
          <w:tcPr>
            <w:tcW w:w="3227" w:type="dxa"/>
            <w:shd w:val="clear" w:color="auto" w:fill="F2F2F2" w:themeFill="background1" w:themeFillShade="F2"/>
          </w:tcPr>
          <w:p w14:paraId="2683BE2A" w14:textId="77777777" w:rsidR="000D55D4" w:rsidRDefault="006B6114">
            <w:pPr>
              <w:spacing w:before="60" w:after="60"/>
              <w:rPr>
                <w:rFonts w:asciiTheme="majorHAnsi" w:hAnsiTheme="majorHAnsi" w:cs="Times"/>
                <w:b/>
                <w:sz w:val="20"/>
                <w:szCs w:val="20"/>
              </w:rPr>
            </w:pPr>
            <w:r>
              <w:rPr>
                <w:rFonts w:asciiTheme="majorHAnsi" w:hAnsiTheme="majorHAnsi" w:cs="Times"/>
                <w:b/>
                <w:sz w:val="20"/>
                <w:szCs w:val="20"/>
              </w:rPr>
              <w:t>Region:</w:t>
            </w:r>
          </w:p>
        </w:tc>
        <w:tc>
          <w:tcPr>
            <w:tcW w:w="6015" w:type="dxa"/>
          </w:tcPr>
          <w:p w14:paraId="27232508" w14:textId="77777777" w:rsidR="000D55D4" w:rsidRDefault="006B6114">
            <w:pPr>
              <w:spacing w:before="60" w:after="60"/>
              <w:rPr>
                <w:rFonts w:asciiTheme="majorHAnsi" w:hAnsiTheme="majorHAnsi" w:cs="Times"/>
                <w:b/>
                <w:sz w:val="20"/>
                <w:szCs w:val="20"/>
              </w:rPr>
            </w:pPr>
            <w:r>
              <w:rPr>
                <w:rFonts w:asciiTheme="majorHAnsi" w:eastAsia="Times New Roman" w:hAnsiTheme="majorHAnsi" w:cs="Times New Roman"/>
                <w:sz w:val="20"/>
                <w:szCs w:val="20"/>
              </w:rPr>
              <w:t>Asia-Pacific (AP)</w:t>
            </w:r>
          </w:p>
        </w:tc>
      </w:tr>
      <w:tr w:rsidR="000D55D4" w14:paraId="691D6838" w14:textId="77777777">
        <w:tc>
          <w:tcPr>
            <w:tcW w:w="3227" w:type="dxa"/>
            <w:shd w:val="clear" w:color="auto" w:fill="F2F2F2" w:themeFill="background1" w:themeFillShade="F2"/>
          </w:tcPr>
          <w:p w14:paraId="47A2575C" w14:textId="77777777" w:rsidR="000D55D4" w:rsidRDefault="006B6114">
            <w:pPr>
              <w:spacing w:before="60" w:after="60"/>
              <w:rPr>
                <w:rFonts w:asciiTheme="majorHAnsi" w:hAnsiTheme="majorHAnsi" w:cs="Times"/>
                <w:b/>
                <w:sz w:val="20"/>
                <w:szCs w:val="20"/>
              </w:rPr>
            </w:pPr>
            <w:r>
              <w:rPr>
                <w:rFonts w:asciiTheme="majorHAnsi" w:hAnsiTheme="majorHAnsi" w:cs="Times"/>
                <w:b/>
                <w:sz w:val="20"/>
                <w:szCs w:val="20"/>
              </w:rPr>
              <w:t>GEF-5 Focal Area:</w:t>
            </w:r>
          </w:p>
        </w:tc>
        <w:tc>
          <w:tcPr>
            <w:tcW w:w="6015" w:type="dxa"/>
          </w:tcPr>
          <w:p w14:paraId="39FE3AAA" w14:textId="77777777" w:rsidR="000D55D4" w:rsidRDefault="006B6114">
            <w:pPr>
              <w:spacing w:before="60" w:after="60"/>
              <w:rPr>
                <w:rFonts w:asciiTheme="majorHAnsi" w:hAnsiTheme="majorHAnsi" w:cs="Times"/>
                <w:b/>
                <w:sz w:val="20"/>
                <w:szCs w:val="20"/>
              </w:rPr>
            </w:pPr>
            <w:r>
              <w:rPr>
                <w:rFonts w:asciiTheme="majorHAnsi" w:eastAsia="Times New Roman" w:hAnsiTheme="majorHAnsi" w:cs="Times New Roman"/>
                <w:sz w:val="20"/>
                <w:szCs w:val="20"/>
              </w:rPr>
              <w:t>Biodiversity (BD)</w:t>
            </w:r>
          </w:p>
        </w:tc>
      </w:tr>
      <w:tr w:rsidR="000D55D4" w14:paraId="37A9B6B0" w14:textId="77777777">
        <w:tc>
          <w:tcPr>
            <w:tcW w:w="3227" w:type="dxa"/>
            <w:shd w:val="clear" w:color="auto" w:fill="F2F2F2" w:themeFill="background1" w:themeFillShade="F2"/>
          </w:tcPr>
          <w:p w14:paraId="28340BBB" w14:textId="77777777" w:rsidR="000D55D4" w:rsidRDefault="006B6114">
            <w:pPr>
              <w:spacing w:before="60" w:after="60"/>
              <w:rPr>
                <w:rFonts w:asciiTheme="majorHAnsi" w:hAnsiTheme="majorHAnsi" w:cs="Times"/>
                <w:b/>
                <w:sz w:val="20"/>
                <w:szCs w:val="20"/>
              </w:rPr>
            </w:pPr>
            <w:r>
              <w:rPr>
                <w:rFonts w:asciiTheme="majorHAnsi" w:hAnsiTheme="majorHAnsi" w:cs="Times"/>
                <w:b/>
                <w:sz w:val="20"/>
                <w:szCs w:val="20"/>
              </w:rPr>
              <w:t>GEF-5 BD Objective:</w:t>
            </w:r>
          </w:p>
        </w:tc>
        <w:tc>
          <w:tcPr>
            <w:tcW w:w="6015" w:type="dxa"/>
          </w:tcPr>
          <w:p w14:paraId="6FB2C12C" w14:textId="77777777" w:rsidR="000D55D4" w:rsidRDefault="006B6114">
            <w:pPr>
              <w:spacing w:before="60" w:after="60"/>
              <w:rPr>
                <w:rFonts w:asciiTheme="majorHAnsi" w:eastAsia="Times New Roman" w:hAnsiTheme="majorHAnsi" w:cs="Times New Roman"/>
                <w:sz w:val="20"/>
                <w:szCs w:val="20"/>
              </w:rPr>
            </w:pPr>
            <w:r>
              <w:rPr>
                <w:rFonts w:asciiTheme="majorHAnsi" w:eastAsia="Times New Roman" w:hAnsiTheme="majorHAnsi" w:cs="Times New Roman"/>
                <w:color w:val="000000" w:themeColor="text1"/>
                <w:sz w:val="20"/>
                <w:szCs w:val="20"/>
                <w:lang w:val="en-AU"/>
              </w:rPr>
              <w:t xml:space="preserve">BD-1: </w:t>
            </w:r>
            <w:r>
              <w:rPr>
                <w:rFonts w:asciiTheme="majorHAnsi" w:hAnsiTheme="majorHAnsi"/>
                <w:sz w:val="20"/>
                <w:szCs w:val="20"/>
              </w:rPr>
              <w:t>Improve Sustainability of Protected Area (PA) Systems.</w:t>
            </w:r>
          </w:p>
        </w:tc>
      </w:tr>
      <w:tr w:rsidR="000D55D4" w14:paraId="48D7F37C" w14:textId="77777777">
        <w:tc>
          <w:tcPr>
            <w:tcW w:w="3227" w:type="dxa"/>
            <w:vMerge w:val="restart"/>
            <w:shd w:val="clear" w:color="auto" w:fill="F2F2F2" w:themeFill="background1" w:themeFillShade="F2"/>
          </w:tcPr>
          <w:p w14:paraId="04D2419A" w14:textId="77777777" w:rsidR="000D55D4" w:rsidRDefault="006B6114">
            <w:pPr>
              <w:spacing w:before="60" w:after="60"/>
              <w:rPr>
                <w:rFonts w:asciiTheme="majorHAnsi" w:hAnsiTheme="majorHAnsi" w:cs="Times"/>
                <w:b/>
                <w:sz w:val="20"/>
                <w:szCs w:val="20"/>
              </w:rPr>
            </w:pPr>
            <w:r>
              <w:rPr>
                <w:rFonts w:asciiTheme="majorHAnsi" w:hAnsiTheme="majorHAnsi" w:cs="Times"/>
                <w:b/>
                <w:sz w:val="20"/>
                <w:szCs w:val="20"/>
              </w:rPr>
              <w:t>GEF-5 BD Outcomes:</w:t>
            </w:r>
          </w:p>
        </w:tc>
        <w:tc>
          <w:tcPr>
            <w:tcW w:w="6015" w:type="dxa"/>
          </w:tcPr>
          <w:p w14:paraId="112B6540" w14:textId="77777777" w:rsidR="000D55D4" w:rsidRDefault="006B6114">
            <w:pPr>
              <w:spacing w:line="276" w:lineRule="auto"/>
              <w:jc w:val="both"/>
              <w:rPr>
                <w:rFonts w:asciiTheme="majorHAnsi" w:eastAsia="Times New Roman" w:hAnsiTheme="majorHAnsi" w:cs="Times New Roman"/>
                <w:color w:val="000000" w:themeColor="text1"/>
                <w:sz w:val="20"/>
                <w:szCs w:val="20"/>
                <w:lang w:val="en-AU"/>
              </w:rPr>
            </w:pPr>
            <w:r>
              <w:rPr>
                <w:rFonts w:asciiTheme="majorHAnsi" w:hAnsiTheme="majorHAnsi"/>
                <w:sz w:val="20"/>
                <w:szCs w:val="20"/>
              </w:rPr>
              <w:t xml:space="preserve">BD-1.1: Improved management effectiveness of existing and new PAs. </w:t>
            </w:r>
          </w:p>
        </w:tc>
      </w:tr>
      <w:tr w:rsidR="000D55D4" w14:paraId="4691FFEE" w14:textId="77777777">
        <w:tc>
          <w:tcPr>
            <w:tcW w:w="3227" w:type="dxa"/>
            <w:vMerge/>
            <w:shd w:val="clear" w:color="auto" w:fill="F2F2F2" w:themeFill="background1" w:themeFillShade="F2"/>
          </w:tcPr>
          <w:p w14:paraId="1FA4AE78" w14:textId="77777777" w:rsidR="000D55D4" w:rsidRDefault="000D55D4">
            <w:pPr>
              <w:spacing w:before="60" w:after="60"/>
              <w:rPr>
                <w:rFonts w:asciiTheme="majorHAnsi" w:hAnsiTheme="majorHAnsi" w:cs="Times"/>
                <w:b/>
                <w:sz w:val="20"/>
                <w:szCs w:val="20"/>
              </w:rPr>
            </w:pPr>
          </w:p>
        </w:tc>
        <w:tc>
          <w:tcPr>
            <w:tcW w:w="6015" w:type="dxa"/>
          </w:tcPr>
          <w:p w14:paraId="0BC603F2" w14:textId="77777777" w:rsidR="000D55D4" w:rsidRDefault="006B6114">
            <w:pPr>
              <w:spacing w:line="276" w:lineRule="auto"/>
              <w:jc w:val="both"/>
              <w:rPr>
                <w:rFonts w:asciiTheme="majorHAnsi" w:eastAsia="Times New Roman" w:hAnsiTheme="majorHAnsi" w:cs="Times New Roman"/>
                <w:color w:val="000000" w:themeColor="text1"/>
                <w:sz w:val="20"/>
                <w:szCs w:val="20"/>
                <w:lang w:val="en-AU"/>
              </w:rPr>
            </w:pPr>
            <w:r>
              <w:rPr>
                <w:rFonts w:asciiTheme="majorHAnsi" w:hAnsiTheme="majorHAnsi"/>
                <w:sz w:val="20"/>
                <w:szCs w:val="20"/>
              </w:rPr>
              <w:t xml:space="preserve">BD-1.2: Increased revenue for PA systems to meet total expenditures required for management. </w:t>
            </w:r>
          </w:p>
        </w:tc>
      </w:tr>
      <w:tr w:rsidR="000D55D4" w14:paraId="62292C6B" w14:textId="77777777">
        <w:tc>
          <w:tcPr>
            <w:tcW w:w="3227" w:type="dxa"/>
            <w:shd w:val="clear" w:color="auto" w:fill="F2F2F2" w:themeFill="background1" w:themeFillShade="F2"/>
          </w:tcPr>
          <w:p w14:paraId="6A141CF5" w14:textId="77777777" w:rsidR="000D55D4" w:rsidRDefault="006B6114">
            <w:pPr>
              <w:spacing w:before="60" w:after="60"/>
              <w:rPr>
                <w:rFonts w:asciiTheme="majorHAnsi" w:hAnsiTheme="majorHAnsi" w:cs="Times"/>
                <w:b/>
                <w:sz w:val="20"/>
                <w:szCs w:val="20"/>
              </w:rPr>
            </w:pPr>
            <w:r>
              <w:rPr>
                <w:rFonts w:asciiTheme="majorHAnsi" w:hAnsiTheme="majorHAnsi" w:cs="Times"/>
                <w:b/>
                <w:sz w:val="20"/>
                <w:szCs w:val="20"/>
              </w:rPr>
              <w:t>Executing Agency:</w:t>
            </w:r>
          </w:p>
        </w:tc>
        <w:tc>
          <w:tcPr>
            <w:tcW w:w="6015" w:type="dxa"/>
          </w:tcPr>
          <w:p w14:paraId="20A7D87E" w14:textId="77777777" w:rsidR="000D55D4" w:rsidRDefault="006B6114">
            <w:pPr>
              <w:spacing w:before="60" w:after="60"/>
              <w:rPr>
                <w:rFonts w:asciiTheme="majorHAnsi" w:hAnsiTheme="majorHAnsi" w:cs="Times"/>
                <w:b/>
                <w:sz w:val="20"/>
                <w:szCs w:val="20"/>
              </w:rPr>
            </w:pPr>
            <w:r>
              <w:rPr>
                <w:rFonts w:asciiTheme="majorHAnsi" w:eastAsia="Times New Roman" w:hAnsiTheme="majorHAnsi" w:cs="Times New Roman"/>
                <w:color w:val="000000"/>
                <w:sz w:val="20"/>
                <w:szCs w:val="20"/>
              </w:rPr>
              <w:t>Hainan Forestry Department (HFD)</w:t>
            </w:r>
          </w:p>
        </w:tc>
      </w:tr>
      <w:tr w:rsidR="000D55D4" w14:paraId="1B16D234" w14:textId="77777777">
        <w:tc>
          <w:tcPr>
            <w:tcW w:w="3227" w:type="dxa"/>
            <w:shd w:val="clear" w:color="auto" w:fill="F2F2F2" w:themeFill="background1" w:themeFillShade="F2"/>
          </w:tcPr>
          <w:p w14:paraId="6099EC1F" w14:textId="77777777" w:rsidR="000D55D4" w:rsidRDefault="006B6114">
            <w:pPr>
              <w:spacing w:before="60" w:after="60"/>
              <w:rPr>
                <w:rFonts w:asciiTheme="majorHAnsi" w:hAnsiTheme="majorHAnsi" w:cs="Times"/>
                <w:b/>
                <w:sz w:val="20"/>
                <w:szCs w:val="20"/>
              </w:rPr>
            </w:pPr>
            <w:r>
              <w:rPr>
                <w:rFonts w:asciiTheme="majorHAnsi" w:hAnsiTheme="majorHAnsi" w:cs="Times"/>
                <w:b/>
                <w:sz w:val="20"/>
                <w:szCs w:val="20"/>
              </w:rPr>
              <w:t>Other Partners:</w:t>
            </w:r>
          </w:p>
        </w:tc>
        <w:tc>
          <w:tcPr>
            <w:tcW w:w="6015" w:type="dxa"/>
          </w:tcPr>
          <w:p w14:paraId="0C0446A5" w14:textId="77777777" w:rsidR="000D55D4" w:rsidRDefault="006B6114">
            <w:pPr>
              <w:spacing w:before="60" w:after="60"/>
              <w:rPr>
                <w:rFonts w:asciiTheme="majorHAnsi" w:hAnsiTheme="majorHAnsi" w:cs="Times"/>
                <w:sz w:val="20"/>
                <w:szCs w:val="20"/>
              </w:rPr>
            </w:pPr>
            <w:proofErr w:type="spellStart"/>
            <w:r>
              <w:rPr>
                <w:rFonts w:asciiTheme="majorHAnsi" w:hAnsiTheme="majorHAnsi"/>
                <w:iCs/>
                <w:sz w:val="20"/>
                <w:szCs w:val="20"/>
              </w:rPr>
              <w:t>Dongzhaigang</w:t>
            </w:r>
            <w:proofErr w:type="spellEnd"/>
            <w:r>
              <w:rPr>
                <w:rFonts w:asciiTheme="majorHAnsi" w:hAnsiTheme="majorHAnsi"/>
                <w:iCs/>
                <w:sz w:val="20"/>
                <w:szCs w:val="20"/>
              </w:rPr>
              <w:t xml:space="preserve"> Nature Reserve</w:t>
            </w:r>
          </w:p>
        </w:tc>
      </w:tr>
      <w:tr w:rsidR="000D55D4" w14:paraId="009193C1" w14:textId="77777777">
        <w:tc>
          <w:tcPr>
            <w:tcW w:w="3227" w:type="dxa"/>
            <w:shd w:val="clear" w:color="auto" w:fill="F2F2F2" w:themeFill="background1" w:themeFillShade="F2"/>
          </w:tcPr>
          <w:p w14:paraId="558AD973" w14:textId="77777777" w:rsidR="000D55D4" w:rsidRDefault="006B6114">
            <w:pPr>
              <w:spacing w:before="60" w:after="60"/>
              <w:rPr>
                <w:rFonts w:asciiTheme="majorHAnsi" w:hAnsiTheme="majorHAnsi" w:cs="Times"/>
                <w:b/>
                <w:sz w:val="20"/>
                <w:szCs w:val="20"/>
              </w:rPr>
            </w:pPr>
            <w:proofErr w:type="spellStart"/>
            <w:r>
              <w:rPr>
                <w:rFonts w:asciiTheme="majorHAnsi" w:hAnsiTheme="majorHAnsi" w:cs="Times"/>
                <w:b/>
                <w:sz w:val="20"/>
                <w:szCs w:val="20"/>
              </w:rPr>
              <w:t>ProDoc</w:t>
            </w:r>
            <w:proofErr w:type="spellEnd"/>
            <w:r>
              <w:rPr>
                <w:rFonts w:asciiTheme="majorHAnsi" w:hAnsiTheme="majorHAnsi" w:cs="Times"/>
                <w:b/>
                <w:sz w:val="20"/>
                <w:szCs w:val="20"/>
              </w:rPr>
              <w:t xml:space="preserve"> Signature (Project Start):</w:t>
            </w:r>
          </w:p>
        </w:tc>
        <w:tc>
          <w:tcPr>
            <w:tcW w:w="6015" w:type="dxa"/>
          </w:tcPr>
          <w:p w14:paraId="4AC4F255" w14:textId="77777777" w:rsidR="000D55D4" w:rsidRDefault="006B6114">
            <w:pPr>
              <w:spacing w:before="60" w:after="60"/>
              <w:rPr>
                <w:rFonts w:asciiTheme="majorHAnsi" w:hAnsiTheme="majorHAnsi" w:cs="Times"/>
                <w:b/>
                <w:sz w:val="20"/>
                <w:szCs w:val="20"/>
              </w:rPr>
            </w:pPr>
            <w:r>
              <w:rPr>
                <w:rFonts w:asciiTheme="majorHAnsi" w:eastAsia="Times New Roman" w:hAnsiTheme="majorHAnsi" w:cs="Times New Roman"/>
                <w:sz w:val="20"/>
                <w:szCs w:val="20"/>
              </w:rPr>
              <w:t>28 June 2013</w:t>
            </w:r>
          </w:p>
        </w:tc>
      </w:tr>
      <w:tr w:rsidR="000D55D4" w14:paraId="02F41E51" w14:textId="77777777">
        <w:tc>
          <w:tcPr>
            <w:tcW w:w="3227" w:type="dxa"/>
            <w:shd w:val="clear" w:color="auto" w:fill="F2F2F2" w:themeFill="background1" w:themeFillShade="F2"/>
          </w:tcPr>
          <w:p w14:paraId="6BDE03AA" w14:textId="77777777" w:rsidR="000D55D4" w:rsidRDefault="006B6114">
            <w:pPr>
              <w:spacing w:before="60" w:after="60"/>
              <w:rPr>
                <w:rFonts w:asciiTheme="majorHAnsi" w:hAnsiTheme="majorHAnsi" w:cs="Times"/>
                <w:b/>
                <w:sz w:val="20"/>
                <w:szCs w:val="20"/>
              </w:rPr>
            </w:pPr>
            <w:r>
              <w:rPr>
                <w:rFonts w:asciiTheme="majorHAnsi" w:hAnsiTheme="majorHAnsi" w:cs="Times"/>
                <w:b/>
                <w:sz w:val="20"/>
                <w:szCs w:val="20"/>
              </w:rPr>
              <w:t>Operational Closing Date:</w:t>
            </w:r>
          </w:p>
        </w:tc>
        <w:tc>
          <w:tcPr>
            <w:tcW w:w="6015" w:type="dxa"/>
          </w:tcPr>
          <w:p w14:paraId="3F3F8593" w14:textId="1C1DF294" w:rsidR="000D55D4" w:rsidRDefault="006B6114" w:rsidP="00C459BA">
            <w:pPr>
              <w:spacing w:before="60" w:after="60"/>
              <w:rPr>
                <w:rFonts w:asciiTheme="majorHAnsi" w:hAnsiTheme="majorHAnsi" w:cs="Times"/>
                <w:b/>
                <w:sz w:val="20"/>
                <w:szCs w:val="20"/>
              </w:rPr>
            </w:pPr>
            <w:r>
              <w:rPr>
                <w:rFonts w:asciiTheme="majorHAnsi" w:eastAsia="Times New Roman" w:hAnsiTheme="majorHAnsi" w:cs="Times New Roman"/>
                <w:sz w:val="20"/>
                <w:szCs w:val="20"/>
              </w:rPr>
              <w:t xml:space="preserve">27 June 2018 </w:t>
            </w:r>
          </w:p>
        </w:tc>
      </w:tr>
      <w:tr w:rsidR="000D55D4" w14:paraId="100167E2" w14:textId="77777777">
        <w:tc>
          <w:tcPr>
            <w:tcW w:w="3227" w:type="dxa"/>
            <w:shd w:val="clear" w:color="auto" w:fill="F2F2F2" w:themeFill="background1" w:themeFillShade="F2"/>
          </w:tcPr>
          <w:p w14:paraId="6A3BA898" w14:textId="77777777" w:rsidR="000D55D4" w:rsidRDefault="006B6114">
            <w:pPr>
              <w:spacing w:before="60" w:after="60"/>
              <w:rPr>
                <w:rFonts w:asciiTheme="majorHAnsi" w:hAnsiTheme="majorHAnsi" w:cs="Times"/>
                <w:b/>
                <w:sz w:val="20"/>
                <w:szCs w:val="20"/>
              </w:rPr>
            </w:pPr>
            <w:r>
              <w:rPr>
                <w:rFonts w:asciiTheme="majorHAnsi" w:hAnsiTheme="majorHAnsi" w:cs="Times"/>
                <w:b/>
                <w:sz w:val="20"/>
                <w:szCs w:val="20"/>
              </w:rPr>
              <w:t>Financial Closing Date:</w:t>
            </w:r>
          </w:p>
        </w:tc>
        <w:tc>
          <w:tcPr>
            <w:tcW w:w="6015" w:type="dxa"/>
          </w:tcPr>
          <w:p w14:paraId="0DBFBEA5" w14:textId="77777777" w:rsidR="000D55D4" w:rsidRDefault="006B6114">
            <w:pPr>
              <w:spacing w:before="60" w:after="60"/>
              <w:rPr>
                <w:rFonts w:asciiTheme="majorHAnsi" w:hAnsiTheme="majorHAnsi" w:cs="Times"/>
                <w:sz w:val="20"/>
                <w:szCs w:val="20"/>
              </w:rPr>
            </w:pPr>
            <w:r>
              <w:rPr>
                <w:rFonts w:asciiTheme="majorHAnsi" w:hAnsiTheme="majorHAnsi" w:cs="Times"/>
                <w:sz w:val="20"/>
                <w:szCs w:val="20"/>
              </w:rPr>
              <w:t xml:space="preserve">30 Jun. </w:t>
            </w:r>
            <w:proofErr w:type="gramStart"/>
            <w:r>
              <w:rPr>
                <w:rFonts w:asciiTheme="majorHAnsi" w:hAnsiTheme="majorHAnsi" w:cs="Times"/>
                <w:sz w:val="20"/>
                <w:szCs w:val="20"/>
              </w:rPr>
              <w:t>2019</w:t>
            </w:r>
            <w:r>
              <w:rPr>
                <w:rFonts w:asciiTheme="majorHAnsi" w:hAnsiTheme="majorHAnsi" w:cs="Times" w:hint="eastAsia"/>
                <w:sz w:val="20"/>
                <w:szCs w:val="20"/>
              </w:rPr>
              <w:t xml:space="preserve"> </w:t>
            </w:r>
            <w:r>
              <w:rPr>
                <w:rFonts w:asciiTheme="majorHAnsi" w:eastAsia="Times New Roman" w:hAnsiTheme="majorHAnsi" w:cs="Times New Roman"/>
                <w:sz w:val="20"/>
                <w:szCs w:val="20"/>
              </w:rPr>
              <w:t xml:space="preserve"> (</w:t>
            </w:r>
            <w:proofErr w:type="gramEnd"/>
            <w:r>
              <w:rPr>
                <w:rFonts w:asciiTheme="majorHAnsi" w:eastAsia="Times New Roman" w:hAnsiTheme="majorHAnsi" w:cs="Times New Roman"/>
                <w:sz w:val="20"/>
                <w:szCs w:val="20"/>
              </w:rPr>
              <w:t>6 month extension granted to Dec 2018)</w:t>
            </w:r>
          </w:p>
        </w:tc>
      </w:tr>
      <w:tr w:rsidR="000D55D4" w14:paraId="71A8D576" w14:textId="77777777">
        <w:tc>
          <w:tcPr>
            <w:tcW w:w="3227" w:type="dxa"/>
            <w:shd w:val="clear" w:color="auto" w:fill="F2F2F2" w:themeFill="background1" w:themeFillShade="F2"/>
          </w:tcPr>
          <w:p w14:paraId="20FAF576" w14:textId="77777777" w:rsidR="000D55D4" w:rsidRDefault="006B6114">
            <w:pPr>
              <w:spacing w:before="60" w:after="60"/>
              <w:rPr>
                <w:rFonts w:asciiTheme="majorHAnsi" w:hAnsiTheme="majorHAnsi" w:cs="Times"/>
                <w:b/>
                <w:sz w:val="20"/>
                <w:szCs w:val="20"/>
              </w:rPr>
            </w:pPr>
            <w:r>
              <w:rPr>
                <w:rFonts w:asciiTheme="majorHAnsi" w:hAnsiTheme="majorHAnsi" w:cs="Times"/>
                <w:b/>
                <w:sz w:val="20"/>
                <w:szCs w:val="20"/>
              </w:rPr>
              <w:t>TE Timeframe:</w:t>
            </w:r>
          </w:p>
        </w:tc>
        <w:tc>
          <w:tcPr>
            <w:tcW w:w="6015" w:type="dxa"/>
          </w:tcPr>
          <w:p w14:paraId="56A777B9" w14:textId="77777777" w:rsidR="000D55D4" w:rsidRDefault="006B6114">
            <w:pPr>
              <w:spacing w:before="60" w:after="60"/>
              <w:rPr>
                <w:rFonts w:asciiTheme="majorHAnsi" w:hAnsiTheme="majorHAnsi" w:cs="Times"/>
                <w:sz w:val="20"/>
                <w:szCs w:val="20"/>
              </w:rPr>
            </w:pPr>
            <w:r>
              <w:rPr>
                <w:rFonts w:asciiTheme="majorHAnsi" w:hAnsiTheme="majorHAnsi" w:cs="Times"/>
                <w:sz w:val="20"/>
                <w:szCs w:val="20"/>
              </w:rPr>
              <w:t>9 July to 31 December 2018 (as specified in TE contract)</w:t>
            </w:r>
          </w:p>
        </w:tc>
      </w:tr>
      <w:tr w:rsidR="000D55D4" w14:paraId="3C07EDCA" w14:textId="77777777">
        <w:tc>
          <w:tcPr>
            <w:tcW w:w="3227" w:type="dxa"/>
            <w:shd w:val="clear" w:color="auto" w:fill="F2F2F2" w:themeFill="background1" w:themeFillShade="F2"/>
          </w:tcPr>
          <w:p w14:paraId="7512073A" w14:textId="77777777" w:rsidR="000D55D4" w:rsidRDefault="006B6114">
            <w:pPr>
              <w:spacing w:before="60" w:after="60"/>
              <w:rPr>
                <w:rFonts w:asciiTheme="majorHAnsi" w:hAnsiTheme="majorHAnsi" w:cs="Times"/>
                <w:b/>
                <w:sz w:val="20"/>
                <w:szCs w:val="20"/>
              </w:rPr>
            </w:pPr>
            <w:r>
              <w:rPr>
                <w:rFonts w:asciiTheme="majorHAnsi" w:hAnsiTheme="majorHAnsi" w:cs="Times"/>
                <w:b/>
                <w:sz w:val="20"/>
                <w:szCs w:val="20"/>
              </w:rPr>
              <w:t>TE Team:</w:t>
            </w:r>
          </w:p>
        </w:tc>
        <w:tc>
          <w:tcPr>
            <w:tcW w:w="6015" w:type="dxa"/>
          </w:tcPr>
          <w:p w14:paraId="4FAC238C" w14:textId="77777777" w:rsidR="000D55D4" w:rsidRDefault="006B6114">
            <w:pPr>
              <w:widowControl w:val="0"/>
              <w:autoSpaceDE w:val="0"/>
              <w:autoSpaceDN w:val="0"/>
              <w:adjustRightInd w:val="0"/>
              <w:spacing w:before="60" w:after="60"/>
              <w:rPr>
                <w:rFonts w:asciiTheme="majorHAnsi" w:hAnsiTheme="majorHAnsi" w:cs="Calibri Bold Italic"/>
                <w:sz w:val="20"/>
                <w:szCs w:val="20"/>
              </w:rPr>
            </w:pPr>
            <w:r>
              <w:rPr>
                <w:rFonts w:asciiTheme="majorHAnsi" w:hAnsiTheme="majorHAnsi" w:cs="Calibri Bold Italic"/>
                <w:sz w:val="20"/>
                <w:szCs w:val="20"/>
              </w:rPr>
              <w:t xml:space="preserve">Steve </w:t>
            </w:r>
            <w:proofErr w:type="spellStart"/>
            <w:r>
              <w:rPr>
                <w:rFonts w:asciiTheme="majorHAnsi" w:hAnsiTheme="majorHAnsi" w:cs="Calibri Bold Italic"/>
                <w:sz w:val="20"/>
                <w:szCs w:val="20"/>
              </w:rPr>
              <w:t>Raaymakers</w:t>
            </w:r>
            <w:proofErr w:type="spellEnd"/>
            <w:r>
              <w:rPr>
                <w:rFonts w:asciiTheme="majorHAnsi" w:hAnsiTheme="majorHAnsi" w:cs="Calibri Bold Italic"/>
                <w:sz w:val="20"/>
                <w:szCs w:val="20"/>
              </w:rPr>
              <w:t xml:space="preserve">, </w:t>
            </w:r>
            <w:hyperlink r:id="rId15" w:history="1">
              <w:r>
                <w:rPr>
                  <w:rStyle w:val="Hyperlink"/>
                  <w:rFonts w:asciiTheme="majorHAnsi" w:hAnsiTheme="majorHAnsi" w:cs="Calibri Bold Italic"/>
                  <w:sz w:val="20"/>
                  <w:szCs w:val="20"/>
                </w:rPr>
                <w:t>steve@eco-strategic.com</w:t>
              </w:r>
            </w:hyperlink>
          </w:p>
          <w:p w14:paraId="19DC85DB" w14:textId="77777777" w:rsidR="000D55D4" w:rsidRDefault="006B6114">
            <w:pPr>
              <w:widowControl w:val="0"/>
              <w:autoSpaceDE w:val="0"/>
              <w:autoSpaceDN w:val="0"/>
              <w:adjustRightInd w:val="0"/>
              <w:spacing w:before="60" w:after="60"/>
              <w:rPr>
                <w:rFonts w:asciiTheme="majorHAnsi" w:hAnsiTheme="majorHAnsi"/>
                <w:color w:val="000000" w:themeColor="text1"/>
                <w:sz w:val="20"/>
                <w:szCs w:val="20"/>
              </w:rPr>
            </w:pPr>
            <w:r>
              <w:rPr>
                <w:rFonts w:asciiTheme="majorHAnsi" w:hAnsiTheme="majorHAnsi"/>
                <w:color w:val="000000" w:themeColor="text1"/>
                <w:sz w:val="20"/>
                <w:szCs w:val="20"/>
              </w:rPr>
              <w:t xml:space="preserve">Wang Yue, </w:t>
            </w:r>
            <w:hyperlink r:id="rId16" w:history="1">
              <w:r>
                <w:rPr>
                  <w:rStyle w:val="Hyperlink"/>
                  <w:rFonts w:asciiTheme="majorHAnsi" w:hAnsiTheme="majorHAnsi"/>
                  <w:sz w:val="20"/>
                  <w:szCs w:val="20"/>
                </w:rPr>
                <w:t>ywang0406@163.com</w:t>
              </w:r>
            </w:hyperlink>
          </w:p>
        </w:tc>
      </w:tr>
    </w:tbl>
    <w:p w14:paraId="173A1FF3" w14:textId="77777777" w:rsidR="000D55D4" w:rsidRDefault="000D55D4">
      <w:pPr>
        <w:rPr>
          <w:rFonts w:asciiTheme="majorHAnsi" w:hAnsiTheme="majorHAnsi" w:cs="Times"/>
          <w:b/>
          <w:sz w:val="20"/>
          <w:szCs w:val="20"/>
        </w:rPr>
      </w:pPr>
    </w:p>
    <w:p w14:paraId="2BE85E48" w14:textId="77777777" w:rsidR="000D55D4" w:rsidRDefault="000D55D4">
      <w:pPr>
        <w:rPr>
          <w:rFonts w:asciiTheme="majorHAnsi" w:hAnsiTheme="majorHAnsi" w:cs="Times"/>
          <w:b/>
          <w:sz w:val="20"/>
          <w:szCs w:val="20"/>
        </w:rPr>
      </w:pPr>
    </w:p>
    <w:p w14:paraId="0C75C20E" w14:textId="77777777" w:rsidR="000D55D4" w:rsidRDefault="006B6114">
      <w:pPr>
        <w:spacing w:after="120"/>
        <w:rPr>
          <w:rFonts w:asciiTheme="majorHAnsi" w:hAnsiTheme="majorHAnsi" w:cs="Times"/>
          <w:sz w:val="22"/>
          <w:szCs w:val="22"/>
          <w:u w:val="single"/>
        </w:rPr>
      </w:pPr>
      <w:r>
        <w:rPr>
          <w:rFonts w:asciiTheme="majorHAnsi" w:hAnsiTheme="majorHAnsi" w:cs="Times"/>
          <w:sz w:val="22"/>
          <w:szCs w:val="22"/>
          <w:u w:val="single"/>
        </w:rPr>
        <w:t>PROJECT BUDGET:</w:t>
      </w:r>
    </w:p>
    <w:tbl>
      <w:tblPr>
        <w:tblStyle w:val="TableGrid"/>
        <w:tblW w:w="9242" w:type="dxa"/>
        <w:tblLayout w:type="fixed"/>
        <w:tblLook w:val="04A0" w:firstRow="1" w:lastRow="0" w:firstColumn="1" w:lastColumn="0" w:noHBand="0" w:noVBand="1"/>
      </w:tblPr>
      <w:tblGrid>
        <w:gridCol w:w="3236"/>
        <w:gridCol w:w="2654"/>
        <w:gridCol w:w="3352"/>
      </w:tblGrid>
      <w:tr w:rsidR="000D55D4" w:rsidRPr="00C52CD3" w14:paraId="76B985FE" w14:textId="77777777">
        <w:tc>
          <w:tcPr>
            <w:tcW w:w="3236" w:type="dxa"/>
            <w:shd w:val="clear" w:color="auto" w:fill="F2F2F2" w:themeFill="background1" w:themeFillShade="F2"/>
          </w:tcPr>
          <w:p w14:paraId="1CA25B05" w14:textId="77777777" w:rsidR="000D55D4" w:rsidRPr="003D1265" w:rsidRDefault="006B6114">
            <w:pPr>
              <w:spacing w:before="60" w:after="60"/>
              <w:jc w:val="center"/>
              <w:rPr>
                <w:rFonts w:asciiTheme="majorHAnsi" w:hAnsiTheme="majorHAnsi" w:cs="Times"/>
                <w:b/>
                <w:color w:val="000000" w:themeColor="text1"/>
                <w:sz w:val="20"/>
                <w:szCs w:val="20"/>
              </w:rPr>
            </w:pPr>
            <w:r w:rsidRPr="003D1265">
              <w:rPr>
                <w:rFonts w:asciiTheme="majorHAnsi" w:hAnsiTheme="majorHAnsi" w:cs="Times"/>
                <w:b/>
                <w:color w:val="000000" w:themeColor="text1"/>
                <w:sz w:val="20"/>
                <w:szCs w:val="20"/>
              </w:rPr>
              <w:t>Source</w:t>
            </w:r>
          </w:p>
        </w:tc>
        <w:tc>
          <w:tcPr>
            <w:tcW w:w="2654" w:type="dxa"/>
            <w:shd w:val="clear" w:color="auto" w:fill="F2F2F2" w:themeFill="background1" w:themeFillShade="F2"/>
          </w:tcPr>
          <w:p w14:paraId="1B8A90AE" w14:textId="77777777" w:rsidR="000D55D4" w:rsidRPr="003D1265" w:rsidRDefault="006B6114">
            <w:pPr>
              <w:spacing w:before="60" w:after="60"/>
              <w:jc w:val="center"/>
              <w:rPr>
                <w:rFonts w:asciiTheme="majorHAnsi" w:hAnsiTheme="majorHAnsi" w:cs="Times"/>
                <w:b/>
                <w:color w:val="000000" w:themeColor="text1"/>
                <w:sz w:val="20"/>
                <w:szCs w:val="20"/>
              </w:rPr>
            </w:pPr>
            <w:r w:rsidRPr="003D1265">
              <w:rPr>
                <w:rFonts w:asciiTheme="majorHAnsi" w:hAnsiTheme="majorHAnsi" w:cs="Times"/>
                <w:b/>
                <w:color w:val="000000" w:themeColor="text1"/>
                <w:sz w:val="20"/>
                <w:szCs w:val="20"/>
              </w:rPr>
              <w:t>At endorsement (US$)</w:t>
            </w:r>
          </w:p>
        </w:tc>
        <w:tc>
          <w:tcPr>
            <w:tcW w:w="3352" w:type="dxa"/>
            <w:shd w:val="clear" w:color="auto" w:fill="F2F2F2" w:themeFill="background1" w:themeFillShade="F2"/>
          </w:tcPr>
          <w:p w14:paraId="2DDD3017" w14:textId="77777777" w:rsidR="000D55D4" w:rsidRPr="003D1265" w:rsidRDefault="006B6114">
            <w:pPr>
              <w:spacing w:before="60"/>
              <w:jc w:val="center"/>
              <w:rPr>
                <w:rFonts w:asciiTheme="majorHAnsi" w:hAnsiTheme="majorHAnsi" w:cs="Times"/>
                <w:b/>
                <w:color w:val="000000" w:themeColor="text1"/>
                <w:sz w:val="20"/>
                <w:szCs w:val="20"/>
              </w:rPr>
            </w:pPr>
            <w:r w:rsidRPr="003D1265">
              <w:rPr>
                <w:rFonts w:asciiTheme="majorHAnsi" w:hAnsiTheme="majorHAnsi" w:cs="Times"/>
                <w:b/>
                <w:color w:val="000000" w:themeColor="text1"/>
                <w:sz w:val="20"/>
                <w:szCs w:val="20"/>
              </w:rPr>
              <w:t>At Terminal Evaluation</w:t>
            </w:r>
          </w:p>
          <w:p w14:paraId="198AA3C5" w14:textId="77777777" w:rsidR="000D55D4" w:rsidRPr="003D1265" w:rsidRDefault="006B6114">
            <w:pPr>
              <w:spacing w:after="60"/>
              <w:jc w:val="center"/>
              <w:rPr>
                <w:rFonts w:asciiTheme="majorHAnsi" w:hAnsiTheme="majorHAnsi" w:cs="Times"/>
                <w:b/>
                <w:color w:val="000000" w:themeColor="text1"/>
                <w:sz w:val="20"/>
                <w:szCs w:val="20"/>
              </w:rPr>
            </w:pPr>
            <w:r w:rsidRPr="003D1265">
              <w:rPr>
                <w:rFonts w:asciiTheme="majorHAnsi" w:hAnsiTheme="majorHAnsi" w:cs="Times"/>
                <w:b/>
                <w:color w:val="000000" w:themeColor="text1"/>
                <w:sz w:val="20"/>
                <w:szCs w:val="20"/>
              </w:rPr>
              <w:t>(August 2018) (US$)</w:t>
            </w:r>
          </w:p>
        </w:tc>
      </w:tr>
      <w:tr w:rsidR="000D55D4" w:rsidRPr="00C52CD3" w14:paraId="3D0A1DD6" w14:textId="77777777">
        <w:tc>
          <w:tcPr>
            <w:tcW w:w="3236" w:type="dxa"/>
          </w:tcPr>
          <w:p w14:paraId="465661C7" w14:textId="77777777" w:rsidR="000D55D4" w:rsidRPr="003D1265" w:rsidRDefault="006B6114">
            <w:pPr>
              <w:spacing w:before="60" w:after="60"/>
              <w:rPr>
                <w:rFonts w:asciiTheme="majorHAnsi" w:hAnsiTheme="majorHAnsi" w:cs="Times"/>
                <w:b/>
                <w:color w:val="000000" w:themeColor="text1"/>
                <w:sz w:val="20"/>
                <w:szCs w:val="20"/>
              </w:rPr>
            </w:pPr>
            <w:r w:rsidRPr="003D1265">
              <w:rPr>
                <w:rFonts w:asciiTheme="majorHAnsi" w:hAnsiTheme="majorHAnsi" w:cs="Times"/>
                <w:b/>
                <w:color w:val="000000" w:themeColor="text1"/>
                <w:sz w:val="20"/>
                <w:szCs w:val="20"/>
              </w:rPr>
              <w:t>GEF Financing:</w:t>
            </w:r>
          </w:p>
        </w:tc>
        <w:tc>
          <w:tcPr>
            <w:tcW w:w="2654" w:type="dxa"/>
          </w:tcPr>
          <w:p w14:paraId="7AF1D68C" w14:textId="77777777" w:rsidR="000D55D4" w:rsidRPr="003D1265" w:rsidRDefault="006B6114">
            <w:pPr>
              <w:spacing w:before="60" w:after="60"/>
              <w:jc w:val="right"/>
              <w:rPr>
                <w:rFonts w:asciiTheme="majorHAnsi" w:hAnsiTheme="majorHAnsi" w:cs="Times"/>
                <w:b/>
                <w:color w:val="000000" w:themeColor="text1"/>
                <w:sz w:val="20"/>
                <w:szCs w:val="20"/>
              </w:rPr>
            </w:pPr>
            <w:r w:rsidRPr="003D1265">
              <w:rPr>
                <w:rFonts w:asciiTheme="majorHAnsi" w:hAnsiTheme="majorHAnsi"/>
                <w:color w:val="000000" w:themeColor="text1"/>
                <w:sz w:val="20"/>
                <w:szCs w:val="20"/>
                <w:lang w:eastAsia="en-GB"/>
              </w:rPr>
              <w:t>2,634,771</w:t>
            </w:r>
          </w:p>
        </w:tc>
        <w:tc>
          <w:tcPr>
            <w:tcW w:w="3352" w:type="dxa"/>
          </w:tcPr>
          <w:p w14:paraId="2AC0AF19" w14:textId="77777777" w:rsidR="000D55D4" w:rsidRPr="003D1265" w:rsidRDefault="006B6114">
            <w:pPr>
              <w:spacing w:before="60" w:after="60"/>
              <w:ind w:left="1440"/>
              <w:jc w:val="right"/>
              <w:rPr>
                <w:rFonts w:asciiTheme="majorHAnsi" w:hAnsiTheme="majorHAnsi" w:cs="Times"/>
                <w:b/>
                <w:color w:val="000000" w:themeColor="text1"/>
                <w:sz w:val="20"/>
                <w:szCs w:val="20"/>
              </w:rPr>
            </w:pPr>
            <w:r w:rsidRPr="003D1265">
              <w:rPr>
                <w:rFonts w:asciiTheme="majorHAnsi" w:hAnsiTheme="majorHAnsi"/>
                <w:color w:val="000000" w:themeColor="text1"/>
                <w:sz w:val="20"/>
                <w:szCs w:val="20"/>
                <w:lang w:eastAsia="en-GB"/>
              </w:rPr>
              <w:t>2,634,771</w:t>
            </w:r>
          </w:p>
        </w:tc>
      </w:tr>
      <w:tr w:rsidR="000D55D4" w:rsidRPr="00C52CD3" w14:paraId="42AFF500" w14:textId="77777777">
        <w:tc>
          <w:tcPr>
            <w:tcW w:w="3236" w:type="dxa"/>
          </w:tcPr>
          <w:p w14:paraId="482766B8" w14:textId="77777777" w:rsidR="000D55D4" w:rsidRPr="003D1265" w:rsidRDefault="006B6114">
            <w:pPr>
              <w:spacing w:before="60" w:after="60"/>
              <w:rPr>
                <w:rFonts w:asciiTheme="majorHAnsi" w:hAnsiTheme="majorHAnsi" w:cs="Times"/>
                <w:b/>
                <w:color w:val="000000" w:themeColor="text1"/>
                <w:sz w:val="20"/>
                <w:szCs w:val="20"/>
              </w:rPr>
            </w:pPr>
            <w:r w:rsidRPr="003D1265">
              <w:rPr>
                <w:rFonts w:asciiTheme="majorHAnsi" w:hAnsiTheme="majorHAnsi" w:cs="Times"/>
                <w:b/>
                <w:color w:val="000000" w:themeColor="text1"/>
                <w:sz w:val="20"/>
                <w:szCs w:val="20"/>
              </w:rPr>
              <w:t>IA/EA own Financing:</w:t>
            </w:r>
          </w:p>
        </w:tc>
        <w:tc>
          <w:tcPr>
            <w:tcW w:w="2654" w:type="dxa"/>
          </w:tcPr>
          <w:p w14:paraId="2A9C81BA" w14:textId="3925AEB5" w:rsidR="000D55D4" w:rsidRPr="003D1265" w:rsidRDefault="006B6114">
            <w:pPr>
              <w:spacing w:before="60" w:after="60"/>
              <w:jc w:val="right"/>
              <w:rPr>
                <w:rFonts w:asciiTheme="majorHAnsi" w:hAnsiTheme="majorHAnsi" w:cs="Times"/>
                <w:b/>
                <w:color w:val="000000" w:themeColor="text1"/>
                <w:sz w:val="20"/>
                <w:szCs w:val="20"/>
              </w:rPr>
            </w:pPr>
            <w:r w:rsidRPr="003D1265">
              <w:rPr>
                <w:rFonts w:asciiTheme="majorHAnsi" w:hAnsiTheme="majorHAnsi"/>
                <w:color w:val="000000" w:themeColor="text1"/>
                <w:sz w:val="20"/>
                <w:szCs w:val="20"/>
                <w:lang w:eastAsia="en-GB"/>
              </w:rPr>
              <w:t>700,000</w:t>
            </w:r>
          </w:p>
        </w:tc>
        <w:tc>
          <w:tcPr>
            <w:tcW w:w="3352" w:type="dxa"/>
          </w:tcPr>
          <w:p w14:paraId="51299117" w14:textId="0E51FE7E" w:rsidR="002631C9" w:rsidRPr="003D1265" w:rsidRDefault="00851647" w:rsidP="00EE6CA6">
            <w:pPr>
              <w:spacing w:before="60" w:after="60" w:line="276" w:lineRule="auto"/>
              <w:ind w:left="1440"/>
              <w:jc w:val="right"/>
              <w:outlineLvl w:val="7"/>
              <w:rPr>
                <w:rFonts w:asciiTheme="majorHAnsi" w:hAnsiTheme="majorHAnsi" w:cs="Times"/>
                <w:color w:val="000000" w:themeColor="text1"/>
                <w:sz w:val="20"/>
                <w:szCs w:val="20"/>
              </w:rPr>
            </w:pPr>
            <w:r w:rsidRPr="003D1265">
              <w:rPr>
                <w:rFonts w:asciiTheme="majorHAnsi" w:hAnsiTheme="majorHAnsi" w:cs="Times"/>
                <w:color w:val="000000" w:themeColor="text1"/>
                <w:sz w:val="20"/>
                <w:szCs w:val="20"/>
                <w:vertAlign w:val="superscript"/>
              </w:rPr>
              <w:t>1</w:t>
            </w:r>
            <w:r w:rsidR="002E65F6" w:rsidRPr="003D1265">
              <w:rPr>
                <w:rFonts w:asciiTheme="majorHAnsi" w:hAnsiTheme="majorHAnsi" w:cs="Times"/>
                <w:color w:val="000000" w:themeColor="text1"/>
                <w:sz w:val="20"/>
                <w:szCs w:val="20"/>
              </w:rPr>
              <w:t>Not realized</w:t>
            </w:r>
          </w:p>
        </w:tc>
      </w:tr>
      <w:tr w:rsidR="000D55D4" w:rsidRPr="00C52CD3" w14:paraId="5B55A1B9" w14:textId="77777777">
        <w:tc>
          <w:tcPr>
            <w:tcW w:w="3236" w:type="dxa"/>
          </w:tcPr>
          <w:p w14:paraId="7356CC13" w14:textId="7614D62B" w:rsidR="000D55D4" w:rsidRPr="003D1265" w:rsidRDefault="006B6114">
            <w:pPr>
              <w:spacing w:before="60" w:after="60"/>
              <w:rPr>
                <w:rFonts w:asciiTheme="majorHAnsi" w:hAnsiTheme="majorHAnsi" w:cs="Times"/>
                <w:b/>
                <w:color w:val="000000" w:themeColor="text1"/>
                <w:sz w:val="20"/>
                <w:szCs w:val="20"/>
              </w:rPr>
            </w:pPr>
            <w:r w:rsidRPr="003D1265">
              <w:rPr>
                <w:rFonts w:asciiTheme="majorHAnsi" w:hAnsiTheme="majorHAnsi" w:cs="Times"/>
                <w:b/>
                <w:color w:val="000000" w:themeColor="text1"/>
                <w:sz w:val="20"/>
                <w:szCs w:val="20"/>
              </w:rPr>
              <w:t>Government Financing:</w:t>
            </w:r>
          </w:p>
        </w:tc>
        <w:tc>
          <w:tcPr>
            <w:tcW w:w="2654" w:type="dxa"/>
          </w:tcPr>
          <w:p w14:paraId="63DFF541" w14:textId="77777777" w:rsidR="000D55D4" w:rsidRPr="003D1265" w:rsidRDefault="006B6114">
            <w:pPr>
              <w:spacing w:before="60" w:after="60"/>
              <w:jc w:val="right"/>
              <w:rPr>
                <w:rFonts w:asciiTheme="majorHAnsi" w:hAnsiTheme="majorHAnsi" w:cs="Times"/>
                <w:b/>
                <w:color w:val="000000" w:themeColor="text1"/>
                <w:sz w:val="20"/>
                <w:szCs w:val="20"/>
              </w:rPr>
            </w:pPr>
            <w:r w:rsidRPr="003D1265">
              <w:rPr>
                <w:rFonts w:asciiTheme="majorHAnsi" w:hAnsiTheme="majorHAnsi"/>
                <w:color w:val="000000" w:themeColor="text1"/>
                <w:sz w:val="20"/>
                <w:szCs w:val="20"/>
                <w:lang w:eastAsia="en-GB"/>
              </w:rPr>
              <w:t>17,300,000</w:t>
            </w:r>
          </w:p>
        </w:tc>
        <w:tc>
          <w:tcPr>
            <w:tcW w:w="3352" w:type="dxa"/>
          </w:tcPr>
          <w:p w14:paraId="21D09E4D" w14:textId="77777777" w:rsidR="000D55D4" w:rsidRPr="003D1265" w:rsidRDefault="006B6114">
            <w:pPr>
              <w:spacing w:before="60" w:after="60"/>
              <w:jc w:val="right"/>
              <w:rPr>
                <w:rFonts w:asciiTheme="majorHAnsi" w:hAnsiTheme="majorHAnsi" w:cs="Times"/>
                <w:b/>
                <w:color w:val="000000" w:themeColor="text1"/>
                <w:sz w:val="20"/>
                <w:szCs w:val="20"/>
              </w:rPr>
            </w:pPr>
            <w:r w:rsidRPr="003D1265">
              <w:rPr>
                <w:rFonts w:asciiTheme="majorHAnsi" w:hAnsiTheme="majorHAnsi"/>
                <w:color w:val="000000" w:themeColor="text1"/>
                <w:sz w:val="20"/>
                <w:szCs w:val="20"/>
                <w:lang w:eastAsia="en-GB"/>
              </w:rPr>
              <w:t>$</w:t>
            </w:r>
            <w:r w:rsidRPr="003D1265">
              <w:rPr>
                <w:rFonts w:asciiTheme="majorHAnsi" w:hAnsiTheme="majorHAnsi"/>
                <w:color w:val="000000" w:themeColor="text1"/>
                <w:sz w:val="20"/>
                <w:szCs w:val="20"/>
              </w:rPr>
              <w:t>18,043,355</w:t>
            </w:r>
          </w:p>
        </w:tc>
      </w:tr>
      <w:tr w:rsidR="000D55D4" w:rsidRPr="00C52CD3" w14:paraId="7D746AD6" w14:textId="77777777">
        <w:tc>
          <w:tcPr>
            <w:tcW w:w="3236" w:type="dxa"/>
          </w:tcPr>
          <w:p w14:paraId="7F2A276C" w14:textId="77777777" w:rsidR="000D55D4" w:rsidRPr="003D1265" w:rsidRDefault="006B6114">
            <w:pPr>
              <w:spacing w:before="60" w:after="60"/>
              <w:rPr>
                <w:rFonts w:asciiTheme="majorHAnsi" w:hAnsiTheme="majorHAnsi" w:cs="Times"/>
                <w:b/>
                <w:color w:val="000000" w:themeColor="text1"/>
                <w:sz w:val="20"/>
                <w:szCs w:val="20"/>
              </w:rPr>
            </w:pPr>
            <w:r w:rsidRPr="003D1265">
              <w:rPr>
                <w:rFonts w:asciiTheme="majorHAnsi" w:hAnsiTheme="majorHAnsi" w:cs="Times"/>
                <w:b/>
                <w:color w:val="000000" w:themeColor="text1"/>
                <w:sz w:val="20"/>
                <w:szCs w:val="20"/>
              </w:rPr>
              <w:t>Other Financing:</w:t>
            </w:r>
          </w:p>
        </w:tc>
        <w:tc>
          <w:tcPr>
            <w:tcW w:w="2654" w:type="dxa"/>
          </w:tcPr>
          <w:p w14:paraId="0F3745AF" w14:textId="77777777" w:rsidR="000D55D4" w:rsidRPr="003D1265" w:rsidRDefault="006B6114">
            <w:pPr>
              <w:spacing w:before="60" w:after="60"/>
              <w:jc w:val="right"/>
              <w:rPr>
                <w:rFonts w:asciiTheme="majorHAnsi" w:hAnsiTheme="majorHAnsi" w:cs="Times"/>
                <w:b/>
                <w:color w:val="000000" w:themeColor="text1"/>
                <w:sz w:val="20"/>
                <w:szCs w:val="20"/>
              </w:rPr>
            </w:pPr>
            <w:r w:rsidRPr="003D1265">
              <w:rPr>
                <w:rFonts w:asciiTheme="majorHAnsi" w:hAnsiTheme="majorHAnsi" w:cs="Times"/>
                <w:b/>
                <w:color w:val="000000" w:themeColor="text1"/>
                <w:sz w:val="20"/>
                <w:szCs w:val="20"/>
              </w:rPr>
              <w:t>-</w:t>
            </w:r>
          </w:p>
        </w:tc>
        <w:tc>
          <w:tcPr>
            <w:tcW w:w="3352" w:type="dxa"/>
          </w:tcPr>
          <w:p w14:paraId="56791055" w14:textId="70CE9599" w:rsidR="000D55D4" w:rsidRPr="003D1265" w:rsidRDefault="00851647" w:rsidP="00851647">
            <w:pPr>
              <w:spacing w:before="60" w:after="60" w:line="276" w:lineRule="auto"/>
              <w:jc w:val="right"/>
              <w:outlineLvl w:val="7"/>
              <w:rPr>
                <w:rFonts w:asciiTheme="majorHAnsi" w:hAnsiTheme="majorHAnsi" w:cs="Times"/>
                <w:color w:val="000000" w:themeColor="text1"/>
                <w:sz w:val="20"/>
                <w:szCs w:val="20"/>
              </w:rPr>
            </w:pPr>
            <w:r w:rsidRPr="003D1265">
              <w:rPr>
                <w:rFonts w:asciiTheme="majorHAnsi" w:hAnsiTheme="majorHAnsi" w:cs="Times"/>
                <w:color w:val="000000" w:themeColor="text1"/>
                <w:sz w:val="20"/>
                <w:szCs w:val="20"/>
                <w:vertAlign w:val="superscript"/>
              </w:rPr>
              <w:t>2</w:t>
            </w:r>
            <w:r w:rsidRPr="003D1265">
              <w:rPr>
                <w:rFonts w:asciiTheme="majorHAnsi" w:hAnsiTheme="majorHAnsi" w:cs="Times"/>
                <w:color w:val="000000" w:themeColor="text1"/>
                <w:sz w:val="20"/>
                <w:szCs w:val="20"/>
              </w:rPr>
              <w:t>96,700</w:t>
            </w:r>
          </w:p>
        </w:tc>
      </w:tr>
      <w:tr w:rsidR="000D55D4" w:rsidRPr="00C52CD3" w14:paraId="2F87C1F9" w14:textId="77777777">
        <w:tc>
          <w:tcPr>
            <w:tcW w:w="3236" w:type="dxa"/>
          </w:tcPr>
          <w:p w14:paraId="76338B66" w14:textId="77777777" w:rsidR="000D55D4" w:rsidRPr="003D1265" w:rsidRDefault="006B6114">
            <w:pPr>
              <w:spacing w:before="60" w:after="60"/>
              <w:rPr>
                <w:rFonts w:asciiTheme="majorHAnsi" w:hAnsiTheme="majorHAnsi" w:cs="Times"/>
                <w:b/>
                <w:color w:val="000000" w:themeColor="text1"/>
                <w:sz w:val="20"/>
                <w:szCs w:val="20"/>
              </w:rPr>
            </w:pPr>
            <w:r w:rsidRPr="003D1265">
              <w:rPr>
                <w:rFonts w:asciiTheme="majorHAnsi" w:hAnsiTheme="majorHAnsi" w:cs="Times"/>
                <w:b/>
                <w:color w:val="000000" w:themeColor="text1"/>
                <w:sz w:val="20"/>
                <w:szCs w:val="20"/>
              </w:rPr>
              <w:t>Total Co-financing:</w:t>
            </w:r>
          </w:p>
        </w:tc>
        <w:tc>
          <w:tcPr>
            <w:tcW w:w="2654" w:type="dxa"/>
          </w:tcPr>
          <w:p w14:paraId="3277CB68" w14:textId="77777777" w:rsidR="000D55D4" w:rsidRPr="003D1265" w:rsidRDefault="006B6114">
            <w:pPr>
              <w:spacing w:before="60" w:after="60"/>
              <w:jc w:val="right"/>
              <w:rPr>
                <w:rFonts w:asciiTheme="majorHAnsi" w:hAnsiTheme="majorHAnsi" w:cs="Times"/>
                <w:b/>
                <w:color w:val="000000" w:themeColor="text1"/>
                <w:sz w:val="20"/>
                <w:szCs w:val="20"/>
              </w:rPr>
            </w:pPr>
            <w:r w:rsidRPr="003D1265">
              <w:rPr>
                <w:rFonts w:asciiTheme="majorHAnsi" w:hAnsiTheme="majorHAnsi"/>
                <w:color w:val="000000" w:themeColor="text1"/>
                <w:sz w:val="20"/>
                <w:szCs w:val="20"/>
                <w:lang w:eastAsia="en-GB"/>
              </w:rPr>
              <w:t>18,000,000</w:t>
            </w:r>
          </w:p>
        </w:tc>
        <w:tc>
          <w:tcPr>
            <w:tcW w:w="3352" w:type="dxa"/>
          </w:tcPr>
          <w:p w14:paraId="38C3184B" w14:textId="6F69ECCA" w:rsidR="000D55D4" w:rsidRPr="003D1265" w:rsidRDefault="00977E01" w:rsidP="00977E01">
            <w:pPr>
              <w:spacing w:before="60" w:after="60" w:line="276" w:lineRule="auto"/>
              <w:jc w:val="right"/>
              <w:outlineLvl w:val="7"/>
              <w:rPr>
                <w:rFonts w:asciiTheme="majorHAnsi" w:hAnsiTheme="majorHAnsi" w:cs="Times"/>
                <w:color w:val="000000" w:themeColor="text1"/>
                <w:sz w:val="20"/>
                <w:szCs w:val="20"/>
              </w:rPr>
            </w:pPr>
            <w:r w:rsidRPr="003D1265">
              <w:rPr>
                <w:rFonts w:asciiTheme="majorHAnsi" w:hAnsiTheme="majorHAnsi" w:cs="Times"/>
                <w:color w:val="000000" w:themeColor="text1"/>
                <w:sz w:val="20"/>
                <w:szCs w:val="20"/>
              </w:rPr>
              <w:t>18,140,055</w:t>
            </w:r>
          </w:p>
        </w:tc>
      </w:tr>
      <w:tr w:rsidR="000D55D4" w:rsidRPr="00C52CD3" w14:paraId="0853002A" w14:textId="77777777">
        <w:tc>
          <w:tcPr>
            <w:tcW w:w="3236" w:type="dxa"/>
          </w:tcPr>
          <w:p w14:paraId="0629474D" w14:textId="77777777" w:rsidR="000D55D4" w:rsidRPr="003D1265" w:rsidRDefault="006B6114">
            <w:pPr>
              <w:spacing w:before="60" w:after="60"/>
              <w:rPr>
                <w:rFonts w:asciiTheme="majorHAnsi" w:hAnsiTheme="majorHAnsi" w:cs="Times"/>
                <w:b/>
                <w:color w:val="000000" w:themeColor="text1"/>
                <w:sz w:val="20"/>
                <w:szCs w:val="20"/>
              </w:rPr>
            </w:pPr>
            <w:r w:rsidRPr="003D1265">
              <w:rPr>
                <w:rFonts w:asciiTheme="majorHAnsi" w:hAnsiTheme="majorHAnsi" w:cs="Times"/>
                <w:b/>
                <w:color w:val="000000" w:themeColor="text1"/>
                <w:sz w:val="20"/>
                <w:szCs w:val="20"/>
              </w:rPr>
              <w:t>Total Project Cost:</w:t>
            </w:r>
          </w:p>
        </w:tc>
        <w:tc>
          <w:tcPr>
            <w:tcW w:w="2654" w:type="dxa"/>
          </w:tcPr>
          <w:p w14:paraId="78A10047" w14:textId="77777777" w:rsidR="000D55D4" w:rsidRPr="003D1265" w:rsidRDefault="006B6114">
            <w:pPr>
              <w:spacing w:before="60" w:after="60"/>
              <w:jc w:val="right"/>
              <w:rPr>
                <w:rFonts w:asciiTheme="majorHAnsi" w:hAnsiTheme="majorHAnsi" w:cs="Times"/>
                <w:b/>
                <w:color w:val="000000" w:themeColor="text1"/>
                <w:sz w:val="20"/>
                <w:szCs w:val="20"/>
              </w:rPr>
            </w:pPr>
            <w:r w:rsidRPr="003D1265">
              <w:rPr>
                <w:rFonts w:asciiTheme="majorHAnsi" w:hAnsiTheme="majorHAnsi"/>
                <w:b/>
                <w:color w:val="000000" w:themeColor="text1"/>
                <w:sz w:val="20"/>
                <w:szCs w:val="20"/>
                <w:lang w:eastAsia="en-GB"/>
              </w:rPr>
              <w:t>20,634,771</w:t>
            </w:r>
          </w:p>
        </w:tc>
        <w:tc>
          <w:tcPr>
            <w:tcW w:w="3352" w:type="dxa"/>
          </w:tcPr>
          <w:p w14:paraId="5394A38B" w14:textId="131E3CCB" w:rsidR="000D55D4" w:rsidRPr="003D1265" w:rsidRDefault="0042098D" w:rsidP="0042098D">
            <w:pPr>
              <w:spacing w:before="60" w:after="60" w:line="276" w:lineRule="auto"/>
              <w:jc w:val="right"/>
              <w:outlineLvl w:val="7"/>
              <w:rPr>
                <w:rFonts w:asciiTheme="majorHAnsi" w:hAnsiTheme="majorHAnsi" w:cs="Times"/>
                <w:b/>
                <w:color w:val="000000" w:themeColor="text1"/>
                <w:sz w:val="20"/>
                <w:szCs w:val="20"/>
              </w:rPr>
            </w:pPr>
            <w:r w:rsidRPr="003D1265">
              <w:rPr>
                <w:rFonts w:asciiTheme="majorHAnsi" w:hAnsiTheme="majorHAnsi" w:cs="Times"/>
                <w:b/>
                <w:color w:val="000000" w:themeColor="text1"/>
                <w:sz w:val="20"/>
                <w:szCs w:val="20"/>
              </w:rPr>
              <w:t>20,774,826</w:t>
            </w:r>
          </w:p>
        </w:tc>
      </w:tr>
    </w:tbl>
    <w:p w14:paraId="7339F79D" w14:textId="0013D62D" w:rsidR="000D55D4" w:rsidRDefault="00851647" w:rsidP="00EE6CA6">
      <w:pPr>
        <w:spacing w:before="120"/>
        <w:jc w:val="right"/>
        <w:rPr>
          <w:rFonts w:asciiTheme="majorHAnsi" w:hAnsiTheme="majorHAnsi" w:cs="Times"/>
          <w:sz w:val="16"/>
          <w:szCs w:val="16"/>
        </w:rPr>
      </w:pPr>
      <w:r w:rsidRPr="00851647">
        <w:rPr>
          <w:rFonts w:asciiTheme="majorHAnsi" w:hAnsiTheme="majorHAnsi" w:cs="Times"/>
          <w:sz w:val="16"/>
          <w:szCs w:val="16"/>
          <w:vertAlign w:val="superscript"/>
        </w:rPr>
        <w:t>1</w:t>
      </w:r>
      <w:r w:rsidR="000A203D">
        <w:rPr>
          <w:rFonts w:asciiTheme="majorHAnsi" w:hAnsiTheme="majorHAnsi" w:cs="Times"/>
          <w:sz w:val="16"/>
          <w:szCs w:val="16"/>
        </w:rPr>
        <w:t>Refer section 3.2.2</w:t>
      </w:r>
      <w:r w:rsidR="006208E4">
        <w:rPr>
          <w:rFonts w:asciiTheme="majorHAnsi" w:hAnsiTheme="majorHAnsi" w:cs="Times"/>
          <w:sz w:val="16"/>
          <w:szCs w:val="16"/>
        </w:rPr>
        <w:t xml:space="preserve"> </w:t>
      </w:r>
      <w:r w:rsidR="00834E91" w:rsidRPr="00834E91">
        <w:rPr>
          <w:rFonts w:asciiTheme="majorHAnsi" w:hAnsiTheme="majorHAnsi" w:cs="Times"/>
          <w:sz w:val="16"/>
          <w:szCs w:val="16"/>
        </w:rPr>
        <w:t>for explanation</w:t>
      </w:r>
    </w:p>
    <w:p w14:paraId="22B2F064" w14:textId="214B2303" w:rsidR="00C17CF9" w:rsidRPr="00362D4B" w:rsidRDefault="00C17CF9" w:rsidP="00EE6CA6">
      <w:pPr>
        <w:spacing w:before="120"/>
        <w:jc w:val="right"/>
        <w:rPr>
          <w:rFonts w:asciiTheme="majorHAnsi" w:hAnsiTheme="majorHAnsi" w:cs="Times"/>
          <w:color w:val="000000" w:themeColor="text1"/>
          <w:sz w:val="16"/>
          <w:szCs w:val="16"/>
        </w:rPr>
      </w:pPr>
      <w:r w:rsidRPr="0098707F">
        <w:rPr>
          <w:rFonts w:asciiTheme="majorHAnsi" w:hAnsiTheme="majorHAnsi" w:cs="Times"/>
          <w:color w:val="000000" w:themeColor="text1"/>
          <w:sz w:val="16"/>
          <w:szCs w:val="16"/>
          <w:vertAlign w:val="superscript"/>
        </w:rPr>
        <w:t>2</w:t>
      </w:r>
      <w:r w:rsidRPr="005B4E94">
        <w:rPr>
          <w:rFonts w:asciiTheme="majorHAnsi" w:hAnsiTheme="majorHAnsi" w:cs="Times"/>
          <w:color w:val="000000" w:themeColor="text1"/>
          <w:sz w:val="16"/>
          <w:szCs w:val="16"/>
        </w:rPr>
        <w:t>$</w:t>
      </w:r>
      <w:r w:rsidRPr="009D0ACD">
        <w:rPr>
          <w:rFonts w:asciiTheme="majorHAnsi" w:hAnsiTheme="majorHAnsi" w:cs="Times"/>
          <w:color w:val="000000" w:themeColor="text1"/>
          <w:sz w:val="16"/>
          <w:szCs w:val="16"/>
        </w:rPr>
        <w:t xml:space="preserve">89,500 from Society </w:t>
      </w:r>
      <w:r w:rsidR="00013D03" w:rsidRPr="009D0ACD">
        <w:rPr>
          <w:rFonts w:asciiTheme="majorHAnsi" w:hAnsiTheme="majorHAnsi" w:cs="Times"/>
          <w:color w:val="000000" w:themeColor="text1"/>
          <w:sz w:val="16"/>
          <w:szCs w:val="16"/>
        </w:rPr>
        <w:t xml:space="preserve">for </w:t>
      </w:r>
      <w:r w:rsidR="00013D03" w:rsidRPr="00D1194D">
        <w:rPr>
          <w:rFonts w:asciiTheme="majorHAnsi" w:hAnsiTheme="majorHAnsi" w:cs="Times"/>
          <w:color w:val="000000" w:themeColor="text1"/>
          <w:sz w:val="16"/>
          <w:szCs w:val="16"/>
        </w:rPr>
        <w:t>Entrepreneurs</w:t>
      </w:r>
      <w:r w:rsidRPr="0090552A">
        <w:rPr>
          <w:rFonts w:asciiTheme="majorHAnsi" w:hAnsiTheme="majorHAnsi" w:cs="Times"/>
          <w:color w:val="000000" w:themeColor="text1"/>
          <w:sz w:val="16"/>
          <w:szCs w:val="16"/>
        </w:rPr>
        <w:t xml:space="preserve"> &amp;</w:t>
      </w:r>
      <w:r w:rsidRPr="003B797E">
        <w:rPr>
          <w:rFonts w:asciiTheme="majorHAnsi" w:hAnsiTheme="majorHAnsi" w:cs="Times"/>
          <w:color w:val="000000" w:themeColor="text1"/>
          <w:sz w:val="16"/>
          <w:szCs w:val="16"/>
        </w:rPr>
        <w:t xml:space="preserve"> Ecology (SEE) and $7,200 from Paradise International Foundation. See Table 4</w:t>
      </w:r>
      <w:r w:rsidRPr="00362D4B">
        <w:rPr>
          <w:rFonts w:asciiTheme="majorHAnsi" w:hAnsiTheme="majorHAnsi" w:cs="Times"/>
          <w:color w:val="000000" w:themeColor="text1"/>
          <w:sz w:val="16"/>
          <w:szCs w:val="16"/>
        </w:rPr>
        <w:t>.</w:t>
      </w:r>
    </w:p>
    <w:p w14:paraId="11DD3042" w14:textId="77777777" w:rsidR="000D55D4" w:rsidRDefault="006B6114">
      <w:pPr>
        <w:rPr>
          <w:rFonts w:asciiTheme="majorHAnsi" w:hAnsiTheme="majorHAnsi" w:cs="Times"/>
          <w:b/>
        </w:rPr>
      </w:pPr>
      <w:r>
        <w:rPr>
          <w:rFonts w:asciiTheme="majorHAnsi" w:hAnsiTheme="majorHAnsi" w:cs="Times"/>
          <w:b/>
        </w:rPr>
        <w:br w:type="page"/>
      </w:r>
    </w:p>
    <w:p w14:paraId="6D910EF1" w14:textId="77777777" w:rsidR="000D55D4" w:rsidRDefault="006B6114">
      <w:pPr>
        <w:widowControl w:val="0"/>
        <w:autoSpaceDE w:val="0"/>
        <w:autoSpaceDN w:val="0"/>
        <w:adjustRightInd w:val="0"/>
        <w:spacing w:before="120"/>
        <w:rPr>
          <w:rFonts w:asciiTheme="majorHAnsi" w:hAnsiTheme="majorHAnsi" w:cs="Times"/>
          <w:b/>
          <w:sz w:val="32"/>
          <w:szCs w:val="32"/>
        </w:rPr>
      </w:pPr>
      <w:r>
        <w:rPr>
          <w:rFonts w:asciiTheme="majorHAnsi" w:hAnsiTheme="majorHAnsi" w:cs="Times"/>
          <w:b/>
          <w:sz w:val="32"/>
          <w:szCs w:val="32"/>
        </w:rPr>
        <w:lastRenderedPageBreak/>
        <w:t>CONTENTS</w:t>
      </w:r>
    </w:p>
    <w:p w14:paraId="70F731E1" w14:textId="77777777" w:rsidR="000D55D4" w:rsidRDefault="000D55D4">
      <w:pPr>
        <w:spacing w:line="276" w:lineRule="auto"/>
        <w:ind w:left="360"/>
        <w:rPr>
          <w:rFonts w:asciiTheme="majorHAnsi" w:eastAsia="Times New Roman" w:hAnsiTheme="majorHAnsi" w:cs="Times New Roman"/>
          <w:sz w:val="20"/>
          <w:szCs w:val="20"/>
        </w:rPr>
      </w:pPr>
    </w:p>
    <w:p w14:paraId="63A0C2CA" w14:textId="77777777" w:rsidR="005611BC" w:rsidRPr="003D1265" w:rsidRDefault="005611BC" w:rsidP="003D1265">
      <w:pPr>
        <w:pStyle w:val="TOC1"/>
        <w:tabs>
          <w:tab w:val="right" w:leader="dot" w:pos="9016"/>
        </w:tabs>
        <w:spacing w:line="360" w:lineRule="auto"/>
        <w:rPr>
          <w:rFonts w:asciiTheme="majorHAnsi" w:hAnsiTheme="majorHAnsi"/>
          <w:b w:val="0"/>
          <w:noProof/>
          <w:sz w:val="20"/>
          <w:szCs w:val="20"/>
          <w:lang w:val="en-AU" w:eastAsia="ja-JP"/>
        </w:rPr>
      </w:pPr>
      <w:r w:rsidRPr="003D1265">
        <w:rPr>
          <w:rFonts w:asciiTheme="majorHAnsi" w:hAnsiTheme="majorHAnsi"/>
          <w:b w:val="0"/>
          <w:sz w:val="20"/>
          <w:szCs w:val="20"/>
        </w:rPr>
        <w:fldChar w:fldCharType="begin"/>
      </w:r>
      <w:r w:rsidRPr="003D1265">
        <w:rPr>
          <w:rFonts w:asciiTheme="majorHAnsi" w:hAnsiTheme="majorHAnsi"/>
          <w:b w:val="0"/>
          <w:sz w:val="20"/>
          <w:szCs w:val="20"/>
        </w:rPr>
        <w:instrText xml:space="preserve"> TOC \o "1-3" </w:instrText>
      </w:r>
      <w:r w:rsidRPr="003D1265">
        <w:rPr>
          <w:rFonts w:asciiTheme="majorHAnsi" w:hAnsiTheme="majorHAnsi"/>
          <w:b w:val="0"/>
          <w:sz w:val="20"/>
          <w:szCs w:val="20"/>
        </w:rPr>
        <w:fldChar w:fldCharType="separate"/>
      </w:r>
      <w:r w:rsidRPr="003D1265">
        <w:rPr>
          <w:rFonts w:asciiTheme="majorHAnsi" w:hAnsiTheme="majorHAnsi"/>
          <w:b w:val="0"/>
          <w:noProof/>
          <w:sz w:val="20"/>
          <w:szCs w:val="20"/>
        </w:rPr>
        <w:t>ACKNOWLEDGEMENTS</w:t>
      </w:r>
      <w:r w:rsidRPr="003D1265">
        <w:rPr>
          <w:rFonts w:asciiTheme="majorHAnsi" w:hAnsiTheme="majorHAnsi"/>
          <w:b w:val="0"/>
          <w:noProof/>
          <w:sz w:val="20"/>
          <w:szCs w:val="20"/>
        </w:rPr>
        <w:tab/>
      </w:r>
      <w:r w:rsidRPr="003D1265">
        <w:rPr>
          <w:rFonts w:asciiTheme="majorHAnsi" w:hAnsiTheme="majorHAnsi"/>
          <w:b w:val="0"/>
          <w:noProof/>
          <w:sz w:val="20"/>
          <w:szCs w:val="20"/>
        </w:rPr>
        <w:fldChar w:fldCharType="begin"/>
      </w:r>
      <w:r w:rsidRPr="003D1265">
        <w:rPr>
          <w:rFonts w:asciiTheme="majorHAnsi" w:hAnsiTheme="majorHAnsi"/>
          <w:b w:val="0"/>
          <w:noProof/>
          <w:sz w:val="20"/>
          <w:szCs w:val="20"/>
        </w:rPr>
        <w:instrText xml:space="preserve"> PAGEREF _Toc404427944 \h </w:instrText>
      </w:r>
      <w:r w:rsidRPr="003D1265">
        <w:rPr>
          <w:rFonts w:asciiTheme="majorHAnsi" w:hAnsiTheme="majorHAnsi"/>
          <w:b w:val="0"/>
          <w:noProof/>
          <w:sz w:val="20"/>
          <w:szCs w:val="20"/>
        </w:rPr>
      </w:r>
      <w:r w:rsidRPr="003D1265">
        <w:rPr>
          <w:rFonts w:asciiTheme="majorHAnsi" w:hAnsiTheme="majorHAnsi"/>
          <w:b w:val="0"/>
          <w:noProof/>
          <w:sz w:val="20"/>
          <w:szCs w:val="20"/>
        </w:rPr>
        <w:fldChar w:fldCharType="separate"/>
      </w:r>
      <w:r w:rsidR="00013D79">
        <w:rPr>
          <w:rFonts w:asciiTheme="majorHAnsi" w:hAnsiTheme="majorHAnsi"/>
          <w:b w:val="0"/>
          <w:noProof/>
          <w:sz w:val="20"/>
          <w:szCs w:val="20"/>
        </w:rPr>
        <w:t>5</w:t>
      </w:r>
      <w:r w:rsidRPr="003D1265">
        <w:rPr>
          <w:rFonts w:asciiTheme="majorHAnsi" w:hAnsiTheme="majorHAnsi"/>
          <w:b w:val="0"/>
          <w:noProof/>
          <w:sz w:val="20"/>
          <w:szCs w:val="20"/>
        </w:rPr>
        <w:fldChar w:fldCharType="end"/>
      </w:r>
    </w:p>
    <w:p w14:paraId="295D9EEB" w14:textId="77777777" w:rsidR="005611BC" w:rsidRPr="003D1265" w:rsidRDefault="005611BC" w:rsidP="003D1265">
      <w:pPr>
        <w:pStyle w:val="TOC1"/>
        <w:tabs>
          <w:tab w:val="right" w:leader="dot" w:pos="9016"/>
        </w:tabs>
        <w:spacing w:line="360" w:lineRule="auto"/>
        <w:rPr>
          <w:rFonts w:asciiTheme="majorHAnsi" w:hAnsiTheme="majorHAnsi"/>
          <w:b w:val="0"/>
          <w:noProof/>
          <w:sz w:val="20"/>
          <w:szCs w:val="20"/>
          <w:lang w:val="en-AU" w:eastAsia="ja-JP"/>
        </w:rPr>
      </w:pPr>
      <w:r w:rsidRPr="003D1265">
        <w:rPr>
          <w:rFonts w:asciiTheme="majorHAnsi" w:hAnsiTheme="majorHAnsi"/>
          <w:b w:val="0"/>
          <w:noProof/>
          <w:sz w:val="20"/>
          <w:szCs w:val="20"/>
        </w:rPr>
        <w:t>EXECUTIVE SUMMARY</w:t>
      </w:r>
      <w:r w:rsidRPr="003D1265">
        <w:rPr>
          <w:rFonts w:asciiTheme="majorHAnsi" w:hAnsiTheme="majorHAnsi"/>
          <w:b w:val="0"/>
          <w:noProof/>
          <w:sz w:val="20"/>
          <w:szCs w:val="20"/>
        </w:rPr>
        <w:tab/>
      </w:r>
      <w:r w:rsidRPr="003D1265">
        <w:rPr>
          <w:rFonts w:asciiTheme="majorHAnsi" w:hAnsiTheme="majorHAnsi"/>
          <w:b w:val="0"/>
          <w:noProof/>
          <w:sz w:val="20"/>
          <w:szCs w:val="20"/>
        </w:rPr>
        <w:fldChar w:fldCharType="begin"/>
      </w:r>
      <w:r w:rsidRPr="003D1265">
        <w:rPr>
          <w:rFonts w:asciiTheme="majorHAnsi" w:hAnsiTheme="majorHAnsi"/>
          <w:b w:val="0"/>
          <w:noProof/>
          <w:sz w:val="20"/>
          <w:szCs w:val="20"/>
        </w:rPr>
        <w:instrText xml:space="preserve"> PAGEREF _Toc404427945 \h </w:instrText>
      </w:r>
      <w:r w:rsidRPr="003D1265">
        <w:rPr>
          <w:rFonts w:asciiTheme="majorHAnsi" w:hAnsiTheme="majorHAnsi"/>
          <w:b w:val="0"/>
          <w:noProof/>
          <w:sz w:val="20"/>
          <w:szCs w:val="20"/>
        </w:rPr>
      </w:r>
      <w:r w:rsidRPr="003D1265">
        <w:rPr>
          <w:rFonts w:asciiTheme="majorHAnsi" w:hAnsiTheme="majorHAnsi"/>
          <w:b w:val="0"/>
          <w:noProof/>
          <w:sz w:val="20"/>
          <w:szCs w:val="20"/>
        </w:rPr>
        <w:fldChar w:fldCharType="separate"/>
      </w:r>
      <w:r w:rsidR="00013D79">
        <w:rPr>
          <w:rFonts w:asciiTheme="majorHAnsi" w:hAnsiTheme="majorHAnsi"/>
          <w:b w:val="0"/>
          <w:noProof/>
          <w:sz w:val="20"/>
          <w:szCs w:val="20"/>
        </w:rPr>
        <w:t>6</w:t>
      </w:r>
      <w:r w:rsidRPr="003D1265">
        <w:rPr>
          <w:rFonts w:asciiTheme="majorHAnsi" w:hAnsiTheme="majorHAnsi"/>
          <w:b w:val="0"/>
          <w:noProof/>
          <w:sz w:val="20"/>
          <w:szCs w:val="20"/>
        </w:rPr>
        <w:fldChar w:fldCharType="end"/>
      </w:r>
    </w:p>
    <w:p w14:paraId="07A6678E" w14:textId="77777777" w:rsidR="005611BC" w:rsidRPr="003D1265" w:rsidRDefault="005611BC" w:rsidP="003D1265">
      <w:pPr>
        <w:pStyle w:val="TOC2"/>
        <w:tabs>
          <w:tab w:val="right" w:leader="dot" w:pos="9016"/>
        </w:tabs>
        <w:spacing w:line="360" w:lineRule="auto"/>
        <w:rPr>
          <w:rFonts w:asciiTheme="majorHAnsi" w:hAnsiTheme="majorHAnsi"/>
          <w:i w:val="0"/>
          <w:noProof/>
          <w:sz w:val="20"/>
          <w:szCs w:val="20"/>
          <w:lang w:val="en-AU" w:eastAsia="ja-JP"/>
        </w:rPr>
      </w:pPr>
      <w:r w:rsidRPr="003D1265">
        <w:rPr>
          <w:rFonts w:asciiTheme="majorHAnsi" w:hAnsiTheme="majorHAnsi"/>
          <w:i w:val="0"/>
          <w:noProof/>
          <w:sz w:val="20"/>
          <w:szCs w:val="20"/>
        </w:rPr>
        <w:t>Brief Project Description</w:t>
      </w:r>
      <w:r w:rsidRPr="003D1265">
        <w:rPr>
          <w:rFonts w:asciiTheme="majorHAnsi" w:hAnsiTheme="majorHAnsi"/>
          <w:i w:val="0"/>
          <w:noProof/>
          <w:sz w:val="20"/>
          <w:szCs w:val="20"/>
        </w:rPr>
        <w:tab/>
      </w:r>
      <w:r w:rsidRPr="003D1265">
        <w:rPr>
          <w:rFonts w:asciiTheme="majorHAnsi" w:hAnsiTheme="majorHAnsi"/>
          <w:i w:val="0"/>
          <w:noProof/>
          <w:sz w:val="20"/>
          <w:szCs w:val="20"/>
        </w:rPr>
        <w:fldChar w:fldCharType="begin"/>
      </w:r>
      <w:r w:rsidRPr="003D1265">
        <w:rPr>
          <w:rFonts w:asciiTheme="majorHAnsi" w:hAnsiTheme="majorHAnsi"/>
          <w:i w:val="0"/>
          <w:noProof/>
          <w:sz w:val="20"/>
          <w:szCs w:val="20"/>
        </w:rPr>
        <w:instrText xml:space="preserve"> PAGEREF _Toc404427946 \h </w:instrText>
      </w:r>
      <w:r w:rsidRPr="003D1265">
        <w:rPr>
          <w:rFonts w:asciiTheme="majorHAnsi" w:hAnsiTheme="majorHAnsi"/>
          <w:i w:val="0"/>
          <w:noProof/>
          <w:sz w:val="20"/>
          <w:szCs w:val="20"/>
        </w:rPr>
      </w:r>
      <w:r w:rsidRPr="003D1265">
        <w:rPr>
          <w:rFonts w:asciiTheme="majorHAnsi" w:hAnsiTheme="majorHAnsi"/>
          <w:i w:val="0"/>
          <w:noProof/>
          <w:sz w:val="20"/>
          <w:szCs w:val="20"/>
        </w:rPr>
        <w:fldChar w:fldCharType="separate"/>
      </w:r>
      <w:r w:rsidR="00013D79">
        <w:rPr>
          <w:rFonts w:asciiTheme="majorHAnsi" w:hAnsiTheme="majorHAnsi"/>
          <w:i w:val="0"/>
          <w:noProof/>
          <w:sz w:val="20"/>
          <w:szCs w:val="20"/>
        </w:rPr>
        <w:t>6</w:t>
      </w:r>
      <w:r w:rsidRPr="003D1265">
        <w:rPr>
          <w:rFonts w:asciiTheme="majorHAnsi" w:hAnsiTheme="majorHAnsi"/>
          <w:i w:val="0"/>
          <w:noProof/>
          <w:sz w:val="20"/>
          <w:szCs w:val="20"/>
        </w:rPr>
        <w:fldChar w:fldCharType="end"/>
      </w:r>
    </w:p>
    <w:p w14:paraId="15DF5F52" w14:textId="77777777" w:rsidR="005611BC" w:rsidRPr="003D1265" w:rsidRDefault="005611BC" w:rsidP="003D1265">
      <w:pPr>
        <w:pStyle w:val="TOC2"/>
        <w:tabs>
          <w:tab w:val="right" w:leader="dot" w:pos="9016"/>
        </w:tabs>
        <w:spacing w:line="360" w:lineRule="auto"/>
        <w:rPr>
          <w:rFonts w:asciiTheme="majorHAnsi" w:hAnsiTheme="majorHAnsi"/>
          <w:i w:val="0"/>
          <w:noProof/>
          <w:sz w:val="20"/>
          <w:szCs w:val="20"/>
          <w:lang w:val="en-AU" w:eastAsia="ja-JP"/>
        </w:rPr>
      </w:pPr>
      <w:r w:rsidRPr="003D1265">
        <w:rPr>
          <w:rFonts w:asciiTheme="majorHAnsi" w:hAnsiTheme="majorHAnsi"/>
          <w:i w:val="0"/>
          <w:noProof/>
          <w:sz w:val="20"/>
          <w:szCs w:val="20"/>
        </w:rPr>
        <w:t>Evaluation Rating Table</w:t>
      </w:r>
      <w:r w:rsidRPr="003D1265">
        <w:rPr>
          <w:rFonts w:asciiTheme="majorHAnsi" w:hAnsiTheme="majorHAnsi"/>
          <w:i w:val="0"/>
          <w:noProof/>
          <w:sz w:val="20"/>
          <w:szCs w:val="20"/>
        </w:rPr>
        <w:tab/>
      </w:r>
      <w:r w:rsidRPr="003D1265">
        <w:rPr>
          <w:rFonts w:asciiTheme="majorHAnsi" w:hAnsiTheme="majorHAnsi"/>
          <w:i w:val="0"/>
          <w:noProof/>
          <w:sz w:val="20"/>
          <w:szCs w:val="20"/>
        </w:rPr>
        <w:fldChar w:fldCharType="begin"/>
      </w:r>
      <w:r w:rsidRPr="003D1265">
        <w:rPr>
          <w:rFonts w:asciiTheme="majorHAnsi" w:hAnsiTheme="majorHAnsi"/>
          <w:i w:val="0"/>
          <w:noProof/>
          <w:sz w:val="20"/>
          <w:szCs w:val="20"/>
        </w:rPr>
        <w:instrText xml:space="preserve"> PAGEREF _Toc404427947 \h </w:instrText>
      </w:r>
      <w:r w:rsidRPr="003D1265">
        <w:rPr>
          <w:rFonts w:asciiTheme="majorHAnsi" w:hAnsiTheme="majorHAnsi"/>
          <w:i w:val="0"/>
          <w:noProof/>
          <w:sz w:val="20"/>
          <w:szCs w:val="20"/>
        </w:rPr>
      </w:r>
      <w:r w:rsidRPr="003D1265">
        <w:rPr>
          <w:rFonts w:asciiTheme="majorHAnsi" w:hAnsiTheme="majorHAnsi"/>
          <w:i w:val="0"/>
          <w:noProof/>
          <w:sz w:val="20"/>
          <w:szCs w:val="20"/>
        </w:rPr>
        <w:fldChar w:fldCharType="separate"/>
      </w:r>
      <w:r w:rsidR="00013D79">
        <w:rPr>
          <w:rFonts w:asciiTheme="majorHAnsi" w:hAnsiTheme="majorHAnsi"/>
          <w:i w:val="0"/>
          <w:noProof/>
          <w:sz w:val="20"/>
          <w:szCs w:val="20"/>
        </w:rPr>
        <w:t>7</w:t>
      </w:r>
      <w:r w:rsidRPr="003D1265">
        <w:rPr>
          <w:rFonts w:asciiTheme="majorHAnsi" w:hAnsiTheme="majorHAnsi"/>
          <w:i w:val="0"/>
          <w:noProof/>
          <w:sz w:val="20"/>
          <w:szCs w:val="20"/>
        </w:rPr>
        <w:fldChar w:fldCharType="end"/>
      </w:r>
    </w:p>
    <w:p w14:paraId="35589120" w14:textId="77777777" w:rsidR="005611BC" w:rsidRPr="003D1265" w:rsidRDefault="005611BC" w:rsidP="003D1265">
      <w:pPr>
        <w:pStyle w:val="TOC2"/>
        <w:tabs>
          <w:tab w:val="right" w:leader="dot" w:pos="9016"/>
        </w:tabs>
        <w:spacing w:line="360" w:lineRule="auto"/>
        <w:rPr>
          <w:rFonts w:asciiTheme="majorHAnsi" w:hAnsiTheme="majorHAnsi"/>
          <w:i w:val="0"/>
          <w:noProof/>
          <w:sz w:val="20"/>
          <w:szCs w:val="20"/>
          <w:lang w:val="en-AU" w:eastAsia="ja-JP"/>
        </w:rPr>
      </w:pPr>
      <w:r w:rsidRPr="003D1265">
        <w:rPr>
          <w:rFonts w:asciiTheme="majorHAnsi" w:hAnsiTheme="majorHAnsi"/>
          <w:i w:val="0"/>
          <w:noProof/>
          <w:sz w:val="20"/>
          <w:szCs w:val="20"/>
        </w:rPr>
        <w:t>Conclusions, Lessons &amp; Recommendations</w:t>
      </w:r>
      <w:r w:rsidRPr="003D1265">
        <w:rPr>
          <w:rFonts w:asciiTheme="majorHAnsi" w:hAnsiTheme="majorHAnsi"/>
          <w:i w:val="0"/>
          <w:noProof/>
          <w:sz w:val="20"/>
          <w:szCs w:val="20"/>
        </w:rPr>
        <w:tab/>
      </w:r>
      <w:r w:rsidRPr="003D1265">
        <w:rPr>
          <w:rFonts w:asciiTheme="majorHAnsi" w:hAnsiTheme="majorHAnsi"/>
          <w:i w:val="0"/>
          <w:noProof/>
          <w:sz w:val="20"/>
          <w:szCs w:val="20"/>
        </w:rPr>
        <w:fldChar w:fldCharType="begin"/>
      </w:r>
      <w:r w:rsidRPr="003D1265">
        <w:rPr>
          <w:rFonts w:asciiTheme="majorHAnsi" w:hAnsiTheme="majorHAnsi"/>
          <w:i w:val="0"/>
          <w:noProof/>
          <w:sz w:val="20"/>
          <w:szCs w:val="20"/>
        </w:rPr>
        <w:instrText xml:space="preserve"> PAGEREF _Toc404427948 \h </w:instrText>
      </w:r>
      <w:r w:rsidRPr="003D1265">
        <w:rPr>
          <w:rFonts w:asciiTheme="majorHAnsi" w:hAnsiTheme="majorHAnsi"/>
          <w:i w:val="0"/>
          <w:noProof/>
          <w:sz w:val="20"/>
          <w:szCs w:val="20"/>
        </w:rPr>
      </w:r>
      <w:r w:rsidRPr="003D1265">
        <w:rPr>
          <w:rFonts w:asciiTheme="majorHAnsi" w:hAnsiTheme="majorHAnsi"/>
          <w:i w:val="0"/>
          <w:noProof/>
          <w:sz w:val="20"/>
          <w:szCs w:val="20"/>
        </w:rPr>
        <w:fldChar w:fldCharType="separate"/>
      </w:r>
      <w:r w:rsidR="00013D79">
        <w:rPr>
          <w:rFonts w:asciiTheme="majorHAnsi" w:hAnsiTheme="majorHAnsi"/>
          <w:i w:val="0"/>
          <w:noProof/>
          <w:sz w:val="20"/>
          <w:szCs w:val="20"/>
        </w:rPr>
        <w:t>15</w:t>
      </w:r>
      <w:r w:rsidRPr="003D1265">
        <w:rPr>
          <w:rFonts w:asciiTheme="majorHAnsi" w:hAnsiTheme="majorHAnsi"/>
          <w:i w:val="0"/>
          <w:noProof/>
          <w:sz w:val="20"/>
          <w:szCs w:val="20"/>
        </w:rPr>
        <w:fldChar w:fldCharType="end"/>
      </w:r>
    </w:p>
    <w:p w14:paraId="21C44547" w14:textId="77777777" w:rsidR="005611BC" w:rsidRPr="003D1265" w:rsidRDefault="005611BC" w:rsidP="003D1265">
      <w:pPr>
        <w:pStyle w:val="TOC1"/>
        <w:tabs>
          <w:tab w:val="right" w:leader="dot" w:pos="9016"/>
        </w:tabs>
        <w:spacing w:line="360" w:lineRule="auto"/>
        <w:rPr>
          <w:rFonts w:asciiTheme="majorHAnsi" w:hAnsiTheme="majorHAnsi"/>
          <w:b w:val="0"/>
          <w:noProof/>
          <w:sz w:val="20"/>
          <w:szCs w:val="20"/>
          <w:lang w:val="en-AU" w:eastAsia="ja-JP"/>
        </w:rPr>
      </w:pPr>
      <w:r w:rsidRPr="003D1265">
        <w:rPr>
          <w:rFonts w:asciiTheme="majorHAnsi" w:hAnsiTheme="majorHAnsi"/>
          <w:b w:val="0"/>
          <w:noProof/>
          <w:sz w:val="20"/>
          <w:szCs w:val="20"/>
        </w:rPr>
        <w:t>ACRONYMS</w:t>
      </w:r>
      <w:r w:rsidRPr="003D1265">
        <w:rPr>
          <w:rFonts w:asciiTheme="majorHAnsi" w:hAnsiTheme="majorHAnsi"/>
          <w:b w:val="0"/>
          <w:noProof/>
          <w:sz w:val="20"/>
          <w:szCs w:val="20"/>
        </w:rPr>
        <w:tab/>
      </w:r>
      <w:r w:rsidRPr="003D1265">
        <w:rPr>
          <w:rFonts w:asciiTheme="majorHAnsi" w:hAnsiTheme="majorHAnsi"/>
          <w:b w:val="0"/>
          <w:noProof/>
          <w:sz w:val="20"/>
          <w:szCs w:val="20"/>
        </w:rPr>
        <w:fldChar w:fldCharType="begin"/>
      </w:r>
      <w:r w:rsidRPr="003D1265">
        <w:rPr>
          <w:rFonts w:asciiTheme="majorHAnsi" w:hAnsiTheme="majorHAnsi"/>
          <w:b w:val="0"/>
          <w:noProof/>
          <w:sz w:val="20"/>
          <w:szCs w:val="20"/>
        </w:rPr>
        <w:instrText xml:space="preserve"> PAGEREF _Toc404427949 \h </w:instrText>
      </w:r>
      <w:r w:rsidRPr="003D1265">
        <w:rPr>
          <w:rFonts w:asciiTheme="majorHAnsi" w:hAnsiTheme="majorHAnsi"/>
          <w:b w:val="0"/>
          <w:noProof/>
          <w:sz w:val="20"/>
          <w:szCs w:val="20"/>
        </w:rPr>
      </w:r>
      <w:r w:rsidRPr="003D1265">
        <w:rPr>
          <w:rFonts w:asciiTheme="majorHAnsi" w:hAnsiTheme="majorHAnsi"/>
          <w:b w:val="0"/>
          <w:noProof/>
          <w:sz w:val="20"/>
          <w:szCs w:val="20"/>
        </w:rPr>
        <w:fldChar w:fldCharType="separate"/>
      </w:r>
      <w:r w:rsidR="00013D79">
        <w:rPr>
          <w:rFonts w:asciiTheme="majorHAnsi" w:hAnsiTheme="majorHAnsi"/>
          <w:b w:val="0"/>
          <w:noProof/>
          <w:sz w:val="20"/>
          <w:szCs w:val="20"/>
        </w:rPr>
        <w:t>22</w:t>
      </w:r>
      <w:r w:rsidRPr="003D1265">
        <w:rPr>
          <w:rFonts w:asciiTheme="majorHAnsi" w:hAnsiTheme="majorHAnsi"/>
          <w:b w:val="0"/>
          <w:noProof/>
          <w:sz w:val="20"/>
          <w:szCs w:val="20"/>
        </w:rPr>
        <w:fldChar w:fldCharType="end"/>
      </w:r>
    </w:p>
    <w:p w14:paraId="01A287AB" w14:textId="77777777" w:rsidR="005611BC" w:rsidRPr="003D1265" w:rsidRDefault="005611BC" w:rsidP="003D1265">
      <w:pPr>
        <w:pStyle w:val="TOC1"/>
        <w:tabs>
          <w:tab w:val="right" w:leader="dot" w:pos="9016"/>
        </w:tabs>
        <w:spacing w:line="360" w:lineRule="auto"/>
        <w:rPr>
          <w:rFonts w:asciiTheme="majorHAnsi" w:hAnsiTheme="majorHAnsi"/>
          <w:b w:val="0"/>
          <w:noProof/>
          <w:sz w:val="20"/>
          <w:szCs w:val="20"/>
          <w:lang w:val="en-AU" w:eastAsia="ja-JP"/>
        </w:rPr>
      </w:pPr>
      <w:r w:rsidRPr="003D1265">
        <w:rPr>
          <w:rFonts w:asciiTheme="majorHAnsi" w:hAnsiTheme="majorHAnsi"/>
          <w:b w:val="0"/>
          <w:noProof/>
          <w:sz w:val="20"/>
          <w:szCs w:val="20"/>
        </w:rPr>
        <w:t>1. INTRODUCTION</w:t>
      </w:r>
      <w:r w:rsidRPr="003D1265">
        <w:rPr>
          <w:rFonts w:asciiTheme="majorHAnsi" w:hAnsiTheme="majorHAnsi"/>
          <w:b w:val="0"/>
          <w:noProof/>
          <w:sz w:val="20"/>
          <w:szCs w:val="20"/>
        </w:rPr>
        <w:tab/>
      </w:r>
      <w:r w:rsidRPr="003D1265">
        <w:rPr>
          <w:rFonts w:asciiTheme="majorHAnsi" w:hAnsiTheme="majorHAnsi"/>
          <w:b w:val="0"/>
          <w:noProof/>
          <w:sz w:val="20"/>
          <w:szCs w:val="20"/>
        </w:rPr>
        <w:fldChar w:fldCharType="begin"/>
      </w:r>
      <w:r w:rsidRPr="003D1265">
        <w:rPr>
          <w:rFonts w:asciiTheme="majorHAnsi" w:hAnsiTheme="majorHAnsi"/>
          <w:b w:val="0"/>
          <w:noProof/>
          <w:sz w:val="20"/>
          <w:szCs w:val="20"/>
        </w:rPr>
        <w:instrText xml:space="preserve"> PAGEREF _Toc404427950 \h </w:instrText>
      </w:r>
      <w:r w:rsidRPr="003D1265">
        <w:rPr>
          <w:rFonts w:asciiTheme="majorHAnsi" w:hAnsiTheme="majorHAnsi"/>
          <w:b w:val="0"/>
          <w:noProof/>
          <w:sz w:val="20"/>
          <w:szCs w:val="20"/>
        </w:rPr>
      </w:r>
      <w:r w:rsidRPr="003D1265">
        <w:rPr>
          <w:rFonts w:asciiTheme="majorHAnsi" w:hAnsiTheme="majorHAnsi"/>
          <w:b w:val="0"/>
          <w:noProof/>
          <w:sz w:val="20"/>
          <w:szCs w:val="20"/>
        </w:rPr>
        <w:fldChar w:fldCharType="separate"/>
      </w:r>
      <w:r w:rsidR="00013D79">
        <w:rPr>
          <w:rFonts w:asciiTheme="majorHAnsi" w:hAnsiTheme="majorHAnsi"/>
          <w:b w:val="0"/>
          <w:noProof/>
          <w:sz w:val="20"/>
          <w:szCs w:val="20"/>
        </w:rPr>
        <w:t>23</w:t>
      </w:r>
      <w:r w:rsidRPr="003D1265">
        <w:rPr>
          <w:rFonts w:asciiTheme="majorHAnsi" w:hAnsiTheme="majorHAnsi"/>
          <w:b w:val="0"/>
          <w:noProof/>
          <w:sz w:val="20"/>
          <w:szCs w:val="20"/>
        </w:rPr>
        <w:fldChar w:fldCharType="end"/>
      </w:r>
    </w:p>
    <w:p w14:paraId="533B5A8D" w14:textId="77777777" w:rsidR="005611BC" w:rsidRPr="003D1265" w:rsidRDefault="005611BC" w:rsidP="003D1265">
      <w:pPr>
        <w:pStyle w:val="TOC2"/>
        <w:tabs>
          <w:tab w:val="right" w:leader="dot" w:pos="9016"/>
        </w:tabs>
        <w:spacing w:line="360" w:lineRule="auto"/>
        <w:rPr>
          <w:rFonts w:asciiTheme="majorHAnsi" w:hAnsiTheme="majorHAnsi"/>
          <w:i w:val="0"/>
          <w:noProof/>
          <w:sz w:val="20"/>
          <w:szCs w:val="20"/>
          <w:lang w:val="en-AU" w:eastAsia="ja-JP"/>
        </w:rPr>
      </w:pPr>
      <w:r w:rsidRPr="003D1265">
        <w:rPr>
          <w:rFonts w:asciiTheme="majorHAnsi" w:hAnsiTheme="majorHAnsi"/>
          <w:i w:val="0"/>
          <w:noProof/>
          <w:sz w:val="20"/>
          <w:szCs w:val="20"/>
        </w:rPr>
        <w:t>1.1 TE Purpose</w:t>
      </w:r>
      <w:r w:rsidRPr="003D1265">
        <w:rPr>
          <w:rFonts w:asciiTheme="majorHAnsi" w:hAnsiTheme="majorHAnsi"/>
          <w:i w:val="0"/>
          <w:noProof/>
          <w:sz w:val="20"/>
          <w:szCs w:val="20"/>
        </w:rPr>
        <w:tab/>
      </w:r>
      <w:r w:rsidRPr="003D1265">
        <w:rPr>
          <w:rFonts w:asciiTheme="majorHAnsi" w:hAnsiTheme="majorHAnsi"/>
          <w:i w:val="0"/>
          <w:noProof/>
          <w:sz w:val="20"/>
          <w:szCs w:val="20"/>
        </w:rPr>
        <w:fldChar w:fldCharType="begin"/>
      </w:r>
      <w:r w:rsidRPr="003D1265">
        <w:rPr>
          <w:rFonts w:asciiTheme="majorHAnsi" w:hAnsiTheme="majorHAnsi"/>
          <w:i w:val="0"/>
          <w:noProof/>
          <w:sz w:val="20"/>
          <w:szCs w:val="20"/>
        </w:rPr>
        <w:instrText xml:space="preserve"> PAGEREF _Toc404427951 \h </w:instrText>
      </w:r>
      <w:r w:rsidRPr="003D1265">
        <w:rPr>
          <w:rFonts w:asciiTheme="majorHAnsi" w:hAnsiTheme="majorHAnsi"/>
          <w:i w:val="0"/>
          <w:noProof/>
          <w:sz w:val="20"/>
          <w:szCs w:val="20"/>
        </w:rPr>
      </w:r>
      <w:r w:rsidRPr="003D1265">
        <w:rPr>
          <w:rFonts w:asciiTheme="majorHAnsi" w:hAnsiTheme="majorHAnsi"/>
          <w:i w:val="0"/>
          <w:noProof/>
          <w:sz w:val="20"/>
          <w:szCs w:val="20"/>
        </w:rPr>
        <w:fldChar w:fldCharType="separate"/>
      </w:r>
      <w:r w:rsidR="00013D79">
        <w:rPr>
          <w:rFonts w:asciiTheme="majorHAnsi" w:hAnsiTheme="majorHAnsi"/>
          <w:i w:val="0"/>
          <w:noProof/>
          <w:sz w:val="20"/>
          <w:szCs w:val="20"/>
        </w:rPr>
        <w:t>23</w:t>
      </w:r>
      <w:r w:rsidRPr="003D1265">
        <w:rPr>
          <w:rFonts w:asciiTheme="majorHAnsi" w:hAnsiTheme="majorHAnsi"/>
          <w:i w:val="0"/>
          <w:noProof/>
          <w:sz w:val="20"/>
          <w:szCs w:val="20"/>
        </w:rPr>
        <w:fldChar w:fldCharType="end"/>
      </w:r>
    </w:p>
    <w:p w14:paraId="270DAC3E" w14:textId="77777777" w:rsidR="005611BC" w:rsidRPr="003D1265" w:rsidRDefault="005611BC" w:rsidP="003D1265">
      <w:pPr>
        <w:pStyle w:val="TOC2"/>
        <w:tabs>
          <w:tab w:val="right" w:leader="dot" w:pos="9016"/>
        </w:tabs>
        <w:spacing w:line="360" w:lineRule="auto"/>
        <w:rPr>
          <w:rFonts w:asciiTheme="majorHAnsi" w:hAnsiTheme="majorHAnsi"/>
          <w:i w:val="0"/>
          <w:noProof/>
          <w:sz w:val="20"/>
          <w:szCs w:val="20"/>
          <w:lang w:val="en-AU" w:eastAsia="ja-JP"/>
        </w:rPr>
      </w:pPr>
      <w:r w:rsidRPr="003D1265">
        <w:rPr>
          <w:rFonts w:asciiTheme="majorHAnsi" w:hAnsiTheme="majorHAnsi"/>
          <w:i w:val="0"/>
          <w:noProof/>
          <w:sz w:val="20"/>
          <w:szCs w:val="20"/>
        </w:rPr>
        <w:t>1.2 TE Scope &amp; Methodology</w:t>
      </w:r>
      <w:r w:rsidRPr="003D1265">
        <w:rPr>
          <w:rFonts w:asciiTheme="majorHAnsi" w:hAnsiTheme="majorHAnsi"/>
          <w:i w:val="0"/>
          <w:noProof/>
          <w:sz w:val="20"/>
          <w:szCs w:val="20"/>
        </w:rPr>
        <w:tab/>
      </w:r>
      <w:r w:rsidRPr="003D1265">
        <w:rPr>
          <w:rFonts w:asciiTheme="majorHAnsi" w:hAnsiTheme="majorHAnsi"/>
          <w:i w:val="0"/>
          <w:noProof/>
          <w:sz w:val="20"/>
          <w:szCs w:val="20"/>
        </w:rPr>
        <w:fldChar w:fldCharType="begin"/>
      </w:r>
      <w:r w:rsidRPr="003D1265">
        <w:rPr>
          <w:rFonts w:asciiTheme="majorHAnsi" w:hAnsiTheme="majorHAnsi"/>
          <w:i w:val="0"/>
          <w:noProof/>
          <w:sz w:val="20"/>
          <w:szCs w:val="20"/>
        </w:rPr>
        <w:instrText xml:space="preserve"> PAGEREF _Toc404427952 \h </w:instrText>
      </w:r>
      <w:r w:rsidRPr="003D1265">
        <w:rPr>
          <w:rFonts w:asciiTheme="majorHAnsi" w:hAnsiTheme="majorHAnsi"/>
          <w:i w:val="0"/>
          <w:noProof/>
          <w:sz w:val="20"/>
          <w:szCs w:val="20"/>
        </w:rPr>
      </w:r>
      <w:r w:rsidRPr="003D1265">
        <w:rPr>
          <w:rFonts w:asciiTheme="majorHAnsi" w:hAnsiTheme="majorHAnsi"/>
          <w:i w:val="0"/>
          <w:noProof/>
          <w:sz w:val="20"/>
          <w:szCs w:val="20"/>
        </w:rPr>
        <w:fldChar w:fldCharType="separate"/>
      </w:r>
      <w:r w:rsidR="00013D79">
        <w:rPr>
          <w:rFonts w:asciiTheme="majorHAnsi" w:hAnsiTheme="majorHAnsi"/>
          <w:i w:val="0"/>
          <w:noProof/>
          <w:sz w:val="20"/>
          <w:szCs w:val="20"/>
        </w:rPr>
        <w:t>23</w:t>
      </w:r>
      <w:r w:rsidRPr="003D1265">
        <w:rPr>
          <w:rFonts w:asciiTheme="majorHAnsi" w:hAnsiTheme="majorHAnsi"/>
          <w:i w:val="0"/>
          <w:noProof/>
          <w:sz w:val="20"/>
          <w:szCs w:val="20"/>
        </w:rPr>
        <w:fldChar w:fldCharType="end"/>
      </w:r>
    </w:p>
    <w:p w14:paraId="52957D5F" w14:textId="77777777" w:rsidR="005611BC" w:rsidRPr="003D1265" w:rsidRDefault="005611BC" w:rsidP="003D1265">
      <w:pPr>
        <w:pStyle w:val="TOC2"/>
        <w:tabs>
          <w:tab w:val="right" w:leader="dot" w:pos="9016"/>
        </w:tabs>
        <w:spacing w:line="360" w:lineRule="auto"/>
        <w:rPr>
          <w:rFonts w:asciiTheme="majorHAnsi" w:hAnsiTheme="majorHAnsi"/>
          <w:i w:val="0"/>
          <w:noProof/>
          <w:sz w:val="20"/>
          <w:szCs w:val="20"/>
          <w:lang w:val="en-AU" w:eastAsia="ja-JP"/>
        </w:rPr>
      </w:pPr>
      <w:r w:rsidRPr="003D1265">
        <w:rPr>
          <w:rFonts w:asciiTheme="majorHAnsi" w:hAnsiTheme="majorHAnsi"/>
          <w:i w:val="0"/>
          <w:noProof/>
          <w:sz w:val="20"/>
          <w:szCs w:val="20"/>
        </w:rPr>
        <w:t>1.3 Structure of the TE Report</w:t>
      </w:r>
      <w:r w:rsidRPr="003D1265">
        <w:rPr>
          <w:rFonts w:asciiTheme="majorHAnsi" w:hAnsiTheme="majorHAnsi"/>
          <w:i w:val="0"/>
          <w:noProof/>
          <w:sz w:val="20"/>
          <w:szCs w:val="20"/>
        </w:rPr>
        <w:tab/>
      </w:r>
      <w:r w:rsidRPr="003D1265">
        <w:rPr>
          <w:rFonts w:asciiTheme="majorHAnsi" w:hAnsiTheme="majorHAnsi"/>
          <w:i w:val="0"/>
          <w:noProof/>
          <w:sz w:val="20"/>
          <w:szCs w:val="20"/>
        </w:rPr>
        <w:fldChar w:fldCharType="begin"/>
      </w:r>
      <w:r w:rsidRPr="003D1265">
        <w:rPr>
          <w:rFonts w:asciiTheme="majorHAnsi" w:hAnsiTheme="majorHAnsi"/>
          <w:i w:val="0"/>
          <w:noProof/>
          <w:sz w:val="20"/>
          <w:szCs w:val="20"/>
        </w:rPr>
        <w:instrText xml:space="preserve"> PAGEREF _Toc404427953 \h </w:instrText>
      </w:r>
      <w:r w:rsidRPr="003D1265">
        <w:rPr>
          <w:rFonts w:asciiTheme="majorHAnsi" w:hAnsiTheme="majorHAnsi"/>
          <w:i w:val="0"/>
          <w:noProof/>
          <w:sz w:val="20"/>
          <w:szCs w:val="20"/>
        </w:rPr>
      </w:r>
      <w:r w:rsidRPr="003D1265">
        <w:rPr>
          <w:rFonts w:asciiTheme="majorHAnsi" w:hAnsiTheme="majorHAnsi"/>
          <w:i w:val="0"/>
          <w:noProof/>
          <w:sz w:val="20"/>
          <w:szCs w:val="20"/>
        </w:rPr>
        <w:fldChar w:fldCharType="separate"/>
      </w:r>
      <w:r w:rsidR="00013D79">
        <w:rPr>
          <w:rFonts w:asciiTheme="majorHAnsi" w:hAnsiTheme="majorHAnsi"/>
          <w:i w:val="0"/>
          <w:noProof/>
          <w:sz w:val="20"/>
          <w:szCs w:val="20"/>
        </w:rPr>
        <w:t>24</w:t>
      </w:r>
      <w:r w:rsidRPr="003D1265">
        <w:rPr>
          <w:rFonts w:asciiTheme="majorHAnsi" w:hAnsiTheme="majorHAnsi"/>
          <w:i w:val="0"/>
          <w:noProof/>
          <w:sz w:val="20"/>
          <w:szCs w:val="20"/>
        </w:rPr>
        <w:fldChar w:fldCharType="end"/>
      </w:r>
    </w:p>
    <w:p w14:paraId="4BF77DDA" w14:textId="77777777" w:rsidR="005611BC" w:rsidRPr="003D1265" w:rsidRDefault="005611BC" w:rsidP="003D1265">
      <w:pPr>
        <w:pStyle w:val="TOC1"/>
        <w:tabs>
          <w:tab w:val="right" w:leader="dot" w:pos="9016"/>
        </w:tabs>
        <w:spacing w:line="360" w:lineRule="auto"/>
        <w:rPr>
          <w:rFonts w:asciiTheme="majorHAnsi" w:hAnsiTheme="majorHAnsi"/>
          <w:b w:val="0"/>
          <w:noProof/>
          <w:sz w:val="20"/>
          <w:szCs w:val="20"/>
          <w:lang w:val="en-AU" w:eastAsia="ja-JP"/>
        </w:rPr>
      </w:pPr>
      <w:r w:rsidRPr="003D1265">
        <w:rPr>
          <w:rFonts w:asciiTheme="majorHAnsi" w:hAnsiTheme="majorHAnsi"/>
          <w:b w:val="0"/>
          <w:noProof/>
          <w:sz w:val="20"/>
          <w:szCs w:val="20"/>
        </w:rPr>
        <w:t>2. PROJECT DESCRIPTION</w:t>
      </w:r>
      <w:r w:rsidRPr="003D1265">
        <w:rPr>
          <w:rFonts w:asciiTheme="majorHAnsi" w:hAnsiTheme="majorHAnsi"/>
          <w:b w:val="0"/>
          <w:noProof/>
          <w:sz w:val="20"/>
          <w:szCs w:val="20"/>
        </w:rPr>
        <w:tab/>
      </w:r>
      <w:r w:rsidRPr="003D1265">
        <w:rPr>
          <w:rFonts w:asciiTheme="majorHAnsi" w:hAnsiTheme="majorHAnsi"/>
          <w:b w:val="0"/>
          <w:noProof/>
          <w:sz w:val="20"/>
          <w:szCs w:val="20"/>
        </w:rPr>
        <w:fldChar w:fldCharType="begin"/>
      </w:r>
      <w:r w:rsidRPr="003D1265">
        <w:rPr>
          <w:rFonts w:asciiTheme="majorHAnsi" w:hAnsiTheme="majorHAnsi"/>
          <w:b w:val="0"/>
          <w:noProof/>
          <w:sz w:val="20"/>
          <w:szCs w:val="20"/>
        </w:rPr>
        <w:instrText xml:space="preserve"> PAGEREF _Toc404427954 \h </w:instrText>
      </w:r>
      <w:r w:rsidRPr="003D1265">
        <w:rPr>
          <w:rFonts w:asciiTheme="majorHAnsi" w:hAnsiTheme="majorHAnsi"/>
          <w:b w:val="0"/>
          <w:noProof/>
          <w:sz w:val="20"/>
          <w:szCs w:val="20"/>
        </w:rPr>
      </w:r>
      <w:r w:rsidRPr="003D1265">
        <w:rPr>
          <w:rFonts w:asciiTheme="majorHAnsi" w:hAnsiTheme="majorHAnsi"/>
          <w:b w:val="0"/>
          <w:noProof/>
          <w:sz w:val="20"/>
          <w:szCs w:val="20"/>
        </w:rPr>
        <w:fldChar w:fldCharType="separate"/>
      </w:r>
      <w:r w:rsidR="00013D79">
        <w:rPr>
          <w:rFonts w:asciiTheme="majorHAnsi" w:hAnsiTheme="majorHAnsi"/>
          <w:b w:val="0"/>
          <w:noProof/>
          <w:sz w:val="20"/>
          <w:szCs w:val="20"/>
        </w:rPr>
        <w:t>25</w:t>
      </w:r>
      <w:r w:rsidRPr="003D1265">
        <w:rPr>
          <w:rFonts w:asciiTheme="majorHAnsi" w:hAnsiTheme="majorHAnsi"/>
          <w:b w:val="0"/>
          <w:noProof/>
          <w:sz w:val="20"/>
          <w:szCs w:val="20"/>
        </w:rPr>
        <w:fldChar w:fldCharType="end"/>
      </w:r>
    </w:p>
    <w:p w14:paraId="70A3F3F3" w14:textId="77777777" w:rsidR="005611BC" w:rsidRPr="003D1265" w:rsidRDefault="005611BC" w:rsidP="003D1265">
      <w:pPr>
        <w:pStyle w:val="TOC2"/>
        <w:tabs>
          <w:tab w:val="right" w:leader="dot" w:pos="9016"/>
        </w:tabs>
        <w:spacing w:line="360" w:lineRule="auto"/>
        <w:rPr>
          <w:rFonts w:asciiTheme="majorHAnsi" w:hAnsiTheme="majorHAnsi"/>
          <w:i w:val="0"/>
          <w:noProof/>
          <w:sz w:val="20"/>
          <w:szCs w:val="20"/>
          <w:lang w:val="en-AU" w:eastAsia="ja-JP"/>
        </w:rPr>
      </w:pPr>
      <w:r w:rsidRPr="003D1265">
        <w:rPr>
          <w:rFonts w:asciiTheme="majorHAnsi" w:hAnsiTheme="majorHAnsi"/>
          <w:i w:val="0"/>
          <w:noProof/>
          <w:sz w:val="20"/>
          <w:szCs w:val="20"/>
        </w:rPr>
        <w:t>2.1 Project Start &amp; Duration</w:t>
      </w:r>
      <w:r w:rsidRPr="003D1265">
        <w:rPr>
          <w:rFonts w:asciiTheme="majorHAnsi" w:hAnsiTheme="majorHAnsi"/>
          <w:i w:val="0"/>
          <w:noProof/>
          <w:sz w:val="20"/>
          <w:szCs w:val="20"/>
        </w:rPr>
        <w:tab/>
      </w:r>
      <w:r w:rsidRPr="003D1265">
        <w:rPr>
          <w:rFonts w:asciiTheme="majorHAnsi" w:hAnsiTheme="majorHAnsi"/>
          <w:i w:val="0"/>
          <w:noProof/>
          <w:sz w:val="20"/>
          <w:szCs w:val="20"/>
        </w:rPr>
        <w:fldChar w:fldCharType="begin"/>
      </w:r>
      <w:r w:rsidRPr="003D1265">
        <w:rPr>
          <w:rFonts w:asciiTheme="majorHAnsi" w:hAnsiTheme="majorHAnsi"/>
          <w:i w:val="0"/>
          <w:noProof/>
          <w:sz w:val="20"/>
          <w:szCs w:val="20"/>
        </w:rPr>
        <w:instrText xml:space="preserve"> PAGEREF _Toc404427955 \h </w:instrText>
      </w:r>
      <w:r w:rsidRPr="003D1265">
        <w:rPr>
          <w:rFonts w:asciiTheme="majorHAnsi" w:hAnsiTheme="majorHAnsi"/>
          <w:i w:val="0"/>
          <w:noProof/>
          <w:sz w:val="20"/>
          <w:szCs w:val="20"/>
        </w:rPr>
      </w:r>
      <w:r w:rsidRPr="003D1265">
        <w:rPr>
          <w:rFonts w:asciiTheme="majorHAnsi" w:hAnsiTheme="majorHAnsi"/>
          <w:i w:val="0"/>
          <w:noProof/>
          <w:sz w:val="20"/>
          <w:szCs w:val="20"/>
        </w:rPr>
        <w:fldChar w:fldCharType="separate"/>
      </w:r>
      <w:r w:rsidR="00013D79">
        <w:rPr>
          <w:rFonts w:asciiTheme="majorHAnsi" w:hAnsiTheme="majorHAnsi"/>
          <w:i w:val="0"/>
          <w:noProof/>
          <w:sz w:val="20"/>
          <w:szCs w:val="20"/>
        </w:rPr>
        <w:t>25</w:t>
      </w:r>
      <w:r w:rsidRPr="003D1265">
        <w:rPr>
          <w:rFonts w:asciiTheme="majorHAnsi" w:hAnsiTheme="majorHAnsi"/>
          <w:i w:val="0"/>
          <w:noProof/>
          <w:sz w:val="20"/>
          <w:szCs w:val="20"/>
        </w:rPr>
        <w:fldChar w:fldCharType="end"/>
      </w:r>
    </w:p>
    <w:p w14:paraId="5CD2B6B9" w14:textId="77777777" w:rsidR="005611BC" w:rsidRPr="003D1265" w:rsidRDefault="005611BC" w:rsidP="003D1265">
      <w:pPr>
        <w:pStyle w:val="TOC2"/>
        <w:tabs>
          <w:tab w:val="right" w:leader="dot" w:pos="9016"/>
        </w:tabs>
        <w:spacing w:line="360" w:lineRule="auto"/>
        <w:rPr>
          <w:rFonts w:asciiTheme="majorHAnsi" w:hAnsiTheme="majorHAnsi"/>
          <w:i w:val="0"/>
          <w:noProof/>
          <w:sz w:val="20"/>
          <w:szCs w:val="20"/>
          <w:lang w:val="en-AU" w:eastAsia="ja-JP"/>
        </w:rPr>
      </w:pPr>
      <w:r w:rsidRPr="003D1265">
        <w:rPr>
          <w:rFonts w:asciiTheme="majorHAnsi" w:hAnsiTheme="majorHAnsi"/>
          <w:i w:val="0"/>
          <w:noProof/>
          <w:sz w:val="20"/>
          <w:szCs w:val="20"/>
        </w:rPr>
        <w:t>2.2 Problems that the Project Seeks to Address</w:t>
      </w:r>
      <w:r w:rsidRPr="003D1265">
        <w:rPr>
          <w:rFonts w:asciiTheme="majorHAnsi" w:hAnsiTheme="majorHAnsi"/>
          <w:i w:val="0"/>
          <w:noProof/>
          <w:sz w:val="20"/>
          <w:szCs w:val="20"/>
        </w:rPr>
        <w:tab/>
      </w:r>
      <w:r w:rsidRPr="003D1265">
        <w:rPr>
          <w:rFonts w:asciiTheme="majorHAnsi" w:hAnsiTheme="majorHAnsi"/>
          <w:i w:val="0"/>
          <w:noProof/>
          <w:sz w:val="20"/>
          <w:szCs w:val="20"/>
        </w:rPr>
        <w:fldChar w:fldCharType="begin"/>
      </w:r>
      <w:r w:rsidRPr="003D1265">
        <w:rPr>
          <w:rFonts w:asciiTheme="majorHAnsi" w:hAnsiTheme="majorHAnsi"/>
          <w:i w:val="0"/>
          <w:noProof/>
          <w:sz w:val="20"/>
          <w:szCs w:val="20"/>
        </w:rPr>
        <w:instrText xml:space="preserve"> PAGEREF _Toc404427956 \h </w:instrText>
      </w:r>
      <w:r w:rsidRPr="003D1265">
        <w:rPr>
          <w:rFonts w:asciiTheme="majorHAnsi" w:hAnsiTheme="majorHAnsi"/>
          <w:i w:val="0"/>
          <w:noProof/>
          <w:sz w:val="20"/>
          <w:szCs w:val="20"/>
        </w:rPr>
      </w:r>
      <w:r w:rsidRPr="003D1265">
        <w:rPr>
          <w:rFonts w:asciiTheme="majorHAnsi" w:hAnsiTheme="majorHAnsi"/>
          <w:i w:val="0"/>
          <w:noProof/>
          <w:sz w:val="20"/>
          <w:szCs w:val="20"/>
        </w:rPr>
        <w:fldChar w:fldCharType="separate"/>
      </w:r>
      <w:r w:rsidR="00013D79">
        <w:rPr>
          <w:rFonts w:asciiTheme="majorHAnsi" w:hAnsiTheme="majorHAnsi"/>
          <w:i w:val="0"/>
          <w:noProof/>
          <w:sz w:val="20"/>
          <w:szCs w:val="20"/>
        </w:rPr>
        <w:t>27</w:t>
      </w:r>
      <w:r w:rsidRPr="003D1265">
        <w:rPr>
          <w:rFonts w:asciiTheme="majorHAnsi" w:hAnsiTheme="majorHAnsi"/>
          <w:i w:val="0"/>
          <w:noProof/>
          <w:sz w:val="20"/>
          <w:szCs w:val="20"/>
        </w:rPr>
        <w:fldChar w:fldCharType="end"/>
      </w:r>
    </w:p>
    <w:p w14:paraId="1AB8C461" w14:textId="77777777" w:rsidR="005611BC" w:rsidRPr="003D1265" w:rsidRDefault="005611BC" w:rsidP="003D1265">
      <w:pPr>
        <w:pStyle w:val="TOC2"/>
        <w:tabs>
          <w:tab w:val="right" w:leader="dot" w:pos="9016"/>
        </w:tabs>
        <w:spacing w:line="360" w:lineRule="auto"/>
        <w:rPr>
          <w:rFonts w:asciiTheme="majorHAnsi" w:hAnsiTheme="majorHAnsi"/>
          <w:i w:val="0"/>
          <w:noProof/>
          <w:sz w:val="20"/>
          <w:szCs w:val="20"/>
          <w:lang w:val="en-AU" w:eastAsia="ja-JP"/>
        </w:rPr>
      </w:pPr>
      <w:r w:rsidRPr="003D1265">
        <w:rPr>
          <w:rFonts w:asciiTheme="majorHAnsi" w:hAnsiTheme="majorHAnsi"/>
          <w:i w:val="0"/>
          <w:noProof/>
          <w:sz w:val="20"/>
          <w:szCs w:val="20"/>
        </w:rPr>
        <w:t>2.3 Development Objectives</w:t>
      </w:r>
      <w:r w:rsidRPr="003D1265">
        <w:rPr>
          <w:rFonts w:asciiTheme="majorHAnsi" w:hAnsiTheme="majorHAnsi"/>
          <w:i w:val="0"/>
          <w:noProof/>
          <w:sz w:val="20"/>
          <w:szCs w:val="20"/>
        </w:rPr>
        <w:tab/>
      </w:r>
      <w:r w:rsidRPr="003D1265">
        <w:rPr>
          <w:rFonts w:asciiTheme="majorHAnsi" w:hAnsiTheme="majorHAnsi"/>
          <w:i w:val="0"/>
          <w:noProof/>
          <w:sz w:val="20"/>
          <w:szCs w:val="20"/>
        </w:rPr>
        <w:fldChar w:fldCharType="begin"/>
      </w:r>
      <w:r w:rsidRPr="003D1265">
        <w:rPr>
          <w:rFonts w:asciiTheme="majorHAnsi" w:hAnsiTheme="majorHAnsi"/>
          <w:i w:val="0"/>
          <w:noProof/>
          <w:sz w:val="20"/>
          <w:szCs w:val="20"/>
        </w:rPr>
        <w:instrText xml:space="preserve"> PAGEREF _Toc404427957 \h </w:instrText>
      </w:r>
      <w:r w:rsidRPr="003D1265">
        <w:rPr>
          <w:rFonts w:asciiTheme="majorHAnsi" w:hAnsiTheme="majorHAnsi"/>
          <w:i w:val="0"/>
          <w:noProof/>
          <w:sz w:val="20"/>
          <w:szCs w:val="20"/>
        </w:rPr>
      </w:r>
      <w:r w:rsidRPr="003D1265">
        <w:rPr>
          <w:rFonts w:asciiTheme="majorHAnsi" w:hAnsiTheme="majorHAnsi"/>
          <w:i w:val="0"/>
          <w:noProof/>
          <w:sz w:val="20"/>
          <w:szCs w:val="20"/>
        </w:rPr>
        <w:fldChar w:fldCharType="separate"/>
      </w:r>
      <w:r w:rsidR="00013D79">
        <w:rPr>
          <w:rFonts w:asciiTheme="majorHAnsi" w:hAnsiTheme="majorHAnsi"/>
          <w:i w:val="0"/>
          <w:noProof/>
          <w:sz w:val="20"/>
          <w:szCs w:val="20"/>
        </w:rPr>
        <w:t>28</w:t>
      </w:r>
      <w:r w:rsidRPr="003D1265">
        <w:rPr>
          <w:rFonts w:asciiTheme="majorHAnsi" w:hAnsiTheme="majorHAnsi"/>
          <w:i w:val="0"/>
          <w:noProof/>
          <w:sz w:val="20"/>
          <w:szCs w:val="20"/>
        </w:rPr>
        <w:fldChar w:fldCharType="end"/>
      </w:r>
    </w:p>
    <w:p w14:paraId="3D5289AA" w14:textId="77777777" w:rsidR="005611BC" w:rsidRPr="003D1265" w:rsidRDefault="005611BC" w:rsidP="003D1265">
      <w:pPr>
        <w:pStyle w:val="TOC2"/>
        <w:tabs>
          <w:tab w:val="right" w:leader="dot" w:pos="9016"/>
        </w:tabs>
        <w:spacing w:line="360" w:lineRule="auto"/>
        <w:rPr>
          <w:rFonts w:asciiTheme="majorHAnsi" w:hAnsiTheme="majorHAnsi"/>
          <w:i w:val="0"/>
          <w:noProof/>
          <w:sz w:val="20"/>
          <w:szCs w:val="20"/>
          <w:lang w:val="en-AU" w:eastAsia="ja-JP"/>
        </w:rPr>
      </w:pPr>
      <w:r w:rsidRPr="003D1265">
        <w:rPr>
          <w:rFonts w:asciiTheme="majorHAnsi" w:hAnsiTheme="majorHAnsi"/>
          <w:i w:val="0"/>
          <w:noProof/>
          <w:sz w:val="20"/>
          <w:szCs w:val="20"/>
        </w:rPr>
        <w:t>2.4 Baseline Indicators</w:t>
      </w:r>
      <w:r w:rsidRPr="003D1265">
        <w:rPr>
          <w:rFonts w:asciiTheme="majorHAnsi" w:eastAsia="SimSun" w:hAnsiTheme="majorHAnsi"/>
          <w:i w:val="0"/>
          <w:noProof/>
          <w:sz w:val="20"/>
          <w:szCs w:val="20"/>
          <w:lang w:eastAsia="zh-CN"/>
        </w:rPr>
        <w:t xml:space="preserve"> </w:t>
      </w:r>
      <w:r w:rsidRPr="003D1265">
        <w:rPr>
          <w:rFonts w:asciiTheme="majorHAnsi" w:hAnsiTheme="majorHAnsi"/>
          <w:i w:val="0"/>
          <w:noProof/>
          <w:sz w:val="20"/>
          <w:szCs w:val="20"/>
        </w:rPr>
        <w:t>&amp;</w:t>
      </w:r>
      <w:r w:rsidRPr="003D1265">
        <w:rPr>
          <w:rFonts w:asciiTheme="majorHAnsi" w:eastAsia="SimSun" w:hAnsiTheme="majorHAnsi"/>
          <w:i w:val="0"/>
          <w:noProof/>
          <w:sz w:val="20"/>
          <w:szCs w:val="20"/>
          <w:lang w:eastAsia="zh-CN"/>
        </w:rPr>
        <w:t xml:space="preserve"> </w:t>
      </w:r>
      <w:r w:rsidRPr="003D1265">
        <w:rPr>
          <w:rFonts w:asciiTheme="majorHAnsi" w:hAnsiTheme="majorHAnsi"/>
          <w:i w:val="0"/>
          <w:noProof/>
          <w:sz w:val="20"/>
          <w:szCs w:val="20"/>
        </w:rPr>
        <w:t>Expected Results</w:t>
      </w:r>
      <w:r w:rsidRPr="003D1265">
        <w:rPr>
          <w:rFonts w:asciiTheme="majorHAnsi" w:hAnsiTheme="majorHAnsi"/>
          <w:i w:val="0"/>
          <w:noProof/>
          <w:sz w:val="20"/>
          <w:szCs w:val="20"/>
        </w:rPr>
        <w:tab/>
      </w:r>
      <w:r w:rsidRPr="003D1265">
        <w:rPr>
          <w:rFonts w:asciiTheme="majorHAnsi" w:hAnsiTheme="majorHAnsi"/>
          <w:i w:val="0"/>
          <w:noProof/>
          <w:sz w:val="20"/>
          <w:szCs w:val="20"/>
        </w:rPr>
        <w:fldChar w:fldCharType="begin"/>
      </w:r>
      <w:r w:rsidRPr="003D1265">
        <w:rPr>
          <w:rFonts w:asciiTheme="majorHAnsi" w:hAnsiTheme="majorHAnsi"/>
          <w:i w:val="0"/>
          <w:noProof/>
          <w:sz w:val="20"/>
          <w:szCs w:val="20"/>
        </w:rPr>
        <w:instrText xml:space="preserve"> PAGEREF _Toc404427958 \h </w:instrText>
      </w:r>
      <w:r w:rsidRPr="003D1265">
        <w:rPr>
          <w:rFonts w:asciiTheme="majorHAnsi" w:hAnsiTheme="majorHAnsi"/>
          <w:i w:val="0"/>
          <w:noProof/>
          <w:sz w:val="20"/>
          <w:szCs w:val="20"/>
        </w:rPr>
      </w:r>
      <w:r w:rsidRPr="003D1265">
        <w:rPr>
          <w:rFonts w:asciiTheme="majorHAnsi" w:hAnsiTheme="majorHAnsi"/>
          <w:i w:val="0"/>
          <w:noProof/>
          <w:sz w:val="20"/>
          <w:szCs w:val="20"/>
        </w:rPr>
        <w:fldChar w:fldCharType="separate"/>
      </w:r>
      <w:r w:rsidR="00013D79">
        <w:rPr>
          <w:rFonts w:asciiTheme="majorHAnsi" w:hAnsiTheme="majorHAnsi"/>
          <w:i w:val="0"/>
          <w:noProof/>
          <w:sz w:val="20"/>
          <w:szCs w:val="20"/>
        </w:rPr>
        <w:t>29</w:t>
      </w:r>
      <w:r w:rsidRPr="003D1265">
        <w:rPr>
          <w:rFonts w:asciiTheme="majorHAnsi" w:hAnsiTheme="majorHAnsi"/>
          <w:i w:val="0"/>
          <w:noProof/>
          <w:sz w:val="20"/>
          <w:szCs w:val="20"/>
        </w:rPr>
        <w:fldChar w:fldCharType="end"/>
      </w:r>
    </w:p>
    <w:p w14:paraId="22782317" w14:textId="77777777" w:rsidR="005611BC" w:rsidRPr="003D1265" w:rsidRDefault="005611BC" w:rsidP="003D1265">
      <w:pPr>
        <w:pStyle w:val="TOC2"/>
        <w:tabs>
          <w:tab w:val="right" w:leader="dot" w:pos="9016"/>
        </w:tabs>
        <w:spacing w:line="360" w:lineRule="auto"/>
        <w:rPr>
          <w:rFonts w:asciiTheme="majorHAnsi" w:hAnsiTheme="majorHAnsi"/>
          <w:i w:val="0"/>
          <w:noProof/>
          <w:sz w:val="20"/>
          <w:szCs w:val="20"/>
          <w:lang w:val="en-AU" w:eastAsia="ja-JP"/>
        </w:rPr>
      </w:pPr>
      <w:r w:rsidRPr="003D1265">
        <w:rPr>
          <w:rFonts w:asciiTheme="majorHAnsi" w:hAnsiTheme="majorHAnsi"/>
          <w:i w:val="0"/>
          <w:noProof/>
          <w:sz w:val="20"/>
          <w:szCs w:val="20"/>
        </w:rPr>
        <w:t>2.5 Main Stakeholders</w:t>
      </w:r>
      <w:r w:rsidRPr="003D1265">
        <w:rPr>
          <w:rFonts w:asciiTheme="majorHAnsi" w:hAnsiTheme="majorHAnsi"/>
          <w:i w:val="0"/>
          <w:noProof/>
          <w:sz w:val="20"/>
          <w:szCs w:val="20"/>
        </w:rPr>
        <w:tab/>
      </w:r>
      <w:r w:rsidRPr="003D1265">
        <w:rPr>
          <w:rFonts w:asciiTheme="majorHAnsi" w:hAnsiTheme="majorHAnsi"/>
          <w:i w:val="0"/>
          <w:noProof/>
          <w:sz w:val="20"/>
          <w:szCs w:val="20"/>
        </w:rPr>
        <w:fldChar w:fldCharType="begin"/>
      </w:r>
      <w:r w:rsidRPr="003D1265">
        <w:rPr>
          <w:rFonts w:asciiTheme="majorHAnsi" w:hAnsiTheme="majorHAnsi"/>
          <w:i w:val="0"/>
          <w:noProof/>
          <w:sz w:val="20"/>
          <w:szCs w:val="20"/>
        </w:rPr>
        <w:instrText xml:space="preserve"> PAGEREF _Toc404427959 \h </w:instrText>
      </w:r>
      <w:r w:rsidRPr="003D1265">
        <w:rPr>
          <w:rFonts w:asciiTheme="majorHAnsi" w:hAnsiTheme="majorHAnsi"/>
          <w:i w:val="0"/>
          <w:noProof/>
          <w:sz w:val="20"/>
          <w:szCs w:val="20"/>
        </w:rPr>
      </w:r>
      <w:r w:rsidRPr="003D1265">
        <w:rPr>
          <w:rFonts w:asciiTheme="majorHAnsi" w:hAnsiTheme="majorHAnsi"/>
          <w:i w:val="0"/>
          <w:noProof/>
          <w:sz w:val="20"/>
          <w:szCs w:val="20"/>
        </w:rPr>
        <w:fldChar w:fldCharType="separate"/>
      </w:r>
      <w:r w:rsidR="00013D79">
        <w:rPr>
          <w:rFonts w:asciiTheme="majorHAnsi" w:hAnsiTheme="majorHAnsi"/>
          <w:i w:val="0"/>
          <w:noProof/>
          <w:sz w:val="20"/>
          <w:szCs w:val="20"/>
        </w:rPr>
        <w:t>29</w:t>
      </w:r>
      <w:r w:rsidRPr="003D1265">
        <w:rPr>
          <w:rFonts w:asciiTheme="majorHAnsi" w:hAnsiTheme="majorHAnsi"/>
          <w:i w:val="0"/>
          <w:noProof/>
          <w:sz w:val="20"/>
          <w:szCs w:val="20"/>
        </w:rPr>
        <w:fldChar w:fldCharType="end"/>
      </w:r>
    </w:p>
    <w:p w14:paraId="75E6E525" w14:textId="77777777" w:rsidR="005611BC" w:rsidRPr="003D1265" w:rsidRDefault="005611BC" w:rsidP="003D1265">
      <w:pPr>
        <w:pStyle w:val="TOC1"/>
        <w:tabs>
          <w:tab w:val="right" w:leader="dot" w:pos="9016"/>
        </w:tabs>
        <w:spacing w:line="360" w:lineRule="auto"/>
        <w:rPr>
          <w:rFonts w:asciiTheme="majorHAnsi" w:hAnsiTheme="majorHAnsi"/>
          <w:b w:val="0"/>
          <w:noProof/>
          <w:sz w:val="20"/>
          <w:szCs w:val="20"/>
          <w:lang w:val="en-AU" w:eastAsia="ja-JP"/>
        </w:rPr>
      </w:pPr>
      <w:r w:rsidRPr="003D1265">
        <w:rPr>
          <w:rFonts w:asciiTheme="majorHAnsi" w:hAnsiTheme="majorHAnsi"/>
          <w:b w:val="0"/>
          <w:noProof/>
          <w:sz w:val="20"/>
          <w:szCs w:val="20"/>
        </w:rPr>
        <w:t>3. TERMINAL EVALUTION FINDINGS</w:t>
      </w:r>
      <w:r w:rsidRPr="003D1265">
        <w:rPr>
          <w:rFonts w:asciiTheme="majorHAnsi" w:hAnsiTheme="majorHAnsi"/>
          <w:b w:val="0"/>
          <w:noProof/>
          <w:sz w:val="20"/>
          <w:szCs w:val="20"/>
        </w:rPr>
        <w:tab/>
      </w:r>
      <w:r w:rsidRPr="003D1265">
        <w:rPr>
          <w:rFonts w:asciiTheme="majorHAnsi" w:hAnsiTheme="majorHAnsi"/>
          <w:b w:val="0"/>
          <w:noProof/>
          <w:sz w:val="20"/>
          <w:szCs w:val="20"/>
        </w:rPr>
        <w:fldChar w:fldCharType="begin"/>
      </w:r>
      <w:r w:rsidRPr="003D1265">
        <w:rPr>
          <w:rFonts w:asciiTheme="majorHAnsi" w:hAnsiTheme="majorHAnsi"/>
          <w:b w:val="0"/>
          <w:noProof/>
          <w:sz w:val="20"/>
          <w:szCs w:val="20"/>
        </w:rPr>
        <w:instrText xml:space="preserve"> PAGEREF _Toc404427960 \h </w:instrText>
      </w:r>
      <w:r w:rsidRPr="003D1265">
        <w:rPr>
          <w:rFonts w:asciiTheme="majorHAnsi" w:hAnsiTheme="majorHAnsi"/>
          <w:b w:val="0"/>
          <w:noProof/>
          <w:sz w:val="20"/>
          <w:szCs w:val="20"/>
        </w:rPr>
      </w:r>
      <w:r w:rsidRPr="003D1265">
        <w:rPr>
          <w:rFonts w:asciiTheme="majorHAnsi" w:hAnsiTheme="majorHAnsi"/>
          <w:b w:val="0"/>
          <w:noProof/>
          <w:sz w:val="20"/>
          <w:szCs w:val="20"/>
        </w:rPr>
        <w:fldChar w:fldCharType="separate"/>
      </w:r>
      <w:r w:rsidR="00013D79">
        <w:rPr>
          <w:rFonts w:asciiTheme="majorHAnsi" w:hAnsiTheme="majorHAnsi"/>
          <w:b w:val="0"/>
          <w:noProof/>
          <w:sz w:val="20"/>
          <w:szCs w:val="20"/>
        </w:rPr>
        <w:t>33</w:t>
      </w:r>
      <w:r w:rsidRPr="003D1265">
        <w:rPr>
          <w:rFonts w:asciiTheme="majorHAnsi" w:hAnsiTheme="majorHAnsi"/>
          <w:b w:val="0"/>
          <w:noProof/>
          <w:sz w:val="20"/>
          <w:szCs w:val="20"/>
        </w:rPr>
        <w:fldChar w:fldCharType="end"/>
      </w:r>
    </w:p>
    <w:p w14:paraId="35F1BAB2" w14:textId="77777777" w:rsidR="005611BC" w:rsidRPr="003D1265" w:rsidRDefault="005611BC" w:rsidP="003D1265">
      <w:pPr>
        <w:pStyle w:val="TOC2"/>
        <w:tabs>
          <w:tab w:val="right" w:leader="dot" w:pos="9016"/>
        </w:tabs>
        <w:spacing w:line="360" w:lineRule="auto"/>
        <w:rPr>
          <w:rFonts w:asciiTheme="majorHAnsi" w:hAnsiTheme="majorHAnsi"/>
          <w:i w:val="0"/>
          <w:noProof/>
          <w:sz w:val="20"/>
          <w:szCs w:val="20"/>
          <w:lang w:val="en-AU" w:eastAsia="ja-JP"/>
        </w:rPr>
      </w:pPr>
      <w:r w:rsidRPr="003D1265">
        <w:rPr>
          <w:rFonts w:asciiTheme="majorHAnsi" w:hAnsiTheme="majorHAnsi"/>
          <w:i w:val="0"/>
          <w:noProof/>
          <w:sz w:val="20"/>
          <w:szCs w:val="20"/>
        </w:rPr>
        <w:t>3.1 Project Design</w:t>
      </w:r>
      <w:r w:rsidRPr="003D1265">
        <w:rPr>
          <w:rFonts w:asciiTheme="majorHAnsi" w:hAnsiTheme="majorHAnsi"/>
          <w:i w:val="0"/>
          <w:noProof/>
          <w:sz w:val="20"/>
          <w:szCs w:val="20"/>
        </w:rPr>
        <w:tab/>
      </w:r>
      <w:r w:rsidRPr="003D1265">
        <w:rPr>
          <w:rFonts w:asciiTheme="majorHAnsi" w:hAnsiTheme="majorHAnsi"/>
          <w:i w:val="0"/>
          <w:noProof/>
          <w:sz w:val="20"/>
          <w:szCs w:val="20"/>
        </w:rPr>
        <w:fldChar w:fldCharType="begin"/>
      </w:r>
      <w:r w:rsidRPr="003D1265">
        <w:rPr>
          <w:rFonts w:asciiTheme="majorHAnsi" w:hAnsiTheme="majorHAnsi"/>
          <w:i w:val="0"/>
          <w:noProof/>
          <w:sz w:val="20"/>
          <w:szCs w:val="20"/>
        </w:rPr>
        <w:instrText xml:space="preserve"> PAGEREF _Toc404427961 \h </w:instrText>
      </w:r>
      <w:r w:rsidRPr="003D1265">
        <w:rPr>
          <w:rFonts w:asciiTheme="majorHAnsi" w:hAnsiTheme="majorHAnsi"/>
          <w:i w:val="0"/>
          <w:noProof/>
          <w:sz w:val="20"/>
          <w:szCs w:val="20"/>
        </w:rPr>
      </w:r>
      <w:r w:rsidRPr="003D1265">
        <w:rPr>
          <w:rFonts w:asciiTheme="majorHAnsi" w:hAnsiTheme="majorHAnsi"/>
          <w:i w:val="0"/>
          <w:noProof/>
          <w:sz w:val="20"/>
          <w:szCs w:val="20"/>
        </w:rPr>
        <w:fldChar w:fldCharType="separate"/>
      </w:r>
      <w:r w:rsidR="00013D79">
        <w:rPr>
          <w:rFonts w:asciiTheme="majorHAnsi" w:hAnsiTheme="majorHAnsi"/>
          <w:i w:val="0"/>
          <w:noProof/>
          <w:sz w:val="20"/>
          <w:szCs w:val="20"/>
        </w:rPr>
        <w:t>33</w:t>
      </w:r>
      <w:r w:rsidRPr="003D1265">
        <w:rPr>
          <w:rFonts w:asciiTheme="majorHAnsi" w:hAnsiTheme="majorHAnsi"/>
          <w:i w:val="0"/>
          <w:noProof/>
          <w:sz w:val="20"/>
          <w:szCs w:val="20"/>
        </w:rPr>
        <w:fldChar w:fldCharType="end"/>
      </w:r>
    </w:p>
    <w:p w14:paraId="15941B0E"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3.1.1 Analysis of the Strategic Results Framework</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_Toc404427962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33</w:t>
      </w:r>
      <w:r w:rsidRPr="003D1265">
        <w:rPr>
          <w:rFonts w:asciiTheme="majorHAnsi" w:hAnsiTheme="majorHAnsi"/>
          <w:noProof/>
          <w:sz w:val="20"/>
          <w:szCs w:val="20"/>
        </w:rPr>
        <w:fldChar w:fldCharType="end"/>
      </w:r>
    </w:p>
    <w:p w14:paraId="6DDE9A23"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3.1.2 Assumptions and risks</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_Toc404427963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45</w:t>
      </w:r>
      <w:r w:rsidRPr="003D1265">
        <w:rPr>
          <w:rFonts w:asciiTheme="majorHAnsi" w:hAnsiTheme="majorHAnsi"/>
          <w:noProof/>
          <w:sz w:val="20"/>
          <w:szCs w:val="20"/>
        </w:rPr>
        <w:fldChar w:fldCharType="end"/>
      </w:r>
    </w:p>
    <w:p w14:paraId="0FCC1772"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3.1.3 Lessons from other relevant projects incorporated into project design</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_Toc404427964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45</w:t>
      </w:r>
      <w:r w:rsidRPr="003D1265">
        <w:rPr>
          <w:rFonts w:asciiTheme="majorHAnsi" w:hAnsiTheme="majorHAnsi"/>
          <w:noProof/>
          <w:sz w:val="20"/>
          <w:szCs w:val="20"/>
        </w:rPr>
        <w:fldChar w:fldCharType="end"/>
      </w:r>
    </w:p>
    <w:p w14:paraId="23AC2517"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3.1.4 Planned stakeholder participation</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_Toc404427965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46</w:t>
      </w:r>
      <w:r w:rsidRPr="003D1265">
        <w:rPr>
          <w:rFonts w:asciiTheme="majorHAnsi" w:hAnsiTheme="majorHAnsi"/>
          <w:noProof/>
          <w:sz w:val="20"/>
          <w:szCs w:val="20"/>
        </w:rPr>
        <w:fldChar w:fldCharType="end"/>
      </w:r>
    </w:p>
    <w:p w14:paraId="1E17B16F"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3.1.5 Replication approach</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_Toc404427966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46</w:t>
      </w:r>
      <w:r w:rsidRPr="003D1265">
        <w:rPr>
          <w:rFonts w:asciiTheme="majorHAnsi" w:hAnsiTheme="majorHAnsi"/>
          <w:noProof/>
          <w:sz w:val="20"/>
          <w:szCs w:val="20"/>
        </w:rPr>
        <w:fldChar w:fldCharType="end"/>
      </w:r>
    </w:p>
    <w:p w14:paraId="0DFEAD25"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3.1.6 UNDP comparative advantage</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_Toc404427967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46</w:t>
      </w:r>
      <w:r w:rsidRPr="003D1265">
        <w:rPr>
          <w:rFonts w:asciiTheme="majorHAnsi" w:hAnsiTheme="majorHAnsi"/>
          <w:noProof/>
          <w:sz w:val="20"/>
          <w:szCs w:val="20"/>
        </w:rPr>
        <w:fldChar w:fldCharType="end"/>
      </w:r>
    </w:p>
    <w:p w14:paraId="7E45124B"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3.1.7 Linkages between project and other interventions within the sector</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_Toc404427968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47</w:t>
      </w:r>
      <w:r w:rsidRPr="003D1265">
        <w:rPr>
          <w:rFonts w:asciiTheme="majorHAnsi" w:hAnsiTheme="majorHAnsi"/>
          <w:noProof/>
          <w:sz w:val="20"/>
          <w:szCs w:val="20"/>
        </w:rPr>
        <w:fldChar w:fldCharType="end"/>
      </w:r>
    </w:p>
    <w:p w14:paraId="3ADBCDBE"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3.1.8 Management arrangements</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_Toc404427969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47</w:t>
      </w:r>
      <w:r w:rsidRPr="003D1265">
        <w:rPr>
          <w:rFonts w:asciiTheme="majorHAnsi" w:hAnsiTheme="majorHAnsi"/>
          <w:noProof/>
          <w:sz w:val="20"/>
          <w:szCs w:val="20"/>
        </w:rPr>
        <w:fldChar w:fldCharType="end"/>
      </w:r>
    </w:p>
    <w:p w14:paraId="1D70CDAA" w14:textId="77777777" w:rsidR="005611BC" w:rsidRPr="003D1265" w:rsidRDefault="005611BC" w:rsidP="003D1265">
      <w:pPr>
        <w:pStyle w:val="TOC2"/>
        <w:tabs>
          <w:tab w:val="right" w:leader="dot" w:pos="9016"/>
        </w:tabs>
        <w:spacing w:line="360" w:lineRule="auto"/>
        <w:rPr>
          <w:rFonts w:asciiTheme="majorHAnsi" w:hAnsiTheme="majorHAnsi"/>
          <w:i w:val="0"/>
          <w:noProof/>
          <w:sz w:val="20"/>
          <w:szCs w:val="20"/>
          <w:lang w:val="en-AU" w:eastAsia="ja-JP"/>
        </w:rPr>
      </w:pPr>
      <w:r w:rsidRPr="003D1265">
        <w:rPr>
          <w:rFonts w:asciiTheme="majorHAnsi" w:hAnsiTheme="majorHAnsi"/>
          <w:i w:val="0"/>
          <w:noProof/>
          <w:sz w:val="20"/>
          <w:szCs w:val="20"/>
        </w:rPr>
        <w:t xml:space="preserve">3.2 Project </w:t>
      </w:r>
      <w:r w:rsidRPr="003D1265">
        <w:rPr>
          <w:rFonts w:asciiTheme="majorHAnsi" w:hAnsiTheme="majorHAnsi"/>
          <w:i w:val="0"/>
          <w:noProof/>
          <w:sz w:val="20"/>
          <w:szCs w:val="20"/>
          <w:lang w:val="en-GB"/>
        </w:rPr>
        <w:t>Implementation</w:t>
      </w:r>
      <w:r w:rsidRPr="003D1265">
        <w:rPr>
          <w:rFonts w:asciiTheme="majorHAnsi" w:hAnsiTheme="majorHAnsi"/>
          <w:i w:val="0"/>
          <w:noProof/>
          <w:sz w:val="20"/>
          <w:szCs w:val="20"/>
        </w:rPr>
        <w:tab/>
      </w:r>
      <w:r w:rsidRPr="003D1265">
        <w:rPr>
          <w:rFonts w:asciiTheme="majorHAnsi" w:hAnsiTheme="majorHAnsi"/>
          <w:i w:val="0"/>
          <w:noProof/>
          <w:sz w:val="20"/>
          <w:szCs w:val="20"/>
        </w:rPr>
        <w:fldChar w:fldCharType="begin"/>
      </w:r>
      <w:r w:rsidRPr="003D1265">
        <w:rPr>
          <w:rFonts w:asciiTheme="majorHAnsi" w:hAnsiTheme="majorHAnsi"/>
          <w:i w:val="0"/>
          <w:noProof/>
          <w:sz w:val="20"/>
          <w:szCs w:val="20"/>
        </w:rPr>
        <w:instrText xml:space="preserve"> PAGEREF _Toc404427970 \h </w:instrText>
      </w:r>
      <w:r w:rsidRPr="003D1265">
        <w:rPr>
          <w:rFonts w:asciiTheme="majorHAnsi" w:hAnsiTheme="majorHAnsi"/>
          <w:i w:val="0"/>
          <w:noProof/>
          <w:sz w:val="20"/>
          <w:szCs w:val="20"/>
        </w:rPr>
      </w:r>
      <w:r w:rsidRPr="003D1265">
        <w:rPr>
          <w:rFonts w:asciiTheme="majorHAnsi" w:hAnsiTheme="majorHAnsi"/>
          <w:i w:val="0"/>
          <w:noProof/>
          <w:sz w:val="20"/>
          <w:szCs w:val="20"/>
        </w:rPr>
        <w:fldChar w:fldCharType="separate"/>
      </w:r>
      <w:r w:rsidR="00013D79">
        <w:rPr>
          <w:rFonts w:asciiTheme="majorHAnsi" w:hAnsiTheme="majorHAnsi"/>
          <w:i w:val="0"/>
          <w:noProof/>
          <w:sz w:val="20"/>
          <w:szCs w:val="20"/>
        </w:rPr>
        <w:t>49</w:t>
      </w:r>
      <w:r w:rsidRPr="003D1265">
        <w:rPr>
          <w:rFonts w:asciiTheme="majorHAnsi" w:hAnsiTheme="majorHAnsi"/>
          <w:i w:val="0"/>
          <w:noProof/>
          <w:sz w:val="20"/>
          <w:szCs w:val="20"/>
        </w:rPr>
        <w:fldChar w:fldCharType="end"/>
      </w:r>
    </w:p>
    <w:p w14:paraId="0B8EABDB"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3.2.1 Adaptive management</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_Toc404427971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49</w:t>
      </w:r>
      <w:r w:rsidRPr="003D1265">
        <w:rPr>
          <w:rFonts w:asciiTheme="majorHAnsi" w:hAnsiTheme="majorHAnsi"/>
          <w:noProof/>
          <w:sz w:val="20"/>
          <w:szCs w:val="20"/>
        </w:rPr>
        <w:fldChar w:fldCharType="end"/>
      </w:r>
    </w:p>
    <w:p w14:paraId="7B63B3C4"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3.2.2 Project finance &amp; co-finance</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_Toc404427972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53</w:t>
      </w:r>
      <w:r w:rsidRPr="003D1265">
        <w:rPr>
          <w:rFonts w:asciiTheme="majorHAnsi" w:hAnsiTheme="majorHAnsi"/>
          <w:noProof/>
          <w:sz w:val="20"/>
          <w:szCs w:val="20"/>
        </w:rPr>
        <w:fldChar w:fldCharType="end"/>
      </w:r>
    </w:p>
    <w:p w14:paraId="3AF463C9"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3.2.3 Monitoring &amp; evaluation: design at entry and implementation</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_Toc404427973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57</w:t>
      </w:r>
      <w:r w:rsidRPr="003D1265">
        <w:rPr>
          <w:rFonts w:asciiTheme="majorHAnsi" w:hAnsiTheme="majorHAnsi"/>
          <w:noProof/>
          <w:sz w:val="20"/>
          <w:szCs w:val="20"/>
        </w:rPr>
        <w:fldChar w:fldCharType="end"/>
      </w:r>
    </w:p>
    <w:p w14:paraId="4CA4D9FB"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3.2.4 UNDP implementation &amp; partner execution</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_Toc404427974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58</w:t>
      </w:r>
      <w:r w:rsidRPr="003D1265">
        <w:rPr>
          <w:rFonts w:asciiTheme="majorHAnsi" w:hAnsiTheme="majorHAnsi"/>
          <w:noProof/>
          <w:sz w:val="20"/>
          <w:szCs w:val="20"/>
        </w:rPr>
        <w:fldChar w:fldCharType="end"/>
      </w:r>
    </w:p>
    <w:p w14:paraId="6B4B425B" w14:textId="77777777" w:rsidR="005611BC" w:rsidRPr="003D1265" w:rsidRDefault="005611BC" w:rsidP="003D1265">
      <w:pPr>
        <w:pStyle w:val="TOC2"/>
        <w:tabs>
          <w:tab w:val="right" w:leader="dot" w:pos="9016"/>
        </w:tabs>
        <w:spacing w:line="360" w:lineRule="auto"/>
        <w:rPr>
          <w:rFonts w:asciiTheme="majorHAnsi" w:hAnsiTheme="majorHAnsi"/>
          <w:i w:val="0"/>
          <w:noProof/>
          <w:sz w:val="20"/>
          <w:szCs w:val="20"/>
          <w:lang w:val="en-AU" w:eastAsia="ja-JP"/>
        </w:rPr>
      </w:pPr>
      <w:r w:rsidRPr="003D1265">
        <w:rPr>
          <w:rFonts w:asciiTheme="majorHAnsi" w:hAnsiTheme="majorHAnsi"/>
          <w:i w:val="0"/>
          <w:noProof/>
          <w:sz w:val="20"/>
          <w:szCs w:val="20"/>
        </w:rPr>
        <w:t xml:space="preserve">3.3 Project </w:t>
      </w:r>
      <w:r w:rsidRPr="003D1265">
        <w:rPr>
          <w:rFonts w:asciiTheme="majorHAnsi" w:hAnsiTheme="majorHAnsi"/>
          <w:i w:val="0"/>
          <w:noProof/>
          <w:sz w:val="20"/>
          <w:szCs w:val="20"/>
          <w:lang w:val="en-GB"/>
        </w:rPr>
        <w:t>Results</w:t>
      </w:r>
      <w:r w:rsidRPr="003D1265">
        <w:rPr>
          <w:rFonts w:asciiTheme="majorHAnsi" w:hAnsiTheme="majorHAnsi"/>
          <w:i w:val="0"/>
          <w:noProof/>
          <w:sz w:val="20"/>
          <w:szCs w:val="20"/>
        </w:rPr>
        <w:tab/>
      </w:r>
      <w:r w:rsidRPr="003D1265">
        <w:rPr>
          <w:rFonts w:asciiTheme="majorHAnsi" w:hAnsiTheme="majorHAnsi"/>
          <w:i w:val="0"/>
          <w:noProof/>
          <w:sz w:val="20"/>
          <w:szCs w:val="20"/>
        </w:rPr>
        <w:fldChar w:fldCharType="begin"/>
      </w:r>
      <w:r w:rsidRPr="003D1265">
        <w:rPr>
          <w:rFonts w:asciiTheme="majorHAnsi" w:hAnsiTheme="majorHAnsi"/>
          <w:i w:val="0"/>
          <w:noProof/>
          <w:sz w:val="20"/>
          <w:szCs w:val="20"/>
        </w:rPr>
        <w:instrText xml:space="preserve"> PAGEREF _Toc404427975 \h </w:instrText>
      </w:r>
      <w:r w:rsidRPr="003D1265">
        <w:rPr>
          <w:rFonts w:asciiTheme="majorHAnsi" w:hAnsiTheme="majorHAnsi"/>
          <w:i w:val="0"/>
          <w:noProof/>
          <w:sz w:val="20"/>
          <w:szCs w:val="20"/>
        </w:rPr>
      </w:r>
      <w:r w:rsidRPr="003D1265">
        <w:rPr>
          <w:rFonts w:asciiTheme="majorHAnsi" w:hAnsiTheme="majorHAnsi"/>
          <w:i w:val="0"/>
          <w:noProof/>
          <w:sz w:val="20"/>
          <w:szCs w:val="20"/>
        </w:rPr>
        <w:fldChar w:fldCharType="separate"/>
      </w:r>
      <w:r w:rsidR="00013D79">
        <w:rPr>
          <w:rFonts w:asciiTheme="majorHAnsi" w:hAnsiTheme="majorHAnsi"/>
          <w:i w:val="0"/>
          <w:noProof/>
          <w:sz w:val="20"/>
          <w:szCs w:val="20"/>
        </w:rPr>
        <w:t>60</w:t>
      </w:r>
      <w:r w:rsidRPr="003D1265">
        <w:rPr>
          <w:rFonts w:asciiTheme="majorHAnsi" w:hAnsiTheme="majorHAnsi"/>
          <w:i w:val="0"/>
          <w:noProof/>
          <w:sz w:val="20"/>
          <w:szCs w:val="20"/>
        </w:rPr>
        <w:fldChar w:fldCharType="end"/>
      </w:r>
    </w:p>
    <w:p w14:paraId="413D8489"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3.3.1 Overall results (attainment of objectives)</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_Toc404427976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60</w:t>
      </w:r>
      <w:r w:rsidRPr="003D1265">
        <w:rPr>
          <w:rFonts w:asciiTheme="majorHAnsi" w:hAnsiTheme="majorHAnsi"/>
          <w:noProof/>
          <w:sz w:val="20"/>
          <w:szCs w:val="20"/>
        </w:rPr>
        <w:fldChar w:fldCharType="end"/>
      </w:r>
    </w:p>
    <w:p w14:paraId="70124FC3"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3.3.2 Relevance</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_Toc404427977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75</w:t>
      </w:r>
      <w:r w:rsidRPr="003D1265">
        <w:rPr>
          <w:rFonts w:asciiTheme="majorHAnsi" w:hAnsiTheme="majorHAnsi"/>
          <w:noProof/>
          <w:sz w:val="20"/>
          <w:szCs w:val="20"/>
        </w:rPr>
        <w:fldChar w:fldCharType="end"/>
      </w:r>
    </w:p>
    <w:p w14:paraId="098ADD6F"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lastRenderedPageBreak/>
        <w:t>3.3.3 Effectiveness</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_Toc404427978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75</w:t>
      </w:r>
      <w:r w:rsidRPr="003D1265">
        <w:rPr>
          <w:rFonts w:asciiTheme="majorHAnsi" w:hAnsiTheme="majorHAnsi"/>
          <w:noProof/>
          <w:sz w:val="20"/>
          <w:szCs w:val="20"/>
        </w:rPr>
        <w:fldChar w:fldCharType="end"/>
      </w:r>
    </w:p>
    <w:p w14:paraId="2F5DACE3"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3.3.4 Efficiency</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_Toc404427979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76</w:t>
      </w:r>
      <w:r w:rsidRPr="003D1265">
        <w:rPr>
          <w:rFonts w:asciiTheme="majorHAnsi" w:hAnsiTheme="majorHAnsi"/>
          <w:noProof/>
          <w:sz w:val="20"/>
          <w:szCs w:val="20"/>
        </w:rPr>
        <w:fldChar w:fldCharType="end"/>
      </w:r>
    </w:p>
    <w:p w14:paraId="37BE57D5"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3.3.5 Mainstreaming</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_Toc404427980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77</w:t>
      </w:r>
      <w:r w:rsidRPr="003D1265">
        <w:rPr>
          <w:rFonts w:asciiTheme="majorHAnsi" w:hAnsiTheme="majorHAnsi"/>
          <w:noProof/>
          <w:sz w:val="20"/>
          <w:szCs w:val="20"/>
        </w:rPr>
        <w:fldChar w:fldCharType="end"/>
      </w:r>
    </w:p>
    <w:p w14:paraId="1C3C5847"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3.3.6 Sustainability</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_Toc404427981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80</w:t>
      </w:r>
      <w:r w:rsidRPr="003D1265">
        <w:rPr>
          <w:rFonts w:asciiTheme="majorHAnsi" w:hAnsiTheme="majorHAnsi"/>
          <w:noProof/>
          <w:sz w:val="20"/>
          <w:szCs w:val="20"/>
        </w:rPr>
        <w:fldChar w:fldCharType="end"/>
      </w:r>
    </w:p>
    <w:p w14:paraId="521363B9" w14:textId="77777777" w:rsidR="005611BC" w:rsidRPr="003D1265" w:rsidRDefault="005611BC" w:rsidP="003D1265">
      <w:pPr>
        <w:pStyle w:val="TOC3"/>
        <w:tabs>
          <w:tab w:val="right" w:leader="dot" w:pos="9016"/>
        </w:tabs>
        <w:spacing w:line="360" w:lineRule="auto"/>
        <w:rPr>
          <w:rFonts w:asciiTheme="majorHAnsi" w:hAnsiTheme="majorHAnsi"/>
          <w:noProof/>
          <w:sz w:val="20"/>
          <w:szCs w:val="20"/>
          <w:lang w:val="en-AU" w:eastAsia="ja-JP"/>
        </w:rPr>
      </w:pPr>
      <w:r w:rsidRPr="003D1265">
        <w:rPr>
          <w:rFonts w:asciiTheme="majorHAnsi" w:hAnsiTheme="majorHAnsi"/>
          <w:noProof/>
          <w:sz w:val="20"/>
          <w:szCs w:val="20"/>
        </w:rPr>
        <w:t>3.3.6 Impact</w:t>
      </w:r>
      <w:r w:rsidRPr="003D1265">
        <w:rPr>
          <w:rFonts w:asciiTheme="majorHAnsi" w:hAnsiTheme="majorHAnsi"/>
          <w:noProof/>
          <w:sz w:val="20"/>
          <w:szCs w:val="20"/>
        </w:rPr>
        <w:tab/>
      </w:r>
      <w:r w:rsidRPr="003D1265">
        <w:rPr>
          <w:rFonts w:asciiTheme="majorHAnsi" w:hAnsiTheme="majorHAnsi"/>
          <w:noProof/>
          <w:sz w:val="20"/>
          <w:szCs w:val="20"/>
        </w:rPr>
        <w:fldChar w:fldCharType="begin"/>
      </w:r>
      <w:r w:rsidRPr="003D1265">
        <w:rPr>
          <w:rFonts w:asciiTheme="majorHAnsi" w:hAnsiTheme="majorHAnsi"/>
          <w:noProof/>
          <w:sz w:val="20"/>
          <w:szCs w:val="20"/>
        </w:rPr>
        <w:instrText xml:space="preserve"> PAGEREF _Toc404427982 \h </w:instrText>
      </w:r>
      <w:r w:rsidRPr="003D1265">
        <w:rPr>
          <w:rFonts w:asciiTheme="majorHAnsi" w:hAnsiTheme="majorHAnsi"/>
          <w:noProof/>
          <w:sz w:val="20"/>
          <w:szCs w:val="20"/>
        </w:rPr>
      </w:r>
      <w:r w:rsidRPr="003D1265">
        <w:rPr>
          <w:rFonts w:asciiTheme="majorHAnsi" w:hAnsiTheme="majorHAnsi"/>
          <w:noProof/>
          <w:sz w:val="20"/>
          <w:szCs w:val="20"/>
        </w:rPr>
        <w:fldChar w:fldCharType="separate"/>
      </w:r>
      <w:r w:rsidR="00013D79">
        <w:rPr>
          <w:rFonts w:asciiTheme="majorHAnsi" w:hAnsiTheme="majorHAnsi"/>
          <w:noProof/>
          <w:sz w:val="20"/>
          <w:szCs w:val="20"/>
        </w:rPr>
        <w:t>81</w:t>
      </w:r>
      <w:r w:rsidRPr="003D1265">
        <w:rPr>
          <w:rFonts w:asciiTheme="majorHAnsi" w:hAnsiTheme="majorHAnsi"/>
          <w:noProof/>
          <w:sz w:val="20"/>
          <w:szCs w:val="20"/>
        </w:rPr>
        <w:fldChar w:fldCharType="end"/>
      </w:r>
    </w:p>
    <w:p w14:paraId="4CE5986F" w14:textId="77777777" w:rsidR="005611BC" w:rsidRPr="003D1265" w:rsidRDefault="005611BC" w:rsidP="003D1265">
      <w:pPr>
        <w:pStyle w:val="TOC1"/>
        <w:tabs>
          <w:tab w:val="right" w:leader="dot" w:pos="9016"/>
        </w:tabs>
        <w:spacing w:line="360" w:lineRule="auto"/>
        <w:rPr>
          <w:rFonts w:asciiTheme="majorHAnsi" w:hAnsiTheme="majorHAnsi"/>
          <w:b w:val="0"/>
          <w:noProof/>
          <w:sz w:val="20"/>
          <w:szCs w:val="20"/>
          <w:lang w:val="en-AU" w:eastAsia="ja-JP"/>
        </w:rPr>
      </w:pPr>
      <w:r w:rsidRPr="003D1265">
        <w:rPr>
          <w:rFonts w:asciiTheme="majorHAnsi" w:hAnsiTheme="majorHAnsi"/>
          <w:b w:val="0"/>
          <w:noProof/>
          <w:sz w:val="20"/>
          <w:szCs w:val="20"/>
        </w:rPr>
        <w:t>Annex 1: Terminal Evaluation ToR</w:t>
      </w:r>
      <w:r w:rsidRPr="003D1265">
        <w:rPr>
          <w:rFonts w:asciiTheme="majorHAnsi" w:hAnsiTheme="majorHAnsi"/>
          <w:b w:val="0"/>
          <w:noProof/>
          <w:sz w:val="20"/>
          <w:szCs w:val="20"/>
        </w:rPr>
        <w:tab/>
      </w:r>
      <w:r w:rsidRPr="003D1265">
        <w:rPr>
          <w:rFonts w:asciiTheme="majorHAnsi" w:hAnsiTheme="majorHAnsi"/>
          <w:b w:val="0"/>
          <w:noProof/>
          <w:sz w:val="20"/>
          <w:szCs w:val="20"/>
        </w:rPr>
        <w:fldChar w:fldCharType="begin"/>
      </w:r>
      <w:r w:rsidRPr="003D1265">
        <w:rPr>
          <w:rFonts w:asciiTheme="majorHAnsi" w:hAnsiTheme="majorHAnsi"/>
          <w:b w:val="0"/>
          <w:noProof/>
          <w:sz w:val="20"/>
          <w:szCs w:val="20"/>
        </w:rPr>
        <w:instrText xml:space="preserve"> PAGEREF _Toc404427983 \h </w:instrText>
      </w:r>
      <w:r w:rsidRPr="003D1265">
        <w:rPr>
          <w:rFonts w:asciiTheme="majorHAnsi" w:hAnsiTheme="majorHAnsi"/>
          <w:b w:val="0"/>
          <w:noProof/>
          <w:sz w:val="20"/>
          <w:szCs w:val="20"/>
        </w:rPr>
      </w:r>
      <w:r w:rsidRPr="003D1265">
        <w:rPr>
          <w:rFonts w:asciiTheme="majorHAnsi" w:hAnsiTheme="majorHAnsi"/>
          <w:b w:val="0"/>
          <w:noProof/>
          <w:sz w:val="20"/>
          <w:szCs w:val="20"/>
        </w:rPr>
        <w:fldChar w:fldCharType="separate"/>
      </w:r>
      <w:r w:rsidR="00013D79">
        <w:rPr>
          <w:rFonts w:asciiTheme="majorHAnsi" w:hAnsiTheme="majorHAnsi"/>
          <w:b w:val="0"/>
          <w:noProof/>
          <w:sz w:val="20"/>
          <w:szCs w:val="20"/>
        </w:rPr>
        <w:t>82</w:t>
      </w:r>
      <w:r w:rsidRPr="003D1265">
        <w:rPr>
          <w:rFonts w:asciiTheme="majorHAnsi" w:hAnsiTheme="majorHAnsi"/>
          <w:b w:val="0"/>
          <w:noProof/>
          <w:sz w:val="20"/>
          <w:szCs w:val="20"/>
        </w:rPr>
        <w:fldChar w:fldCharType="end"/>
      </w:r>
    </w:p>
    <w:p w14:paraId="1F15A734" w14:textId="77777777" w:rsidR="005611BC" w:rsidRPr="003D1265" w:rsidRDefault="005611BC" w:rsidP="003D1265">
      <w:pPr>
        <w:pStyle w:val="TOC1"/>
        <w:tabs>
          <w:tab w:val="right" w:leader="dot" w:pos="9016"/>
        </w:tabs>
        <w:spacing w:line="360" w:lineRule="auto"/>
        <w:rPr>
          <w:rFonts w:asciiTheme="majorHAnsi" w:hAnsiTheme="majorHAnsi"/>
          <w:b w:val="0"/>
          <w:noProof/>
          <w:sz w:val="20"/>
          <w:szCs w:val="20"/>
          <w:lang w:val="en-AU" w:eastAsia="ja-JP"/>
        </w:rPr>
      </w:pPr>
      <w:r w:rsidRPr="003D1265">
        <w:rPr>
          <w:rFonts w:asciiTheme="majorHAnsi" w:hAnsiTheme="majorHAnsi"/>
          <w:b w:val="0"/>
          <w:noProof/>
          <w:sz w:val="20"/>
          <w:szCs w:val="20"/>
        </w:rPr>
        <w:t>Annex 2:  Terminal Evaluation Field Mission Itinerary</w:t>
      </w:r>
      <w:r w:rsidRPr="003D1265">
        <w:rPr>
          <w:rFonts w:asciiTheme="majorHAnsi" w:hAnsiTheme="majorHAnsi"/>
          <w:b w:val="0"/>
          <w:noProof/>
          <w:sz w:val="20"/>
          <w:szCs w:val="20"/>
        </w:rPr>
        <w:tab/>
      </w:r>
      <w:r w:rsidRPr="003D1265">
        <w:rPr>
          <w:rFonts w:asciiTheme="majorHAnsi" w:hAnsiTheme="majorHAnsi"/>
          <w:b w:val="0"/>
          <w:noProof/>
          <w:sz w:val="20"/>
          <w:szCs w:val="20"/>
        </w:rPr>
        <w:fldChar w:fldCharType="begin"/>
      </w:r>
      <w:r w:rsidRPr="003D1265">
        <w:rPr>
          <w:rFonts w:asciiTheme="majorHAnsi" w:hAnsiTheme="majorHAnsi"/>
          <w:b w:val="0"/>
          <w:noProof/>
          <w:sz w:val="20"/>
          <w:szCs w:val="20"/>
        </w:rPr>
        <w:instrText xml:space="preserve"> PAGEREF _Toc404427984 \h </w:instrText>
      </w:r>
      <w:r w:rsidRPr="003D1265">
        <w:rPr>
          <w:rFonts w:asciiTheme="majorHAnsi" w:hAnsiTheme="majorHAnsi"/>
          <w:b w:val="0"/>
          <w:noProof/>
          <w:sz w:val="20"/>
          <w:szCs w:val="20"/>
        </w:rPr>
      </w:r>
      <w:r w:rsidRPr="003D1265">
        <w:rPr>
          <w:rFonts w:asciiTheme="majorHAnsi" w:hAnsiTheme="majorHAnsi"/>
          <w:b w:val="0"/>
          <w:noProof/>
          <w:sz w:val="20"/>
          <w:szCs w:val="20"/>
        </w:rPr>
        <w:fldChar w:fldCharType="separate"/>
      </w:r>
      <w:r w:rsidR="00013D79">
        <w:rPr>
          <w:rFonts w:asciiTheme="majorHAnsi" w:hAnsiTheme="majorHAnsi"/>
          <w:b w:val="0"/>
          <w:noProof/>
          <w:sz w:val="20"/>
          <w:szCs w:val="20"/>
        </w:rPr>
        <w:t>89</w:t>
      </w:r>
      <w:r w:rsidRPr="003D1265">
        <w:rPr>
          <w:rFonts w:asciiTheme="majorHAnsi" w:hAnsiTheme="majorHAnsi"/>
          <w:b w:val="0"/>
          <w:noProof/>
          <w:sz w:val="20"/>
          <w:szCs w:val="20"/>
        </w:rPr>
        <w:fldChar w:fldCharType="end"/>
      </w:r>
    </w:p>
    <w:p w14:paraId="1CBC374E" w14:textId="77777777" w:rsidR="005611BC" w:rsidRPr="003D1265" w:rsidRDefault="005611BC" w:rsidP="003D1265">
      <w:pPr>
        <w:pStyle w:val="TOC1"/>
        <w:tabs>
          <w:tab w:val="right" w:leader="dot" w:pos="9016"/>
        </w:tabs>
        <w:spacing w:line="360" w:lineRule="auto"/>
        <w:rPr>
          <w:rFonts w:asciiTheme="majorHAnsi" w:hAnsiTheme="majorHAnsi"/>
          <w:b w:val="0"/>
          <w:noProof/>
          <w:sz w:val="20"/>
          <w:szCs w:val="20"/>
          <w:lang w:val="en-AU" w:eastAsia="ja-JP"/>
        </w:rPr>
      </w:pPr>
      <w:r w:rsidRPr="003D1265">
        <w:rPr>
          <w:rFonts w:asciiTheme="majorHAnsi" w:hAnsiTheme="majorHAnsi"/>
          <w:b w:val="0"/>
          <w:noProof/>
          <w:sz w:val="20"/>
          <w:szCs w:val="20"/>
        </w:rPr>
        <w:t>Annex 3: List of Persons Interviewed</w:t>
      </w:r>
      <w:r w:rsidRPr="003D1265">
        <w:rPr>
          <w:rFonts w:asciiTheme="majorHAnsi" w:hAnsiTheme="majorHAnsi"/>
          <w:b w:val="0"/>
          <w:noProof/>
          <w:sz w:val="20"/>
          <w:szCs w:val="20"/>
        </w:rPr>
        <w:tab/>
      </w:r>
      <w:r w:rsidRPr="003D1265">
        <w:rPr>
          <w:rFonts w:asciiTheme="majorHAnsi" w:hAnsiTheme="majorHAnsi"/>
          <w:b w:val="0"/>
          <w:noProof/>
          <w:sz w:val="20"/>
          <w:szCs w:val="20"/>
        </w:rPr>
        <w:fldChar w:fldCharType="begin"/>
      </w:r>
      <w:r w:rsidRPr="003D1265">
        <w:rPr>
          <w:rFonts w:asciiTheme="majorHAnsi" w:hAnsiTheme="majorHAnsi"/>
          <w:b w:val="0"/>
          <w:noProof/>
          <w:sz w:val="20"/>
          <w:szCs w:val="20"/>
        </w:rPr>
        <w:instrText xml:space="preserve"> PAGEREF _Toc404427985 \h </w:instrText>
      </w:r>
      <w:r w:rsidRPr="003D1265">
        <w:rPr>
          <w:rFonts w:asciiTheme="majorHAnsi" w:hAnsiTheme="majorHAnsi"/>
          <w:b w:val="0"/>
          <w:noProof/>
          <w:sz w:val="20"/>
          <w:szCs w:val="20"/>
        </w:rPr>
      </w:r>
      <w:r w:rsidRPr="003D1265">
        <w:rPr>
          <w:rFonts w:asciiTheme="majorHAnsi" w:hAnsiTheme="majorHAnsi"/>
          <w:b w:val="0"/>
          <w:noProof/>
          <w:sz w:val="20"/>
          <w:szCs w:val="20"/>
        </w:rPr>
        <w:fldChar w:fldCharType="separate"/>
      </w:r>
      <w:r w:rsidR="00013D79">
        <w:rPr>
          <w:rFonts w:asciiTheme="majorHAnsi" w:hAnsiTheme="majorHAnsi"/>
          <w:b w:val="0"/>
          <w:noProof/>
          <w:sz w:val="20"/>
          <w:szCs w:val="20"/>
        </w:rPr>
        <w:t>94</w:t>
      </w:r>
      <w:r w:rsidRPr="003D1265">
        <w:rPr>
          <w:rFonts w:asciiTheme="majorHAnsi" w:hAnsiTheme="majorHAnsi"/>
          <w:b w:val="0"/>
          <w:noProof/>
          <w:sz w:val="20"/>
          <w:szCs w:val="20"/>
        </w:rPr>
        <w:fldChar w:fldCharType="end"/>
      </w:r>
    </w:p>
    <w:p w14:paraId="7BA274C3" w14:textId="77777777" w:rsidR="005611BC" w:rsidRPr="003D1265" w:rsidRDefault="005611BC" w:rsidP="003D1265">
      <w:pPr>
        <w:pStyle w:val="TOC1"/>
        <w:tabs>
          <w:tab w:val="right" w:leader="dot" w:pos="9016"/>
        </w:tabs>
        <w:spacing w:line="360" w:lineRule="auto"/>
        <w:rPr>
          <w:rFonts w:asciiTheme="majorHAnsi" w:hAnsiTheme="majorHAnsi"/>
          <w:b w:val="0"/>
          <w:noProof/>
          <w:sz w:val="20"/>
          <w:szCs w:val="20"/>
          <w:lang w:val="en-AU" w:eastAsia="ja-JP"/>
        </w:rPr>
      </w:pPr>
      <w:r w:rsidRPr="003D1265">
        <w:rPr>
          <w:rFonts w:asciiTheme="majorHAnsi" w:hAnsiTheme="majorHAnsi"/>
          <w:b w:val="0"/>
          <w:noProof/>
          <w:sz w:val="20"/>
          <w:szCs w:val="20"/>
        </w:rPr>
        <w:t>Annex 4: List of Documents Reviewed</w:t>
      </w:r>
      <w:r w:rsidRPr="003D1265">
        <w:rPr>
          <w:rFonts w:asciiTheme="majorHAnsi" w:hAnsiTheme="majorHAnsi"/>
          <w:b w:val="0"/>
          <w:noProof/>
          <w:sz w:val="20"/>
          <w:szCs w:val="20"/>
        </w:rPr>
        <w:tab/>
      </w:r>
      <w:r w:rsidRPr="003D1265">
        <w:rPr>
          <w:rFonts w:asciiTheme="majorHAnsi" w:hAnsiTheme="majorHAnsi"/>
          <w:b w:val="0"/>
          <w:noProof/>
          <w:sz w:val="20"/>
          <w:szCs w:val="20"/>
        </w:rPr>
        <w:fldChar w:fldCharType="begin"/>
      </w:r>
      <w:r w:rsidRPr="003D1265">
        <w:rPr>
          <w:rFonts w:asciiTheme="majorHAnsi" w:hAnsiTheme="majorHAnsi"/>
          <w:b w:val="0"/>
          <w:noProof/>
          <w:sz w:val="20"/>
          <w:szCs w:val="20"/>
        </w:rPr>
        <w:instrText xml:space="preserve"> PAGEREF _Toc404427986 \h </w:instrText>
      </w:r>
      <w:r w:rsidRPr="003D1265">
        <w:rPr>
          <w:rFonts w:asciiTheme="majorHAnsi" w:hAnsiTheme="majorHAnsi"/>
          <w:b w:val="0"/>
          <w:noProof/>
          <w:sz w:val="20"/>
          <w:szCs w:val="20"/>
        </w:rPr>
      </w:r>
      <w:r w:rsidRPr="003D1265">
        <w:rPr>
          <w:rFonts w:asciiTheme="majorHAnsi" w:hAnsiTheme="majorHAnsi"/>
          <w:b w:val="0"/>
          <w:noProof/>
          <w:sz w:val="20"/>
          <w:szCs w:val="20"/>
        </w:rPr>
        <w:fldChar w:fldCharType="separate"/>
      </w:r>
      <w:r w:rsidR="00013D79">
        <w:rPr>
          <w:rFonts w:asciiTheme="majorHAnsi" w:hAnsiTheme="majorHAnsi"/>
          <w:b w:val="0"/>
          <w:noProof/>
          <w:sz w:val="20"/>
          <w:szCs w:val="20"/>
        </w:rPr>
        <w:t>101</w:t>
      </w:r>
      <w:r w:rsidRPr="003D1265">
        <w:rPr>
          <w:rFonts w:asciiTheme="majorHAnsi" w:hAnsiTheme="majorHAnsi"/>
          <w:b w:val="0"/>
          <w:noProof/>
          <w:sz w:val="20"/>
          <w:szCs w:val="20"/>
        </w:rPr>
        <w:fldChar w:fldCharType="end"/>
      </w:r>
    </w:p>
    <w:p w14:paraId="22665D58" w14:textId="77777777" w:rsidR="005611BC" w:rsidRPr="003D1265" w:rsidRDefault="005611BC" w:rsidP="003D1265">
      <w:pPr>
        <w:pStyle w:val="TOC1"/>
        <w:tabs>
          <w:tab w:val="right" w:leader="dot" w:pos="9016"/>
        </w:tabs>
        <w:spacing w:line="360" w:lineRule="auto"/>
        <w:rPr>
          <w:rFonts w:asciiTheme="majorHAnsi" w:hAnsiTheme="majorHAnsi"/>
          <w:b w:val="0"/>
          <w:noProof/>
          <w:sz w:val="20"/>
          <w:szCs w:val="20"/>
          <w:lang w:val="en-AU" w:eastAsia="ja-JP"/>
        </w:rPr>
      </w:pPr>
      <w:r w:rsidRPr="003D1265">
        <w:rPr>
          <w:rFonts w:asciiTheme="majorHAnsi" w:hAnsiTheme="majorHAnsi"/>
          <w:b w:val="0"/>
          <w:noProof/>
          <w:sz w:val="20"/>
          <w:szCs w:val="20"/>
        </w:rPr>
        <w:t>Annex 5: Evaluation Consultant Agreement Forms</w:t>
      </w:r>
      <w:r w:rsidRPr="003D1265">
        <w:rPr>
          <w:rFonts w:asciiTheme="majorHAnsi" w:hAnsiTheme="majorHAnsi"/>
          <w:b w:val="0"/>
          <w:noProof/>
          <w:sz w:val="20"/>
          <w:szCs w:val="20"/>
        </w:rPr>
        <w:tab/>
      </w:r>
      <w:r w:rsidRPr="003D1265">
        <w:rPr>
          <w:rFonts w:asciiTheme="majorHAnsi" w:hAnsiTheme="majorHAnsi"/>
          <w:b w:val="0"/>
          <w:noProof/>
          <w:sz w:val="20"/>
          <w:szCs w:val="20"/>
        </w:rPr>
        <w:fldChar w:fldCharType="begin"/>
      </w:r>
      <w:r w:rsidRPr="003D1265">
        <w:rPr>
          <w:rFonts w:asciiTheme="majorHAnsi" w:hAnsiTheme="majorHAnsi"/>
          <w:b w:val="0"/>
          <w:noProof/>
          <w:sz w:val="20"/>
          <w:szCs w:val="20"/>
        </w:rPr>
        <w:instrText xml:space="preserve"> PAGEREF _Toc404427987 \h </w:instrText>
      </w:r>
      <w:r w:rsidRPr="003D1265">
        <w:rPr>
          <w:rFonts w:asciiTheme="majorHAnsi" w:hAnsiTheme="majorHAnsi"/>
          <w:b w:val="0"/>
          <w:noProof/>
          <w:sz w:val="20"/>
          <w:szCs w:val="20"/>
        </w:rPr>
      </w:r>
      <w:r w:rsidRPr="003D1265">
        <w:rPr>
          <w:rFonts w:asciiTheme="majorHAnsi" w:hAnsiTheme="majorHAnsi"/>
          <w:b w:val="0"/>
          <w:noProof/>
          <w:sz w:val="20"/>
          <w:szCs w:val="20"/>
        </w:rPr>
        <w:fldChar w:fldCharType="separate"/>
      </w:r>
      <w:r w:rsidR="00013D79">
        <w:rPr>
          <w:rFonts w:asciiTheme="majorHAnsi" w:hAnsiTheme="majorHAnsi"/>
          <w:b w:val="0"/>
          <w:noProof/>
          <w:sz w:val="20"/>
          <w:szCs w:val="20"/>
        </w:rPr>
        <w:t>102</w:t>
      </w:r>
      <w:r w:rsidRPr="003D1265">
        <w:rPr>
          <w:rFonts w:asciiTheme="majorHAnsi" w:hAnsiTheme="majorHAnsi"/>
          <w:b w:val="0"/>
          <w:noProof/>
          <w:sz w:val="20"/>
          <w:szCs w:val="20"/>
        </w:rPr>
        <w:fldChar w:fldCharType="end"/>
      </w:r>
    </w:p>
    <w:p w14:paraId="4C17C03A" w14:textId="77777777" w:rsidR="005611BC" w:rsidRPr="003D1265" w:rsidRDefault="005611BC" w:rsidP="003D1265">
      <w:pPr>
        <w:pStyle w:val="TOC1"/>
        <w:tabs>
          <w:tab w:val="right" w:leader="dot" w:pos="9016"/>
        </w:tabs>
        <w:spacing w:line="360" w:lineRule="auto"/>
        <w:rPr>
          <w:rFonts w:asciiTheme="majorHAnsi" w:hAnsiTheme="majorHAnsi"/>
          <w:b w:val="0"/>
          <w:noProof/>
          <w:sz w:val="20"/>
          <w:szCs w:val="20"/>
          <w:lang w:val="en-AU" w:eastAsia="ja-JP"/>
        </w:rPr>
      </w:pPr>
      <w:r w:rsidRPr="003D1265">
        <w:rPr>
          <w:rFonts w:asciiTheme="majorHAnsi" w:hAnsiTheme="majorHAnsi"/>
          <w:b w:val="0"/>
          <w:noProof/>
          <w:sz w:val="20"/>
          <w:szCs w:val="20"/>
        </w:rPr>
        <w:t>ANNEX 6: Signed Report Clearance Form</w:t>
      </w:r>
      <w:r w:rsidRPr="003D1265">
        <w:rPr>
          <w:rFonts w:asciiTheme="majorHAnsi" w:hAnsiTheme="majorHAnsi"/>
          <w:b w:val="0"/>
          <w:noProof/>
          <w:sz w:val="20"/>
          <w:szCs w:val="20"/>
        </w:rPr>
        <w:tab/>
      </w:r>
      <w:r w:rsidRPr="003D1265">
        <w:rPr>
          <w:rFonts w:asciiTheme="majorHAnsi" w:hAnsiTheme="majorHAnsi"/>
          <w:b w:val="0"/>
          <w:noProof/>
          <w:sz w:val="20"/>
          <w:szCs w:val="20"/>
        </w:rPr>
        <w:fldChar w:fldCharType="begin"/>
      </w:r>
      <w:r w:rsidRPr="003D1265">
        <w:rPr>
          <w:rFonts w:asciiTheme="majorHAnsi" w:hAnsiTheme="majorHAnsi"/>
          <w:b w:val="0"/>
          <w:noProof/>
          <w:sz w:val="20"/>
          <w:szCs w:val="20"/>
        </w:rPr>
        <w:instrText xml:space="preserve"> PAGEREF _Toc404427988 \h </w:instrText>
      </w:r>
      <w:r w:rsidRPr="003D1265">
        <w:rPr>
          <w:rFonts w:asciiTheme="majorHAnsi" w:hAnsiTheme="majorHAnsi"/>
          <w:b w:val="0"/>
          <w:noProof/>
          <w:sz w:val="20"/>
          <w:szCs w:val="20"/>
        </w:rPr>
      </w:r>
      <w:r w:rsidRPr="003D1265">
        <w:rPr>
          <w:rFonts w:asciiTheme="majorHAnsi" w:hAnsiTheme="majorHAnsi"/>
          <w:b w:val="0"/>
          <w:noProof/>
          <w:sz w:val="20"/>
          <w:szCs w:val="20"/>
        </w:rPr>
        <w:fldChar w:fldCharType="separate"/>
      </w:r>
      <w:r w:rsidR="00013D79">
        <w:rPr>
          <w:rFonts w:asciiTheme="majorHAnsi" w:hAnsiTheme="majorHAnsi"/>
          <w:b w:val="0"/>
          <w:noProof/>
          <w:sz w:val="20"/>
          <w:szCs w:val="20"/>
        </w:rPr>
        <w:t>104</w:t>
      </w:r>
      <w:r w:rsidRPr="003D1265">
        <w:rPr>
          <w:rFonts w:asciiTheme="majorHAnsi" w:hAnsiTheme="majorHAnsi"/>
          <w:b w:val="0"/>
          <w:noProof/>
          <w:sz w:val="20"/>
          <w:szCs w:val="20"/>
        </w:rPr>
        <w:fldChar w:fldCharType="end"/>
      </w:r>
    </w:p>
    <w:p w14:paraId="463640F2" w14:textId="77777777" w:rsidR="005611BC" w:rsidRPr="003D1265" w:rsidRDefault="005611BC" w:rsidP="003D1265">
      <w:pPr>
        <w:pStyle w:val="TOC1"/>
        <w:tabs>
          <w:tab w:val="right" w:leader="dot" w:pos="9016"/>
        </w:tabs>
        <w:spacing w:line="360" w:lineRule="auto"/>
        <w:rPr>
          <w:rFonts w:asciiTheme="majorHAnsi" w:hAnsiTheme="majorHAnsi"/>
          <w:b w:val="0"/>
          <w:noProof/>
          <w:sz w:val="20"/>
          <w:szCs w:val="20"/>
          <w:lang w:val="en-AU" w:eastAsia="ja-JP"/>
        </w:rPr>
      </w:pPr>
      <w:r w:rsidRPr="003D1265">
        <w:rPr>
          <w:rFonts w:asciiTheme="majorHAnsi" w:hAnsiTheme="majorHAnsi"/>
          <w:b w:val="0"/>
          <w:noProof/>
          <w:sz w:val="20"/>
          <w:szCs w:val="20"/>
        </w:rPr>
        <w:t>Annexed in a separate file: Audit Trail</w:t>
      </w:r>
      <w:r w:rsidRPr="003D1265">
        <w:rPr>
          <w:rFonts w:asciiTheme="majorHAnsi" w:hAnsiTheme="majorHAnsi"/>
          <w:b w:val="0"/>
          <w:noProof/>
          <w:sz w:val="20"/>
          <w:szCs w:val="20"/>
        </w:rPr>
        <w:tab/>
      </w:r>
      <w:r w:rsidRPr="003D1265">
        <w:rPr>
          <w:rFonts w:asciiTheme="majorHAnsi" w:hAnsiTheme="majorHAnsi"/>
          <w:b w:val="0"/>
          <w:noProof/>
          <w:sz w:val="20"/>
          <w:szCs w:val="20"/>
        </w:rPr>
        <w:fldChar w:fldCharType="begin"/>
      </w:r>
      <w:r w:rsidRPr="003D1265">
        <w:rPr>
          <w:rFonts w:asciiTheme="majorHAnsi" w:hAnsiTheme="majorHAnsi"/>
          <w:b w:val="0"/>
          <w:noProof/>
          <w:sz w:val="20"/>
          <w:szCs w:val="20"/>
        </w:rPr>
        <w:instrText xml:space="preserve"> PAGEREF _Toc404427989 \h </w:instrText>
      </w:r>
      <w:r w:rsidRPr="003D1265">
        <w:rPr>
          <w:rFonts w:asciiTheme="majorHAnsi" w:hAnsiTheme="majorHAnsi"/>
          <w:b w:val="0"/>
          <w:noProof/>
          <w:sz w:val="20"/>
          <w:szCs w:val="20"/>
        </w:rPr>
      </w:r>
      <w:r w:rsidRPr="003D1265">
        <w:rPr>
          <w:rFonts w:asciiTheme="majorHAnsi" w:hAnsiTheme="majorHAnsi"/>
          <w:b w:val="0"/>
          <w:noProof/>
          <w:sz w:val="20"/>
          <w:szCs w:val="20"/>
        </w:rPr>
        <w:fldChar w:fldCharType="separate"/>
      </w:r>
      <w:r w:rsidR="00013D79">
        <w:rPr>
          <w:rFonts w:asciiTheme="majorHAnsi" w:hAnsiTheme="majorHAnsi"/>
          <w:b w:val="0"/>
          <w:noProof/>
          <w:sz w:val="20"/>
          <w:szCs w:val="20"/>
        </w:rPr>
        <w:t>105</w:t>
      </w:r>
      <w:r w:rsidRPr="003D1265">
        <w:rPr>
          <w:rFonts w:asciiTheme="majorHAnsi" w:hAnsiTheme="majorHAnsi"/>
          <w:b w:val="0"/>
          <w:noProof/>
          <w:sz w:val="20"/>
          <w:szCs w:val="20"/>
        </w:rPr>
        <w:fldChar w:fldCharType="end"/>
      </w:r>
    </w:p>
    <w:p w14:paraId="3712B86F" w14:textId="7E14F6E7" w:rsidR="00387720" w:rsidRDefault="005611BC" w:rsidP="005611BC">
      <w:pPr>
        <w:spacing w:line="360" w:lineRule="auto"/>
        <w:rPr>
          <w:rFonts w:asciiTheme="majorHAnsi" w:eastAsiaTheme="majorEastAsia" w:hAnsiTheme="majorHAnsi" w:cstheme="majorBidi"/>
          <w:b/>
          <w:bCs/>
          <w:color w:val="000000" w:themeColor="text1"/>
          <w:sz w:val="20"/>
          <w:szCs w:val="20"/>
        </w:rPr>
      </w:pPr>
      <w:r w:rsidRPr="003D1265">
        <w:rPr>
          <w:rFonts w:asciiTheme="majorHAnsi" w:hAnsiTheme="majorHAnsi"/>
          <w:sz w:val="20"/>
          <w:szCs w:val="20"/>
        </w:rPr>
        <w:fldChar w:fldCharType="end"/>
      </w:r>
      <w:r w:rsidR="00387720">
        <w:rPr>
          <w:sz w:val="20"/>
          <w:szCs w:val="20"/>
        </w:rPr>
        <w:br w:type="page"/>
      </w:r>
    </w:p>
    <w:p w14:paraId="5647C119" w14:textId="77777777" w:rsidR="000D55D4" w:rsidRDefault="006B6114">
      <w:pPr>
        <w:pStyle w:val="Heading1"/>
      </w:pPr>
      <w:bookmarkStart w:id="1" w:name="_Toc401052409"/>
      <w:bookmarkStart w:id="2" w:name="_Toc401052586"/>
      <w:bookmarkStart w:id="3" w:name="_Toc401054291"/>
      <w:bookmarkStart w:id="4" w:name="_Toc404427781"/>
      <w:bookmarkStart w:id="5" w:name="_Toc404427944"/>
      <w:r>
        <w:lastRenderedPageBreak/>
        <w:t>ACKNOWLEDGEMENTS</w:t>
      </w:r>
      <w:bookmarkEnd w:id="1"/>
      <w:bookmarkEnd w:id="2"/>
      <w:bookmarkEnd w:id="3"/>
      <w:bookmarkEnd w:id="4"/>
      <w:bookmarkEnd w:id="5"/>
    </w:p>
    <w:p w14:paraId="19C7B5D9" w14:textId="77777777" w:rsidR="000D55D4" w:rsidRDefault="000D55D4">
      <w:pPr>
        <w:widowControl w:val="0"/>
        <w:autoSpaceDE w:val="0"/>
        <w:autoSpaceDN w:val="0"/>
        <w:adjustRightInd w:val="0"/>
        <w:spacing w:before="120"/>
        <w:rPr>
          <w:rFonts w:asciiTheme="majorHAnsi" w:hAnsiTheme="majorHAnsi" w:cs="Times"/>
          <w:b/>
          <w:sz w:val="20"/>
          <w:szCs w:val="20"/>
        </w:rPr>
      </w:pPr>
    </w:p>
    <w:p w14:paraId="1D98108A" w14:textId="77777777" w:rsidR="000D55D4" w:rsidRDefault="006B6114">
      <w:pPr>
        <w:jc w:val="both"/>
        <w:rPr>
          <w:rFonts w:asciiTheme="majorHAnsi" w:hAnsiTheme="majorHAnsi" w:cs="Arial"/>
          <w:color w:val="000000" w:themeColor="text1"/>
          <w:sz w:val="20"/>
          <w:szCs w:val="20"/>
        </w:rPr>
      </w:pPr>
      <w:r>
        <w:rPr>
          <w:rFonts w:asciiTheme="majorHAnsi" w:eastAsia="Times New Roman" w:hAnsiTheme="majorHAnsi" w:cs="Tahoma"/>
          <w:bCs/>
          <w:color w:val="0A0A0A"/>
          <w:spacing w:val="8"/>
          <w:sz w:val="20"/>
          <w:szCs w:val="20"/>
        </w:rPr>
        <w:t>The TE consultants acknowledge the assistance of the following persons in undertaking the TE:</w:t>
      </w:r>
    </w:p>
    <w:p w14:paraId="6DBF3547" w14:textId="77777777" w:rsidR="000D55D4" w:rsidRDefault="000D55D4">
      <w:pPr>
        <w:shd w:val="clear" w:color="auto" w:fill="FEFEFE"/>
        <w:jc w:val="both"/>
        <w:rPr>
          <w:rFonts w:asciiTheme="majorHAnsi" w:eastAsia="Times New Roman" w:hAnsiTheme="majorHAnsi" w:cs="Tahoma"/>
          <w:bCs/>
          <w:color w:val="0A0A0A"/>
          <w:spacing w:val="8"/>
          <w:sz w:val="20"/>
          <w:szCs w:val="20"/>
        </w:rPr>
      </w:pPr>
    </w:p>
    <w:p w14:paraId="5B6BD901" w14:textId="77777777" w:rsidR="000D55D4" w:rsidRDefault="006B6114">
      <w:pPr>
        <w:pStyle w:val="ListParagraph"/>
        <w:numPr>
          <w:ilvl w:val="0"/>
          <w:numId w:val="3"/>
        </w:numPr>
        <w:jc w:val="both"/>
        <w:rPr>
          <w:rFonts w:asciiTheme="majorHAnsi" w:hAnsiTheme="majorHAnsi" w:cs="Arial"/>
          <w:sz w:val="20"/>
          <w:szCs w:val="20"/>
        </w:rPr>
      </w:pPr>
      <w:r>
        <w:rPr>
          <w:rFonts w:asciiTheme="majorHAnsi" w:eastAsia="Times New Roman" w:hAnsiTheme="majorHAnsi" w:cs="Tahoma"/>
          <w:bCs/>
          <w:color w:val="0A0A0A"/>
          <w:spacing w:val="8"/>
          <w:sz w:val="20"/>
          <w:szCs w:val="20"/>
        </w:rPr>
        <w:t xml:space="preserve">Ms. Lisa </w:t>
      </w:r>
      <w:proofErr w:type="spellStart"/>
      <w:r>
        <w:rPr>
          <w:rFonts w:asciiTheme="majorHAnsi" w:eastAsia="Times New Roman" w:hAnsiTheme="majorHAnsi" w:cs="Tahoma"/>
          <w:bCs/>
          <w:color w:val="0A0A0A"/>
          <w:spacing w:val="8"/>
          <w:sz w:val="20"/>
          <w:szCs w:val="20"/>
        </w:rPr>
        <w:t>Farroway</w:t>
      </w:r>
      <w:proofErr w:type="spellEnd"/>
      <w:r>
        <w:rPr>
          <w:rFonts w:asciiTheme="majorHAnsi" w:eastAsia="Times New Roman" w:hAnsiTheme="majorHAnsi" w:cs="Tahoma"/>
          <w:bCs/>
          <w:color w:val="0A0A0A"/>
          <w:spacing w:val="8"/>
          <w:sz w:val="20"/>
          <w:szCs w:val="20"/>
        </w:rPr>
        <w:t xml:space="preserve">, Regional Technical Adviser (RTA), </w:t>
      </w:r>
      <w:r>
        <w:rPr>
          <w:rFonts w:asciiTheme="majorHAnsi" w:hAnsiTheme="majorHAnsi" w:cs="Arial"/>
          <w:sz w:val="20"/>
          <w:szCs w:val="20"/>
        </w:rPr>
        <w:t xml:space="preserve">Biodiversity, </w:t>
      </w:r>
      <w:r>
        <w:rPr>
          <w:rFonts w:asciiTheme="majorHAnsi" w:eastAsia="Times New Roman" w:hAnsiTheme="majorHAnsi" w:cs="Tahoma"/>
          <w:bCs/>
          <w:color w:val="0A0A0A"/>
          <w:spacing w:val="8"/>
          <w:sz w:val="20"/>
          <w:szCs w:val="20"/>
        </w:rPr>
        <w:t>UNDP.</w:t>
      </w:r>
    </w:p>
    <w:p w14:paraId="5370F113" w14:textId="77777777" w:rsidR="000D55D4" w:rsidRDefault="000D55D4">
      <w:pPr>
        <w:jc w:val="both"/>
        <w:rPr>
          <w:rFonts w:asciiTheme="majorHAnsi" w:hAnsiTheme="majorHAnsi" w:cs="Arial"/>
          <w:sz w:val="20"/>
          <w:szCs w:val="20"/>
        </w:rPr>
      </w:pPr>
    </w:p>
    <w:p w14:paraId="2EDD4D74" w14:textId="77777777" w:rsidR="000D55D4" w:rsidRDefault="006B6114">
      <w:pPr>
        <w:pStyle w:val="ListParagraph"/>
        <w:numPr>
          <w:ilvl w:val="0"/>
          <w:numId w:val="3"/>
        </w:numPr>
        <w:jc w:val="both"/>
        <w:rPr>
          <w:rFonts w:asciiTheme="majorHAnsi" w:hAnsiTheme="majorHAnsi" w:cs="Arial"/>
          <w:sz w:val="20"/>
          <w:szCs w:val="20"/>
        </w:rPr>
      </w:pPr>
      <w:r>
        <w:rPr>
          <w:rFonts w:asciiTheme="majorHAnsi" w:hAnsiTheme="majorHAnsi" w:cs="Arial"/>
          <w:sz w:val="20"/>
          <w:szCs w:val="20"/>
        </w:rPr>
        <w:t xml:space="preserve">Mr. </w:t>
      </w:r>
      <w:proofErr w:type="spellStart"/>
      <w:r>
        <w:rPr>
          <w:rFonts w:asciiTheme="majorHAnsi" w:hAnsiTheme="majorHAnsi" w:cs="Arial"/>
          <w:sz w:val="20"/>
          <w:szCs w:val="20"/>
        </w:rPr>
        <w:t>Chaode</w:t>
      </w:r>
      <w:proofErr w:type="spellEnd"/>
      <w:r>
        <w:rPr>
          <w:rFonts w:asciiTheme="majorHAnsi" w:hAnsiTheme="majorHAnsi" w:cs="Arial"/>
          <w:sz w:val="20"/>
          <w:szCs w:val="20"/>
        </w:rPr>
        <w:t xml:space="preserve"> Ma, </w:t>
      </w:r>
      <w:proofErr w:type="spellStart"/>
      <w:r>
        <w:rPr>
          <w:rFonts w:asciiTheme="majorHAnsi" w:hAnsiTheme="majorHAnsi" w:cs="Arial"/>
          <w:sz w:val="20"/>
          <w:szCs w:val="20"/>
        </w:rPr>
        <w:t>Programme</w:t>
      </w:r>
      <w:proofErr w:type="spellEnd"/>
      <w:r>
        <w:rPr>
          <w:rFonts w:asciiTheme="majorHAnsi" w:hAnsiTheme="majorHAnsi" w:cs="Arial"/>
          <w:sz w:val="20"/>
          <w:szCs w:val="20"/>
        </w:rPr>
        <w:t xml:space="preserve"> Director, Biodiversity &amp; Ecosystems, UNDP China.</w:t>
      </w:r>
    </w:p>
    <w:p w14:paraId="7AF13606" w14:textId="77777777" w:rsidR="000D55D4" w:rsidRDefault="000D55D4">
      <w:pPr>
        <w:shd w:val="clear" w:color="auto" w:fill="FEFEFE"/>
        <w:jc w:val="both"/>
        <w:rPr>
          <w:rFonts w:asciiTheme="majorHAnsi" w:eastAsia="Times New Roman" w:hAnsiTheme="majorHAnsi" w:cs="Tahoma"/>
          <w:bCs/>
          <w:color w:val="0A0A0A"/>
          <w:spacing w:val="8"/>
          <w:sz w:val="20"/>
          <w:szCs w:val="20"/>
        </w:rPr>
      </w:pPr>
    </w:p>
    <w:p w14:paraId="12B2910C" w14:textId="77777777" w:rsidR="000D55D4" w:rsidRDefault="006B6114">
      <w:pPr>
        <w:pStyle w:val="ListParagraph"/>
        <w:numPr>
          <w:ilvl w:val="0"/>
          <w:numId w:val="3"/>
        </w:numPr>
        <w:jc w:val="both"/>
        <w:rPr>
          <w:rFonts w:asciiTheme="majorHAnsi" w:hAnsiTheme="majorHAnsi" w:cs="Arial"/>
          <w:color w:val="000000" w:themeColor="text1"/>
          <w:sz w:val="20"/>
          <w:szCs w:val="20"/>
        </w:rPr>
      </w:pPr>
      <w:r>
        <w:rPr>
          <w:rFonts w:asciiTheme="majorHAnsi" w:hAnsiTheme="majorHAnsi" w:cs="Arial"/>
          <w:color w:val="000000" w:themeColor="text1"/>
          <w:sz w:val="20"/>
          <w:szCs w:val="20"/>
        </w:rPr>
        <w:t xml:space="preserve">Ms. Xinhua Zhao, </w:t>
      </w:r>
      <w:proofErr w:type="spellStart"/>
      <w:r>
        <w:rPr>
          <w:rFonts w:asciiTheme="majorHAnsi" w:hAnsiTheme="majorHAnsi" w:cs="Arial"/>
          <w:color w:val="000000" w:themeColor="text1"/>
          <w:sz w:val="20"/>
          <w:szCs w:val="20"/>
        </w:rPr>
        <w:t>Programme</w:t>
      </w:r>
      <w:proofErr w:type="spellEnd"/>
      <w:r>
        <w:rPr>
          <w:rFonts w:asciiTheme="majorHAnsi" w:hAnsiTheme="majorHAnsi" w:cs="Arial"/>
          <w:color w:val="000000" w:themeColor="text1"/>
          <w:sz w:val="20"/>
          <w:szCs w:val="20"/>
        </w:rPr>
        <w:t xml:space="preserve"> Associate, Energy &amp; Environment, UNDP China.</w:t>
      </w:r>
    </w:p>
    <w:p w14:paraId="67733F6A" w14:textId="77777777" w:rsidR="000D55D4" w:rsidRDefault="000D55D4">
      <w:pPr>
        <w:jc w:val="both"/>
        <w:rPr>
          <w:rFonts w:asciiTheme="majorHAnsi" w:hAnsiTheme="majorHAnsi" w:cs="Arial"/>
          <w:color w:val="000000" w:themeColor="text1"/>
          <w:sz w:val="20"/>
          <w:szCs w:val="20"/>
        </w:rPr>
      </w:pPr>
    </w:p>
    <w:p w14:paraId="4B54BF57" w14:textId="77777777" w:rsidR="000D55D4" w:rsidRDefault="006B6114">
      <w:pPr>
        <w:pStyle w:val="ListParagraph"/>
        <w:numPr>
          <w:ilvl w:val="0"/>
          <w:numId w:val="3"/>
        </w:numPr>
        <w:jc w:val="both"/>
        <w:rPr>
          <w:rFonts w:asciiTheme="majorHAnsi" w:hAnsiTheme="majorHAnsi" w:cs="Arial"/>
          <w:color w:val="000000" w:themeColor="text1"/>
          <w:sz w:val="20"/>
          <w:szCs w:val="20"/>
        </w:rPr>
      </w:pPr>
      <w:r>
        <w:rPr>
          <w:rFonts w:asciiTheme="majorHAnsi" w:hAnsiTheme="majorHAnsi" w:cs="Arial"/>
          <w:color w:val="000000" w:themeColor="text1"/>
          <w:sz w:val="20"/>
          <w:szCs w:val="20"/>
        </w:rPr>
        <w:t xml:space="preserve">Ms. Cheng Zheng, </w:t>
      </w:r>
      <w:proofErr w:type="spellStart"/>
      <w:r>
        <w:rPr>
          <w:rFonts w:asciiTheme="majorHAnsi" w:hAnsiTheme="majorHAnsi" w:cs="Arial"/>
          <w:color w:val="000000" w:themeColor="text1"/>
          <w:sz w:val="20"/>
          <w:szCs w:val="20"/>
        </w:rPr>
        <w:t>Programme</w:t>
      </w:r>
      <w:proofErr w:type="spellEnd"/>
      <w:r>
        <w:rPr>
          <w:rFonts w:asciiTheme="majorHAnsi" w:hAnsiTheme="majorHAnsi" w:cs="Arial"/>
          <w:color w:val="000000" w:themeColor="text1"/>
          <w:sz w:val="20"/>
          <w:szCs w:val="20"/>
        </w:rPr>
        <w:t xml:space="preserve"> Assistant, Energy &amp; Environment, UNDP China.</w:t>
      </w:r>
    </w:p>
    <w:p w14:paraId="0D3D53C9" w14:textId="77777777" w:rsidR="000D55D4" w:rsidRDefault="000D55D4">
      <w:pPr>
        <w:pStyle w:val="ListParagraph"/>
        <w:rPr>
          <w:rFonts w:asciiTheme="majorHAnsi" w:hAnsiTheme="majorHAnsi" w:cs="Arial"/>
          <w:color w:val="000000" w:themeColor="text1"/>
          <w:sz w:val="20"/>
          <w:szCs w:val="20"/>
        </w:rPr>
      </w:pPr>
    </w:p>
    <w:p w14:paraId="04C3FE12" w14:textId="77777777" w:rsidR="000D55D4" w:rsidRDefault="006B6114">
      <w:pPr>
        <w:pStyle w:val="ListParagraph"/>
        <w:numPr>
          <w:ilvl w:val="0"/>
          <w:numId w:val="3"/>
        </w:numPr>
        <w:jc w:val="both"/>
        <w:rPr>
          <w:rFonts w:asciiTheme="majorHAnsi" w:hAnsiTheme="majorHAnsi" w:cs="Arial"/>
          <w:color w:val="000000" w:themeColor="text1"/>
          <w:sz w:val="20"/>
          <w:szCs w:val="20"/>
        </w:rPr>
      </w:pPr>
      <w:r>
        <w:rPr>
          <w:rFonts w:asciiTheme="majorHAnsi" w:eastAsia="SimSun" w:hAnsiTheme="majorHAnsi" w:cs="Arial" w:hint="eastAsia"/>
          <w:color w:val="000000" w:themeColor="text1"/>
          <w:sz w:val="20"/>
          <w:szCs w:val="20"/>
          <w:lang w:eastAsia="zh-CN"/>
        </w:rPr>
        <w:t>Mr</w:t>
      </w:r>
      <w:r>
        <w:rPr>
          <w:rFonts w:asciiTheme="majorHAnsi" w:eastAsia="SimSun" w:hAnsiTheme="majorHAnsi" w:cs="Arial"/>
          <w:color w:val="000000" w:themeColor="text1"/>
          <w:sz w:val="20"/>
          <w:szCs w:val="20"/>
          <w:lang w:eastAsia="zh-CN"/>
        </w:rPr>
        <w:t>.</w:t>
      </w:r>
      <w:r>
        <w:rPr>
          <w:rFonts w:asciiTheme="majorHAnsi" w:eastAsia="SimSun" w:hAnsiTheme="majorHAnsi" w:cs="Arial" w:hint="eastAsia"/>
          <w:color w:val="000000" w:themeColor="text1"/>
          <w:sz w:val="20"/>
          <w:szCs w:val="20"/>
          <w:lang w:eastAsia="zh-CN"/>
        </w:rPr>
        <w:t xml:space="preserve"> Fei XIA, Director-General, Hainan Forestry Department</w:t>
      </w:r>
      <w:r>
        <w:rPr>
          <w:rFonts w:asciiTheme="majorHAnsi" w:eastAsia="SimSun" w:hAnsiTheme="majorHAnsi" w:cs="Arial"/>
          <w:color w:val="000000" w:themeColor="text1"/>
          <w:sz w:val="20"/>
          <w:szCs w:val="20"/>
          <w:lang w:eastAsia="zh-CN"/>
        </w:rPr>
        <w:t>.</w:t>
      </w:r>
    </w:p>
    <w:p w14:paraId="6DF6A6EB" w14:textId="77777777" w:rsidR="000D55D4" w:rsidRDefault="000D55D4">
      <w:pPr>
        <w:pStyle w:val="ListParagraph"/>
        <w:rPr>
          <w:rFonts w:asciiTheme="majorHAnsi" w:hAnsiTheme="majorHAnsi" w:cs="Arial"/>
          <w:color w:val="000000" w:themeColor="text1"/>
          <w:sz w:val="20"/>
          <w:szCs w:val="20"/>
        </w:rPr>
      </w:pPr>
    </w:p>
    <w:p w14:paraId="2A6E6FEC" w14:textId="77777777" w:rsidR="000D55D4" w:rsidRDefault="006B6114">
      <w:pPr>
        <w:pStyle w:val="ListParagraph"/>
        <w:numPr>
          <w:ilvl w:val="0"/>
          <w:numId w:val="3"/>
        </w:numPr>
        <w:jc w:val="both"/>
        <w:rPr>
          <w:rFonts w:asciiTheme="majorHAnsi" w:hAnsiTheme="majorHAnsi" w:cs="Arial"/>
          <w:color w:val="000000" w:themeColor="text1"/>
          <w:sz w:val="20"/>
          <w:szCs w:val="20"/>
        </w:rPr>
      </w:pPr>
      <w:r>
        <w:rPr>
          <w:rFonts w:asciiTheme="majorHAnsi" w:eastAsia="SimSun" w:hAnsiTheme="majorHAnsi" w:cs="Arial" w:hint="eastAsia"/>
          <w:color w:val="000000" w:themeColor="text1"/>
          <w:sz w:val="20"/>
          <w:szCs w:val="20"/>
          <w:lang w:eastAsia="zh-CN"/>
        </w:rPr>
        <w:t>Ms</w:t>
      </w:r>
      <w:r>
        <w:rPr>
          <w:rFonts w:asciiTheme="majorHAnsi" w:eastAsia="SimSun" w:hAnsiTheme="majorHAnsi" w:cs="Arial"/>
          <w:color w:val="000000" w:themeColor="text1"/>
          <w:sz w:val="20"/>
          <w:szCs w:val="20"/>
          <w:lang w:eastAsia="zh-CN"/>
        </w:rPr>
        <w:t>.</w:t>
      </w:r>
      <w:r>
        <w:rPr>
          <w:rFonts w:asciiTheme="majorHAnsi" w:eastAsia="SimSun" w:hAnsiTheme="majorHAnsi" w:cs="Arial" w:hint="eastAsia"/>
          <w:color w:val="000000" w:themeColor="text1"/>
          <w:sz w:val="20"/>
          <w:szCs w:val="20"/>
          <w:lang w:eastAsia="zh-CN"/>
        </w:rPr>
        <w:t xml:space="preserve"> </w:t>
      </w:r>
      <w:proofErr w:type="spellStart"/>
      <w:r>
        <w:rPr>
          <w:rFonts w:asciiTheme="majorHAnsi" w:eastAsia="SimSun" w:hAnsiTheme="majorHAnsi" w:cs="Arial" w:hint="eastAsia"/>
          <w:color w:val="000000" w:themeColor="text1"/>
          <w:sz w:val="20"/>
          <w:szCs w:val="20"/>
          <w:lang w:eastAsia="zh-CN"/>
        </w:rPr>
        <w:t>Xumei</w:t>
      </w:r>
      <w:proofErr w:type="spellEnd"/>
      <w:r>
        <w:rPr>
          <w:rFonts w:asciiTheme="majorHAnsi" w:eastAsia="SimSun" w:hAnsiTheme="majorHAnsi" w:cs="Arial" w:hint="eastAsia"/>
          <w:color w:val="000000" w:themeColor="text1"/>
          <w:sz w:val="20"/>
          <w:szCs w:val="20"/>
          <w:lang w:eastAsia="zh-CN"/>
        </w:rPr>
        <w:t xml:space="preserve"> ZHOU, Vice Director-General/NPD, Hainan Forestry Department</w:t>
      </w:r>
      <w:r>
        <w:rPr>
          <w:rFonts w:asciiTheme="majorHAnsi" w:eastAsia="SimSun" w:hAnsiTheme="majorHAnsi" w:cs="Arial"/>
          <w:color w:val="000000" w:themeColor="text1"/>
          <w:sz w:val="20"/>
          <w:szCs w:val="20"/>
          <w:lang w:eastAsia="zh-CN"/>
        </w:rPr>
        <w:t>.</w:t>
      </w:r>
    </w:p>
    <w:p w14:paraId="69C86F99" w14:textId="77777777" w:rsidR="000D55D4" w:rsidRDefault="000D55D4">
      <w:pPr>
        <w:pStyle w:val="ListParagraph"/>
        <w:rPr>
          <w:rFonts w:asciiTheme="majorHAnsi" w:hAnsiTheme="majorHAnsi" w:cs="Arial"/>
          <w:color w:val="000000" w:themeColor="text1"/>
          <w:sz w:val="20"/>
          <w:szCs w:val="20"/>
        </w:rPr>
      </w:pPr>
    </w:p>
    <w:p w14:paraId="496E29A2" w14:textId="77777777" w:rsidR="000D55D4" w:rsidRDefault="006B6114">
      <w:pPr>
        <w:pStyle w:val="ListParagraph"/>
        <w:numPr>
          <w:ilvl w:val="0"/>
          <w:numId w:val="3"/>
        </w:numPr>
        <w:jc w:val="both"/>
        <w:rPr>
          <w:rFonts w:asciiTheme="majorHAnsi" w:hAnsiTheme="majorHAnsi" w:cs="Arial"/>
          <w:color w:val="000000" w:themeColor="text1"/>
          <w:sz w:val="20"/>
          <w:szCs w:val="20"/>
        </w:rPr>
      </w:pPr>
      <w:r>
        <w:rPr>
          <w:rFonts w:asciiTheme="majorHAnsi" w:eastAsia="SimSun" w:hAnsiTheme="majorHAnsi" w:cs="Arial" w:hint="eastAsia"/>
          <w:color w:val="000000" w:themeColor="text1"/>
          <w:sz w:val="20"/>
          <w:szCs w:val="20"/>
          <w:lang w:eastAsia="zh-CN"/>
        </w:rPr>
        <w:t>Ms</w:t>
      </w:r>
      <w:r>
        <w:rPr>
          <w:rFonts w:asciiTheme="majorHAnsi" w:eastAsia="SimSun" w:hAnsiTheme="majorHAnsi" w:cs="Arial"/>
          <w:color w:val="000000" w:themeColor="text1"/>
          <w:sz w:val="20"/>
          <w:szCs w:val="20"/>
          <w:lang w:eastAsia="zh-CN"/>
        </w:rPr>
        <w:t>.</w:t>
      </w:r>
      <w:r>
        <w:rPr>
          <w:rFonts w:asciiTheme="majorHAnsi" w:eastAsia="SimSun" w:hAnsiTheme="majorHAnsi" w:cs="Arial" w:hint="eastAsia"/>
          <w:color w:val="000000" w:themeColor="text1"/>
          <w:sz w:val="20"/>
          <w:szCs w:val="20"/>
          <w:lang w:eastAsia="zh-CN"/>
        </w:rPr>
        <w:t xml:space="preserve"> </w:t>
      </w:r>
      <w:proofErr w:type="spellStart"/>
      <w:r>
        <w:rPr>
          <w:rFonts w:asciiTheme="majorHAnsi" w:eastAsia="SimSun" w:hAnsiTheme="majorHAnsi" w:cs="Arial" w:hint="eastAsia"/>
          <w:color w:val="000000" w:themeColor="text1"/>
          <w:sz w:val="20"/>
          <w:szCs w:val="20"/>
          <w:lang w:eastAsia="zh-CN"/>
        </w:rPr>
        <w:t>Yanling</w:t>
      </w:r>
      <w:proofErr w:type="spellEnd"/>
      <w:r>
        <w:rPr>
          <w:rFonts w:asciiTheme="majorHAnsi" w:eastAsia="SimSun" w:hAnsiTheme="majorHAnsi" w:cs="Arial" w:hint="eastAsia"/>
          <w:color w:val="000000" w:themeColor="text1"/>
          <w:sz w:val="20"/>
          <w:szCs w:val="20"/>
          <w:lang w:eastAsia="zh-CN"/>
        </w:rPr>
        <w:t xml:space="preserve"> LIU, Vice Director-General/Former NPD, Hainan Planning Commission</w:t>
      </w:r>
      <w:r>
        <w:rPr>
          <w:rFonts w:asciiTheme="majorHAnsi" w:eastAsia="SimSun" w:hAnsiTheme="majorHAnsi" w:cs="Arial"/>
          <w:color w:val="000000" w:themeColor="text1"/>
          <w:sz w:val="20"/>
          <w:szCs w:val="20"/>
          <w:lang w:eastAsia="zh-CN"/>
        </w:rPr>
        <w:t>.</w:t>
      </w:r>
    </w:p>
    <w:p w14:paraId="223FF8A8" w14:textId="77777777" w:rsidR="000D55D4" w:rsidRDefault="000D55D4">
      <w:pPr>
        <w:pStyle w:val="ListParagraph"/>
        <w:rPr>
          <w:rFonts w:asciiTheme="majorHAnsi" w:hAnsiTheme="majorHAnsi" w:cs="Arial"/>
          <w:color w:val="000000" w:themeColor="text1"/>
          <w:sz w:val="20"/>
          <w:szCs w:val="20"/>
        </w:rPr>
      </w:pPr>
    </w:p>
    <w:p w14:paraId="0B32FF7B" w14:textId="77777777" w:rsidR="000D55D4" w:rsidRDefault="006B6114">
      <w:pPr>
        <w:pStyle w:val="ListParagraph"/>
        <w:numPr>
          <w:ilvl w:val="0"/>
          <w:numId w:val="3"/>
        </w:numPr>
        <w:jc w:val="both"/>
        <w:rPr>
          <w:rFonts w:asciiTheme="majorHAnsi" w:hAnsiTheme="majorHAnsi" w:cs="Arial"/>
          <w:color w:val="000000" w:themeColor="text1"/>
          <w:sz w:val="20"/>
          <w:szCs w:val="20"/>
        </w:rPr>
      </w:pPr>
      <w:r>
        <w:rPr>
          <w:rFonts w:asciiTheme="majorHAnsi" w:eastAsia="SimSun" w:hAnsiTheme="majorHAnsi" w:cs="Arial" w:hint="eastAsia"/>
          <w:color w:val="000000" w:themeColor="text1"/>
          <w:sz w:val="20"/>
          <w:szCs w:val="20"/>
          <w:lang w:eastAsia="zh-CN"/>
        </w:rPr>
        <w:t>Ms</w:t>
      </w:r>
      <w:r>
        <w:rPr>
          <w:rFonts w:asciiTheme="majorHAnsi" w:eastAsia="SimSun" w:hAnsiTheme="majorHAnsi" w:cs="Arial"/>
          <w:color w:val="000000" w:themeColor="text1"/>
          <w:sz w:val="20"/>
          <w:szCs w:val="20"/>
          <w:lang w:eastAsia="zh-CN"/>
        </w:rPr>
        <w:t>.</w:t>
      </w:r>
      <w:r>
        <w:rPr>
          <w:rFonts w:asciiTheme="majorHAnsi" w:eastAsia="SimSun" w:hAnsiTheme="majorHAnsi" w:cs="Arial" w:hint="eastAsia"/>
          <w:color w:val="000000" w:themeColor="text1"/>
          <w:sz w:val="20"/>
          <w:szCs w:val="20"/>
          <w:lang w:eastAsia="zh-CN"/>
        </w:rPr>
        <w:t xml:space="preserve"> Yanni MO, Director/PD, Hainan Wild Animal and Plant Protection Bureau</w:t>
      </w:r>
      <w:r>
        <w:rPr>
          <w:rFonts w:asciiTheme="majorHAnsi" w:eastAsia="SimSun" w:hAnsiTheme="majorHAnsi" w:cs="Arial"/>
          <w:color w:val="000000" w:themeColor="text1"/>
          <w:sz w:val="20"/>
          <w:szCs w:val="20"/>
          <w:lang w:eastAsia="zh-CN"/>
        </w:rPr>
        <w:t>.</w:t>
      </w:r>
    </w:p>
    <w:p w14:paraId="3E7FB8DF" w14:textId="77777777" w:rsidR="000D55D4" w:rsidRDefault="000D55D4">
      <w:pPr>
        <w:pStyle w:val="ListParagraph"/>
        <w:rPr>
          <w:rFonts w:asciiTheme="majorHAnsi" w:hAnsiTheme="majorHAnsi" w:cs="Arial"/>
          <w:color w:val="000000" w:themeColor="text1"/>
          <w:sz w:val="20"/>
          <w:szCs w:val="20"/>
        </w:rPr>
      </w:pPr>
    </w:p>
    <w:p w14:paraId="44E41CC7" w14:textId="77777777" w:rsidR="000D55D4" w:rsidRDefault="006B6114">
      <w:pPr>
        <w:pStyle w:val="ListParagraph"/>
        <w:numPr>
          <w:ilvl w:val="0"/>
          <w:numId w:val="3"/>
        </w:numPr>
        <w:jc w:val="both"/>
        <w:rPr>
          <w:rFonts w:asciiTheme="majorHAnsi" w:hAnsiTheme="majorHAnsi" w:cs="Arial"/>
          <w:color w:val="000000" w:themeColor="text1"/>
          <w:sz w:val="20"/>
          <w:szCs w:val="20"/>
        </w:rPr>
      </w:pPr>
      <w:r>
        <w:rPr>
          <w:rFonts w:asciiTheme="majorHAnsi" w:eastAsia="SimSun" w:hAnsiTheme="majorHAnsi" w:cs="Arial" w:hint="eastAsia"/>
          <w:color w:val="000000" w:themeColor="text1"/>
          <w:sz w:val="20"/>
          <w:szCs w:val="20"/>
          <w:lang w:eastAsia="zh-CN"/>
        </w:rPr>
        <w:t>Ms</w:t>
      </w:r>
      <w:r>
        <w:rPr>
          <w:rFonts w:asciiTheme="majorHAnsi" w:eastAsia="SimSun" w:hAnsiTheme="majorHAnsi" w:cs="Arial"/>
          <w:color w:val="000000" w:themeColor="text1"/>
          <w:sz w:val="20"/>
          <w:szCs w:val="20"/>
          <w:lang w:eastAsia="zh-CN"/>
        </w:rPr>
        <w:t>.</w:t>
      </w:r>
      <w:r>
        <w:rPr>
          <w:rFonts w:asciiTheme="majorHAnsi" w:eastAsia="SimSun" w:hAnsiTheme="majorHAnsi" w:cs="Arial" w:hint="eastAsia"/>
          <w:color w:val="000000" w:themeColor="text1"/>
          <w:sz w:val="20"/>
          <w:szCs w:val="20"/>
          <w:lang w:eastAsia="zh-CN"/>
        </w:rPr>
        <w:t xml:space="preserve"> </w:t>
      </w:r>
      <w:proofErr w:type="spellStart"/>
      <w:r>
        <w:rPr>
          <w:rFonts w:asciiTheme="majorHAnsi" w:eastAsia="SimSun" w:hAnsiTheme="majorHAnsi" w:cs="Arial" w:hint="eastAsia"/>
          <w:color w:val="000000" w:themeColor="text1"/>
          <w:sz w:val="20"/>
          <w:szCs w:val="20"/>
          <w:lang w:eastAsia="zh-CN"/>
        </w:rPr>
        <w:t>Zhiqin</w:t>
      </w:r>
      <w:proofErr w:type="spellEnd"/>
      <w:r>
        <w:rPr>
          <w:rFonts w:asciiTheme="majorHAnsi" w:eastAsia="SimSun" w:hAnsiTheme="majorHAnsi" w:cs="Arial" w:hint="eastAsia"/>
          <w:color w:val="000000" w:themeColor="text1"/>
          <w:sz w:val="20"/>
          <w:szCs w:val="20"/>
          <w:lang w:eastAsia="zh-CN"/>
        </w:rPr>
        <w:t xml:space="preserve"> ZHOU, Project Manager, Hainan PMO</w:t>
      </w:r>
      <w:r>
        <w:rPr>
          <w:rFonts w:asciiTheme="majorHAnsi" w:eastAsia="SimSun" w:hAnsiTheme="majorHAnsi" w:cs="Arial"/>
          <w:color w:val="000000" w:themeColor="text1"/>
          <w:sz w:val="20"/>
          <w:szCs w:val="20"/>
          <w:lang w:eastAsia="zh-CN"/>
        </w:rPr>
        <w:t>.</w:t>
      </w:r>
    </w:p>
    <w:p w14:paraId="7E30C8FE" w14:textId="77777777" w:rsidR="000D55D4" w:rsidRDefault="000D55D4">
      <w:pPr>
        <w:pStyle w:val="ListParagraph"/>
        <w:rPr>
          <w:rFonts w:asciiTheme="majorHAnsi" w:hAnsiTheme="majorHAnsi" w:cs="Arial"/>
          <w:color w:val="000000" w:themeColor="text1"/>
          <w:sz w:val="20"/>
          <w:szCs w:val="20"/>
        </w:rPr>
      </w:pPr>
    </w:p>
    <w:p w14:paraId="309BBC26" w14:textId="77777777" w:rsidR="000D55D4" w:rsidRDefault="006B6114">
      <w:pPr>
        <w:pStyle w:val="ListParagraph"/>
        <w:numPr>
          <w:ilvl w:val="0"/>
          <w:numId w:val="3"/>
        </w:numPr>
        <w:jc w:val="both"/>
        <w:rPr>
          <w:rFonts w:asciiTheme="majorHAnsi" w:hAnsiTheme="majorHAnsi" w:cs="Arial"/>
          <w:color w:val="000000" w:themeColor="text1"/>
          <w:sz w:val="20"/>
          <w:szCs w:val="20"/>
        </w:rPr>
      </w:pPr>
      <w:r>
        <w:rPr>
          <w:rFonts w:asciiTheme="majorHAnsi" w:eastAsia="SimSun" w:hAnsiTheme="majorHAnsi" w:cs="Arial" w:hint="eastAsia"/>
          <w:color w:val="000000" w:themeColor="text1"/>
          <w:sz w:val="20"/>
          <w:szCs w:val="20"/>
          <w:lang w:eastAsia="zh-CN"/>
        </w:rPr>
        <w:t>Mr</w:t>
      </w:r>
      <w:r>
        <w:rPr>
          <w:rFonts w:asciiTheme="majorHAnsi" w:eastAsia="SimSun" w:hAnsiTheme="majorHAnsi" w:cs="Arial"/>
          <w:color w:val="000000" w:themeColor="text1"/>
          <w:sz w:val="20"/>
          <w:szCs w:val="20"/>
          <w:lang w:eastAsia="zh-CN"/>
        </w:rPr>
        <w:t>.</w:t>
      </w:r>
      <w:r>
        <w:rPr>
          <w:rFonts w:asciiTheme="majorHAnsi" w:eastAsia="SimSun" w:hAnsiTheme="majorHAnsi" w:cs="Arial" w:hint="eastAsia"/>
          <w:color w:val="000000" w:themeColor="text1"/>
          <w:sz w:val="20"/>
          <w:szCs w:val="20"/>
          <w:lang w:eastAsia="zh-CN"/>
        </w:rPr>
        <w:t xml:space="preserve"> Gang LU, Communication, Education and Awareness Specialist, Hainan PMO</w:t>
      </w:r>
      <w:r>
        <w:rPr>
          <w:rFonts w:asciiTheme="majorHAnsi" w:eastAsia="SimSun" w:hAnsiTheme="majorHAnsi" w:cs="Arial"/>
          <w:color w:val="000000" w:themeColor="text1"/>
          <w:sz w:val="20"/>
          <w:szCs w:val="20"/>
          <w:lang w:eastAsia="zh-CN"/>
        </w:rPr>
        <w:t>.</w:t>
      </w:r>
    </w:p>
    <w:p w14:paraId="618DCBA7" w14:textId="77777777" w:rsidR="000D55D4" w:rsidRDefault="000D55D4">
      <w:pPr>
        <w:pStyle w:val="ListParagraph"/>
        <w:rPr>
          <w:rFonts w:asciiTheme="majorHAnsi" w:hAnsiTheme="majorHAnsi" w:cs="Arial"/>
          <w:color w:val="000000" w:themeColor="text1"/>
          <w:sz w:val="20"/>
          <w:szCs w:val="20"/>
        </w:rPr>
      </w:pPr>
    </w:p>
    <w:p w14:paraId="17CABB4F" w14:textId="77777777" w:rsidR="000D55D4" w:rsidRDefault="006B6114">
      <w:pPr>
        <w:pStyle w:val="ListParagraph"/>
        <w:numPr>
          <w:ilvl w:val="0"/>
          <w:numId w:val="3"/>
        </w:numPr>
        <w:jc w:val="both"/>
        <w:rPr>
          <w:rFonts w:asciiTheme="majorHAnsi" w:hAnsiTheme="majorHAnsi" w:cs="Arial"/>
          <w:color w:val="000000" w:themeColor="text1"/>
          <w:sz w:val="20"/>
          <w:szCs w:val="20"/>
        </w:rPr>
      </w:pPr>
      <w:r>
        <w:rPr>
          <w:rFonts w:asciiTheme="majorHAnsi" w:eastAsia="SimSun" w:hAnsiTheme="majorHAnsi" w:cs="Arial" w:hint="eastAsia"/>
          <w:color w:val="000000" w:themeColor="text1"/>
          <w:sz w:val="20"/>
          <w:szCs w:val="20"/>
          <w:lang w:eastAsia="zh-CN"/>
        </w:rPr>
        <w:t>Mr</w:t>
      </w:r>
      <w:r>
        <w:rPr>
          <w:rFonts w:asciiTheme="majorHAnsi" w:eastAsia="SimSun" w:hAnsiTheme="majorHAnsi" w:cs="Arial"/>
          <w:color w:val="000000" w:themeColor="text1"/>
          <w:sz w:val="20"/>
          <w:szCs w:val="20"/>
          <w:lang w:eastAsia="zh-CN"/>
        </w:rPr>
        <w:t>.</w:t>
      </w:r>
      <w:r>
        <w:rPr>
          <w:rFonts w:asciiTheme="majorHAnsi" w:eastAsia="SimSun" w:hAnsiTheme="majorHAnsi" w:cs="Arial" w:hint="eastAsia"/>
          <w:color w:val="000000" w:themeColor="text1"/>
          <w:sz w:val="20"/>
          <w:szCs w:val="20"/>
          <w:lang w:eastAsia="zh-CN"/>
        </w:rPr>
        <w:t xml:space="preserve"> </w:t>
      </w:r>
      <w:proofErr w:type="spellStart"/>
      <w:r>
        <w:rPr>
          <w:rFonts w:asciiTheme="majorHAnsi" w:eastAsia="SimSun" w:hAnsiTheme="majorHAnsi" w:cs="Arial" w:hint="eastAsia"/>
          <w:color w:val="000000" w:themeColor="text1"/>
          <w:sz w:val="20"/>
          <w:szCs w:val="20"/>
          <w:lang w:eastAsia="zh-CN"/>
        </w:rPr>
        <w:t>Youxiao</w:t>
      </w:r>
      <w:proofErr w:type="spellEnd"/>
      <w:r>
        <w:rPr>
          <w:rFonts w:asciiTheme="majorHAnsi" w:eastAsia="SimSun" w:hAnsiTheme="majorHAnsi" w:cs="Arial" w:hint="eastAsia"/>
          <w:color w:val="000000" w:themeColor="text1"/>
          <w:sz w:val="20"/>
          <w:szCs w:val="20"/>
          <w:lang w:eastAsia="zh-CN"/>
        </w:rPr>
        <w:t xml:space="preserve"> SHEN, Network Coordinator, Hainan PMO</w:t>
      </w:r>
      <w:r>
        <w:rPr>
          <w:rFonts w:asciiTheme="majorHAnsi" w:eastAsia="SimSun" w:hAnsiTheme="majorHAnsi" w:cs="Arial"/>
          <w:color w:val="000000" w:themeColor="text1"/>
          <w:sz w:val="20"/>
          <w:szCs w:val="20"/>
          <w:lang w:eastAsia="zh-CN"/>
        </w:rPr>
        <w:t>.</w:t>
      </w:r>
    </w:p>
    <w:p w14:paraId="57807FEB" w14:textId="77777777" w:rsidR="000D55D4" w:rsidRDefault="000D55D4">
      <w:pPr>
        <w:pStyle w:val="ListParagraph"/>
        <w:rPr>
          <w:rFonts w:asciiTheme="majorHAnsi" w:hAnsiTheme="majorHAnsi" w:cs="Arial"/>
          <w:color w:val="000000" w:themeColor="text1"/>
          <w:sz w:val="20"/>
          <w:szCs w:val="20"/>
        </w:rPr>
      </w:pPr>
    </w:p>
    <w:p w14:paraId="77B83961" w14:textId="77777777" w:rsidR="000D55D4" w:rsidRDefault="006B6114">
      <w:pPr>
        <w:pStyle w:val="ListParagraph"/>
        <w:numPr>
          <w:ilvl w:val="0"/>
          <w:numId w:val="3"/>
        </w:numPr>
        <w:jc w:val="both"/>
        <w:rPr>
          <w:rFonts w:asciiTheme="majorHAnsi" w:hAnsiTheme="majorHAnsi" w:cs="Arial"/>
          <w:color w:val="000000" w:themeColor="text1"/>
          <w:sz w:val="20"/>
          <w:szCs w:val="20"/>
        </w:rPr>
      </w:pPr>
      <w:r>
        <w:rPr>
          <w:rFonts w:asciiTheme="majorHAnsi" w:eastAsia="SimSun" w:hAnsiTheme="majorHAnsi" w:cs="Arial" w:hint="eastAsia"/>
          <w:color w:val="000000" w:themeColor="text1"/>
          <w:sz w:val="20"/>
          <w:szCs w:val="20"/>
          <w:lang w:eastAsia="zh-CN"/>
        </w:rPr>
        <w:t>Ms</w:t>
      </w:r>
      <w:r>
        <w:rPr>
          <w:rFonts w:asciiTheme="majorHAnsi" w:eastAsia="SimSun" w:hAnsiTheme="majorHAnsi" w:cs="Arial"/>
          <w:color w:val="000000" w:themeColor="text1"/>
          <w:sz w:val="20"/>
          <w:szCs w:val="20"/>
          <w:lang w:eastAsia="zh-CN"/>
        </w:rPr>
        <w:t>.</w:t>
      </w:r>
      <w:r>
        <w:rPr>
          <w:rFonts w:asciiTheme="majorHAnsi" w:eastAsia="SimSun" w:hAnsiTheme="majorHAnsi" w:cs="Arial" w:hint="eastAsia"/>
          <w:color w:val="000000" w:themeColor="text1"/>
          <w:sz w:val="20"/>
          <w:szCs w:val="20"/>
          <w:lang w:eastAsia="zh-CN"/>
        </w:rPr>
        <w:t xml:space="preserve"> Ying WANG, Project Senior Assistant, Hainan PMO</w:t>
      </w:r>
      <w:r>
        <w:rPr>
          <w:rFonts w:asciiTheme="majorHAnsi" w:eastAsia="SimSun" w:hAnsiTheme="majorHAnsi" w:cs="Arial"/>
          <w:color w:val="000000" w:themeColor="text1"/>
          <w:sz w:val="20"/>
          <w:szCs w:val="20"/>
          <w:lang w:eastAsia="zh-CN"/>
        </w:rPr>
        <w:t>.</w:t>
      </w:r>
    </w:p>
    <w:p w14:paraId="717E245D" w14:textId="77777777" w:rsidR="000D55D4" w:rsidRDefault="000D55D4">
      <w:pPr>
        <w:pStyle w:val="ListParagraph"/>
        <w:rPr>
          <w:rFonts w:asciiTheme="majorHAnsi" w:hAnsiTheme="majorHAnsi" w:cs="Arial"/>
          <w:color w:val="000000" w:themeColor="text1"/>
          <w:sz w:val="20"/>
          <w:szCs w:val="20"/>
        </w:rPr>
      </w:pPr>
    </w:p>
    <w:p w14:paraId="0F45F3CE" w14:textId="77777777" w:rsidR="000D55D4" w:rsidRDefault="006B6114">
      <w:pPr>
        <w:pStyle w:val="ListParagraph"/>
        <w:numPr>
          <w:ilvl w:val="0"/>
          <w:numId w:val="3"/>
        </w:numPr>
        <w:jc w:val="both"/>
        <w:rPr>
          <w:rFonts w:asciiTheme="majorHAnsi" w:hAnsiTheme="majorHAnsi" w:cs="Arial"/>
          <w:color w:val="000000" w:themeColor="text1"/>
          <w:sz w:val="20"/>
          <w:szCs w:val="20"/>
        </w:rPr>
      </w:pPr>
      <w:r>
        <w:rPr>
          <w:rFonts w:asciiTheme="majorHAnsi" w:eastAsia="SimSun" w:hAnsiTheme="majorHAnsi" w:cs="Arial" w:hint="eastAsia"/>
          <w:color w:val="000000" w:themeColor="text1"/>
          <w:sz w:val="20"/>
          <w:szCs w:val="20"/>
          <w:lang w:eastAsia="zh-CN"/>
        </w:rPr>
        <w:t>Ms</w:t>
      </w:r>
      <w:r>
        <w:rPr>
          <w:rFonts w:asciiTheme="majorHAnsi" w:eastAsia="SimSun" w:hAnsiTheme="majorHAnsi" w:cs="Arial"/>
          <w:color w:val="000000" w:themeColor="text1"/>
          <w:sz w:val="20"/>
          <w:szCs w:val="20"/>
          <w:lang w:eastAsia="zh-CN"/>
        </w:rPr>
        <w:t>.</w:t>
      </w:r>
      <w:r>
        <w:rPr>
          <w:rFonts w:asciiTheme="majorHAnsi" w:eastAsia="SimSun" w:hAnsiTheme="majorHAnsi" w:cs="Arial" w:hint="eastAsia"/>
          <w:color w:val="000000" w:themeColor="text1"/>
          <w:sz w:val="20"/>
          <w:szCs w:val="20"/>
          <w:lang w:eastAsia="zh-CN"/>
        </w:rPr>
        <w:t xml:space="preserve"> Yingjie ZHAO, Project Assistant, Hainan PMO</w:t>
      </w:r>
      <w:r>
        <w:rPr>
          <w:rFonts w:asciiTheme="majorHAnsi" w:eastAsia="SimSun" w:hAnsiTheme="majorHAnsi" w:cs="Arial"/>
          <w:color w:val="000000" w:themeColor="text1"/>
          <w:sz w:val="20"/>
          <w:szCs w:val="20"/>
          <w:lang w:eastAsia="zh-CN"/>
        </w:rPr>
        <w:t>.</w:t>
      </w:r>
    </w:p>
    <w:p w14:paraId="09A6EE98" w14:textId="77777777" w:rsidR="000D55D4" w:rsidRDefault="000D55D4">
      <w:pPr>
        <w:pStyle w:val="ListParagraph"/>
        <w:jc w:val="both"/>
        <w:rPr>
          <w:rFonts w:asciiTheme="majorHAnsi" w:hAnsiTheme="majorHAnsi" w:cs="Arial"/>
          <w:color w:val="000000" w:themeColor="text1"/>
          <w:sz w:val="20"/>
          <w:szCs w:val="20"/>
        </w:rPr>
      </w:pPr>
    </w:p>
    <w:p w14:paraId="641BFF01" w14:textId="77777777" w:rsidR="000D55D4" w:rsidRDefault="006B6114">
      <w:pPr>
        <w:pStyle w:val="ListParagraph"/>
        <w:numPr>
          <w:ilvl w:val="0"/>
          <w:numId w:val="3"/>
        </w:numPr>
        <w:jc w:val="both"/>
        <w:rPr>
          <w:rFonts w:asciiTheme="majorHAnsi" w:eastAsia="SimSun" w:hAnsiTheme="majorHAnsi" w:cs="Arial"/>
          <w:color w:val="000000" w:themeColor="text1"/>
          <w:sz w:val="20"/>
          <w:szCs w:val="20"/>
          <w:lang w:eastAsia="zh-CN"/>
        </w:rPr>
      </w:pPr>
      <w:r>
        <w:rPr>
          <w:rFonts w:asciiTheme="majorHAnsi" w:eastAsia="SimSun" w:hAnsiTheme="majorHAnsi" w:cs="Arial" w:hint="eastAsia"/>
          <w:color w:val="000000" w:themeColor="text1"/>
          <w:sz w:val="20"/>
          <w:szCs w:val="20"/>
          <w:lang w:eastAsia="zh-CN"/>
        </w:rPr>
        <w:t>Mr</w:t>
      </w:r>
      <w:r>
        <w:rPr>
          <w:rFonts w:asciiTheme="majorHAnsi" w:eastAsia="SimSun" w:hAnsiTheme="majorHAnsi" w:cs="Arial"/>
          <w:color w:val="000000" w:themeColor="text1"/>
          <w:sz w:val="20"/>
          <w:szCs w:val="20"/>
          <w:lang w:eastAsia="zh-CN"/>
        </w:rPr>
        <w:t>.</w:t>
      </w:r>
      <w:r>
        <w:rPr>
          <w:rFonts w:asciiTheme="majorHAnsi" w:eastAsia="SimSun" w:hAnsiTheme="majorHAnsi" w:cs="Arial" w:hint="eastAsia"/>
          <w:color w:val="000000" w:themeColor="text1"/>
          <w:sz w:val="20"/>
          <w:szCs w:val="20"/>
          <w:lang w:eastAsia="zh-CN"/>
        </w:rPr>
        <w:t xml:space="preserve"> Jun FENG, Interpreter</w:t>
      </w:r>
      <w:r>
        <w:rPr>
          <w:rFonts w:asciiTheme="majorHAnsi" w:eastAsia="SimSun" w:hAnsiTheme="majorHAnsi" w:cs="Arial"/>
          <w:color w:val="000000" w:themeColor="text1"/>
          <w:sz w:val="20"/>
          <w:szCs w:val="20"/>
          <w:lang w:eastAsia="zh-CN"/>
        </w:rPr>
        <w:t>.</w:t>
      </w:r>
    </w:p>
    <w:p w14:paraId="2112B5A3" w14:textId="77777777" w:rsidR="000D55D4" w:rsidRDefault="000D55D4">
      <w:pPr>
        <w:pStyle w:val="ListParagraph"/>
        <w:jc w:val="both"/>
        <w:rPr>
          <w:rFonts w:asciiTheme="majorHAnsi" w:hAnsiTheme="majorHAnsi" w:cs="Arial"/>
          <w:color w:val="000000" w:themeColor="text1"/>
          <w:sz w:val="20"/>
          <w:szCs w:val="20"/>
        </w:rPr>
      </w:pPr>
    </w:p>
    <w:p w14:paraId="65CEF3BF" w14:textId="77777777" w:rsidR="000D55D4" w:rsidRDefault="006B6114">
      <w:pPr>
        <w:pStyle w:val="ListParagraph"/>
        <w:numPr>
          <w:ilvl w:val="0"/>
          <w:numId w:val="3"/>
        </w:numPr>
        <w:jc w:val="both"/>
        <w:rPr>
          <w:rFonts w:asciiTheme="majorHAnsi" w:hAnsiTheme="majorHAnsi" w:cs="Arial"/>
          <w:color w:val="000000" w:themeColor="text1"/>
          <w:sz w:val="20"/>
          <w:szCs w:val="20"/>
        </w:rPr>
      </w:pPr>
      <w:r>
        <w:rPr>
          <w:rFonts w:asciiTheme="majorHAnsi" w:eastAsia="SimSun" w:hAnsiTheme="majorHAnsi" w:cs="Arial" w:hint="eastAsia"/>
          <w:color w:val="000000" w:themeColor="text1"/>
          <w:sz w:val="20"/>
          <w:szCs w:val="20"/>
          <w:lang w:eastAsia="zh-CN"/>
        </w:rPr>
        <w:t>M</w:t>
      </w:r>
      <w:r>
        <w:rPr>
          <w:rFonts w:asciiTheme="majorHAnsi" w:eastAsia="SimSun" w:hAnsiTheme="majorHAnsi" w:cs="Arial"/>
          <w:color w:val="000000" w:themeColor="text1"/>
          <w:sz w:val="20"/>
          <w:szCs w:val="20"/>
          <w:lang w:eastAsia="zh-CN"/>
        </w:rPr>
        <w:t xml:space="preserve">s. </w:t>
      </w:r>
      <w:proofErr w:type="spellStart"/>
      <w:r>
        <w:rPr>
          <w:rFonts w:asciiTheme="majorHAnsi" w:eastAsia="SimSun" w:hAnsiTheme="majorHAnsi" w:cs="Arial"/>
          <w:color w:val="000000" w:themeColor="text1"/>
          <w:sz w:val="20"/>
          <w:szCs w:val="20"/>
          <w:lang w:eastAsia="zh-CN"/>
        </w:rPr>
        <w:t>Xiaofang</w:t>
      </w:r>
      <w:proofErr w:type="spellEnd"/>
      <w:r>
        <w:rPr>
          <w:rFonts w:asciiTheme="majorHAnsi" w:eastAsia="SimSun" w:hAnsiTheme="majorHAnsi" w:cs="Arial"/>
          <w:color w:val="000000" w:themeColor="text1"/>
          <w:sz w:val="20"/>
          <w:szCs w:val="20"/>
          <w:lang w:eastAsia="zh-CN"/>
        </w:rPr>
        <w:t xml:space="preserve"> LIANG, Interpreter</w:t>
      </w:r>
    </w:p>
    <w:p w14:paraId="4F69D5CE" w14:textId="77777777" w:rsidR="000D55D4" w:rsidRDefault="000D55D4">
      <w:pPr>
        <w:jc w:val="both"/>
        <w:rPr>
          <w:rFonts w:asciiTheme="majorHAnsi" w:eastAsia="SimSun" w:hAnsiTheme="majorHAnsi" w:cs="Arial"/>
          <w:color w:val="000000" w:themeColor="text1"/>
          <w:sz w:val="20"/>
          <w:szCs w:val="20"/>
          <w:lang w:eastAsia="zh-CN"/>
        </w:rPr>
      </w:pPr>
    </w:p>
    <w:p w14:paraId="2A3C1D7F" w14:textId="77777777" w:rsidR="000D55D4" w:rsidRDefault="006B6114">
      <w:pPr>
        <w:pStyle w:val="ListParagraph"/>
        <w:numPr>
          <w:ilvl w:val="0"/>
          <w:numId w:val="3"/>
        </w:numPr>
        <w:jc w:val="both"/>
        <w:rPr>
          <w:rFonts w:asciiTheme="majorHAnsi" w:hAnsiTheme="majorHAnsi" w:cs="Arial"/>
          <w:color w:val="000000" w:themeColor="text1"/>
          <w:sz w:val="20"/>
          <w:szCs w:val="20"/>
        </w:rPr>
      </w:pPr>
      <w:r>
        <w:rPr>
          <w:rFonts w:asciiTheme="majorHAnsi" w:hAnsiTheme="majorHAnsi" w:cs="Arial"/>
          <w:color w:val="000000" w:themeColor="text1"/>
          <w:sz w:val="20"/>
          <w:szCs w:val="20"/>
        </w:rPr>
        <w:t>All other key stakeholders including those who kindly and freely shared their views and perspectives about the project during TE interviews and discussions, as listed in Annex 3.</w:t>
      </w:r>
    </w:p>
    <w:p w14:paraId="5F446CEC" w14:textId="77777777" w:rsidR="000D55D4" w:rsidRDefault="006B6114">
      <w:pPr>
        <w:rPr>
          <w:rFonts w:asciiTheme="majorHAnsi" w:eastAsia="Times New Roman" w:hAnsiTheme="majorHAnsi" w:cs="Tahoma"/>
          <w:b/>
          <w:bCs/>
          <w:color w:val="000000" w:themeColor="text1"/>
          <w:spacing w:val="8"/>
          <w:sz w:val="20"/>
          <w:szCs w:val="20"/>
        </w:rPr>
      </w:pPr>
      <w:r>
        <w:rPr>
          <w:rFonts w:asciiTheme="majorHAnsi" w:eastAsia="Times New Roman" w:hAnsiTheme="majorHAnsi" w:cs="Tahoma"/>
          <w:b/>
          <w:bCs/>
          <w:color w:val="000000" w:themeColor="text1"/>
          <w:spacing w:val="8"/>
          <w:sz w:val="20"/>
          <w:szCs w:val="20"/>
        </w:rPr>
        <w:br w:type="page"/>
      </w:r>
    </w:p>
    <w:p w14:paraId="5F138721" w14:textId="77777777" w:rsidR="000D55D4" w:rsidRDefault="006B6114">
      <w:pPr>
        <w:pStyle w:val="Heading1"/>
      </w:pPr>
      <w:bookmarkStart w:id="6" w:name="_Toc401052410"/>
      <w:bookmarkStart w:id="7" w:name="_Toc401052587"/>
      <w:bookmarkStart w:id="8" w:name="_Toc401054292"/>
      <w:bookmarkStart w:id="9" w:name="_Toc404427782"/>
      <w:bookmarkStart w:id="10" w:name="_Toc404427945"/>
      <w:r>
        <w:lastRenderedPageBreak/>
        <w:t>EXECUTIVE SUMMARY</w:t>
      </w:r>
      <w:bookmarkEnd w:id="6"/>
      <w:bookmarkEnd w:id="7"/>
      <w:bookmarkEnd w:id="8"/>
      <w:bookmarkEnd w:id="9"/>
      <w:bookmarkEnd w:id="10"/>
    </w:p>
    <w:p w14:paraId="0B33DE53" w14:textId="77777777" w:rsidR="000D55D4" w:rsidRDefault="000D55D4">
      <w:pPr>
        <w:rPr>
          <w:rFonts w:asciiTheme="majorHAnsi" w:hAnsiTheme="majorHAnsi"/>
          <w:sz w:val="20"/>
          <w:szCs w:val="20"/>
        </w:rPr>
      </w:pPr>
    </w:p>
    <w:p w14:paraId="5FE4C7C1" w14:textId="77777777" w:rsidR="000D55D4" w:rsidRDefault="006B6114">
      <w:pPr>
        <w:pStyle w:val="Heading2"/>
      </w:pPr>
      <w:bookmarkStart w:id="11" w:name="_Toc401052411"/>
      <w:bookmarkStart w:id="12" w:name="_Toc401052588"/>
      <w:bookmarkStart w:id="13" w:name="_Toc401054293"/>
      <w:bookmarkStart w:id="14" w:name="_Toc404427783"/>
      <w:bookmarkStart w:id="15" w:name="_Toc404427946"/>
      <w:r>
        <w:t>Brief Project Description</w:t>
      </w:r>
      <w:bookmarkEnd w:id="11"/>
      <w:bookmarkEnd w:id="12"/>
      <w:bookmarkEnd w:id="13"/>
      <w:bookmarkEnd w:id="14"/>
      <w:bookmarkEnd w:id="15"/>
    </w:p>
    <w:p w14:paraId="66D01A64" w14:textId="77777777" w:rsidR="000D55D4" w:rsidRDefault="000D55D4">
      <w:pPr>
        <w:spacing w:line="276" w:lineRule="auto"/>
        <w:jc w:val="both"/>
        <w:rPr>
          <w:rFonts w:asciiTheme="majorHAnsi" w:hAnsiTheme="majorHAnsi"/>
          <w:sz w:val="20"/>
          <w:szCs w:val="20"/>
        </w:rPr>
      </w:pPr>
    </w:p>
    <w:p w14:paraId="58916204" w14:textId="1280EA59" w:rsidR="000D55D4" w:rsidRPr="003D1265" w:rsidRDefault="006B6114">
      <w:pPr>
        <w:pStyle w:val="ListParagraph"/>
        <w:numPr>
          <w:ilvl w:val="0"/>
          <w:numId w:val="4"/>
        </w:numPr>
        <w:spacing w:line="276" w:lineRule="auto"/>
        <w:ind w:left="360"/>
        <w:jc w:val="both"/>
        <w:rPr>
          <w:rFonts w:asciiTheme="majorHAnsi" w:hAnsiTheme="majorHAnsi" w:cs="Times"/>
          <w:color w:val="000000" w:themeColor="text1"/>
          <w:sz w:val="20"/>
          <w:szCs w:val="20"/>
        </w:rPr>
      </w:pPr>
      <w:r w:rsidRPr="003D1265">
        <w:rPr>
          <w:rFonts w:asciiTheme="majorHAnsi" w:eastAsia="Times New Roman" w:hAnsiTheme="majorHAnsi"/>
          <w:color w:val="000000" w:themeColor="text1"/>
          <w:sz w:val="20"/>
          <w:szCs w:val="20"/>
        </w:rPr>
        <w:t>The UNDP-</w:t>
      </w:r>
      <w:r w:rsidR="00D30579" w:rsidRPr="003D1265">
        <w:rPr>
          <w:rFonts w:asciiTheme="majorHAnsi" w:eastAsia="Times New Roman" w:hAnsiTheme="majorHAnsi"/>
          <w:color w:val="000000" w:themeColor="text1"/>
          <w:sz w:val="20"/>
          <w:szCs w:val="20"/>
        </w:rPr>
        <w:t xml:space="preserve">supported, </w:t>
      </w:r>
      <w:r w:rsidRPr="003D1265">
        <w:rPr>
          <w:rFonts w:asciiTheme="majorHAnsi" w:eastAsia="Times New Roman" w:hAnsiTheme="majorHAnsi"/>
          <w:color w:val="000000" w:themeColor="text1"/>
          <w:sz w:val="20"/>
          <w:szCs w:val="20"/>
        </w:rPr>
        <w:t>GEF</w:t>
      </w:r>
      <w:r w:rsidR="00D30579" w:rsidRPr="003D1265">
        <w:rPr>
          <w:rFonts w:asciiTheme="majorHAnsi" w:eastAsia="Times New Roman" w:hAnsiTheme="majorHAnsi"/>
          <w:color w:val="000000" w:themeColor="text1"/>
          <w:sz w:val="20"/>
          <w:szCs w:val="20"/>
        </w:rPr>
        <w:t>- financed</w:t>
      </w:r>
      <w:r w:rsidRPr="003D1265">
        <w:rPr>
          <w:rFonts w:asciiTheme="majorHAnsi" w:eastAsia="Times New Roman" w:hAnsiTheme="majorHAnsi"/>
          <w:color w:val="000000" w:themeColor="text1"/>
          <w:sz w:val="20"/>
          <w:szCs w:val="20"/>
        </w:rPr>
        <w:t>, Nationally-Executed (NEX) project</w:t>
      </w:r>
      <w:r w:rsidRPr="003D1265">
        <w:rPr>
          <w:rFonts w:asciiTheme="majorHAnsi" w:eastAsia="SimSun" w:hAnsiTheme="majorHAnsi"/>
          <w:color w:val="000000" w:themeColor="text1"/>
          <w:sz w:val="20"/>
          <w:szCs w:val="20"/>
          <w:lang w:eastAsia="zh-CN"/>
        </w:rPr>
        <w:t xml:space="preserve"> </w:t>
      </w:r>
      <w:r w:rsidRPr="003D1265">
        <w:rPr>
          <w:rFonts w:asciiTheme="majorHAnsi" w:hAnsiTheme="majorHAnsi"/>
          <w:i/>
          <w:color w:val="000000" w:themeColor="text1"/>
          <w:sz w:val="20"/>
          <w:szCs w:val="20"/>
          <w:lang w:eastAsia="zh-CN"/>
        </w:rPr>
        <w:t>Strengthening the management</w:t>
      </w:r>
      <w:r>
        <w:rPr>
          <w:rFonts w:asciiTheme="majorHAnsi" w:hAnsiTheme="majorHAnsi"/>
          <w:i/>
          <w:sz w:val="20"/>
          <w:szCs w:val="20"/>
          <w:lang w:eastAsia="zh-CN"/>
        </w:rPr>
        <w:t xml:space="preserve"> effectiveness of the wetland protected area system in Hainan</w:t>
      </w:r>
      <w:r>
        <w:rPr>
          <w:rFonts w:asciiTheme="majorHAnsi" w:eastAsia="SimSun" w:hAnsiTheme="majorHAnsi" w:hint="eastAsia"/>
          <w:i/>
          <w:sz w:val="20"/>
          <w:szCs w:val="20"/>
          <w:lang w:eastAsia="zh-CN"/>
        </w:rPr>
        <w:t xml:space="preserve"> </w:t>
      </w:r>
      <w:r>
        <w:rPr>
          <w:rFonts w:asciiTheme="majorHAnsi" w:hAnsiTheme="majorHAnsi"/>
          <w:i/>
          <w:sz w:val="20"/>
          <w:szCs w:val="20"/>
        </w:rPr>
        <w:t>for conservation of globally significant biodiversity</w:t>
      </w:r>
      <w:r w:rsidR="00915554">
        <w:rPr>
          <w:rFonts w:asciiTheme="majorHAnsi" w:hAnsiTheme="majorHAnsi"/>
          <w:i/>
          <w:sz w:val="20"/>
          <w:szCs w:val="20"/>
        </w:rPr>
        <w:t xml:space="preserve"> </w:t>
      </w:r>
      <w:r>
        <w:rPr>
          <w:rFonts w:asciiTheme="majorHAnsi" w:hAnsiTheme="majorHAnsi"/>
          <w:sz w:val="20"/>
          <w:szCs w:val="20"/>
          <w:lang w:eastAsia="zh-CN"/>
        </w:rPr>
        <w:t>(Hainan Wetlands Project),</w:t>
      </w:r>
      <w:r w:rsidR="00574DCB">
        <w:rPr>
          <w:rFonts w:asciiTheme="majorHAnsi" w:hAnsiTheme="majorHAnsi"/>
          <w:sz w:val="20"/>
          <w:szCs w:val="20"/>
          <w:lang w:eastAsia="zh-CN"/>
        </w:rPr>
        <w:t xml:space="preserve"> </w:t>
      </w:r>
      <w:r>
        <w:rPr>
          <w:rFonts w:asciiTheme="majorHAnsi" w:hAnsiTheme="majorHAnsi"/>
          <w:sz w:val="20"/>
          <w:szCs w:val="20"/>
          <w:lang w:eastAsia="zh-CN"/>
        </w:rPr>
        <w:t>was carried out between 28 June 2013 and 27 June 2018 as Project No. 3</w:t>
      </w:r>
      <w:r>
        <w:rPr>
          <w:rFonts w:asciiTheme="majorHAnsi" w:eastAsia="SimSun" w:hAnsiTheme="majorHAnsi" w:hint="eastAsia"/>
          <w:sz w:val="20"/>
          <w:szCs w:val="20"/>
          <w:lang w:eastAsia="zh-CN"/>
        </w:rPr>
        <w:t xml:space="preserve"> </w:t>
      </w:r>
      <w:r>
        <w:rPr>
          <w:rFonts w:asciiTheme="majorHAnsi" w:hAnsiTheme="majorHAnsi"/>
          <w:sz w:val="20"/>
          <w:szCs w:val="20"/>
          <w:lang w:eastAsia="zh-CN"/>
        </w:rPr>
        <w:t xml:space="preserve">under the broader </w:t>
      </w:r>
      <w:r>
        <w:rPr>
          <w:rFonts w:asciiTheme="majorHAnsi" w:eastAsia="Times New Roman" w:hAnsiTheme="majorHAnsi" w:cs="Times New Roman"/>
          <w:i/>
          <w:sz w:val="20"/>
          <w:szCs w:val="20"/>
        </w:rPr>
        <w:t xml:space="preserve">China Biodiversity Partnership </w:t>
      </w:r>
      <w:proofErr w:type="gramStart"/>
      <w:r>
        <w:rPr>
          <w:rFonts w:asciiTheme="majorHAnsi" w:eastAsia="Times New Roman" w:hAnsiTheme="majorHAnsi" w:cs="Times New Roman"/>
          <w:i/>
          <w:sz w:val="20"/>
          <w:szCs w:val="20"/>
        </w:rPr>
        <w:t>Framework  -</w:t>
      </w:r>
      <w:proofErr w:type="gramEnd"/>
      <w:r>
        <w:rPr>
          <w:rFonts w:asciiTheme="majorHAnsi" w:eastAsia="Times New Roman" w:hAnsiTheme="majorHAnsi" w:cs="Times New Roman"/>
          <w:i/>
          <w:sz w:val="20"/>
          <w:szCs w:val="20"/>
        </w:rPr>
        <w:t xml:space="preserve"> Mainstream of Life</w:t>
      </w:r>
      <w:r>
        <w:rPr>
          <w:rFonts w:asciiTheme="majorHAnsi" w:eastAsia="Times New Roman" w:hAnsiTheme="majorHAnsi" w:cs="Times New Roman"/>
          <w:sz w:val="20"/>
          <w:szCs w:val="20"/>
        </w:rPr>
        <w:t xml:space="preserve"> (CBFF-MSL). It is understood that the project has been granted a six-month extension in operational closure to </w:t>
      </w:r>
      <w:r>
        <w:rPr>
          <w:rFonts w:asciiTheme="majorHAnsi" w:eastAsia="SimSun" w:hAnsiTheme="majorHAnsi" w:cs="Times New Roman" w:hint="eastAsia"/>
          <w:sz w:val="20"/>
          <w:szCs w:val="20"/>
          <w:lang w:eastAsia="zh-CN"/>
        </w:rPr>
        <w:t xml:space="preserve">end of </w:t>
      </w:r>
      <w:r>
        <w:rPr>
          <w:rFonts w:asciiTheme="majorHAnsi" w:eastAsia="Times New Roman" w:hAnsiTheme="majorHAnsi" w:cs="Times New Roman"/>
          <w:sz w:val="20"/>
          <w:szCs w:val="20"/>
        </w:rPr>
        <w:t xml:space="preserve">December 2018. The Project is implemented by the United Nations Development </w:t>
      </w:r>
      <w:proofErr w:type="spellStart"/>
      <w:r>
        <w:rPr>
          <w:rFonts w:asciiTheme="majorHAnsi" w:eastAsia="Times New Roman" w:hAnsiTheme="majorHAnsi" w:cs="Times New Roman"/>
          <w:sz w:val="20"/>
          <w:szCs w:val="20"/>
        </w:rPr>
        <w:t>Programme</w:t>
      </w:r>
      <w:proofErr w:type="spellEnd"/>
      <w:r>
        <w:rPr>
          <w:rFonts w:asciiTheme="majorHAnsi" w:eastAsia="Times New Roman" w:hAnsiTheme="majorHAnsi" w:cs="Times New Roman"/>
          <w:sz w:val="20"/>
          <w:szCs w:val="20"/>
        </w:rPr>
        <w:t xml:space="preserve"> (UNDP) Country Office (CO) - </w:t>
      </w:r>
      <w:proofErr w:type="gramStart"/>
      <w:r>
        <w:rPr>
          <w:rFonts w:asciiTheme="majorHAnsi" w:eastAsia="Times New Roman" w:hAnsiTheme="majorHAnsi" w:cs="Times New Roman"/>
          <w:sz w:val="20"/>
          <w:szCs w:val="20"/>
        </w:rPr>
        <w:t>China, and</w:t>
      </w:r>
      <w:proofErr w:type="gramEnd"/>
      <w:r>
        <w:rPr>
          <w:rFonts w:asciiTheme="majorHAnsi" w:eastAsia="Times New Roman" w:hAnsiTheme="majorHAnsi" w:cs="Times New Roman"/>
          <w:sz w:val="20"/>
          <w:szCs w:val="20"/>
        </w:rPr>
        <w:t xml:space="preserve"> executed by the Hainan Forestry Department (HF</w:t>
      </w:r>
      <w:r>
        <w:rPr>
          <w:rFonts w:asciiTheme="majorHAnsi" w:eastAsia="SimSun" w:hAnsiTheme="majorHAnsi" w:cs="Times New Roman" w:hint="eastAsia"/>
          <w:sz w:val="20"/>
          <w:szCs w:val="20"/>
          <w:lang w:eastAsia="zh-CN"/>
        </w:rPr>
        <w:t>D</w:t>
      </w:r>
      <w:r>
        <w:rPr>
          <w:rFonts w:asciiTheme="majorHAnsi" w:eastAsia="Times New Roman" w:hAnsiTheme="majorHAnsi" w:cs="Times New Roman"/>
          <w:sz w:val="20"/>
          <w:szCs w:val="20"/>
        </w:rPr>
        <w:t xml:space="preserve">) with support from the Hainan Finance Department, several municipal and local governments and the management staff of </w:t>
      </w:r>
      <w:proofErr w:type="spellStart"/>
      <w:r>
        <w:rPr>
          <w:rFonts w:asciiTheme="majorHAnsi" w:hAnsiTheme="majorHAnsi"/>
          <w:iCs/>
          <w:sz w:val="20"/>
          <w:szCs w:val="20"/>
        </w:rPr>
        <w:t>Dongzhaigang</w:t>
      </w:r>
      <w:proofErr w:type="spellEnd"/>
      <w:r>
        <w:rPr>
          <w:rFonts w:asciiTheme="majorHAnsi" w:eastAsia="SimSun" w:hAnsiTheme="majorHAnsi" w:hint="eastAsia"/>
          <w:iCs/>
          <w:sz w:val="20"/>
          <w:szCs w:val="20"/>
          <w:lang w:eastAsia="zh-CN"/>
        </w:rPr>
        <w:t xml:space="preserve"> </w:t>
      </w:r>
      <w:r>
        <w:rPr>
          <w:rFonts w:asciiTheme="majorHAnsi" w:hAnsiTheme="majorHAnsi" w:cs="Times"/>
          <w:sz w:val="20"/>
          <w:szCs w:val="20"/>
        </w:rPr>
        <w:t>National Nature Reserve (NNR) and other wetland protected areas (WPAs) in the Province.  The Project was implemented with a grant of US$</w:t>
      </w:r>
      <w:r>
        <w:rPr>
          <w:rFonts w:asciiTheme="majorHAnsi" w:hAnsiTheme="majorHAnsi"/>
          <w:color w:val="000000"/>
          <w:sz w:val="20"/>
          <w:szCs w:val="20"/>
          <w:lang w:eastAsia="en-GB"/>
        </w:rPr>
        <w:t>2,634,771 from GEF (5</w:t>
      </w:r>
      <w:r>
        <w:rPr>
          <w:rFonts w:asciiTheme="majorHAnsi" w:hAnsiTheme="majorHAnsi"/>
          <w:color w:val="000000"/>
          <w:sz w:val="20"/>
          <w:szCs w:val="20"/>
          <w:vertAlign w:val="superscript"/>
          <w:lang w:eastAsia="en-GB"/>
        </w:rPr>
        <w:t>th</w:t>
      </w:r>
      <w:r>
        <w:rPr>
          <w:rFonts w:asciiTheme="majorHAnsi" w:hAnsiTheme="majorHAnsi"/>
          <w:color w:val="000000"/>
          <w:sz w:val="20"/>
          <w:szCs w:val="20"/>
          <w:lang w:eastAsia="en-GB"/>
        </w:rPr>
        <w:t xml:space="preserve"> </w:t>
      </w:r>
      <w:r w:rsidR="005B4E94" w:rsidRPr="003D1265">
        <w:rPr>
          <w:rFonts w:asciiTheme="majorHAnsi" w:hAnsiTheme="majorHAnsi"/>
          <w:color w:val="000000" w:themeColor="text1"/>
          <w:sz w:val="20"/>
          <w:szCs w:val="20"/>
          <w:lang w:eastAsia="en-GB"/>
        </w:rPr>
        <w:t>tranche</w:t>
      </w:r>
      <w:r w:rsidRPr="003D1265">
        <w:rPr>
          <w:rFonts w:asciiTheme="majorHAnsi" w:hAnsiTheme="majorHAnsi"/>
          <w:color w:val="000000" w:themeColor="text1"/>
          <w:sz w:val="20"/>
          <w:szCs w:val="20"/>
          <w:lang w:eastAsia="en-GB"/>
        </w:rPr>
        <w:t>), and co-financing commitments of $700K from UNDP and US$17,300,000 from Chinese government sources (at Terminal Evaluation actual co-financing from government sources was reported as being $</w:t>
      </w:r>
      <w:r w:rsidRPr="003D1265">
        <w:rPr>
          <w:rFonts w:asciiTheme="majorHAnsi" w:hAnsiTheme="majorHAnsi"/>
          <w:color w:val="000000" w:themeColor="text1"/>
          <w:sz w:val="20"/>
          <w:szCs w:val="20"/>
        </w:rPr>
        <w:t>18,043,355, nearly $1 million more than</w:t>
      </w:r>
      <w:r w:rsidRPr="003D1265">
        <w:rPr>
          <w:rFonts w:asciiTheme="majorHAnsi" w:hAnsiTheme="majorHAnsi"/>
          <w:color w:val="000000" w:themeColor="text1"/>
          <w:sz w:val="20"/>
          <w:szCs w:val="20"/>
          <w:lang w:eastAsia="en-GB"/>
        </w:rPr>
        <w:t xml:space="preserve"> the initial commitment</w:t>
      </w:r>
      <w:r w:rsidR="009D0ACD" w:rsidRPr="003D1265">
        <w:rPr>
          <w:rFonts w:asciiTheme="majorHAnsi" w:hAnsiTheme="majorHAnsi"/>
          <w:color w:val="000000" w:themeColor="text1"/>
          <w:sz w:val="20"/>
          <w:szCs w:val="20"/>
          <w:lang w:eastAsia="en-GB"/>
        </w:rPr>
        <w:t>, plus an additional $96,700 from philanthropic sources that was not expected at Project design</w:t>
      </w:r>
      <w:r w:rsidRPr="003D1265">
        <w:rPr>
          <w:rFonts w:asciiTheme="majorHAnsi" w:hAnsiTheme="majorHAnsi"/>
          <w:color w:val="000000" w:themeColor="text1"/>
          <w:sz w:val="20"/>
          <w:szCs w:val="20"/>
          <w:lang w:eastAsia="en-GB"/>
        </w:rPr>
        <w:t>).</w:t>
      </w:r>
    </w:p>
    <w:p w14:paraId="5C6A1EAD" w14:textId="77777777" w:rsidR="000D55D4" w:rsidRDefault="000D55D4">
      <w:pPr>
        <w:pStyle w:val="ListParagraph"/>
        <w:spacing w:line="276" w:lineRule="auto"/>
        <w:ind w:left="360"/>
        <w:jc w:val="both"/>
        <w:rPr>
          <w:rFonts w:asciiTheme="majorHAnsi" w:hAnsiTheme="majorHAnsi" w:cs="Times"/>
          <w:sz w:val="20"/>
          <w:szCs w:val="20"/>
        </w:rPr>
      </w:pPr>
    </w:p>
    <w:p w14:paraId="6E27A9E9" w14:textId="77777777" w:rsidR="000D55D4" w:rsidRDefault="006B6114">
      <w:pPr>
        <w:pStyle w:val="ListParagraph"/>
        <w:numPr>
          <w:ilvl w:val="0"/>
          <w:numId w:val="4"/>
        </w:numPr>
        <w:spacing w:line="276" w:lineRule="auto"/>
        <w:ind w:left="360"/>
        <w:jc w:val="both"/>
        <w:rPr>
          <w:rFonts w:asciiTheme="majorHAnsi" w:hAnsiTheme="majorHAnsi" w:cs="Times"/>
          <w:sz w:val="20"/>
          <w:szCs w:val="20"/>
        </w:rPr>
      </w:pPr>
      <w:r>
        <w:rPr>
          <w:rFonts w:asciiTheme="majorHAnsi" w:hAnsiTheme="majorHAnsi" w:cs="Times"/>
          <w:sz w:val="20"/>
          <w:szCs w:val="20"/>
        </w:rPr>
        <w:t>Hainan Province is a large island (33,920 km</w:t>
      </w:r>
      <w:r>
        <w:rPr>
          <w:rFonts w:asciiTheme="majorHAnsi" w:hAnsiTheme="majorHAnsi" w:cs="Times"/>
          <w:sz w:val="20"/>
          <w:szCs w:val="20"/>
          <w:vertAlign w:val="superscript"/>
        </w:rPr>
        <w:t>2</w:t>
      </w:r>
      <w:r>
        <w:rPr>
          <w:rFonts w:asciiTheme="majorHAnsi" w:hAnsiTheme="majorHAnsi" w:cs="Times"/>
          <w:sz w:val="20"/>
          <w:szCs w:val="20"/>
        </w:rPr>
        <w:t xml:space="preserve">) located off the southern coast of the Chinese mainland </w:t>
      </w:r>
      <w:r>
        <w:rPr>
          <w:rFonts w:asciiTheme="majorHAnsi" w:hAnsiTheme="majorHAnsi" w:cs="Times New Roman"/>
          <w:sz w:val="20"/>
          <w:szCs w:val="20"/>
        </w:rPr>
        <w:t xml:space="preserve">and hosts the largest area of tropical rainforest, mature mangrove and coral reef resources in China, constituting one of the country’s most valuable areas for biodiversity conservation. </w:t>
      </w:r>
      <w:r>
        <w:rPr>
          <w:rFonts w:asciiTheme="majorHAnsi" w:hAnsiTheme="majorHAnsi"/>
          <w:sz w:val="20"/>
          <w:szCs w:val="20"/>
        </w:rPr>
        <w:t xml:space="preserve">Hainan is located on the edge of the East Asian-Australasian Flyway and the diverse and vast wetland habitats on the island are of great significance for the protection of Asian waterfowls, including nine national second-class protected species, such as the Yellow-billed Egret, Black-faced Spoonbill and Common Spoonbill. </w:t>
      </w:r>
      <w:r>
        <w:rPr>
          <w:rFonts w:asciiTheme="majorHAnsi" w:hAnsiTheme="majorHAnsi" w:cs="Times"/>
          <w:sz w:val="20"/>
          <w:szCs w:val="20"/>
        </w:rPr>
        <w:t>The Hainan wetlands also have enormous socioeconomic value and provide a wide range of ecosystem services to the approximately nine million people who live in the Province, including irrigation for agriculture, flood control, fisheries production, pollution absorption and tourism and recreation.</w:t>
      </w:r>
    </w:p>
    <w:p w14:paraId="02AE5266" w14:textId="77777777" w:rsidR="000D55D4" w:rsidRDefault="000D55D4">
      <w:pPr>
        <w:spacing w:line="276" w:lineRule="auto"/>
        <w:jc w:val="both"/>
        <w:rPr>
          <w:rFonts w:asciiTheme="majorHAnsi" w:hAnsiTheme="majorHAnsi" w:cs="Times New Roman"/>
          <w:sz w:val="20"/>
          <w:szCs w:val="20"/>
        </w:rPr>
      </w:pPr>
    </w:p>
    <w:p w14:paraId="749BC52E" w14:textId="77777777" w:rsidR="000D55D4" w:rsidRDefault="006B6114">
      <w:pPr>
        <w:pStyle w:val="ListParagraph"/>
        <w:numPr>
          <w:ilvl w:val="0"/>
          <w:numId w:val="4"/>
        </w:numPr>
        <w:spacing w:line="276" w:lineRule="auto"/>
        <w:ind w:left="360"/>
        <w:jc w:val="both"/>
        <w:rPr>
          <w:rFonts w:asciiTheme="majorHAnsi" w:hAnsiTheme="majorHAnsi" w:cs="Times"/>
          <w:sz w:val="20"/>
          <w:szCs w:val="20"/>
        </w:rPr>
      </w:pPr>
      <w:r>
        <w:rPr>
          <w:rFonts w:asciiTheme="majorHAnsi" w:hAnsiTheme="majorHAnsi" w:cs="Times New Roman"/>
          <w:sz w:val="20"/>
          <w:szCs w:val="20"/>
        </w:rPr>
        <w:t>However, the globally significant ecosystems of</w:t>
      </w:r>
      <w:r>
        <w:rPr>
          <w:rFonts w:asciiTheme="majorHAnsi" w:eastAsia="SimSun" w:hAnsiTheme="majorHAnsi" w:cs="Times New Roman" w:hint="eastAsia"/>
          <w:sz w:val="20"/>
          <w:szCs w:val="20"/>
          <w:lang w:eastAsia="zh-CN"/>
        </w:rPr>
        <w:t xml:space="preserve"> </w:t>
      </w:r>
      <w:r>
        <w:rPr>
          <w:rFonts w:asciiTheme="majorHAnsi" w:hAnsiTheme="majorHAnsi" w:cs="Times New Roman"/>
          <w:sz w:val="20"/>
          <w:szCs w:val="20"/>
        </w:rPr>
        <w:t xml:space="preserve">Hainan Island are fragile and under increasing threat from </w:t>
      </w:r>
      <w:proofErr w:type="gramStart"/>
      <w:r>
        <w:rPr>
          <w:rFonts w:asciiTheme="majorHAnsi" w:hAnsiTheme="majorHAnsi" w:cs="Times New Roman"/>
          <w:sz w:val="20"/>
          <w:szCs w:val="20"/>
        </w:rPr>
        <w:t>a number of</w:t>
      </w:r>
      <w:proofErr w:type="gramEnd"/>
      <w:r>
        <w:rPr>
          <w:rFonts w:asciiTheme="majorHAnsi" w:hAnsiTheme="majorHAnsi" w:cs="Times New Roman"/>
          <w:sz w:val="20"/>
          <w:szCs w:val="20"/>
        </w:rPr>
        <w:t xml:space="preserve"> factors, notably deforestation due to encroachment for agriculture, plantations and urban development. The main wetland areas in Hainan are coastal where pressure is most severe. Mangroves are impacted by aquaculture and coastal development, infrastructure projects and tourism facilities, significant pollution concerns, as well as intense utilization of wetland resources, alien invasive species and impacts of climate change.</w:t>
      </w:r>
    </w:p>
    <w:p w14:paraId="16E86369" w14:textId="77777777" w:rsidR="000D55D4" w:rsidRDefault="000D55D4">
      <w:pPr>
        <w:spacing w:line="276" w:lineRule="auto"/>
        <w:jc w:val="both"/>
        <w:rPr>
          <w:rFonts w:asciiTheme="majorHAnsi" w:eastAsia="Times New Roman" w:hAnsiTheme="majorHAnsi" w:cs="Times New Roman"/>
          <w:color w:val="000000" w:themeColor="text1"/>
          <w:sz w:val="20"/>
          <w:szCs w:val="20"/>
          <w:lang w:val="en-AU"/>
        </w:rPr>
      </w:pPr>
    </w:p>
    <w:p w14:paraId="54EB6B99" w14:textId="77777777" w:rsidR="006E0D18" w:rsidRPr="003D1265" w:rsidRDefault="006B6114">
      <w:pPr>
        <w:pStyle w:val="ListParagraph"/>
        <w:numPr>
          <w:ilvl w:val="0"/>
          <w:numId w:val="4"/>
        </w:numPr>
        <w:spacing w:line="276" w:lineRule="auto"/>
        <w:ind w:left="360"/>
        <w:jc w:val="both"/>
        <w:rPr>
          <w:rFonts w:asciiTheme="majorHAnsi" w:eastAsia="Times New Roman" w:hAnsiTheme="majorHAnsi" w:cs="Times New Roman"/>
          <w:sz w:val="20"/>
          <w:szCs w:val="20"/>
        </w:rPr>
      </w:pPr>
      <w:r>
        <w:rPr>
          <w:rFonts w:asciiTheme="majorHAnsi" w:eastAsia="Times New Roman" w:hAnsiTheme="majorHAnsi" w:cs="Times New Roman"/>
          <w:color w:val="000000" w:themeColor="text1"/>
          <w:sz w:val="20"/>
          <w:szCs w:val="20"/>
          <w:lang w:val="en-AU"/>
        </w:rPr>
        <w:t xml:space="preserve">In order to address these </w:t>
      </w:r>
      <w:proofErr w:type="gramStart"/>
      <w:r>
        <w:rPr>
          <w:rFonts w:asciiTheme="majorHAnsi" w:eastAsia="Times New Roman" w:hAnsiTheme="majorHAnsi" w:cs="Times New Roman"/>
          <w:color w:val="000000" w:themeColor="text1"/>
          <w:sz w:val="20"/>
          <w:szCs w:val="20"/>
          <w:lang w:val="en-AU"/>
        </w:rPr>
        <w:t>impacts</w:t>
      </w:r>
      <w:proofErr w:type="gramEnd"/>
      <w:r>
        <w:rPr>
          <w:rFonts w:asciiTheme="majorHAnsi" w:eastAsia="Times New Roman" w:hAnsiTheme="majorHAnsi" w:cs="Times New Roman"/>
          <w:color w:val="000000" w:themeColor="text1"/>
          <w:sz w:val="20"/>
          <w:szCs w:val="20"/>
          <w:lang w:val="en-AU"/>
        </w:rPr>
        <w:t xml:space="preserve"> the goal of the UNDP-GEF Hainan Wetlands Project </w:t>
      </w:r>
      <w:r>
        <w:rPr>
          <w:rFonts w:asciiTheme="majorHAnsi" w:hAnsiTheme="majorHAnsi"/>
          <w:sz w:val="20"/>
          <w:szCs w:val="20"/>
          <w:lang w:val="en-GB"/>
        </w:rPr>
        <w:t>is to contribute to the conservation and sustainable use of globally significant biodiversity in Hainan Province. The project’s strategic objective is to strengthen the management effectiveness of the WPA</w:t>
      </w:r>
      <w:r>
        <w:rPr>
          <w:rFonts w:asciiTheme="majorHAnsi" w:eastAsia="SimSun" w:hAnsiTheme="majorHAnsi" w:hint="eastAsia"/>
          <w:sz w:val="20"/>
          <w:szCs w:val="20"/>
          <w:lang w:val="en-GB" w:eastAsia="zh-CN"/>
        </w:rPr>
        <w:t xml:space="preserve"> </w:t>
      </w:r>
      <w:r>
        <w:rPr>
          <w:rFonts w:asciiTheme="majorHAnsi" w:hAnsiTheme="majorHAnsi"/>
          <w:sz w:val="20"/>
          <w:szCs w:val="20"/>
          <w:lang w:val="en-GB"/>
        </w:rPr>
        <w:t xml:space="preserve">system in Hainan, in response to existing and emerging threats to the globally significant biodiversity and essential ecosystem services. The site focus was initially on </w:t>
      </w:r>
      <w:proofErr w:type="spellStart"/>
      <w:r>
        <w:rPr>
          <w:rFonts w:asciiTheme="majorHAnsi" w:hAnsiTheme="majorHAnsi"/>
          <w:iCs/>
          <w:sz w:val="20"/>
          <w:szCs w:val="20"/>
        </w:rPr>
        <w:t>Dongzhaigang</w:t>
      </w:r>
      <w:proofErr w:type="spellEnd"/>
      <w:r>
        <w:rPr>
          <w:rFonts w:asciiTheme="majorHAnsi" w:hAnsiTheme="majorHAnsi" w:hint="eastAsia"/>
          <w:iCs/>
          <w:sz w:val="20"/>
          <w:szCs w:val="20"/>
          <w:lang w:eastAsia="zh-CN"/>
        </w:rPr>
        <w:t xml:space="preserve"> </w:t>
      </w:r>
      <w:r>
        <w:rPr>
          <w:rFonts w:asciiTheme="majorHAnsi" w:hAnsiTheme="majorHAnsi"/>
          <w:sz w:val="20"/>
          <w:szCs w:val="20"/>
          <w:lang w:val="en-GB"/>
        </w:rPr>
        <w:t>NNR, which protects the largest remaining area of mangroves in Hainan, and which provided a basis for developing meaningful interventions that were replicated elsewhere in the WPA system, including demonstration activities at</w:t>
      </w:r>
      <w:r>
        <w:rPr>
          <w:rFonts w:asciiTheme="majorHAnsi" w:eastAsia="SimSun" w:hAnsiTheme="majorHAnsi" w:hint="eastAsia"/>
          <w:sz w:val="20"/>
          <w:szCs w:val="20"/>
          <w:lang w:val="en-GB" w:eastAsia="zh-CN"/>
        </w:rPr>
        <w:t xml:space="preserve"> </w:t>
      </w:r>
      <w:proofErr w:type="spellStart"/>
      <w:r>
        <w:rPr>
          <w:rFonts w:asciiTheme="majorHAnsi" w:hAnsiTheme="majorHAnsi"/>
          <w:sz w:val="20"/>
          <w:szCs w:val="20"/>
          <w:lang w:val="en-GB"/>
        </w:rPr>
        <w:t>Wuyuanhe</w:t>
      </w:r>
      <w:proofErr w:type="spellEnd"/>
      <w:r>
        <w:rPr>
          <w:rFonts w:asciiTheme="majorHAnsi" w:hAnsiTheme="majorHAnsi"/>
          <w:sz w:val="20"/>
          <w:szCs w:val="20"/>
          <w:lang w:val="en-GB"/>
        </w:rPr>
        <w:t xml:space="preserve"> National Wetland Park NWP), </w:t>
      </w:r>
      <w:proofErr w:type="spellStart"/>
      <w:r>
        <w:rPr>
          <w:rFonts w:asciiTheme="majorHAnsi" w:hAnsiTheme="majorHAnsi"/>
          <w:sz w:val="20"/>
          <w:szCs w:val="20"/>
          <w:lang w:val="en-GB"/>
        </w:rPr>
        <w:t>Hongshuwan</w:t>
      </w:r>
      <w:proofErr w:type="spellEnd"/>
      <w:r>
        <w:rPr>
          <w:rFonts w:asciiTheme="majorHAnsi" w:hAnsiTheme="majorHAnsi"/>
          <w:sz w:val="20"/>
          <w:szCs w:val="20"/>
          <w:lang w:val="en-GB"/>
        </w:rPr>
        <w:t xml:space="preserve"> Wetland Park (private), </w:t>
      </w:r>
      <w:proofErr w:type="spellStart"/>
      <w:r>
        <w:rPr>
          <w:rFonts w:asciiTheme="majorHAnsi" w:hAnsiTheme="majorHAnsi"/>
          <w:sz w:val="20"/>
          <w:szCs w:val="20"/>
          <w:lang w:val="en-GB"/>
        </w:rPr>
        <w:t>Xinying</w:t>
      </w:r>
      <w:proofErr w:type="spellEnd"/>
      <w:r>
        <w:rPr>
          <w:rFonts w:asciiTheme="majorHAnsi" w:hAnsiTheme="majorHAnsi"/>
          <w:sz w:val="20"/>
          <w:szCs w:val="20"/>
          <w:lang w:val="en-GB"/>
        </w:rPr>
        <w:t xml:space="preserve"> NWP, </w:t>
      </w:r>
      <w:proofErr w:type="spellStart"/>
      <w:r>
        <w:rPr>
          <w:rFonts w:asciiTheme="majorHAnsi" w:hAnsiTheme="majorHAnsi"/>
          <w:sz w:val="20"/>
          <w:szCs w:val="20"/>
          <w:lang w:val="en-GB"/>
        </w:rPr>
        <w:t>Xinying</w:t>
      </w:r>
      <w:proofErr w:type="spellEnd"/>
      <w:r>
        <w:rPr>
          <w:rFonts w:asciiTheme="majorHAnsi" w:hAnsiTheme="majorHAnsi"/>
          <w:sz w:val="20"/>
          <w:szCs w:val="20"/>
          <w:lang w:val="en-GB"/>
        </w:rPr>
        <w:t xml:space="preserve"> Bay County Nature Reserve (CNR), </w:t>
      </w:r>
      <w:proofErr w:type="spellStart"/>
      <w:r>
        <w:rPr>
          <w:rFonts w:asciiTheme="majorHAnsi" w:hAnsiTheme="majorHAnsi"/>
          <w:sz w:val="20"/>
          <w:szCs w:val="20"/>
          <w:lang w:val="en-GB"/>
        </w:rPr>
        <w:t>Haiwei</w:t>
      </w:r>
      <w:proofErr w:type="spellEnd"/>
      <w:r>
        <w:rPr>
          <w:rFonts w:asciiTheme="majorHAnsi" w:hAnsiTheme="majorHAnsi"/>
          <w:sz w:val="20"/>
          <w:szCs w:val="20"/>
          <w:lang w:val="en-GB"/>
        </w:rPr>
        <w:t xml:space="preserve"> NWP, </w:t>
      </w:r>
      <w:proofErr w:type="spellStart"/>
      <w:r>
        <w:rPr>
          <w:rFonts w:asciiTheme="majorHAnsi" w:hAnsiTheme="majorHAnsi"/>
          <w:sz w:val="20"/>
          <w:szCs w:val="20"/>
          <w:lang w:val="en-GB"/>
        </w:rPr>
        <w:t>Dongfang</w:t>
      </w:r>
      <w:proofErr w:type="spellEnd"/>
      <w:r>
        <w:rPr>
          <w:rFonts w:asciiTheme="majorHAnsi" w:hAnsiTheme="majorHAnsi"/>
          <w:sz w:val="20"/>
          <w:szCs w:val="20"/>
          <w:lang w:val="en-GB"/>
        </w:rPr>
        <w:t xml:space="preserve"> Provincial Nature Reserve (PNR) and</w:t>
      </w:r>
      <w:r>
        <w:rPr>
          <w:rFonts w:asciiTheme="majorHAnsi" w:eastAsia="SimSun" w:hAnsiTheme="majorHAnsi" w:hint="eastAsia"/>
          <w:sz w:val="20"/>
          <w:szCs w:val="20"/>
          <w:lang w:val="en-GB" w:eastAsia="zh-CN"/>
        </w:rPr>
        <w:t xml:space="preserve"> </w:t>
      </w:r>
      <w:proofErr w:type="spellStart"/>
      <w:r>
        <w:rPr>
          <w:rFonts w:asciiTheme="majorHAnsi" w:hAnsiTheme="majorHAnsi"/>
          <w:sz w:val="20"/>
          <w:szCs w:val="20"/>
          <w:lang w:val="en-GB"/>
        </w:rPr>
        <w:t>Yinggeling</w:t>
      </w:r>
      <w:proofErr w:type="spellEnd"/>
      <w:r>
        <w:rPr>
          <w:rFonts w:asciiTheme="majorHAnsi" w:hAnsiTheme="majorHAnsi"/>
          <w:sz w:val="20"/>
          <w:szCs w:val="20"/>
          <w:lang w:val="en-GB"/>
        </w:rPr>
        <w:t xml:space="preserve"> NNR</w:t>
      </w:r>
    </w:p>
    <w:p w14:paraId="6C3A7AB3" w14:textId="4E67739D" w:rsidR="000D55D4" w:rsidRPr="003D1265" w:rsidRDefault="006B6114" w:rsidP="003D1265">
      <w:pPr>
        <w:spacing w:line="276" w:lineRule="auto"/>
        <w:jc w:val="both"/>
        <w:rPr>
          <w:rFonts w:asciiTheme="majorHAnsi" w:eastAsia="Times New Roman" w:hAnsiTheme="majorHAnsi" w:cs="Times New Roman"/>
          <w:sz w:val="20"/>
          <w:szCs w:val="20"/>
        </w:rPr>
      </w:pPr>
      <w:r w:rsidRPr="003D1265">
        <w:rPr>
          <w:rFonts w:asciiTheme="majorHAnsi" w:hAnsiTheme="majorHAnsi"/>
          <w:sz w:val="20"/>
          <w:szCs w:val="20"/>
          <w:lang w:val="en-GB"/>
        </w:rPr>
        <w:t>.</w:t>
      </w:r>
    </w:p>
    <w:p w14:paraId="0ACA5D91" w14:textId="77777777" w:rsidR="000D55D4" w:rsidRDefault="006B6114">
      <w:pPr>
        <w:pStyle w:val="ListParagraph"/>
        <w:numPr>
          <w:ilvl w:val="0"/>
          <w:numId w:val="4"/>
        </w:numPr>
        <w:spacing w:line="276" w:lineRule="auto"/>
        <w:ind w:left="360"/>
        <w:jc w:val="both"/>
        <w:rPr>
          <w:rFonts w:asciiTheme="majorHAnsi" w:eastAsia="Times New Roman" w:hAnsiTheme="majorHAnsi" w:cs="Times New Roman"/>
          <w:color w:val="000000" w:themeColor="text1"/>
          <w:sz w:val="20"/>
          <w:szCs w:val="20"/>
          <w:lang w:val="en-AU"/>
        </w:rPr>
        <w:sectPr w:rsidR="000D55D4">
          <w:headerReference w:type="default" r:id="rId17"/>
          <w:footerReference w:type="default" r:id="rId18"/>
          <w:pgSz w:w="11906" w:h="16838"/>
          <w:pgMar w:top="1440" w:right="1440" w:bottom="1440" w:left="1440" w:header="720" w:footer="720" w:gutter="0"/>
          <w:cols w:space="720"/>
        </w:sectPr>
      </w:pPr>
      <w:r>
        <w:rPr>
          <w:rFonts w:asciiTheme="majorHAnsi" w:eastAsia="Times New Roman" w:hAnsiTheme="majorHAnsi" w:cs="Times New Roman"/>
          <w:sz w:val="20"/>
          <w:szCs w:val="20"/>
        </w:rPr>
        <w:t>In accordance with UNDP-GEF monitoring and evaluation (M&amp;E) policies and procedures, all full and medium-sized UNDP supported, GEF financed projects are required to undergo a Terminal Evaluation (TE) upon completion of implementation.  This report presents the TE for the Hainan Wetlands Project.</w:t>
      </w:r>
    </w:p>
    <w:p w14:paraId="10742ACB" w14:textId="77777777" w:rsidR="000D55D4" w:rsidRDefault="006B6114">
      <w:pPr>
        <w:pStyle w:val="Heading2"/>
      </w:pPr>
      <w:bookmarkStart w:id="16" w:name="_Toc401052412"/>
      <w:bookmarkStart w:id="17" w:name="_Toc401052589"/>
      <w:bookmarkStart w:id="18" w:name="_Toc401054294"/>
      <w:bookmarkStart w:id="19" w:name="_Toc404427784"/>
      <w:bookmarkStart w:id="20" w:name="_Toc404427947"/>
      <w:r>
        <w:lastRenderedPageBreak/>
        <w:t>Evaluation Rating Table</w:t>
      </w:r>
      <w:bookmarkEnd w:id="16"/>
      <w:bookmarkEnd w:id="17"/>
      <w:bookmarkEnd w:id="18"/>
      <w:bookmarkEnd w:id="19"/>
      <w:bookmarkEnd w:id="20"/>
    </w:p>
    <w:p w14:paraId="539A5A2D" w14:textId="77777777" w:rsidR="000D55D4" w:rsidRDefault="000D55D4">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475"/>
        <w:gridCol w:w="10135"/>
      </w:tblGrid>
      <w:tr w:rsidR="00347D03" w14:paraId="2B0C888D" w14:textId="77777777" w:rsidTr="00162E1C">
        <w:trPr>
          <w:tblHeader/>
        </w:trPr>
        <w:tc>
          <w:tcPr>
            <w:tcW w:w="0" w:type="auto"/>
            <w:shd w:val="clear" w:color="auto" w:fill="F2F2F2" w:themeFill="background1" w:themeFillShade="F2"/>
          </w:tcPr>
          <w:p w14:paraId="63826589" w14:textId="77777777" w:rsidR="000D55D4" w:rsidRPr="0034091E" w:rsidRDefault="006B6114">
            <w:pPr>
              <w:spacing w:before="120" w:after="120"/>
              <w:jc w:val="center"/>
              <w:rPr>
                <w:rFonts w:asciiTheme="majorHAnsi" w:hAnsiTheme="majorHAnsi"/>
                <w:b/>
                <w:sz w:val="20"/>
                <w:szCs w:val="20"/>
              </w:rPr>
            </w:pPr>
            <w:r w:rsidRPr="0034091E">
              <w:rPr>
                <w:rFonts w:asciiTheme="majorHAnsi" w:hAnsiTheme="majorHAnsi"/>
                <w:b/>
                <w:sz w:val="20"/>
                <w:szCs w:val="20"/>
              </w:rPr>
              <w:br w:type="page"/>
              <w:t>Component</w:t>
            </w:r>
          </w:p>
        </w:tc>
        <w:tc>
          <w:tcPr>
            <w:tcW w:w="0" w:type="auto"/>
            <w:shd w:val="clear" w:color="auto" w:fill="F2F2F2" w:themeFill="background1" w:themeFillShade="F2"/>
            <w:vAlign w:val="center"/>
          </w:tcPr>
          <w:p w14:paraId="1C7E15E8" w14:textId="77777777" w:rsidR="000D55D4" w:rsidRPr="0034091E" w:rsidRDefault="006B6114">
            <w:pPr>
              <w:spacing w:before="120" w:after="120"/>
              <w:jc w:val="center"/>
              <w:rPr>
                <w:rFonts w:asciiTheme="majorHAnsi" w:hAnsiTheme="majorHAnsi"/>
                <w:b/>
                <w:sz w:val="20"/>
                <w:szCs w:val="20"/>
              </w:rPr>
            </w:pPr>
            <w:r w:rsidRPr="0034091E">
              <w:rPr>
                <w:rFonts w:asciiTheme="majorHAnsi" w:hAnsiTheme="majorHAnsi"/>
                <w:b/>
                <w:sz w:val="20"/>
                <w:szCs w:val="20"/>
              </w:rPr>
              <w:t>Rating</w:t>
            </w:r>
          </w:p>
        </w:tc>
        <w:tc>
          <w:tcPr>
            <w:tcW w:w="0" w:type="auto"/>
            <w:shd w:val="clear" w:color="auto" w:fill="F2F2F2" w:themeFill="background1" w:themeFillShade="F2"/>
          </w:tcPr>
          <w:p w14:paraId="2C1B36A8" w14:textId="77777777" w:rsidR="000D55D4" w:rsidRPr="0034091E" w:rsidRDefault="006B6114">
            <w:pPr>
              <w:spacing w:before="120" w:after="120"/>
              <w:jc w:val="center"/>
              <w:rPr>
                <w:rFonts w:asciiTheme="majorHAnsi" w:hAnsiTheme="majorHAnsi"/>
                <w:b/>
                <w:sz w:val="20"/>
                <w:szCs w:val="20"/>
              </w:rPr>
            </w:pPr>
            <w:r w:rsidRPr="0034091E">
              <w:rPr>
                <w:rFonts w:asciiTheme="majorHAnsi" w:hAnsiTheme="majorHAnsi"/>
                <w:b/>
                <w:sz w:val="20"/>
                <w:szCs w:val="20"/>
              </w:rPr>
              <w:t>Reasons for rating</w:t>
            </w:r>
          </w:p>
        </w:tc>
      </w:tr>
      <w:tr w:rsidR="00347D03" w14:paraId="05DEA048" w14:textId="77777777" w:rsidTr="00162E1C">
        <w:tc>
          <w:tcPr>
            <w:tcW w:w="0" w:type="auto"/>
            <w:shd w:val="clear" w:color="auto" w:fill="F2F2F2" w:themeFill="background1" w:themeFillShade="F2"/>
          </w:tcPr>
          <w:p w14:paraId="1ADF4192" w14:textId="77777777" w:rsidR="000D55D4" w:rsidRPr="0034091E" w:rsidRDefault="006B6114">
            <w:pPr>
              <w:spacing w:before="120" w:after="120"/>
              <w:rPr>
                <w:rFonts w:asciiTheme="majorHAnsi" w:hAnsiTheme="majorHAnsi"/>
                <w:b/>
                <w:sz w:val="20"/>
                <w:szCs w:val="20"/>
              </w:rPr>
            </w:pPr>
            <w:r w:rsidRPr="0034091E">
              <w:rPr>
                <w:rFonts w:asciiTheme="majorHAnsi" w:hAnsiTheme="majorHAnsi"/>
                <w:b/>
                <w:sz w:val="20"/>
                <w:szCs w:val="20"/>
              </w:rPr>
              <w:t>1. Monitoring &amp; Evaluation</w:t>
            </w:r>
          </w:p>
        </w:tc>
        <w:tc>
          <w:tcPr>
            <w:tcW w:w="0" w:type="auto"/>
            <w:vAlign w:val="center"/>
          </w:tcPr>
          <w:p w14:paraId="01E3484C" w14:textId="77777777" w:rsidR="000D55D4" w:rsidRPr="0034091E" w:rsidRDefault="000D55D4">
            <w:pPr>
              <w:spacing w:before="120" w:after="120"/>
              <w:rPr>
                <w:rFonts w:asciiTheme="majorHAnsi" w:hAnsiTheme="majorHAnsi"/>
                <w:sz w:val="20"/>
                <w:szCs w:val="20"/>
              </w:rPr>
            </w:pPr>
          </w:p>
        </w:tc>
        <w:tc>
          <w:tcPr>
            <w:tcW w:w="0" w:type="auto"/>
          </w:tcPr>
          <w:p w14:paraId="07593F50" w14:textId="77777777" w:rsidR="000D55D4" w:rsidRPr="0034091E" w:rsidRDefault="000D55D4">
            <w:pPr>
              <w:spacing w:before="120" w:after="120"/>
              <w:rPr>
                <w:rFonts w:asciiTheme="majorHAnsi" w:hAnsiTheme="majorHAnsi"/>
                <w:sz w:val="20"/>
                <w:szCs w:val="20"/>
              </w:rPr>
            </w:pPr>
          </w:p>
        </w:tc>
      </w:tr>
      <w:tr w:rsidR="00347D03" w14:paraId="3FABB6C5" w14:textId="77777777" w:rsidTr="00162E1C">
        <w:tc>
          <w:tcPr>
            <w:tcW w:w="0" w:type="auto"/>
          </w:tcPr>
          <w:p w14:paraId="48B7A7D0"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M&amp;E Design (at entry):</w:t>
            </w:r>
          </w:p>
        </w:tc>
        <w:tc>
          <w:tcPr>
            <w:tcW w:w="0" w:type="auto"/>
            <w:vAlign w:val="center"/>
          </w:tcPr>
          <w:p w14:paraId="48ADB3F3" w14:textId="77777777" w:rsidR="000D55D4" w:rsidRPr="0034091E" w:rsidRDefault="006B6114">
            <w:pPr>
              <w:spacing w:before="120" w:after="120"/>
              <w:jc w:val="center"/>
              <w:rPr>
                <w:rFonts w:asciiTheme="majorHAnsi" w:hAnsiTheme="majorHAnsi"/>
                <w:sz w:val="20"/>
                <w:szCs w:val="20"/>
              </w:rPr>
            </w:pPr>
            <w:r w:rsidRPr="0034091E">
              <w:rPr>
                <w:rFonts w:asciiTheme="majorHAnsi" w:hAnsiTheme="majorHAnsi"/>
                <w:sz w:val="20"/>
                <w:szCs w:val="20"/>
              </w:rPr>
              <w:t>Highly Satisfactory</w:t>
            </w:r>
          </w:p>
        </w:tc>
        <w:tc>
          <w:tcPr>
            <w:tcW w:w="0" w:type="auto"/>
          </w:tcPr>
          <w:p w14:paraId="4ADD5EF9"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 xml:space="preserve">The </w:t>
            </w:r>
            <w:proofErr w:type="spellStart"/>
            <w:r w:rsidRPr="0034091E">
              <w:rPr>
                <w:rFonts w:asciiTheme="majorHAnsi" w:hAnsiTheme="majorHAnsi"/>
                <w:sz w:val="20"/>
                <w:szCs w:val="20"/>
              </w:rPr>
              <w:t>ProDoc</w:t>
            </w:r>
            <w:proofErr w:type="spellEnd"/>
            <w:r w:rsidRPr="0034091E">
              <w:rPr>
                <w:rFonts w:asciiTheme="majorHAnsi" w:hAnsiTheme="majorHAnsi"/>
                <w:sz w:val="20"/>
                <w:szCs w:val="20"/>
              </w:rPr>
              <w:t xml:space="preserve"> and its Strategic Results Framework (SRF) included a comprehensive, well developed M&amp;E design embracing both quantitative and qualitative indicators, including, but not limited to:</w:t>
            </w:r>
          </w:p>
          <w:p w14:paraId="29914D4D"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Management Effectiveness Tracking Tool (METT).</w:t>
            </w:r>
          </w:p>
          <w:p w14:paraId="464F4A74"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Ecosystem Health Index (EHI).</w:t>
            </w:r>
          </w:p>
          <w:p w14:paraId="6AE828EB"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Institutional Capacity Score Assessment (CSA).</w:t>
            </w:r>
          </w:p>
          <w:p w14:paraId="6776A4F9"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Knowledge, Attitude, Practice (KAP) assessment.</w:t>
            </w:r>
          </w:p>
          <w:p w14:paraId="4DA3C9FC"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Area coverage of Protected Areas (PAs) (with clear target).</w:t>
            </w:r>
          </w:p>
          <w:p w14:paraId="1F88A71C"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Financial sustainability of PA system (with clear target).</w:t>
            </w:r>
          </w:p>
          <w:p w14:paraId="587F997D"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Development of regulations, policies, management plans and guidelines (with clear target).</w:t>
            </w:r>
          </w:p>
          <w:p w14:paraId="323032B8"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 xml:space="preserve">Pre-project assessments of these indicators were conducted during project-design and included in the </w:t>
            </w:r>
            <w:proofErr w:type="spellStart"/>
            <w:r w:rsidRPr="0034091E">
              <w:rPr>
                <w:rFonts w:asciiTheme="majorHAnsi" w:hAnsiTheme="majorHAnsi"/>
                <w:sz w:val="20"/>
                <w:szCs w:val="20"/>
              </w:rPr>
              <w:t>ProDoc</w:t>
            </w:r>
            <w:proofErr w:type="spellEnd"/>
            <w:r w:rsidRPr="0034091E">
              <w:rPr>
                <w:rFonts w:asciiTheme="majorHAnsi" w:hAnsiTheme="majorHAnsi"/>
                <w:sz w:val="20"/>
                <w:szCs w:val="20"/>
              </w:rPr>
              <w:t xml:space="preserve">, providing a very strong baseline against which to measure project progress through the periodic M&amp;E activities. </w:t>
            </w:r>
          </w:p>
          <w:p w14:paraId="7E167C4E" w14:textId="77777777" w:rsidR="000D55D4" w:rsidRPr="0034091E" w:rsidRDefault="006B6114">
            <w:pPr>
              <w:pStyle w:val="ListParagraph"/>
              <w:numPr>
                <w:ilvl w:val="0"/>
                <w:numId w:val="5"/>
              </w:numPr>
              <w:spacing w:before="120" w:after="120"/>
              <w:rPr>
                <w:rFonts w:asciiTheme="majorHAnsi" w:hAnsiTheme="majorHAnsi"/>
                <w:i/>
                <w:sz w:val="20"/>
                <w:szCs w:val="20"/>
              </w:rPr>
            </w:pPr>
            <w:r w:rsidRPr="0034091E">
              <w:rPr>
                <w:rFonts w:asciiTheme="majorHAnsi" w:hAnsiTheme="majorHAnsi"/>
                <w:i/>
                <w:sz w:val="20"/>
                <w:szCs w:val="20"/>
              </w:rPr>
              <w:t xml:space="preserve">Overall, the TE consultants consider that the M&amp;E design as contained in the </w:t>
            </w:r>
            <w:proofErr w:type="spellStart"/>
            <w:r w:rsidRPr="0034091E">
              <w:rPr>
                <w:rFonts w:asciiTheme="majorHAnsi" w:hAnsiTheme="majorHAnsi"/>
                <w:i/>
                <w:sz w:val="20"/>
                <w:szCs w:val="20"/>
              </w:rPr>
              <w:t>ProDoc</w:t>
            </w:r>
            <w:proofErr w:type="spellEnd"/>
            <w:r w:rsidRPr="0034091E">
              <w:rPr>
                <w:rFonts w:asciiTheme="majorHAnsi" w:hAnsiTheme="majorHAnsi"/>
                <w:i/>
                <w:sz w:val="20"/>
                <w:szCs w:val="20"/>
              </w:rPr>
              <w:t xml:space="preserve"> is a textbook example of how a proper M&amp;E Plan should be </w:t>
            </w:r>
            <w:proofErr w:type="gramStart"/>
            <w:r w:rsidRPr="0034091E">
              <w:rPr>
                <w:rFonts w:asciiTheme="majorHAnsi" w:hAnsiTheme="majorHAnsi"/>
                <w:i/>
                <w:sz w:val="20"/>
                <w:szCs w:val="20"/>
              </w:rPr>
              <w:t>formulated, and</w:t>
            </w:r>
            <w:proofErr w:type="gramEnd"/>
            <w:r w:rsidRPr="0034091E">
              <w:rPr>
                <w:rFonts w:asciiTheme="majorHAnsi" w:hAnsiTheme="majorHAnsi"/>
                <w:i/>
                <w:sz w:val="20"/>
                <w:szCs w:val="20"/>
              </w:rPr>
              <w:t xml:space="preserve"> can be used as a model for other similar projects, subject to some minor improvements as outlined in section 3.1.1 of this report.</w:t>
            </w:r>
          </w:p>
        </w:tc>
      </w:tr>
      <w:tr w:rsidR="00347D03" w14:paraId="0F3ED5E7" w14:textId="77777777" w:rsidTr="00162E1C">
        <w:tc>
          <w:tcPr>
            <w:tcW w:w="0" w:type="auto"/>
          </w:tcPr>
          <w:p w14:paraId="398F75EA"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M&amp;E Plan Implementation:</w:t>
            </w:r>
          </w:p>
        </w:tc>
        <w:tc>
          <w:tcPr>
            <w:tcW w:w="0" w:type="auto"/>
            <w:vAlign w:val="center"/>
          </w:tcPr>
          <w:p w14:paraId="4FAB5D63" w14:textId="77777777" w:rsidR="000D55D4" w:rsidRPr="0034091E" w:rsidRDefault="006B6114">
            <w:pPr>
              <w:spacing w:before="120"/>
              <w:rPr>
                <w:rFonts w:asciiTheme="majorHAnsi" w:hAnsiTheme="majorHAnsi"/>
                <w:sz w:val="20"/>
                <w:szCs w:val="20"/>
              </w:rPr>
            </w:pPr>
            <w:r w:rsidRPr="0034091E">
              <w:rPr>
                <w:rFonts w:asciiTheme="majorHAnsi" w:hAnsiTheme="majorHAnsi"/>
                <w:sz w:val="20"/>
                <w:szCs w:val="20"/>
              </w:rPr>
              <w:t>Moderately</w:t>
            </w:r>
          </w:p>
          <w:p w14:paraId="7C2A6E76" w14:textId="77777777" w:rsidR="000D55D4" w:rsidRPr="0034091E" w:rsidRDefault="006B6114">
            <w:pPr>
              <w:spacing w:after="120"/>
              <w:rPr>
                <w:rFonts w:asciiTheme="majorHAnsi" w:hAnsiTheme="majorHAnsi"/>
                <w:sz w:val="20"/>
                <w:szCs w:val="20"/>
              </w:rPr>
            </w:pPr>
            <w:r w:rsidRPr="0034091E">
              <w:rPr>
                <w:rFonts w:asciiTheme="majorHAnsi" w:hAnsiTheme="majorHAnsi"/>
                <w:sz w:val="20"/>
                <w:szCs w:val="20"/>
              </w:rPr>
              <w:t>Satisfactory</w:t>
            </w:r>
          </w:p>
        </w:tc>
        <w:tc>
          <w:tcPr>
            <w:tcW w:w="0" w:type="auto"/>
          </w:tcPr>
          <w:p w14:paraId="02DC9A5C" w14:textId="77777777" w:rsidR="000D55D4" w:rsidRPr="0034091E" w:rsidRDefault="006B6114">
            <w:pPr>
              <w:pStyle w:val="ListParagraph"/>
              <w:numPr>
                <w:ilvl w:val="0"/>
                <w:numId w:val="6"/>
              </w:numPr>
              <w:spacing w:before="120" w:after="120"/>
              <w:rPr>
                <w:rFonts w:asciiTheme="majorHAnsi" w:hAnsiTheme="majorHAnsi"/>
                <w:sz w:val="20"/>
                <w:szCs w:val="20"/>
              </w:rPr>
            </w:pPr>
            <w:r w:rsidRPr="0034091E">
              <w:rPr>
                <w:rFonts w:asciiTheme="majorHAnsi" w:hAnsiTheme="majorHAnsi"/>
                <w:sz w:val="20"/>
                <w:szCs w:val="20"/>
              </w:rPr>
              <w:t xml:space="preserve">The Project Management Office (PMO) adhered to the M&amp;E Plan including reporting indicators and targets against the baselines as contained in the </w:t>
            </w:r>
            <w:proofErr w:type="spellStart"/>
            <w:r w:rsidRPr="0034091E">
              <w:rPr>
                <w:rFonts w:asciiTheme="majorHAnsi" w:hAnsiTheme="majorHAnsi"/>
                <w:sz w:val="20"/>
                <w:szCs w:val="20"/>
              </w:rPr>
              <w:t>ProDoc</w:t>
            </w:r>
            <w:proofErr w:type="spellEnd"/>
            <w:r w:rsidRPr="0034091E">
              <w:rPr>
                <w:rFonts w:asciiTheme="majorHAnsi" w:hAnsiTheme="majorHAnsi"/>
                <w:sz w:val="20"/>
                <w:szCs w:val="20"/>
              </w:rPr>
              <w:t xml:space="preserve"> / SRF.</w:t>
            </w:r>
          </w:p>
          <w:p w14:paraId="641A67B4" w14:textId="77777777" w:rsidR="000D55D4" w:rsidRPr="0034091E" w:rsidRDefault="006B6114">
            <w:pPr>
              <w:pStyle w:val="ListParagraph"/>
              <w:numPr>
                <w:ilvl w:val="0"/>
                <w:numId w:val="6"/>
              </w:numPr>
              <w:spacing w:before="120" w:after="120"/>
              <w:rPr>
                <w:rFonts w:asciiTheme="majorHAnsi" w:hAnsiTheme="majorHAnsi"/>
                <w:sz w:val="20"/>
                <w:szCs w:val="20"/>
              </w:rPr>
            </w:pPr>
            <w:r w:rsidRPr="0034091E">
              <w:rPr>
                <w:rFonts w:asciiTheme="majorHAnsi" w:hAnsiTheme="majorHAnsi"/>
                <w:sz w:val="20"/>
                <w:szCs w:val="20"/>
              </w:rPr>
              <w:t>The PMO complied very well with the quarterly, annual, mid-term and terminal reporting requirements of UNDP-GEF.</w:t>
            </w:r>
          </w:p>
          <w:p w14:paraId="64094BA4" w14:textId="77777777" w:rsidR="000D55D4" w:rsidRPr="0034091E" w:rsidRDefault="006B6114">
            <w:pPr>
              <w:pStyle w:val="ListParagraph"/>
              <w:numPr>
                <w:ilvl w:val="0"/>
                <w:numId w:val="6"/>
              </w:numPr>
              <w:spacing w:before="120" w:after="120"/>
              <w:rPr>
                <w:rFonts w:asciiTheme="majorHAnsi" w:hAnsiTheme="majorHAnsi"/>
                <w:sz w:val="20"/>
                <w:szCs w:val="20"/>
              </w:rPr>
            </w:pPr>
            <w:r w:rsidRPr="0034091E">
              <w:rPr>
                <w:rFonts w:asciiTheme="majorHAnsi" w:hAnsiTheme="majorHAnsi"/>
                <w:sz w:val="20"/>
                <w:szCs w:val="20"/>
              </w:rPr>
              <w:t>The Project undertook systematic training and capacity building of experts and Protected Area personnel in M&amp;E methodologies including METT and EHI.</w:t>
            </w:r>
          </w:p>
          <w:p w14:paraId="53A7CEF5" w14:textId="77777777" w:rsidR="000D55D4" w:rsidRPr="0034091E" w:rsidRDefault="006B6114">
            <w:pPr>
              <w:pStyle w:val="ListParagraph"/>
              <w:numPr>
                <w:ilvl w:val="0"/>
                <w:numId w:val="6"/>
              </w:numPr>
              <w:spacing w:before="120" w:after="120"/>
              <w:rPr>
                <w:rFonts w:asciiTheme="majorHAnsi" w:hAnsiTheme="majorHAnsi"/>
                <w:sz w:val="20"/>
                <w:szCs w:val="20"/>
              </w:rPr>
            </w:pPr>
            <w:r w:rsidRPr="0034091E">
              <w:rPr>
                <w:rFonts w:asciiTheme="majorHAnsi" w:hAnsiTheme="majorHAnsi"/>
                <w:sz w:val="20"/>
                <w:szCs w:val="20"/>
              </w:rPr>
              <w:t>However, there were some deficiencies in the implementation of the M&amp;E Plan, including but not limited to:</w:t>
            </w:r>
          </w:p>
          <w:p w14:paraId="67BB7AEC" w14:textId="239B973E" w:rsidR="000D55D4" w:rsidRPr="0034091E" w:rsidRDefault="006B6114">
            <w:pPr>
              <w:pStyle w:val="ListParagraph"/>
              <w:numPr>
                <w:ilvl w:val="1"/>
                <w:numId w:val="6"/>
              </w:numPr>
              <w:spacing w:before="120" w:after="120"/>
              <w:rPr>
                <w:rFonts w:asciiTheme="majorHAnsi" w:hAnsiTheme="majorHAnsi"/>
                <w:sz w:val="20"/>
                <w:szCs w:val="20"/>
              </w:rPr>
            </w:pPr>
            <w:r w:rsidRPr="0034091E">
              <w:rPr>
                <w:rFonts w:asciiTheme="majorHAnsi" w:hAnsiTheme="majorHAnsi"/>
                <w:sz w:val="20"/>
                <w:szCs w:val="20"/>
              </w:rPr>
              <w:t xml:space="preserve">Reliance on ‘self-assessments’ by teams </w:t>
            </w:r>
            <w:r w:rsidR="00FC7C8B" w:rsidRPr="0034091E">
              <w:rPr>
                <w:rFonts w:asciiTheme="majorHAnsi" w:hAnsiTheme="majorHAnsi"/>
                <w:sz w:val="20"/>
                <w:szCs w:val="20"/>
              </w:rPr>
              <w:t>of people who</w:t>
            </w:r>
            <w:r w:rsidR="003D5220" w:rsidRPr="0034091E">
              <w:rPr>
                <w:rFonts w:asciiTheme="majorHAnsi" w:hAnsiTheme="majorHAnsi"/>
                <w:sz w:val="20"/>
                <w:szCs w:val="20"/>
              </w:rPr>
              <w:t xml:space="preserve"> are associated in one-</w:t>
            </w:r>
            <w:r w:rsidR="00FC7C8B" w:rsidRPr="0034091E">
              <w:rPr>
                <w:rFonts w:asciiTheme="majorHAnsi" w:hAnsiTheme="majorHAnsi"/>
                <w:sz w:val="20"/>
                <w:szCs w:val="20"/>
              </w:rPr>
              <w:t xml:space="preserve">way or another with the subject PA or the Project overall </w:t>
            </w:r>
            <w:r w:rsidRPr="0034091E">
              <w:rPr>
                <w:rFonts w:asciiTheme="majorHAnsi" w:hAnsiTheme="majorHAnsi"/>
                <w:sz w:val="20"/>
                <w:szCs w:val="20"/>
              </w:rPr>
              <w:t xml:space="preserve">to undertake </w:t>
            </w:r>
            <w:r w:rsidR="009216E9">
              <w:rPr>
                <w:rFonts w:asciiTheme="majorHAnsi" w:hAnsiTheme="majorHAnsi"/>
                <w:sz w:val="20"/>
                <w:szCs w:val="20"/>
              </w:rPr>
              <w:t xml:space="preserve">initial </w:t>
            </w:r>
            <w:r w:rsidRPr="0034091E">
              <w:rPr>
                <w:rFonts w:asciiTheme="majorHAnsi" w:hAnsiTheme="majorHAnsi"/>
                <w:sz w:val="20"/>
                <w:szCs w:val="20"/>
              </w:rPr>
              <w:t>evaluations.</w:t>
            </w:r>
          </w:p>
          <w:p w14:paraId="15AC8A37" w14:textId="172976A2" w:rsidR="000B1499" w:rsidRPr="0034091E" w:rsidRDefault="006B6114">
            <w:pPr>
              <w:pStyle w:val="ListParagraph"/>
              <w:numPr>
                <w:ilvl w:val="1"/>
                <w:numId w:val="6"/>
              </w:numPr>
              <w:spacing w:before="120" w:after="120"/>
              <w:rPr>
                <w:rFonts w:asciiTheme="majorHAnsi" w:hAnsiTheme="majorHAnsi"/>
                <w:sz w:val="20"/>
                <w:szCs w:val="20"/>
              </w:rPr>
            </w:pPr>
            <w:r w:rsidRPr="0034091E">
              <w:rPr>
                <w:rFonts w:asciiTheme="majorHAnsi" w:hAnsiTheme="majorHAnsi"/>
                <w:sz w:val="20"/>
                <w:szCs w:val="20"/>
              </w:rPr>
              <w:t>A natural tendency for self-assessments to score overly-positiv</w:t>
            </w:r>
            <w:r w:rsidR="001A38FE" w:rsidRPr="0034091E">
              <w:rPr>
                <w:rFonts w:asciiTheme="majorHAnsi" w:hAnsiTheme="majorHAnsi"/>
                <w:sz w:val="20"/>
                <w:szCs w:val="20"/>
              </w:rPr>
              <w:t xml:space="preserve">e, </w:t>
            </w:r>
            <w:r w:rsidR="006655E3">
              <w:rPr>
                <w:rFonts w:asciiTheme="majorHAnsi" w:hAnsiTheme="majorHAnsi"/>
                <w:sz w:val="20"/>
                <w:szCs w:val="20"/>
              </w:rPr>
              <w:t>and</w:t>
            </w:r>
            <w:r w:rsidR="000B1499" w:rsidRPr="0034091E">
              <w:rPr>
                <w:rFonts w:asciiTheme="majorHAnsi" w:hAnsiTheme="majorHAnsi"/>
                <w:sz w:val="20"/>
                <w:szCs w:val="20"/>
              </w:rPr>
              <w:t xml:space="preserve"> </w:t>
            </w:r>
            <w:r w:rsidRPr="0034091E">
              <w:rPr>
                <w:rFonts w:asciiTheme="majorHAnsi" w:hAnsiTheme="majorHAnsi"/>
                <w:sz w:val="20"/>
                <w:szCs w:val="20"/>
              </w:rPr>
              <w:t xml:space="preserve">in some cases </w:t>
            </w:r>
            <w:r w:rsidR="000B1499" w:rsidRPr="0034091E">
              <w:rPr>
                <w:rFonts w:asciiTheme="majorHAnsi" w:hAnsiTheme="majorHAnsi" w:cs="Arial"/>
                <w:sz w:val="20"/>
                <w:szCs w:val="20"/>
              </w:rPr>
              <w:t xml:space="preserve">the supporting explanations not </w:t>
            </w:r>
            <w:r w:rsidR="001A38FE" w:rsidRPr="0034091E">
              <w:rPr>
                <w:rFonts w:asciiTheme="majorHAnsi" w:hAnsiTheme="majorHAnsi" w:cs="Arial"/>
                <w:sz w:val="20"/>
                <w:szCs w:val="20"/>
              </w:rPr>
              <w:t xml:space="preserve">being </w:t>
            </w:r>
            <w:r w:rsidR="000B1499" w:rsidRPr="0034091E">
              <w:rPr>
                <w:rFonts w:asciiTheme="majorHAnsi" w:hAnsiTheme="majorHAnsi" w:cs="Arial"/>
                <w:sz w:val="20"/>
                <w:szCs w:val="20"/>
              </w:rPr>
              <w:t>fully justified or totally correct</w:t>
            </w:r>
            <w:r w:rsidR="00695209" w:rsidRPr="0034091E">
              <w:rPr>
                <w:rFonts w:asciiTheme="majorHAnsi" w:hAnsiTheme="majorHAnsi"/>
                <w:sz w:val="20"/>
                <w:szCs w:val="20"/>
              </w:rPr>
              <w:t>.</w:t>
            </w:r>
          </w:p>
          <w:p w14:paraId="07C49F2B" w14:textId="23D59025" w:rsidR="000D55D4" w:rsidRPr="0034091E" w:rsidRDefault="00897E33">
            <w:pPr>
              <w:pStyle w:val="ListParagraph"/>
              <w:numPr>
                <w:ilvl w:val="1"/>
                <w:numId w:val="6"/>
              </w:numPr>
              <w:spacing w:before="120" w:after="120"/>
              <w:rPr>
                <w:rFonts w:asciiTheme="majorHAnsi" w:hAnsiTheme="majorHAnsi"/>
                <w:sz w:val="20"/>
                <w:szCs w:val="20"/>
              </w:rPr>
            </w:pPr>
            <w:r w:rsidRPr="0034091E">
              <w:rPr>
                <w:rFonts w:asciiTheme="majorHAnsi" w:hAnsiTheme="majorHAnsi"/>
                <w:sz w:val="20"/>
                <w:szCs w:val="20"/>
              </w:rPr>
              <w:t>While checking of the EHI, METT a</w:t>
            </w:r>
            <w:r w:rsidR="00035035" w:rsidRPr="0034091E">
              <w:rPr>
                <w:rFonts w:asciiTheme="majorHAnsi" w:hAnsiTheme="majorHAnsi"/>
                <w:sz w:val="20"/>
                <w:szCs w:val="20"/>
              </w:rPr>
              <w:t xml:space="preserve">nd other self-assessments </w:t>
            </w:r>
            <w:r w:rsidRPr="0034091E">
              <w:rPr>
                <w:rFonts w:asciiTheme="majorHAnsi" w:hAnsiTheme="majorHAnsi"/>
                <w:sz w:val="20"/>
                <w:szCs w:val="20"/>
              </w:rPr>
              <w:t>by experts was conducted – these experts were not always fully independent of the Project.</w:t>
            </w:r>
          </w:p>
          <w:p w14:paraId="1D1AF42A" w14:textId="525973CE" w:rsidR="000D55D4" w:rsidRPr="0034091E" w:rsidRDefault="006B6114">
            <w:pPr>
              <w:pStyle w:val="ListParagraph"/>
              <w:numPr>
                <w:ilvl w:val="1"/>
                <w:numId w:val="6"/>
              </w:numPr>
              <w:spacing w:before="120" w:after="120"/>
              <w:rPr>
                <w:rFonts w:asciiTheme="majorHAnsi" w:hAnsiTheme="majorHAnsi"/>
                <w:sz w:val="20"/>
                <w:szCs w:val="20"/>
              </w:rPr>
            </w:pPr>
            <w:r w:rsidRPr="0034091E">
              <w:rPr>
                <w:rFonts w:asciiTheme="majorHAnsi" w:hAnsiTheme="majorHAnsi"/>
                <w:sz w:val="20"/>
                <w:szCs w:val="20"/>
              </w:rPr>
              <w:lastRenderedPageBreak/>
              <w:t xml:space="preserve">Not identifying and reporting limitations in supporting data and thus weaknesses of </w:t>
            </w:r>
            <w:r w:rsidR="00180757">
              <w:rPr>
                <w:rFonts w:asciiTheme="majorHAnsi" w:hAnsiTheme="majorHAnsi"/>
                <w:sz w:val="20"/>
                <w:szCs w:val="20"/>
              </w:rPr>
              <w:t xml:space="preserve">the </w:t>
            </w:r>
            <w:r w:rsidR="00180757" w:rsidRPr="0034091E">
              <w:rPr>
                <w:rFonts w:asciiTheme="majorHAnsi" w:hAnsiTheme="majorHAnsi"/>
                <w:sz w:val="20"/>
                <w:szCs w:val="20"/>
              </w:rPr>
              <w:t>EHI, METT and other self-assessments</w:t>
            </w:r>
            <w:r w:rsidR="001A38FE" w:rsidRPr="0034091E">
              <w:rPr>
                <w:rFonts w:asciiTheme="majorHAnsi" w:hAnsiTheme="majorHAnsi"/>
                <w:sz w:val="20"/>
                <w:szCs w:val="20"/>
              </w:rPr>
              <w:t xml:space="preserve">, and using inappropriate and potentially unreliable sources of supporting data such as ‘news </w:t>
            </w:r>
            <w:proofErr w:type="gramStart"/>
            <w:r w:rsidR="001A38FE" w:rsidRPr="0034091E">
              <w:rPr>
                <w:rFonts w:asciiTheme="majorHAnsi" w:hAnsiTheme="majorHAnsi"/>
                <w:sz w:val="20"/>
                <w:szCs w:val="20"/>
              </w:rPr>
              <w:t>reports’</w:t>
            </w:r>
            <w:proofErr w:type="gramEnd"/>
            <w:r w:rsidR="001A38FE" w:rsidRPr="0034091E">
              <w:rPr>
                <w:rFonts w:asciiTheme="majorHAnsi" w:hAnsiTheme="majorHAnsi"/>
                <w:sz w:val="20"/>
                <w:szCs w:val="20"/>
              </w:rPr>
              <w:t>.</w:t>
            </w:r>
          </w:p>
          <w:p w14:paraId="0AC4ACC6" w14:textId="4C1336F3" w:rsidR="001A38FE" w:rsidRPr="0034091E" w:rsidRDefault="001A38FE">
            <w:pPr>
              <w:pStyle w:val="ListParagraph"/>
              <w:numPr>
                <w:ilvl w:val="1"/>
                <w:numId w:val="6"/>
              </w:numPr>
              <w:spacing w:before="120" w:after="120"/>
              <w:rPr>
                <w:rFonts w:asciiTheme="majorHAnsi" w:hAnsiTheme="majorHAnsi"/>
                <w:sz w:val="20"/>
                <w:szCs w:val="20"/>
              </w:rPr>
            </w:pPr>
            <w:r w:rsidRPr="0034091E">
              <w:rPr>
                <w:rFonts w:asciiTheme="majorHAnsi" w:hAnsiTheme="majorHAnsi"/>
                <w:sz w:val="20"/>
                <w:szCs w:val="20"/>
              </w:rPr>
              <w:t>Not fully supporting the mainly subjective, qualitative EHI, METT and other self-assessments with more objective evaluation methods based on scientific data on quantitative parameters and indicators.</w:t>
            </w:r>
          </w:p>
          <w:p w14:paraId="2E15A3EF" w14:textId="77777777" w:rsidR="000D55D4" w:rsidRPr="0034091E" w:rsidRDefault="006B6114">
            <w:pPr>
              <w:pStyle w:val="ListParagraph"/>
              <w:numPr>
                <w:ilvl w:val="0"/>
                <w:numId w:val="6"/>
              </w:numPr>
              <w:spacing w:before="120" w:after="120"/>
              <w:rPr>
                <w:rFonts w:asciiTheme="majorHAnsi" w:hAnsiTheme="majorHAnsi"/>
                <w:sz w:val="20"/>
                <w:szCs w:val="20"/>
              </w:rPr>
            </w:pPr>
            <w:r w:rsidRPr="0034091E">
              <w:rPr>
                <w:rFonts w:asciiTheme="majorHAnsi" w:hAnsiTheme="majorHAnsi"/>
                <w:sz w:val="20"/>
                <w:szCs w:val="20"/>
              </w:rPr>
              <w:t>For these reasons M&amp;E Plan implementation is rated as Moderately Satisfactory rather than Satisfactory.</w:t>
            </w:r>
          </w:p>
        </w:tc>
      </w:tr>
      <w:tr w:rsidR="00347D03" w14:paraId="79E95998" w14:textId="77777777" w:rsidTr="00162E1C">
        <w:tc>
          <w:tcPr>
            <w:tcW w:w="0" w:type="auto"/>
          </w:tcPr>
          <w:p w14:paraId="78A0BCBB"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lastRenderedPageBreak/>
              <w:t>Overall quality of M&amp;E:</w:t>
            </w:r>
          </w:p>
          <w:p w14:paraId="49754C84" w14:textId="77777777" w:rsidR="000D55D4" w:rsidRPr="0034091E" w:rsidRDefault="000D55D4">
            <w:pPr>
              <w:spacing w:before="120" w:after="120"/>
              <w:rPr>
                <w:rFonts w:asciiTheme="majorHAnsi" w:hAnsiTheme="majorHAnsi"/>
                <w:sz w:val="20"/>
                <w:szCs w:val="20"/>
              </w:rPr>
            </w:pPr>
          </w:p>
        </w:tc>
        <w:tc>
          <w:tcPr>
            <w:tcW w:w="0" w:type="auto"/>
            <w:vAlign w:val="center"/>
          </w:tcPr>
          <w:p w14:paraId="34054416" w14:textId="77777777" w:rsidR="000D55D4" w:rsidRPr="0034091E" w:rsidRDefault="006B6114">
            <w:pPr>
              <w:spacing w:before="120" w:after="120"/>
              <w:rPr>
                <w:rFonts w:asciiTheme="majorHAnsi" w:hAnsiTheme="majorHAnsi"/>
                <w:sz w:val="20"/>
                <w:szCs w:val="20"/>
              </w:rPr>
            </w:pPr>
            <w:r w:rsidRPr="0034091E">
              <w:rPr>
                <w:rFonts w:asciiTheme="majorHAnsi" w:hAnsiTheme="majorHAnsi"/>
                <w:sz w:val="20"/>
                <w:szCs w:val="20"/>
              </w:rPr>
              <w:t>Satisfactory</w:t>
            </w:r>
          </w:p>
        </w:tc>
        <w:tc>
          <w:tcPr>
            <w:tcW w:w="0" w:type="auto"/>
          </w:tcPr>
          <w:p w14:paraId="4911DB8E"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Combining a rating of Highly Satisfactory for M&amp;E Design (at entry) with a rating of Moderately Satisfactory for M&amp;E Plan Implementation gives an overall rating for quality of M&amp;E of Satisfactory.</w:t>
            </w:r>
          </w:p>
          <w:p w14:paraId="4D20AF13"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The budget for M&amp;E was 5% of the total budget, which is adequate to allow proper M&amp;E without diverting disproportionate funding resources away from implementation of technical activities.</w:t>
            </w:r>
          </w:p>
        </w:tc>
      </w:tr>
      <w:tr w:rsidR="00347D03" w14:paraId="345B0B7E" w14:textId="77777777" w:rsidTr="00162E1C">
        <w:tc>
          <w:tcPr>
            <w:tcW w:w="0" w:type="auto"/>
            <w:shd w:val="clear" w:color="auto" w:fill="F2F2F2" w:themeFill="background1" w:themeFillShade="F2"/>
          </w:tcPr>
          <w:p w14:paraId="081F196D" w14:textId="77777777" w:rsidR="000D55D4" w:rsidRPr="0034091E" w:rsidRDefault="006B6114">
            <w:pPr>
              <w:spacing w:before="120" w:after="120"/>
              <w:rPr>
                <w:rFonts w:asciiTheme="majorHAnsi" w:hAnsiTheme="majorHAnsi"/>
                <w:b/>
                <w:sz w:val="20"/>
                <w:szCs w:val="20"/>
              </w:rPr>
            </w:pPr>
            <w:r w:rsidRPr="0034091E">
              <w:rPr>
                <w:rFonts w:asciiTheme="majorHAnsi" w:hAnsiTheme="majorHAnsi"/>
                <w:b/>
                <w:sz w:val="20"/>
                <w:szCs w:val="20"/>
              </w:rPr>
              <w:t>2. IA&amp; EA Execution</w:t>
            </w:r>
          </w:p>
        </w:tc>
        <w:tc>
          <w:tcPr>
            <w:tcW w:w="0" w:type="auto"/>
            <w:vAlign w:val="center"/>
          </w:tcPr>
          <w:p w14:paraId="2C1F3228" w14:textId="77777777" w:rsidR="000D55D4" w:rsidRPr="0034091E" w:rsidRDefault="000D55D4">
            <w:pPr>
              <w:spacing w:before="120" w:after="120"/>
              <w:rPr>
                <w:rFonts w:asciiTheme="majorHAnsi" w:hAnsiTheme="majorHAnsi"/>
                <w:sz w:val="20"/>
                <w:szCs w:val="20"/>
              </w:rPr>
            </w:pPr>
          </w:p>
        </w:tc>
        <w:tc>
          <w:tcPr>
            <w:tcW w:w="0" w:type="auto"/>
          </w:tcPr>
          <w:p w14:paraId="43D3EDEA" w14:textId="77777777" w:rsidR="000D55D4" w:rsidRPr="0034091E" w:rsidRDefault="000D55D4">
            <w:pPr>
              <w:spacing w:before="120" w:after="120"/>
              <w:rPr>
                <w:rFonts w:asciiTheme="majorHAnsi" w:hAnsiTheme="majorHAnsi"/>
                <w:sz w:val="20"/>
                <w:szCs w:val="20"/>
              </w:rPr>
            </w:pPr>
          </w:p>
        </w:tc>
      </w:tr>
      <w:tr w:rsidR="00347D03" w14:paraId="0363FD4C" w14:textId="77777777" w:rsidTr="00162E1C">
        <w:tc>
          <w:tcPr>
            <w:tcW w:w="0" w:type="auto"/>
          </w:tcPr>
          <w:p w14:paraId="23D4A051"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Quality of UNDP Implementation:</w:t>
            </w:r>
          </w:p>
        </w:tc>
        <w:tc>
          <w:tcPr>
            <w:tcW w:w="0" w:type="auto"/>
            <w:vAlign w:val="center"/>
          </w:tcPr>
          <w:p w14:paraId="2F16F81A" w14:textId="77777777" w:rsidR="000D55D4" w:rsidRPr="0034091E" w:rsidRDefault="006B6114">
            <w:pPr>
              <w:spacing w:after="120"/>
              <w:jc w:val="center"/>
              <w:rPr>
                <w:rFonts w:asciiTheme="majorHAnsi" w:hAnsiTheme="majorHAnsi"/>
                <w:sz w:val="20"/>
                <w:szCs w:val="20"/>
              </w:rPr>
            </w:pPr>
            <w:r w:rsidRPr="0034091E">
              <w:rPr>
                <w:rFonts w:asciiTheme="majorHAnsi" w:hAnsiTheme="majorHAnsi"/>
                <w:sz w:val="20"/>
                <w:szCs w:val="20"/>
              </w:rPr>
              <w:t>Satisfactory</w:t>
            </w:r>
          </w:p>
        </w:tc>
        <w:tc>
          <w:tcPr>
            <w:tcW w:w="0" w:type="auto"/>
          </w:tcPr>
          <w:p w14:paraId="1F38CB86"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The UNDP Country Office (CO) was a highly active member of the Project Steering Committee (PSC) and was fully engaged and intimately involved in all aspects of the project from inception onwards, providing strong levels of support ranging from high-level strategic issues to detailed technical and administrative issues.</w:t>
            </w:r>
          </w:p>
          <w:p w14:paraId="60E4917E"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 xml:space="preserve">All stakeholders consulted, including the PMO, Hainan Forestry Department (HFD) and other provincial agencies reported very high levels of satisfaction with the level of support provided by UNDP for project implementation. </w:t>
            </w:r>
          </w:p>
          <w:p w14:paraId="3BAE895B"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Feedback indicated</w:t>
            </w:r>
            <w:r w:rsidRPr="0034091E">
              <w:rPr>
                <w:rFonts w:asciiTheme="majorHAnsi" w:eastAsia="SimSun" w:hAnsiTheme="majorHAnsi" w:hint="eastAsia"/>
                <w:sz w:val="20"/>
                <w:szCs w:val="20"/>
                <w:lang w:eastAsia="zh-CN"/>
              </w:rPr>
              <w:t xml:space="preserve"> </w:t>
            </w:r>
            <w:r w:rsidRPr="0034091E">
              <w:rPr>
                <w:rFonts w:asciiTheme="majorHAnsi" w:hAnsiTheme="majorHAnsi"/>
                <w:sz w:val="20"/>
                <w:szCs w:val="20"/>
              </w:rPr>
              <w:t>that UNDP CO staff maintained an “open-door” policy whereby they could be approached for advice, assistance, guidance and support on any issue at any time.</w:t>
            </w:r>
          </w:p>
          <w:p w14:paraId="31D84831"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Feedback indicated</w:t>
            </w:r>
            <w:r w:rsidRPr="0034091E">
              <w:rPr>
                <w:rFonts w:asciiTheme="majorHAnsi" w:eastAsia="SimSun" w:hAnsiTheme="majorHAnsi" w:hint="eastAsia"/>
                <w:sz w:val="20"/>
                <w:szCs w:val="20"/>
                <w:lang w:eastAsia="zh-CN"/>
              </w:rPr>
              <w:t xml:space="preserve"> </w:t>
            </w:r>
            <w:r w:rsidRPr="0034091E">
              <w:rPr>
                <w:rFonts w:asciiTheme="majorHAnsi" w:hAnsiTheme="majorHAnsi"/>
                <w:sz w:val="20"/>
                <w:szCs w:val="20"/>
              </w:rPr>
              <w:t>that all requests to the UNDP Country Office were responded very rapidly.</w:t>
            </w:r>
          </w:p>
          <w:p w14:paraId="51565B5D"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Satisfaction was also expressed with the level and quality of support provided by both the UNDP Regional Technical Adviser (RTA) and the project Chief Technical Adviser (CTA) (although there was no CTA for the last 6 months).</w:t>
            </w:r>
          </w:p>
          <w:p w14:paraId="78FBD746"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Satisfaction was also expressed with the various training provided by UNDP, including on project management.</w:t>
            </w:r>
          </w:p>
          <w:p w14:paraId="707E861F"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It was reported that the organizational arrangements made by the UNDP CO for the MTR were highly satisfactory.  The experience of this TE team was that the organizational arrangements made by the UNDP CO for the TE were outstanding, with every detail being taken care of with efficiency and effectiveness.</w:t>
            </w:r>
          </w:p>
          <w:p w14:paraId="40EC5078" w14:textId="2DE83F30" w:rsidR="000D55D4" w:rsidRPr="003D1265" w:rsidRDefault="006B6114" w:rsidP="00241BD3">
            <w:pPr>
              <w:pStyle w:val="ListParagraph"/>
              <w:numPr>
                <w:ilvl w:val="0"/>
                <w:numId w:val="5"/>
              </w:numPr>
              <w:spacing w:before="120" w:after="120" w:line="276" w:lineRule="auto"/>
              <w:outlineLvl w:val="7"/>
              <w:rPr>
                <w:rFonts w:asciiTheme="majorHAnsi" w:hAnsiTheme="majorHAnsi"/>
                <w:sz w:val="18"/>
                <w:szCs w:val="18"/>
              </w:rPr>
            </w:pPr>
            <w:r w:rsidRPr="003919C9">
              <w:rPr>
                <w:rFonts w:asciiTheme="majorHAnsi" w:hAnsiTheme="majorHAnsi"/>
                <w:sz w:val="20"/>
                <w:szCs w:val="20"/>
              </w:rPr>
              <w:t xml:space="preserve">The TE team </w:t>
            </w:r>
            <w:r w:rsidR="00180757" w:rsidRPr="00FE400E">
              <w:rPr>
                <w:rFonts w:asciiTheme="majorHAnsi" w:hAnsiTheme="majorHAnsi"/>
                <w:sz w:val="20"/>
                <w:szCs w:val="20"/>
              </w:rPr>
              <w:t xml:space="preserve">noted that the Project includes some activities that are relevant to </w:t>
            </w:r>
            <w:r w:rsidR="00A716FB" w:rsidRPr="00FE400E">
              <w:rPr>
                <w:rFonts w:asciiTheme="majorHAnsi" w:hAnsiTheme="majorHAnsi"/>
                <w:sz w:val="20"/>
                <w:szCs w:val="20"/>
              </w:rPr>
              <w:t>t</w:t>
            </w:r>
            <w:r w:rsidR="00180757" w:rsidRPr="00FE400E">
              <w:rPr>
                <w:rFonts w:asciiTheme="majorHAnsi" w:hAnsiTheme="majorHAnsi"/>
                <w:sz w:val="20"/>
                <w:szCs w:val="20"/>
              </w:rPr>
              <w:t xml:space="preserve">he UNDP Social &amp; Environment Standards (SES) and the </w:t>
            </w:r>
            <w:proofErr w:type="spellStart"/>
            <w:r w:rsidR="00180757" w:rsidRPr="00FE400E">
              <w:rPr>
                <w:rFonts w:asciiTheme="majorHAnsi" w:hAnsiTheme="majorHAnsi"/>
                <w:sz w:val="20"/>
                <w:szCs w:val="20"/>
              </w:rPr>
              <w:t>ProDoc</w:t>
            </w:r>
            <w:proofErr w:type="spellEnd"/>
            <w:r w:rsidR="00180757" w:rsidRPr="00FE400E">
              <w:rPr>
                <w:rFonts w:asciiTheme="majorHAnsi" w:hAnsiTheme="majorHAnsi"/>
                <w:sz w:val="20"/>
                <w:szCs w:val="20"/>
              </w:rPr>
              <w:t xml:space="preserve"> includes a </w:t>
            </w:r>
            <w:r w:rsidR="00A716FB" w:rsidRPr="003918B7">
              <w:rPr>
                <w:rFonts w:asciiTheme="majorHAnsi" w:hAnsiTheme="majorHAnsi"/>
                <w:sz w:val="20"/>
                <w:szCs w:val="20"/>
              </w:rPr>
              <w:t xml:space="preserve">social and environment screening. </w:t>
            </w:r>
            <w:r w:rsidR="00241BD3" w:rsidRPr="002F6DC7">
              <w:rPr>
                <w:rFonts w:asciiTheme="majorHAnsi" w:hAnsiTheme="majorHAnsi"/>
                <w:sz w:val="20"/>
                <w:szCs w:val="20"/>
              </w:rPr>
              <w:t xml:space="preserve">During project implementation </w:t>
            </w:r>
            <w:r w:rsidR="00890DC0" w:rsidRPr="002F6DC7">
              <w:rPr>
                <w:rFonts w:asciiTheme="majorHAnsi" w:hAnsiTheme="majorHAnsi"/>
                <w:sz w:val="20"/>
                <w:szCs w:val="20"/>
              </w:rPr>
              <w:t>negative environmental impacts from some mangrove restoration activities</w:t>
            </w:r>
            <w:r w:rsidR="006A40FC" w:rsidRPr="002F6DC7">
              <w:rPr>
                <w:rFonts w:asciiTheme="majorHAnsi" w:hAnsiTheme="majorHAnsi"/>
                <w:sz w:val="20"/>
                <w:szCs w:val="20"/>
              </w:rPr>
              <w:t xml:space="preserve"> were not identified and reported</w:t>
            </w:r>
            <w:r w:rsidR="00890DC0" w:rsidRPr="002F6DC7">
              <w:rPr>
                <w:rFonts w:asciiTheme="majorHAnsi" w:hAnsiTheme="majorHAnsi"/>
                <w:sz w:val="20"/>
                <w:szCs w:val="20"/>
              </w:rPr>
              <w:t xml:space="preserve">.  </w:t>
            </w:r>
            <w:r w:rsidR="00241BD3" w:rsidRPr="003D1265">
              <w:rPr>
                <w:rFonts w:asciiTheme="majorHAnsi" w:hAnsiTheme="majorHAnsi"/>
                <w:sz w:val="20"/>
                <w:szCs w:val="20"/>
              </w:rPr>
              <w:t xml:space="preserve">The TE is of the view that greater attention could have been paid to SES compliance in standard Project progress reports (QPR, APRs, PIRs </w:t>
            </w:r>
            <w:proofErr w:type="spellStart"/>
            <w:r w:rsidR="00241BD3" w:rsidRPr="003D1265">
              <w:rPr>
                <w:rFonts w:asciiTheme="majorHAnsi" w:hAnsiTheme="majorHAnsi"/>
                <w:sz w:val="20"/>
                <w:szCs w:val="20"/>
              </w:rPr>
              <w:t>etc</w:t>
            </w:r>
            <w:proofErr w:type="spellEnd"/>
            <w:r w:rsidR="00241BD3" w:rsidRPr="003D1265">
              <w:rPr>
                <w:rFonts w:asciiTheme="majorHAnsi" w:hAnsiTheme="majorHAnsi"/>
                <w:sz w:val="20"/>
                <w:szCs w:val="20"/>
              </w:rPr>
              <w:t>) and greater attention should be paid to SES in future projects.</w:t>
            </w:r>
          </w:p>
          <w:p w14:paraId="44D7D326" w14:textId="0E3EA8C7" w:rsidR="000D55D4" w:rsidRPr="003D1265" w:rsidRDefault="00890DC0">
            <w:pPr>
              <w:pStyle w:val="ListParagraph"/>
              <w:numPr>
                <w:ilvl w:val="0"/>
                <w:numId w:val="5"/>
              </w:numPr>
              <w:spacing w:before="120" w:after="120"/>
              <w:rPr>
                <w:rFonts w:asciiTheme="majorHAnsi" w:hAnsiTheme="majorHAnsi"/>
                <w:sz w:val="20"/>
                <w:szCs w:val="20"/>
              </w:rPr>
            </w:pPr>
            <w:r w:rsidRPr="003918B7">
              <w:rPr>
                <w:rFonts w:asciiTheme="majorHAnsi" w:hAnsiTheme="majorHAnsi"/>
                <w:sz w:val="20"/>
                <w:szCs w:val="20"/>
              </w:rPr>
              <w:lastRenderedPageBreak/>
              <w:t xml:space="preserve">A significant issue identified by the TE is that the UNDP commitment of a “grant” </w:t>
            </w:r>
            <w:r w:rsidRPr="002F6DC7">
              <w:rPr>
                <w:rFonts w:asciiTheme="majorHAnsi" w:hAnsiTheme="majorHAnsi"/>
                <w:sz w:val="20"/>
                <w:szCs w:val="20"/>
              </w:rPr>
              <w:t>(i.e. cash) of US$700K in co-financing has not been realized during the Project</w:t>
            </w:r>
            <w:r w:rsidR="005058D0" w:rsidRPr="00CC1FDF">
              <w:rPr>
                <w:rFonts w:asciiTheme="majorHAnsi" w:hAnsiTheme="majorHAnsi"/>
                <w:sz w:val="20"/>
                <w:szCs w:val="20"/>
              </w:rPr>
              <w:t xml:space="preserve">. It is recommended that greater attention should be paid to </w:t>
            </w:r>
            <w:r w:rsidR="005058D0" w:rsidRPr="00BF2A07">
              <w:rPr>
                <w:rFonts w:asciiTheme="majorHAnsi" w:hAnsiTheme="majorHAnsi"/>
                <w:sz w:val="20"/>
                <w:szCs w:val="20"/>
              </w:rPr>
              <w:t>ensuring that co-f</w:t>
            </w:r>
            <w:r w:rsidR="00F01161" w:rsidRPr="007A0E27">
              <w:rPr>
                <w:rFonts w:asciiTheme="majorHAnsi" w:hAnsiTheme="majorHAnsi"/>
                <w:sz w:val="20"/>
                <w:szCs w:val="20"/>
              </w:rPr>
              <w:t>inancing commitments align wi</w:t>
            </w:r>
            <w:r w:rsidR="00F01161" w:rsidRPr="003D1265">
              <w:rPr>
                <w:rFonts w:asciiTheme="majorHAnsi" w:hAnsiTheme="majorHAnsi"/>
                <w:sz w:val="20"/>
                <w:szCs w:val="20"/>
              </w:rPr>
              <w:t xml:space="preserve">th GEF definitions and criteria and are </w:t>
            </w:r>
            <w:proofErr w:type="gramStart"/>
            <w:r w:rsidR="00F01161" w:rsidRPr="003D1265">
              <w:rPr>
                <w:rFonts w:asciiTheme="majorHAnsi" w:hAnsiTheme="majorHAnsi"/>
                <w:sz w:val="20"/>
                <w:szCs w:val="20"/>
              </w:rPr>
              <w:t>actually realized</w:t>
            </w:r>
            <w:proofErr w:type="gramEnd"/>
            <w:r w:rsidR="00F01161" w:rsidRPr="003D1265">
              <w:rPr>
                <w:rFonts w:asciiTheme="majorHAnsi" w:hAnsiTheme="majorHAnsi"/>
                <w:sz w:val="20"/>
                <w:szCs w:val="20"/>
              </w:rPr>
              <w:t xml:space="preserve"> for</w:t>
            </w:r>
            <w:r w:rsidR="005058D0" w:rsidRPr="003D1265">
              <w:rPr>
                <w:rFonts w:asciiTheme="majorHAnsi" w:hAnsiTheme="majorHAnsi"/>
                <w:sz w:val="20"/>
                <w:szCs w:val="20"/>
              </w:rPr>
              <w:t xml:space="preserve"> future projects</w:t>
            </w:r>
            <w:r w:rsidRPr="003D1265">
              <w:rPr>
                <w:rFonts w:asciiTheme="majorHAnsi" w:hAnsiTheme="majorHAnsi"/>
                <w:sz w:val="20"/>
                <w:szCs w:val="20"/>
              </w:rPr>
              <w:t xml:space="preserve"> (refer </w:t>
            </w:r>
            <w:r w:rsidR="000A203D" w:rsidRPr="003D1265">
              <w:rPr>
                <w:rFonts w:asciiTheme="majorHAnsi" w:hAnsiTheme="majorHAnsi"/>
                <w:sz w:val="20"/>
                <w:szCs w:val="20"/>
              </w:rPr>
              <w:t>section 3.2.2</w:t>
            </w:r>
            <w:r w:rsidRPr="003D1265">
              <w:rPr>
                <w:rFonts w:asciiTheme="majorHAnsi" w:hAnsiTheme="majorHAnsi"/>
                <w:sz w:val="20"/>
                <w:szCs w:val="20"/>
              </w:rPr>
              <w:t xml:space="preserve"> for details)</w:t>
            </w:r>
            <w:r w:rsidR="00F01161" w:rsidRPr="003D1265">
              <w:rPr>
                <w:rFonts w:asciiTheme="majorHAnsi" w:hAnsiTheme="majorHAnsi"/>
                <w:sz w:val="20"/>
                <w:szCs w:val="20"/>
              </w:rPr>
              <w:t>.</w:t>
            </w:r>
          </w:p>
          <w:p w14:paraId="2F1A0A64" w14:textId="359B8F8B" w:rsidR="00FE400E" w:rsidRPr="003D1265" w:rsidRDefault="006B6114" w:rsidP="00FE400E">
            <w:pPr>
              <w:pStyle w:val="ListParagraph"/>
              <w:numPr>
                <w:ilvl w:val="0"/>
                <w:numId w:val="5"/>
              </w:numPr>
              <w:spacing w:before="120" w:after="120"/>
              <w:rPr>
                <w:rFonts w:asciiTheme="majorHAnsi" w:hAnsiTheme="majorHAnsi"/>
                <w:b/>
                <w:sz w:val="20"/>
                <w:szCs w:val="20"/>
              </w:rPr>
            </w:pPr>
            <w:r w:rsidRPr="003D1265">
              <w:rPr>
                <w:rFonts w:asciiTheme="majorHAnsi" w:hAnsiTheme="majorHAnsi"/>
                <w:sz w:val="20"/>
                <w:szCs w:val="20"/>
              </w:rPr>
              <w:t>A</w:t>
            </w:r>
            <w:r w:rsidR="00890DC0" w:rsidRPr="003D1265">
              <w:rPr>
                <w:rFonts w:asciiTheme="majorHAnsi" w:hAnsiTheme="majorHAnsi"/>
                <w:sz w:val="20"/>
                <w:szCs w:val="20"/>
              </w:rPr>
              <w:t>nother</w:t>
            </w:r>
            <w:r w:rsidRPr="003D1265">
              <w:rPr>
                <w:rFonts w:asciiTheme="majorHAnsi" w:hAnsiTheme="majorHAnsi"/>
                <w:sz w:val="20"/>
                <w:szCs w:val="20"/>
              </w:rPr>
              <w:t xml:space="preserve"> significant issue </w:t>
            </w:r>
            <w:r w:rsidR="00FE400E" w:rsidRPr="003D1265">
              <w:rPr>
                <w:rFonts w:asciiTheme="majorHAnsi" w:hAnsiTheme="majorHAnsi"/>
                <w:sz w:val="20"/>
                <w:szCs w:val="20"/>
              </w:rPr>
              <w:t xml:space="preserve">identified during the TE is that </w:t>
            </w:r>
            <w:r w:rsidR="003D2F7D" w:rsidRPr="003D1265">
              <w:rPr>
                <w:rFonts w:asciiTheme="majorHAnsi" w:hAnsiTheme="majorHAnsi"/>
                <w:sz w:val="20"/>
                <w:szCs w:val="20"/>
              </w:rPr>
              <w:t xml:space="preserve">reportedly, </w:t>
            </w:r>
            <w:r w:rsidR="00FE400E" w:rsidRPr="003D1265">
              <w:rPr>
                <w:rFonts w:asciiTheme="majorHAnsi" w:hAnsiTheme="majorHAnsi"/>
                <w:sz w:val="20"/>
                <w:szCs w:val="20"/>
              </w:rPr>
              <w:t>the UNDP CO had requested HFD to implement punitive actions against the Project Manager for allegedly not fully complying with relevant procurement policies and procedures (see next row below)</w:t>
            </w:r>
            <w:r w:rsidR="002F6DC7" w:rsidRPr="003D1265">
              <w:rPr>
                <w:rFonts w:asciiTheme="majorHAnsi" w:hAnsiTheme="majorHAnsi"/>
                <w:sz w:val="20"/>
                <w:szCs w:val="20"/>
              </w:rPr>
              <w:t xml:space="preserve"> (note that </w:t>
            </w:r>
            <w:r w:rsidR="003D2F7D" w:rsidRPr="003D1265">
              <w:rPr>
                <w:rFonts w:asciiTheme="majorHAnsi" w:hAnsiTheme="majorHAnsi"/>
                <w:sz w:val="20"/>
                <w:szCs w:val="20"/>
              </w:rPr>
              <w:t>there are conflicting reports as to</w:t>
            </w:r>
            <w:r w:rsidR="002F6DC7" w:rsidRPr="003D1265">
              <w:rPr>
                <w:rFonts w:asciiTheme="majorHAnsi" w:hAnsiTheme="majorHAnsi"/>
                <w:sz w:val="20"/>
                <w:szCs w:val="20"/>
              </w:rPr>
              <w:t xml:space="preserve"> the originator of the punitive action)</w:t>
            </w:r>
            <w:r w:rsidR="00FE400E" w:rsidRPr="003D1265">
              <w:rPr>
                <w:rFonts w:asciiTheme="majorHAnsi" w:hAnsiTheme="majorHAnsi"/>
                <w:sz w:val="20"/>
                <w:szCs w:val="20"/>
              </w:rPr>
              <w:t xml:space="preserve">.  It is understood that these punitive actions included action by HFD to freeze payment of the Project Manager’s salary for some months, although it is understood that this has now been redressed. </w:t>
            </w:r>
          </w:p>
          <w:p w14:paraId="326471AA" w14:textId="6C6FC880" w:rsidR="00FE400E" w:rsidRPr="003D1265" w:rsidRDefault="00FE400E" w:rsidP="00FE400E">
            <w:pPr>
              <w:pStyle w:val="ListParagraph"/>
              <w:numPr>
                <w:ilvl w:val="0"/>
                <w:numId w:val="5"/>
              </w:numPr>
              <w:spacing w:before="120" w:after="120"/>
              <w:rPr>
                <w:rFonts w:asciiTheme="majorHAnsi" w:hAnsiTheme="majorHAnsi"/>
                <w:b/>
                <w:sz w:val="20"/>
                <w:szCs w:val="20"/>
              </w:rPr>
            </w:pPr>
            <w:r w:rsidRPr="00BF2A07">
              <w:rPr>
                <w:rFonts w:asciiTheme="majorHAnsi" w:hAnsiTheme="majorHAnsi"/>
                <w:sz w:val="20"/>
                <w:szCs w:val="20"/>
              </w:rPr>
              <w:t xml:space="preserve">The TE did observe some concerns about PMO procurement practices (see next row below), however the TE team </w:t>
            </w:r>
            <w:r w:rsidRPr="007A0E27">
              <w:rPr>
                <w:rFonts w:asciiTheme="majorHAnsi" w:hAnsiTheme="majorHAnsi"/>
                <w:sz w:val="20"/>
                <w:szCs w:val="20"/>
              </w:rPr>
              <w:t xml:space="preserve">is of the view that the correct response should </w:t>
            </w:r>
            <w:r w:rsidRPr="003D1265">
              <w:rPr>
                <w:rFonts w:asciiTheme="majorHAnsi" w:hAnsiTheme="majorHAnsi"/>
                <w:sz w:val="20"/>
                <w:szCs w:val="20"/>
              </w:rPr>
              <w:t xml:space="preserve">have been “corrective” action, not “punitive” action, and should be taken in accordance with applicable rules, regulations and employee rights. </w:t>
            </w:r>
          </w:p>
          <w:p w14:paraId="056EB6B5" w14:textId="610EB4C3" w:rsidR="000D55D4" w:rsidRPr="0034091E" w:rsidRDefault="006B6114">
            <w:pPr>
              <w:pStyle w:val="ListParagraph"/>
              <w:numPr>
                <w:ilvl w:val="0"/>
                <w:numId w:val="5"/>
              </w:numPr>
              <w:spacing w:before="120" w:after="120"/>
              <w:rPr>
                <w:rFonts w:asciiTheme="majorHAnsi" w:hAnsiTheme="majorHAnsi"/>
                <w:i/>
                <w:sz w:val="20"/>
                <w:szCs w:val="20"/>
              </w:rPr>
            </w:pPr>
            <w:r w:rsidRPr="0034091E">
              <w:rPr>
                <w:rFonts w:asciiTheme="majorHAnsi" w:hAnsiTheme="majorHAnsi"/>
                <w:i/>
                <w:sz w:val="20"/>
                <w:szCs w:val="20"/>
              </w:rPr>
              <w:t xml:space="preserve">If not for these last </w:t>
            </w:r>
            <w:r w:rsidR="00890DC0">
              <w:rPr>
                <w:rFonts w:asciiTheme="majorHAnsi" w:hAnsiTheme="majorHAnsi"/>
                <w:i/>
                <w:sz w:val="20"/>
                <w:szCs w:val="20"/>
              </w:rPr>
              <w:t>f</w:t>
            </w:r>
            <w:r w:rsidR="00FE400E">
              <w:rPr>
                <w:rFonts w:asciiTheme="majorHAnsi" w:hAnsiTheme="majorHAnsi"/>
                <w:i/>
                <w:sz w:val="20"/>
                <w:szCs w:val="20"/>
              </w:rPr>
              <w:t>our</w:t>
            </w:r>
            <w:r w:rsidRPr="0034091E">
              <w:rPr>
                <w:rFonts w:asciiTheme="majorHAnsi" w:hAnsiTheme="majorHAnsi"/>
                <w:i/>
                <w:sz w:val="20"/>
                <w:szCs w:val="20"/>
              </w:rPr>
              <w:t xml:space="preserve"> points the quality of UNDP Implementation could have been rated as Highly Satisfactory. </w:t>
            </w:r>
          </w:p>
        </w:tc>
      </w:tr>
      <w:tr w:rsidR="00347D03" w14:paraId="04337A68" w14:textId="77777777" w:rsidTr="00162E1C">
        <w:tc>
          <w:tcPr>
            <w:tcW w:w="0" w:type="auto"/>
          </w:tcPr>
          <w:p w14:paraId="2DF90149" w14:textId="43921449"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lastRenderedPageBreak/>
              <w:t>Quality of Execution - Executing Agency:</w:t>
            </w:r>
          </w:p>
        </w:tc>
        <w:tc>
          <w:tcPr>
            <w:tcW w:w="0" w:type="auto"/>
            <w:vAlign w:val="center"/>
          </w:tcPr>
          <w:p w14:paraId="44B31B98" w14:textId="77777777" w:rsidR="000D55D4" w:rsidRPr="0034091E" w:rsidRDefault="006B6114">
            <w:pPr>
              <w:spacing w:before="120"/>
              <w:jc w:val="center"/>
              <w:rPr>
                <w:rFonts w:asciiTheme="majorHAnsi" w:hAnsiTheme="majorHAnsi"/>
                <w:sz w:val="20"/>
                <w:szCs w:val="20"/>
              </w:rPr>
            </w:pPr>
            <w:r w:rsidRPr="0034091E">
              <w:rPr>
                <w:rFonts w:asciiTheme="majorHAnsi" w:hAnsiTheme="majorHAnsi"/>
                <w:sz w:val="20"/>
                <w:szCs w:val="20"/>
              </w:rPr>
              <w:t>Moderately Satisfactory</w:t>
            </w:r>
          </w:p>
          <w:p w14:paraId="26367A66" w14:textId="77777777" w:rsidR="000D55D4" w:rsidRPr="0034091E" w:rsidRDefault="000D55D4">
            <w:pPr>
              <w:spacing w:before="120" w:after="120"/>
              <w:rPr>
                <w:rFonts w:asciiTheme="majorHAnsi" w:hAnsiTheme="majorHAnsi"/>
                <w:sz w:val="20"/>
                <w:szCs w:val="20"/>
              </w:rPr>
            </w:pPr>
          </w:p>
        </w:tc>
        <w:tc>
          <w:tcPr>
            <w:tcW w:w="0" w:type="auto"/>
          </w:tcPr>
          <w:p w14:paraId="13026F47" w14:textId="07832990" w:rsidR="000D55D4" w:rsidRPr="0034091E" w:rsidRDefault="006B6114">
            <w:pPr>
              <w:pStyle w:val="ListParagraph"/>
              <w:numPr>
                <w:ilvl w:val="0"/>
                <w:numId w:val="7"/>
              </w:numPr>
              <w:spacing w:before="120" w:after="120"/>
              <w:rPr>
                <w:rFonts w:asciiTheme="majorHAnsi" w:hAnsiTheme="majorHAnsi"/>
                <w:sz w:val="20"/>
                <w:szCs w:val="20"/>
              </w:rPr>
            </w:pPr>
            <w:r w:rsidRPr="0034091E">
              <w:rPr>
                <w:rFonts w:asciiTheme="majorHAnsi" w:hAnsiTheme="majorHAnsi"/>
                <w:sz w:val="20"/>
                <w:szCs w:val="20"/>
              </w:rPr>
              <w:t xml:space="preserve">The HFD, as Executing Agency, is fully committed to the Project right up to the highest </w:t>
            </w:r>
            <w:proofErr w:type="gramStart"/>
            <w:r w:rsidRPr="0034091E">
              <w:rPr>
                <w:rFonts w:asciiTheme="majorHAnsi" w:hAnsiTheme="majorHAnsi"/>
                <w:sz w:val="20"/>
                <w:szCs w:val="20"/>
              </w:rPr>
              <w:t>levels, and</w:t>
            </w:r>
            <w:proofErr w:type="gramEnd"/>
            <w:r w:rsidRPr="0034091E">
              <w:rPr>
                <w:rFonts w:asciiTheme="majorHAnsi" w:hAnsiTheme="majorHAnsi"/>
                <w:sz w:val="20"/>
                <w:szCs w:val="20"/>
              </w:rPr>
              <w:t xml:space="preserve"> has provided strong and constant support to the PMO, has chaired and led the PSC, and has committed significant co-financing to the project, reportedly in excess of commitments at project start</w:t>
            </w:r>
            <w:r w:rsidR="00C06070" w:rsidRPr="0034091E">
              <w:rPr>
                <w:rFonts w:asciiTheme="majorHAnsi" w:hAnsiTheme="majorHAnsi"/>
                <w:sz w:val="20"/>
                <w:szCs w:val="20"/>
              </w:rPr>
              <w:t>, as indicated in official Provincial government financing documents.</w:t>
            </w:r>
          </w:p>
          <w:p w14:paraId="5F73B090" w14:textId="77777777" w:rsidR="000D55D4" w:rsidRPr="0034091E" w:rsidRDefault="006B6114">
            <w:pPr>
              <w:pStyle w:val="ListParagraph"/>
              <w:numPr>
                <w:ilvl w:val="0"/>
                <w:numId w:val="7"/>
              </w:numPr>
              <w:spacing w:before="120" w:after="120"/>
              <w:rPr>
                <w:rFonts w:asciiTheme="majorHAnsi" w:hAnsiTheme="majorHAnsi"/>
                <w:sz w:val="20"/>
                <w:szCs w:val="20"/>
              </w:rPr>
            </w:pPr>
            <w:r w:rsidRPr="0034091E">
              <w:rPr>
                <w:rFonts w:asciiTheme="majorHAnsi" w:hAnsiTheme="majorHAnsi"/>
                <w:sz w:val="20"/>
                <w:szCs w:val="20"/>
              </w:rPr>
              <w:t>Based on expenditure as a measure, the Project has achieved an execution rate of 83% to date – which is very high compared to similar projects.</w:t>
            </w:r>
          </w:p>
          <w:p w14:paraId="74495FDF" w14:textId="77777777" w:rsidR="000D55D4" w:rsidRPr="0034091E" w:rsidRDefault="006B6114">
            <w:pPr>
              <w:pStyle w:val="ListParagraph"/>
              <w:numPr>
                <w:ilvl w:val="0"/>
                <w:numId w:val="7"/>
              </w:numPr>
              <w:spacing w:before="120" w:after="120"/>
              <w:rPr>
                <w:rFonts w:asciiTheme="majorHAnsi" w:hAnsiTheme="majorHAnsi"/>
                <w:sz w:val="20"/>
                <w:szCs w:val="20"/>
              </w:rPr>
            </w:pPr>
            <w:r w:rsidRPr="0034091E">
              <w:rPr>
                <w:rFonts w:asciiTheme="majorHAnsi" w:hAnsiTheme="majorHAnsi"/>
                <w:sz w:val="20"/>
                <w:szCs w:val="20"/>
              </w:rPr>
              <w:t xml:space="preserve">The PMO staff and especially the Project Manager exhibited extremely high levels of enthusiasm, commitment, work ethic and management capability, efficiency and effectiveness.  </w:t>
            </w:r>
          </w:p>
          <w:p w14:paraId="3DEFECDE" w14:textId="3E8B7F85" w:rsidR="000D55D4" w:rsidRPr="0034091E" w:rsidRDefault="006B6114">
            <w:pPr>
              <w:pStyle w:val="ListParagraph"/>
              <w:numPr>
                <w:ilvl w:val="0"/>
                <w:numId w:val="7"/>
              </w:numPr>
              <w:spacing w:before="120" w:after="120"/>
              <w:rPr>
                <w:rFonts w:asciiTheme="majorHAnsi" w:hAnsiTheme="majorHAnsi"/>
                <w:sz w:val="20"/>
                <w:szCs w:val="20"/>
              </w:rPr>
            </w:pPr>
            <w:r w:rsidRPr="0034091E">
              <w:rPr>
                <w:rFonts w:asciiTheme="majorHAnsi" w:hAnsiTheme="majorHAnsi"/>
                <w:sz w:val="20"/>
                <w:szCs w:val="20"/>
              </w:rPr>
              <w:t>Every single stakeholder that was consulted by the TE team</w:t>
            </w:r>
            <w:r w:rsidR="004754C3">
              <w:rPr>
                <w:rFonts w:asciiTheme="majorHAnsi" w:hAnsiTheme="majorHAnsi"/>
                <w:sz w:val="20"/>
                <w:szCs w:val="20"/>
              </w:rPr>
              <w:t xml:space="preserve"> </w:t>
            </w:r>
            <w:r w:rsidRPr="0034091E">
              <w:rPr>
                <w:rFonts w:asciiTheme="majorHAnsi" w:hAnsiTheme="majorHAnsi"/>
                <w:sz w:val="20"/>
                <w:szCs w:val="20"/>
              </w:rPr>
              <w:t>expressed the highest levels of respect and appreciat</w:t>
            </w:r>
            <w:r w:rsidR="004448F8" w:rsidRPr="0034091E">
              <w:rPr>
                <w:rFonts w:asciiTheme="majorHAnsi" w:hAnsiTheme="majorHAnsi"/>
                <w:sz w:val="20"/>
                <w:szCs w:val="20"/>
              </w:rPr>
              <w:t>ion</w:t>
            </w:r>
            <w:r w:rsidRPr="0034091E">
              <w:rPr>
                <w:rFonts w:asciiTheme="majorHAnsi" w:hAnsiTheme="majorHAnsi"/>
                <w:sz w:val="20"/>
                <w:szCs w:val="20"/>
              </w:rPr>
              <w:t xml:space="preserve"> for the efforts and effectiveness of the Project Manager and the </w:t>
            </w:r>
            <w:proofErr w:type="gramStart"/>
            <w:r w:rsidRPr="0034091E">
              <w:rPr>
                <w:rFonts w:asciiTheme="majorHAnsi" w:hAnsiTheme="majorHAnsi"/>
                <w:sz w:val="20"/>
                <w:szCs w:val="20"/>
              </w:rPr>
              <w:t>PMO as a whole</w:t>
            </w:r>
            <w:proofErr w:type="gramEnd"/>
            <w:r w:rsidRPr="0034091E">
              <w:rPr>
                <w:rFonts w:asciiTheme="majorHAnsi" w:hAnsiTheme="majorHAnsi"/>
                <w:sz w:val="20"/>
                <w:szCs w:val="20"/>
              </w:rPr>
              <w:t>.</w:t>
            </w:r>
          </w:p>
          <w:p w14:paraId="385EC80E" w14:textId="77777777" w:rsidR="000D55D4" w:rsidRPr="0034091E" w:rsidRDefault="006B6114">
            <w:pPr>
              <w:pStyle w:val="ListParagraph"/>
              <w:numPr>
                <w:ilvl w:val="0"/>
                <w:numId w:val="7"/>
              </w:numPr>
              <w:spacing w:before="120" w:after="120"/>
              <w:rPr>
                <w:rFonts w:asciiTheme="majorHAnsi" w:hAnsiTheme="majorHAnsi"/>
                <w:sz w:val="20"/>
                <w:szCs w:val="20"/>
              </w:rPr>
            </w:pPr>
            <w:r w:rsidRPr="0034091E">
              <w:rPr>
                <w:rFonts w:asciiTheme="majorHAnsi" w:hAnsiTheme="majorHAnsi"/>
                <w:sz w:val="20"/>
                <w:szCs w:val="20"/>
              </w:rPr>
              <w:t xml:space="preserve">The PMO has developed and followed clear and detailed workplans, and project outputs have been significantly achieved, which is the most important indicator of the quality of execution.  </w:t>
            </w:r>
          </w:p>
          <w:p w14:paraId="272D9EE6" w14:textId="77777777" w:rsidR="000D55D4" w:rsidRPr="0034091E" w:rsidRDefault="006B6114">
            <w:pPr>
              <w:pStyle w:val="ListParagraph"/>
              <w:numPr>
                <w:ilvl w:val="0"/>
                <w:numId w:val="7"/>
              </w:numPr>
              <w:spacing w:before="120" w:after="120"/>
              <w:rPr>
                <w:rFonts w:asciiTheme="majorHAnsi" w:hAnsiTheme="majorHAnsi"/>
                <w:sz w:val="20"/>
                <w:szCs w:val="20"/>
              </w:rPr>
            </w:pPr>
            <w:r w:rsidRPr="0034091E">
              <w:rPr>
                <w:rFonts w:asciiTheme="majorHAnsi" w:hAnsiTheme="majorHAnsi"/>
                <w:sz w:val="20"/>
                <w:szCs w:val="20"/>
              </w:rPr>
              <w:t xml:space="preserve">The results of M&amp;E activities including the MTR have been effectively taken on by the PMO and project design and implementation have been effectively adapted as required. </w:t>
            </w:r>
          </w:p>
          <w:p w14:paraId="1C35A0EB" w14:textId="77777777" w:rsidR="000D55D4" w:rsidRPr="0034091E" w:rsidRDefault="006B6114">
            <w:pPr>
              <w:pStyle w:val="ListParagraph"/>
              <w:numPr>
                <w:ilvl w:val="0"/>
                <w:numId w:val="7"/>
              </w:numPr>
              <w:spacing w:before="120" w:after="120"/>
              <w:rPr>
                <w:rFonts w:asciiTheme="majorHAnsi" w:hAnsiTheme="majorHAnsi"/>
                <w:sz w:val="20"/>
                <w:szCs w:val="20"/>
              </w:rPr>
            </w:pPr>
            <w:r w:rsidRPr="0034091E">
              <w:rPr>
                <w:rFonts w:asciiTheme="majorHAnsi" w:hAnsiTheme="majorHAnsi"/>
                <w:sz w:val="20"/>
                <w:szCs w:val="20"/>
              </w:rPr>
              <w:t>The PMO was extremely responsive to all requests from the TE team during the TE process, and exhibited a very high ability for adaptive management, accommodating last minute requests for schedule changes and other demands immediately, efficiently and effectively.</w:t>
            </w:r>
          </w:p>
          <w:p w14:paraId="506B1629" w14:textId="77777777" w:rsidR="000D55D4" w:rsidRPr="0034091E" w:rsidRDefault="006B6114">
            <w:pPr>
              <w:pStyle w:val="ListParagraph"/>
              <w:numPr>
                <w:ilvl w:val="0"/>
                <w:numId w:val="7"/>
              </w:numPr>
              <w:spacing w:before="120" w:after="120"/>
              <w:rPr>
                <w:rFonts w:asciiTheme="majorHAnsi" w:hAnsiTheme="majorHAnsi"/>
                <w:sz w:val="20"/>
                <w:szCs w:val="20"/>
              </w:rPr>
            </w:pPr>
            <w:r w:rsidRPr="0034091E">
              <w:rPr>
                <w:rFonts w:asciiTheme="majorHAnsi" w:hAnsiTheme="majorHAnsi"/>
                <w:sz w:val="20"/>
                <w:szCs w:val="20"/>
              </w:rPr>
              <w:t>While not having a scientific or technical background, the Project Manager exhibited a remarkable level of knowledge of ecological principles and best management practices relating wetland ecosystems.</w:t>
            </w:r>
          </w:p>
          <w:p w14:paraId="373E04FA" w14:textId="77777777" w:rsidR="000D55D4" w:rsidRPr="0034091E" w:rsidRDefault="006B6114">
            <w:pPr>
              <w:pStyle w:val="ListParagraph"/>
              <w:numPr>
                <w:ilvl w:val="0"/>
                <w:numId w:val="7"/>
              </w:numPr>
              <w:spacing w:before="120" w:after="120"/>
              <w:rPr>
                <w:rFonts w:asciiTheme="majorHAnsi" w:hAnsiTheme="majorHAnsi"/>
                <w:sz w:val="20"/>
                <w:szCs w:val="20"/>
              </w:rPr>
            </w:pPr>
            <w:r w:rsidRPr="0034091E">
              <w:rPr>
                <w:rFonts w:asciiTheme="majorHAnsi" w:hAnsiTheme="majorHAnsi"/>
                <w:sz w:val="20"/>
                <w:szCs w:val="20"/>
              </w:rPr>
              <w:t xml:space="preserve">Effective use has been made of experts, and very high levels of respect and appreciation were also expressed for the </w:t>
            </w:r>
            <w:r w:rsidRPr="0034091E">
              <w:rPr>
                <w:rFonts w:asciiTheme="majorHAnsi" w:hAnsiTheme="majorHAnsi"/>
                <w:sz w:val="20"/>
                <w:szCs w:val="20"/>
              </w:rPr>
              <w:lastRenderedPageBreak/>
              <w:t>CTA who had served the Project previously.</w:t>
            </w:r>
          </w:p>
          <w:p w14:paraId="6151BBBE" w14:textId="77777777" w:rsidR="000D55D4" w:rsidRPr="0034091E" w:rsidRDefault="006B6114">
            <w:pPr>
              <w:pStyle w:val="ListParagraph"/>
              <w:numPr>
                <w:ilvl w:val="0"/>
                <w:numId w:val="7"/>
              </w:numPr>
              <w:spacing w:before="120" w:after="120"/>
              <w:rPr>
                <w:rFonts w:asciiTheme="majorHAnsi" w:hAnsiTheme="majorHAnsi"/>
                <w:sz w:val="20"/>
                <w:szCs w:val="20"/>
              </w:rPr>
            </w:pPr>
            <w:r w:rsidRPr="0034091E">
              <w:rPr>
                <w:rFonts w:asciiTheme="majorHAnsi" w:hAnsiTheme="majorHAnsi"/>
                <w:sz w:val="20"/>
                <w:szCs w:val="20"/>
              </w:rPr>
              <w:t>The TE does have some non-trivial concerns about some aspects of the quality of execution by HFD / PMO as follows:</w:t>
            </w:r>
          </w:p>
          <w:p w14:paraId="179C4875" w14:textId="0376DB6B" w:rsidR="000D55D4" w:rsidRPr="0034091E" w:rsidRDefault="006B6114">
            <w:pPr>
              <w:pStyle w:val="ListParagraph"/>
              <w:numPr>
                <w:ilvl w:val="1"/>
                <w:numId w:val="7"/>
              </w:numPr>
              <w:spacing w:before="120" w:after="120"/>
              <w:rPr>
                <w:rFonts w:asciiTheme="majorHAnsi" w:hAnsiTheme="majorHAnsi"/>
                <w:sz w:val="20"/>
                <w:szCs w:val="20"/>
              </w:rPr>
            </w:pPr>
            <w:r w:rsidRPr="0034091E">
              <w:rPr>
                <w:rFonts w:asciiTheme="majorHAnsi" w:hAnsiTheme="majorHAnsi"/>
                <w:sz w:val="20"/>
                <w:szCs w:val="20"/>
              </w:rPr>
              <w:t xml:space="preserve">It appears that the PMO awarded </w:t>
            </w:r>
            <w:proofErr w:type="gramStart"/>
            <w:r w:rsidRPr="0034091E">
              <w:rPr>
                <w:rFonts w:asciiTheme="majorHAnsi" w:hAnsiTheme="majorHAnsi"/>
                <w:sz w:val="20"/>
                <w:szCs w:val="20"/>
              </w:rPr>
              <w:t>a number of</w:t>
            </w:r>
            <w:proofErr w:type="gramEnd"/>
            <w:r w:rsidRPr="0034091E">
              <w:rPr>
                <w:rFonts w:asciiTheme="majorHAnsi" w:hAnsiTheme="majorHAnsi"/>
                <w:sz w:val="20"/>
                <w:szCs w:val="20"/>
              </w:rPr>
              <w:t xml:space="preserve"> consultancy and other contracts without clear Terms of Reference </w:t>
            </w:r>
            <w:r w:rsidR="0002604C">
              <w:rPr>
                <w:rFonts w:asciiTheme="majorHAnsi" w:hAnsiTheme="majorHAnsi"/>
                <w:sz w:val="20"/>
                <w:szCs w:val="20"/>
              </w:rPr>
              <w:t>being established up-front,</w:t>
            </w:r>
            <w:r w:rsidR="00DB479A">
              <w:rPr>
                <w:rFonts w:asciiTheme="majorHAnsi" w:hAnsiTheme="majorHAnsi"/>
                <w:sz w:val="20"/>
                <w:szCs w:val="20"/>
              </w:rPr>
              <w:t xml:space="preserve"> </w:t>
            </w:r>
            <w:r w:rsidR="0002604C">
              <w:rPr>
                <w:rFonts w:asciiTheme="majorHAnsi" w:hAnsiTheme="majorHAnsi"/>
                <w:sz w:val="20"/>
                <w:szCs w:val="20"/>
              </w:rPr>
              <w:t>with</w:t>
            </w:r>
            <w:r w:rsidR="00DF5A9A" w:rsidRPr="0034091E">
              <w:rPr>
                <w:rFonts w:asciiTheme="majorHAnsi" w:hAnsiTheme="majorHAnsi"/>
                <w:sz w:val="20"/>
                <w:szCs w:val="20"/>
              </w:rPr>
              <w:t xml:space="preserve"> in some cases with the consultant being allowed to develop the Terms of Reference, </w:t>
            </w:r>
            <w:r w:rsidRPr="0034091E">
              <w:rPr>
                <w:rFonts w:asciiTheme="majorHAnsi" w:hAnsiTheme="majorHAnsi"/>
                <w:sz w:val="20"/>
                <w:szCs w:val="20"/>
              </w:rPr>
              <w:t xml:space="preserve">and </w:t>
            </w:r>
            <w:r w:rsidR="00DF5A9A" w:rsidRPr="0034091E">
              <w:rPr>
                <w:rFonts w:asciiTheme="majorHAnsi" w:hAnsiTheme="majorHAnsi"/>
                <w:sz w:val="20"/>
                <w:szCs w:val="20"/>
              </w:rPr>
              <w:t xml:space="preserve">sometimes </w:t>
            </w:r>
            <w:r w:rsidRPr="0034091E">
              <w:rPr>
                <w:rFonts w:asciiTheme="majorHAnsi" w:hAnsiTheme="majorHAnsi"/>
                <w:sz w:val="20"/>
                <w:szCs w:val="20"/>
              </w:rPr>
              <w:t xml:space="preserve">without transparent, competitive bidding procedures.  </w:t>
            </w:r>
          </w:p>
          <w:p w14:paraId="61948193" w14:textId="6F72826F" w:rsidR="000D55D4" w:rsidRPr="0034091E" w:rsidRDefault="006B6114">
            <w:pPr>
              <w:pStyle w:val="ListParagraph"/>
              <w:numPr>
                <w:ilvl w:val="1"/>
                <w:numId w:val="7"/>
              </w:numPr>
              <w:spacing w:before="120" w:after="120"/>
              <w:rPr>
                <w:rFonts w:asciiTheme="majorHAnsi" w:hAnsiTheme="majorHAnsi"/>
                <w:sz w:val="20"/>
                <w:szCs w:val="20"/>
              </w:rPr>
            </w:pPr>
            <w:r w:rsidRPr="0034091E">
              <w:rPr>
                <w:rFonts w:asciiTheme="majorHAnsi" w:hAnsiTheme="majorHAnsi"/>
                <w:sz w:val="20"/>
                <w:szCs w:val="20"/>
              </w:rPr>
              <w:t xml:space="preserve">It is understood that </w:t>
            </w:r>
            <w:r w:rsidR="00DF5A9A" w:rsidRPr="0034091E">
              <w:rPr>
                <w:rFonts w:asciiTheme="majorHAnsi" w:hAnsiTheme="majorHAnsi"/>
                <w:sz w:val="20"/>
                <w:szCs w:val="20"/>
              </w:rPr>
              <w:t xml:space="preserve">some consultancy work </w:t>
            </w:r>
            <w:r w:rsidRPr="0034091E">
              <w:rPr>
                <w:rFonts w:asciiTheme="majorHAnsi" w:hAnsiTheme="majorHAnsi"/>
                <w:sz w:val="20"/>
                <w:szCs w:val="20"/>
              </w:rPr>
              <w:t>that w</w:t>
            </w:r>
            <w:r w:rsidR="00DF5A9A" w:rsidRPr="0034091E">
              <w:rPr>
                <w:rFonts w:asciiTheme="majorHAnsi" w:hAnsiTheme="majorHAnsi"/>
                <w:sz w:val="20"/>
                <w:szCs w:val="20"/>
              </w:rPr>
              <w:t>as</w:t>
            </w:r>
            <w:r w:rsidRPr="0034091E">
              <w:rPr>
                <w:rFonts w:asciiTheme="majorHAnsi" w:hAnsiTheme="majorHAnsi"/>
                <w:sz w:val="20"/>
                <w:szCs w:val="20"/>
              </w:rPr>
              <w:t xml:space="preserve"> likely to exceed 200,000 Yuan (about US$32,000), </w:t>
            </w:r>
            <w:r w:rsidR="00DF5A9A" w:rsidRPr="0034091E">
              <w:rPr>
                <w:rFonts w:asciiTheme="majorHAnsi" w:hAnsiTheme="majorHAnsi"/>
                <w:sz w:val="20"/>
                <w:szCs w:val="20"/>
              </w:rPr>
              <w:t xml:space="preserve">which would </w:t>
            </w:r>
            <w:r w:rsidRPr="0034091E">
              <w:rPr>
                <w:rFonts w:asciiTheme="majorHAnsi" w:hAnsiTheme="majorHAnsi"/>
                <w:sz w:val="20"/>
                <w:szCs w:val="20"/>
              </w:rPr>
              <w:t>need to be procured through public bidding under HFD rules, were intentionally broken down into several small-sized contracts.</w:t>
            </w:r>
          </w:p>
          <w:p w14:paraId="193BD2C6" w14:textId="4480CB86" w:rsidR="000D55D4" w:rsidRPr="0034091E" w:rsidRDefault="006B6114">
            <w:pPr>
              <w:pStyle w:val="ListParagraph"/>
              <w:numPr>
                <w:ilvl w:val="1"/>
                <w:numId w:val="7"/>
              </w:numPr>
              <w:spacing w:before="120" w:after="120"/>
              <w:rPr>
                <w:rFonts w:asciiTheme="majorHAnsi" w:hAnsiTheme="majorHAnsi"/>
                <w:sz w:val="20"/>
                <w:szCs w:val="20"/>
              </w:rPr>
            </w:pPr>
            <w:r w:rsidRPr="0034091E">
              <w:rPr>
                <w:rFonts w:asciiTheme="majorHAnsi" w:hAnsiTheme="majorHAnsi"/>
                <w:sz w:val="20"/>
                <w:szCs w:val="20"/>
              </w:rPr>
              <w:t xml:space="preserve">It appears that some consultants, experts, institutions and even NGOs were contracted based on </w:t>
            </w:r>
            <w:r w:rsidR="00DF5A9A" w:rsidRPr="0034091E">
              <w:rPr>
                <w:rFonts w:asciiTheme="majorHAnsi" w:hAnsiTheme="majorHAnsi"/>
                <w:sz w:val="20"/>
                <w:szCs w:val="20"/>
              </w:rPr>
              <w:t xml:space="preserve">professional </w:t>
            </w:r>
            <w:r w:rsidRPr="0034091E">
              <w:rPr>
                <w:rFonts w:asciiTheme="majorHAnsi" w:hAnsiTheme="majorHAnsi"/>
                <w:sz w:val="20"/>
                <w:szCs w:val="20"/>
              </w:rPr>
              <w:t xml:space="preserve">contacts, </w:t>
            </w:r>
            <w:r w:rsidR="004F13A1" w:rsidRPr="0034091E">
              <w:rPr>
                <w:rFonts w:asciiTheme="majorHAnsi" w:hAnsiTheme="majorHAnsi"/>
                <w:sz w:val="20"/>
                <w:szCs w:val="20"/>
              </w:rPr>
              <w:t xml:space="preserve">rather than open bidding, </w:t>
            </w:r>
            <w:r w:rsidRPr="0034091E">
              <w:rPr>
                <w:rFonts w:asciiTheme="majorHAnsi" w:hAnsiTheme="majorHAnsi"/>
                <w:sz w:val="20"/>
                <w:szCs w:val="20"/>
              </w:rPr>
              <w:t xml:space="preserve">and </w:t>
            </w:r>
            <w:proofErr w:type="gramStart"/>
            <w:r w:rsidRPr="0034091E">
              <w:rPr>
                <w:rFonts w:asciiTheme="majorHAnsi" w:hAnsiTheme="majorHAnsi"/>
                <w:sz w:val="20"/>
                <w:szCs w:val="20"/>
              </w:rPr>
              <w:t>were allowed to</w:t>
            </w:r>
            <w:proofErr w:type="gramEnd"/>
            <w:r w:rsidRPr="0034091E">
              <w:rPr>
                <w:rFonts w:asciiTheme="majorHAnsi" w:hAnsiTheme="majorHAnsi"/>
                <w:sz w:val="20"/>
                <w:szCs w:val="20"/>
              </w:rPr>
              <w:t xml:space="preserve"> develop their own Terms of Reference and frame their proposals and costings, having been told the available budget in advance</w:t>
            </w:r>
            <w:r w:rsidR="00DF5A9A" w:rsidRPr="0034091E">
              <w:rPr>
                <w:rFonts w:asciiTheme="majorHAnsi" w:hAnsiTheme="majorHAnsi"/>
                <w:sz w:val="20"/>
                <w:szCs w:val="20"/>
              </w:rPr>
              <w:t>, and with final price and scope of work being developed in consultation with the selected consultant / institution</w:t>
            </w:r>
            <w:r w:rsidRPr="0034091E">
              <w:rPr>
                <w:rFonts w:asciiTheme="majorHAnsi" w:hAnsiTheme="majorHAnsi"/>
                <w:sz w:val="20"/>
                <w:szCs w:val="20"/>
              </w:rPr>
              <w:t xml:space="preserve">.  This is </w:t>
            </w:r>
            <w:r w:rsidR="00DF5A9A" w:rsidRPr="0034091E">
              <w:rPr>
                <w:rFonts w:asciiTheme="majorHAnsi" w:hAnsiTheme="majorHAnsi"/>
                <w:sz w:val="20"/>
                <w:szCs w:val="20"/>
              </w:rPr>
              <w:t>very poor</w:t>
            </w:r>
            <w:r w:rsidRPr="0034091E">
              <w:rPr>
                <w:rFonts w:asciiTheme="majorHAnsi" w:hAnsiTheme="majorHAnsi"/>
                <w:sz w:val="20"/>
                <w:szCs w:val="20"/>
              </w:rPr>
              <w:t xml:space="preserve"> procurement </w:t>
            </w:r>
            <w:proofErr w:type="gramStart"/>
            <w:r w:rsidRPr="0034091E">
              <w:rPr>
                <w:rFonts w:asciiTheme="majorHAnsi" w:hAnsiTheme="majorHAnsi"/>
                <w:sz w:val="20"/>
                <w:szCs w:val="20"/>
              </w:rPr>
              <w:t>practice, and</w:t>
            </w:r>
            <w:proofErr w:type="gramEnd"/>
            <w:r w:rsidRPr="0034091E">
              <w:rPr>
                <w:rFonts w:asciiTheme="majorHAnsi" w:hAnsiTheme="majorHAnsi"/>
                <w:sz w:val="20"/>
                <w:szCs w:val="20"/>
              </w:rPr>
              <w:t xml:space="preserve"> raises questions about transparency and equity.</w:t>
            </w:r>
          </w:p>
          <w:p w14:paraId="2711BEC3" w14:textId="77777777" w:rsidR="000D55D4" w:rsidRPr="0034091E" w:rsidRDefault="006B6114">
            <w:pPr>
              <w:pStyle w:val="ListParagraph"/>
              <w:numPr>
                <w:ilvl w:val="1"/>
                <w:numId w:val="7"/>
              </w:numPr>
              <w:spacing w:before="120" w:after="120"/>
              <w:rPr>
                <w:rFonts w:asciiTheme="majorHAnsi" w:hAnsiTheme="majorHAnsi"/>
                <w:sz w:val="20"/>
                <w:szCs w:val="20"/>
              </w:rPr>
            </w:pPr>
            <w:r w:rsidRPr="0034091E">
              <w:rPr>
                <w:rFonts w:asciiTheme="majorHAnsi" w:hAnsiTheme="majorHAnsi"/>
                <w:sz w:val="20"/>
                <w:szCs w:val="20"/>
              </w:rPr>
              <w:t>It appears that one consultant was engaged without proper approval and undertook significant work (approx. US$20K worth) without a formal contract in place (and reportedly has not yet been paid for that work).</w:t>
            </w:r>
          </w:p>
          <w:p w14:paraId="6ED00798" w14:textId="5B8286ED" w:rsidR="000D55D4" w:rsidRPr="0034091E" w:rsidRDefault="006B6114">
            <w:pPr>
              <w:pStyle w:val="ListParagraph"/>
              <w:numPr>
                <w:ilvl w:val="1"/>
                <w:numId w:val="7"/>
              </w:numPr>
              <w:spacing w:before="120" w:after="120"/>
              <w:rPr>
                <w:rFonts w:asciiTheme="majorHAnsi" w:hAnsiTheme="majorHAnsi"/>
                <w:sz w:val="20"/>
                <w:szCs w:val="20"/>
              </w:rPr>
            </w:pPr>
            <w:r w:rsidRPr="0034091E">
              <w:rPr>
                <w:rFonts w:asciiTheme="majorHAnsi" w:hAnsiTheme="majorHAnsi"/>
                <w:sz w:val="20"/>
                <w:szCs w:val="20"/>
              </w:rPr>
              <w:t>There was potential conflict of interest with experts on the project review committee being from an institution that was also contracted to undertake consultancy work</w:t>
            </w:r>
            <w:r w:rsidR="00DF5A9A" w:rsidRPr="0034091E">
              <w:rPr>
                <w:rFonts w:asciiTheme="majorHAnsi" w:hAnsiTheme="majorHAnsi"/>
                <w:sz w:val="20"/>
                <w:szCs w:val="20"/>
              </w:rPr>
              <w:t xml:space="preserve"> (although the PMO claims that any such member of the review committee would not review work from its institution)</w:t>
            </w:r>
            <w:r w:rsidRPr="0034091E">
              <w:rPr>
                <w:rFonts w:asciiTheme="majorHAnsi" w:hAnsiTheme="majorHAnsi"/>
                <w:sz w:val="20"/>
                <w:szCs w:val="20"/>
              </w:rPr>
              <w:t>.</w:t>
            </w:r>
          </w:p>
          <w:p w14:paraId="3DC03A5F" w14:textId="5F5CFEFD" w:rsidR="000D55D4" w:rsidRPr="0034091E" w:rsidRDefault="006B6114">
            <w:pPr>
              <w:pStyle w:val="ListParagraph"/>
              <w:numPr>
                <w:ilvl w:val="1"/>
                <w:numId w:val="7"/>
              </w:numPr>
              <w:spacing w:before="120" w:after="120"/>
              <w:rPr>
                <w:rFonts w:asciiTheme="majorHAnsi" w:hAnsiTheme="majorHAnsi"/>
                <w:sz w:val="20"/>
                <w:szCs w:val="20"/>
              </w:rPr>
            </w:pPr>
            <w:r w:rsidRPr="0034091E">
              <w:rPr>
                <w:rFonts w:asciiTheme="majorHAnsi" w:hAnsiTheme="majorHAnsi"/>
                <w:sz w:val="20"/>
                <w:szCs w:val="20"/>
              </w:rPr>
              <w:t xml:space="preserve">Arrangements were </w:t>
            </w:r>
            <w:proofErr w:type="gramStart"/>
            <w:r w:rsidRPr="0034091E">
              <w:rPr>
                <w:rFonts w:asciiTheme="majorHAnsi" w:hAnsiTheme="majorHAnsi"/>
                <w:sz w:val="20"/>
                <w:szCs w:val="20"/>
              </w:rPr>
              <w:t>entered into</w:t>
            </w:r>
            <w:proofErr w:type="gramEnd"/>
            <w:r w:rsidRPr="0034091E">
              <w:rPr>
                <w:rFonts w:asciiTheme="majorHAnsi" w:hAnsiTheme="majorHAnsi"/>
                <w:sz w:val="20"/>
                <w:szCs w:val="20"/>
              </w:rPr>
              <w:t xml:space="preserve"> with authors and a publishing house for two books produced by the Project, whereby the authors and publishing house will own copyright and benefit commercially from sale of the books – which </w:t>
            </w:r>
            <w:r w:rsidR="00DF5A9A" w:rsidRPr="0034091E">
              <w:rPr>
                <w:rFonts w:asciiTheme="majorHAnsi" w:hAnsiTheme="majorHAnsi"/>
                <w:sz w:val="20"/>
                <w:szCs w:val="20"/>
              </w:rPr>
              <w:t>the TE</w:t>
            </w:r>
            <w:r w:rsidRPr="0034091E">
              <w:rPr>
                <w:rFonts w:asciiTheme="majorHAnsi" w:hAnsiTheme="majorHAnsi"/>
                <w:sz w:val="20"/>
                <w:szCs w:val="20"/>
              </w:rPr>
              <w:t xml:space="preserve"> consider</w:t>
            </w:r>
            <w:r w:rsidR="00DF5A9A" w:rsidRPr="0034091E">
              <w:rPr>
                <w:rFonts w:asciiTheme="majorHAnsi" w:hAnsiTheme="majorHAnsi"/>
                <w:sz w:val="20"/>
                <w:szCs w:val="20"/>
              </w:rPr>
              <w:t>s to be</w:t>
            </w:r>
            <w:r w:rsidRPr="0034091E">
              <w:rPr>
                <w:rFonts w:asciiTheme="majorHAnsi" w:hAnsiTheme="majorHAnsi"/>
                <w:sz w:val="20"/>
                <w:szCs w:val="20"/>
              </w:rPr>
              <w:t xml:space="preserve"> </w:t>
            </w:r>
            <w:r w:rsidR="00DF5A9A" w:rsidRPr="0034091E">
              <w:rPr>
                <w:rFonts w:asciiTheme="majorHAnsi" w:hAnsiTheme="majorHAnsi"/>
                <w:sz w:val="20"/>
                <w:szCs w:val="20"/>
              </w:rPr>
              <w:t>an in</w:t>
            </w:r>
            <w:r w:rsidRPr="0034091E">
              <w:rPr>
                <w:rFonts w:asciiTheme="majorHAnsi" w:hAnsiTheme="majorHAnsi"/>
                <w:sz w:val="20"/>
                <w:szCs w:val="20"/>
              </w:rPr>
              <w:t>appropriate use of GEF funds.</w:t>
            </w:r>
            <w:r w:rsidR="004F13A1" w:rsidRPr="0034091E">
              <w:rPr>
                <w:rFonts w:asciiTheme="majorHAnsi" w:hAnsiTheme="majorHAnsi"/>
                <w:sz w:val="20"/>
                <w:szCs w:val="20"/>
              </w:rPr>
              <w:t xml:space="preserve">  Copyright should </w:t>
            </w:r>
            <w:r w:rsidR="00DF5A9A" w:rsidRPr="0034091E">
              <w:rPr>
                <w:rFonts w:asciiTheme="majorHAnsi" w:hAnsiTheme="majorHAnsi"/>
                <w:sz w:val="20"/>
                <w:szCs w:val="20"/>
              </w:rPr>
              <w:t>rest with UNDP or HFD and there should be no commercial gain to individuals or companies from the sale of products that are developed using GEF funds – any returns should be invested back into project-related activities.</w:t>
            </w:r>
          </w:p>
          <w:p w14:paraId="128C1493" w14:textId="261D0534" w:rsidR="000D55D4" w:rsidRDefault="006B6114">
            <w:pPr>
              <w:pStyle w:val="ListParagraph"/>
              <w:numPr>
                <w:ilvl w:val="0"/>
                <w:numId w:val="7"/>
              </w:numPr>
              <w:spacing w:before="120" w:after="120"/>
              <w:rPr>
                <w:rFonts w:asciiTheme="majorHAnsi" w:hAnsiTheme="majorHAnsi"/>
                <w:sz w:val="20"/>
                <w:szCs w:val="20"/>
              </w:rPr>
            </w:pPr>
            <w:r w:rsidRPr="0034091E">
              <w:rPr>
                <w:rFonts w:asciiTheme="majorHAnsi" w:hAnsiTheme="majorHAnsi"/>
                <w:sz w:val="20"/>
                <w:szCs w:val="20"/>
              </w:rPr>
              <w:t>It is understood that the Project Manager and other PMO staff were provided with various training by UNDP in project</w:t>
            </w:r>
            <w:r w:rsidR="004426F8" w:rsidRPr="0034091E">
              <w:rPr>
                <w:rFonts w:asciiTheme="majorHAnsi" w:hAnsiTheme="majorHAnsi"/>
                <w:sz w:val="20"/>
                <w:szCs w:val="20"/>
              </w:rPr>
              <w:t>, procurement</w:t>
            </w:r>
            <w:r w:rsidRPr="0034091E">
              <w:rPr>
                <w:rFonts w:asciiTheme="majorHAnsi" w:hAnsiTheme="majorHAnsi"/>
                <w:sz w:val="20"/>
                <w:szCs w:val="20"/>
              </w:rPr>
              <w:t xml:space="preserve"> and financial management procedures so they should have been aware of the correct procedures.</w:t>
            </w:r>
          </w:p>
          <w:p w14:paraId="07C6A817" w14:textId="52714443" w:rsidR="007125CB" w:rsidRPr="004B0C26" w:rsidRDefault="007125CB" w:rsidP="004B0C26">
            <w:pPr>
              <w:pStyle w:val="ListParagraph"/>
              <w:numPr>
                <w:ilvl w:val="0"/>
                <w:numId w:val="5"/>
              </w:numPr>
              <w:spacing w:before="120" w:after="120"/>
              <w:rPr>
                <w:rFonts w:asciiTheme="majorHAnsi" w:hAnsiTheme="majorHAnsi"/>
                <w:b/>
                <w:sz w:val="20"/>
                <w:szCs w:val="20"/>
              </w:rPr>
            </w:pPr>
            <w:r>
              <w:rPr>
                <w:rFonts w:asciiTheme="majorHAnsi" w:hAnsiTheme="majorHAnsi"/>
                <w:sz w:val="20"/>
                <w:szCs w:val="20"/>
              </w:rPr>
              <w:t xml:space="preserve">The quality of execution by the Executing Agency is also </w:t>
            </w:r>
            <w:r w:rsidR="00A8257D">
              <w:rPr>
                <w:rFonts w:asciiTheme="majorHAnsi" w:hAnsiTheme="majorHAnsi"/>
                <w:sz w:val="20"/>
                <w:szCs w:val="20"/>
              </w:rPr>
              <w:t xml:space="preserve">reduced by the totally inappropriate punitive action taken against the Project Manager as outlined above </w:t>
            </w:r>
            <w:r w:rsidR="002D2276">
              <w:rPr>
                <w:rFonts w:asciiTheme="majorHAnsi" w:hAnsiTheme="majorHAnsi"/>
                <w:sz w:val="20"/>
                <w:szCs w:val="20"/>
              </w:rPr>
              <w:t>(salary freeze).</w:t>
            </w:r>
          </w:p>
          <w:p w14:paraId="22FDF883" w14:textId="77777777" w:rsidR="000D55D4" w:rsidRPr="0034091E" w:rsidRDefault="006B6114">
            <w:pPr>
              <w:pStyle w:val="ListParagraph"/>
              <w:numPr>
                <w:ilvl w:val="0"/>
                <w:numId w:val="7"/>
              </w:numPr>
              <w:spacing w:before="120" w:after="120"/>
              <w:rPr>
                <w:rFonts w:asciiTheme="majorHAnsi" w:hAnsiTheme="majorHAnsi"/>
                <w:i/>
                <w:sz w:val="20"/>
                <w:szCs w:val="20"/>
              </w:rPr>
            </w:pPr>
            <w:r w:rsidRPr="0034091E">
              <w:rPr>
                <w:rFonts w:asciiTheme="majorHAnsi" w:hAnsiTheme="majorHAnsi"/>
                <w:i/>
                <w:sz w:val="20"/>
                <w:szCs w:val="20"/>
              </w:rPr>
              <w:t>Despite an otherwise outstanding performance by HFD, the PMO and the Project Manager in terms of productivity and achieving and even exceeding Project objectives and targets, which would give this component a Satisfactory rating, these non-trivial concerns downgrade the rating for the quality of execution by the Executing Agency to Moderately Satisfactory.</w:t>
            </w:r>
          </w:p>
        </w:tc>
      </w:tr>
      <w:tr w:rsidR="00347D03" w14:paraId="0445EE2F" w14:textId="77777777" w:rsidTr="00162E1C">
        <w:tc>
          <w:tcPr>
            <w:tcW w:w="0" w:type="auto"/>
          </w:tcPr>
          <w:p w14:paraId="45EB9FD4"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lastRenderedPageBreak/>
              <w:t>Overall quality of Implementation / Execution:</w:t>
            </w:r>
          </w:p>
        </w:tc>
        <w:tc>
          <w:tcPr>
            <w:tcW w:w="0" w:type="auto"/>
            <w:vAlign w:val="center"/>
          </w:tcPr>
          <w:p w14:paraId="7B5F5CC2" w14:textId="77777777" w:rsidR="000D55D4" w:rsidRPr="0034091E" w:rsidRDefault="006B6114">
            <w:pPr>
              <w:spacing w:before="120"/>
              <w:jc w:val="center"/>
              <w:rPr>
                <w:rFonts w:asciiTheme="majorHAnsi" w:hAnsiTheme="majorHAnsi"/>
                <w:sz w:val="20"/>
                <w:szCs w:val="20"/>
              </w:rPr>
            </w:pPr>
            <w:r w:rsidRPr="0034091E">
              <w:rPr>
                <w:rFonts w:asciiTheme="majorHAnsi" w:hAnsiTheme="majorHAnsi"/>
                <w:sz w:val="20"/>
                <w:szCs w:val="20"/>
              </w:rPr>
              <w:t xml:space="preserve"> Satisfactory</w:t>
            </w:r>
          </w:p>
          <w:p w14:paraId="14766907" w14:textId="77777777" w:rsidR="000D55D4" w:rsidRPr="0034091E" w:rsidRDefault="000D55D4">
            <w:pPr>
              <w:spacing w:before="120" w:after="120"/>
              <w:rPr>
                <w:rFonts w:asciiTheme="majorHAnsi" w:hAnsiTheme="majorHAnsi"/>
                <w:sz w:val="20"/>
                <w:szCs w:val="20"/>
              </w:rPr>
            </w:pPr>
          </w:p>
        </w:tc>
        <w:tc>
          <w:tcPr>
            <w:tcW w:w="0" w:type="auto"/>
          </w:tcPr>
          <w:p w14:paraId="1DA7F069"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Combining the two ratings above and on the understanding that the concerns highlighted for both components have been satisfactorily addressed by UNDP, HFD and the PMO, the TE allocates a rating of Satisfactory for the overall quality of project implementation / execution.</w:t>
            </w:r>
          </w:p>
          <w:p w14:paraId="4EBEAED5" w14:textId="77777777" w:rsidR="000D55D4" w:rsidRPr="0034091E" w:rsidRDefault="000D55D4">
            <w:pPr>
              <w:spacing w:before="120" w:after="120"/>
              <w:rPr>
                <w:rFonts w:asciiTheme="majorHAnsi" w:hAnsiTheme="majorHAnsi"/>
                <w:sz w:val="20"/>
                <w:szCs w:val="20"/>
              </w:rPr>
            </w:pPr>
          </w:p>
        </w:tc>
      </w:tr>
      <w:tr w:rsidR="00347D03" w14:paraId="07378D5D" w14:textId="77777777" w:rsidTr="00162E1C">
        <w:tc>
          <w:tcPr>
            <w:tcW w:w="0" w:type="auto"/>
            <w:shd w:val="clear" w:color="auto" w:fill="F2F2F2" w:themeFill="background1" w:themeFillShade="F2"/>
          </w:tcPr>
          <w:p w14:paraId="09CF3B86" w14:textId="77777777" w:rsidR="000D55D4" w:rsidRPr="0034091E" w:rsidRDefault="006B6114">
            <w:pPr>
              <w:spacing w:before="120" w:after="120"/>
              <w:rPr>
                <w:rFonts w:asciiTheme="majorHAnsi" w:hAnsiTheme="majorHAnsi"/>
                <w:b/>
                <w:sz w:val="20"/>
                <w:szCs w:val="20"/>
              </w:rPr>
            </w:pPr>
            <w:r w:rsidRPr="0034091E">
              <w:rPr>
                <w:rFonts w:asciiTheme="majorHAnsi" w:hAnsiTheme="majorHAnsi"/>
                <w:b/>
                <w:sz w:val="20"/>
                <w:szCs w:val="20"/>
              </w:rPr>
              <w:t>3. Assessment of Outcomes</w:t>
            </w:r>
          </w:p>
        </w:tc>
        <w:tc>
          <w:tcPr>
            <w:tcW w:w="0" w:type="auto"/>
            <w:vAlign w:val="center"/>
          </w:tcPr>
          <w:p w14:paraId="6E2B2ADD" w14:textId="77777777" w:rsidR="000D55D4" w:rsidRPr="0034091E" w:rsidRDefault="000D55D4">
            <w:pPr>
              <w:spacing w:before="120" w:after="120"/>
              <w:rPr>
                <w:rFonts w:asciiTheme="majorHAnsi" w:hAnsiTheme="majorHAnsi"/>
                <w:sz w:val="20"/>
                <w:szCs w:val="20"/>
              </w:rPr>
            </w:pPr>
          </w:p>
        </w:tc>
        <w:tc>
          <w:tcPr>
            <w:tcW w:w="0" w:type="auto"/>
          </w:tcPr>
          <w:p w14:paraId="0918606B" w14:textId="77777777" w:rsidR="000D55D4" w:rsidRPr="0034091E" w:rsidRDefault="000D55D4">
            <w:pPr>
              <w:spacing w:before="120" w:after="120"/>
              <w:rPr>
                <w:rFonts w:asciiTheme="majorHAnsi" w:hAnsiTheme="majorHAnsi"/>
                <w:sz w:val="20"/>
                <w:szCs w:val="20"/>
              </w:rPr>
            </w:pPr>
          </w:p>
        </w:tc>
      </w:tr>
      <w:tr w:rsidR="00347D03" w14:paraId="45B2EBBD" w14:textId="77777777" w:rsidTr="00162E1C">
        <w:tc>
          <w:tcPr>
            <w:tcW w:w="0" w:type="auto"/>
          </w:tcPr>
          <w:p w14:paraId="7936EDDE"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Relevance:</w:t>
            </w:r>
          </w:p>
        </w:tc>
        <w:tc>
          <w:tcPr>
            <w:tcW w:w="0" w:type="auto"/>
            <w:vAlign w:val="center"/>
          </w:tcPr>
          <w:p w14:paraId="4B50499F" w14:textId="77777777" w:rsidR="000D55D4" w:rsidRPr="0034091E" w:rsidRDefault="006B6114">
            <w:pPr>
              <w:spacing w:before="120" w:after="120"/>
              <w:jc w:val="center"/>
              <w:rPr>
                <w:rFonts w:asciiTheme="majorHAnsi" w:hAnsiTheme="majorHAnsi"/>
                <w:sz w:val="20"/>
                <w:szCs w:val="20"/>
              </w:rPr>
            </w:pPr>
            <w:r w:rsidRPr="0034091E">
              <w:rPr>
                <w:rFonts w:asciiTheme="majorHAnsi" w:hAnsiTheme="majorHAnsi"/>
                <w:sz w:val="20"/>
                <w:szCs w:val="20"/>
              </w:rPr>
              <w:t>Relevant</w:t>
            </w:r>
          </w:p>
        </w:tc>
        <w:tc>
          <w:tcPr>
            <w:tcW w:w="0" w:type="auto"/>
          </w:tcPr>
          <w:p w14:paraId="622528DC" w14:textId="77777777" w:rsidR="000D55D4" w:rsidRPr="0034091E" w:rsidRDefault="006B6114">
            <w:pPr>
              <w:spacing w:before="120" w:after="120"/>
              <w:rPr>
                <w:rFonts w:asciiTheme="majorHAnsi" w:hAnsiTheme="majorHAnsi"/>
                <w:sz w:val="20"/>
                <w:szCs w:val="20"/>
              </w:rPr>
            </w:pPr>
            <w:r w:rsidRPr="0034091E">
              <w:rPr>
                <w:rFonts w:asciiTheme="majorHAnsi" w:hAnsiTheme="majorHAnsi"/>
                <w:sz w:val="20"/>
                <w:szCs w:val="20"/>
              </w:rPr>
              <w:t>All project components, outcomes &amp; outputs are assessed as being highly relevant to:</w:t>
            </w:r>
          </w:p>
          <w:p w14:paraId="469D606E"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GEF-5</w:t>
            </w:r>
          </w:p>
          <w:p w14:paraId="1E893401"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United Nations Development Assistance Framework (UNDAF</w:t>
            </w:r>
            <w:proofErr w:type="gramStart"/>
            <w:r w:rsidRPr="0034091E">
              <w:rPr>
                <w:rFonts w:asciiTheme="majorHAnsi" w:hAnsiTheme="majorHAnsi"/>
                <w:sz w:val="20"/>
                <w:szCs w:val="20"/>
              </w:rPr>
              <w:t>)(</w:t>
            </w:r>
            <w:proofErr w:type="gramEnd"/>
            <w:r w:rsidRPr="0034091E">
              <w:rPr>
                <w:rFonts w:asciiTheme="majorHAnsi" w:hAnsiTheme="majorHAnsi"/>
                <w:sz w:val="20"/>
                <w:szCs w:val="20"/>
              </w:rPr>
              <w:t>2016-</w:t>
            </w:r>
            <w:r w:rsidRPr="0034091E">
              <w:rPr>
                <w:rFonts w:asciiTheme="majorHAnsi" w:hAnsiTheme="majorHAnsi" w:hint="eastAsia"/>
                <w:sz w:val="20"/>
                <w:szCs w:val="20"/>
                <w:lang w:eastAsia="zh-CN"/>
              </w:rPr>
              <w:t>20</w:t>
            </w:r>
            <w:r w:rsidRPr="0034091E">
              <w:rPr>
                <w:rFonts w:asciiTheme="majorHAnsi" w:hAnsiTheme="majorHAnsi"/>
                <w:sz w:val="20"/>
                <w:szCs w:val="20"/>
              </w:rPr>
              <w:t>20)</w:t>
            </w:r>
          </w:p>
          <w:p w14:paraId="109CCE40"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 xml:space="preserve">UNDP Country </w:t>
            </w:r>
            <w:proofErr w:type="spellStart"/>
            <w:r w:rsidRPr="0034091E">
              <w:rPr>
                <w:rFonts w:asciiTheme="majorHAnsi" w:hAnsiTheme="majorHAnsi"/>
                <w:sz w:val="20"/>
                <w:szCs w:val="20"/>
              </w:rPr>
              <w:t>Programme</w:t>
            </w:r>
            <w:proofErr w:type="spellEnd"/>
            <w:r w:rsidRPr="0034091E">
              <w:rPr>
                <w:rFonts w:asciiTheme="majorHAnsi" w:hAnsiTheme="majorHAnsi"/>
                <w:sz w:val="20"/>
                <w:szCs w:val="20"/>
              </w:rPr>
              <w:t xml:space="preserve"> Document (CPD) (2016-20</w:t>
            </w:r>
            <w:r w:rsidRPr="0034091E">
              <w:rPr>
                <w:rFonts w:asciiTheme="majorHAnsi" w:hAnsiTheme="majorHAnsi" w:hint="eastAsia"/>
                <w:sz w:val="20"/>
                <w:szCs w:val="20"/>
                <w:lang w:eastAsia="zh-CN"/>
              </w:rPr>
              <w:t>20</w:t>
            </w:r>
            <w:r w:rsidRPr="0034091E">
              <w:rPr>
                <w:rFonts w:asciiTheme="majorHAnsi" w:hAnsiTheme="majorHAnsi"/>
                <w:sz w:val="20"/>
                <w:szCs w:val="20"/>
              </w:rPr>
              <w:t>)</w:t>
            </w:r>
          </w:p>
          <w:p w14:paraId="6AA13674"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Country and provincial biodiversity and wetlands conservation policies, programs, needs and priorities.</w:t>
            </w:r>
          </w:p>
        </w:tc>
      </w:tr>
      <w:tr w:rsidR="00347D03" w14:paraId="2ADCE9F1" w14:textId="77777777" w:rsidTr="00162E1C">
        <w:tc>
          <w:tcPr>
            <w:tcW w:w="0" w:type="auto"/>
          </w:tcPr>
          <w:p w14:paraId="7C0A8534"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Effectiveness:</w:t>
            </w:r>
          </w:p>
        </w:tc>
        <w:tc>
          <w:tcPr>
            <w:tcW w:w="0" w:type="auto"/>
            <w:vAlign w:val="center"/>
          </w:tcPr>
          <w:p w14:paraId="3AA50A09" w14:textId="77777777" w:rsidR="000D55D4" w:rsidRPr="0034091E" w:rsidRDefault="006B6114">
            <w:pPr>
              <w:spacing w:before="120"/>
              <w:jc w:val="center"/>
              <w:rPr>
                <w:rFonts w:asciiTheme="majorHAnsi" w:hAnsiTheme="majorHAnsi"/>
                <w:sz w:val="20"/>
                <w:szCs w:val="20"/>
              </w:rPr>
            </w:pPr>
            <w:r w:rsidRPr="0034091E">
              <w:rPr>
                <w:rFonts w:asciiTheme="majorHAnsi" w:hAnsiTheme="majorHAnsi"/>
                <w:sz w:val="20"/>
                <w:szCs w:val="20"/>
              </w:rPr>
              <w:t>Moderately</w:t>
            </w:r>
          </w:p>
          <w:p w14:paraId="687ED5B5" w14:textId="77777777" w:rsidR="000D55D4" w:rsidRPr="0034091E" w:rsidRDefault="006B6114">
            <w:pPr>
              <w:jc w:val="center"/>
              <w:rPr>
                <w:rFonts w:asciiTheme="majorHAnsi" w:hAnsiTheme="majorHAnsi"/>
                <w:sz w:val="20"/>
                <w:szCs w:val="20"/>
              </w:rPr>
            </w:pPr>
            <w:r w:rsidRPr="0034091E">
              <w:rPr>
                <w:rFonts w:asciiTheme="majorHAnsi" w:hAnsiTheme="majorHAnsi"/>
                <w:sz w:val="20"/>
                <w:szCs w:val="20"/>
              </w:rPr>
              <w:t>Satisfactory</w:t>
            </w:r>
          </w:p>
          <w:p w14:paraId="64D963CF" w14:textId="77777777" w:rsidR="000D55D4" w:rsidRPr="0034091E" w:rsidRDefault="000D55D4">
            <w:pPr>
              <w:spacing w:before="120" w:after="120"/>
              <w:rPr>
                <w:rFonts w:asciiTheme="majorHAnsi" w:hAnsiTheme="majorHAnsi"/>
                <w:sz w:val="20"/>
                <w:szCs w:val="20"/>
              </w:rPr>
            </w:pPr>
          </w:p>
        </w:tc>
        <w:tc>
          <w:tcPr>
            <w:tcW w:w="0" w:type="auto"/>
          </w:tcPr>
          <w:p w14:paraId="02D6DAFD" w14:textId="77777777" w:rsidR="000D55D4" w:rsidRPr="0034091E" w:rsidRDefault="006B6114">
            <w:pPr>
              <w:pStyle w:val="ListParagraph"/>
              <w:numPr>
                <w:ilvl w:val="0"/>
                <w:numId w:val="8"/>
              </w:numPr>
              <w:spacing w:before="120" w:after="120"/>
              <w:ind w:left="357" w:hanging="357"/>
              <w:rPr>
                <w:rFonts w:asciiTheme="majorHAnsi" w:hAnsiTheme="majorHAnsi"/>
                <w:sz w:val="20"/>
                <w:szCs w:val="20"/>
              </w:rPr>
            </w:pPr>
            <w:r w:rsidRPr="0034091E">
              <w:rPr>
                <w:rFonts w:asciiTheme="majorHAnsi" w:eastAsiaTheme="majorEastAsia" w:hAnsiTheme="majorHAnsi"/>
                <w:sz w:val="20"/>
                <w:szCs w:val="20"/>
              </w:rPr>
              <w:t>Overall it appears that the Project has been effective in achieving its targets as assessed by the indicators in the Project Res</w:t>
            </w:r>
            <w:r w:rsidRPr="0034091E">
              <w:rPr>
                <w:rFonts w:asciiTheme="majorHAnsi" w:hAnsiTheme="majorHAnsi"/>
                <w:sz w:val="20"/>
                <w:szCs w:val="20"/>
              </w:rPr>
              <w:t>ults Framework, e.g.:</w:t>
            </w:r>
          </w:p>
          <w:p w14:paraId="079BC6C6" w14:textId="77777777" w:rsidR="000D55D4" w:rsidRPr="0034091E" w:rsidRDefault="006B6114">
            <w:pPr>
              <w:pStyle w:val="ListParagraph"/>
              <w:numPr>
                <w:ilvl w:val="1"/>
                <w:numId w:val="8"/>
              </w:numPr>
              <w:spacing w:before="120" w:after="120"/>
              <w:rPr>
                <w:rFonts w:asciiTheme="majorHAnsi" w:hAnsiTheme="majorHAnsi"/>
                <w:sz w:val="20"/>
                <w:szCs w:val="20"/>
              </w:rPr>
            </w:pPr>
            <w:r w:rsidRPr="0034091E">
              <w:rPr>
                <w:rFonts w:asciiTheme="majorHAnsi" w:eastAsiaTheme="majorEastAsia" w:hAnsiTheme="majorHAnsi"/>
                <w:sz w:val="20"/>
                <w:szCs w:val="20"/>
              </w:rPr>
              <w:t>Continuous improve</w:t>
            </w:r>
            <w:r w:rsidRPr="0034091E">
              <w:rPr>
                <w:rFonts w:asciiTheme="majorHAnsi" w:hAnsiTheme="majorHAnsi"/>
                <w:sz w:val="20"/>
                <w:szCs w:val="20"/>
              </w:rPr>
              <w:t>ment in METT, EHI etc.</w:t>
            </w:r>
          </w:p>
          <w:p w14:paraId="7E254982" w14:textId="77777777" w:rsidR="000D55D4" w:rsidRPr="0034091E" w:rsidRDefault="006B6114">
            <w:pPr>
              <w:pStyle w:val="ListParagraph"/>
              <w:numPr>
                <w:ilvl w:val="1"/>
                <w:numId w:val="8"/>
              </w:numPr>
              <w:spacing w:before="120" w:after="120"/>
              <w:rPr>
                <w:rFonts w:asciiTheme="majorHAnsi" w:hAnsiTheme="majorHAnsi"/>
                <w:sz w:val="20"/>
                <w:szCs w:val="20"/>
              </w:rPr>
            </w:pPr>
            <w:r w:rsidRPr="0034091E">
              <w:rPr>
                <w:rFonts w:asciiTheme="majorHAnsi" w:eastAsiaTheme="majorEastAsia" w:hAnsiTheme="majorHAnsi"/>
                <w:sz w:val="20"/>
                <w:szCs w:val="20"/>
              </w:rPr>
              <w:t>Reducing environmental pressures and stres</w:t>
            </w:r>
            <w:r w:rsidRPr="0034091E">
              <w:rPr>
                <w:rFonts w:asciiTheme="majorHAnsi" w:hAnsiTheme="majorHAnsi"/>
                <w:sz w:val="20"/>
                <w:szCs w:val="20"/>
              </w:rPr>
              <w:t xml:space="preserve">ses (e.g. </w:t>
            </w:r>
            <w:r w:rsidRPr="0034091E">
              <w:rPr>
                <w:rFonts w:asciiTheme="majorHAnsi" w:eastAsiaTheme="majorEastAsia" w:hAnsiTheme="majorHAnsi"/>
                <w:sz w:val="20"/>
                <w:szCs w:val="20"/>
              </w:rPr>
              <w:t>conversion of fish ponds to mangroves</w:t>
            </w:r>
            <w:r w:rsidRPr="0034091E">
              <w:rPr>
                <w:rFonts w:asciiTheme="majorHAnsi" w:hAnsiTheme="majorHAnsi"/>
                <w:sz w:val="20"/>
                <w:szCs w:val="20"/>
              </w:rPr>
              <w:t>).</w:t>
            </w:r>
          </w:p>
          <w:p w14:paraId="7781FE2B" w14:textId="77777777" w:rsidR="000D55D4" w:rsidRPr="0034091E" w:rsidRDefault="006B6114">
            <w:pPr>
              <w:pStyle w:val="ListParagraph"/>
              <w:numPr>
                <w:ilvl w:val="1"/>
                <w:numId w:val="8"/>
              </w:numPr>
              <w:spacing w:before="120" w:after="120"/>
              <w:rPr>
                <w:rFonts w:asciiTheme="majorHAnsi" w:hAnsiTheme="majorHAnsi"/>
                <w:sz w:val="20"/>
                <w:szCs w:val="20"/>
              </w:rPr>
            </w:pPr>
            <w:r w:rsidRPr="0034091E">
              <w:rPr>
                <w:rFonts w:asciiTheme="majorHAnsi" w:hAnsiTheme="majorHAnsi"/>
                <w:sz w:val="20"/>
                <w:szCs w:val="20"/>
              </w:rPr>
              <w:t>High-level of mainstreaming.</w:t>
            </w:r>
          </w:p>
          <w:p w14:paraId="5100B593" w14:textId="77777777" w:rsidR="000D55D4" w:rsidRPr="0034091E" w:rsidRDefault="006B6114">
            <w:pPr>
              <w:pStyle w:val="ListParagraph"/>
              <w:numPr>
                <w:ilvl w:val="0"/>
                <w:numId w:val="8"/>
              </w:numPr>
              <w:spacing w:before="120" w:after="120"/>
              <w:ind w:left="357" w:hanging="357"/>
              <w:rPr>
                <w:rFonts w:asciiTheme="majorHAnsi" w:hAnsiTheme="majorHAnsi"/>
                <w:sz w:val="20"/>
                <w:szCs w:val="20"/>
              </w:rPr>
            </w:pPr>
            <w:r w:rsidRPr="0034091E">
              <w:rPr>
                <w:rFonts w:asciiTheme="majorHAnsi" w:eastAsiaTheme="majorEastAsia" w:hAnsiTheme="majorHAnsi"/>
                <w:sz w:val="20"/>
                <w:szCs w:val="20"/>
              </w:rPr>
              <w:t>Some targets are reported as signifi</w:t>
            </w:r>
            <w:r w:rsidRPr="0034091E">
              <w:rPr>
                <w:rFonts w:asciiTheme="majorHAnsi" w:hAnsiTheme="majorHAnsi"/>
                <w:sz w:val="20"/>
                <w:szCs w:val="20"/>
              </w:rPr>
              <w:t>cantly exceeded, e.g.</w:t>
            </w:r>
          </w:p>
          <w:p w14:paraId="2342AF48" w14:textId="77777777" w:rsidR="000D55D4" w:rsidRPr="0034091E" w:rsidRDefault="006B6114">
            <w:pPr>
              <w:pStyle w:val="ListParagraph"/>
              <w:numPr>
                <w:ilvl w:val="1"/>
                <w:numId w:val="8"/>
              </w:numPr>
              <w:spacing w:before="120" w:after="120"/>
              <w:rPr>
                <w:rFonts w:asciiTheme="majorHAnsi" w:hAnsiTheme="majorHAnsi"/>
                <w:sz w:val="20"/>
                <w:szCs w:val="20"/>
              </w:rPr>
            </w:pPr>
            <w:r w:rsidRPr="0034091E">
              <w:rPr>
                <w:rFonts w:asciiTheme="majorHAnsi" w:eastAsiaTheme="majorEastAsia" w:hAnsiTheme="majorHAnsi"/>
                <w:sz w:val="20"/>
                <w:szCs w:val="20"/>
              </w:rPr>
              <w:t>Conversion of fish ponds to mangroves (58K ha vs. 40K ha target).</w:t>
            </w:r>
          </w:p>
          <w:p w14:paraId="504B1FB1" w14:textId="77777777" w:rsidR="000D55D4" w:rsidRPr="0034091E" w:rsidRDefault="006B6114">
            <w:pPr>
              <w:pStyle w:val="ListParagraph"/>
              <w:numPr>
                <w:ilvl w:val="1"/>
                <w:numId w:val="8"/>
              </w:numPr>
              <w:spacing w:before="120" w:after="120"/>
              <w:rPr>
                <w:rFonts w:asciiTheme="majorHAnsi" w:hAnsiTheme="majorHAnsi"/>
                <w:sz w:val="20"/>
                <w:szCs w:val="20"/>
              </w:rPr>
            </w:pPr>
            <w:r w:rsidRPr="0034091E">
              <w:rPr>
                <w:rFonts w:asciiTheme="majorHAnsi" w:eastAsiaTheme="majorEastAsia" w:hAnsiTheme="majorHAnsi"/>
                <w:sz w:val="20"/>
                <w:szCs w:val="20"/>
              </w:rPr>
              <w:t>Increase in PA coverage through new PAs.</w:t>
            </w:r>
          </w:p>
          <w:p w14:paraId="6D0BAE87" w14:textId="77777777" w:rsidR="000D55D4" w:rsidRPr="0034091E" w:rsidRDefault="006B6114">
            <w:pPr>
              <w:pStyle w:val="ListParagraph"/>
              <w:numPr>
                <w:ilvl w:val="1"/>
                <w:numId w:val="8"/>
              </w:numPr>
              <w:spacing w:before="120" w:after="120"/>
              <w:rPr>
                <w:rFonts w:asciiTheme="majorHAnsi" w:hAnsiTheme="majorHAnsi"/>
                <w:sz w:val="20"/>
                <w:szCs w:val="20"/>
              </w:rPr>
            </w:pPr>
            <w:r w:rsidRPr="0034091E">
              <w:rPr>
                <w:rFonts w:asciiTheme="majorHAnsi" w:eastAsiaTheme="majorEastAsia" w:hAnsiTheme="majorHAnsi"/>
                <w:sz w:val="20"/>
                <w:szCs w:val="20"/>
              </w:rPr>
              <w:t>Level of co-financing</w:t>
            </w:r>
            <w:r w:rsidRPr="0034091E">
              <w:rPr>
                <w:rFonts w:asciiTheme="majorHAnsi" w:hAnsiTheme="majorHAnsi"/>
                <w:sz w:val="20"/>
                <w:szCs w:val="20"/>
              </w:rPr>
              <w:t>.</w:t>
            </w:r>
          </w:p>
          <w:p w14:paraId="74335A17" w14:textId="2CB8DFAC" w:rsidR="000D55D4" w:rsidRPr="0034091E" w:rsidRDefault="006B6114">
            <w:pPr>
              <w:pStyle w:val="ListParagraph"/>
              <w:numPr>
                <w:ilvl w:val="0"/>
                <w:numId w:val="8"/>
              </w:numPr>
              <w:spacing w:before="120" w:after="120"/>
              <w:ind w:left="357" w:hanging="357"/>
              <w:rPr>
                <w:rFonts w:asciiTheme="majorHAnsi" w:hAnsiTheme="majorHAnsi"/>
                <w:sz w:val="20"/>
                <w:szCs w:val="20"/>
              </w:rPr>
            </w:pPr>
            <w:r w:rsidRPr="0034091E">
              <w:rPr>
                <w:rFonts w:asciiTheme="majorHAnsi" w:eastAsiaTheme="majorEastAsia" w:hAnsiTheme="majorHAnsi"/>
                <w:sz w:val="20"/>
                <w:szCs w:val="20"/>
              </w:rPr>
              <w:t xml:space="preserve">However, </w:t>
            </w:r>
            <w:r w:rsidR="00685373" w:rsidRPr="0034091E">
              <w:rPr>
                <w:rFonts w:asciiTheme="majorHAnsi" w:eastAsiaTheme="majorEastAsia" w:hAnsiTheme="majorHAnsi"/>
                <w:sz w:val="20"/>
                <w:szCs w:val="20"/>
              </w:rPr>
              <w:t xml:space="preserve">some of this data </w:t>
            </w:r>
            <w:r w:rsidRPr="0034091E">
              <w:rPr>
                <w:rFonts w:asciiTheme="majorHAnsi" w:eastAsiaTheme="majorEastAsia" w:hAnsiTheme="majorHAnsi"/>
                <w:sz w:val="20"/>
                <w:szCs w:val="20"/>
              </w:rPr>
              <w:t xml:space="preserve">need to </w:t>
            </w:r>
            <w:r w:rsidR="00685373" w:rsidRPr="0034091E">
              <w:rPr>
                <w:rFonts w:asciiTheme="majorHAnsi" w:eastAsiaTheme="majorEastAsia" w:hAnsiTheme="majorHAnsi"/>
                <w:sz w:val="20"/>
                <w:szCs w:val="20"/>
              </w:rPr>
              <w:t xml:space="preserve">be </w:t>
            </w:r>
            <w:r w:rsidRPr="0034091E">
              <w:rPr>
                <w:rFonts w:asciiTheme="majorHAnsi" w:eastAsiaTheme="majorEastAsia" w:hAnsiTheme="majorHAnsi"/>
                <w:sz w:val="20"/>
                <w:szCs w:val="20"/>
              </w:rPr>
              <w:t>verif</w:t>
            </w:r>
            <w:r w:rsidR="00685373" w:rsidRPr="0034091E">
              <w:rPr>
                <w:rFonts w:asciiTheme="majorHAnsi" w:eastAsiaTheme="majorEastAsia" w:hAnsiTheme="majorHAnsi"/>
                <w:sz w:val="20"/>
                <w:szCs w:val="20"/>
              </w:rPr>
              <w:t xml:space="preserve">ied – for example the Project SRF requires that </w:t>
            </w:r>
            <w:r w:rsidR="00D85C33" w:rsidRPr="0034091E">
              <w:rPr>
                <w:rFonts w:asciiTheme="majorHAnsi" w:eastAsiaTheme="majorEastAsia" w:hAnsiTheme="majorHAnsi"/>
                <w:sz w:val="20"/>
                <w:szCs w:val="20"/>
              </w:rPr>
              <w:t>reported increases in mangrove area should be verified by GIS maps – no GIS maps were provided to the TE</w:t>
            </w:r>
            <w:r w:rsidRPr="0034091E">
              <w:rPr>
                <w:rFonts w:asciiTheme="majorHAnsi" w:eastAsiaTheme="majorEastAsia" w:hAnsiTheme="majorHAnsi"/>
                <w:sz w:val="20"/>
                <w:szCs w:val="20"/>
              </w:rPr>
              <w:t>.</w:t>
            </w:r>
          </w:p>
          <w:p w14:paraId="34F5C741" w14:textId="67BC9190" w:rsidR="009A221B" w:rsidRPr="0034091E" w:rsidRDefault="006B6114" w:rsidP="006A1592">
            <w:pPr>
              <w:pStyle w:val="ListParagraph"/>
              <w:numPr>
                <w:ilvl w:val="0"/>
                <w:numId w:val="8"/>
              </w:numPr>
              <w:spacing w:before="120" w:after="120"/>
              <w:ind w:left="357" w:hanging="357"/>
              <w:rPr>
                <w:rFonts w:asciiTheme="majorHAnsi" w:hAnsiTheme="majorHAnsi"/>
                <w:sz w:val="20"/>
                <w:szCs w:val="20"/>
              </w:rPr>
            </w:pPr>
            <w:r w:rsidRPr="0034091E">
              <w:rPr>
                <w:rFonts w:asciiTheme="majorHAnsi" w:eastAsiaTheme="majorEastAsia" w:hAnsiTheme="majorHAnsi"/>
                <w:sz w:val="20"/>
                <w:szCs w:val="20"/>
              </w:rPr>
              <w:t>Also, some activities appear to be of limited effectiveness</w:t>
            </w:r>
            <w:r w:rsidR="009A221B" w:rsidRPr="0034091E">
              <w:rPr>
                <w:rFonts w:asciiTheme="majorHAnsi" w:eastAsiaTheme="majorEastAsia" w:hAnsiTheme="majorHAnsi"/>
                <w:sz w:val="20"/>
                <w:szCs w:val="20"/>
              </w:rPr>
              <w:t>. E</w:t>
            </w:r>
            <w:r w:rsidRPr="0034091E">
              <w:rPr>
                <w:rFonts w:asciiTheme="majorHAnsi" w:eastAsiaTheme="majorEastAsia" w:hAnsiTheme="majorHAnsi"/>
                <w:sz w:val="20"/>
                <w:szCs w:val="20"/>
              </w:rPr>
              <w:t>.g</w:t>
            </w:r>
            <w:r w:rsidR="009A221B" w:rsidRPr="0034091E">
              <w:rPr>
                <w:rFonts w:asciiTheme="majorHAnsi" w:eastAsiaTheme="majorEastAsia" w:hAnsiTheme="majorHAnsi"/>
                <w:sz w:val="20"/>
                <w:szCs w:val="20"/>
              </w:rPr>
              <w:t>.:</w:t>
            </w:r>
            <w:r w:rsidRPr="0034091E">
              <w:rPr>
                <w:rFonts w:asciiTheme="majorHAnsi" w:eastAsiaTheme="majorEastAsia" w:hAnsiTheme="majorHAnsi"/>
                <w:sz w:val="20"/>
                <w:szCs w:val="20"/>
              </w:rPr>
              <w:t xml:space="preserve"> </w:t>
            </w:r>
          </w:p>
          <w:p w14:paraId="50572431" w14:textId="0B0D4A7C" w:rsidR="009A221B" w:rsidRPr="0034091E" w:rsidRDefault="009A221B" w:rsidP="003D1265">
            <w:pPr>
              <w:pStyle w:val="ListParagraph"/>
              <w:numPr>
                <w:ilvl w:val="0"/>
                <w:numId w:val="54"/>
              </w:numPr>
              <w:spacing w:before="120" w:after="120"/>
              <w:rPr>
                <w:rFonts w:asciiTheme="majorHAnsi" w:hAnsiTheme="majorHAnsi"/>
                <w:sz w:val="20"/>
                <w:szCs w:val="20"/>
              </w:rPr>
            </w:pPr>
            <w:r w:rsidRPr="0034091E">
              <w:rPr>
                <w:rFonts w:asciiTheme="majorHAnsi" w:eastAsiaTheme="majorEastAsia" w:hAnsiTheme="majorHAnsi"/>
                <w:sz w:val="20"/>
                <w:szCs w:val="20"/>
              </w:rPr>
              <w:t xml:space="preserve">After reviewing the English Abstracts of the numerous </w:t>
            </w:r>
            <w:r w:rsidR="006B6114" w:rsidRPr="0034091E">
              <w:rPr>
                <w:rFonts w:asciiTheme="majorHAnsi" w:eastAsiaTheme="majorEastAsia" w:hAnsiTheme="majorHAnsi"/>
                <w:sz w:val="20"/>
                <w:szCs w:val="20"/>
              </w:rPr>
              <w:t xml:space="preserve">research studies </w:t>
            </w:r>
            <w:r w:rsidRPr="0034091E">
              <w:rPr>
                <w:rFonts w:asciiTheme="majorHAnsi" w:eastAsiaTheme="majorEastAsia" w:hAnsiTheme="majorHAnsi"/>
                <w:sz w:val="20"/>
                <w:szCs w:val="20"/>
              </w:rPr>
              <w:t xml:space="preserve">commissioned by the Project, many of them appear to be of </w:t>
            </w:r>
            <w:r w:rsidR="006B6114" w:rsidRPr="0034091E">
              <w:rPr>
                <w:rFonts w:asciiTheme="majorHAnsi" w:eastAsiaTheme="majorEastAsia" w:hAnsiTheme="majorHAnsi"/>
                <w:sz w:val="20"/>
                <w:szCs w:val="20"/>
              </w:rPr>
              <w:t xml:space="preserve">poor quality </w:t>
            </w:r>
            <w:r w:rsidRPr="0034091E">
              <w:rPr>
                <w:rFonts w:asciiTheme="majorHAnsi" w:eastAsiaTheme="majorEastAsia" w:hAnsiTheme="majorHAnsi"/>
                <w:sz w:val="20"/>
                <w:szCs w:val="20"/>
              </w:rPr>
              <w:t xml:space="preserve">/ low scientific </w:t>
            </w:r>
            <w:proofErr w:type="spellStart"/>
            <w:r w:rsidRPr="0034091E">
              <w:rPr>
                <w:rFonts w:asciiTheme="majorHAnsi" w:eastAsiaTheme="majorEastAsia" w:hAnsiTheme="majorHAnsi"/>
                <w:sz w:val="20"/>
                <w:szCs w:val="20"/>
              </w:rPr>
              <w:t>rigour</w:t>
            </w:r>
            <w:proofErr w:type="spellEnd"/>
            <w:r w:rsidRPr="0034091E">
              <w:rPr>
                <w:rFonts w:asciiTheme="majorHAnsi" w:eastAsiaTheme="majorEastAsia" w:hAnsiTheme="majorHAnsi"/>
                <w:sz w:val="20"/>
                <w:szCs w:val="20"/>
              </w:rPr>
              <w:t xml:space="preserve"> (however, this asses</w:t>
            </w:r>
            <w:r w:rsidR="00533D12" w:rsidRPr="0034091E">
              <w:rPr>
                <w:rFonts w:asciiTheme="majorHAnsi" w:eastAsiaTheme="majorEastAsia" w:hAnsiTheme="majorHAnsi"/>
                <w:sz w:val="20"/>
                <w:szCs w:val="20"/>
              </w:rPr>
              <w:t>sment might change if the TE had</w:t>
            </w:r>
            <w:r w:rsidRPr="0034091E">
              <w:rPr>
                <w:rFonts w:asciiTheme="majorHAnsi" w:eastAsiaTheme="majorEastAsia" w:hAnsiTheme="majorHAnsi"/>
                <w:sz w:val="20"/>
                <w:szCs w:val="20"/>
              </w:rPr>
              <w:t xml:space="preserve"> access to the full reports in English).  </w:t>
            </w:r>
          </w:p>
          <w:p w14:paraId="36A0D7AC" w14:textId="11B7E47B" w:rsidR="009A221B" w:rsidRPr="0034091E" w:rsidRDefault="00533D12" w:rsidP="003D1265">
            <w:pPr>
              <w:pStyle w:val="ListParagraph"/>
              <w:numPr>
                <w:ilvl w:val="0"/>
                <w:numId w:val="54"/>
              </w:numPr>
              <w:rPr>
                <w:rFonts w:asciiTheme="majorHAnsi" w:hAnsiTheme="majorHAnsi" w:cs="Arial"/>
                <w:sz w:val="20"/>
                <w:szCs w:val="20"/>
              </w:rPr>
            </w:pPr>
            <w:r w:rsidRPr="0034091E">
              <w:rPr>
                <w:rFonts w:asciiTheme="majorHAnsi" w:eastAsiaTheme="majorEastAsia" w:hAnsiTheme="majorHAnsi"/>
                <w:sz w:val="20"/>
                <w:szCs w:val="20"/>
              </w:rPr>
              <w:t>Several of the consultan</w:t>
            </w:r>
            <w:r w:rsidR="009A221B" w:rsidRPr="0034091E">
              <w:rPr>
                <w:rFonts w:asciiTheme="majorHAnsi" w:eastAsiaTheme="majorEastAsia" w:hAnsiTheme="majorHAnsi"/>
                <w:sz w:val="20"/>
                <w:szCs w:val="20"/>
              </w:rPr>
              <w:t xml:space="preserve">cies commissioned by the Project have </w:t>
            </w:r>
            <w:r w:rsidR="006B6114" w:rsidRPr="0034091E">
              <w:rPr>
                <w:rFonts w:asciiTheme="majorHAnsi" w:eastAsiaTheme="majorEastAsia" w:hAnsiTheme="majorHAnsi"/>
                <w:sz w:val="20"/>
                <w:szCs w:val="20"/>
              </w:rPr>
              <w:t xml:space="preserve">not </w:t>
            </w:r>
            <w:r w:rsidR="009A221B" w:rsidRPr="0034091E">
              <w:rPr>
                <w:rFonts w:asciiTheme="majorHAnsi" w:eastAsiaTheme="majorEastAsia" w:hAnsiTheme="majorHAnsi"/>
                <w:sz w:val="20"/>
                <w:szCs w:val="20"/>
              </w:rPr>
              <w:t xml:space="preserve">been </w:t>
            </w:r>
            <w:r w:rsidR="00D85C33" w:rsidRPr="0034091E">
              <w:rPr>
                <w:rFonts w:asciiTheme="majorHAnsi" w:eastAsiaTheme="majorEastAsia" w:hAnsiTheme="majorHAnsi"/>
                <w:sz w:val="20"/>
                <w:szCs w:val="20"/>
              </w:rPr>
              <w:t xml:space="preserve">fully </w:t>
            </w:r>
            <w:r w:rsidR="006B6114" w:rsidRPr="0034091E">
              <w:rPr>
                <w:rFonts w:asciiTheme="majorHAnsi" w:eastAsiaTheme="majorEastAsia" w:hAnsiTheme="majorHAnsi"/>
                <w:sz w:val="20"/>
                <w:szCs w:val="20"/>
              </w:rPr>
              <w:t>applied to PA management</w:t>
            </w:r>
            <w:r w:rsidR="009A221B" w:rsidRPr="0034091E">
              <w:rPr>
                <w:rFonts w:asciiTheme="majorHAnsi" w:eastAsiaTheme="majorEastAsia" w:hAnsiTheme="majorHAnsi"/>
                <w:sz w:val="20"/>
                <w:szCs w:val="20"/>
              </w:rPr>
              <w:t xml:space="preserve">.  </w:t>
            </w:r>
            <w:r w:rsidRPr="0034091E">
              <w:rPr>
                <w:rFonts w:asciiTheme="majorHAnsi" w:eastAsiaTheme="majorEastAsia" w:hAnsiTheme="majorHAnsi"/>
                <w:sz w:val="20"/>
                <w:szCs w:val="20"/>
              </w:rPr>
              <w:t xml:space="preserve">For </w:t>
            </w:r>
            <w:proofErr w:type="gramStart"/>
            <w:r w:rsidRPr="0034091E">
              <w:rPr>
                <w:rFonts w:asciiTheme="majorHAnsi" w:eastAsiaTheme="majorEastAsia" w:hAnsiTheme="majorHAnsi"/>
                <w:sz w:val="20"/>
                <w:szCs w:val="20"/>
              </w:rPr>
              <w:t>example</w:t>
            </w:r>
            <w:proofErr w:type="gramEnd"/>
            <w:r w:rsidRPr="0034091E">
              <w:rPr>
                <w:rFonts w:asciiTheme="majorHAnsi" w:eastAsiaTheme="majorEastAsia" w:hAnsiTheme="majorHAnsi"/>
                <w:sz w:val="20"/>
                <w:szCs w:val="20"/>
              </w:rPr>
              <w:t xml:space="preserve"> despite the Project developing and promul</w:t>
            </w:r>
            <w:r w:rsidR="005464AF" w:rsidRPr="0034091E">
              <w:rPr>
                <w:rFonts w:asciiTheme="majorHAnsi" w:eastAsiaTheme="majorEastAsia" w:hAnsiTheme="majorHAnsi"/>
                <w:sz w:val="20"/>
                <w:szCs w:val="20"/>
              </w:rPr>
              <w:t xml:space="preserve">gating best practice guidelines </w:t>
            </w:r>
            <w:r w:rsidRPr="0034091E">
              <w:rPr>
                <w:rFonts w:asciiTheme="majorHAnsi" w:eastAsiaTheme="majorEastAsia" w:hAnsiTheme="majorHAnsi"/>
                <w:sz w:val="20"/>
                <w:szCs w:val="20"/>
              </w:rPr>
              <w:t xml:space="preserve">on mangrove restoration, </w:t>
            </w:r>
            <w:r w:rsidR="007F272D" w:rsidRPr="0034091E">
              <w:rPr>
                <w:rFonts w:asciiTheme="majorHAnsi" w:eastAsiaTheme="majorEastAsia" w:hAnsiTheme="majorHAnsi"/>
                <w:sz w:val="20"/>
                <w:szCs w:val="20"/>
              </w:rPr>
              <w:t xml:space="preserve">the TE </w:t>
            </w:r>
            <w:r w:rsidR="007F272D" w:rsidRPr="0034091E">
              <w:rPr>
                <w:rFonts w:asciiTheme="majorHAnsi" w:hAnsiTheme="majorHAnsi" w:cs="Arial"/>
                <w:sz w:val="20"/>
                <w:szCs w:val="20"/>
              </w:rPr>
              <w:t xml:space="preserve">observed recent (new), large-scale conversion of critical tidal mudflat wader bird habitat </w:t>
            </w:r>
            <w:r w:rsidR="007F272D" w:rsidRPr="0034091E">
              <w:rPr>
                <w:rFonts w:asciiTheme="majorHAnsi" w:hAnsiTheme="majorHAnsi" w:cs="Arial"/>
                <w:sz w:val="20"/>
                <w:szCs w:val="20"/>
              </w:rPr>
              <w:lastRenderedPageBreak/>
              <w:t xml:space="preserve">to hardened, raised and filled mangrove replanting areas right in the heart of </w:t>
            </w:r>
            <w:proofErr w:type="spellStart"/>
            <w:r w:rsidR="007F272D" w:rsidRPr="0034091E">
              <w:rPr>
                <w:rFonts w:asciiTheme="majorHAnsi" w:hAnsiTheme="majorHAnsi" w:cs="Arial"/>
                <w:sz w:val="20"/>
                <w:szCs w:val="20"/>
              </w:rPr>
              <w:t>Dongzhaigang</w:t>
            </w:r>
            <w:proofErr w:type="spellEnd"/>
            <w:r w:rsidR="007F272D" w:rsidRPr="0034091E">
              <w:rPr>
                <w:rFonts w:asciiTheme="majorHAnsi" w:hAnsiTheme="majorHAnsi" w:cs="Arial"/>
                <w:sz w:val="20"/>
                <w:szCs w:val="20"/>
              </w:rPr>
              <w:t xml:space="preserve"> NNR, which is THE primary demonstration site for the project.  </w:t>
            </w:r>
          </w:p>
          <w:p w14:paraId="711417AB" w14:textId="6D1ADACC" w:rsidR="000D55D4" w:rsidRPr="0034091E" w:rsidRDefault="009A221B" w:rsidP="003D1265">
            <w:pPr>
              <w:pStyle w:val="ListParagraph"/>
              <w:numPr>
                <w:ilvl w:val="0"/>
                <w:numId w:val="54"/>
              </w:numPr>
              <w:spacing w:before="120" w:after="120"/>
              <w:rPr>
                <w:rFonts w:asciiTheme="majorHAnsi" w:hAnsiTheme="majorHAnsi"/>
                <w:sz w:val="20"/>
                <w:szCs w:val="20"/>
              </w:rPr>
            </w:pPr>
            <w:r w:rsidRPr="0034091E">
              <w:rPr>
                <w:rFonts w:asciiTheme="majorHAnsi" w:eastAsiaTheme="majorEastAsia" w:hAnsiTheme="majorHAnsi"/>
                <w:sz w:val="20"/>
                <w:szCs w:val="20"/>
              </w:rPr>
              <w:t xml:space="preserve">The </w:t>
            </w:r>
            <w:r w:rsidR="006B6114" w:rsidRPr="0034091E">
              <w:rPr>
                <w:rFonts w:asciiTheme="majorHAnsi" w:eastAsiaTheme="majorEastAsia" w:hAnsiTheme="majorHAnsi"/>
                <w:sz w:val="20"/>
                <w:szCs w:val="20"/>
              </w:rPr>
              <w:t>database system not fully-functional</w:t>
            </w:r>
            <w:r w:rsidRPr="0034091E">
              <w:rPr>
                <w:rFonts w:asciiTheme="majorHAnsi" w:eastAsiaTheme="majorEastAsia" w:hAnsiTheme="majorHAnsi"/>
                <w:sz w:val="20"/>
                <w:szCs w:val="20"/>
              </w:rPr>
              <w:t xml:space="preserve"> and its design is not particularly user-friendly.</w:t>
            </w:r>
          </w:p>
        </w:tc>
      </w:tr>
      <w:tr w:rsidR="00347D03" w14:paraId="2E7697D9" w14:textId="77777777" w:rsidTr="00162E1C">
        <w:tc>
          <w:tcPr>
            <w:tcW w:w="0" w:type="auto"/>
          </w:tcPr>
          <w:p w14:paraId="78078EE6"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lastRenderedPageBreak/>
              <w:t>Efficiency:</w:t>
            </w:r>
          </w:p>
        </w:tc>
        <w:tc>
          <w:tcPr>
            <w:tcW w:w="0" w:type="auto"/>
            <w:vAlign w:val="center"/>
          </w:tcPr>
          <w:p w14:paraId="55021147" w14:textId="77777777" w:rsidR="000D55D4" w:rsidRPr="0034091E" w:rsidRDefault="006B6114">
            <w:pPr>
              <w:spacing w:before="120"/>
              <w:jc w:val="center"/>
              <w:rPr>
                <w:rFonts w:asciiTheme="majorHAnsi" w:hAnsiTheme="majorHAnsi"/>
                <w:sz w:val="20"/>
                <w:szCs w:val="20"/>
              </w:rPr>
            </w:pPr>
            <w:r w:rsidRPr="0034091E">
              <w:rPr>
                <w:rFonts w:asciiTheme="majorHAnsi" w:hAnsiTheme="majorHAnsi"/>
                <w:sz w:val="20"/>
                <w:szCs w:val="20"/>
              </w:rPr>
              <w:t>Satisfactory</w:t>
            </w:r>
          </w:p>
          <w:p w14:paraId="4B5DB738" w14:textId="77777777" w:rsidR="000D55D4" w:rsidRPr="0034091E" w:rsidRDefault="000D55D4">
            <w:pPr>
              <w:spacing w:before="120" w:after="120"/>
              <w:rPr>
                <w:rFonts w:asciiTheme="majorHAnsi" w:hAnsiTheme="majorHAnsi"/>
                <w:sz w:val="20"/>
                <w:szCs w:val="20"/>
              </w:rPr>
            </w:pPr>
          </w:p>
        </w:tc>
        <w:tc>
          <w:tcPr>
            <w:tcW w:w="0" w:type="auto"/>
          </w:tcPr>
          <w:p w14:paraId="654AC4CB"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Overall it appears that the Project has been reasonably efficient, including:</w:t>
            </w:r>
          </w:p>
          <w:p w14:paraId="006C9DB4"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Leveraging significant additional co-financing.</w:t>
            </w:r>
          </w:p>
          <w:p w14:paraId="61EAC2D4"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Co-opting all relevant government agencies into wetland conservation efforts through cross-sectoral, inter-departmental arrangements.</w:t>
            </w:r>
          </w:p>
          <w:p w14:paraId="064120F4"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Mainstreaming through adoption of Provincial Wetlands Regulation, Policies and Plans etc.</w:t>
            </w:r>
          </w:p>
          <w:p w14:paraId="0B99D8BB"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Good engagement with NGOs.</w:t>
            </w:r>
          </w:p>
          <w:p w14:paraId="281C383B"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 xml:space="preserve">Good engagement with private sector. </w:t>
            </w:r>
          </w:p>
          <w:p w14:paraId="5DA5EF0C"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However, some significant in-efficiencies are noted, e.g.:</w:t>
            </w:r>
          </w:p>
          <w:p w14:paraId="41D0815E" w14:textId="2D433B48" w:rsidR="000D55D4" w:rsidRDefault="004D7836">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Apparent l</w:t>
            </w:r>
            <w:r w:rsidR="006B6114" w:rsidRPr="0034091E">
              <w:rPr>
                <w:rFonts w:asciiTheme="majorHAnsi" w:hAnsiTheme="majorHAnsi"/>
                <w:sz w:val="20"/>
                <w:szCs w:val="20"/>
              </w:rPr>
              <w:t>ow</w:t>
            </w:r>
            <w:r w:rsidR="006B6114" w:rsidRPr="0034091E">
              <w:rPr>
                <w:rFonts w:asciiTheme="majorHAnsi" w:eastAsia="SimSun" w:hAnsiTheme="majorHAnsi" w:hint="eastAsia"/>
                <w:sz w:val="20"/>
                <w:szCs w:val="20"/>
                <w:lang w:eastAsia="zh-CN"/>
              </w:rPr>
              <w:t xml:space="preserve"> </w:t>
            </w:r>
            <w:r w:rsidR="006B6114" w:rsidRPr="0034091E">
              <w:rPr>
                <w:rFonts w:asciiTheme="majorHAnsi" w:hAnsiTheme="majorHAnsi"/>
                <w:sz w:val="20"/>
                <w:szCs w:val="20"/>
              </w:rPr>
              <w:t xml:space="preserve">quality of </w:t>
            </w:r>
            <w:r w:rsidRPr="0034091E">
              <w:rPr>
                <w:rFonts w:asciiTheme="majorHAnsi" w:hAnsiTheme="majorHAnsi"/>
                <w:sz w:val="20"/>
                <w:szCs w:val="20"/>
              </w:rPr>
              <w:t xml:space="preserve">some </w:t>
            </w:r>
            <w:r w:rsidR="006B6114" w:rsidRPr="0034091E">
              <w:rPr>
                <w:rFonts w:asciiTheme="majorHAnsi" w:hAnsiTheme="majorHAnsi"/>
                <w:sz w:val="20"/>
                <w:szCs w:val="20"/>
              </w:rPr>
              <w:t>research reports and lack of practical application to PA management (</w:t>
            </w:r>
            <w:r w:rsidRPr="0034091E">
              <w:rPr>
                <w:rFonts w:asciiTheme="majorHAnsi" w:hAnsiTheme="majorHAnsi"/>
                <w:sz w:val="20"/>
                <w:szCs w:val="20"/>
              </w:rPr>
              <w:t>as outlined under “effectiveness” above</w:t>
            </w:r>
            <w:r w:rsidR="006B6114" w:rsidRPr="0034091E">
              <w:rPr>
                <w:rFonts w:asciiTheme="majorHAnsi" w:hAnsiTheme="majorHAnsi"/>
                <w:sz w:val="20"/>
                <w:szCs w:val="20"/>
              </w:rPr>
              <w:t>).</w:t>
            </w:r>
          </w:p>
          <w:p w14:paraId="6240AEFD" w14:textId="43BA706E" w:rsidR="00333D63" w:rsidRPr="00333D63" w:rsidRDefault="00333D63">
            <w:pPr>
              <w:pStyle w:val="ListParagraph"/>
              <w:numPr>
                <w:ilvl w:val="1"/>
                <w:numId w:val="5"/>
              </w:numPr>
              <w:spacing w:before="120" w:after="120"/>
              <w:rPr>
                <w:rFonts w:asciiTheme="majorHAnsi" w:hAnsiTheme="majorHAnsi"/>
                <w:sz w:val="20"/>
                <w:szCs w:val="20"/>
              </w:rPr>
            </w:pPr>
            <w:r w:rsidRPr="003D1265">
              <w:rPr>
                <w:rFonts w:asciiTheme="majorHAnsi" w:hAnsiTheme="majorHAnsi" w:cs="Arial"/>
                <w:sz w:val="20"/>
                <w:szCs w:val="20"/>
              </w:rPr>
              <w:t>While the Project has expended significant effort on education and awareness activities, these could have been much more effective and efficient, with greater return on effort and greater multiplier effect, had a more strategic, programmatic approach been taken.  This could have included working through the Provincial education department to evolve a wetlands component to the Provincial curriculum, and broader training of teachers in wetlands education.</w:t>
            </w:r>
          </w:p>
          <w:p w14:paraId="76FFBD1A" w14:textId="6F6C675E" w:rsidR="000D55D4" w:rsidRPr="0034091E" w:rsidRDefault="00333D63">
            <w:pPr>
              <w:pStyle w:val="ListParagraph"/>
              <w:numPr>
                <w:ilvl w:val="1"/>
                <w:numId w:val="5"/>
              </w:numPr>
              <w:spacing w:before="120" w:after="120"/>
              <w:rPr>
                <w:rFonts w:asciiTheme="majorHAnsi" w:hAnsiTheme="majorHAnsi"/>
                <w:sz w:val="20"/>
                <w:szCs w:val="20"/>
              </w:rPr>
            </w:pPr>
            <w:r>
              <w:rPr>
                <w:rFonts w:asciiTheme="majorHAnsi" w:hAnsiTheme="majorHAnsi"/>
                <w:sz w:val="20"/>
                <w:szCs w:val="20"/>
              </w:rPr>
              <w:t>Q</w:t>
            </w:r>
            <w:r w:rsidR="006B6114" w:rsidRPr="0034091E">
              <w:rPr>
                <w:rFonts w:asciiTheme="majorHAnsi" w:hAnsiTheme="majorHAnsi"/>
                <w:sz w:val="20"/>
                <w:szCs w:val="20"/>
              </w:rPr>
              <w:t xml:space="preserve">uestions about copyright ownership </w:t>
            </w:r>
            <w:r>
              <w:rPr>
                <w:rFonts w:asciiTheme="majorHAnsi" w:hAnsiTheme="majorHAnsi"/>
                <w:sz w:val="20"/>
                <w:szCs w:val="20"/>
              </w:rPr>
              <w:t>of school</w:t>
            </w:r>
            <w:r w:rsidR="000B7257" w:rsidRPr="0034091E">
              <w:rPr>
                <w:rFonts w:asciiTheme="majorHAnsi" w:hAnsiTheme="majorHAnsi"/>
                <w:sz w:val="20"/>
                <w:szCs w:val="20"/>
              </w:rPr>
              <w:t xml:space="preserve"> textbooks</w:t>
            </w:r>
            <w:r>
              <w:rPr>
                <w:rFonts w:asciiTheme="majorHAnsi" w:hAnsiTheme="majorHAnsi"/>
                <w:sz w:val="20"/>
                <w:szCs w:val="20"/>
              </w:rPr>
              <w:t xml:space="preserve"> developed by the </w:t>
            </w:r>
            <w:proofErr w:type="gramStart"/>
            <w:r>
              <w:rPr>
                <w:rFonts w:asciiTheme="majorHAnsi" w:hAnsiTheme="majorHAnsi"/>
                <w:sz w:val="20"/>
                <w:szCs w:val="20"/>
              </w:rPr>
              <w:t>Project</w:t>
            </w:r>
            <w:r w:rsidR="000B7257" w:rsidRPr="0034091E">
              <w:rPr>
                <w:rFonts w:asciiTheme="majorHAnsi" w:hAnsiTheme="majorHAnsi"/>
                <w:sz w:val="20"/>
                <w:szCs w:val="20"/>
              </w:rPr>
              <w:t>, and</w:t>
            </w:r>
            <w:proofErr w:type="gramEnd"/>
            <w:r w:rsidR="000B7257" w:rsidRPr="0034091E">
              <w:rPr>
                <w:rFonts w:asciiTheme="majorHAnsi" w:hAnsiTheme="majorHAnsi"/>
                <w:sz w:val="20"/>
                <w:szCs w:val="20"/>
              </w:rPr>
              <w:t xml:space="preserve"> selling them for commercial gain to authors and publishers, rather than providing to all schools free-of-charge</w:t>
            </w:r>
            <w:r w:rsidR="006B6114" w:rsidRPr="0034091E">
              <w:rPr>
                <w:rFonts w:asciiTheme="majorHAnsi" w:hAnsiTheme="majorHAnsi"/>
                <w:sz w:val="20"/>
                <w:szCs w:val="20"/>
              </w:rPr>
              <w:t>)</w:t>
            </w:r>
            <w:r w:rsidR="000B7257" w:rsidRPr="0034091E">
              <w:rPr>
                <w:rFonts w:asciiTheme="majorHAnsi" w:hAnsiTheme="majorHAnsi"/>
                <w:sz w:val="20"/>
                <w:szCs w:val="20"/>
              </w:rPr>
              <w:t xml:space="preserve"> </w:t>
            </w:r>
            <w:r w:rsidR="006B6114" w:rsidRPr="0034091E">
              <w:rPr>
                <w:rFonts w:asciiTheme="majorHAnsi" w:hAnsiTheme="majorHAnsi"/>
                <w:sz w:val="20"/>
                <w:szCs w:val="20"/>
              </w:rPr>
              <w:t>(</w:t>
            </w:r>
            <w:r w:rsidR="000B7257" w:rsidRPr="0034091E">
              <w:rPr>
                <w:rFonts w:asciiTheme="majorHAnsi" w:hAnsiTheme="majorHAnsi"/>
                <w:sz w:val="20"/>
                <w:szCs w:val="20"/>
              </w:rPr>
              <w:t>b</w:t>
            </w:r>
            <w:r w:rsidR="006B6114" w:rsidRPr="0034091E">
              <w:rPr>
                <w:rFonts w:asciiTheme="majorHAnsi" w:hAnsiTheme="majorHAnsi"/>
                <w:sz w:val="20"/>
                <w:szCs w:val="20"/>
              </w:rPr>
              <w:t xml:space="preserve">ooks for primary and medium level </w:t>
            </w:r>
            <w:r w:rsidR="000B7257" w:rsidRPr="0034091E">
              <w:rPr>
                <w:rFonts w:asciiTheme="majorHAnsi" w:hAnsiTheme="majorHAnsi"/>
                <w:sz w:val="20"/>
                <w:szCs w:val="20"/>
              </w:rPr>
              <w:t xml:space="preserve">education </w:t>
            </w:r>
            <w:r w:rsidR="006B6114" w:rsidRPr="0034091E">
              <w:rPr>
                <w:rFonts w:asciiTheme="majorHAnsi" w:hAnsiTheme="majorHAnsi"/>
                <w:sz w:val="20"/>
                <w:szCs w:val="20"/>
              </w:rPr>
              <w:t xml:space="preserve">in China are </w:t>
            </w:r>
            <w:r w:rsidR="000B7257" w:rsidRPr="0034091E">
              <w:rPr>
                <w:rFonts w:asciiTheme="majorHAnsi" w:hAnsiTheme="majorHAnsi"/>
                <w:sz w:val="20"/>
                <w:szCs w:val="20"/>
              </w:rPr>
              <w:t xml:space="preserve">provided </w:t>
            </w:r>
            <w:r w:rsidR="006B6114" w:rsidRPr="0034091E">
              <w:rPr>
                <w:rFonts w:asciiTheme="majorHAnsi" w:hAnsiTheme="majorHAnsi"/>
                <w:sz w:val="20"/>
                <w:szCs w:val="20"/>
              </w:rPr>
              <w:t>free</w:t>
            </w:r>
            <w:r w:rsidR="000B7257" w:rsidRPr="0034091E">
              <w:rPr>
                <w:rFonts w:asciiTheme="majorHAnsi" w:hAnsiTheme="majorHAnsi"/>
                <w:sz w:val="20"/>
                <w:szCs w:val="20"/>
              </w:rPr>
              <w:t xml:space="preserve"> – so selling the books will naturally limit their uptake</w:t>
            </w:r>
            <w:r w:rsidR="006B6114" w:rsidRPr="0034091E">
              <w:rPr>
                <w:rFonts w:asciiTheme="majorHAnsi" w:hAnsiTheme="majorHAnsi"/>
                <w:sz w:val="20"/>
                <w:szCs w:val="20"/>
              </w:rPr>
              <w:t>)</w:t>
            </w:r>
            <w:r w:rsidR="000B7257" w:rsidRPr="0034091E">
              <w:rPr>
                <w:rFonts w:asciiTheme="majorHAnsi" w:hAnsiTheme="majorHAnsi"/>
                <w:sz w:val="20"/>
                <w:szCs w:val="20"/>
              </w:rPr>
              <w:t>.</w:t>
            </w:r>
          </w:p>
          <w:p w14:paraId="4C067300" w14:textId="3B26B928" w:rsidR="000D55D4" w:rsidRPr="0034091E" w:rsidRDefault="005020C8">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 xml:space="preserve">PM and </w:t>
            </w:r>
            <w:r w:rsidR="006B6114" w:rsidRPr="0034091E">
              <w:rPr>
                <w:rFonts w:asciiTheme="majorHAnsi" w:hAnsiTheme="majorHAnsi"/>
                <w:sz w:val="20"/>
                <w:szCs w:val="20"/>
              </w:rPr>
              <w:t xml:space="preserve">PMO </w:t>
            </w:r>
            <w:r w:rsidRPr="0034091E">
              <w:rPr>
                <w:rFonts w:asciiTheme="majorHAnsi" w:hAnsiTheme="majorHAnsi"/>
                <w:sz w:val="20"/>
                <w:szCs w:val="20"/>
              </w:rPr>
              <w:t xml:space="preserve">staff </w:t>
            </w:r>
            <w:r w:rsidR="006B6114" w:rsidRPr="0034091E">
              <w:rPr>
                <w:rFonts w:asciiTheme="majorHAnsi" w:hAnsiTheme="majorHAnsi"/>
                <w:sz w:val="20"/>
                <w:szCs w:val="20"/>
              </w:rPr>
              <w:t xml:space="preserve">claiming </w:t>
            </w:r>
            <w:r w:rsidRPr="0034091E">
              <w:rPr>
                <w:rFonts w:asciiTheme="majorHAnsi" w:hAnsiTheme="majorHAnsi"/>
                <w:sz w:val="20"/>
                <w:szCs w:val="20"/>
              </w:rPr>
              <w:t xml:space="preserve">that they were </w:t>
            </w:r>
            <w:r w:rsidR="006B6114" w:rsidRPr="0034091E">
              <w:rPr>
                <w:rFonts w:asciiTheme="majorHAnsi" w:hAnsiTheme="majorHAnsi"/>
                <w:sz w:val="20"/>
                <w:szCs w:val="20"/>
              </w:rPr>
              <w:t>not familiar with UNDP project rules and procedures, despite having been provided with training by UNDP. It seems that either the PMO staff were not sufficiently professional in the procedures or the training provided during the project implementation was not adequate.</w:t>
            </w:r>
          </w:p>
        </w:tc>
      </w:tr>
      <w:tr w:rsidR="00347D03" w14:paraId="59D9EF7C" w14:textId="77777777" w:rsidTr="00162E1C">
        <w:tc>
          <w:tcPr>
            <w:tcW w:w="0" w:type="auto"/>
          </w:tcPr>
          <w:p w14:paraId="16AC394D"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Impact</w:t>
            </w:r>
          </w:p>
        </w:tc>
        <w:tc>
          <w:tcPr>
            <w:tcW w:w="0" w:type="auto"/>
            <w:vAlign w:val="center"/>
          </w:tcPr>
          <w:p w14:paraId="681EEDCD" w14:textId="77777777" w:rsidR="000D55D4" w:rsidRPr="0034091E" w:rsidRDefault="006B6114">
            <w:pPr>
              <w:spacing w:before="120"/>
              <w:jc w:val="center"/>
              <w:rPr>
                <w:rFonts w:asciiTheme="majorHAnsi" w:hAnsiTheme="majorHAnsi"/>
                <w:sz w:val="20"/>
                <w:szCs w:val="20"/>
              </w:rPr>
            </w:pPr>
            <w:r w:rsidRPr="0034091E">
              <w:rPr>
                <w:rFonts w:ascii="Calibri" w:hAnsi="Calibri"/>
                <w:sz w:val="20"/>
                <w:szCs w:val="20"/>
              </w:rPr>
              <w:t>Significant</w:t>
            </w:r>
          </w:p>
        </w:tc>
        <w:tc>
          <w:tcPr>
            <w:tcW w:w="0" w:type="auto"/>
          </w:tcPr>
          <w:p w14:paraId="0595BF79"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Too early to assess properly in terms of large-scale impact.</w:t>
            </w:r>
          </w:p>
          <w:p w14:paraId="5CDF2AF2"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At smaller scale, Project has had positive impact, as per effectiveness category above:</w:t>
            </w:r>
          </w:p>
          <w:p w14:paraId="787F6346"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Continuous improvement in METT, EHI etc.</w:t>
            </w:r>
          </w:p>
          <w:p w14:paraId="4A105AB5"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Reducing environmental pressures and stresses (e.g. conversion of fish ponds to mangroves)</w:t>
            </w:r>
          </w:p>
          <w:p w14:paraId="7074A958"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High-level of mainstreaming.</w:t>
            </w:r>
          </w:p>
          <w:p w14:paraId="46917BC5"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Increasing awareness of wetlands issues.</w:t>
            </w:r>
          </w:p>
          <w:p w14:paraId="5646167F" w14:textId="51324CC4" w:rsidR="000D55D4" w:rsidRPr="0034091E" w:rsidRDefault="00674EE4" w:rsidP="00CA47C2">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lastRenderedPageBreak/>
              <w:t xml:space="preserve">The Project has not been effective in halting </w:t>
            </w:r>
            <w:r w:rsidRPr="0034091E">
              <w:rPr>
                <w:rFonts w:asciiTheme="majorHAnsi" w:hAnsiTheme="majorHAnsi"/>
                <w:sz w:val="20"/>
                <w:szCs w:val="20"/>
                <w:u w:val="single"/>
              </w:rPr>
              <w:t>negative environmental impacts</w:t>
            </w:r>
            <w:r w:rsidRPr="0034091E">
              <w:rPr>
                <w:rFonts w:asciiTheme="majorHAnsi" w:hAnsiTheme="majorHAnsi"/>
                <w:sz w:val="20"/>
                <w:szCs w:val="20"/>
              </w:rPr>
              <w:t xml:space="preserve"> through the misguided planting of mangroves on inter-tidal mud flats, which are key habitats for some critically endangered migratory water birds, including black-faced spoonbill.  This includes </w:t>
            </w:r>
            <w:r w:rsidRPr="0034091E">
              <w:rPr>
                <w:rFonts w:asciiTheme="majorHAnsi" w:hAnsiTheme="majorHAnsi" w:cs="Arial"/>
                <w:sz w:val="20"/>
                <w:szCs w:val="20"/>
              </w:rPr>
              <w:t xml:space="preserve">recent (new), large-scale conversion of critical tidal mudflat wader bird habitat to hardened, raised and filled mangrove replanting areas right in the heart of </w:t>
            </w:r>
            <w:proofErr w:type="spellStart"/>
            <w:r w:rsidRPr="0034091E">
              <w:rPr>
                <w:rFonts w:asciiTheme="majorHAnsi" w:hAnsiTheme="majorHAnsi" w:cs="Arial"/>
                <w:sz w:val="20"/>
                <w:szCs w:val="20"/>
              </w:rPr>
              <w:t>Dongzhaigang</w:t>
            </w:r>
            <w:proofErr w:type="spellEnd"/>
            <w:r w:rsidRPr="0034091E">
              <w:rPr>
                <w:rFonts w:asciiTheme="majorHAnsi" w:hAnsiTheme="majorHAnsi" w:cs="Arial"/>
                <w:sz w:val="20"/>
                <w:szCs w:val="20"/>
              </w:rPr>
              <w:t xml:space="preserve"> NNR, which is THE primary demonstration site for the project</w:t>
            </w:r>
          </w:p>
        </w:tc>
      </w:tr>
      <w:tr w:rsidR="00347D03" w14:paraId="2D9D65DE" w14:textId="77777777" w:rsidTr="00162E1C">
        <w:tc>
          <w:tcPr>
            <w:tcW w:w="0" w:type="auto"/>
          </w:tcPr>
          <w:p w14:paraId="18C550B9"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lastRenderedPageBreak/>
              <w:t>Overall Project Outcome Rating:</w:t>
            </w:r>
          </w:p>
        </w:tc>
        <w:tc>
          <w:tcPr>
            <w:tcW w:w="0" w:type="auto"/>
            <w:vAlign w:val="center"/>
          </w:tcPr>
          <w:p w14:paraId="64B69987" w14:textId="77777777" w:rsidR="000D55D4" w:rsidRPr="0034091E" w:rsidRDefault="006B6114">
            <w:pPr>
              <w:spacing w:before="120"/>
              <w:jc w:val="center"/>
              <w:rPr>
                <w:rFonts w:asciiTheme="majorHAnsi" w:hAnsiTheme="majorHAnsi"/>
                <w:sz w:val="20"/>
                <w:szCs w:val="20"/>
              </w:rPr>
            </w:pPr>
            <w:r w:rsidRPr="0034091E">
              <w:rPr>
                <w:rFonts w:asciiTheme="majorHAnsi" w:hAnsiTheme="majorHAnsi"/>
                <w:sz w:val="20"/>
                <w:szCs w:val="20"/>
              </w:rPr>
              <w:t>Moderately</w:t>
            </w:r>
          </w:p>
          <w:p w14:paraId="4C2CC575" w14:textId="59D707A3" w:rsidR="000D55D4" w:rsidRDefault="006B6114">
            <w:pPr>
              <w:jc w:val="center"/>
              <w:rPr>
                <w:rFonts w:asciiTheme="majorHAnsi" w:hAnsiTheme="majorHAnsi"/>
                <w:sz w:val="20"/>
                <w:szCs w:val="20"/>
              </w:rPr>
            </w:pPr>
            <w:r w:rsidRPr="0034091E">
              <w:rPr>
                <w:rFonts w:asciiTheme="majorHAnsi" w:hAnsiTheme="majorHAnsi"/>
                <w:sz w:val="20"/>
                <w:szCs w:val="20"/>
              </w:rPr>
              <w:t>Satisfactory</w:t>
            </w:r>
            <w:r w:rsidR="009561B3">
              <w:rPr>
                <w:rFonts w:asciiTheme="majorHAnsi" w:hAnsiTheme="majorHAnsi"/>
                <w:sz w:val="20"/>
                <w:szCs w:val="20"/>
              </w:rPr>
              <w:t xml:space="preserve"> to Satisfactory</w:t>
            </w:r>
          </w:p>
          <w:p w14:paraId="6C9FE52E" w14:textId="77777777" w:rsidR="000D55D4" w:rsidRPr="0034091E" w:rsidRDefault="000D55D4" w:rsidP="003D1265">
            <w:pPr>
              <w:jc w:val="center"/>
              <w:rPr>
                <w:rFonts w:asciiTheme="majorHAnsi" w:hAnsiTheme="majorHAnsi"/>
                <w:sz w:val="20"/>
                <w:szCs w:val="20"/>
              </w:rPr>
            </w:pPr>
          </w:p>
        </w:tc>
        <w:tc>
          <w:tcPr>
            <w:tcW w:w="0" w:type="auto"/>
          </w:tcPr>
          <w:p w14:paraId="4D280115" w14:textId="53101177" w:rsidR="000D55D4" w:rsidRDefault="006B6114">
            <w:pPr>
              <w:pStyle w:val="ListParagraph"/>
              <w:numPr>
                <w:ilvl w:val="0"/>
                <w:numId w:val="8"/>
              </w:numPr>
              <w:spacing w:before="120" w:after="120"/>
              <w:ind w:left="357" w:hanging="357"/>
              <w:rPr>
                <w:rFonts w:asciiTheme="majorHAnsi" w:hAnsiTheme="majorHAnsi"/>
                <w:sz w:val="20"/>
                <w:szCs w:val="20"/>
              </w:rPr>
            </w:pPr>
            <w:r w:rsidRPr="0034091E">
              <w:rPr>
                <w:rFonts w:asciiTheme="majorHAnsi" w:eastAsiaTheme="majorEastAsia" w:hAnsiTheme="majorHAnsi"/>
                <w:sz w:val="20"/>
                <w:szCs w:val="20"/>
              </w:rPr>
              <w:t xml:space="preserve">Overall it appears that the Project has achieved </w:t>
            </w:r>
            <w:proofErr w:type="gramStart"/>
            <w:r w:rsidRPr="0034091E">
              <w:rPr>
                <w:rFonts w:asciiTheme="majorHAnsi" w:eastAsiaTheme="majorEastAsia" w:hAnsiTheme="majorHAnsi"/>
                <w:sz w:val="20"/>
                <w:szCs w:val="20"/>
              </w:rPr>
              <w:t xml:space="preserve">and in </w:t>
            </w:r>
            <w:r w:rsidR="00333D63">
              <w:rPr>
                <w:rFonts w:asciiTheme="majorHAnsi" w:eastAsiaTheme="majorEastAsia" w:hAnsiTheme="majorHAnsi"/>
                <w:sz w:val="20"/>
                <w:szCs w:val="20"/>
              </w:rPr>
              <w:t>some</w:t>
            </w:r>
            <w:r w:rsidR="00333D63" w:rsidRPr="0034091E">
              <w:rPr>
                <w:rFonts w:asciiTheme="majorHAnsi" w:eastAsiaTheme="majorEastAsia" w:hAnsiTheme="majorHAnsi"/>
                <w:sz w:val="20"/>
                <w:szCs w:val="20"/>
              </w:rPr>
              <w:t xml:space="preserve"> </w:t>
            </w:r>
            <w:r w:rsidRPr="0034091E">
              <w:rPr>
                <w:rFonts w:asciiTheme="majorHAnsi" w:eastAsiaTheme="majorEastAsia" w:hAnsiTheme="majorHAnsi"/>
                <w:sz w:val="20"/>
                <w:szCs w:val="20"/>
              </w:rPr>
              <w:t>cases</w:t>
            </w:r>
            <w:proofErr w:type="gramEnd"/>
            <w:r w:rsidRPr="0034091E">
              <w:rPr>
                <w:rFonts w:asciiTheme="majorHAnsi" w:eastAsiaTheme="majorEastAsia" w:hAnsiTheme="majorHAnsi"/>
                <w:sz w:val="20"/>
                <w:szCs w:val="20"/>
              </w:rPr>
              <w:t xml:space="preserve"> exceeded its targets as assessed by the indicators in the </w:t>
            </w:r>
            <w:proofErr w:type="spellStart"/>
            <w:r w:rsidRPr="0034091E">
              <w:rPr>
                <w:rFonts w:asciiTheme="majorHAnsi" w:eastAsiaTheme="majorEastAsia" w:hAnsiTheme="majorHAnsi"/>
                <w:sz w:val="20"/>
                <w:szCs w:val="20"/>
              </w:rPr>
              <w:t>ProDoc</w:t>
            </w:r>
            <w:proofErr w:type="spellEnd"/>
            <w:r w:rsidRPr="0034091E">
              <w:rPr>
                <w:rFonts w:asciiTheme="majorHAnsi" w:eastAsiaTheme="majorEastAsia" w:hAnsiTheme="majorHAnsi"/>
                <w:sz w:val="20"/>
                <w:szCs w:val="20"/>
              </w:rPr>
              <w:t xml:space="preserve"> / SRF</w:t>
            </w:r>
            <w:r w:rsidR="009561B3">
              <w:rPr>
                <w:rFonts w:asciiTheme="majorHAnsi" w:hAnsiTheme="majorHAnsi"/>
                <w:sz w:val="20"/>
                <w:szCs w:val="20"/>
              </w:rPr>
              <w:t>, which would give an Overall Project Outcome rating of Satisfactory.</w:t>
            </w:r>
          </w:p>
          <w:p w14:paraId="43F88A65" w14:textId="20138F39" w:rsidR="00333D63" w:rsidRPr="00333D63" w:rsidRDefault="00333D63">
            <w:pPr>
              <w:pStyle w:val="ListParagraph"/>
              <w:numPr>
                <w:ilvl w:val="0"/>
                <w:numId w:val="8"/>
              </w:numPr>
              <w:spacing w:before="120" w:after="120"/>
              <w:ind w:left="357" w:hanging="357"/>
              <w:rPr>
                <w:rFonts w:asciiTheme="majorHAnsi" w:hAnsiTheme="majorHAnsi"/>
                <w:sz w:val="20"/>
                <w:szCs w:val="20"/>
              </w:rPr>
            </w:pPr>
            <w:r w:rsidRPr="00333D63">
              <w:rPr>
                <w:rFonts w:asciiTheme="majorHAnsi" w:hAnsiTheme="majorHAnsi"/>
                <w:sz w:val="20"/>
                <w:szCs w:val="20"/>
              </w:rPr>
              <w:t>How</w:t>
            </w:r>
            <w:r w:rsidR="00DC29EA">
              <w:rPr>
                <w:rFonts w:asciiTheme="majorHAnsi" w:hAnsiTheme="majorHAnsi"/>
                <w:sz w:val="20"/>
                <w:szCs w:val="20"/>
              </w:rPr>
              <w:t>ever, this is affect</w:t>
            </w:r>
            <w:r w:rsidRPr="00333D63">
              <w:rPr>
                <w:rFonts w:asciiTheme="majorHAnsi" w:hAnsiTheme="majorHAnsi"/>
                <w:sz w:val="20"/>
                <w:szCs w:val="20"/>
              </w:rPr>
              <w:t xml:space="preserve">ed by </w:t>
            </w:r>
            <w:r w:rsidRPr="003D1265">
              <w:rPr>
                <w:rFonts w:asciiTheme="majorHAnsi" w:hAnsiTheme="majorHAnsi"/>
                <w:sz w:val="20"/>
                <w:szCs w:val="20"/>
              </w:rPr>
              <w:t>the limitations identified in the Outcomes sub-categories immediately above – especially in relation to Effectiveness, Efficiency and Impact</w:t>
            </w:r>
            <w:r w:rsidR="00DC29EA">
              <w:rPr>
                <w:rFonts w:asciiTheme="majorHAnsi" w:hAnsiTheme="majorHAnsi"/>
                <w:sz w:val="20"/>
                <w:szCs w:val="20"/>
              </w:rPr>
              <w:t>.</w:t>
            </w:r>
          </w:p>
          <w:p w14:paraId="12BE67B6" w14:textId="42AFD263" w:rsidR="003C5C85" w:rsidRPr="003C5C85" w:rsidRDefault="004831CF" w:rsidP="003C6F2D">
            <w:pPr>
              <w:pStyle w:val="ListParagraph"/>
              <w:numPr>
                <w:ilvl w:val="0"/>
                <w:numId w:val="8"/>
              </w:numPr>
              <w:spacing w:before="120" w:after="120"/>
              <w:ind w:left="357" w:hanging="357"/>
              <w:rPr>
                <w:rFonts w:asciiTheme="majorHAnsi" w:hAnsiTheme="majorHAnsi"/>
                <w:i/>
                <w:sz w:val="20"/>
                <w:szCs w:val="20"/>
              </w:rPr>
            </w:pPr>
            <w:r w:rsidRPr="009739A3">
              <w:rPr>
                <w:rFonts w:asciiTheme="majorHAnsi" w:hAnsiTheme="majorHAnsi"/>
                <w:b/>
                <w:sz w:val="20"/>
                <w:szCs w:val="20"/>
              </w:rPr>
              <w:t>Never-the-less</w:t>
            </w:r>
            <w:r w:rsidR="003C5C85" w:rsidRPr="009739A3">
              <w:rPr>
                <w:rFonts w:asciiTheme="majorHAnsi" w:hAnsiTheme="majorHAnsi"/>
                <w:b/>
                <w:sz w:val="20"/>
                <w:szCs w:val="20"/>
              </w:rPr>
              <w:t>, o</w:t>
            </w:r>
            <w:r w:rsidR="003C5C85" w:rsidRPr="003C5C85">
              <w:rPr>
                <w:rFonts w:asciiTheme="majorHAnsi" w:hAnsiTheme="majorHAnsi"/>
                <w:b/>
                <w:sz w:val="20"/>
                <w:szCs w:val="20"/>
              </w:rPr>
              <w:t xml:space="preserve">verall, the TE is if the view that ALL parties involved in the Project </w:t>
            </w:r>
            <w:r w:rsidR="003C5C85" w:rsidRPr="003C5C85">
              <w:rPr>
                <w:rFonts w:asciiTheme="majorHAnsi" w:hAnsiTheme="majorHAnsi"/>
                <w:b/>
                <w:sz w:val="20"/>
                <w:szCs w:val="20"/>
                <w:u w:val="single"/>
              </w:rPr>
              <w:t>deserve the highest commendation</w:t>
            </w:r>
            <w:r w:rsidR="003C5C85" w:rsidRPr="003C5C85">
              <w:rPr>
                <w:rFonts w:asciiTheme="majorHAnsi" w:hAnsiTheme="majorHAnsi"/>
                <w:b/>
                <w:sz w:val="20"/>
                <w:szCs w:val="20"/>
              </w:rPr>
              <w:t>, and that other GEF projects should look at this Project as a best-practice model, both in terms of its design and how it was implemented and executed, while also adopting the lessons relating to those few areas where there were some shortcomings</w:t>
            </w:r>
            <w:r w:rsidR="003C6F2D">
              <w:rPr>
                <w:rFonts w:asciiTheme="majorHAnsi" w:hAnsiTheme="majorHAnsi"/>
                <w:b/>
                <w:sz w:val="20"/>
                <w:szCs w:val="20"/>
              </w:rPr>
              <w:t xml:space="preserve"> (</w:t>
            </w:r>
            <w:r w:rsidR="00454EF0">
              <w:rPr>
                <w:rFonts w:asciiTheme="majorHAnsi" w:hAnsiTheme="majorHAnsi"/>
                <w:b/>
                <w:sz w:val="20"/>
                <w:szCs w:val="20"/>
              </w:rPr>
              <w:t xml:space="preserve">which is </w:t>
            </w:r>
            <w:r w:rsidR="003C6F2D">
              <w:rPr>
                <w:rFonts w:asciiTheme="majorHAnsi" w:hAnsiTheme="majorHAnsi"/>
                <w:b/>
                <w:sz w:val="20"/>
                <w:szCs w:val="20"/>
              </w:rPr>
              <w:t>to be expected</w:t>
            </w:r>
            <w:r w:rsidR="00454EF0">
              <w:rPr>
                <w:rFonts w:asciiTheme="majorHAnsi" w:hAnsiTheme="majorHAnsi"/>
                <w:b/>
                <w:sz w:val="20"/>
                <w:szCs w:val="20"/>
              </w:rPr>
              <w:t xml:space="preserve"> for any project</w:t>
            </w:r>
            <w:r w:rsidR="003C6F2D">
              <w:rPr>
                <w:rFonts w:asciiTheme="majorHAnsi" w:hAnsiTheme="majorHAnsi"/>
                <w:b/>
                <w:sz w:val="20"/>
                <w:szCs w:val="20"/>
              </w:rPr>
              <w:t>)</w:t>
            </w:r>
            <w:r w:rsidR="003C5C85" w:rsidRPr="003C5C85">
              <w:rPr>
                <w:rFonts w:asciiTheme="majorHAnsi" w:hAnsiTheme="majorHAnsi"/>
                <w:b/>
                <w:sz w:val="20"/>
                <w:szCs w:val="20"/>
              </w:rPr>
              <w:t>.</w:t>
            </w:r>
          </w:p>
        </w:tc>
      </w:tr>
      <w:tr w:rsidR="00347D03" w14:paraId="40FAE411" w14:textId="77777777" w:rsidTr="00162E1C">
        <w:tc>
          <w:tcPr>
            <w:tcW w:w="0" w:type="auto"/>
            <w:shd w:val="clear" w:color="auto" w:fill="F2F2F2" w:themeFill="background1" w:themeFillShade="F2"/>
          </w:tcPr>
          <w:p w14:paraId="0A59CAB2" w14:textId="77777777" w:rsidR="000D55D4" w:rsidRPr="0034091E" w:rsidRDefault="006B6114">
            <w:pPr>
              <w:spacing w:before="120" w:after="120"/>
              <w:rPr>
                <w:rFonts w:asciiTheme="majorHAnsi" w:hAnsiTheme="majorHAnsi"/>
                <w:b/>
                <w:sz w:val="20"/>
                <w:szCs w:val="20"/>
              </w:rPr>
            </w:pPr>
            <w:r w:rsidRPr="0034091E">
              <w:rPr>
                <w:rFonts w:asciiTheme="majorHAnsi" w:hAnsiTheme="majorHAnsi"/>
                <w:b/>
                <w:sz w:val="20"/>
                <w:szCs w:val="20"/>
              </w:rPr>
              <w:t>4. Sustainability</w:t>
            </w:r>
          </w:p>
        </w:tc>
        <w:tc>
          <w:tcPr>
            <w:tcW w:w="0" w:type="auto"/>
            <w:vAlign w:val="center"/>
          </w:tcPr>
          <w:p w14:paraId="31C1C85C" w14:textId="77777777" w:rsidR="000D55D4" w:rsidRPr="0034091E" w:rsidRDefault="000D55D4">
            <w:pPr>
              <w:spacing w:before="120" w:after="120"/>
              <w:rPr>
                <w:rFonts w:asciiTheme="majorHAnsi" w:hAnsiTheme="majorHAnsi"/>
                <w:sz w:val="20"/>
                <w:szCs w:val="20"/>
              </w:rPr>
            </w:pPr>
          </w:p>
        </w:tc>
        <w:tc>
          <w:tcPr>
            <w:tcW w:w="0" w:type="auto"/>
          </w:tcPr>
          <w:p w14:paraId="72304603" w14:textId="77777777" w:rsidR="000D55D4" w:rsidRPr="0034091E" w:rsidRDefault="000D55D4">
            <w:pPr>
              <w:spacing w:before="120" w:after="120"/>
              <w:rPr>
                <w:rFonts w:asciiTheme="majorHAnsi" w:hAnsiTheme="majorHAnsi"/>
                <w:sz w:val="20"/>
                <w:szCs w:val="20"/>
              </w:rPr>
            </w:pPr>
          </w:p>
        </w:tc>
      </w:tr>
      <w:tr w:rsidR="00347D03" w14:paraId="69F04A52" w14:textId="77777777" w:rsidTr="00162E1C">
        <w:tc>
          <w:tcPr>
            <w:tcW w:w="0" w:type="auto"/>
          </w:tcPr>
          <w:p w14:paraId="740C2721"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Financial resources:</w:t>
            </w:r>
          </w:p>
        </w:tc>
        <w:tc>
          <w:tcPr>
            <w:tcW w:w="0" w:type="auto"/>
            <w:vAlign w:val="center"/>
          </w:tcPr>
          <w:p w14:paraId="11461DB8" w14:textId="77777777" w:rsidR="000D55D4" w:rsidRPr="0034091E" w:rsidRDefault="006B6114">
            <w:pPr>
              <w:spacing w:before="120" w:after="120"/>
              <w:rPr>
                <w:rFonts w:asciiTheme="majorHAnsi" w:hAnsiTheme="majorHAnsi"/>
                <w:sz w:val="20"/>
                <w:szCs w:val="20"/>
              </w:rPr>
            </w:pPr>
            <w:r w:rsidRPr="0034091E">
              <w:rPr>
                <w:rFonts w:asciiTheme="majorHAnsi" w:hAnsiTheme="majorHAnsi"/>
                <w:sz w:val="20"/>
                <w:szCs w:val="20"/>
              </w:rPr>
              <w:t>Likely</w:t>
            </w:r>
          </w:p>
        </w:tc>
        <w:tc>
          <w:tcPr>
            <w:tcW w:w="0" w:type="auto"/>
          </w:tcPr>
          <w:p w14:paraId="49EED1B8"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 xml:space="preserve">Reportedly there has been extremely large commitment of funds to wetlands conservation in Hainan Province by all levels of government, way in excess of original commitment in the </w:t>
            </w:r>
            <w:proofErr w:type="spellStart"/>
            <w:r w:rsidRPr="0034091E">
              <w:rPr>
                <w:rFonts w:asciiTheme="majorHAnsi" w:hAnsiTheme="majorHAnsi"/>
                <w:sz w:val="20"/>
                <w:szCs w:val="20"/>
              </w:rPr>
              <w:t>ProDoc</w:t>
            </w:r>
            <w:proofErr w:type="spellEnd"/>
            <w:r w:rsidRPr="0034091E">
              <w:rPr>
                <w:rFonts w:asciiTheme="majorHAnsi" w:hAnsiTheme="majorHAnsi"/>
                <w:sz w:val="20"/>
                <w:szCs w:val="20"/>
              </w:rPr>
              <w:t xml:space="preserve">. </w:t>
            </w:r>
          </w:p>
        </w:tc>
      </w:tr>
      <w:tr w:rsidR="00347D03" w14:paraId="5CCCCC11" w14:textId="77777777" w:rsidTr="00162E1C">
        <w:tc>
          <w:tcPr>
            <w:tcW w:w="0" w:type="auto"/>
          </w:tcPr>
          <w:p w14:paraId="42601AC2"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Socio-political:</w:t>
            </w:r>
          </w:p>
        </w:tc>
        <w:tc>
          <w:tcPr>
            <w:tcW w:w="0" w:type="auto"/>
            <w:vAlign w:val="center"/>
          </w:tcPr>
          <w:p w14:paraId="7BEF5EB0" w14:textId="77777777" w:rsidR="000D55D4" w:rsidRPr="0034091E" w:rsidRDefault="006B6114">
            <w:pPr>
              <w:spacing w:before="120" w:after="120"/>
              <w:rPr>
                <w:rFonts w:asciiTheme="majorHAnsi" w:hAnsiTheme="majorHAnsi"/>
                <w:sz w:val="20"/>
                <w:szCs w:val="20"/>
              </w:rPr>
            </w:pPr>
            <w:r w:rsidRPr="0034091E">
              <w:rPr>
                <w:rFonts w:asciiTheme="majorHAnsi" w:hAnsiTheme="majorHAnsi"/>
                <w:sz w:val="20"/>
                <w:szCs w:val="20"/>
              </w:rPr>
              <w:t>Likely</w:t>
            </w:r>
          </w:p>
        </w:tc>
        <w:tc>
          <w:tcPr>
            <w:tcW w:w="0" w:type="auto"/>
          </w:tcPr>
          <w:p w14:paraId="29107A74" w14:textId="77777777" w:rsidR="000D55D4" w:rsidRPr="0034091E" w:rsidRDefault="006B6114">
            <w:pPr>
              <w:pStyle w:val="ListParagraph"/>
              <w:numPr>
                <w:ilvl w:val="0"/>
                <w:numId w:val="9"/>
              </w:numPr>
              <w:spacing w:before="120" w:after="120"/>
              <w:rPr>
                <w:rFonts w:asciiTheme="majorHAnsi" w:hAnsiTheme="majorHAnsi"/>
                <w:sz w:val="20"/>
                <w:szCs w:val="20"/>
              </w:rPr>
            </w:pPr>
            <w:r w:rsidRPr="0034091E">
              <w:rPr>
                <w:rFonts w:asciiTheme="majorHAnsi" w:hAnsiTheme="majorHAnsi"/>
                <w:sz w:val="20"/>
                <w:szCs w:val="20"/>
              </w:rPr>
              <w:t>Very strong policy direction from Central Government.</w:t>
            </w:r>
          </w:p>
          <w:p w14:paraId="783678FF" w14:textId="77777777" w:rsidR="000D55D4" w:rsidRPr="0034091E" w:rsidRDefault="006B6114">
            <w:pPr>
              <w:pStyle w:val="ListParagraph"/>
              <w:numPr>
                <w:ilvl w:val="0"/>
                <w:numId w:val="9"/>
              </w:numPr>
              <w:spacing w:before="120" w:after="120"/>
              <w:rPr>
                <w:rFonts w:asciiTheme="majorHAnsi" w:hAnsiTheme="majorHAnsi"/>
                <w:sz w:val="20"/>
                <w:szCs w:val="20"/>
              </w:rPr>
            </w:pPr>
            <w:r w:rsidRPr="0034091E">
              <w:rPr>
                <w:rFonts w:asciiTheme="majorHAnsi" w:hAnsiTheme="majorHAnsi"/>
                <w:sz w:val="20"/>
                <w:szCs w:val="20"/>
              </w:rPr>
              <w:t xml:space="preserve">Reported significant increase in awareness of wetlands issues (although the TE team has concerns about the </w:t>
            </w:r>
            <w:proofErr w:type="spellStart"/>
            <w:r w:rsidRPr="0034091E">
              <w:rPr>
                <w:rFonts w:asciiTheme="majorHAnsi" w:hAnsiTheme="majorHAnsi"/>
                <w:sz w:val="20"/>
                <w:szCs w:val="20"/>
              </w:rPr>
              <w:t>rigour</w:t>
            </w:r>
            <w:proofErr w:type="spellEnd"/>
            <w:r w:rsidRPr="0034091E">
              <w:rPr>
                <w:rFonts w:asciiTheme="majorHAnsi" w:hAnsiTheme="majorHAnsi"/>
                <w:sz w:val="20"/>
                <w:szCs w:val="20"/>
              </w:rPr>
              <w:t>, representativeness and reliability of the KAP analysis).</w:t>
            </w:r>
          </w:p>
        </w:tc>
      </w:tr>
      <w:tr w:rsidR="00347D03" w14:paraId="727C391D" w14:textId="77777777" w:rsidTr="00162E1C">
        <w:tc>
          <w:tcPr>
            <w:tcW w:w="0" w:type="auto"/>
          </w:tcPr>
          <w:p w14:paraId="37BD84B7"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Institutional framework &amp; governance:</w:t>
            </w:r>
          </w:p>
        </w:tc>
        <w:tc>
          <w:tcPr>
            <w:tcW w:w="0" w:type="auto"/>
            <w:vAlign w:val="center"/>
          </w:tcPr>
          <w:p w14:paraId="7C992077" w14:textId="77777777" w:rsidR="000D55D4" w:rsidRPr="0034091E" w:rsidRDefault="006B6114">
            <w:pPr>
              <w:spacing w:before="120" w:after="120"/>
              <w:rPr>
                <w:rFonts w:asciiTheme="majorHAnsi" w:hAnsiTheme="majorHAnsi"/>
                <w:sz w:val="20"/>
                <w:szCs w:val="20"/>
              </w:rPr>
            </w:pPr>
            <w:r w:rsidRPr="0034091E">
              <w:rPr>
                <w:rFonts w:asciiTheme="majorHAnsi" w:hAnsiTheme="majorHAnsi"/>
                <w:sz w:val="20"/>
                <w:szCs w:val="20"/>
              </w:rPr>
              <w:t>Likely</w:t>
            </w:r>
          </w:p>
        </w:tc>
        <w:tc>
          <w:tcPr>
            <w:tcW w:w="0" w:type="auto"/>
          </w:tcPr>
          <w:p w14:paraId="197F7A15" w14:textId="77777777" w:rsidR="000D55D4" w:rsidRPr="0034091E" w:rsidRDefault="006B6114">
            <w:pPr>
              <w:pStyle w:val="ListParagraph"/>
              <w:numPr>
                <w:ilvl w:val="0"/>
                <w:numId w:val="10"/>
              </w:numPr>
              <w:spacing w:before="120" w:after="120"/>
              <w:rPr>
                <w:rFonts w:asciiTheme="majorHAnsi" w:hAnsiTheme="majorHAnsi"/>
                <w:sz w:val="20"/>
                <w:szCs w:val="20"/>
              </w:rPr>
            </w:pPr>
            <w:r w:rsidRPr="0034091E">
              <w:rPr>
                <w:rFonts w:asciiTheme="majorHAnsi" w:hAnsiTheme="majorHAnsi"/>
                <w:sz w:val="20"/>
                <w:szCs w:val="20"/>
              </w:rPr>
              <w:t>Very strong policy direction from Central Government.</w:t>
            </w:r>
          </w:p>
          <w:p w14:paraId="4A7B2D0D" w14:textId="77777777" w:rsidR="000D55D4" w:rsidRPr="0034091E" w:rsidRDefault="006B6114">
            <w:pPr>
              <w:pStyle w:val="ListParagraph"/>
              <w:numPr>
                <w:ilvl w:val="0"/>
                <w:numId w:val="10"/>
              </w:numPr>
              <w:spacing w:before="120" w:after="120"/>
              <w:rPr>
                <w:rFonts w:asciiTheme="majorHAnsi" w:hAnsiTheme="majorHAnsi"/>
                <w:sz w:val="20"/>
                <w:szCs w:val="20"/>
              </w:rPr>
            </w:pPr>
            <w:r w:rsidRPr="0034091E">
              <w:rPr>
                <w:rFonts w:asciiTheme="majorHAnsi" w:hAnsiTheme="majorHAnsi"/>
                <w:sz w:val="20"/>
                <w:szCs w:val="20"/>
              </w:rPr>
              <w:t>Strong mainstreaming of wetlands protection into Provincial and local policies, laws, plans and procedures (e.g. new Regulation, River, Lake and Forest Chief system with wetlands-related performance indicators).</w:t>
            </w:r>
          </w:p>
        </w:tc>
      </w:tr>
      <w:tr w:rsidR="00347D03" w14:paraId="35184221" w14:textId="77777777" w:rsidTr="00162E1C">
        <w:tc>
          <w:tcPr>
            <w:tcW w:w="0" w:type="auto"/>
          </w:tcPr>
          <w:p w14:paraId="22A8153B"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Environmental:</w:t>
            </w:r>
          </w:p>
        </w:tc>
        <w:tc>
          <w:tcPr>
            <w:tcW w:w="0" w:type="auto"/>
            <w:vAlign w:val="center"/>
          </w:tcPr>
          <w:p w14:paraId="2543507A" w14:textId="77777777" w:rsidR="000D55D4" w:rsidRPr="0034091E" w:rsidRDefault="006B6114">
            <w:pPr>
              <w:spacing w:before="120" w:after="120"/>
              <w:rPr>
                <w:rFonts w:asciiTheme="majorHAnsi" w:hAnsiTheme="majorHAnsi"/>
                <w:sz w:val="20"/>
                <w:szCs w:val="20"/>
              </w:rPr>
            </w:pPr>
            <w:r w:rsidRPr="0034091E">
              <w:rPr>
                <w:rFonts w:asciiTheme="majorHAnsi" w:hAnsiTheme="majorHAnsi"/>
                <w:sz w:val="20"/>
                <w:szCs w:val="20"/>
              </w:rPr>
              <w:t>Moderately Unlikely</w:t>
            </w:r>
          </w:p>
        </w:tc>
        <w:tc>
          <w:tcPr>
            <w:tcW w:w="0" w:type="auto"/>
          </w:tcPr>
          <w:p w14:paraId="22731C35" w14:textId="3AEE19A1"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t>The main risk</w:t>
            </w:r>
            <w:r w:rsidR="00162E1C" w:rsidRPr="0034091E">
              <w:rPr>
                <w:rFonts w:asciiTheme="majorHAnsi" w:hAnsiTheme="majorHAnsi"/>
                <w:sz w:val="20"/>
                <w:szCs w:val="20"/>
              </w:rPr>
              <w:t>s</w:t>
            </w:r>
            <w:r w:rsidRPr="0034091E">
              <w:rPr>
                <w:rFonts w:asciiTheme="majorHAnsi" w:hAnsiTheme="majorHAnsi"/>
                <w:sz w:val="20"/>
                <w:szCs w:val="20"/>
              </w:rPr>
              <w:t xml:space="preserve"> to sustainability </w:t>
            </w:r>
            <w:r w:rsidR="00162E1C" w:rsidRPr="0034091E">
              <w:rPr>
                <w:rFonts w:asciiTheme="majorHAnsi" w:hAnsiTheme="majorHAnsi"/>
                <w:sz w:val="20"/>
                <w:szCs w:val="20"/>
              </w:rPr>
              <w:t>are</w:t>
            </w:r>
            <w:r w:rsidRPr="0034091E">
              <w:rPr>
                <w:rFonts w:asciiTheme="majorHAnsi" w:hAnsiTheme="majorHAnsi"/>
                <w:sz w:val="20"/>
                <w:szCs w:val="20"/>
              </w:rPr>
              <w:t xml:space="preserve"> </w:t>
            </w:r>
            <w:r w:rsidRPr="0034091E">
              <w:rPr>
                <w:rFonts w:asciiTheme="majorHAnsi" w:hAnsiTheme="majorHAnsi"/>
                <w:bCs/>
                <w:sz w:val="20"/>
                <w:szCs w:val="20"/>
                <w:u w:val="single"/>
              </w:rPr>
              <w:t>environmental</w:t>
            </w:r>
            <w:r w:rsidR="00DE491B" w:rsidRPr="0034091E">
              <w:rPr>
                <w:rFonts w:asciiTheme="majorHAnsi" w:hAnsiTheme="majorHAnsi"/>
                <w:bCs/>
                <w:sz w:val="20"/>
                <w:szCs w:val="20"/>
                <w:u w:val="single"/>
              </w:rPr>
              <w:t xml:space="preserve"> risks, es</w:t>
            </w:r>
            <w:r w:rsidR="00162E1C" w:rsidRPr="0034091E">
              <w:rPr>
                <w:rFonts w:asciiTheme="majorHAnsi" w:hAnsiTheme="majorHAnsi"/>
                <w:bCs/>
                <w:sz w:val="20"/>
                <w:szCs w:val="20"/>
                <w:u w:val="single"/>
              </w:rPr>
              <w:t>pecially</w:t>
            </w:r>
            <w:r w:rsidRPr="0034091E">
              <w:rPr>
                <w:rFonts w:asciiTheme="majorHAnsi" w:hAnsiTheme="majorHAnsi"/>
                <w:sz w:val="20"/>
                <w:szCs w:val="20"/>
              </w:rPr>
              <w:t>:</w:t>
            </w:r>
          </w:p>
          <w:p w14:paraId="7C4BDD6E" w14:textId="199E89C1" w:rsidR="001C31FD"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Pollution control, water quality and habitat impacts from continuing high-rates of tourism</w:t>
            </w:r>
            <w:r w:rsidR="00D37F5E">
              <w:rPr>
                <w:rFonts w:asciiTheme="majorHAnsi" w:hAnsiTheme="majorHAnsi"/>
                <w:sz w:val="20"/>
                <w:szCs w:val="20"/>
              </w:rPr>
              <w:t>, urban and industrial</w:t>
            </w:r>
            <w:r w:rsidRPr="0034091E">
              <w:rPr>
                <w:rFonts w:asciiTheme="majorHAnsi" w:hAnsiTheme="majorHAnsi"/>
                <w:sz w:val="20"/>
                <w:szCs w:val="20"/>
              </w:rPr>
              <w:t xml:space="preserve"> development in surrounding catchments</w:t>
            </w:r>
            <w:r w:rsidR="00CA47C2" w:rsidRPr="0034091E">
              <w:rPr>
                <w:rFonts w:asciiTheme="majorHAnsi" w:hAnsiTheme="majorHAnsi"/>
                <w:sz w:val="20"/>
                <w:szCs w:val="20"/>
              </w:rPr>
              <w:t xml:space="preserve"> (although there are significant initiatives being implemented in Hainan to improve water quality and </w:t>
            </w:r>
            <w:r w:rsidR="000F61C0" w:rsidRPr="0034091E">
              <w:rPr>
                <w:rFonts w:asciiTheme="majorHAnsi" w:hAnsiTheme="majorHAnsi"/>
                <w:sz w:val="20"/>
                <w:szCs w:val="20"/>
              </w:rPr>
              <w:t xml:space="preserve">to </w:t>
            </w:r>
            <w:r w:rsidR="00CA47C2" w:rsidRPr="0034091E">
              <w:rPr>
                <w:rFonts w:asciiTheme="majorHAnsi" w:hAnsiTheme="majorHAnsi"/>
                <w:sz w:val="20"/>
                <w:szCs w:val="20"/>
              </w:rPr>
              <w:t>address pollution, the sheer scale of current and planned economic development, tourism expansion, urban growth and industrialization mean that such impacts wi</w:t>
            </w:r>
            <w:r w:rsidR="000F61C0" w:rsidRPr="0034091E">
              <w:rPr>
                <w:rFonts w:asciiTheme="majorHAnsi" w:hAnsiTheme="majorHAnsi"/>
                <w:sz w:val="20"/>
                <w:szCs w:val="20"/>
              </w:rPr>
              <w:t>l</w:t>
            </w:r>
            <w:r w:rsidR="00CA47C2" w:rsidRPr="0034091E">
              <w:rPr>
                <w:rFonts w:asciiTheme="majorHAnsi" w:hAnsiTheme="majorHAnsi"/>
                <w:sz w:val="20"/>
                <w:szCs w:val="20"/>
              </w:rPr>
              <w:t xml:space="preserve">l continue to be the main environmental risk to the sustainability of wetlands in Hainan well into </w:t>
            </w:r>
            <w:r w:rsidR="00CA47C2" w:rsidRPr="0034091E">
              <w:rPr>
                <w:rFonts w:asciiTheme="majorHAnsi" w:hAnsiTheme="majorHAnsi"/>
                <w:sz w:val="20"/>
                <w:szCs w:val="20"/>
              </w:rPr>
              <w:lastRenderedPageBreak/>
              <w:t>the future</w:t>
            </w:r>
            <w:r w:rsidR="006573ED" w:rsidRPr="0034091E">
              <w:rPr>
                <w:rFonts w:asciiTheme="majorHAnsi" w:hAnsiTheme="majorHAnsi"/>
                <w:sz w:val="20"/>
                <w:szCs w:val="20"/>
              </w:rPr>
              <w:t>.  This</w:t>
            </w:r>
            <w:r w:rsidR="000F61C0" w:rsidRPr="0034091E">
              <w:rPr>
                <w:rFonts w:asciiTheme="majorHAnsi" w:hAnsiTheme="majorHAnsi"/>
                <w:sz w:val="20"/>
                <w:szCs w:val="20"/>
              </w:rPr>
              <w:t xml:space="preserve"> highlights the vital need for the Hainan Government to continue to giv</w:t>
            </w:r>
            <w:r w:rsidR="00F06D5B" w:rsidRPr="0034091E">
              <w:rPr>
                <w:rFonts w:asciiTheme="majorHAnsi" w:hAnsiTheme="majorHAnsi"/>
                <w:sz w:val="20"/>
                <w:szCs w:val="20"/>
              </w:rPr>
              <w:t>e very high priority</w:t>
            </w:r>
            <w:r w:rsidR="000F61C0" w:rsidRPr="0034091E">
              <w:rPr>
                <w:rFonts w:asciiTheme="majorHAnsi" w:hAnsiTheme="majorHAnsi"/>
                <w:sz w:val="20"/>
                <w:szCs w:val="20"/>
              </w:rPr>
              <w:t xml:space="preserve"> to </w:t>
            </w:r>
            <w:r w:rsidR="0070270F" w:rsidRPr="0034091E">
              <w:rPr>
                <w:rFonts w:asciiTheme="majorHAnsi" w:hAnsiTheme="majorHAnsi"/>
                <w:sz w:val="20"/>
                <w:szCs w:val="20"/>
              </w:rPr>
              <w:t>improving water quality and pollution control</w:t>
            </w:r>
            <w:r w:rsidR="006573ED" w:rsidRPr="0034091E">
              <w:rPr>
                <w:rFonts w:asciiTheme="majorHAnsi" w:hAnsiTheme="majorHAnsi"/>
                <w:sz w:val="20"/>
                <w:szCs w:val="20"/>
              </w:rPr>
              <w:t xml:space="preserve"> for the </w:t>
            </w:r>
            <w:proofErr w:type="gramStart"/>
            <w:r w:rsidR="006573ED" w:rsidRPr="0034091E">
              <w:rPr>
                <w:rFonts w:asciiTheme="majorHAnsi" w:hAnsiTheme="majorHAnsi"/>
                <w:sz w:val="20"/>
                <w:szCs w:val="20"/>
              </w:rPr>
              <w:t>long term</w:t>
            </w:r>
            <w:proofErr w:type="gramEnd"/>
            <w:r w:rsidR="006573ED" w:rsidRPr="0034091E">
              <w:rPr>
                <w:rFonts w:asciiTheme="majorHAnsi" w:hAnsiTheme="majorHAnsi"/>
                <w:sz w:val="20"/>
                <w:szCs w:val="20"/>
              </w:rPr>
              <w:t xml:space="preserve"> protection of wetlands)</w:t>
            </w:r>
            <w:r w:rsidR="00CA47C2" w:rsidRPr="0034091E">
              <w:rPr>
                <w:rFonts w:asciiTheme="majorHAnsi" w:hAnsiTheme="majorHAnsi"/>
                <w:sz w:val="20"/>
                <w:szCs w:val="20"/>
              </w:rPr>
              <w:t>.</w:t>
            </w:r>
          </w:p>
          <w:p w14:paraId="714F0219" w14:textId="43F1C536" w:rsidR="000D55D4" w:rsidRPr="0034091E" w:rsidRDefault="006B6114" w:rsidP="006573ED">
            <w:pPr>
              <w:pStyle w:val="ListParagraph"/>
              <w:numPr>
                <w:ilvl w:val="1"/>
                <w:numId w:val="5"/>
              </w:numPr>
              <w:spacing w:before="120" w:after="120"/>
              <w:rPr>
                <w:rFonts w:asciiTheme="majorHAnsi" w:hAnsiTheme="majorHAnsi" w:cs="Arial"/>
                <w:sz w:val="20"/>
                <w:szCs w:val="20"/>
              </w:rPr>
            </w:pPr>
            <w:r w:rsidRPr="0034091E">
              <w:rPr>
                <w:rFonts w:asciiTheme="majorHAnsi" w:hAnsiTheme="majorHAnsi"/>
                <w:sz w:val="20"/>
                <w:szCs w:val="20"/>
              </w:rPr>
              <w:t xml:space="preserve">Relatively small and scattered areas covered by the PAs, fragmentation </w:t>
            </w:r>
            <w:r w:rsidR="000F61C0" w:rsidRPr="0034091E">
              <w:rPr>
                <w:rFonts w:asciiTheme="majorHAnsi" w:hAnsiTheme="majorHAnsi"/>
                <w:sz w:val="20"/>
                <w:szCs w:val="20"/>
              </w:rPr>
              <w:t xml:space="preserve">of habitat </w:t>
            </w:r>
            <w:r w:rsidRPr="0034091E">
              <w:rPr>
                <w:rFonts w:asciiTheme="majorHAnsi" w:hAnsiTheme="majorHAnsi"/>
                <w:sz w:val="20"/>
                <w:szCs w:val="20"/>
              </w:rPr>
              <w:t>and lack of habitat connectivity and ecological corridors linking PAs</w:t>
            </w:r>
            <w:r w:rsidR="007B7B1F">
              <w:rPr>
                <w:rFonts w:asciiTheme="majorHAnsi" w:hAnsiTheme="majorHAnsi"/>
                <w:sz w:val="20"/>
                <w:szCs w:val="20"/>
              </w:rPr>
              <w:t xml:space="preserve"> (see Figures </w:t>
            </w:r>
            <w:r w:rsidR="0000073E">
              <w:rPr>
                <w:rFonts w:asciiTheme="majorHAnsi" w:hAnsiTheme="majorHAnsi"/>
                <w:sz w:val="20"/>
                <w:szCs w:val="20"/>
              </w:rPr>
              <w:t>5A to 5C</w:t>
            </w:r>
            <w:r w:rsidR="007B7B1F">
              <w:rPr>
                <w:rFonts w:asciiTheme="majorHAnsi" w:hAnsiTheme="majorHAnsi"/>
                <w:sz w:val="20"/>
                <w:szCs w:val="20"/>
              </w:rPr>
              <w:t>)</w:t>
            </w:r>
            <w:r w:rsidR="000720A6" w:rsidRPr="0034091E">
              <w:rPr>
                <w:rFonts w:asciiTheme="majorHAnsi" w:hAnsiTheme="majorHAnsi"/>
                <w:sz w:val="20"/>
                <w:szCs w:val="20"/>
              </w:rPr>
              <w:t xml:space="preserve"> (while </w:t>
            </w:r>
            <w:r w:rsidR="000720A6" w:rsidRPr="0034091E">
              <w:rPr>
                <w:rFonts w:asciiTheme="majorHAnsi" w:eastAsia="SimSun" w:hAnsiTheme="majorHAnsi" w:cs="Arial"/>
                <w:sz w:val="20"/>
                <w:szCs w:val="20"/>
                <w:lang w:eastAsia="zh-CN"/>
              </w:rPr>
              <w:t>the “Implementation Plan for Hainan Wetland Protection and Restoration System” seeks to increase the “number” of wetland PAs by 2020,</w:t>
            </w:r>
            <w:r w:rsidR="001C31FD" w:rsidRPr="0034091E">
              <w:rPr>
                <w:rFonts w:asciiTheme="majorHAnsi" w:hAnsiTheme="majorHAnsi" w:cs="Arial"/>
                <w:sz w:val="20"/>
                <w:szCs w:val="20"/>
              </w:rPr>
              <w:t xml:space="preserve"> if the size of each PA is too small, and if they are not connected ecologically, they will not be ecologically viable in the long term and biodiversity and other ecological benefits will be limited.</w:t>
            </w:r>
            <w:r w:rsidR="006573ED" w:rsidRPr="0034091E">
              <w:rPr>
                <w:rFonts w:asciiTheme="majorHAnsi" w:hAnsiTheme="majorHAnsi" w:cs="Arial"/>
                <w:sz w:val="20"/>
                <w:szCs w:val="20"/>
              </w:rPr>
              <w:t xml:space="preserve"> </w:t>
            </w:r>
            <w:r w:rsidR="001C31FD" w:rsidRPr="0034091E">
              <w:rPr>
                <w:rFonts w:asciiTheme="majorHAnsi" w:hAnsiTheme="majorHAnsi" w:cs="Arial"/>
                <w:sz w:val="20"/>
                <w:szCs w:val="20"/>
              </w:rPr>
              <w:t xml:space="preserve">It would be more productive and beneficial if the </w:t>
            </w:r>
            <w:r w:rsidR="001C31FD" w:rsidRPr="0034091E">
              <w:rPr>
                <w:rFonts w:asciiTheme="majorHAnsi" w:hAnsiTheme="majorHAnsi" w:cs="Arial"/>
                <w:i/>
                <w:sz w:val="20"/>
                <w:szCs w:val="20"/>
              </w:rPr>
              <w:t>Implementation Plan</w:t>
            </w:r>
            <w:r w:rsidR="001C31FD" w:rsidRPr="0034091E">
              <w:rPr>
                <w:rFonts w:asciiTheme="majorHAnsi" w:hAnsiTheme="majorHAnsi" w:cs="Arial"/>
                <w:sz w:val="20"/>
                <w:szCs w:val="20"/>
              </w:rPr>
              <w:t xml:space="preserve"> </w:t>
            </w:r>
            <w:r w:rsidR="006573ED" w:rsidRPr="0034091E">
              <w:rPr>
                <w:rFonts w:asciiTheme="majorHAnsi" w:hAnsiTheme="majorHAnsi" w:cs="Arial"/>
                <w:sz w:val="20"/>
                <w:szCs w:val="20"/>
              </w:rPr>
              <w:t>focus</w:t>
            </w:r>
            <w:r w:rsidR="001C31FD" w:rsidRPr="0034091E">
              <w:rPr>
                <w:rFonts w:asciiTheme="majorHAnsi" w:hAnsiTheme="majorHAnsi" w:cs="Arial"/>
                <w:sz w:val="20"/>
                <w:szCs w:val="20"/>
              </w:rPr>
              <w:t>ed more on expanding the size of existing PAs and on establishing ecological corridors between them, than on creating many new, but relatively small and unconnected PAs</w:t>
            </w:r>
            <w:r w:rsidR="006573ED" w:rsidRPr="0034091E">
              <w:rPr>
                <w:rFonts w:asciiTheme="majorHAnsi" w:hAnsiTheme="majorHAnsi" w:cs="Arial"/>
                <w:sz w:val="20"/>
                <w:szCs w:val="20"/>
              </w:rPr>
              <w:t>)</w:t>
            </w:r>
            <w:r w:rsidR="001C31FD" w:rsidRPr="0034091E">
              <w:rPr>
                <w:rFonts w:asciiTheme="majorHAnsi" w:hAnsiTheme="majorHAnsi" w:cs="Arial"/>
                <w:sz w:val="20"/>
                <w:szCs w:val="20"/>
              </w:rPr>
              <w:t xml:space="preserve">.  </w:t>
            </w:r>
            <w:r w:rsidRPr="0034091E">
              <w:rPr>
                <w:rFonts w:asciiTheme="majorHAnsi" w:hAnsiTheme="majorHAnsi"/>
                <w:sz w:val="20"/>
                <w:szCs w:val="20"/>
              </w:rPr>
              <w:t xml:space="preserve"> </w:t>
            </w:r>
          </w:p>
          <w:p w14:paraId="7F1072FD" w14:textId="77777777" w:rsidR="000D55D4" w:rsidRPr="0034091E" w:rsidRDefault="006B6114">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 xml:space="preserve">Climate change and typhoon impacts, </w:t>
            </w:r>
            <w:proofErr w:type="gramStart"/>
            <w:r w:rsidRPr="0034091E">
              <w:rPr>
                <w:rFonts w:asciiTheme="majorHAnsi" w:hAnsiTheme="majorHAnsi"/>
                <w:sz w:val="20"/>
                <w:szCs w:val="20"/>
              </w:rPr>
              <w:t>sufficient</w:t>
            </w:r>
            <w:proofErr w:type="gramEnd"/>
            <w:r w:rsidRPr="0034091E">
              <w:rPr>
                <w:rFonts w:asciiTheme="majorHAnsi" w:hAnsiTheme="majorHAnsi"/>
                <w:sz w:val="20"/>
                <w:szCs w:val="20"/>
              </w:rPr>
              <w:t xml:space="preserve"> measures to cope with extreme weather, and more skills are needed to control flood and drought.</w:t>
            </w:r>
          </w:p>
        </w:tc>
      </w:tr>
      <w:tr w:rsidR="00347D03" w14:paraId="59B0CCD5" w14:textId="77777777" w:rsidTr="00162E1C">
        <w:tc>
          <w:tcPr>
            <w:tcW w:w="0" w:type="auto"/>
          </w:tcPr>
          <w:p w14:paraId="7EADCD51" w14:textId="77777777" w:rsidR="000D55D4" w:rsidRPr="0034091E" w:rsidRDefault="006B6114">
            <w:pPr>
              <w:pStyle w:val="ListParagraph"/>
              <w:numPr>
                <w:ilvl w:val="0"/>
                <w:numId w:val="5"/>
              </w:numPr>
              <w:spacing w:before="120" w:after="120"/>
              <w:rPr>
                <w:rFonts w:asciiTheme="majorHAnsi" w:hAnsiTheme="majorHAnsi"/>
                <w:sz w:val="20"/>
                <w:szCs w:val="20"/>
              </w:rPr>
            </w:pPr>
            <w:r w:rsidRPr="0034091E">
              <w:rPr>
                <w:rFonts w:asciiTheme="majorHAnsi" w:hAnsiTheme="majorHAnsi"/>
                <w:sz w:val="20"/>
                <w:szCs w:val="20"/>
              </w:rPr>
              <w:lastRenderedPageBreak/>
              <w:t>Overall likelihood of sustainability:</w:t>
            </w:r>
          </w:p>
        </w:tc>
        <w:tc>
          <w:tcPr>
            <w:tcW w:w="0" w:type="auto"/>
            <w:vAlign w:val="center"/>
          </w:tcPr>
          <w:p w14:paraId="6CAA9AC1" w14:textId="77777777" w:rsidR="000D55D4" w:rsidRPr="0034091E" w:rsidRDefault="006B6114">
            <w:pPr>
              <w:spacing w:before="120" w:after="120"/>
              <w:rPr>
                <w:rFonts w:asciiTheme="majorHAnsi" w:hAnsiTheme="majorHAnsi"/>
                <w:sz w:val="20"/>
                <w:szCs w:val="20"/>
              </w:rPr>
            </w:pPr>
            <w:r w:rsidRPr="0034091E">
              <w:rPr>
                <w:rFonts w:asciiTheme="majorHAnsi" w:hAnsiTheme="majorHAnsi"/>
                <w:sz w:val="20"/>
                <w:szCs w:val="20"/>
              </w:rPr>
              <w:t>Likely</w:t>
            </w:r>
          </w:p>
        </w:tc>
        <w:tc>
          <w:tcPr>
            <w:tcW w:w="0" w:type="auto"/>
          </w:tcPr>
          <w:p w14:paraId="67FFC18B" w14:textId="77777777" w:rsidR="000D55D4" w:rsidRPr="0034091E" w:rsidRDefault="006B6114">
            <w:pPr>
              <w:pStyle w:val="ListParagraph"/>
              <w:numPr>
                <w:ilvl w:val="0"/>
                <w:numId w:val="11"/>
              </w:numPr>
              <w:spacing w:before="120" w:after="120"/>
              <w:rPr>
                <w:rFonts w:asciiTheme="majorHAnsi" w:hAnsiTheme="majorHAnsi"/>
                <w:sz w:val="20"/>
                <w:szCs w:val="20"/>
              </w:rPr>
            </w:pPr>
            <w:r w:rsidRPr="0034091E">
              <w:rPr>
                <w:rFonts w:asciiTheme="majorHAnsi" w:hAnsiTheme="majorHAnsi"/>
                <w:sz w:val="20"/>
                <w:szCs w:val="20"/>
              </w:rPr>
              <w:t>The momentum generated by the project, the high-level of mainstreaming achieved, the increased level of awareness achieved and the ongoing government commitment to wetland conservation indicates a high likelihood of sustainability of the project results provided ongoing funding is assured.</w:t>
            </w:r>
          </w:p>
        </w:tc>
      </w:tr>
    </w:tbl>
    <w:p w14:paraId="6EAEF153" w14:textId="77777777" w:rsidR="000D55D4" w:rsidRDefault="000D55D4"/>
    <w:p w14:paraId="486CF736" w14:textId="77777777" w:rsidR="000D55D4" w:rsidRDefault="000D55D4"/>
    <w:p w14:paraId="1754A86A" w14:textId="77777777" w:rsidR="000D55D4" w:rsidRDefault="000D55D4">
      <w:pPr>
        <w:pStyle w:val="Heading2"/>
        <w:sectPr w:rsidR="000D55D4">
          <w:pgSz w:w="16838" w:h="11906" w:orient="landscape"/>
          <w:pgMar w:top="1440" w:right="1440" w:bottom="1440" w:left="1440" w:header="720" w:footer="720" w:gutter="0"/>
          <w:cols w:space="720"/>
        </w:sectPr>
      </w:pPr>
    </w:p>
    <w:p w14:paraId="25CD9D29" w14:textId="77777777" w:rsidR="000D55D4" w:rsidRDefault="006B6114">
      <w:pPr>
        <w:pStyle w:val="Heading2"/>
      </w:pPr>
      <w:bookmarkStart w:id="21" w:name="_Toc401052413"/>
      <w:bookmarkStart w:id="22" w:name="_Toc401052590"/>
      <w:bookmarkStart w:id="23" w:name="_Toc401054295"/>
      <w:bookmarkStart w:id="24" w:name="_Toc404427785"/>
      <w:bookmarkStart w:id="25" w:name="_Toc404427948"/>
      <w:r>
        <w:lastRenderedPageBreak/>
        <w:t>Conclusions, Lessons &amp; Recommendations</w:t>
      </w:r>
      <w:bookmarkEnd w:id="21"/>
      <w:bookmarkEnd w:id="22"/>
      <w:bookmarkEnd w:id="23"/>
      <w:bookmarkEnd w:id="24"/>
      <w:bookmarkEnd w:id="25"/>
    </w:p>
    <w:p w14:paraId="5C12FFA4" w14:textId="77777777" w:rsidR="000D55D4" w:rsidRDefault="000D55D4">
      <w:pPr>
        <w:spacing w:line="276" w:lineRule="auto"/>
        <w:jc w:val="both"/>
        <w:rPr>
          <w:rFonts w:asciiTheme="majorHAnsi" w:hAnsiTheme="majorHAnsi"/>
          <w:sz w:val="20"/>
          <w:szCs w:val="20"/>
        </w:rPr>
      </w:pPr>
    </w:p>
    <w:p w14:paraId="5FE616EF" w14:textId="77777777" w:rsidR="000D55D4" w:rsidRDefault="006B6114">
      <w:pPr>
        <w:rPr>
          <w:rFonts w:asciiTheme="majorHAnsi" w:hAnsiTheme="majorHAnsi"/>
          <w:i/>
        </w:rPr>
      </w:pPr>
      <w:r>
        <w:rPr>
          <w:rFonts w:asciiTheme="majorHAnsi" w:hAnsiTheme="majorHAnsi"/>
          <w:i/>
        </w:rPr>
        <w:t xml:space="preserve">Conclusions </w:t>
      </w:r>
    </w:p>
    <w:p w14:paraId="190ABF4B" w14:textId="77777777" w:rsidR="000D55D4" w:rsidRDefault="006B6114">
      <w:pPr>
        <w:tabs>
          <w:tab w:val="left" w:pos="2490"/>
        </w:tabs>
        <w:spacing w:line="276" w:lineRule="auto"/>
        <w:jc w:val="both"/>
        <w:rPr>
          <w:rFonts w:asciiTheme="majorHAnsi" w:hAnsiTheme="majorHAnsi"/>
          <w:sz w:val="20"/>
          <w:szCs w:val="20"/>
        </w:rPr>
      </w:pPr>
      <w:r>
        <w:rPr>
          <w:rFonts w:asciiTheme="majorHAnsi" w:hAnsiTheme="majorHAnsi"/>
          <w:sz w:val="20"/>
          <w:szCs w:val="20"/>
        </w:rPr>
        <w:tab/>
      </w:r>
    </w:p>
    <w:p w14:paraId="7CC1119A" w14:textId="7EA6385F" w:rsidR="00B51279" w:rsidRDefault="006B6114">
      <w:pPr>
        <w:pStyle w:val="ListParagraph"/>
        <w:numPr>
          <w:ilvl w:val="0"/>
          <w:numId w:val="11"/>
        </w:numPr>
        <w:spacing w:line="276" w:lineRule="auto"/>
        <w:jc w:val="both"/>
        <w:rPr>
          <w:rFonts w:asciiTheme="majorHAnsi" w:hAnsiTheme="majorHAnsi"/>
          <w:sz w:val="20"/>
          <w:szCs w:val="20"/>
        </w:rPr>
      </w:pPr>
      <w:r>
        <w:rPr>
          <w:rFonts w:asciiTheme="majorHAnsi" w:hAnsiTheme="majorHAnsi"/>
          <w:b/>
          <w:sz w:val="20"/>
          <w:szCs w:val="20"/>
          <w:u w:val="single"/>
        </w:rPr>
        <w:t>Conclusion</w:t>
      </w:r>
      <w:r w:rsidR="004A0E03">
        <w:rPr>
          <w:rFonts w:asciiTheme="majorHAnsi" w:hAnsiTheme="majorHAnsi"/>
          <w:b/>
          <w:sz w:val="20"/>
          <w:szCs w:val="20"/>
          <w:u w:val="single"/>
        </w:rPr>
        <w:t xml:space="preserve"> </w:t>
      </w:r>
      <w:r>
        <w:rPr>
          <w:rFonts w:asciiTheme="majorHAnsi" w:hAnsiTheme="majorHAnsi"/>
          <w:b/>
          <w:sz w:val="20"/>
          <w:szCs w:val="20"/>
          <w:u w:val="single"/>
        </w:rPr>
        <w:t>1</w:t>
      </w:r>
      <w:r>
        <w:rPr>
          <w:rFonts w:asciiTheme="majorHAnsi" w:hAnsiTheme="majorHAnsi"/>
          <w:b/>
          <w:sz w:val="20"/>
          <w:szCs w:val="20"/>
        </w:rPr>
        <w:t>:</w:t>
      </w:r>
      <w:r w:rsidR="00563F15">
        <w:rPr>
          <w:rFonts w:asciiTheme="majorHAnsi" w:hAnsiTheme="majorHAnsi"/>
          <w:b/>
          <w:sz w:val="20"/>
          <w:szCs w:val="20"/>
        </w:rPr>
        <w:t xml:space="preserve"> </w:t>
      </w:r>
      <w:r>
        <w:rPr>
          <w:rFonts w:asciiTheme="majorHAnsi" w:hAnsiTheme="majorHAnsi"/>
          <w:sz w:val="20"/>
          <w:szCs w:val="20"/>
        </w:rPr>
        <w:t xml:space="preserve">Overall, to date, the Project has been extremely successful and </w:t>
      </w:r>
      <w:r>
        <w:rPr>
          <w:rFonts w:asciiTheme="majorHAnsi" w:eastAsiaTheme="majorEastAsia" w:hAnsiTheme="majorHAnsi"/>
          <w:sz w:val="20"/>
          <w:szCs w:val="20"/>
        </w:rPr>
        <w:t>effective in achieving, and in many cases exceeding, most of its objectives and targets as assessed by the indicators in the Project Strategic Res</w:t>
      </w:r>
      <w:r>
        <w:rPr>
          <w:rFonts w:asciiTheme="majorHAnsi" w:hAnsiTheme="majorHAnsi"/>
          <w:sz w:val="20"/>
          <w:szCs w:val="20"/>
        </w:rPr>
        <w:t xml:space="preserve">ults Framework.  This high level of success appears to be due to </w:t>
      </w:r>
      <w:proofErr w:type="gramStart"/>
      <w:r>
        <w:rPr>
          <w:rFonts w:asciiTheme="majorHAnsi" w:hAnsiTheme="majorHAnsi"/>
          <w:sz w:val="20"/>
          <w:szCs w:val="20"/>
        </w:rPr>
        <w:t>a number of</w:t>
      </w:r>
      <w:proofErr w:type="gramEnd"/>
      <w:r>
        <w:rPr>
          <w:rFonts w:asciiTheme="majorHAnsi" w:hAnsiTheme="majorHAnsi"/>
          <w:sz w:val="20"/>
          <w:szCs w:val="20"/>
        </w:rPr>
        <w:t xml:space="preserve"> inter-supporting factors, including those outlined in </w:t>
      </w:r>
      <w:r w:rsidR="004A0E03">
        <w:rPr>
          <w:rFonts w:asciiTheme="majorHAnsi" w:hAnsiTheme="majorHAnsi"/>
          <w:sz w:val="20"/>
          <w:szCs w:val="20"/>
        </w:rPr>
        <w:t>Conclusions</w:t>
      </w:r>
      <w:r>
        <w:rPr>
          <w:rFonts w:asciiTheme="majorHAnsi" w:hAnsiTheme="majorHAnsi"/>
          <w:sz w:val="20"/>
          <w:szCs w:val="20"/>
        </w:rPr>
        <w:t xml:space="preserve"> 2 to 1</w:t>
      </w:r>
      <w:r w:rsidR="00176A50">
        <w:rPr>
          <w:rFonts w:asciiTheme="majorHAnsi" w:hAnsiTheme="majorHAnsi"/>
          <w:sz w:val="20"/>
          <w:szCs w:val="20"/>
        </w:rPr>
        <w:t>3</w:t>
      </w:r>
      <w:r>
        <w:rPr>
          <w:rFonts w:asciiTheme="majorHAnsi" w:hAnsiTheme="majorHAnsi"/>
          <w:sz w:val="20"/>
          <w:szCs w:val="20"/>
        </w:rPr>
        <w:t xml:space="preserve"> below. </w:t>
      </w:r>
    </w:p>
    <w:p w14:paraId="797C5A92" w14:textId="77777777" w:rsidR="00B51279" w:rsidRDefault="00B51279" w:rsidP="00B51279">
      <w:pPr>
        <w:pStyle w:val="ListParagraph"/>
        <w:spacing w:line="276" w:lineRule="auto"/>
        <w:ind w:left="360"/>
        <w:jc w:val="both"/>
        <w:rPr>
          <w:rFonts w:asciiTheme="majorHAnsi" w:hAnsiTheme="majorHAnsi"/>
          <w:sz w:val="20"/>
          <w:szCs w:val="20"/>
        </w:rPr>
      </w:pPr>
    </w:p>
    <w:p w14:paraId="1D58FA05" w14:textId="6BF182D1" w:rsidR="00B51279" w:rsidRPr="000D68CF" w:rsidRDefault="00B51279" w:rsidP="00B51279">
      <w:pPr>
        <w:pStyle w:val="ListParagraph"/>
        <w:numPr>
          <w:ilvl w:val="0"/>
          <w:numId w:val="11"/>
        </w:numPr>
        <w:spacing w:line="276" w:lineRule="auto"/>
        <w:jc w:val="both"/>
        <w:rPr>
          <w:rFonts w:asciiTheme="majorHAnsi" w:hAnsiTheme="majorHAnsi"/>
          <w:sz w:val="20"/>
          <w:szCs w:val="20"/>
        </w:rPr>
      </w:pPr>
      <w:r w:rsidRPr="000D68CF">
        <w:rPr>
          <w:rFonts w:asciiTheme="majorHAnsi" w:hAnsiTheme="majorHAnsi"/>
          <w:b/>
          <w:sz w:val="20"/>
          <w:szCs w:val="20"/>
        </w:rPr>
        <w:t xml:space="preserve">Overall, the TE is if the view that ALL parties involved in the Project </w:t>
      </w:r>
      <w:r w:rsidRPr="000D68CF">
        <w:rPr>
          <w:rFonts w:asciiTheme="majorHAnsi" w:hAnsiTheme="majorHAnsi"/>
          <w:b/>
          <w:sz w:val="20"/>
          <w:szCs w:val="20"/>
          <w:u w:val="single"/>
        </w:rPr>
        <w:t>deserve the highest commendation</w:t>
      </w:r>
      <w:r w:rsidRPr="000D68CF">
        <w:rPr>
          <w:rFonts w:asciiTheme="majorHAnsi" w:hAnsiTheme="majorHAnsi"/>
          <w:b/>
          <w:sz w:val="20"/>
          <w:szCs w:val="20"/>
        </w:rPr>
        <w:t>, and that other GEF projects should look at this Project as a best-practice model, both in terms of its design and how it was implemented and executed, while also adopting the lessons relating to those few areas where there were some shortcomings</w:t>
      </w:r>
      <w:r w:rsidR="009B2C76">
        <w:rPr>
          <w:rFonts w:asciiTheme="majorHAnsi" w:hAnsiTheme="majorHAnsi"/>
          <w:b/>
          <w:sz w:val="20"/>
          <w:szCs w:val="20"/>
        </w:rPr>
        <w:t xml:space="preserve"> (which is to be expected for any project)</w:t>
      </w:r>
      <w:r w:rsidRPr="000D68CF">
        <w:rPr>
          <w:rFonts w:asciiTheme="majorHAnsi" w:hAnsiTheme="majorHAnsi"/>
          <w:b/>
          <w:sz w:val="20"/>
          <w:szCs w:val="20"/>
        </w:rPr>
        <w:t>.</w:t>
      </w:r>
    </w:p>
    <w:p w14:paraId="7E3DA111" w14:textId="77777777" w:rsidR="00B51279" w:rsidRDefault="00B51279" w:rsidP="00B51279">
      <w:pPr>
        <w:pStyle w:val="ListParagraph"/>
        <w:spacing w:line="276" w:lineRule="auto"/>
        <w:ind w:left="360"/>
        <w:jc w:val="both"/>
        <w:rPr>
          <w:rFonts w:asciiTheme="majorHAnsi" w:hAnsiTheme="majorHAnsi"/>
          <w:sz w:val="20"/>
          <w:szCs w:val="20"/>
        </w:rPr>
      </w:pPr>
    </w:p>
    <w:p w14:paraId="4C596C5F" w14:textId="15CD40DA" w:rsidR="000D55D4" w:rsidRDefault="006B6114">
      <w:pPr>
        <w:pStyle w:val="ListParagraph"/>
        <w:numPr>
          <w:ilvl w:val="0"/>
          <w:numId w:val="11"/>
        </w:numPr>
        <w:spacing w:line="276" w:lineRule="auto"/>
        <w:jc w:val="both"/>
        <w:rPr>
          <w:rFonts w:asciiTheme="majorHAnsi" w:hAnsiTheme="majorHAnsi"/>
          <w:sz w:val="20"/>
          <w:szCs w:val="20"/>
        </w:rPr>
      </w:pPr>
      <w:r>
        <w:rPr>
          <w:rFonts w:asciiTheme="majorHAnsi" w:hAnsiTheme="majorHAnsi"/>
          <w:sz w:val="20"/>
          <w:szCs w:val="20"/>
        </w:rPr>
        <w:t>Some examples of the major achievements of the Project or supported by the Project include but are not limited to:</w:t>
      </w:r>
    </w:p>
    <w:p w14:paraId="1D9F6755" w14:textId="77777777" w:rsidR="000D55D4" w:rsidRDefault="000D55D4">
      <w:pPr>
        <w:pStyle w:val="ListParagraph"/>
        <w:spacing w:line="276" w:lineRule="auto"/>
        <w:ind w:left="360"/>
        <w:jc w:val="both"/>
        <w:rPr>
          <w:rFonts w:asciiTheme="majorHAnsi" w:hAnsiTheme="majorHAnsi"/>
          <w:sz w:val="20"/>
          <w:szCs w:val="20"/>
        </w:rPr>
      </w:pPr>
    </w:p>
    <w:p w14:paraId="074BF429" w14:textId="77777777" w:rsidR="000D55D4" w:rsidRDefault="006B6114">
      <w:pPr>
        <w:pStyle w:val="ListParagraph"/>
        <w:numPr>
          <w:ilvl w:val="0"/>
          <w:numId w:val="11"/>
        </w:numPr>
        <w:spacing w:line="276" w:lineRule="auto"/>
        <w:ind w:left="1080"/>
        <w:jc w:val="both"/>
        <w:rPr>
          <w:rFonts w:asciiTheme="majorHAnsi" w:hAnsiTheme="majorHAnsi"/>
          <w:sz w:val="20"/>
          <w:szCs w:val="20"/>
        </w:rPr>
      </w:pPr>
      <w:r>
        <w:rPr>
          <w:rFonts w:asciiTheme="majorHAnsi" w:hAnsiTheme="majorHAnsi"/>
          <w:sz w:val="20"/>
          <w:szCs w:val="20"/>
        </w:rPr>
        <w:t xml:space="preserve">Adoption of the </w:t>
      </w:r>
      <w:r>
        <w:rPr>
          <w:rFonts w:asciiTheme="majorHAnsi" w:hAnsiTheme="majorHAnsi"/>
          <w:i/>
          <w:sz w:val="20"/>
          <w:szCs w:val="20"/>
        </w:rPr>
        <w:t>Hainan Wetland Conservation Regulation</w:t>
      </w:r>
      <w:r>
        <w:rPr>
          <w:rFonts w:asciiTheme="majorHAnsi" w:hAnsiTheme="majorHAnsi"/>
          <w:sz w:val="20"/>
          <w:szCs w:val="20"/>
        </w:rPr>
        <w:t xml:space="preserve"> by the Provincial People's Congress</w:t>
      </w:r>
      <w:r>
        <w:rPr>
          <w:rFonts w:asciiTheme="majorHAnsi" w:eastAsia="SimSun" w:hAnsiTheme="majorHAnsi" w:hint="eastAsia"/>
          <w:sz w:val="20"/>
          <w:szCs w:val="20"/>
          <w:lang w:eastAsia="zh-CN"/>
        </w:rPr>
        <w:t xml:space="preserve"> </w:t>
      </w:r>
      <w:r>
        <w:rPr>
          <w:rFonts w:asciiTheme="majorHAnsi" w:hAnsiTheme="majorHAnsi"/>
          <w:sz w:val="20"/>
          <w:szCs w:val="20"/>
        </w:rPr>
        <w:t>in May 2018, which came into effect on 1 July 2018.</w:t>
      </w:r>
    </w:p>
    <w:p w14:paraId="07E278ED" w14:textId="77777777" w:rsidR="000D55D4" w:rsidRDefault="000D55D4">
      <w:pPr>
        <w:spacing w:line="276" w:lineRule="auto"/>
        <w:jc w:val="both"/>
        <w:rPr>
          <w:rFonts w:asciiTheme="majorHAnsi" w:hAnsiTheme="majorHAnsi"/>
          <w:sz w:val="20"/>
          <w:szCs w:val="20"/>
        </w:rPr>
      </w:pPr>
    </w:p>
    <w:p w14:paraId="1645E023" w14:textId="77777777" w:rsidR="000D55D4" w:rsidRDefault="006B6114">
      <w:pPr>
        <w:pStyle w:val="ListParagraph"/>
        <w:numPr>
          <w:ilvl w:val="0"/>
          <w:numId w:val="11"/>
        </w:numPr>
        <w:spacing w:line="276" w:lineRule="auto"/>
        <w:ind w:left="1080"/>
        <w:jc w:val="both"/>
        <w:rPr>
          <w:rFonts w:asciiTheme="majorHAnsi" w:hAnsiTheme="majorHAnsi"/>
          <w:sz w:val="20"/>
          <w:szCs w:val="20"/>
        </w:rPr>
      </w:pPr>
      <w:r>
        <w:rPr>
          <w:rFonts w:asciiTheme="majorHAnsi" w:hAnsiTheme="majorHAnsi"/>
          <w:sz w:val="20"/>
          <w:szCs w:val="20"/>
        </w:rPr>
        <w:t>Formulation of the</w:t>
      </w:r>
      <w:r>
        <w:rPr>
          <w:rFonts w:asciiTheme="majorHAnsi" w:eastAsia="SimSun" w:hAnsiTheme="majorHAnsi" w:hint="eastAsia"/>
          <w:sz w:val="20"/>
          <w:szCs w:val="20"/>
          <w:lang w:eastAsia="zh-CN"/>
        </w:rPr>
        <w:t xml:space="preserve"> </w:t>
      </w:r>
      <w:r>
        <w:rPr>
          <w:rFonts w:asciiTheme="majorHAnsi" w:hAnsiTheme="majorHAnsi"/>
          <w:i/>
          <w:sz w:val="20"/>
          <w:szCs w:val="20"/>
        </w:rPr>
        <w:t>Hainan Wetland Protection Plan (2016-2030).</w:t>
      </w:r>
    </w:p>
    <w:p w14:paraId="11B44F7F" w14:textId="77777777" w:rsidR="000D55D4" w:rsidRDefault="000D55D4">
      <w:pPr>
        <w:spacing w:line="276" w:lineRule="auto"/>
        <w:jc w:val="both"/>
        <w:rPr>
          <w:rFonts w:asciiTheme="majorHAnsi" w:hAnsiTheme="majorHAnsi"/>
          <w:sz w:val="20"/>
          <w:szCs w:val="20"/>
        </w:rPr>
      </w:pPr>
    </w:p>
    <w:p w14:paraId="4D5A7821" w14:textId="77777777" w:rsidR="000D55D4" w:rsidRDefault="006B6114">
      <w:pPr>
        <w:pStyle w:val="ListParagraph"/>
        <w:numPr>
          <w:ilvl w:val="0"/>
          <w:numId w:val="11"/>
        </w:numPr>
        <w:spacing w:line="276" w:lineRule="auto"/>
        <w:ind w:left="1080"/>
        <w:jc w:val="both"/>
        <w:rPr>
          <w:rFonts w:asciiTheme="majorHAnsi" w:hAnsiTheme="majorHAnsi"/>
          <w:sz w:val="20"/>
          <w:szCs w:val="20"/>
        </w:rPr>
      </w:pPr>
      <w:r>
        <w:rPr>
          <w:rFonts w:asciiTheme="majorHAnsi" w:hAnsiTheme="majorHAnsi"/>
          <w:sz w:val="20"/>
          <w:szCs w:val="20"/>
        </w:rPr>
        <w:t xml:space="preserve">Development of the </w:t>
      </w:r>
      <w:r>
        <w:rPr>
          <w:rFonts w:asciiTheme="majorHAnsi" w:hAnsiTheme="majorHAnsi"/>
          <w:i/>
          <w:sz w:val="20"/>
          <w:szCs w:val="20"/>
        </w:rPr>
        <w:t>Hainan Nature Reserve System Financing Evaluation and Strategy</w:t>
      </w:r>
      <w:r>
        <w:rPr>
          <w:rFonts w:asciiTheme="majorHAnsi" w:hAnsiTheme="majorHAnsi"/>
          <w:sz w:val="20"/>
          <w:szCs w:val="20"/>
        </w:rPr>
        <w:t xml:space="preserve"> in 2017.</w:t>
      </w:r>
    </w:p>
    <w:p w14:paraId="22BF5E49" w14:textId="77777777" w:rsidR="000D55D4" w:rsidRDefault="000D55D4">
      <w:pPr>
        <w:spacing w:line="276" w:lineRule="auto"/>
        <w:jc w:val="both"/>
        <w:rPr>
          <w:rFonts w:asciiTheme="majorHAnsi" w:hAnsiTheme="majorHAnsi"/>
          <w:sz w:val="20"/>
          <w:szCs w:val="20"/>
        </w:rPr>
      </w:pPr>
    </w:p>
    <w:p w14:paraId="2290D742" w14:textId="77777777" w:rsidR="000D55D4" w:rsidRDefault="006B6114">
      <w:pPr>
        <w:pStyle w:val="ListParagraph"/>
        <w:numPr>
          <w:ilvl w:val="0"/>
          <w:numId w:val="11"/>
        </w:numPr>
        <w:spacing w:line="276" w:lineRule="auto"/>
        <w:ind w:left="1080"/>
        <w:jc w:val="both"/>
        <w:rPr>
          <w:rFonts w:asciiTheme="majorHAnsi" w:hAnsiTheme="majorHAnsi"/>
          <w:sz w:val="20"/>
          <w:szCs w:val="20"/>
        </w:rPr>
      </w:pPr>
      <w:r>
        <w:rPr>
          <w:rFonts w:asciiTheme="majorHAnsi" w:hAnsiTheme="majorHAnsi"/>
          <w:sz w:val="20"/>
          <w:szCs w:val="20"/>
        </w:rPr>
        <w:t xml:space="preserve">Approval of the </w:t>
      </w:r>
      <w:r>
        <w:rPr>
          <w:rFonts w:asciiTheme="majorHAnsi" w:hAnsiTheme="majorHAnsi"/>
          <w:i/>
          <w:sz w:val="20"/>
          <w:szCs w:val="20"/>
        </w:rPr>
        <w:t>Implementation Plan for Hainan Wetland Protection and Restoration System</w:t>
      </w:r>
      <w:r>
        <w:rPr>
          <w:rFonts w:asciiTheme="majorHAnsi" w:hAnsiTheme="majorHAnsi"/>
          <w:sz w:val="20"/>
          <w:szCs w:val="20"/>
        </w:rPr>
        <w:t xml:space="preserve"> by the General Office of the Hainan Government in September 2017.</w:t>
      </w:r>
    </w:p>
    <w:p w14:paraId="299ED66B" w14:textId="77777777" w:rsidR="000D55D4" w:rsidRDefault="000D55D4">
      <w:pPr>
        <w:spacing w:line="276" w:lineRule="auto"/>
        <w:jc w:val="both"/>
        <w:rPr>
          <w:rFonts w:asciiTheme="majorHAnsi" w:hAnsiTheme="majorHAnsi"/>
          <w:sz w:val="20"/>
          <w:szCs w:val="20"/>
        </w:rPr>
      </w:pPr>
    </w:p>
    <w:p w14:paraId="4D949FBC" w14:textId="77777777" w:rsidR="000D55D4" w:rsidRDefault="006B6114">
      <w:pPr>
        <w:pStyle w:val="ListParagraph"/>
        <w:numPr>
          <w:ilvl w:val="0"/>
          <w:numId w:val="11"/>
        </w:numPr>
        <w:spacing w:line="276" w:lineRule="auto"/>
        <w:ind w:left="1080"/>
        <w:jc w:val="both"/>
        <w:rPr>
          <w:rFonts w:asciiTheme="majorHAnsi" w:hAnsiTheme="majorHAnsi"/>
          <w:sz w:val="20"/>
          <w:szCs w:val="20"/>
        </w:rPr>
      </w:pPr>
      <w:r>
        <w:rPr>
          <w:rFonts w:asciiTheme="majorHAnsi" w:hAnsiTheme="majorHAnsi"/>
          <w:sz w:val="20"/>
          <w:szCs w:val="20"/>
        </w:rPr>
        <w:t xml:space="preserve">Approval of the </w:t>
      </w:r>
      <w:r>
        <w:rPr>
          <w:rFonts w:asciiTheme="majorHAnsi" w:hAnsiTheme="majorHAnsi"/>
          <w:i/>
          <w:sz w:val="20"/>
          <w:szCs w:val="20"/>
        </w:rPr>
        <w:t>Haikou Wetland Protection and Restoration Master Plan</w:t>
      </w:r>
      <w:r>
        <w:rPr>
          <w:rFonts w:asciiTheme="majorHAnsi" w:hAnsiTheme="majorHAnsi"/>
          <w:sz w:val="20"/>
          <w:szCs w:val="20"/>
        </w:rPr>
        <w:t xml:space="preserve"> by the Haikou Municipal Government in 2017.</w:t>
      </w:r>
    </w:p>
    <w:p w14:paraId="59C0D978" w14:textId="77777777" w:rsidR="000D55D4" w:rsidRDefault="000D55D4">
      <w:pPr>
        <w:spacing w:line="276" w:lineRule="auto"/>
        <w:jc w:val="both"/>
        <w:rPr>
          <w:rFonts w:asciiTheme="majorHAnsi" w:hAnsiTheme="majorHAnsi"/>
          <w:sz w:val="20"/>
          <w:szCs w:val="20"/>
        </w:rPr>
      </w:pPr>
    </w:p>
    <w:p w14:paraId="5663B931" w14:textId="77777777" w:rsidR="000D55D4" w:rsidRDefault="006B6114">
      <w:pPr>
        <w:pStyle w:val="ListParagraph"/>
        <w:numPr>
          <w:ilvl w:val="0"/>
          <w:numId w:val="11"/>
        </w:numPr>
        <w:spacing w:line="276" w:lineRule="auto"/>
        <w:ind w:left="1080"/>
        <w:jc w:val="both"/>
        <w:rPr>
          <w:rFonts w:asciiTheme="majorHAnsi" w:hAnsiTheme="majorHAnsi"/>
          <w:sz w:val="20"/>
          <w:szCs w:val="20"/>
        </w:rPr>
      </w:pPr>
      <w:r>
        <w:rPr>
          <w:rFonts w:asciiTheme="majorHAnsi" w:hAnsiTheme="majorHAnsi"/>
          <w:sz w:val="20"/>
          <w:szCs w:val="20"/>
        </w:rPr>
        <w:t xml:space="preserve">Development of </w:t>
      </w:r>
      <w:r>
        <w:rPr>
          <w:rFonts w:asciiTheme="majorHAnsi" w:hAnsiTheme="majorHAnsi"/>
          <w:i/>
          <w:sz w:val="20"/>
          <w:szCs w:val="20"/>
        </w:rPr>
        <w:t>Guidelines for the Protection and Restoration of Coastal Wetlands and Coastal Shelter Belts in Hainan</w:t>
      </w:r>
      <w:r>
        <w:rPr>
          <w:rFonts w:asciiTheme="majorHAnsi" w:hAnsiTheme="majorHAnsi"/>
          <w:sz w:val="20"/>
          <w:szCs w:val="20"/>
        </w:rPr>
        <w:t xml:space="preserve">, the </w:t>
      </w:r>
      <w:r>
        <w:rPr>
          <w:rFonts w:asciiTheme="majorHAnsi" w:hAnsiTheme="majorHAnsi"/>
          <w:i/>
          <w:sz w:val="20"/>
          <w:szCs w:val="20"/>
        </w:rPr>
        <w:t>Hainan Forestry PA System Development Action Plan (2017-2021)</w:t>
      </w:r>
      <w:r>
        <w:rPr>
          <w:rFonts w:asciiTheme="majorHAnsi" w:hAnsiTheme="majorHAnsi"/>
          <w:sz w:val="20"/>
          <w:szCs w:val="20"/>
        </w:rPr>
        <w:t xml:space="preserve"> and the </w:t>
      </w:r>
      <w:r>
        <w:rPr>
          <w:rFonts w:asciiTheme="majorHAnsi" w:hAnsiTheme="majorHAnsi"/>
          <w:i/>
          <w:sz w:val="20"/>
          <w:szCs w:val="20"/>
        </w:rPr>
        <w:t>Hainan Wetland Resources Monitoring Network Construction Plan</w:t>
      </w:r>
      <w:r>
        <w:rPr>
          <w:rFonts w:asciiTheme="majorHAnsi" w:hAnsiTheme="majorHAnsi"/>
          <w:sz w:val="20"/>
          <w:szCs w:val="20"/>
        </w:rPr>
        <w:t xml:space="preserve">. </w:t>
      </w:r>
    </w:p>
    <w:p w14:paraId="4AC47C85" w14:textId="77777777" w:rsidR="000D55D4" w:rsidRDefault="000D55D4">
      <w:pPr>
        <w:spacing w:line="276" w:lineRule="auto"/>
        <w:jc w:val="both"/>
        <w:rPr>
          <w:rFonts w:asciiTheme="majorHAnsi" w:hAnsiTheme="majorHAnsi"/>
          <w:sz w:val="20"/>
          <w:szCs w:val="20"/>
        </w:rPr>
      </w:pPr>
    </w:p>
    <w:p w14:paraId="6EE9CD7C" w14:textId="77777777" w:rsidR="000D55D4" w:rsidRDefault="006B6114">
      <w:pPr>
        <w:pStyle w:val="ListParagraph"/>
        <w:numPr>
          <w:ilvl w:val="0"/>
          <w:numId w:val="11"/>
        </w:numPr>
        <w:spacing w:line="276" w:lineRule="auto"/>
        <w:ind w:left="1080"/>
        <w:jc w:val="both"/>
        <w:rPr>
          <w:rFonts w:asciiTheme="majorHAnsi" w:hAnsiTheme="majorHAnsi"/>
          <w:sz w:val="20"/>
          <w:szCs w:val="20"/>
        </w:rPr>
      </w:pPr>
      <w:r>
        <w:rPr>
          <w:rFonts w:asciiTheme="majorHAnsi" w:hAnsiTheme="majorHAnsi"/>
          <w:sz w:val="20"/>
          <w:szCs w:val="20"/>
        </w:rPr>
        <w:t>Inclusion of wetland conservation rate in the green development indicator system for Hainan Province, and inclusion of wetland area, wetland conservation rate and wetland function change status in the assessment of forestry development, including in the examination contents of party committees and governments at all levels through the policies of river chief / lake chief / (usually, the chief is the main leader of the party at each government level).</w:t>
      </w:r>
    </w:p>
    <w:p w14:paraId="1A7CFFB7" w14:textId="77777777" w:rsidR="000D55D4" w:rsidRDefault="000D55D4">
      <w:pPr>
        <w:spacing w:line="276" w:lineRule="auto"/>
        <w:jc w:val="both"/>
        <w:rPr>
          <w:rFonts w:asciiTheme="majorHAnsi" w:eastAsiaTheme="majorEastAsia" w:hAnsiTheme="majorHAnsi"/>
          <w:sz w:val="20"/>
          <w:szCs w:val="20"/>
        </w:rPr>
      </w:pPr>
    </w:p>
    <w:p w14:paraId="486AD816" w14:textId="77777777" w:rsidR="000D55D4" w:rsidRDefault="006B6114">
      <w:pPr>
        <w:pStyle w:val="ListParagraph"/>
        <w:numPr>
          <w:ilvl w:val="0"/>
          <w:numId w:val="11"/>
        </w:numPr>
        <w:spacing w:line="276" w:lineRule="auto"/>
        <w:ind w:left="1080"/>
        <w:jc w:val="both"/>
        <w:rPr>
          <w:rFonts w:asciiTheme="majorHAnsi" w:hAnsiTheme="majorHAnsi"/>
          <w:sz w:val="20"/>
          <w:szCs w:val="20"/>
        </w:rPr>
      </w:pPr>
      <w:r>
        <w:rPr>
          <w:rFonts w:asciiTheme="majorHAnsi" w:eastAsiaTheme="majorEastAsia" w:hAnsiTheme="majorHAnsi"/>
          <w:sz w:val="20"/>
          <w:szCs w:val="20"/>
        </w:rPr>
        <w:t>Reported continuous improve</w:t>
      </w:r>
      <w:r>
        <w:rPr>
          <w:rFonts w:asciiTheme="majorHAnsi" w:hAnsiTheme="majorHAnsi"/>
          <w:sz w:val="20"/>
          <w:szCs w:val="20"/>
        </w:rPr>
        <w:t xml:space="preserve">ment in Management Effectiveness Tracking Tool (METT), Ecological Health Index (EHI) and Institutional Capacity Score Assessment (CSA) for all WPAs covered by the Project (although the TE has some comments on the </w:t>
      </w:r>
      <w:proofErr w:type="spellStart"/>
      <w:r>
        <w:rPr>
          <w:rFonts w:asciiTheme="majorHAnsi" w:hAnsiTheme="majorHAnsi"/>
          <w:sz w:val="20"/>
          <w:szCs w:val="20"/>
        </w:rPr>
        <w:t>rigour</w:t>
      </w:r>
      <w:proofErr w:type="spellEnd"/>
      <w:r>
        <w:rPr>
          <w:rFonts w:asciiTheme="majorHAnsi" w:hAnsiTheme="majorHAnsi"/>
          <w:sz w:val="20"/>
          <w:szCs w:val="20"/>
        </w:rPr>
        <w:t xml:space="preserve"> and reliability of these assessments – see section 3.2.3).</w:t>
      </w:r>
    </w:p>
    <w:p w14:paraId="45F09E35" w14:textId="77777777" w:rsidR="000D55D4" w:rsidRDefault="000D55D4">
      <w:pPr>
        <w:spacing w:line="276" w:lineRule="auto"/>
        <w:jc w:val="both"/>
        <w:rPr>
          <w:rFonts w:asciiTheme="majorHAnsi" w:hAnsiTheme="majorHAnsi"/>
          <w:sz w:val="20"/>
          <w:szCs w:val="20"/>
        </w:rPr>
      </w:pPr>
    </w:p>
    <w:p w14:paraId="3AF22568" w14:textId="77777777" w:rsidR="000D55D4" w:rsidRDefault="006B6114">
      <w:pPr>
        <w:pStyle w:val="ListParagraph"/>
        <w:numPr>
          <w:ilvl w:val="0"/>
          <w:numId w:val="11"/>
        </w:numPr>
        <w:spacing w:line="276" w:lineRule="auto"/>
        <w:ind w:left="1080"/>
        <w:jc w:val="both"/>
        <w:rPr>
          <w:rFonts w:asciiTheme="majorHAnsi" w:hAnsiTheme="majorHAnsi"/>
          <w:sz w:val="20"/>
          <w:szCs w:val="20"/>
        </w:rPr>
      </w:pPr>
      <w:r>
        <w:rPr>
          <w:rFonts w:asciiTheme="majorHAnsi" w:hAnsiTheme="majorHAnsi"/>
          <w:sz w:val="20"/>
          <w:szCs w:val="20"/>
        </w:rPr>
        <w:t>Exceeding the project target for conversion of fish and shrimp ponds to mangroves (58K ha achieved vs. 40K ha target).</w:t>
      </w:r>
    </w:p>
    <w:p w14:paraId="7691CB90" w14:textId="77777777" w:rsidR="000D55D4" w:rsidRDefault="000D55D4">
      <w:pPr>
        <w:spacing w:line="276" w:lineRule="auto"/>
        <w:ind w:left="720"/>
        <w:jc w:val="both"/>
        <w:rPr>
          <w:rFonts w:asciiTheme="majorHAnsi" w:hAnsiTheme="majorHAnsi"/>
          <w:sz w:val="20"/>
          <w:szCs w:val="20"/>
        </w:rPr>
      </w:pPr>
    </w:p>
    <w:p w14:paraId="523B49C6" w14:textId="062CBEE5" w:rsidR="000D55D4" w:rsidRDefault="006B6114">
      <w:pPr>
        <w:pStyle w:val="ListParagraph"/>
        <w:numPr>
          <w:ilvl w:val="0"/>
          <w:numId w:val="11"/>
        </w:numPr>
        <w:spacing w:line="276" w:lineRule="auto"/>
        <w:ind w:left="1080"/>
        <w:jc w:val="both"/>
        <w:rPr>
          <w:rFonts w:asciiTheme="majorHAnsi" w:hAnsiTheme="majorHAnsi"/>
          <w:color w:val="000000" w:themeColor="text1"/>
          <w:sz w:val="20"/>
          <w:szCs w:val="20"/>
        </w:rPr>
      </w:pPr>
      <w:r>
        <w:rPr>
          <w:rFonts w:asciiTheme="majorHAnsi" w:hAnsiTheme="majorHAnsi"/>
          <w:color w:val="000000" w:themeColor="text1"/>
          <w:sz w:val="20"/>
          <w:szCs w:val="20"/>
        </w:rPr>
        <w:lastRenderedPageBreak/>
        <w:t>A reported 58,370ha increase in WPA coverage (exceeding the project target of</w:t>
      </w:r>
      <w:r w:rsidR="006B1B1B">
        <w:rPr>
          <w:rFonts w:asciiTheme="majorHAnsi" w:hAnsiTheme="majorHAnsi"/>
          <w:color w:val="000000" w:themeColor="text1"/>
          <w:sz w:val="20"/>
          <w:szCs w:val="20"/>
        </w:rPr>
        <w:t xml:space="preserve"> </w:t>
      </w:r>
      <w:r>
        <w:rPr>
          <w:rFonts w:asciiTheme="majorHAnsi" w:hAnsiTheme="majorHAnsi"/>
          <w:color w:val="000000" w:themeColor="text1"/>
          <w:sz w:val="20"/>
          <w:szCs w:val="20"/>
        </w:rPr>
        <w:t>40K ha by 18,370 ha).</w:t>
      </w:r>
    </w:p>
    <w:p w14:paraId="478A1183" w14:textId="77777777" w:rsidR="000D55D4" w:rsidRDefault="000D55D4">
      <w:pPr>
        <w:spacing w:line="276" w:lineRule="auto"/>
        <w:jc w:val="both"/>
        <w:rPr>
          <w:rFonts w:asciiTheme="majorHAnsi" w:hAnsiTheme="majorHAnsi"/>
          <w:sz w:val="20"/>
          <w:szCs w:val="20"/>
        </w:rPr>
      </w:pPr>
    </w:p>
    <w:p w14:paraId="16CEAD9A" w14:textId="77777777" w:rsidR="000D55D4" w:rsidRDefault="006B6114">
      <w:pPr>
        <w:pStyle w:val="ListParagraph"/>
        <w:numPr>
          <w:ilvl w:val="0"/>
          <w:numId w:val="11"/>
        </w:numPr>
        <w:spacing w:line="276" w:lineRule="auto"/>
        <w:ind w:left="1080"/>
        <w:jc w:val="both"/>
        <w:rPr>
          <w:rFonts w:asciiTheme="majorHAnsi" w:hAnsiTheme="majorHAnsi"/>
          <w:sz w:val="20"/>
          <w:szCs w:val="20"/>
        </w:rPr>
      </w:pPr>
      <w:r>
        <w:rPr>
          <w:rFonts w:asciiTheme="majorHAnsi" w:hAnsiTheme="majorHAnsi"/>
          <w:sz w:val="20"/>
          <w:szCs w:val="20"/>
        </w:rPr>
        <w:t>A reported significant increase in central and provincial government funding for PAs, with funds available for PAs under the jurisdiction of HFD reaching US$27.53 million in 2017, which is equal to 138% of the project target value of $19.92 million.</w:t>
      </w:r>
    </w:p>
    <w:p w14:paraId="11E6ACB6" w14:textId="77777777" w:rsidR="000D55D4" w:rsidRDefault="000D55D4">
      <w:pPr>
        <w:spacing w:line="276" w:lineRule="auto"/>
        <w:jc w:val="both"/>
        <w:rPr>
          <w:rFonts w:asciiTheme="majorHAnsi" w:hAnsiTheme="majorHAnsi"/>
          <w:sz w:val="20"/>
          <w:szCs w:val="20"/>
        </w:rPr>
      </w:pPr>
    </w:p>
    <w:p w14:paraId="597C8BB2" w14:textId="77777777" w:rsidR="000D55D4" w:rsidRDefault="006B6114">
      <w:pPr>
        <w:pStyle w:val="ListParagraph"/>
        <w:numPr>
          <w:ilvl w:val="0"/>
          <w:numId w:val="11"/>
        </w:numPr>
        <w:spacing w:line="276" w:lineRule="auto"/>
        <w:ind w:left="1080"/>
        <w:jc w:val="both"/>
        <w:rPr>
          <w:rFonts w:asciiTheme="majorHAnsi" w:hAnsiTheme="majorHAnsi"/>
          <w:sz w:val="20"/>
          <w:szCs w:val="20"/>
        </w:rPr>
      </w:pPr>
      <w:r>
        <w:rPr>
          <w:rFonts w:asciiTheme="majorHAnsi" w:hAnsiTheme="majorHAnsi"/>
          <w:sz w:val="20"/>
          <w:szCs w:val="20"/>
        </w:rPr>
        <w:t>Declaration of Haikou as an International Wetlands City under the Ramsar Convention at the Ramsar meeting this September (2018).</w:t>
      </w:r>
    </w:p>
    <w:p w14:paraId="1A0813BE" w14:textId="77777777" w:rsidR="000D55D4" w:rsidRDefault="000D55D4">
      <w:pPr>
        <w:pStyle w:val="ListParagraph"/>
        <w:spacing w:line="276" w:lineRule="auto"/>
        <w:ind w:left="1080"/>
        <w:jc w:val="both"/>
        <w:rPr>
          <w:rFonts w:asciiTheme="majorHAnsi" w:hAnsiTheme="majorHAnsi"/>
          <w:sz w:val="20"/>
          <w:szCs w:val="20"/>
        </w:rPr>
      </w:pPr>
    </w:p>
    <w:p w14:paraId="42EA1EF7" w14:textId="769D86DC" w:rsidR="000D55D4" w:rsidRDefault="006B6114">
      <w:pPr>
        <w:pStyle w:val="ListParagraph"/>
        <w:numPr>
          <w:ilvl w:val="0"/>
          <w:numId w:val="11"/>
        </w:numPr>
        <w:spacing w:line="276" w:lineRule="auto"/>
        <w:jc w:val="both"/>
        <w:rPr>
          <w:rFonts w:asciiTheme="majorHAnsi" w:hAnsiTheme="majorHAnsi"/>
          <w:sz w:val="20"/>
          <w:szCs w:val="20"/>
        </w:rPr>
      </w:pPr>
      <w:r>
        <w:rPr>
          <w:rFonts w:asciiTheme="majorHAnsi" w:hAnsiTheme="majorHAnsi"/>
          <w:b/>
          <w:sz w:val="20"/>
          <w:szCs w:val="20"/>
          <w:u w:val="single"/>
        </w:rPr>
        <w:t>Conclusion</w:t>
      </w:r>
      <w:r w:rsidR="00333B19">
        <w:rPr>
          <w:rFonts w:asciiTheme="majorHAnsi" w:hAnsiTheme="majorHAnsi"/>
          <w:b/>
          <w:sz w:val="20"/>
          <w:szCs w:val="20"/>
          <w:u w:val="single"/>
        </w:rPr>
        <w:t xml:space="preserve"> </w:t>
      </w:r>
      <w:r>
        <w:rPr>
          <w:rFonts w:asciiTheme="majorHAnsi" w:hAnsiTheme="majorHAnsi"/>
          <w:b/>
          <w:sz w:val="20"/>
          <w:szCs w:val="20"/>
          <w:u w:val="single"/>
        </w:rPr>
        <w:t>2</w:t>
      </w:r>
      <w:r>
        <w:rPr>
          <w:rFonts w:asciiTheme="majorHAnsi" w:hAnsiTheme="majorHAnsi"/>
          <w:b/>
          <w:sz w:val="20"/>
          <w:szCs w:val="20"/>
        </w:rPr>
        <w:t>:</w:t>
      </w:r>
      <w:r>
        <w:rPr>
          <w:rFonts w:asciiTheme="majorHAnsi" w:hAnsiTheme="majorHAnsi"/>
          <w:sz w:val="20"/>
          <w:szCs w:val="20"/>
        </w:rPr>
        <w:t xml:space="preserve"> There has been very strong and constant support from the UNDP-CO, and a very high level of coordination and cooperation between UNDP as the Implementing Agency and the HFD as the Executing Agency.</w:t>
      </w:r>
    </w:p>
    <w:p w14:paraId="2AB2B363" w14:textId="77777777" w:rsidR="000D55D4" w:rsidRDefault="000D55D4">
      <w:pPr>
        <w:spacing w:line="276" w:lineRule="auto"/>
        <w:jc w:val="both"/>
        <w:rPr>
          <w:rFonts w:asciiTheme="majorHAnsi" w:hAnsiTheme="majorHAnsi"/>
          <w:sz w:val="20"/>
          <w:szCs w:val="20"/>
        </w:rPr>
      </w:pPr>
    </w:p>
    <w:p w14:paraId="2498A5A6" w14:textId="144B90B3" w:rsidR="000D55D4" w:rsidRDefault="006B6114">
      <w:pPr>
        <w:pStyle w:val="ListParagraph"/>
        <w:numPr>
          <w:ilvl w:val="0"/>
          <w:numId w:val="11"/>
        </w:numPr>
        <w:spacing w:line="276" w:lineRule="auto"/>
        <w:jc w:val="both"/>
        <w:rPr>
          <w:rFonts w:asciiTheme="majorHAnsi" w:hAnsiTheme="majorHAnsi"/>
          <w:sz w:val="20"/>
          <w:szCs w:val="20"/>
        </w:rPr>
      </w:pPr>
      <w:r>
        <w:rPr>
          <w:rFonts w:asciiTheme="majorHAnsi" w:hAnsiTheme="majorHAnsi"/>
          <w:b/>
          <w:sz w:val="20"/>
          <w:szCs w:val="20"/>
          <w:u w:val="single"/>
        </w:rPr>
        <w:t>Conclusion</w:t>
      </w:r>
      <w:r w:rsidR="00333B19">
        <w:rPr>
          <w:rFonts w:asciiTheme="majorHAnsi" w:hAnsiTheme="majorHAnsi"/>
          <w:b/>
          <w:sz w:val="20"/>
          <w:szCs w:val="20"/>
          <w:u w:val="single"/>
        </w:rPr>
        <w:t xml:space="preserve"> </w:t>
      </w:r>
      <w:r>
        <w:rPr>
          <w:rFonts w:asciiTheme="majorHAnsi" w:hAnsiTheme="majorHAnsi"/>
          <w:b/>
          <w:sz w:val="20"/>
          <w:szCs w:val="20"/>
          <w:u w:val="single"/>
        </w:rPr>
        <w:t>3</w:t>
      </w:r>
      <w:r>
        <w:rPr>
          <w:rFonts w:asciiTheme="majorHAnsi" w:hAnsiTheme="majorHAnsi"/>
          <w:b/>
          <w:sz w:val="20"/>
          <w:szCs w:val="20"/>
        </w:rPr>
        <w:t>:</w:t>
      </w:r>
      <w:r>
        <w:rPr>
          <w:rFonts w:asciiTheme="majorHAnsi" w:hAnsiTheme="majorHAnsi"/>
          <w:sz w:val="20"/>
          <w:szCs w:val="20"/>
        </w:rPr>
        <w:t xml:space="preserve"> There has been very strong policy direction and resourcing from the highest levels of the Central Government, including directives on eco-civilization generally and national prioritization of wetlands conservation specifically, from recent Central Communist Party Congresses.</w:t>
      </w:r>
    </w:p>
    <w:p w14:paraId="0F178C20" w14:textId="77777777" w:rsidR="000D55D4" w:rsidRDefault="000D55D4">
      <w:pPr>
        <w:spacing w:line="276" w:lineRule="auto"/>
        <w:jc w:val="both"/>
        <w:rPr>
          <w:rFonts w:asciiTheme="majorHAnsi" w:hAnsiTheme="majorHAnsi"/>
          <w:sz w:val="20"/>
          <w:szCs w:val="20"/>
        </w:rPr>
      </w:pPr>
    </w:p>
    <w:p w14:paraId="156771A8" w14:textId="079D3614" w:rsidR="000D55D4" w:rsidRDefault="006B6114">
      <w:pPr>
        <w:pStyle w:val="ListParagraph"/>
        <w:numPr>
          <w:ilvl w:val="0"/>
          <w:numId w:val="11"/>
        </w:numPr>
        <w:spacing w:line="276" w:lineRule="auto"/>
        <w:jc w:val="both"/>
        <w:rPr>
          <w:rFonts w:asciiTheme="majorHAnsi" w:hAnsiTheme="majorHAnsi"/>
          <w:sz w:val="20"/>
          <w:szCs w:val="20"/>
        </w:rPr>
      </w:pPr>
      <w:r>
        <w:rPr>
          <w:rFonts w:asciiTheme="majorHAnsi" w:hAnsiTheme="majorHAnsi"/>
          <w:b/>
          <w:sz w:val="20"/>
          <w:szCs w:val="20"/>
          <w:u w:val="single"/>
        </w:rPr>
        <w:t>Conclusion</w:t>
      </w:r>
      <w:r w:rsidR="00333B19">
        <w:rPr>
          <w:rFonts w:asciiTheme="majorHAnsi" w:hAnsiTheme="majorHAnsi"/>
          <w:b/>
          <w:sz w:val="20"/>
          <w:szCs w:val="20"/>
          <w:u w:val="single"/>
        </w:rPr>
        <w:t xml:space="preserve"> </w:t>
      </w:r>
      <w:r>
        <w:rPr>
          <w:rFonts w:asciiTheme="majorHAnsi" w:hAnsiTheme="majorHAnsi"/>
          <w:b/>
          <w:sz w:val="20"/>
          <w:szCs w:val="20"/>
          <w:u w:val="single"/>
        </w:rPr>
        <w:t>4</w:t>
      </w:r>
      <w:r>
        <w:rPr>
          <w:rFonts w:asciiTheme="majorHAnsi" w:hAnsiTheme="majorHAnsi"/>
          <w:b/>
          <w:sz w:val="20"/>
          <w:szCs w:val="20"/>
        </w:rPr>
        <w:t>:</w:t>
      </w:r>
      <w:r>
        <w:rPr>
          <w:rFonts w:asciiTheme="majorHAnsi" w:hAnsiTheme="majorHAnsi"/>
          <w:sz w:val="20"/>
          <w:szCs w:val="20"/>
        </w:rPr>
        <w:t xml:space="preserve"> There has been very strong commitment to the Project and to wetlands conservation generally from the highest levels of the Hainan Provincial Government, and especially the HFD, as manifested in the various wetlands mainstreaming initiatives implemented by the Provincial Government outlined above, supported by high levels of financial commitment (reportedly nearly $1 million more than what was committed in the </w:t>
      </w:r>
      <w:proofErr w:type="spellStart"/>
      <w:r>
        <w:rPr>
          <w:rFonts w:asciiTheme="majorHAnsi" w:hAnsiTheme="majorHAnsi"/>
          <w:sz w:val="20"/>
          <w:szCs w:val="20"/>
        </w:rPr>
        <w:t>ProDoc</w:t>
      </w:r>
      <w:proofErr w:type="spellEnd"/>
      <w:r>
        <w:rPr>
          <w:rFonts w:asciiTheme="majorHAnsi" w:hAnsiTheme="majorHAnsi"/>
          <w:sz w:val="20"/>
          <w:szCs w:val="20"/>
        </w:rPr>
        <w:t xml:space="preserve">, </w:t>
      </w:r>
      <w:r w:rsidR="00803778">
        <w:rPr>
          <w:rFonts w:asciiTheme="majorHAnsi" w:hAnsiTheme="majorHAnsi"/>
          <w:sz w:val="20"/>
          <w:szCs w:val="20"/>
        </w:rPr>
        <w:t>according to official Government funding documents</w:t>
      </w:r>
      <w:r>
        <w:rPr>
          <w:rFonts w:asciiTheme="majorHAnsi" w:hAnsiTheme="majorHAnsi"/>
          <w:sz w:val="20"/>
          <w:szCs w:val="20"/>
        </w:rPr>
        <w:t xml:space="preserve">). </w:t>
      </w:r>
    </w:p>
    <w:p w14:paraId="3C7FFF31" w14:textId="77777777" w:rsidR="000D55D4" w:rsidRDefault="000D55D4">
      <w:pPr>
        <w:spacing w:line="276" w:lineRule="auto"/>
        <w:jc w:val="both"/>
        <w:rPr>
          <w:rFonts w:asciiTheme="majorHAnsi" w:hAnsiTheme="majorHAnsi"/>
          <w:sz w:val="20"/>
          <w:szCs w:val="20"/>
        </w:rPr>
      </w:pPr>
    </w:p>
    <w:p w14:paraId="156DC761" w14:textId="7E182F23" w:rsidR="000D55D4" w:rsidRDefault="006B6114">
      <w:pPr>
        <w:pStyle w:val="ListParagraph"/>
        <w:numPr>
          <w:ilvl w:val="0"/>
          <w:numId w:val="11"/>
        </w:numPr>
        <w:spacing w:line="276" w:lineRule="auto"/>
        <w:jc w:val="both"/>
        <w:rPr>
          <w:rFonts w:asciiTheme="majorHAnsi" w:hAnsiTheme="majorHAnsi"/>
          <w:sz w:val="20"/>
          <w:szCs w:val="20"/>
        </w:rPr>
      </w:pPr>
      <w:r>
        <w:rPr>
          <w:rFonts w:asciiTheme="majorHAnsi" w:hAnsiTheme="majorHAnsi"/>
          <w:b/>
          <w:sz w:val="20"/>
          <w:szCs w:val="20"/>
          <w:u w:val="single"/>
        </w:rPr>
        <w:t>Conclusion</w:t>
      </w:r>
      <w:r w:rsidR="00333B19">
        <w:rPr>
          <w:rFonts w:asciiTheme="majorHAnsi" w:hAnsiTheme="majorHAnsi"/>
          <w:b/>
          <w:sz w:val="20"/>
          <w:szCs w:val="20"/>
          <w:u w:val="single"/>
        </w:rPr>
        <w:t xml:space="preserve"> </w:t>
      </w:r>
      <w:r>
        <w:rPr>
          <w:rFonts w:asciiTheme="majorHAnsi" w:hAnsiTheme="majorHAnsi"/>
          <w:b/>
          <w:sz w:val="20"/>
          <w:szCs w:val="20"/>
          <w:u w:val="single"/>
        </w:rPr>
        <w:t>5</w:t>
      </w:r>
      <w:r>
        <w:rPr>
          <w:rFonts w:asciiTheme="majorHAnsi" w:hAnsiTheme="majorHAnsi"/>
          <w:b/>
          <w:sz w:val="20"/>
          <w:szCs w:val="20"/>
        </w:rPr>
        <w:t>:</w:t>
      </w:r>
      <w:r>
        <w:rPr>
          <w:rFonts w:asciiTheme="majorHAnsi" w:hAnsiTheme="majorHAnsi"/>
          <w:sz w:val="20"/>
          <w:szCs w:val="20"/>
        </w:rPr>
        <w:t xml:space="preserve"> There has been extremely high levels of enthusiasm, commitment, work ethic and management capability, efficiency and effectiveness at the PMO, and especially the Project Manager.</w:t>
      </w:r>
    </w:p>
    <w:p w14:paraId="2F86A024" w14:textId="77777777" w:rsidR="000D55D4" w:rsidRDefault="000D55D4">
      <w:pPr>
        <w:pStyle w:val="ListParagraph"/>
        <w:spacing w:line="276" w:lineRule="auto"/>
        <w:ind w:left="360"/>
        <w:jc w:val="both"/>
        <w:rPr>
          <w:rFonts w:asciiTheme="majorHAnsi" w:hAnsiTheme="majorHAnsi"/>
          <w:sz w:val="20"/>
          <w:szCs w:val="20"/>
        </w:rPr>
      </w:pPr>
    </w:p>
    <w:p w14:paraId="5ABA5EFE" w14:textId="077BADD3" w:rsidR="000D55D4" w:rsidRDefault="006B6114">
      <w:pPr>
        <w:pStyle w:val="ListParagraph"/>
        <w:numPr>
          <w:ilvl w:val="0"/>
          <w:numId w:val="11"/>
        </w:numPr>
        <w:spacing w:line="276" w:lineRule="auto"/>
        <w:jc w:val="both"/>
        <w:rPr>
          <w:rFonts w:asciiTheme="majorHAnsi" w:hAnsiTheme="majorHAnsi"/>
          <w:sz w:val="20"/>
          <w:szCs w:val="20"/>
        </w:rPr>
      </w:pPr>
      <w:r>
        <w:rPr>
          <w:rFonts w:asciiTheme="majorHAnsi" w:hAnsiTheme="majorHAnsi"/>
          <w:b/>
          <w:sz w:val="20"/>
          <w:szCs w:val="20"/>
          <w:u w:val="single"/>
        </w:rPr>
        <w:t>Conclusion</w:t>
      </w:r>
      <w:r w:rsidR="00333B19">
        <w:rPr>
          <w:rFonts w:asciiTheme="majorHAnsi" w:hAnsiTheme="majorHAnsi"/>
          <w:b/>
          <w:sz w:val="20"/>
          <w:szCs w:val="20"/>
          <w:u w:val="single"/>
        </w:rPr>
        <w:t xml:space="preserve"> </w:t>
      </w:r>
      <w:r>
        <w:rPr>
          <w:rFonts w:asciiTheme="majorHAnsi" w:hAnsiTheme="majorHAnsi"/>
          <w:b/>
          <w:sz w:val="20"/>
          <w:szCs w:val="20"/>
          <w:u w:val="single"/>
        </w:rPr>
        <w:t>6</w:t>
      </w:r>
      <w:r>
        <w:rPr>
          <w:rFonts w:asciiTheme="majorHAnsi" w:hAnsiTheme="majorHAnsi"/>
          <w:b/>
          <w:sz w:val="20"/>
          <w:szCs w:val="20"/>
        </w:rPr>
        <w:t>:</w:t>
      </w:r>
      <w:r w:rsidR="00D45506">
        <w:rPr>
          <w:rFonts w:asciiTheme="majorHAnsi" w:hAnsiTheme="majorHAnsi"/>
          <w:b/>
          <w:sz w:val="20"/>
          <w:szCs w:val="20"/>
        </w:rPr>
        <w:t xml:space="preserve"> </w:t>
      </w:r>
      <w:r>
        <w:rPr>
          <w:rFonts w:asciiTheme="majorHAnsi" w:hAnsiTheme="majorHAnsi"/>
          <w:sz w:val="20"/>
          <w:szCs w:val="20"/>
        </w:rPr>
        <w:t xml:space="preserve">The PMO has exhibited strong capacity for flexibility and adaptive management, including effectively learning lessons and taking on </w:t>
      </w:r>
      <w:r w:rsidR="00803778">
        <w:rPr>
          <w:rFonts w:asciiTheme="majorHAnsi" w:hAnsiTheme="majorHAnsi"/>
          <w:sz w:val="20"/>
          <w:szCs w:val="20"/>
        </w:rPr>
        <w:t xml:space="preserve">(most of) </w:t>
      </w:r>
      <w:r>
        <w:rPr>
          <w:rFonts w:asciiTheme="majorHAnsi" w:hAnsiTheme="majorHAnsi"/>
          <w:sz w:val="20"/>
          <w:szCs w:val="20"/>
        </w:rPr>
        <w:t>the recommendations of the Mid Term review (MTR).</w:t>
      </w:r>
    </w:p>
    <w:p w14:paraId="3ADB0EEA" w14:textId="77777777" w:rsidR="000D55D4" w:rsidRDefault="000D55D4">
      <w:pPr>
        <w:spacing w:line="276" w:lineRule="auto"/>
        <w:jc w:val="both"/>
        <w:rPr>
          <w:rFonts w:asciiTheme="majorHAnsi" w:hAnsiTheme="majorHAnsi"/>
          <w:sz w:val="20"/>
          <w:szCs w:val="20"/>
        </w:rPr>
      </w:pPr>
    </w:p>
    <w:p w14:paraId="00D7FC48" w14:textId="2EC81985" w:rsidR="000D55D4" w:rsidRDefault="006B6114">
      <w:pPr>
        <w:pStyle w:val="ListParagraph"/>
        <w:numPr>
          <w:ilvl w:val="0"/>
          <w:numId w:val="11"/>
        </w:numPr>
        <w:spacing w:line="276" w:lineRule="auto"/>
        <w:jc w:val="both"/>
        <w:rPr>
          <w:rFonts w:asciiTheme="majorHAnsi" w:hAnsiTheme="majorHAnsi"/>
          <w:sz w:val="20"/>
          <w:szCs w:val="20"/>
        </w:rPr>
      </w:pPr>
      <w:r>
        <w:rPr>
          <w:rFonts w:asciiTheme="majorHAnsi" w:hAnsiTheme="majorHAnsi"/>
          <w:b/>
          <w:sz w:val="20"/>
          <w:szCs w:val="20"/>
          <w:u w:val="single"/>
        </w:rPr>
        <w:t>Conclusion</w:t>
      </w:r>
      <w:r w:rsidR="00333B19">
        <w:rPr>
          <w:rFonts w:asciiTheme="majorHAnsi" w:hAnsiTheme="majorHAnsi"/>
          <w:b/>
          <w:sz w:val="20"/>
          <w:szCs w:val="20"/>
          <w:u w:val="single"/>
        </w:rPr>
        <w:t xml:space="preserve"> </w:t>
      </w:r>
      <w:r>
        <w:rPr>
          <w:rFonts w:asciiTheme="majorHAnsi" w:hAnsiTheme="majorHAnsi"/>
          <w:b/>
          <w:sz w:val="20"/>
          <w:szCs w:val="20"/>
          <w:u w:val="single"/>
        </w:rPr>
        <w:t>7</w:t>
      </w:r>
      <w:r>
        <w:rPr>
          <w:rFonts w:asciiTheme="majorHAnsi" w:hAnsiTheme="majorHAnsi"/>
          <w:b/>
          <w:sz w:val="20"/>
          <w:szCs w:val="20"/>
        </w:rPr>
        <w:t>:</w:t>
      </w:r>
      <w:r w:rsidR="00D45506">
        <w:rPr>
          <w:rFonts w:asciiTheme="majorHAnsi" w:hAnsiTheme="majorHAnsi"/>
          <w:b/>
          <w:sz w:val="20"/>
          <w:szCs w:val="20"/>
        </w:rPr>
        <w:t xml:space="preserve"> </w:t>
      </w:r>
      <w:r>
        <w:rPr>
          <w:rFonts w:asciiTheme="majorHAnsi" w:hAnsiTheme="majorHAnsi"/>
          <w:sz w:val="20"/>
          <w:szCs w:val="20"/>
        </w:rPr>
        <w:t>Strong cross-sector, inter-departmental coordination and cooperation mechanisms have been established, including through the Project Steering Committee (PSC).</w:t>
      </w:r>
    </w:p>
    <w:p w14:paraId="78F5FE64" w14:textId="77777777" w:rsidR="000D55D4" w:rsidRDefault="000D55D4">
      <w:pPr>
        <w:pStyle w:val="ListParagraph"/>
        <w:spacing w:line="276" w:lineRule="auto"/>
        <w:ind w:left="360"/>
        <w:jc w:val="both"/>
        <w:rPr>
          <w:rFonts w:asciiTheme="majorHAnsi" w:hAnsiTheme="majorHAnsi"/>
          <w:sz w:val="20"/>
          <w:szCs w:val="20"/>
        </w:rPr>
      </w:pPr>
    </w:p>
    <w:p w14:paraId="102D30ED" w14:textId="638938A0" w:rsidR="000D55D4" w:rsidRDefault="006B6114">
      <w:pPr>
        <w:pStyle w:val="ListParagraph"/>
        <w:numPr>
          <w:ilvl w:val="0"/>
          <w:numId w:val="11"/>
        </w:numPr>
        <w:spacing w:line="276" w:lineRule="auto"/>
        <w:jc w:val="both"/>
        <w:rPr>
          <w:rFonts w:asciiTheme="majorHAnsi" w:hAnsiTheme="majorHAnsi"/>
          <w:sz w:val="20"/>
          <w:szCs w:val="20"/>
        </w:rPr>
      </w:pPr>
      <w:r>
        <w:rPr>
          <w:rFonts w:asciiTheme="majorHAnsi" w:hAnsiTheme="majorHAnsi"/>
          <w:b/>
          <w:sz w:val="20"/>
          <w:szCs w:val="20"/>
          <w:u w:val="single"/>
        </w:rPr>
        <w:t>Conclusion</w:t>
      </w:r>
      <w:r w:rsidR="00333B19">
        <w:rPr>
          <w:rFonts w:asciiTheme="majorHAnsi" w:hAnsiTheme="majorHAnsi"/>
          <w:b/>
          <w:sz w:val="20"/>
          <w:szCs w:val="20"/>
          <w:u w:val="single"/>
        </w:rPr>
        <w:t xml:space="preserve"> </w:t>
      </w:r>
      <w:r>
        <w:rPr>
          <w:rFonts w:asciiTheme="majorHAnsi" w:hAnsiTheme="majorHAnsi"/>
          <w:b/>
          <w:sz w:val="20"/>
          <w:szCs w:val="20"/>
          <w:u w:val="single"/>
        </w:rPr>
        <w:t>8</w:t>
      </w:r>
      <w:r>
        <w:rPr>
          <w:rFonts w:asciiTheme="majorHAnsi" w:hAnsiTheme="majorHAnsi"/>
          <w:b/>
          <w:sz w:val="20"/>
          <w:szCs w:val="20"/>
        </w:rPr>
        <w:t>:</w:t>
      </w:r>
      <w:r>
        <w:rPr>
          <w:rFonts w:asciiTheme="majorHAnsi" w:hAnsiTheme="majorHAnsi"/>
          <w:sz w:val="20"/>
          <w:szCs w:val="20"/>
        </w:rPr>
        <w:t xml:space="preserve"> There has been a major focus on building management and technical capacity amongst PA staff.</w:t>
      </w:r>
    </w:p>
    <w:p w14:paraId="30BAB703" w14:textId="77777777" w:rsidR="000D55D4" w:rsidRDefault="000D55D4">
      <w:pPr>
        <w:spacing w:line="276" w:lineRule="auto"/>
        <w:jc w:val="both"/>
        <w:rPr>
          <w:rFonts w:asciiTheme="majorHAnsi" w:hAnsiTheme="majorHAnsi"/>
          <w:sz w:val="20"/>
          <w:szCs w:val="20"/>
        </w:rPr>
      </w:pPr>
    </w:p>
    <w:p w14:paraId="060BA970" w14:textId="60EF86B9" w:rsidR="000D55D4" w:rsidRDefault="006B6114">
      <w:pPr>
        <w:pStyle w:val="ListParagraph"/>
        <w:numPr>
          <w:ilvl w:val="0"/>
          <w:numId w:val="11"/>
        </w:numPr>
        <w:spacing w:line="276" w:lineRule="auto"/>
        <w:jc w:val="both"/>
        <w:rPr>
          <w:rFonts w:asciiTheme="majorHAnsi" w:hAnsiTheme="majorHAnsi"/>
          <w:sz w:val="20"/>
          <w:szCs w:val="20"/>
        </w:rPr>
      </w:pPr>
      <w:r>
        <w:rPr>
          <w:rFonts w:asciiTheme="majorHAnsi" w:hAnsiTheme="majorHAnsi"/>
          <w:b/>
          <w:sz w:val="20"/>
          <w:szCs w:val="20"/>
          <w:u w:val="single"/>
        </w:rPr>
        <w:t>Conclusion</w:t>
      </w:r>
      <w:r w:rsidR="00333B19">
        <w:rPr>
          <w:rFonts w:asciiTheme="majorHAnsi" w:hAnsiTheme="majorHAnsi"/>
          <w:b/>
          <w:sz w:val="20"/>
          <w:szCs w:val="20"/>
          <w:u w:val="single"/>
        </w:rPr>
        <w:t xml:space="preserve"> </w:t>
      </w:r>
      <w:r>
        <w:rPr>
          <w:rFonts w:asciiTheme="majorHAnsi" w:hAnsiTheme="majorHAnsi"/>
          <w:b/>
          <w:sz w:val="20"/>
          <w:szCs w:val="20"/>
          <w:u w:val="single"/>
        </w:rPr>
        <w:t>9</w:t>
      </w:r>
      <w:r>
        <w:rPr>
          <w:rFonts w:asciiTheme="majorHAnsi" w:hAnsiTheme="majorHAnsi"/>
          <w:b/>
          <w:sz w:val="20"/>
          <w:szCs w:val="20"/>
        </w:rPr>
        <w:t>:</w:t>
      </w:r>
      <w:r>
        <w:rPr>
          <w:rFonts w:asciiTheme="majorHAnsi" w:hAnsiTheme="majorHAnsi"/>
          <w:sz w:val="20"/>
          <w:szCs w:val="20"/>
        </w:rPr>
        <w:t xml:space="preserve"> There has been some good work on ecological restoration of wetland habitats in some of the PAs, although the TE team is of the opinion that there is substantial scope to expand and replicate this work, and some of the restoration concepts and approaches are not always ecologically sound and could benefit from external scientific expert review and inputs. The Project </w:t>
      </w:r>
      <w:r w:rsidR="000833FD">
        <w:rPr>
          <w:rFonts w:asciiTheme="majorHAnsi" w:hAnsiTheme="majorHAnsi"/>
          <w:sz w:val="20"/>
          <w:szCs w:val="20"/>
        </w:rPr>
        <w:t>was not able to prevent</w:t>
      </w:r>
      <w:r>
        <w:rPr>
          <w:rFonts w:asciiTheme="majorHAnsi" w:hAnsiTheme="majorHAnsi"/>
          <w:sz w:val="20"/>
          <w:szCs w:val="20"/>
        </w:rPr>
        <w:t xml:space="preserve"> some </w:t>
      </w:r>
      <w:r>
        <w:rPr>
          <w:rFonts w:asciiTheme="majorHAnsi" w:hAnsiTheme="majorHAnsi"/>
          <w:sz w:val="20"/>
          <w:szCs w:val="20"/>
          <w:u w:val="single"/>
        </w:rPr>
        <w:t>negative environmental impact</w:t>
      </w:r>
      <w:r>
        <w:rPr>
          <w:rFonts w:asciiTheme="majorHAnsi" w:hAnsiTheme="majorHAnsi"/>
          <w:sz w:val="20"/>
          <w:szCs w:val="20"/>
        </w:rPr>
        <w:t xml:space="preserve"> through misguided planting of mangroves on inter-tidal mud flats, which are key habitats for critically endangered migratory water birds, including black-faced spoonbill.</w:t>
      </w:r>
      <w:r w:rsidR="00EC5213">
        <w:rPr>
          <w:rFonts w:asciiTheme="majorHAnsi" w:hAnsiTheme="majorHAnsi"/>
          <w:sz w:val="20"/>
          <w:szCs w:val="20"/>
        </w:rPr>
        <w:t xml:space="preserve"> </w:t>
      </w:r>
      <w:r w:rsidR="00EC5213" w:rsidRPr="0034091E">
        <w:rPr>
          <w:rFonts w:asciiTheme="majorHAnsi" w:hAnsiTheme="majorHAnsi"/>
          <w:sz w:val="20"/>
          <w:szCs w:val="20"/>
        </w:rPr>
        <w:t xml:space="preserve">This includes </w:t>
      </w:r>
      <w:r w:rsidR="00EC5213" w:rsidRPr="0034091E">
        <w:rPr>
          <w:rFonts w:asciiTheme="majorHAnsi" w:hAnsiTheme="majorHAnsi" w:cs="Arial"/>
          <w:sz w:val="20"/>
          <w:szCs w:val="20"/>
        </w:rPr>
        <w:t xml:space="preserve">recent (new), large-scale conversion of critical tidal mudflat wader bird habitat to hardened, raised and filled mangrove replanting areas right in the heart of </w:t>
      </w:r>
      <w:proofErr w:type="spellStart"/>
      <w:r w:rsidR="00EC5213" w:rsidRPr="0034091E">
        <w:rPr>
          <w:rFonts w:asciiTheme="majorHAnsi" w:hAnsiTheme="majorHAnsi" w:cs="Arial"/>
          <w:sz w:val="20"/>
          <w:szCs w:val="20"/>
        </w:rPr>
        <w:t>Dongzhaigang</w:t>
      </w:r>
      <w:proofErr w:type="spellEnd"/>
      <w:r w:rsidR="00EC5213" w:rsidRPr="0034091E">
        <w:rPr>
          <w:rFonts w:asciiTheme="majorHAnsi" w:hAnsiTheme="majorHAnsi" w:cs="Arial"/>
          <w:sz w:val="20"/>
          <w:szCs w:val="20"/>
        </w:rPr>
        <w:t xml:space="preserve"> NNR, which is THE primary demonstration site for the project</w:t>
      </w:r>
      <w:r w:rsidR="0000073E">
        <w:rPr>
          <w:rFonts w:asciiTheme="majorHAnsi" w:hAnsiTheme="majorHAnsi" w:cs="Arial"/>
          <w:sz w:val="20"/>
          <w:szCs w:val="20"/>
        </w:rPr>
        <w:t xml:space="preserve"> (refer Figure 6</w:t>
      </w:r>
      <w:r w:rsidR="001E64BE">
        <w:rPr>
          <w:rFonts w:asciiTheme="majorHAnsi" w:hAnsiTheme="majorHAnsi" w:cs="Arial"/>
          <w:sz w:val="20"/>
          <w:szCs w:val="20"/>
        </w:rPr>
        <w:t>)</w:t>
      </w:r>
      <w:r w:rsidR="00EC5213">
        <w:rPr>
          <w:rFonts w:asciiTheme="majorHAnsi" w:hAnsiTheme="majorHAnsi" w:cs="Arial"/>
          <w:sz w:val="20"/>
          <w:szCs w:val="20"/>
        </w:rPr>
        <w:t>.</w:t>
      </w:r>
    </w:p>
    <w:p w14:paraId="086FDBC6" w14:textId="77777777" w:rsidR="000D55D4" w:rsidRDefault="000D55D4">
      <w:pPr>
        <w:spacing w:line="276" w:lineRule="auto"/>
        <w:jc w:val="both"/>
        <w:rPr>
          <w:rFonts w:asciiTheme="majorHAnsi" w:hAnsiTheme="majorHAnsi"/>
          <w:sz w:val="20"/>
          <w:szCs w:val="20"/>
        </w:rPr>
      </w:pPr>
    </w:p>
    <w:p w14:paraId="464EE33E" w14:textId="16E4D0E2" w:rsidR="000D55D4" w:rsidRDefault="006B6114">
      <w:pPr>
        <w:pStyle w:val="ListParagraph"/>
        <w:numPr>
          <w:ilvl w:val="0"/>
          <w:numId w:val="11"/>
        </w:numPr>
        <w:spacing w:line="276" w:lineRule="auto"/>
        <w:jc w:val="both"/>
        <w:rPr>
          <w:rFonts w:asciiTheme="majorHAnsi" w:hAnsiTheme="majorHAnsi"/>
          <w:sz w:val="20"/>
          <w:szCs w:val="20"/>
        </w:rPr>
      </w:pPr>
      <w:r>
        <w:rPr>
          <w:rFonts w:asciiTheme="majorHAnsi" w:hAnsiTheme="majorHAnsi"/>
          <w:b/>
          <w:sz w:val="20"/>
          <w:szCs w:val="20"/>
          <w:u w:val="single"/>
        </w:rPr>
        <w:t>Conclusion</w:t>
      </w:r>
      <w:r w:rsidR="00FF0B80">
        <w:rPr>
          <w:rFonts w:asciiTheme="majorHAnsi" w:hAnsiTheme="majorHAnsi"/>
          <w:b/>
          <w:sz w:val="20"/>
          <w:szCs w:val="20"/>
          <w:u w:val="single"/>
        </w:rPr>
        <w:t xml:space="preserve"> </w:t>
      </w:r>
      <w:r>
        <w:rPr>
          <w:rFonts w:asciiTheme="majorHAnsi" w:hAnsiTheme="majorHAnsi"/>
          <w:b/>
          <w:sz w:val="20"/>
          <w:szCs w:val="20"/>
          <w:u w:val="single"/>
        </w:rPr>
        <w:t>10</w:t>
      </w:r>
      <w:r>
        <w:rPr>
          <w:rFonts w:asciiTheme="majorHAnsi" w:hAnsiTheme="majorHAnsi"/>
          <w:b/>
          <w:sz w:val="20"/>
          <w:szCs w:val="20"/>
        </w:rPr>
        <w:t>:</w:t>
      </w:r>
      <w:r>
        <w:rPr>
          <w:rFonts w:asciiTheme="majorHAnsi" w:hAnsiTheme="majorHAnsi"/>
          <w:sz w:val="20"/>
          <w:szCs w:val="20"/>
        </w:rPr>
        <w:t xml:space="preserve"> There has been a major focus on communication, publicity and education, including effective use of mass media, which appears to have had a positive impact in raising awareness of wetland issues from top government decision makers to the general public (although the TE does note some </w:t>
      </w:r>
      <w:r>
        <w:rPr>
          <w:rFonts w:asciiTheme="majorHAnsi" w:hAnsiTheme="majorHAnsi"/>
          <w:sz w:val="20"/>
          <w:szCs w:val="20"/>
        </w:rPr>
        <w:lastRenderedPageBreak/>
        <w:t xml:space="preserve">limitations on the efficiency of these efforts – as outlined below.  There are also questions about the representativeness, </w:t>
      </w:r>
      <w:proofErr w:type="spellStart"/>
      <w:r>
        <w:rPr>
          <w:rFonts w:asciiTheme="majorHAnsi" w:hAnsiTheme="majorHAnsi"/>
          <w:sz w:val="20"/>
          <w:szCs w:val="20"/>
        </w:rPr>
        <w:t>rigour</w:t>
      </w:r>
      <w:proofErr w:type="spellEnd"/>
      <w:r>
        <w:rPr>
          <w:rFonts w:asciiTheme="majorHAnsi" w:hAnsiTheme="majorHAnsi"/>
          <w:sz w:val="20"/>
          <w:szCs w:val="20"/>
        </w:rPr>
        <w:t xml:space="preserve"> and reliability of the Knowledge, Attitude &amp; Practice (KAP) survey).</w:t>
      </w:r>
    </w:p>
    <w:p w14:paraId="5B7090B9" w14:textId="77777777" w:rsidR="000D55D4" w:rsidRDefault="000D55D4">
      <w:pPr>
        <w:spacing w:line="276" w:lineRule="auto"/>
        <w:jc w:val="both"/>
        <w:rPr>
          <w:rFonts w:asciiTheme="majorHAnsi" w:hAnsiTheme="majorHAnsi"/>
          <w:sz w:val="20"/>
          <w:szCs w:val="20"/>
        </w:rPr>
      </w:pPr>
    </w:p>
    <w:p w14:paraId="69E8E070" w14:textId="77777777" w:rsidR="008E747E" w:rsidRPr="00673E65" w:rsidRDefault="006B6114" w:rsidP="003D1265">
      <w:pPr>
        <w:pStyle w:val="ListParagraph"/>
        <w:numPr>
          <w:ilvl w:val="0"/>
          <w:numId w:val="67"/>
        </w:numPr>
        <w:spacing w:line="276" w:lineRule="auto"/>
        <w:ind w:left="360"/>
        <w:jc w:val="both"/>
        <w:rPr>
          <w:rFonts w:asciiTheme="majorHAnsi" w:hAnsiTheme="majorHAnsi"/>
          <w:sz w:val="20"/>
          <w:szCs w:val="20"/>
        </w:rPr>
      </w:pPr>
      <w:r w:rsidRPr="008E747E">
        <w:rPr>
          <w:rFonts w:asciiTheme="majorHAnsi" w:hAnsiTheme="majorHAnsi"/>
          <w:b/>
          <w:sz w:val="20"/>
          <w:szCs w:val="20"/>
          <w:u w:val="single"/>
        </w:rPr>
        <w:t>Conclusion</w:t>
      </w:r>
      <w:r w:rsidR="00333B19" w:rsidRPr="008E747E">
        <w:rPr>
          <w:rFonts w:asciiTheme="majorHAnsi" w:hAnsiTheme="majorHAnsi"/>
          <w:b/>
          <w:sz w:val="20"/>
          <w:szCs w:val="20"/>
          <w:u w:val="single"/>
        </w:rPr>
        <w:t xml:space="preserve"> </w:t>
      </w:r>
      <w:r w:rsidRPr="008E747E">
        <w:rPr>
          <w:rFonts w:asciiTheme="majorHAnsi" w:hAnsiTheme="majorHAnsi"/>
          <w:b/>
          <w:sz w:val="20"/>
          <w:szCs w:val="20"/>
          <w:u w:val="single"/>
        </w:rPr>
        <w:t>11</w:t>
      </w:r>
      <w:r w:rsidRPr="008E747E">
        <w:rPr>
          <w:rFonts w:asciiTheme="majorHAnsi" w:hAnsiTheme="majorHAnsi"/>
          <w:b/>
          <w:sz w:val="20"/>
          <w:szCs w:val="20"/>
        </w:rPr>
        <w:t>:</w:t>
      </w:r>
      <w:r w:rsidR="00194B08" w:rsidRPr="008E747E">
        <w:rPr>
          <w:rFonts w:asciiTheme="majorHAnsi" w:hAnsiTheme="majorHAnsi"/>
          <w:b/>
          <w:sz w:val="20"/>
          <w:szCs w:val="20"/>
        </w:rPr>
        <w:t xml:space="preserve"> </w:t>
      </w:r>
      <w:r w:rsidR="008E747E" w:rsidRPr="00673E65">
        <w:rPr>
          <w:rFonts w:asciiTheme="majorHAnsi" w:hAnsiTheme="majorHAnsi"/>
          <w:sz w:val="20"/>
          <w:szCs w:val="20"/>
        </w:rPr>
        <w:t>The Hainan project</w:t>
      </w:r>
      <w:r w:rsidR="008E747E" w:rsidRPr="00673E65">
        <w:rPr>
          <w:rFonts w:asciiTheme="majorHAnsi" w:eastAsia="SimSun" w:hAnsiTheme="majorHAnsi" w:hint="eastAsia"/>
          <w:sz w:val="20"/>
          <w:szCs w:val="20"/>
          <w:lang w:eastAsia="zh-CN"/>
        </w:rPr>
        <w:t xml:space="preserve"> </w:t>
      </w:r>
      <w:r w:rsidR="008E747E" w:rsidRPr="00673E65">
        <w:rPr>
          <w:rFonts w:asciiTheme="majorHAnsi" w:hAnsiTheme="majorHAnsi"/>
          <w:sz w:val="20"/>
          <w:szCs w:val="20"/>
        </w:rPr>
        <w:t>engaged very successfully</w:t>
      </w:r>
      <w:r w:rsidR="008E747E" w:rsidRPr="00673E65">
        <w:rPr>
          <w:rFonts w:asciiTheme="majorHAnsi" w:eastAsia="SimSun" w:hAnsiTheme="majorHAnsi" w:hint="eastAsia"/>
          <w:sz w:val="20"/>
          <w:szCs w:val="20"/>
          <w:lang w:eastAsia="zh-CN"/>
        </w:rPr>
        <w:t xml:space="preserve"> </w:t>
      </w:r>
      <w:r w:rsidR="008E747E" w:rsidRPr="00673E65">
        <w:rPr>
          <w:rFonts w:asciiTheme="majorHAnsi" w:hAnsiTheme="majorHAnsi"/>
          <w:sz w:val="20"/>
          <w:szCs w:val="20"/>
        </w:rPr>
        <w:t>with a range of environmental NGOs (see Table 3).  This mainly involved commissioning (and paying) the various NGOs to undertake consultancy tasks – with the Project thereby becoming a s</w:t>
      </w:r>
      <w:r w:rsidR="008E747E" w:rsidRPr="006C3DE4">
        <w:rPr>
          <w:rFonts w:asciiTheme="majorHAnsi" w:hAnsiTheme="majorHAnsi"/>
          <w:sz w:val="20"/>
          <w:szCs w:val="20"/>
        </w:rPr>
        <w:t>ource of funding for the NGOs.</w:t>
      </w:r>
      <w:r w:rsidR="008E747E" w:rsidRPr="00673E65">
        <w:rPr>
          <w:rFonts w:asciiTheme="majorHAnsi" w:hAnsiTheme="majorHAnsi"/>
          <w:sz w:val="20"/>
          <w:szCs w:val="20"/>
        </w:rPr>
        <w:t xml:space="preserve">  </w:t>
      </w:r>
      <w:r w:rsidR="008E747E">
        <w:rPr>
          <w:rFonts w:asciiTheme="majorHAnsi" w:hAnsiTheme="majorHAnsi"/>
          <w:sz w:val="20"/>
          <w:szCs w:val="20"/>
        </w:rPr>
        <w:t xml:space="preserve">This </w:t>
      </w:r>
      <w:r w:rsidR="008E747E">
        <w:rPr>
          <w:rFonts w:asciiTheme="majorHAnsi" w:eastAsia="SimSun" w:hAnsiTheme="majorHAnsi" w:cs="Helvetica"/>
          <w:iCs/>
          <w:sz w:val="20"/>
          <w:szCs w:val="20"/>
        </w:rPr>
        <w:t>helped to build</w:t>
      </w:r>
      <w:r w:rsidR="008E747E" w:rsidRPr="00673E65">
        <w:rPr>
          <w:rFonts w:asciiTheme="majorHAnsi" w:eastAsia="SimSun" w:hAnsiTheme="majorHAnsi" w:cs="Helvetica"/>
          <w:iCs/>
          <w:sz w:val="20"/>
          <w:szCs w:val="20"/>
        </w:rPr>
        <w:t xml:space="preserve"> the</w:t>
      </w:r>
      <w:r w:rsidR="008E747E">
        <w:rPr>
          <w:rFonts w:asciiTheme="majorHAnsi" w:eastAsia="SimSun" w:hAnsiTheme="majorHAnsi" w:cs="Helvetica"/>
          <w:iCs/>
          <w:sz w:val="20"/>
          <w:szCs w:val="20"/>
        </w:rPr>
        <w:t>ir</w:t>
      </w:r>
      <w:r w:rsidR="008E747E" w:rsidRPr="00673E65">
        <w:rPr>
          <w:rFonts w:asciiTheme="majorHAnsi" w:eastAsia="SimSun" w:hAnsiTheme="majorHAnsi" w:cs="Helvetica"/>
          <w:iCs/>
          <w:sz w:val="20"/>
          <w:szCs w:val="20"/>
        </w:rPr>
        <w:t xml:space="preserve"> capacity and encourage</w:t>
      </w:r>
      <w:r w:rsidR="008E747E">
        <w:rPr>
          <w:rFonts w:asciiTheme="majorHAnsi" w:eastAsia="SimSun" w:hAnsiTheme="majorHAnsi" w:cs="Helvetica"/>
          <w:iCs/>
          <w:sz w:val="20"/>
          <w:szCs w:val="20"/>
        </w:rPr>
        <w:t>d</w:t>
      </w:r>
      <w:r w:rsidR="008E747E" w:rsidRPr="00673E65">
        <w:rPr>
          <w:rFonts w:asciiTheme="majorHAnsi" w:eastAsia="SimSun" w:hAnsiTheme="majorHAnsi" w:cs="Helvetica"/>
          <w:iCs/>
          <w:sz w:val="20"/>
          <w:szCs w:val="20"/>
        </w:rPr>
        <w:t xml:space="preserve"> them to </w:t>
      </w:r>
      <w:r w:rsidR="008E747E">
        <w:rPr>
          <w:rFonts w:asciiTheme="majorHAnsi" w:eastAsia="SimSun" w:hAnsiTheme="majorHAnsi" w:cs="Helvetica"/>
          <w:iCs/>
          <w:sz w:val="20"/>
          <w:szCs w:val="20"/>
        </w:rPr>
        <w:t>be active</w:t>
      </w:r>
      <w:r w:rsidR="008E747E" w:rsidRPr="00673E65">
        <w:rPr>
          <w:rFonts w:asciiTheme="majorHAnsi" w:eastAsia="SimSun" w:hAnsiTheme="majorHAnsi" w:cs="Helvetica"/>
          <w:iCs/>
          <w:sz w:val="20"/>
          <w:szCs w:val="20"/>
        </w:rPr>
        <w:t xml:space="preserve"> </w:t>
      </w:r>
      <w:r w:rsidR="008E747E">
        <w:rPr>
          <w:rFonts w:asciiTheme="majorHAnsi" w:eastAsia="SimSun" w:hAnsiTheme="majorHAnsi" w:cs="Helvetica"/>
          <w:iCs/>
          <w:sz w:val="20"/>
          <w:szCs w:val="20"/>
        </w:rPr>
        <w:t>in wetland conservation, and those NGOs supported by</w:t>
      </w:r>
      <w:r w:rsidR="008E747E" w:rsidRPr="00673E65">
        <w:rPr>
          <w:rFonts w:asciiTheme="majorHAnsi" w:eastAsia="SimSun" w:hAnsiTheme="majorHAnsi" w:cs="Helvetica"/>
          <w:iCs/>
          <w:sz w:val="20"/>
          <w:szCs w:val="20"/>
        </w:rPr>
        <w:t xml:space="preserve"> the Project </w:t>
      </w:r>
      <w:r w:rsidR="008E747E">
        <w:rPr>
          <w:rFonts w:asciiTheme="majorHAnsi" w:eastAsia="SimSun" w:hAnsiTheme="majorHAnsi" w:cs="Helvetica"/>
          <w:iCs/>
          <w:sz w:val="20"/>
          <w:szCs w:val="20"/>
        </w:rPr>
        <w:t>have developed to become the</w:t>
      </w:r>
      <w:r w:rsidR="008E747E" w:rsidRPr="00673E65">
        <w:rPr>
          <w:rFonts w:asciiTheme="majorHAnsi" w:eastAsia="SimSun" w:hAnsiTheme="majorHAnsi" w:cs="Helvetica"/>
          <w:iCs/>
          <w:sz w:val="20"/>
          <w:szCs w:val="20"/>
        </w:rPr>
        <w:t xml:space="preserve"> lead</w:t>
      </w:r>
      <w:r w:rsidR="008E747E">
        <w:rPr>
          <w:rFonts w:asciiTheme="majorHAnsi" w:eastAsia="SimSun" w:hAnsiTheme="majorHAnsi" w:cs="Helvetica"/>
          <w:iCs/>
          <w:sz w:val="20"/>
          <w:szCs w:val="20"/>
        </w:rPr>
        <w:t>ing conservation NGOs in Hainan.</w:t>
      </w:r>
    </w:p>
    <w:p w14:paraId="25F71D81" w14:textId="77777777" w:rsidR="008E747E" w:rsidRPr="00673E65" w:rsidRDefault="008E747E" w:rsidP="008E747E">
      <w:pPr>
        <w:spacing w:line="276" w:lineRule="auto"/>
        <w:jc w:val="both"/>
        <w:rPr>
          <w:rFonts w:asciiTheme="majorHAnsi" w:hAnsiTheme="majorHAnsi"/>
          <w:sz w:val="20"/>
          <w:szCs w:val="20"/>
        </w:rPr>
      </w:pPr>
    </w:p>
    <w:p w14:paraId="14339829" w14:textId="77777777" w:rsidR="008E747E" w:rsidRPr="00673E65" w:rsidRDefault="008E747E" w:rsidP="003D1265">
      <w:pPr>
        <w:pStyle w:val="ListParagraph"/>
        <w:numPr>
          <w:ilvl w:val="0"/>
          <w:numId w:val="67"/>
        </w:numPr>
        <w:spacing w:line="276" w:lineRule="auto"/>
        <w:ind w:left="360"/>
        <w:jc w:val="both"/>
        <w:rPr>
          <w:rFonts w:asciiTheme="majorHAnsi" w:hAnsiTheme="majorHAnsi"/>
          <w:sz w:val="20"/>
          <w:szCs w:val="20"/>
        </w:rPr>
      </w:pPr>
      <w:r>
        <w:rPr>
          <w:rFonts w:asciiTheme="majorHAnsi" w:eastAsia="SimSun" w:hAnsiTheme="majorHAnsi" w:cs="Helvetica"/>
          <w:iCs/>
          <w:sz w:val="20"/>
          <w:szCs w:val="20"/>
        </w:rPr>
        <w:t>Additionally, b</w:t>
      </w:r>
      <w:r w:rsidRPr="00673E65">
        <w:rPr>
          <w:rFonts w:asciiTheme="majorHAnsi" w:eastAsia="SimSun" w:hAnsiTheme="majorHAnsi" w:cs="Helvetica"/>
          <w:iCs/>
          <w:sz w:val="20"/>
          <w:szCs w:val="20"/>
        </w:rPr>
        <w:t xml:space="preserve">y commissioning various NGOs to undertake consultancy tasks, the project successfully drew the attention of </w:t>
      </w:r>
      <w:r>
        <w:rPr>
          <w:rFonts w:asciiTheme="majorHAnsi" w:eastAsia="SimSun" w:hAnsiTheme="majorHAnsi" w:cs="Helvetica"/>
          <w:iCs/>
          <w:sz w:val="20"/>
          <w:szCs w:val="20"/>
        </w:rPr>
        <w:t xml:space="preserve">both </w:t>
      </w:r>
      <w:r w:rsidRPr="00673E65">
        <w:rPr>
          <w:rFonts w:asciiTheme="majorHAnsi" w:eastAsia="SimSun" w:hAnsiTheme="majorHAnsi" w:cs="Helvetica"/>
          <w:iCs/>
          <w:sz w:val="20"/>
          <w:szCs w:val="20"/>
        </w:rPr>
        <w:t>local NGOs and NGOs from other provinces to wetland conservation issues in Hainan. Resources from other funding sources were then allocated to Hainan wetlands by some of these NGOs</w:t>
      </w:r>
      <w:r>
        <w:rPr>
          <w:rFonts w:asciiTheme="majorHAnsi" w:eastAsia="SimSun" w:hAnsiTheme="majorHAnsi" w:cs="Helvetica"/>
          <w:iCs/>
          <w:sz w:val="20"/>
          <w:szCs w:val="20"/>
        </w:rPr>
        <w:t>, equating to an additional US$96,700 (nearly $100K) in co-financing for Project-related activities, which was not predicted in the original project design (Table 4).</w:t>
      </w:r>
      <w:r w:rsidRPr="00673E65">
        <w:rPr>
          <w:rFonts w:asciiTheme="majorHAnsi" w:eastAsia="SimSun" w:hAnsiTheme="majorHAnsi" w:cs="Helvetica"/>
          <w:iCs/>
          <w:sz w:val="20"/>
          <w:szCs w:val="20"/>
        </w:rPr>
        <w:t xml:space="preserve"> </w:t>
      </w:r>
    </w:p>
    <w:p w14:paraId="4413EC51" w14:textId="0F908CC1" w:rsidR="00FF0B80" w:rsidRPr="008E747E" w:rsidRDefault="00FF0B80" w:rsidP="008E747E">
      <w:pPr>
        <w:pStyle w:val="ListParagraph"/>
        <w:spacing w:line="276" w:lineRule="auto"/>
        <w:ind w:left="360"/>
        <w:jc w:val="both"/>
        <w:rPr>
          <w:rFonts w:asciiTheme="majorHAnsi" w:hAnsiTheme="majorHAnsi"/>
          <w:sz w:val="20"/>
          <w:szCs w:val="20"/>
        </w:rPr>
      </w:pPr>
    </w:p>
    <w:p w14:paraId="5B9F6C7C" w14:textId="591D1DE2" w:rsidR="00FF0B80" w:rsidRPr="00194B08" w:rsidRDefault="006B6114" w:rsidP="00FF0B80">
      <w:pPr>
        <w:pStyle w:val="ListParagraph"/>
        <w:numPr>
          <w:ilvl w:val="0"/>
          <w:numId w:val="12"/>
        </w:numPr>
        <w:spacing w:line="276" w:lineRule="auto"/>
        <w:jc w:val="both"/>
        <w:rPr>
          <w:rFonts w:asciiTheme="majorHAnsi" w:hAnsiTheme="majorHAnsi"/>
          <w:sz w:val="20"/>
          <w:szCs w:val="20"/>
        </w:rPr>
      </w:pPr>
      <w:r w:rsidRPr="005D5582">
        <w:rPr>
          <w:rFonts w:asciiTheme="majorHAnsi" w:hAnsiTheme="majorHAnsi"/>
          <w:b/>
          <w:sz w:val="20"/>
          <w:szCs w:val="20"/>
        </w:rPr>
        <w:t>Conclusion 12:</w:t>
      </w:r>
      <w:r w:rsidR="00EC5213" w:rsidRPr="005D5582">
        <w:rPr>
          <w:rFonts w:asciiTheme="majorHAnsi" w:hAnsiTheme="majorHAnsi"/>
          <w:sz w:val="20"/>
          <w:szCs w:val="20"/>
        </w:rPr>
        <w:t xml:space="preserve"> </w:t>
      </w:r>
      <w:r w:rsidRPr="005D5582">
        <w:rPr>
          <w:rFonts w:asciiTheme="majorHAnsi" w:hAnsiTheme="majorHAnsi"/>
          <w:sz w:val="20"/>
          <w:szCs w:val="20"/>
        </w:rPr>
        <w:t>The Project was especially successful in engaging with the private sector, including two privately run wetland parks, and with the tourism sector</w:t>
      </w:r>
      <w:r w:rsidR="00EC5213" w:rsidRPr="005D5582">
        <w:rPr>
          <w:rFonts w:asciiTheme="majorHAnsi" w:hAnsiTheme="majorHAnsi"/>
          <w:sz w:val="20"/>
          <w:szCs w:val="20"/>
        </w:rPr>
        <w:t xml:space="preserve">, </w:t>
      </w:r>
      <w:r w:rsidRPr="005D5582">
        <w:rPr>
          <w:rFonts w:asciiTheme="majorHAnsi" w:hAnsiTheme="majorHAnsi"/>
          <w:sz w:val="20"/>
          <w:szCs w:val="20"/>
        </w:rPr>
        <w:t xml:space="preserve">which is unusual for such projects in China. The </w:t>
      </w:r>
      <w:proofErr w:type="spellStart"/>
      <w:r w:rsidRPr="005D5582">
        <w:rPr>
          <w:rFonts w:asciiTheme="majorHAnsi" w:hAnsiTheme="majorHAnsi"/>
          <w:sz w:val="20"/>
          <w:szCs w:val="20"/>
        </w:rPr>
        <w:t>Hongshuwan</w:t>
      </w:r>
      <w:proofErr w:type="spellEnd"/>
      <w:r w:rsidRPr="005D5582">
        <w:rPr>
          <w:rFonts w:asciiTheme="majorHAnsi" w:hAnsiTheme="majorHAnsi"/>
          <w:sz w:val="20"/>
          <w:szCs w:val="20"/>
        </w:rPr>
        <w:t xml:space="preserve"> Wetland Park is integrated into a coastal real-estate development, which preserves the mangrove wetland as an asset and attraction.  This provides an innovative model for other parts of Hainan, where traditionally coastal development has destroyed and displaced mangrove habitat</w:t>
      </w:r>
      <w:r w:rsidR="00EC5213" w:rsidRPr="005D5582">
        <w:rPr>
          <w:rFonts w:asciiTheme="majorHAnsi" w:hAnsiTheme="majorHAnsi"/>
          <w:sz w:val="20"/>
          <w:szCs w:val="20"/>
        </w:rPr>
        <w:t>.  T</w:t>
      </w:r>
      <w:r w:rsidRPr="005D5582">
        <w:rPr>
          <w:rFonts w:asciiTheme="majorHAnsi" w:hAnsiTheme="majorHAnsi"/>
          <w:sz w:val="20"/>
          <w:szCs w:val="20"/>
        </w:rPr>
        <w:t xml:space="preserve">hese efforts by the developer, which were supported by the Project, deserve special commendation.  Similarly, the </w:t>
      </w:r>
      <w:proofErr w:type="spellStart"/>
      <w:r w:rsidRPr="005D5582">
        <w:rPr>
          <w:rFonts w:asciiTheme="majorHAnsi" w:hAnsiTheme="majorHAnsi"/>
          <w:sz w:val="20"/>
          <w:szCs w:val="20"/>
        </w:rPr>
        <w:t>Changjiang</w:t>
      </w:r>
      <w:proofErr w:type="spellEnd"/>
      <w:r w:rsidRPr="005D5582">
        <w:rPr>
          <w:rFonts w:asciiTheme="majorHAnsi" w:hAnsiTheme="majorHAnsi"/>
          <w:sz w:val="20"/>
          <w:szCs w:val="20"/>
        </w:rPr>
        <w:t xml:space="preserve"> </w:t>
      </w:r>
      <w:proofErr w:type="spellStart"/>
      <w:r w:rsidRPr="005D5582">
        <w:rPr>
          <w:rFonts w:asciiTheme="majorHAnsi" w:hAnsiTheme="majorHAnsi"/>
          <w:sz w:val="20"/>
          <w:szCs w:val="20"/>
        </w:rPr>
        <w:t>Haiwei</w:t>
      </w:r>
      <w:proofErr w:type="spellEnd"/>
      <w:r w:rsidRPr="005D5582">
        <w:rPr>
          <w:rFonts w:asciiTheme="majorHAnsi" w:hAnsiTheme="majorHAnsi"/>
          <w:sz w:val="20"/>
          <w:szCs w:val="20"/>
        </w:rPr>
        <w:t xml:space="preserve"> National Wetland Park has been developed by a private company as part of an integrated resort </w:t>
      </w:r>
      <w:proofErr w:type="gramStart"/>
      <w:r w:rsidRPr="005D5582">
        <w:rPr>
          <w:rFonts w:asciiTheme="majorHAnsi" w:hAnsiTheme="majorHAnsi"/>
          <w:sz w:val="20"/>
          <w:szCs w:val="20"/>
        </w:rPr>
        <w:t>plan, and</w:t>
      </w:r>
      <w:proofErr w:type="gramEnd"/>
      <w:r w:rsidRPr="005D5582">
        <w:rPr>
          <w:rFonts w:asciiTheme="majorHAnsi" w:hAnsiTheme="majorHAnsi"/>
          <w:sz w:val="20"/>
          <w:szCs w:val="20"/>
        </w:rPr>
        <w:t xml:space="preserve"> includes the restoration of large areas of wetland habitat. The Project has provided technical advice and support on wetland design and other issues.  Another example of private sector involvement in wetland conservation in Hainan is at </w:t>
      </w:r>
      <w:proofErr w:type="spellStart"/>
      <w:r w:rsidRPr="005D5582">
        <w:rPr>
          <w:rFonts w:asciiTheme="majorHAnsi" w:hAnsiTheme="majorHAnsi"/>
          <w:iCs/>
          <w:sz w:val="20"/>
          <w:szCs w:val="20"/>
        </w:rPr>
        <w:t>Dongzhaigang</w:t>
      </w:r>
      <w:proofErr w:type="spellEnd"/>
      <w:r w:rsidRPr="005D5582">
        <w:rPr>
          <w:rFonts w:asciiTheme="majorHAnsi" w:hAnsiTheme="majorHAnsi" w:cs="Times"/>
          <w:sz w:val="20"/>
          <w:szCs w:val="20"/>
        </w:rPr>
        <w:t xml:space="preserve"> NNR, where large corporations like Coca Cola and Hyundai provide staff to work as volunteers on mangrove restoration.</w:t>
      </w:r>
      <w:r w:rsidRPr="00194B08">
        <w:rPr>
          <w:rFonts w:asciiTheme="majorHAnsi" w:eastAsia="SimSun" w:hAnsiTheme="majorHAnsi" w:cs="Times"/>
          <w:sz w:val="20"/>
          <w:szCs w:val="20"/>
          <w:lang w:eastAsia="zh-CN"/>
        </w:rPr>
        <w:t xml:space="preserve"> </w:t>
      </w:r>
      <w:r w:rsidRPr="00194B08">
        <w:rPr>
          <w:rFonts w:asciiTheme="majorHAnsi" w:hAnsiTheme="majorHAnsi"/>
          <w:sz w:val="20"/>
          <w:szCs w:val="20"/>
        </w:rPr>
        <w:t>The level of engagement with private sector interests appear</w:t>
      </w:r>
      <w:r w:rsidR="00EC5213" w:rsidRPr="00194B08">
        <w:rPr>
          <w:rFonts w:asciiTheme="majorHAnsi" w:hAnsiTheme="majorHAnsi"/>
          <w:sz w:val="20"/>
          <w:szCs w:val="20"/>
        </w:rPr>
        <w:t>s</w:t>
      </w:r>
      <w:r w:rsidRPr="00194B08">
        <w:rPr>
          <w:rFonts w:asciiTheme="majorHAnsi" w:hAnsiTheme="majorHAnsi"/>
          <w:sz w:val="20"/>
          <w:szCs w:val="20"/>
        </w:rPr>
        <w:t xml:space="preserve"> to </w:t>
      </w:r>
      <w:r w:rsidR="00753348" w:rsidRPr="00194B08">
        <w:rPr>
          <w:rFonts w:asciiTheme="majorHAnsi" w:hAnsiTheme="majorHAnsi"/>
          <w:sz w:val="20"/>
          <w:szCs w:val="20"/>
        </w:rPr>
        <w:t xml:space="preserve">be </w:t>
      </w:r>
      <w:r w:rsidR="00EC5213" w:rsidRPr="00194B08">
        <w:rPr>
          <w:rFonts w:asciiTheme="majorHAnsi" w:hAnsiTheme="majorHAnsi"/>
          <w:sz w:val="20"/>
          <w:szCs w:val="20"/>
        </w:rPr>
        <w:t xml:space="preserve">much </w:t>
      </w:r>
      <w:r w:rsidRPr="00194B08">
        <w:rPr>
          <w:rFonts w:asciiTheme="majorHAnsi" w:hAnsiTheme="majorHAnsi"/>
          <w:sz w:val="20"/>
          <w:szCs w:val="20"/>
        </w:rPr>
        <w:t xml:space="preserve">higher than is typical for such projects in </w:t>
      </w:r>
      <w:proofErr w:type="gramStart"/>
      <w:r w:rsidRPr="00194B08">
        <w:rPr>
          <w:rFonts w:asciiTheme="majorHAnsi" w:hAnsiTheme="majorHAnsi"/>
          <w:sz w:val="20"/>
          <w:szCs w:val="20"/>
        </w:rPr>
        <w:t>China, and</w:t>
      </w:r>
      <w:proofErr w:type="gramEnd"/>
      <w:r w:rsidRPr="00194B08">
        <w:rPr>
          <w:rFonts w:asciiTheme="majorHAnsi" w:hAnsiTheme="majorHAnsi"/>
          <w:sz w:val="20"/>
          <w:szCs w:val="20"/>
        </w:rPr>
        <w:t xml:space="preserve"> </w:t>
      </w:r>
      <w:r w:rsidR="00EC5213" w:rsidRPr="00194B08">
        <w:rPr>
          <w:rFonts w:asciiTheme="majorHAnsi" w:hAnsiTheme="majorHAnsi"/>
          <w:sz w:val="20"/>
          <w:szCs w:val="20"/>
        </w:rPr>
        <w:t>should</w:t>
      </w:r>
      <w:r w:rsidRPr="00194B08">
        <w:rPr>
          <w:rFonts w:asciiTheme="majorHAnsi" w:hAnsiTheme="majorHAnsi"/>
          <w:sz w:val="20"/>
          <w:szCs w:val="20"/>
        </w:rPr>
        <w:t xml:space="preserve"> be looked to as a model for other projects.</w:t>
      </w:r>
    </w:p>
    <w:p w14:paraId="0E11BA1A" w14:textId="77777777" w:rsidR="00FF0B80" w:rsidRPr="00FF0B80" w:rsidRDefault="00FF0B80" w:rsidP="00FF0B80">
      <w:pPr>
        <w:spacing w:line="276" w:lineRule="auto"/>
        <w:jc w:val="both"/>
        <w:rPr>
          <w:rFonts w:asciiTheme="majorHAnsi" w:hAnsiTheme="majorHAnsi"/>
          <w:sz w:val="20"/>
          <w:szCs w:val="20"/>
        </w:rPr>
      </w:pPr>
    </w:p>
    <w:p w14:paraId="3FF1A5F7" w14:textId="77777777" w:rsidR="00D33CD7" w:rsidRDefault="006B6114" w:rsidP="00FF0B80">
      <w:pPr>
        <w:pStyle w:val="ListParagraph"/>
        <w:numPr>
          <w:ilvl w:val="0"/>
          <w:numId w:val="12"/>
        </w:numPr>
        <w:spacing w:line="276" w:lineRule="auto"/>
        <w:jc w:val="both"/>
        <w:rPr>
          <w:rFonts w:asciiTheme="majorHAnsi" w:hAnsiTheme="majorHAnsi"/>
          <w:sz w:val="20"/>
          <w:szCs w:val="20"/>
        </w:rPr>
      </w:pPr>
      <w:r w:rsidRPr="00194B08">
        <w:rPr>
          <w:rFonts w:asciiTheme="majorHAnsi" w:hAnsiTheme="majorHAnsi"/>
          <w:b/>
          <w:sz w:val="20"/>
          <w:szCs w:val="20"/>
        </w:rPr>
        <w:t>Conclusion 13:</w:t>
      </w:r>
      <w:r w:rsidR="00FF0B80" w:rsidRPr="00194B08">
        <w:rPr>
          <w:rFonts w:asciiTheme="majorHAnsi" w:hAnsiTheme="majorHAnsi"/>
          <w:sz w:val="20"/>
          <w:szCs w:val="20"/>
        </w:rPr>
        <w:t xml:space="preserve"> </w:t>
      </w:r>
      <w:r w:rsidRPr="00194B08">
        <w:rPr>
          <w:rFonts w:asciiTheme="majorHAnsi" w:hAnsiTheme="majorHAnsi"/>
          <w:sz w:val="20"/>
          <w:szCs w:val="20"/>
        </w:rPr>
        <w:t xml:space="preserve">Overall, the momentum generated by the project, the high-level of mainstreaming achieved, the increased level of awareness achieved and the apparent strong commitment by the Central, Provincial, Municipal and local governments to wetland conservation, indicates a high likelihood of sustainability of the project results, provided that ongoing funding is assured.  </w:t>
      </w:r>
    </w:p>
    <w:p w14:paraId="1AE139F8" w14:textId="77777777" w:rsidR="00D33CD7" w:rsidRPr="00D33CD7" w:rsidRDefault="00D33CD7" w:rsidP="00D33CD7">
      <w:pPr>
        <w:spacing w:line="276" w:lineRule="auto"/>
        <w:jc w:val="both"/>
        <w:rPr>
          <w:rFonts w:asciiTheme="majorHAnsi" w:hAnsiTheme="majorHAnsi"/>
          <w:sz w:val="20"/>
          <w:szCs w:val="20"/>
        </w:rPr>
      </w:pPr>
    </w:p>
    <w:p w14:paraId="72887ED0" w14:textId="77777777" w:rsidR="00D33CD7" w:rsidRDefault="006B6114" w:rsidP="00D33CD7">
      <w:pPr>
        <w:pStyle w:val="ListParagraph"/>
        <w:numPr>
          <w:ilvl w:val="0"/>
          <w:numId w:val="12"/>
        </w:numPr>
        <w:spacing w:line="276" w:lineRule="auto"/>
        <w:jc w:val="both"/>
        <w:rPr>
          <w:rFonts w:asciiTheme="majorHAnsi" w:hAnsiTheme="majorHAnsi"/>
          <w:sz w:val="20"/>
          <w:szCs w:val="20"/>
        </w:rPr>
      </w:pPr>
      <w:r w:rsidRPr="00194B08">
        <w:rPr>
          <w:rFonts w:asciiTheme="majorHAnsi" w:hAnsiTheme="majorHAnsi"/>
          <w:sz w:val="20"/>
          <w:szCs w:val="20"/>
        </w:rPr>
        <w:t>The main risks to sustainability of wetland conservation in Hainan Province are broader</w:t>
      </w:r>
      <w:r w:rsidRPr="00194B08">
        <w:rPr>
          <w:rFonts w:asciiTheme="majorHAnsi" w:eastAsia="SimSun" w:hAnsiTheme="majorHAnsi"/>
          <w:sz w:val="20"/>
          <w:szCs w:val="20"/>
          <w:lang w:eastAsia="zh-CN"/>
        </w:rPr>
        <w:t xml:space="preserve"> </w:t>
      </w:r>
      <w:r w:rsidRPr="00194B08">
        <w:rPr>
          <w:rFonts w:asciiTheme="majorHAnsi" w:hAnsiTheme="majorHAnsi"/>
          <w:bCs/>
          <w:sz w:val="20"/>
          <w:szCs w:val="20"/>
        </w:rPr>
        <w:t>environmental</w:t>
      </w:r>
      <w:r w:rsidRPr="00194B08">
        <w:rPr>
          <w:rFonts w:asciiTheme="majorHAnsi" w:hAnsiTheme="majorHAnsi"/>
          <w:sz w:val="20"/>
          <w:szCs w:val="20"/>
        </w:rPr>
        <w:t xml:space="preserve"> impacts in the catchments around the WPAs, especially pollution and water quality impacts from agriculture, and continuing high-rates of urban and industrial development in surrounding catchments</w:t>
      </w:r>
      <w:r w:rsidR="00FF0B80" w:rsidRPr="00194B08">
        <w:rPr>
          <w:rFonts w:asciiTheme="majorHAnsi" w:hAnsiTheme="majorHAnsi"/>
          <w:sz w:val="20"/>
          <w:szCs w:val="20"/>
        </w:rPr>
        <w:t xml:space="preserve"> (although there are significant initiatives being implemented in Hainan to improve water quality and to address pollution, the sheer scale of current and planned economic development, tourism expansion, urban growth and industrialization mean that such impacts will continue to be the main environmental risk to the sustainability of wetlands in Hainan well into the future.  This highlights the vital need for the Hainan Government to continue to give very high priority to improving water quality and pollution control for the </w:t>
      </w:r>
      <w:proofErr w:type="gramStart"/>
      <w:r w:rsidR="00FF0B80" w:rsidRPr="00194B08">
        <w:rPr>
          <w:rFonts w:asciiTheme="majorHAnsi" w:hAnsiTheme="majorHAnsi"/>
          <w:sz w:val="20"/>
          <w:szCs w:val="20"/>
        </w:rPr>
        <w:t>long term</w:t>
      </w:r>
      <w:proofErr w:type="gramEnd"/>
      <w:r w:rsidR="00FF0B80" w:rsidRPr="00194B08">
        <w:rPr>
          <w:rFonts w:asciiTheme="majorHAnsi" w:hAnsiTheme="majorHAnsi"/>
          <w:sz w:val="20"/>
          <w:szCs w:val="20"/>
        </w:rPr>
        <w:t xml:space="preserve"> protection of wetlands).</w:t>
      </w:r>
    </w:p>
    <w:p w14:paraId="399B427A" w14:textId="77777777" w:rsidR="00D33CD7" w:rsidRPr="00D33CD7" w:rsidRDefault="00D33CD7" w:rsidP="00D33CD7">
      <w:pPr>
        <w:spacing w:line="276" w:lineRule="auto"/>
        <w:jc w:val="both"/>
        <w:rPr>
          <w:rFonts w:asciiTheme="majorHAnsi" w:hAnsiTheme="majorHAnsi"/>
          <w:sz w:val="20"/>
          <w:szCs w:val="20"/>
        </w:rPr>
      </w:pPr>
    </w:p>
    <w:p w14:paraId="6000C3EC" w14:textId="00CE4960" w:rsidR="001365AB" w:rsidRDefault="006B6114" w:rsidP="00D33CD7">
      <w:pPr>
        <w:pStyle w:val="ListParagraph"/>
        <w:numPr>
          <w:ilvl w:val="0"/>
          <w:numId w:val="12"/>
        </w:numPr>
        <w:spacing w:line="276" w:lineRule="auto"/>
        <w:jc w:val="both"/>
        <w:rPr>
          <w:rFonts w:asciiTheme="majorHAnsi" w:hAnsiTheme="majorHAnsi"/>
          <w:sz w:val="20"/>
          <w:szCs w:val="20"/>
        </w:rPr>
      </w:pPr>
      <w:r w:rsidRPr="00D33CD7">
        <w:rPr>
          <w:rFonts w:asciiTheme="majorHAnsi" w:hAnsiTheme="majorHAnsi"/>
          <w:sz w:val="20"/>
          <w:szCs w:val="20"/>
        </w:rPr>
        <w:t xml:space="preserve">The relatively small areas covered by the PAs, ecological fragmentation and </w:t>
      </w:r>
      <w:r w:rsidR="001365AB">
        <w:rPr>
          <w:rFonts w:asciiTheme="majorHAnsi" w:hAnsiTheme="majorHAnsi"/>
          <w:sz w:val="20"/>
          <w:szCs w:val="20"/>
        </w:rPr>
        <w:t xml:space="preserve">a </w:t>
      </w:r>
      <w:r w:rsidRPr="00D33CD7">
        <w:rPr>
          <w:rFonts w:asciiTheme="majorHAnsi" w:hAnsiTheme="majorHAnsi"/>
          <w:sz w:val="20"/>
          <w:szCs w:val="20"/>
        </w:rPr>
        <w:t xml:space="preserve">lack of habitat connectivity and ecological corridors linking PAs, is also a significant threat to their long-term </w:t>
      </w:r>
      <w:r w:rsidR="0064365F">
        <w:rPr>
          <w:rFonts w:asciiTheme="majorHAnsi" w:hAnsiTheme="majorHAnsi"/>
          <w:sz w:val="20"/>
          <w:szCs w:val="20"/>
        </w:rPr>
        <w:t xml:space="preserve">ecological viability and </w:t>
      </w:r>
      <w:r w:rsidRPr="00D33CD7">
        <w:rPr>
          <w:rFonts w:asciiTheme="majorHAnsi" w:hAnsiTheme="majorHAnsi"/>
          <w:sz w:val="20"/>
          <w:szCs w:val="20"/>
        </w:rPr>
        <w:t>sustainability</w:t>
      </w:r>
      <w:r w:rsidR="001365AB">
        <w:rPr>
          <w:rFonts w:asciiTheme="majorHAnsi" w:hAnsiTheme="majorHAnsi"/>
          <w:sz w:val="20"/>
          <w:szCs w:val="20"/>
        </w:rPr>
        <w:t xml:space="preserve"> (refer Figure 5A)</w:t>
      </w:r>
      <w:r w:rsidR="0064365F">
        <w:rPr>
          <w:rFonts w:asciiTheme="majorHAnsi" w:hAnsiTheme="majorHAnsi"/>
          <w:sz w:val="20"/>
          <w:szCs w:val="20"/>
        </w:rPr>
        <w:t>. Additionally, there is a lack of wetland PAs on the mid-east coast and south-west coast of Hainan, limiting the ecological representativeness of the wetland PA system (refer Figure 5A</w:t>
      </w:r>
      <w:r w:rsidR="00D33CD7">
        <w:rPr>
          <w:rFonts w:asciiTheme="majorHAnsi" w:hAnsiTheme="majorHAnsi"/>
          <w:sz w:val="20"/>
          <w:szCs w:val="20"/>
        </w:rPr>
        <w:t>)</w:t>
      </w:r>
      <w:r w:rsidRPr="00D33CD7">
        <w:rPr>
          <w:rFonts w:asciiTheme="majorHAnsi" w:hAnsiTheme="majorHAnsi"/>
          <w:sz w:val="20"/>
          <w:szCs w:val="20"/>
        </w:rPr>
        <w:t>.  This requires</w:t>
      </w:r>
      <w:r w:rsidR="001365AB">
        <w:rPr>
          <w:rFonts w:asciiTheme="majorHAnsi" w:hAnsiTheme="majorHAnsi"/>
          <w:sz w:val="20"/>
          <w:szCs w:val="20"/>
        </w:rPr>
        <w:t>:</w:t>
      </w:r>
    </w:p>
    <w:p w14:paraId="15A81DCE" w14:textId="77777777" w:rsidR="001365AB" w:rsidRPr="001365AB" w:rsidRDefault="001365AB" w:rsidP="001365AB">
      <w:pPr>
        <w:spacing w:line="276" w:lineRule="auto"/>
        <w:jc w:val="both"/>
        <w:rPr>
          <w:rFonts w:asciiTheme="majorHAnsi" w:hAnsiTheme="majorHAnsi"/>
          <w:sz w:val="20"/>
          <w:szCs w:val="20"/>
        </w:rPr>
      </w:pPr>
    </w:p>
    <w:p w14:paraId="1366CF38" w14:textId="263A2CC0" w:rsidR="001365AB" w:rsidRPr="001365AB" w:rsidRDefault="006B6114" w:rsidP="001365AB">
      <w:pPr>
        <w:pStyle w:val="ListParagraph"/>
        <w:numPr>
          <w:ilvl w:val="0"/>
          <w:numId w:val="12"/>
        </w:numPr>
        <w:spacing w:line="276" w:lineRule="auto"/>
        <w:ind w:left="720"/>
        <w:jc w:val="both"/>
        <w:rPr>
          <w:rFonts w:asciiTheme="majorHAnsi" w:hAnsiTheme="majorHAnsi"/>
          <w:sz w:val="20"/>
          <w:szCs w:val="20"/>
        </w:rPr>
      </w:pPr>
      <w:r w:rsidRPr="00D33CD7">
        <w:rPr>
          <w:rFonts w:asciiTheme="majorHAnsi" w:hAnsiTheme="majorHAnsi"/>
          <w:sz w:val="20"/>
          <w:szCs w:val="20"/>
        </w:rPr>
        <w:t xml:space="preserve">urgent adoption and implementation of coordinated, integrated catchment management across the whole </w:t>
      </w:r>
      <w:r w:rsidRPr="00D33CD7">
        <w:rPr>
          <w:rFonts w:asciiTheme="majorHAnsi" w:eastAsia="Times New Roman" w:hAnsiTheme="majorHAnsi" w:cs="Times New Roman"/>
          <w:color w:val="222222"/>
          <w:sz w:val="20"/>
          <w:szCs w:val="20"/>
          <w:lang w:val="en-AU"/>
        </w:rPr>
        <w:t xml:space="preserve">Province, </w:t>
      </w:r>
    </w:p>
    <w:p w14:paraId="275805A0" w14:textId="77777777" w:rsidR="001365AB" w:rsidRPr="001365AB" w:rsidRDefault="001365AB" w:rsidP="001365AB">
      <w:pPr>
        <w:spacing w:line="276" w:lineRule="auto"/>
        <w:ind w:left="360"/>
        <w:jc w:val="both"/>
        <w:rPr>
          <w:rFonts w:asciiTheme="majorHAnsi" w:eastAsia="Times New Roman" w:hAnsiTheme="majorHAnsi" w:cs="Times New Roman"/>
          <w:color w:val="222222"/>
          <w:sz w:val="20"/>
          <w:szCs w:val="20"/>
          <w:lang w:val="en-AU"/>
        </w:rPr>
      </w:pPr>
    </w:p>
    <w:p w14:paraId="6AA18811" w14:textId="04E18EEB" w:rsidR="001365AB" w:rsidRPr="001365AB" w:rsidRDefault="006B6114" w:rsidP="001365AB">
      <w:pPr>
        <w:pStyle w:val="ListParagraph"/>
        <w:numPr>
          <w:ilvl w:val="0"/>
          <w:numId w:val="12"/>
        </w:numPr>
        <w:spacing w:line="276" w:lineRule="auto"/>
        <w:ind w:left="720"/>
        <w:jc w:val="both"/>
        <w:rPr>
          <w:rFonts w:asciiTheme="majorHAnsi" w:hAnsiTheme="majorHAnsi"/>
          <w:sz w:val="20"/>
          <w:szCs w:val="20"/>
        </w:rPr>
      </w:pPr>
      <w:r w:rsidRPr="00D33CD7">
        <w:rPr>
          <w:rFonts w:asciiTheme="majorHAnsi" w:eastAsia="Times New Roman" w:hAnsiTheme="majorHAnsi" w:cs="Times New Roman"/>
          <w:color w:val="222222"/>
          <w:sz w:val="20"/>
          <w:szCs w:val="20"/>
          <w:lang w:val="en-AU"/>
        </w:rPr>
        <w:t xml:space="preserve">significant expansion of the area of each </w:t>
      </w:r>
      <w:r w:rsidR="001365AB">
        <w:rPr>
          <w:rFonts w:asciiTheme="majorHAnsi" w:eastAsia="Times New Roman" w:hAnsiTheme="majorHAnsi" w:cs="Times New Roman"/>
          <w:color w:val="222222"/>
          <w:sz w:val="20"/>
          <w:szCs w:val="20"/>
          <w:lang w:val="en-AU"/>
        </w:rPr>
        <w:t xml:space="preserve">wetland </w:t>
      </w:r>
      <w:r w:rsidRPr="00D33CD7">
        <w:rPr>
          <w:rFonts w:asciiTheme="majorHAnsi" w:eastAsia="Times New Roman" w:hAnsiTheme="majorHAnsi" w:cs="Times New Roman"/>
          <w:color w:val="222222"/>
          <w:sz w:val="20"/>
          <w:szCs w:val="20"/>
          <w:lang w:val="en-AU"/>
        </w:rPr>
        <w:t xml:space="preserve">PA,  </w:t>
      </w:r>
    </w:p>
    <w:p w14:paraId="2C3BB329" w14:textId="77777777" w:rsidR="001365AB" w:rsidRPr="001365AB" w:rsidRDefault="001365AB" w:rsidP="001365AB">
      <w:pPr>
        <w:spacing w:line="276" w:lineRule="auto"/>
        <w:ind w:left="360"/>
        <w:jc w:val="both"/>
        <w:rPr>
          <w:rFonts w:asciiTheme="majorHAnsi" w:eastAsia="Times New Roman" w:hAnsiTheme="majorHAnsi" w:cs="Times New Roman"/>
          <w:color w:val="222222"/>
          <w:sz w:val="20"/>
          <w:szCs w:val="20"/>
          <w:lang w:val="en-AU"/>
        </w:rPr>
      </w:pPr>
    </w:p>
    <w:p w14:paraId="45A24381" w14:textId="3FE74476" w:rsidR="001365AB" w:rsidRPr="001365AB" w:rsidRDefault="006B6114" w:rsidP="001365AB">
      <w:pPr>
        <w:pStyle w:val="ListParagraph"/>
        <w:numPr>
          <w:ilvl w:val="0"/>
          <w:numId w:val="12"/>
        </w:numPr>
        <w:spacing w:line="276" w:lineRule="auto"/>
        <w:ind w:left="720"/>
        <w:jc w:val="both"/>
        <w:rPr>
          <w:rFonts w:asciiTheme="majorHAnsi" w:hAnsiTheme="majorHAnsi"/>
          <w:sz w:val="20"/>
          <w:szCs w:val="20"/>
        </w:rPr>
      </w:pPr>
      <w:r w:rsidRPr="00D33CD7">
        <w:rPr>
          <w:rFonts w:asciiTheme="majorHAnsi" w:eastAsia="Times New Roman" w:hAnsiTheme="majorHAnsi" w:cs="Times New Roman"/>
          <w:color w:val="222222"/>
          <w:sz w:val="20"/>
          <w:szCs w:val="20"/>
          <w:lang w:val="en-AU"/>
        </w:rPr>
        <w:t>the linking of PAs through ecological corridors</w:t>
      </w:r>
      <w:r w:rsidR="001365AB">
        <w:rPr>
          <w:rFonts w:asciiTheme="majorHAnsi" w:eastAsia="Times New Roman" w:hAnsiTheme="majorHAnsi" w:cs="Times New Roman"/>
          <w:color w:val="222222"/>
          <w:sz w:val="20"/>
          <w:szCs w:val="20"/>
          <w:lang w:val="en-AU"/>
        </w:rPr>
        <w:t xml:space="preserve">; and </w:t>
      </w:r>
    </w:p>
    <w:p w14:paraId="31BAF9DD" w14:textId="77777777" w:rsidR="001365AB" w:rsidRPr="001365AB" w:rsidRDefault="001365AB" w:rsidP="001365AB">
      <w:pPr>
        <w:spacing w:line="276" w:lineRule="auto"/>
        <w:ind w:left="360"/>
        <w:jc w:val="both"/>
        <w:rPr>
          <w:rFonts w:asciiTheme="majorHAnsi" w:eastAsia="Times New Roman" w:hAnsiTheme="majorHAnsi" w:cs="Times New Roman"/>
          <w:color w:val="222222"/>
          <w:sz w:val="20"/>
          <w:szCs w:val="20"/>
          <w:lang w:val="en-AU"/>
        </w:rPr>
      </w:pPr>
    </w:p>
    <w:p w14:paraId="4430F963" w14:textId="5C3472D6" w:rsidR="000D55D4" w:rsidRPr="00D33CD7" w:rsidRDefault="001365AB" w:rsidP="001365AB">
      <w:pPr>
        <w:pStyle w:val="ListParagraph"/>
        <w:numPr>
          <w:ilvl w:val="0"/>
          <w:numId w:val="12"/>
        </w:numPr>
        <w:spacing w:line="276" w:lineRule="auto"/>
        <w:ind w:left="720"/>
        <w:jc w:val="both"/>
        <w:rPr>
          <w:rFonts w:asciiTheme="majorHAnsi" w:hAnsiTheme="majorHAnsi"/>
          <w:sz w:val="20"/>
          <w:szCs w:val="20"/>
        </w:rPr>
      </w:pPr>
      <w:r>
        <w:rPr>
          <w:rFonts w:asciiTheme="majorHAnsi" w:eastAsia="Times New Roman" w:hAnsiTheme="majorHAnsi" w:cs="Times New Roman"/>
          <w:color w:val="222222"/>
          <w:sz w:val="20"/>
          <w:szCs w:val="20"/>
          <w:lang w:val="en-AU"/>
        </w:rPr>
        <w:t xml:space="preserve">the establishment of a more ecologically representative network of wetland PAs, including new wetland PAs to fill critical gaps on the </w:t>
      </w:r>
      <w:r>
        <w:rPr>
          <w:rFonts w:asciiTheme="majorHAnsi" w:hAnsiTheme="majorHAnsi"/>
          <w:sz w:val="20"/>
          <w:szCs w:val="20"/>
        </w:rPr>
        <w:t>mid-east coast and south-west coast of Hainan.</w:t>
      </w:r>
    </w:p>
    <w:p w14:paraId="25DC2E66" w14:textId="77777777" w:rsidR="000D55D4" w:rsidRDefault="000D55D4">
      <w:pPr>
        <w:pStyle w:val="ListParagraph"/>
        <w:spacing w:line="276" w:lineRule="auto"/>
        <w:ind w:left="357"/>
        <w:jc w:val="both"/>
        <w:rPr>
          <w:rFonts w:asciiTheme="majorHAnsi" w:hAnsiTheme="majorHAnsi"/>
          <w:sz w:val="20"/>
          <w:szCs w:val="20"/>
        </w:rPr>
      </w:pPr>
    </w:p>
    <w:p w14:paraId="0AECB3F5" w14:textId="77777777" w:rsidR="000D55D4" w:rsidRDefault="006B6114">
      <w:pPr>
        <w:rPr>
          <w:rFonts w:asciiTheme="majorHAnsi" w:hAnsiTheme="majorHAnsi"/>
          <w:i/>
        </w:rPr>
      </w:pPr>
      <w:r>
        <w:rPr>
          <w:rFonts w:asciiTheme="majorHAnsi" w:hAnsiTheme="majorHAnsi"/>
          <w:i/>
        </w:rPr>
        <w:t xml:space="preserve">Lessons &amp; recommendations </w:t>
      </w:r>
    </w:p>
    <w:p w14:paraId="35C07A9F" w14:textId="77777777" w:rsidR="000D55D4" w:rsidRDefault="000D55D4">
      <w:pPr>
        <w:spacing w:line="276" w:lineRule="auto"/>
        <w:jc w:val="both"/>
        <w:rPr>
          <w:rFonts w:asciiTheme="majorHAnsi" w:hAnsiTheme="majorHAnsi"/>
          <w:sz w:val="20"/>
          <w:szCs w:val="20"/>
        </w:rPr>
      </w:pPr>
    </w:p>
    <w:p w14:paraId="342CFD94" w14:textId="77777777" w:rsidR="000D55D4" w:rsidRDefault="006B6114">
      <w:pPr>
        <w:spacing w:line="276" w:lineRule="auto"/>
        <w:jc w:val="both"/>
        <w:rPr>
          <w:rFonts w:asciiTheme="majorHAnsi" w:hAnsiTheme="majorHAnsi"/>
          <w:sz w:val="20"/>
          <w:szCs w:val="20"/>
        </w:rPr>
      </w:pPr>
      <w:r>
        <w:rPr>
          <w:rFonts w:asciiTheme="majorHAnsi" w:hAnsiTheme="majorHAnsi"/>
          <w:sz w:val="20"/>
          <w:szCs w:val="20"/>
        </w:rPr>
        <w:t>Despite the very high success rate of the Project, as with any project there are always areas for improvement, as outlined in the following lessons and recommendations.</w:t>
      </w:r>
    </w:p>
    <w:p w14:paraId="3D08EC1C" w14:textId="77777777" w:rsidR="000D55D4" w:rsidRDefault="000D55D4">
      <w:pPr>
        <w:spacing w:line="276" w:lineRule="auto"/>
        <w:jc w:val="both"/>
        <w:rPr>
          <w:rFonts w:asciiTheme="majorHAnsi" w:hAnsiTheme="majorHAnsi"/>
          <w:sz w:val="20"/>
          <w:szCs w:val="20"/>
        </w:rPr>
      </w:pPr>
    </w:p>
    <w:p w14:paraId="1A56C3BE" w14:textId="6718EEF9" w:rsidR="000D55D4" w:rsidRPr="0068521C" w:rsidRDefault="006B6114" w:rsidP="003D1265">
      <w:pPr>
        <w:pStyle w:val="ListParagraph"/>
        <w:numPr>
          <w:ilvl w:val="0"/>
          <w:numId w:val="55"/>
        </w:numPr>
        <w:spacing w:line="276" w:lineRule="auto"/>
        <w:jc w:val="both"/>
        <w:rPr>
          <w:rFonts w:asciiTheme="majorHAnsi" w:hAnsiTheme="majorHAnsi"/>
          <w:sz w:val="20"/>
          <w:szCs w:val="20"/>
        </w:rPr>
      </w:pPr>
      <w:r w:rsidRPr="0068521C">
        <w:rPr>
          <w:rFonts w:asciiTheme="majorHAnsi" w:hAnsiTheme="majorHAnsi"/>
          <w:b/>
          <w:sz w:val="20"/>
          <w:szCs w:val="20"/>
          <w:u w:val="single"/>
        </w:rPr>
        <w:t>Lesson 1</w:t>
      </w:r>
      <w:r w:rsidRPr="0068521C">
        <w:rPr>
          <w:rFonts w:asciiTheme="majorHAnsi" w:hAnsiTheme="majorHAnsi"/>
          <w:b/>
          <w:sz w:val="20"/>
          <w:szCs w:val="20"/>
        </w:rPr>
        <w:t>:</w:t>
      </w:r>
      <w:r w:rsidR="008B5987" w:rsidRPr="0068521C">
        <w:rPr>
          <w:rFonts w:asciiTheme="majorHAnsi" w:hAnsiTheme="majorHAnsi"/>
          <w:b/>
          <w:sz w:val="20"/>
          <w:szCs w:val="20"/>
        </w:rPr>
        <w:t xml:space="preserve"> </w:t>
      </w:r>
      <w:r w:rsidRPr="0068521C">
        <w:rPr>
          <w:rFonts w:asciiTheme="majorHAnsi" w:hAnsiTheme="majorHAnsi"/>
          <w:sz w:val="20"/>
          <w:szCs w:val="20"/>
        </w:rPr>
        <w:t>The Provincial Government has demonstrated an extremely high level of commitment to wetlands conservation, including adoption of the Wetland Protection Regulation and a range of strategies and plans as outlined above.</w:t>
      </w:r>
      <w:r w:rsidRPr="0068521C">
        <w:rPr>
          <w:rFonts w:asciiTheme="majorHAnsi" w:eastAsia="SimSun" w:hAnsiTheme="majorHAnsi" w:hint="eastAsia"/>
          <w:sz w:val="20"/>
          <w:szCs w:val="20"/>
          <w:lang w:eastAsia="zh-CN"/>
        </w:rPr>
        <w:t xml:space="preserve"> </w:t>
      </w:r>
      <w:r w:rsidRPr="0068521C">
        <w:rPr>
          <w:rFonts w:asciiTheme="majorHAnsi" w:hAnsiTheme="majorHAnsi"/>
          <w:sz w:val="20"/>
          <w:szCs w:val="20"/>
        </w:rPr>
        <w:t>However, a review of the brief English summary of these</w:t>
      </w:r>
      <w:r w:rsidRPr="0068521C">
        <w:rPr>
          <w:rFonts w:asciiTheme="majorHAnsi" w:eastAsia="SimSun" w:hAnsiTheme="majorHAnsi" w:hint="eastAsia"/>
          <w:sz w:val="20"/>
          <w:szCs w:val="20"/>
          <w:lang w:eastAsia="zh-CN"/>
        </w:rPr>
        <w:t xml:space="preserve"> </w:t>
      </w:r>
      <w:r w:rsidRPr="0068521C">
        <w:rPr>
          <w:rFonts w:asciiTheme="majorHAnsi" w:hAnsiTheme="majorHAnsi"/>
          <w:sz w:val="20"/>
          <w:szCs w:val="20"/>
        </w:rPr>
        <w:t xml:space="preserve">documents indicates that some of them can be lacking in substance, and the concepts and approaches contained in these documents are not always based on the essential principles of ecological sustainability, </w:t>
      </w:r>
      <w:proofErr w:type="gramStart"/>
      <w:r w:rsidRPr="0068521C">
        <w:rPr>
          <w:rFonts w:asciiTheme="majorHAnsi" w:hAnsiTheme="majorHAnsi"/>
          <w:sz w:val="20"/>
          <w:szCs w:val="20"/>
        </w:rPr>
        <w:t>ecosystem based</w:t>
      </w:r>
      <w:proofErr w:type="gramEnd"/>
      <w:r w:rsidRPr="0068521C">
        <w:rPr>
          <w:rFonts w:asciiTheme="majorHAnsi" w:hAnsiTheme="majorHAnsi"/>
          <w:sz w:val="20"/>
          <w:szCs w:val="20"/>
        </w:rPr>
        <w:t xml:space="preserve"> management or best scientific knowledge and practice. Some of the plans appear to be ‘wish lists’ for further technical projects, and lack strategic vision and clear goals and objectives, with supporting programmatic frameworks to achieve these goals and objectives. In some </w:t>
      </w:r>
      <w:proofErr w:type="gramStart"/>
      <w:r w:rsidRPr="0068521C">
        <w:rPr>
          <w:rFonts w:asciiTheme="majorHAnsi" w:hAnsiTheme="majorHAnsi"/>
          <w:sz w:val="20"/>
          <w:szCs w:val="20"/>
        </w:rPr>
        <w:t>cases</w:t>
      </w:r>
      <w:proofErr w:type="gramEnd"/>
      <w:r w:rsidRPr="0068521C">
        <w:rPr>
          <w:rFonts w:asciiTheme="majorHAnsi" w:hAnsiTheme="majorHAnsi"/>
          <w:sz w:val="20"/>
          <w:szCs w:val="20"/>
        </w:rPr>
        <w:t xml:space="preserve"> the linkages between the various regulatory, planning and management documents are not totally clear, and there may be a certain lack of coordination and consistency, creating critical gaps and overlaps between the various documents.  </w:t>
      </w:r>
    </w:p>
    <w:p w14:paraId="0DA01423" w14:textId="77777777" w:rsidR="000D55D4" w:rsidRDefault="000D55D4">
      <w:pPr>
        <w:pStyle w:val="ListParagraph"/>
        <w:spacing w:line="276" w:lineRule="auto"/>
        <w:ind w:left="360"/>
        <w:jc w:val="both"/>
        <w:rPr>
          <w:rFonts w:asciiTheme="majorHAnsi" w:hAnsiTheme="majorHAnsi"/>
          <w:sz w:val="20"/>
          <w:szCs w:val="20"/>
        </w:rPr>
      </w:pPr>
    </w:p>
    <w:p w14:paraId="51313A76" w14:textId="1AFA5979" w:rsidR="000D55D4" w:rsidRDefault="006B6114">
      <w:pPr>
        <w:spacing w:line="276" w:lineRule="auto"/>
        <w:ind w:left="360"/>
        <w:jc w:val="both"/>
        <w:rPr>
          <w:rFonts w:asciiTheme="majorHAnsi" w:hAnsiTheme="majorHAnsi"/>
          <w:i/>
          <w:sz w:val="20"/>
          <w:szCs w:val="20"/>
        </w:rPr>
      </w:pPr>
      <w:r>
        <w:rPr>
          <w:rFonts w:asciiTheme="majorHAnsi" w:hAnsiTheme="majorHAnsi"/>
          <w:b/>
          <w:i/>
          <w:sz w:val="20"/>
          <w:szCs w:val="20"/>
          <w:u w:val="single"/>
        </w:rPr>
        <w:t>Recommendation 1</w:t>
      </w:r>
      <w:r>
        <w:rPr>
          <w:rFonts w:asciiTheme="majorHAnsi" w:hAnsiTheme="majorHAnsi"/>
          <w:b/>
          <w:i/>
          <w:sz w:val="20"/>
          <w:szCs w:val="20"/>
        </w:rPr>
        <w:t>:</w:t>
      </w:r>
      <w:r w:rsidR="008B5987">
        <w:rPr>
          <w:rFonts w:asciiTheme="majorHAnsi" w:hAnsiTheme="majorHAnsi"/>
          <w:b/>
          <w:i/>
          <w:sz w:val="20"/>
          <w:szCs w:val="20"/>
        </w:rPr>
        <w:t xml:space="preserve"> </w:t>
      </w:r>
      <w:r>
        <w:rPr>
          <w:rFonts w:asciiTheme="majorHAnsi" w:hAnsiTheme="majorHAnsi"/>
          <w:i/>
          <w:sz w:val="20"/>
          <w:szCs w:val="20"/>
        </w:rPr>
        <w:t>It is recommended that the regulatory, planning and management documents could benefit from external scientific expert review and inputs, and a mechanism to ensure better coordination, consistency and linkages between them.</w:t>
      </w:r>
      <w:r>
        <w:rPr>
          <w:rFonts w:asciiTheme="majorHAnsi" w:eastAsia="SimSun" w:hAnsiTheme="majorHAnsi" w:hint="eastAsia"/>
          <w:i/>
          <w:sz w:val="20"/>
          <w:szCs w:val="20"/>
          <w:lang w:eastAsia="zh-CN"/>
        </w:rPr>
        <w:t xml:space="preserve"> </w:t>
      </w:r>
      <w:proofErr w:type="gramStart"/>
      <w:r>
        <w:rPr>
          <w:rFonts w:asciiTheme="majorHAnsi" w:hAnsiTheme="majorHAnsi"/>
          <w:i/>
          <w:sz w:val="20"/>
          <w:szCs w:val="20"/>
        </w:rPr>
        <w:t xml:space="preserve">All </w:t>
      </w:r>
      <w:r w:rsidR="008B5987">
        <w:rPr>
          <w:rFonts w:asciiTheme="majorHAnsi" w:hAnsiTheme="majorHAnsi"/>
          <w:i/>
          <w:sz w:val="20"/>
          <w:szCs w:val="20"/>
        </w:rPr>
        <w:t>of</w:t>
      </w:r>
      <w:proofErr w:type="gramEnd"/>
      <w:r w:rsidR="008B5987">
        <w:rPr>
          <w:rFonts w:asciiTheme="majorHAnsi" w:hAnsiTheme="majorHAnsi"/>
          <w:i/>
          <w:sz w:val="20"/>
          <w:szCs w:val="20"/>
        </w:rPr>
        <w:t xml:space="preserve"> </w:t>
      </w:r>
      <w:r>
        <w:rPr>
          <w:rFonts w:asciiTheme="majorHAnsi" w:hAnsiTheme="majorHAnsi"/>
          <w:i/>
          <w:sz w:val="20"/>
          <w:szCs w:val="20"/>
        </w:rPr>
        <w:t xml:space="preserve">the regulations and plans should be highly coordinated </w:t>
      </w:r>
      <w:r w:rsidR="008B5987">
        <w:rPr>
          <w:rFonts w:asciiTheme="majorHAnsi" w:hAnsiTheme="majorHAnsi"/>
          <w:i/>
          <w:sz w:val="20"/>
          <w:szCs w:val="20"/>
        </w:rPr>
        <w:t>at the P</w:t>
      </w:r>
      <w:r>
        <w:rPr>
          <w:rFonts w:asciiTheme="majorHAnsi" w:hAnsiTheme="majorHAnsi"/>
          <w:i/>
          <w:sz w:val="20"/>
          <w:szCs w:val="20"/>
        </w:rPr>
        <w:t>rovincial level in their initial stage of formulation, aiming at a higher possibility to be practically implemented even after the project period.</w:t>
      </w:r>
    </w:p>
    <w:p w14:paraId="689CA019" w14:textId="77777777" w:rsidR="000D55D4" w:rsidRDefault="000D55D4">
      <w:pPr>
        <w:spacing w:line="276" w:lineRule="auto"/>
        <w:jc w:val="both"/>
        <w:rPr>
          <w:rFonts w:asciiTheme="majorHAnsi" w:hAnsiTheme="majorHAnsi"/>
          <w:sz w:val="20"/>
          <w:szCs w:val="20"/>
        </w:rPr>
      </w:pPr>
    </w:p>
    <w:p w14:paraId="5BB6DA1D" w14:textId="75361823" w:rsidR="000D55D4" w:rsidRPr="0068521C" w:rsidRDefault="006B6114" w:rsidP="003D1265">
      <w:pPr>
        <w:pStyle w:val="ListParagraph"/>
        <w:numPr>
          <w:ilvl w:val="0"/>
          <w:numId w:val="55"/>
        </w:numPr>
        <w:spacing w:line="276" w:lineRule="auto"/>
        <w:jc w:val="both"/>
        <w:rPr>
          <w:rFonts w:asciiTheme="majorHAnsi" w:hAnsiTheme="majorHAnsi"/>
          <w:sz w:val="20"/>
          <w:szCs w:val="20"/>
        </w:rPr>
      </w:pPr>
      <w:r w:rsidRPr="0068521C">
        <w:rPr>
          <w:rFonts w:asciiTheme="majorHAnsi" w:hAnsiTheme="majorHAnsi"/>
          <w:b/>
          <w:sz w:val="20"/>
          <w:szCs w:val="20"/>
          <w:u w:val="single"/>
        </w:rPr>
        <w:t>Lesson 2:</w:t>
      </w:r>
      <w:r w:rsidR="008B5987" w:rsidRPr="0068521C">
        <w:rPr>
          <w:rFonts w:asciiTheme="majorHAnsi" w:hAnsiTheme="majorHAnsi"/>
          <w:b/>
          <w:sz w:val="20"/>
          <w:szCs w:val="20"/>
          <w:u w:val="single"/>
        </w:rPr>
        <w:t xml:space="preserve"> </w:t>
      </w:r>
      <w:r w:rsidRPr="0068521C">
        <w:rPr>
          <w:rFonts w:asciiTheme="majorHAnsi" w:eastAsiaTheme="majorEastAsia" w:hAnsiTheme="majorHAnsi"/>
          <w:sz w:val="20"/>
          <w:szCs w:val="20"/>
        </w:rPr>
        <w:t>In their M&amp;E self-assessments the PMO has reported continuous improve</w:t>
      </w:r>
      <w:r w:rsidRPr="0068521C">
        <w:rPr>
          <w:rFonts w:asciiTheme="majorHAnsi" w:hAnsiTheme="majorHAnsi"/>
          <w:sz w:val="20"/>
          <w:szCs w:val="20"/>
        </w:rPr>
        <w:t>ment in the key indicators of METT,</w:t>
      </w:r>
      <w:r w:rsidR="00351D3A">
        <w:rPr>
          <w:rFonts w:asciiTheme="majorHAnsi" w:hAnsiTheme="majorHAnsi"/>
          <w:sz w:val="20"/>
          <w:szCs w:val="20"/>
        </w:rPr>
        <w:t xml:space="preserve"> </w:t>
      </w:r>
      <w:r w:rsidRPr="0068521C">
        <w:rPr>
          <w:rFonts w:asciiTheme="majorHAnsi" w:hAnsiTheme="majorHAnsi"/>
          <w:sz w:val="20"/>
          <w:szCs w:val="20"/>
        </w:rPr>
        <w:t>EHI and CSA for all six WPAs covered by the Project. The TE team has reviewed the approach taken, and is of the view that these scores</w:t>
      </w:r>
      <w:r w:rsidRPr="0068521C">
        <w:rPr>
          <w:rFonts w:asciiTheme="majorHAnsi" w:eastAsia="SimSun" w:hAnsiTheme="majorHAnsi" w:hint="eastAsia"/>
          <w:sz w:val="20"/>
          <w:szCs w:val="20"/>
          <w:lang w:eastAsia="zh-CN"/>
        </w:rPr>
        <w:t xml:space="preserve"> </w:t>
      </w:r>
      <w:r w:rsidRPr="0068521C">
        <w:rPr>
          <w:rFonts w:asciiTheme="majorHAnsi" w:hAnsiTheme="majorHAnsi"/>
          <w:sz w:val="20"/>
          <w:szCs w:val="20"/>
        </w:rPr>
        <w:t xml:space="preserve">are influenced by </w:t>
      </w:r>
      <w:proofErr w:type="gramStart"/>
      <w:r w:rsidRPr="0068521C">
        <w:rPr>
          <w:rFonts w:asciiTheme="majorHAnsi" w:hAnsiTheme="majorHAnsi"/>
          <w:sz w:val="20"/>
          <w:szCs w:val="20"/>
        </w:rPr>
        <w:t>a number of</w:t>
      </w:r>
      <w:proofErr w:type="gramEnd"/>
      <w:r w:rsidRPr="0068521C">
        <w:rPr>
          <w:rFonts w:asciiTheme="majorHAnsi" w:hAnsiTheme="majorHAnsi"/>
          <w:sz w:val="20"/>
          <w:szCs w:val="20"/>
        </w:rPr>
        <w:t xml:space="preserve"> limitations, including:</w:t>
      </w:r>
    </w:p>
    <w:p w14:paraId="717713A3" w14:textId="05E71DEE" w:rsidR="002C0BB7" w:rsidRPr="0034091E" w:rsidRDefault="002C0BB7" w:rsidP="0068521C">
      <w:pPr>
        <w:pStyle w:val="ListParagraph"/>
        <w:numPr>
          <w:ilvl w:val="1"/>
          <w:numId w:val="5"/>
        </w:numPr>
        <w:spacing w:before="120" w:after="120" w:line="276" w:lineRule="auto"/>
        <w:jc w:val="both"/>
        <w:rPr>
          <w:rFonts w:asciiTheme="majorHAnsi" w:hAnsiTheme="majorHAnsi"/>
          <w:sz w:val="20"/>
          <w:szCs w:val="20"/>
        </w:rPr>
      </w:pPr>
      <w:r w:rsidRPr="0034091E">
        <w:rPr>
          <w:rFonts w:asciiTheme="majorHAnsi" w:hAnsiTheme="majorHAnsi"/>
          <w:sz w:val="20"/>
          <w:szCs w:val="20"/>
        </w:rPr>
        <w:t xml:space="preserve">Reliance on ‘self-assessments’ by teams of people who are associated in one-way or another with the subject PA or the Project overall to undertake </w:t>
      </w:r>
      <w:r w:rsidR="001613C1">
        <w:rPr>
          <w:rFonts w:asciiTheme="majorHAnsi" w:hAnsiTheme="majorHAnsi"/>
          <w:sz w:val="20"/>
          <w:szCs w:val="20"/>
        </w:rPr>
        <w:t xml:space="preserve">the initial </w:t>
      </w:r>
      <w:r w:rsidRPr="0034091E">
        <w:rPr>
          <w:rFonts w:asciiTheme="majorHAnsi" w:hAnsiTheme="majorHAnsi"/>
          <w:sz w:val="20"/>
          <w:szCs w:val="20"/>
        </w:rPr>
        <w:t>evaluations.</w:t>
      </w:r>
    </w:p>
    <w:p w14:paraId="5D78D7AF" w14:textId="634CFAE2" w:rsidR="002C0BB7" w:rsidRPr="0034091E" w:rsidRDefault="002C0BB7" w:rsidP="0068521C">
      <w:pPr>
        <w:pStyle w:val="ListParagraph"/>
        <w:numPr>
          <w:ilvl w:val="1"/>
          <w:numId w:val="5"/>
        </w:numPr>
        <w:spacing w:before="120" w:after="120" w:line="276" w:lineRule="auto"/>
        <w:jc w:val="both"/>
        <w:rPr>
          <w:rFonts w:asciiTheme="majorHAnsi" w:hAnsiTheme="majorHAnsi"/>
          <w:sz w:val="20"/>
          <w:szCs w:val="20"/>
        </w:rPr>
      </w:pPr>
      <w:r w:rsidRPr="0034091E">
        <w:rPr>
          <w:rFonts w:asciiTheme="majorHAnsi" w:hAnsiTheme="majorHAnsi"/>
          <w:sz w:val="20"/>
          <w:szCs w:val="20"/>
        </w:rPr>
        <w:t>A natural tendency for self-a</w:t>
      </w:r>
      <w:r w:rsidR="00D87EDE">
        <w:rPr>
          <w:rFonts w:asciiTheme="majorHAnsi" w:hAnsiTheme="majorHAnsi"/>
          <w:sz w:val="20"/>
          <w:szCs w:val="20"/>
        </w:rPr>
        <w:t xml:space="preserve">ssessments to score overly </w:t>
      </w:r>
      <w:r w:rsidRPr="0034091E">
        <w:rPr>
          <w:rFonts w:asciiTheme="majorHAnsi" w:hAnsiTheme="majorHAnsi"/>
          <w:sz w:val="20"/>
          <w:szCs w:val="20"/>
        </w:rPr>
        <w:t xml:space="preserve">positive, </w:t>
      </w:r>
      <w:r w:rsidR="004D7E32">
        <w:rPr>
          <w:rFonts w:asciiTheme="majorHAnsi" w:hAnsiTheme="majorHAnsi"/>
          <w:sz w:val="20"/>
          <w:szCs w:val="20"/>
        </w:rPr>
        <w:t>and</w:t>
      </w:r>
      <w:r w:rsidRPr="0034091E">
        <w:rPr>
          <w:rFonts w:asciiTheme="majorHAnsi" w:hAnsiTheme="majorHAnsi"/>
          <w:sz w:val="20"/>
          <w:szCs w:val="20"/>
        </w:rPr>
        <w:t xml:space="preserve"> in some cases </w:t>
      </w:r>
      <w:r w:rsidRPr="0034091E">
        <w:rPr>
          <w:rFonts w:asciiTheme="majorHAnsi" w:hAnsiTheme="majorHAnsi" w:cs="Arial"/>
          <w:sz w:val="20"/>
          <w:szCs w:val="20"/>
        </w:rPr>
        <w:t>the supporting explanations not being fully justified or totally correct</w:t>
      </w:r>
      <w:r w:rsidRPr="0034091E">
        <w:rPr>
          <w:rFonts w:asciiTheme="majorHAnsi" w:hAnsiTheme="majorHAnsi"/>
          <w:sz w:val="20"/>
          <w:szCs w:val="20"/>
        </w:rPr>
        <w:t>.</w:t>
      </w:r>
    </w:p>
    <w:p w14:paraId="7FF74650" w14:textId="77777777" w:rsidR="002C0BB7" w:rsidRPr="0034091E" w:rsidRDefault="002C0BB7" w:rsidP="0068521C">
      <w:pPr>
        <w:pStyle w:val="ListParagraph"/>
        <w:numPr>
          <w:ilvl w:val="1"/>
          <w:numId w:val="5"/>
        </w:numPr>
        <w:spacing w:before="120" w:after="120" w:line="276" w:lineRule="auto"/>
        <w:jc w:val="both"/>
        <w:rPr>
          <w:rFonts w:asciiTheme="majorHAnsi" w:hAnsiTheme="majorHAnsi"/>
          <w:sz w:val="20"/>
          <w:szCs w:val="20"/>
        </w:rPr>
      </w:pPr>
      <w:r w:rsidRPr="0034091E">
        <w:rPr>
          <w:rFonts w:asciiTheme="majorHAnsi" w:hAnsiTheme="majorHAnsi"/>
          <w:sz w:val="20"/>
          <w:szCs w:val="20"/>
        </w:rPr>
        <w:t>While checking of the EHI, METT and other self-assessments by experts was conducted – these experts were not always fully independent of the Project.</w:t>
      </w:r>
    </w:p>
    <w:p w14:paraId="5EE04826" w14:textId="77777777" w:rsidR="00734B7E" w:rsidRPr="0034091E" w:rsidRDefault="00734B7E" w:rsidP="00734B7E">
      <w:pPr>
        <w:pStyle w:val="ListParagraph"/>
        <w:numPr>
          <w:ilvl w:val="1"/>
          <w:numId w:val="5"/>
        </w:numPr>
        <w:spacing w:before="120" w:after="120"/>
        <w:rPr>
          <w:rFonts w:asciiTheme="majorHAnsi" w:hAnsiTheme="majorHAnsi"/>
          <w:sz w:val="20"/>
          <w:szCs w:val="20"/>
        </w:rPr>
      </w:pPr>
      <w:r w:rsidRPr="0034091E">
        <w:rPr>
          <w:rFonts w:asciiTheme="majorHAnsi" w:hAnsiTheme="majorHAnsi"/>
          <w:sz w:val="20"/>
          <w:szCs w:val="20"/>
        </w:rPr>
        <w:t xml:space="preserve">Not identifying and reporting limitations in supporting data and thus weaknesses of </w:t>
      </w:r>
      <w:r>
        <w:rPr>
          <w:rFonts w:asciiTheme="majorHAnsi" w:hAnsiTheme="majorHAnsi"/>
          <w:sz w:val="20"/>
          <w:szCs w:val="20"/>
        </w:rPr>
        <w:t xml:space="preserve">the </w:t>
      </w:r>
      <w:r w:rsidRPr="0034091E">
        <w:rPr>
          <w:rFonts w:asciiTheme="majorHAnsi" w:hAnsiTheme="majorHAnsi"/>
          <w:sz w:val="20"/>
          <w:szCs w:val="20"/>
        </w:rPr>
        <w:t xml:space="preserve">EHI, METT and other self-assessments, and using inappropriate and potentially unreliable sources of supporting data such as ‘news </w:t>
      </w:r>
      <w:proofErr w:type="gramStart"/>
      <w:r w:rsidRPr="0034091E">
        <w:rPr>
          <w:rFonts w:asciiTheme="majorHAnsi" w:hAnsiTheme="majorHAnsi"/>
          <w:sz w:val="20"/>
          <w:szCs w:val="20"/>
        </w:rPr>
        <w:t>reports’</w:t>
      </w:r>
      <w:proofErr w:type="gramEnd"/>
      <w:r w:rsidRPr="0034091E">
        <w:rPr>
          <w:rFonts w:asciiTheme="majorHAnsi" w:hAnsiTheme="majorHAnsi"/>
          <w:sz w:val="20"/>
          <w:szCs w:val="20"/>
        </w:rPr>
        <w:t>.</w:t>
      </w:r>
    </w:p>
    <w:p w14:paraId="366F5BB8" w14:textId="77777777" w:rsidR="000D55D4" w:rsidRDefault="000D55D4">
      <w:pPr>
        <w:pStyle w:val="ListParagraph"/>
        <w:spacing w:line="276" w:lineRule="auto"/>
        <w:ind w:left="1080"/>
        <w:jc w:val="both"/>
        <w:rPr>
          <w:rFonts w:asciiTheme="majorHAnsi" w:hAnsiTheme="majorHAnsi"/>
          <w:sz w:val="20"/>
          <w:szCs w:val="20"/>
        </w:rPr>
      </w:pPr>
    </w:p>
    <w:p w14:paraId="691E69B3" w14:textId="634EADBF" w:rsidR="000D55D4" w:rsidRDefault="006B6114">
      <w:pPr>
        <w:spacing w:line="276" w:lineRule="auto"/>
        <w:ind w:left="360"/>
        <w:jc w:val="both"/>
        <w:rPr>
          <w:rFonts w:asciiTheme="majorHAnsi" w:hAnsiTheme="majorHAnsi"/>
          <w:sz w:val="20"/>
          <w:szCs w:val="20"/>
        </w:rPr>
      </w:pPr>
      <w:r>
        <w:rPr>
          <w:rFonts w:asciiTheme="majorHAnsi" w:hAnsiTheme="majorHAnsi"/>
          <w:sz w:val="20"/>
          <w:szCs w:val="20"/>
        </w:rPr>
        <w:t xml:space="preserve">While these limitations have undoubtedly resulted in </w:t>
      </w:r>
      <w:r w:rsidR="00116655">
        <w:rPr>
          <w:rFonts w:asciiTheme="majorHAnsi" w:hAnsiTheme="majorHAnsi"/>
          <w:sz w:val="20"/>
          <w:szCs w:val="20"/>
        </w:rPr>
        <w:t xml:space="preserve">some </w:t>
      </w:r>
      <w:r>
        <w:rPr>
          <w:rFonts w:asciiTheme="majorHAnsi" w:hAnsiTheme="majorHAnsi"/>
          <w:sz w:val="20"/>
          <w:szCs w:val="20"/>
        </w:rPr>
        <w:t>of scores allocated in the METT, EHI and CSA assessments being inaccurate or inappropriate, the TE team is of the view that an overall trend of improvement in the METT, EHI and CSA scores is probably generally correct, although perhaps not at the rate of improvement reported in the self-assessments.</w:t>
      </w:r>
    </w:p>
    <w:p w14:paraId="4EC9D949" w14:textId="77777777" w:rsidR="000D55D4" w:rsidRDefault="000D55D4">
      <w:pPr>
        <w:pStyle w:val="ListParagraph"/>
        <w:spacing w:line="276" w:lineRule="auto"/>
        <w:ind w:left="360"/>
        <w:jc w:val="both"/>
        <w:rPr>
          <w:rFonts w:asciiTheme="majorHAnsi" w:hAnsiTheme="majorHAnsi"/>
          <w:sz w:val="20"/>
          <w:szCs w:val="20"/>
        </w:rPr>
      </w:pPr>
    </w:p>
    <w:p w14:paraId="30A19685" w14:textId="340C7EC1" w:rsidR="000D55D4" w:rsidRDefault="006B6114">
      <w:pPr>
        <w:spacing w:line="276" w:lineRule="auto"/>
        <w:ind w:left="360"/>
        <w:jc w:val="both"/>
        <w:rPr>
          <w:rFonts w:asciiTheme="majorHAnsi" w:hAnsiTheme="majorHAnsi"/>
          <w:i/>
          <w:sz w:val="20"/>
          <w:szCs w:val="20"/>
        </w:rPr>
      </w:pPr>
      <w:r>
        <w:rPr>
          <w:rFonts w:asciiTheme="majorHAnsi" w:hAnsiTheme="majorHAnsi"/>
          <w:b/>
          <w:i/>
          <w:sz w:val="20"/>
          <w:szCs w:val="20"/>
          <w:u w:val="single"/>
        </w:rPr>
        <w:t>Recommendation 2</w:t>
      </w:r>
      <w:r>
        <w:rPr>
          <w:rFonts w:asciiTheme="majorHAnsi" w:hAnsiTheme="majorHAnsi"/>
          <w:b/>
          <w:i/>
          <w:sz w:val="20"/>
          <w:szCs w:val="20"/>
        </w:rPr>
        <w:t>:</w:t>
      </w:r>
      <w:r w:rsidR="009B6815">
        <w:rPr>
          <w:rFonts w:asciiTheme="majorHAnsi" w:hAnsiTheme="majorHAnsi"/>
          <w:b/>
          <w:i/>
          <w:sz w:val="20"/>
          <w:szCs w:val="20"/>
        </w:rPr>
        <w:t xml:space="preserve"> </w:t>
      </w:r>
      <w:r>
        <w:rPr>
          <w:rFonts w:asciiTheme="majorHAnsi" w:hAnsiTheme="majorHAnsi"/>
          <w:i/>
          <w:sz w:val="20"/>
          <w:szCs w:val="20"/>
        </w:rPr>
        <w:t>It is strongly</w:t>
      </w:r>
      <w:r>
        <w:rPr>
          <w:rFonts w:asciiTheme="majorHAnsi" w:eastAsia="SimSun" w:hAnsiTheme="majorHAnsi" w:hint="eastAsia"/>
          <w:i/>
          <w:sz w:val="20"/>
          <w:szCs w:val="20"/>
          <w:lang w:eastAsia="zh-CN"/>
        </w:rPr>
        <w:t xml:space="preserve"> </w:t>
      </w:r>
      <w:r>
        <w:rPr>
          <w:rFonts w:asciiTheme="majorHAnsi" w:hAnsiTheme="majorHAnsi"/>
          <w:i/>
          <w:sz w:val="20"/>
          <w:szCs w:val="20"/>
        </w:rPr>
        <w:t xml:space="preserve">recommended that the </w:t>
      </w:r>
      <w:proofErr w:type="spellStart"/>
      <w:r>
        <w:rPr>
          <w:rFonts w:asciiTheme="majorHAnsi" w:hAnsiTheme="majorHAnsi"/>
          <w:i/>
          <w:sz w:val="20"/>
          <w:szCs w:val="20"/>
        </w:rPr>
        <w:t>rigour</w:t>
      </w:r>
      <w:proofErr w:type="spellEnd"/>
      <w:r>
        <w:rPr>
          <w:rFonts w:asciiTheme="majorHAnsi" w:hAnsiTheme="majorHAnsi"/>
          <w:i/>
          <w:sz w:val="20"/>
          <w:szCs w:val="20"/>
        </w:rPr>
        <w:t xml:space="preserve"> and reliability of the METT, EHI and CSA scoring could be improved by:</w:t>
      </w:r>
    </w:p>
    <w:p w14:paraId="3490C903" w14:textId="34E1A46C" w:rsidR="000D55D4" w:rsidRPr="002C0BB7" w:rsidRDefault="006B6114" w:rsidP="002C0BB7">
      <w:pPr>
        <w:pStyle w:val="ListParagraph"/>
        <w:numPr>
          <w:ilvl w:val="1"/>
          <w:numId w:val="5"/>
        </w:numPr>
        <w:spacing w:line="276" w:lineRule="auto"/>
        <w:jc w:val="both"/>
        <w:rPr>
          <w:rFonts w:asciiTheme="majorHAnsi" w:hAnsiTheme="majorHAnsi"/>
          <w:i/>
          <w:sz w:val="20"/>
          <w:szCs w:val="20"/>
        </w:rPr>
      </w:pPr>
      <w:r>
        <w:rPr>
          <w:rFonts w:asciiTheme="majorHAnsi" w:hAnsiTheme="majorHAnsi"/>
          <w:i/>
          <w:sz w:val="20"/>
          <w:szCs w:val="20"/>
        </w:rPr>
        <w:t xml:space="preserve">providing additional regular training of more people in the METT, EHI and CSA scoring methods, </w:t>
      </w:r>
    </w:p>
    <w:p w14:paraId="317C4079" w14:textId="4456E491" w:rsidR="000D55D4" w:rsidRDefault="006B6114">
      <w:pPr>
        <w:pStyle w:val="ListParagraph"/>
        <w:numPr>
          <w:ilvl w:val="1"/>
          <w:numId w:val="5"/>
        </w:numPr>
        <w:spacing w:line="276" w:lineRule="auto"/>
        <w:jc w:val="both"/>
        <w:rPr>
          <w:rFonts w:asciiTheme="majorHAnsi" w:hAnsiTheme="majorHAnsi"/>
          <w:i/>
          <w:sz w:val="20"/>
          <w:szCs w:val="20"/>
        </w:rPr>
      </w:pPr>
      <w:r>
        <w:rPr>
          <w:rFonts w:asciiTheme="majorHAnsi" w:hAnsiTheme="majorHAnsi"/>
          <w:i/>
          <w:sz w:val="20"/>
          <w:szCs w:val="20"/>
        </w:rPr>
        <w:t>making greater use of external review and cross-checking of the ‘self-assessed’ evaluations by independent experts</w:t>
      </w:r>
      <w:r w:rsidR="002C0BB7">
        <w:rPr>
          <w:rFonts w:asciiTheme="majorHAnsi" w:hAnsiTheme="majorHAnsi"/>
          <w:i/>
          <w:sz w:val="20"/>
          <w:szCs w:val="20"/>
        </w:rPr>
        <w:t xml:space="preserve"> who are truly independent of the subject PA and of the Project</w:t>
      </w:r>
      <w:r>
        <w:rPr>
          <w:rFonts w:asciiTheme="majorHAnsi" w:hAnsiTheme="majorHAnsi"/>
          <w:i/>
          <w:sz w:val="20"/>
          <w:szCs w:val="20"/>
        </w:rPr>
        <w:t xml:space="preserve">, </w:t>
      </w:r>
      <w:r w:rsidR="00D67B95">
        <w:rPr>
          <w:rFonts w:asciiTheme="majorHAnsi" w:hAnsiTheme="majorHAnsi"/>
          <w:i/>
          <w:sz w:val="20"/>
          <w:szCs w:val="20"/>
        </w:rPr>
        <w:t xml:space="preserve">hired by UNDP or the Central Government and not the PMO, </w:t>
      </w:r>
      <w:r>
        <w:rPr>
          <w:rFonts w:asciiTheme="majorHAnsi" w:hAnsiTheme="majorHAnsi"/>
          <w:i/>
          <w:sz w:val="20"/>
          <w:szCs w:val="20"/>
        </w:rPr>
        <w:t>to check the validity and veracity of the evaluations, and</w:t>
      </w:r>
    </w:p>
    <w:p w14:paraId="06C22745" w14:textId="4B0CC7B9" w:rsidR="000D55D4" w:rsidRDefault="006B6114">
      <w:pPr>
        <w:pStyle w:val="ListParagraph"/>
        <w:numPr>
          <w:ilvl w:val="1"/>
          <w:numId w:val="5"/>
        </w:numPr>
        <w:spacing w:line="276" w:lineRule="auto"/>
        <w:jc w:val="both"/>
        <w:rPr>
          <w:rFonts w:asciiTheme="majorHAnsi" w:hAnsiTheme="majorHAnsi"/>
          <w:i/>
          <w:sz w:val="20"/>
          <w:szCs w:val="20"/>
        </w:rPr>
      </w:pPr>
      <w:r>
        <w:rPr>
          <w:rFonts w:asciiTheme="majorHAnsi" w:hAnsiTheme="majorHAnsi"/>
          <w:i/>
          <w:sz w:val="20"/>
          <w:szCs w:val="20"/>
        </w:rPr>
        <w:t xml:space="preserve">strengthening the process </w:t>
      </w:r>
      <w:r w:rsidR="00D67B95">
        <w:rPr>
          <w:rFonts w:asciiTheme="majorHAnsi" w:hAnsiTheme="majorHAnsi"/>
          <w:i/>
          <w:sz w:val="20"/>
          <w:szCs w:val="20"/>
        </w:rPr>
        <w:t xml:space="preserve">of </w:t>
      </w:r>
      <w:r>
        <w:rPr>
          <w:rFonts w:asciiTheme="majorHAnsi" w:hAnsiTheme="majorHAnsi"/>
          <w:i/>
          <w:sz w:val="20"/>
          <w:szCs w:val="20"/>
        </w:rPr>
        <w:t xml:space="preserve">monitoring and tracking assessment, with supervising </w:t>
      </w:r>
      <w:r w:rsidR="00D67B95">
        <w:rPr>
          <w:rFonts w:asciiTheme="majorHAnsi" w:hAnsiTheme="majorHAnsi"/>
          <w:i/>
          <w:sz w:val="20"/>
          <w:szCs w:val="20"/>
        </w:rPr>
        <w:t xml:space="preserve">experts </w:t>
      </w:r>
      <w:r>
        <w:rPr>
          <w:rFonts w:asciiTheme="majorHAnsi" w:hAnsiTheme="majorHAnsi"/>
          <w:i/>
          <w:sz w:val="20"/>
          <w:szCs w:val="20"/>
        </w:rPr>
        <w:t>hired if necessary.</w:t>
      </w:r>
    </w:p>
    <w:p w14:paraId="1C51C602" w14:textId="77777777" w:rsidR="000D55D4" w:rsidRDefault="000D55D4">
      <w:pPr>
        <w:spacing w:line="276" w:lineRule="auto"/>
        <w:jc w:val="both"/>
        <w:rPr>
          <w:rFonts w:asciiTheme="majorHAnsi" w:hAnsiTheme="majorHAnsi"/>
          <w:sz w:val="20"/>
          <w:szCs w:val="20"/>
        </w:rPr>
      </w:pPr>
    </w:p>
    <w:p w14:paraId="497DDE40" w14:textId="6F4DC4F8" w:rsidR="00D12AC6" w:rsidRPr="0068521C" w:rsidRDefault="006B6114" w:rsidP="003D1265">
      <w:pPr>
        <w:pStyle w:val="ListParagraph"/>
        <w:numPr>
          <w:ilvl w:val="0"/>
          <w:numId w:val="55"/>
        </w:numPr>
        <w:spacing w:line="276" w:lineRule="auto"/>
        <w:jc w:val="both"/>
        <w:rPr>
          <w:rFonts w:asciiTheme="majorHAnsi" w:hAnsiTheme="majorHAnsi"/>
          <w:sz w:val="20"/>
          <w:szCs w:val="20"/>
        </w:rPr>
      </w:pPr>
      <w:r w:rsidRPr="0068521C">
        <w:rPr>
          <w:rFonts w:asciiTheme="majorHAnsi" w:hAnsiTheme="majorHAnsi"/>
          <w:b/>
          <w:sz w:val="20"/>
          <w:szCs w:val="20"/>
          <w:u w:val="single"/>
        </w:rPr>
        <w:t>Lesson</w:t>
      </w:r>
      <w:r w:rsidR="00D67B95" w:rsidRPr="0068521C">
        <w:rPr>
          <w:rFonts w:asciiTheme="majorHAnsi" w:hAnsiTheme="majorHAnsi"/>
          <w:b/>
          <w:sz w:val="20"/>
          <w:szCs w:val="20"/>
          <w:u w:val="single"/>
        </w:rPr>
        <w:t xml:space="preserve"> </w:t>
      </w:r>
      <w:r w:rsidRPr="0068521C">
        <w:rPr>
          <w:rFonts w:asciiTheme="majorHAnsi" w:hAnsiTheme="majorHAnsi"/>
          <w:b/>
          <w:sz w:val="20"/>
          <w:szCs w:val="20"/>
          <w:u w:val="single"/>
        </w:rPr>
        <w:t>3</w:t>
      </w:r>
      <w:r w:rsidRPr="0068521C">
        <w:rPr>
          <w:rFonts w:asciiTheme="majorHAnsi" w:hAnsiTheme="majorHAnsi"/>
          <w:b/>
          <w:sz w:val="20"/>
          <w:szCs w:val="20"/>
        </w:rPr>
        <w:t>:</w:t>
      </w:r>
      <w:r w:rsidR="00D67B95" w:rsidRPr="0068521C">
        <w:rPr>
          <w:rFonts w:asciiTheme="majorHAnsi" w:hAnsiTheme="majorHAnsi"/>
          <w:b/>
          <w:sz w:val="20"/>
          <w:szCs w:val="20"/>
        </w:rPr>
        <w:t xml:space="preserve"> </w:t>
      </w:r>
      <w:r w:rsidRPr="0068521C">
        <w:rPr>
          <w:rFonts w:asciiTheme="majorHAnsi" w:hAnsiTheme="majorHAnsi"/>
          <w:sz w:val="20"/>
          <w:szCs w:val="20"/>
        </w:rPr>
        <w:t xml:space="preserve">The TE team is of the opinion that there is substantial scope to expand and replicate wetland ecological restoration work that was developed and demonstrated during the Project.  However, it appears that some of the restoration concepts and approaches applied may not have always been ecologically sound and could benefit from external scientific expert review and inputs. The Project has </w:t>
      </w:r>
      <w:r w:rsidR="00E01752" w:rsidRPr="0068521C">
        <w:rPr>
          <w:rFonts w:asciiTheme="majorHAnsi" w:hAnsiTheme="majorHAnsi"/>
          <w:sz w:val="20"/>
          <w:szCs w:val="20"/>
        </w:rPr>
        <w:t xml:space="preserve">not been effective in preventing </w:t>
      </w:r>
      <w:r w:rsidRPr="0068521C">
        <w:rPr>
          <w:rFonts w:asciiTheme="majorHAnsi" w:hAnsiTheme="majorHAnsi"/>
          <w:sz w:val="20"/>
          <w:szCs w:val="20"/>
        </w:rPr>
        <w:t xml:space="preserve">some </w:t>
      </w:r>
      <w:r w:rsidRPr="0068521C">
        <w:rPr>
          <w:rFonts w:asciiTheme="majorHAnsi" w:hAnsiTheme="majorHAnsi"/>
          <w:sz w:val="20"/>
          <w:szCs w:val="20"/>
          <w:u w:val="single"/>
        </w:rPr>
        <w:t>negative environmental impact</w:t>
      </w:r>
      <w:r w:rsidRPr="0068521C">
        <w:rPr>
          <w:rFonts w:asciiTheme="majorHAnsi" w:hAnsiTheme="majorHAnsi"/>
          <w:sz w:val="20"/>
          <w:szCs w:val="20"/>
        </w:rPr>
        <w:t xml:space="preserve"> through misguided planting of mangroves on inter-tidal mud flats, which are key habitats for critically endangered migratory water birds, including black-faced spoonbill</w:t>
      </w:r>
      <w:r w:rsidR="00D12AC6" w:rsidRPr="0068521C">
        <w:rPr>
          <w:rFonts w:asciiTheme="majorHAnsi" w:hAnsiTheme="majorHAnsi"/>
          <w:sz w:val="20"/>
          <w:szCs w:val="20"/>
        </w:rPr>
        <w:t>.  This</w:t>
      </w:r>
      <w:r w:rsidR="00E01752" w:rsidRPr="0068521C">
        <w:rPr>
          <w:rFonts w:asciiTheme="majorHAnsi" w:hAnsiTheme="majorHAnsi"/>
          <w:sz w:val="20"/>
          <w:szCs w:val="20"/>
        </w:rPr>
        <w:t xml:space="preserve"> inclu</w:t>
      </w:r>
      <w:r w:rsidR="00D12AC6" w:rsidRPr="0068521C">
        <w:rPr>
          <w:rFonts w:asciiTheme="majorHAnsi" w:hAnsiTheme="majorHAnsi"/>
          <w:sz w:val="20"/>
          <w:szCs w:val="20"/>
        </w:rPr>
        <w:t>des</w:t>
      </w:r>
      <w:r w:rsidR="00E01752" w:rsidRPr="0068521C">
        <w:rPr>
          <w:rFonts w:asciiTheme="majorHAnsi" w:hAnsiTheme="majorHAnsi"/>
          <w:sz w:val="20"/>
          <w:szCs w:val="20"/>
        </w:rPr>
        <w:t xml:space="preserve"> recent la</w:t>
      </w:r>
      <w:r w:rsidR="00D12AC6" w:rsidRPr="0068521C">
        <w:rPr>
          <w:rFonts w:asciiTheme="majorHAnsi" w:hAnsiTheme="majorHAnsi"/>
          <w:sz w:val="20"/>
          <w:szCs w:val="20"/>
        </w:rPr>
        <w:t>rge-scale mangrove restoration o</w:t>
      </w:r>
      <w:r w:rsidR="00E01752" w:rsidRPr="0068521C">
        <w:rPr>
          <w:rFonts w:asciiTheme="majorHAnsi" w:hAnsiTheme="majorHAnsi"/>
          <w:sz w:val="20"/>
          <w:szCs w:val="20"/>
        </w:rPr>
        <w:t xml:space="preserve">n tidal mud-flats at </w:t>
      </w:r>
      <w:proofErr w:type="spellStart"/>
      <w:r w:rsidR="00D12AC6" w:rsidRPr="0068521C">
        <w:rPr>
          <w:rFonts w:asciiTheme="majorHAnsi" w:hAnsiTheme="majorHAnsi" w:cs="Arial"/>
          <w:sz w:val="20"/>
          <w:szCs w:val="20"/>
        </w:rPr>
        <w:t>Dongzhaigang</w:t>
      </w:r>
      <w:proofErr w:type="spellEnd"/>
      <w:r w:rsidR="00D12AC6" w:rsidRPr="0068521C">
        <w:rPr>
          <w:rFonts w:asciiTheme="majorHAnsi" w:hAnsiTheme="majorHAnsi" w:cs="Arial"/>
          <w:sz w:val="20"/>
          <w:szCs w:val="20"/>
        </w:rPr>
        <w:t xml:space="preserve"> NNR, which is THE primary demonstration site for the project</w:t>
      </w:r>
      <w:r w:rsidR="0000073E">
        <w:rPr>
          <w:rFonts w:asciiTheme="majorHAnsi" w:hAnsiTheme="majorHAnsi" w:cs="Arial"/>
          <w:sz w:val="20"/>
          <w:szCs w:val="20"/>
        </w:rPr>
        <w:t xml:space="preserve"> (refer Figure 6</w:t>
      </w:r>
      <w:r w:rsidR="00116655">
        <w:rPr>
          <w:rFonts w:asciiTheme="majorHAnsi" w:hAnsiTheme="majorHAnsi" w:cs="Arial"/>
          <w:sz w:val="20"/>
          <w:szCs w:val="20"/>
        </w:rPr>
        <w:t>)</w:t>
      </w:r>
      <w:r w:rsidR="00D12AC6" w:rsidRPr="0068521C">
        <w:rPr>
          <w:rFonts w:asciiTheme="majorHAnsi" w:hAnsiTheme="majorHAnsi" w:cs="Arial"/>
          <w:sz w:val="20"/>
          <w:szCs w:val="20"/>
        </w:rPr>
        <w:t>.</w:t>
      </w:r>
    </w:p>
    <w:p w14:paraId="0825EF08" w14:textId="7CC406E7" w:rsidR="000D55D4" w:rsidRDefault="000D55D4" w:rsidP="00CF5FA6">
      <w:pPr>
        <w:pStyle w:val="ListParagraph"/>
        <w:spacing w:line="276" w:lineRule="auto"/>
        <w:ind w:left="360"/>
        <w:jc w:val="both"/>
        <w:rPr>
          <w:rFonts w:asciiTheme="majorHAnsi" w:hAnsiTheme="majorHAnsi"/>
          <w:sz w:val="20"/>
          <w:szCs w:val="20"/>
        </w:rPr>
      </w:pPr>
    </w:p>
    <w:p w14:paraId="324FB124" w14:textId="77777777" w:rsidR="000D55D4" w:rsidRDefault="000D55D4">
      <w:pPr>
        <w:pStyle w:val="ListParagraph"/>
        <w:spacing w:line="276" w:lineRule="auto"/>
        <w:ind w:left="360"/>
        <w:jc w:val="both"/>
        <w:rPr>
          <w:rFonts w:asciiTheme="majorHAnsi" w:hAnsiTheme="majorHAnsi"/>
          <w:sz w:val="20"/>
          <w:szCs w:val="20"/>
        </w:rPr>
      </w:pPr>
    </w:p>
    <w:p w14:paraId="364B8480" w14:textId="1DB1EF24" w:rsidR="000D55D4" w:rsidRDefault="006B6114">
      <w:pPr>
        <w:spacing w:line="276" w:lineRule="auto"/>
        <w:ind w:left="360"/>
        <w:jc w:val="both"/>
        <w:rPr>
          <w:rFonts w:asciiTheme="majorHAnsi" w:hAnsiTheme="majorHAnsi"/>
          <w:i/>
          <w:sz w:val="20"/>
          <w:szCs w:val="20"/>
        </w:rPr>
      </w:pPr>
      <w:r>
        <w:rPr>
          <w:rFonts w:asciiTheme="majorHAnsi" w:hAnsiTheme="majorHAnsi"/>
          <w:b/>
          <w:i/>
          <w:sz w:val="20"/>
          <w:szCs w:val="20"/>
          <w:u w:val="single"/>
        </w:rPr>
        <w:t>Recommendation 3</w:t>
      </w:r>
      <w:r>
        <w:rPr>
          <w:rFonts w:asciiTheme="majorHAnsi" w:hAnsiTheme="majorHAnsi"/>
          <w:b/>
          <w:i/>
          <w:sz w:val="20"/>
          <w:szCs w:val="20"/>
        </w:rPr>
        <w:t>:</w:t>
      </w:r>
      <w:r w:rsidR="00D12AC6">
        <w:rPr>
          <w:rFonts w:asciiTheme="majorHAnsi" w:hAnsiTheme="majorHAnsi"/>
          <w:b/>
          <w:i/>
          <w:sz w:val="20"/>
          <w:szCs w:val="20"/>
        </w:rPr>
        <w:t xml:space="preserve"> </w:t>
      </w:r>
      <w:r>
        <w:rPr>
          <w:rFonts w:asciiTheme="majorHAnsi" w:hAnsiTheme="majorHAnsi"/>
          <w:i/>
          <w:sz w:val="20"/>
          <w:szCs w:val="20"/>
        </w:rPr>
        <w:t>It is recommended that the wetland ecological restoration concepts and approaches that were developed</w:t>
      </w:r>
      <w:r>
        <w:rPr>
          <w:rFonts w:asciiTheme="majorHAnsi" w:eastAsia="SimSun" w:hAnsiTheme="majorHAnsi" w:hint="eastAsia"/>
          <w:i/>
          <w:sz w:val="20"/>
          <w:szCs w:val="20"/>
          <w:lang w:eastAsia="zh-CN"/>
        </w:rPr>
        <w:t xml:space="preserve"> </w:t>
      </w:r>
      <w:r>
        <w:rPr>
          <w:rFonts w:asciiTheme="majorHAnsi" w:hAnsiTheme="majorHAnsi"/>
          <w:i/>
          <w:sz w:val="20"/>
          <w:szCs w:val="20"/>
        </w:rPr>
        <w:t>and demonstrated during the Project should be reviewed by external scientific experts to ensure that they are ecologically sound and comply with best practice, and monitored</w:t>
      </w:r>
      <w:r>
        <w:rPr>
          <w:rFonts w:asciiTheme="majorHAnsi" w:eastAsia="SimSun" w:hAnsiTheme="majorHAnsi" w:hint="eastAsia"/>
          <w:i/>
          <w:sz w:val="20"/>
          <w:szCs w:val="20"/>
          <w:lang w:eastAsia="zh-CN"/>
        </w:rPr>
        <w:t xml:space="preserve"> </w:t>
      </w:r>
      <w:r>
        <w:rPr>
          <w:rFonts w:asciiTheme="majorHAnsi" w:hAnsiTheme="majorHAnsi"/>
          <w:i/>
          <w:sz w:val="20"/>
          <w:szCs w:val="20"/>
        </w:rPr>
        <w:t>to validate their effectiveness, and that once this is established, efforts be made to substantially expand and replicate wetland ecological restoration throughout the Province.</w:t>
      </w:r>
    </w:p>
    <w:p w14:paraId="0A26F4DA" w14:textId="77777777" w:rsidR="000D55D4" w:rsidRDefault="000D55D4">
      <w:pPr>
        <w:spacing w:line="276" w:lineRule="auto"/>
        <w:jc w:val="both"/>
        <w:rPr>
          <w:rFonts w:asciiTheme="majorHAnsi" w:hAnsiTheme="majorHAnsi"/>
          <w:sz w:val="20"/>
          <w:szCs w:val="20"/>
        </w:rPr>
      </w:pPr>
    </w:p>
    <w:p w14:paraId="138BF437" w14:textId="77777777" w:rsidR="000D55D4" w:rsidRPr="0068521C" w:rsidRDefault="006B6114" w:rsidP="003D1265">
      <w:pPr>
        <w:pStyle w:val="ListParagraph"/>
        <w:numPr>
          <w:ilvl w:val="0"/>
          <w:numId w:val="55"/>
        </w:numPr>
        <w:spacing w:before="120" w:after="120" w:line="276" w:lineRule="auto"/>
        <w:rPr>
          <w:rFonts w:asciiTheme="majorHAnsi" w:hAnsiTheme="majorHAnsi"/>
          <w:sz w:val="20"/>
          <w:szCs w:val="20"/>
        </w:rPr>
      </w:pPr>
      <w:r w:rsidRPr="0068521C">
        <w:rPr>
          <w:rFonts w:asciiTheme="majorHAnsi" w:hAnsiTheme="majorHAnsi"/>
          <w:b/>
          <w:sz w:val="20"/>
          <w:szCs w:val="20"/>
          <w:u w:val="single"/>
        </w:rPr>
        <w:t>Lesson 4</w:t>
      </w:r>
      <w:r w:rsidRPr="0068521C">
        <w:rPr>
          <w:rFonts w:asciiTheme="majorHAnsi" w:hAnsiTheme="majorHAnsi"/>
          <w:b/>
          <w:sz w:val="20"/>
          <w:szCs w:val="20"/>
        </w:rPr>
        <w:t>:</w:t>
      </w:r>
      <w:r w:rsidRPr="0068521C">
        <w:rPr>
          <w:rFonts w:asciiTheme="majorHAnsi" w:hAnsiTheme="majorHAnsi"/>
          <w:sz w:val="20"/>
          <w:szCs w:val="20"/>
        </w:rPr>
        <w:t xml:space="preserve"> The effectiveness of the Project has been limited by the fact that it appears that the PMO</w:t>
      </w:r>
      <w:r w:rsidRPr="0068521C">
        <w:rPr>
          <w:rFonts w:asciiTheme="majorHAnsi" w:eastAsia="SimSun" w:hAnsiTheme="majorHAnsi" w:hint="eastAsia"/>
          <w:sz w:val="20"/>
          <w:szCs w:val="20"/>
          <w:lang w:eastAsia="zh-CN"/>
        </w:rPr>
        <w:t xml:space="preserve"> </w:t>
      </w:r>
      <w:r w:rsidRPr="0068521C">
        <w:rPr>
          <w:rFonts w:asciiTheme="majorHAnsi" w:hAnsiTheme="majorHAnsi"/>
          <w:sz w:val="20"/>
          <w:szCs w:val="20"/>
        </w:rPr>
        <w:t>has not always followed a rigorous, transparent procurement procedures, for example:</w:t>
      </w:r>
    </w:p>
    <w:p w14:paraId="49C00A85" w14:textId="77777777" w:rsidR="004E3301" w:rsidRPr="00CF5FA6" w:rsidRDefault="004E3301" w:rsidP="003D1265">
      <w:pPr>
        <w:pStyle w:val="ListParagraph"/>
        <w:numPr>
          <w:ilvl w:val="1"/>
          <w:numId w:val="56"/>
        </w:numPr>
        <w:spacing w:before="120" w:after="120" w:line="276" w:lineRule="auto"/>
        <w:jc w:val="both"/>
        <w:rPr>
          <w:rFonts w:asciiTheme="majorHAnsi" w:hAnsiTheme="majorHAnsi"/>
          <w:sz w:val="20"/>
          <w:szCs w:val="20"/>
        </w:rPr>
      </w:pPr>
      <w:r w:rsidRPr="00CF5FA6">
        <w:rPr>
          <w:rFonts w:asciiTheme="majorHAnsi" w:hAnsiTheme="majorHAnsi"/>
          <w:sz w:val="20"/>
          <w:szCs w:val="20"/>
        </w:rPr>
        <w:t xml:space="preserve">It appears that the PMO awarded </w:t>
      </w:r>
      <w:proofErr w:type="gramStart"/>
      <w:r w:rsidRPr="00CF5FA6">
        <w:rPr>
          <w:rFonts w:asciiTheme="majorHAnsi" w:hAnsiTheme="majorHAnsi"/>
          <w:sz w:val="20"/>
          <w:szCs w:val="20"/>
        </w:rPr>
        <w:t>a number of</w:t>
      </w:r>
      <w:proofErr w:type="gramEnd"/>
      <w:r w:rsidRPr="00CF5FA6">
        <w:rPr>
          <w:rFonts w:asciiTheme="majorHAnsi" w:hAnsiTheme="majorHAnsi"/>
          <w:sz w:val="20"/>
          <w:szCs w:val="20"/>
        </w:rPr>
        <w:t xml:space="preserve"> consultancy and other contracts without clear Terms of Reference being established up-front, and in some cases with the consultant being allowed to develop the Terms of Reference, and sometimes without transparent, competitive bidding procedures.  </w:t>
      </w:r>
    </w:p>
    <w:p w14:paraId="676065E2" w14:textId="3B14559E" w:rsidR="004E3301" w:rsidRPr="00CF5FA6" w:rsidRDefault="004E3301" w:rsidP="003D1265">
      <w:pPr>
        <w:pStyle w:val="ListParagraph"/>
        <w:numPr>
          <w:ilvl w:val="1"/>
          <w:numId w:val="56"/>
        </w:numPr>
        <w:spacing w:before="120" w:after="120" w:line="276" w:lineRule="auto"/>
        <w:jc w:val="both"/>
        <w:rPr>
          <w:rFonts w:asciiTheme="majorHAnsi" w:hAnsiTheme="majorHAnsi"/>
          <w:sz w:val="20"/>
          <w:szCs w:val="20"/>
        </w:rPr>
      </w:pPr>
      <w:r w:rsidRPr="00CF5FA6">
        <w:rPr>
          <w:rFonts w:asciiTheme="majorHAnsi" w:hAnsiTheme="majorHAnsi"/>
          <w:sz w:val="20"/>
          <w:szCs w:val="20"/>
        </w:rPr>
        <w:t>It is understood that some consultancy work that was likely to exceed 200,000 Yuan (about US$32,000), which would need to be procured through public bidding under HFD rules, were intentionally broken down into several small-sized contracts.</w:t>
      </w:r>
    </w:p>
    <w:p w14:paraId="78317992" w14:textId="776A1C13" w:rsidR="004E3301" w:rsidRPr="00CF5FA6" w:rsidRDefault="004E3301" w:rsidP="003D1265">
      <w:pPr>
        <w:pStyle w:val="ListParagraph"/>
        <w:numPr>
          <w:ilvl w:val="1"/>
          <w:numId w:val="56"/>
        </w:numPr>
        <w:spacing w:before="120" w:after="120" w:line="276" w:lineRule="auto"/>
        <w:jc w:val="both"/>
        <w:rPr>
          <w:rFonts w:asciiTheme="majorHAnsi" w:hAnsiTheme="majorHAnsi"/>
          <w:sz w:val="20"/>
          <w:szCs w:val="20"/>
        </w:rPr>
      </w:pPr>
      <w:r w:rsidRPr="00CF5FA6">
        <w:rPr>
          <w:rFonts w:asciiTheme="majorHAnsi" w:hAnsiTheme="majorHAnsi"/>
          <w:sz w:val="20"/>
          <w:szCs w:val="20"/>
        </w:rPr>
        <w:t xml:space="preserve">It appears that some consultants, experts, institutions and even NGOs were contracted based on professional contacts, rather than open bidding, and </w:t>
      </w:r>
      <w:proofErr w:type="gramStart"/>
      <w:r w:rsidRPr="00CF5FA6">
        <w:rPr>
          <w:rFonts w:asciiTheme="majorHAnsi" w:hAnsiTheme="majorHAnsi"/>
          <w:sz w:val="20"/>
          <w:szCs w:val="20"/>
        </w:rPr>
        <w:t>were allowed to</w:t>
      </w:r>
      <w:proofErr w:type="gramEnd"/>
      <w:r w:rsidRPr="00CF5FA6">
        <w:rPr>
          <w:rFonts w:asciiTheme="majorHAnsi" w:hAnsiTheme="majorHAnsi"/>
          <w:sz w:val="20"/>
          <w:szCs w:val="20"/>
        </w:rPr>
        <w:t xml:space="preserve"> develop their own Terms of Reference and frame their proposals and costings, having been told the available budget in advance, and with final price and scope of work being developed in consultation with the selected consultant / institution.  This is very poor procurement </w:t>
      </w:r>
      <w:proofErr w:type="gramStart"/>
      <w:r w:rsidRPr="00CF5FA6">
        <w:rPr>
          <w:rFonts w:asciiTheme="majorHAnsi" w:hAnsiTheme="majorHAnsi"/>
          <w:sz w:val="20"/>
          <w:szCs w:val="20"/>
        </w:rPr>
        <w:t>practice, and</w:t>
      </w:r>
      <w:proofErr w:type="gramEnd"/>
      <w:r w:rsidRPr="00CF5FA6">
        <w:rPr>
          <w:rFonts w:asciiTheme="majorHAnsi" w:hAnsiTheme="majorHAnsi"/>
          <w:sz w:val="20"/>
          <w:szCs w:val="20"/>
        </w:rPr>
        <w:t xml:space="preserve"> raises questions about transparency and equity.</w:t>
      </w:r>
    </w:p>
    <w:p w14:paraId="1D11DA84" w14:textId="77777777" w:rsidR="004E3301" w:rsidRPr="00CF5FA6" w:rsidRDefault="004E3301" w:rsidP="003D1265">
      <w:pPr>
        <w:pStyle w:val="ListParagraph"/>
        <w:numPr>
          <w:ilvl w:val="1"/>
          <w:numId w:val="56"/>
        </w:numPr>
        <w:spacing w:before="120" w:after="120" w:line="276" w:lineRule="auto"/>
        <w:jc w:val="both"/>
        <w:rPr>
          <w:rFonts w:asciiTheme="majorHAnsi" w:hAnsiTheme="majorHAnsi"/>
          <w:sz w:val="20"/>
          <w:szCs w:val="20"/>
        </w:rPr>
      </w:pPr>
      <w:r w:rsidRPr="00CF5FA6">
        <w:rPr>
          <w:rFonts w:asciiTheme="majorHAnsi" w:hAnsiTheme="majorHAnsi"/>
          <w:sz w:val="20"/>
          <w:szCs w:val="20"/>
        </w:rPr>
        <w:t>It appears that one consultant was engaged without proper approval and undertook significant work (approx. US$20K worth) without a formal contract in place (and reportedly has not yet been paid for that work).</w:t>
      </w:r>
    </w:p>
    <w:p w14:paraId="50F8B2D3" w14:textId="77777777" w:rsidR="004E3301" w:rsidRPr="00CF5FA6" w:rsidRDefault="004E3301" w:rsidP="003D1265">
      <w:pPr>
        <w:pStyle w:val="ListParagraph"/>
        <w:numPr>
          <w:ilvl w:val="1"/>
          <w:numId w:val="56"/>
        </w:numPr>
        <w:spacing w:before="120" w:after="120" w:line="276" w:lineRule="auto"/>
        <w:jc w:val="both"/>
        <w:rPr>
          <w:rFonts w:asciiTheme="majorHAnsi" w:hAnsiTheme="majorHAnsi"/>
          <w:sz w:val="20"/>
          <w:szCs w:val="20"/>
        </w:rPr>
      </w:pPr>
      <w:r w:rsidRPr="00CF5FA6">
        <w:rPr>
          <w:rFonts w:asciiTheme="majorHAnsi" w:hAnsiTheme="majorHAnsi"/>
          <w:sz w:val="20"/>
          <w:szCs w:val="20"/>
        </w:rPr>
        <w:t>There was potential conflict of interest with experts on the project review committee being from an institution that was also contracted to undertake consultancy work (although the PMO claims that any such member of the review committee would not review work from its institution).</w:t>
      </w:r>
    </w:p>
    <w:p w14:paraId="6FF11D52" w14:textId="77777777" w:rsidR="004E3301" w:rsidRPr="00CF5FA6" w:rsidRDefault="004E3301" w:rsidP="003D1265">
      <w:pPr>
        <w:pStyle w:val="ListParagraph"/>
        <w:numPr>
          <w:ilvl w:val="1"/>
          <w:numId w:val="56"/>
        </w:numPr>
        <w:spacing w:before="120" w:after="120" w:line="276" w:lineRule="auto"/>
        <w:jc w:val="both"/>
        <w:rPr>
          <w:rFonts w:asciiTheme="majorHAnsi" w:hAnsiTheme="majorHAnsi"/>
          <w:sz w:val="20"/>
          <w:szCs w:val="20"/>
        </w:rPr>
      </w:pPr>
      <w:r w:rsidRPr="00CF5FA6">
        <w:rPr>
          <w:rFonts w:asciiTheme="majorHAnsi" w:hAnsiTheme="majorHAnsi"/>
          <w:sz w:val="20"/>
          <w:szCs w:val="20"/>
        </w:rPr>
        <w:lastRenderedPageBreak/>
        <w:t xml:space="preserve">Arrangements were </w:t>
      </w:r>
      <w:proofErr w:type="gramStart"/>
      <w:r w:rsidRPr="00CF5FA6">
        <w:rPr>
          <w:rFonts w:asciiTheme="majorHAnsi" w:hAnsiTheme="majorHAnsi"/>
          <w:sz w:val="20"/>
          <w:szCs w:val="20"/>
        </w:rPr>
        <w:t>entered into</w:t>
      </w:r>
      <w:proofErr w:type="gramEnd"/>
      <w:r w:rsidRPr="00CF5FA6">
        <w:rPr>
          <w:rFonts w:asciiTheme="majorHAnsi" w:hAnsiTheme="majorHAnsi"/>
          <w:sz w:val="20"/>
          <w:szCs w:val="20"/>
        </w:rPr>
        <w:t xml:space="preserve"> with authors and a publishing house for two books produced by the Project, whereby the authors and publishing house will own copyright and benefit commercially from sale of the books – which the TE considers to be an inappropriate use of GEF funds.  Copyright should rest with UNDP or HFD and there should be no commercial gain to individuals or companies from the sale of products that are developed using GEF funds – any returns should be invested back into project-related activities.</w:t>
      </w:r>
    </w:p>
    <w:p w14:paraId="746E1B5A" w14:textId="77777777" w:rsidR="000D55D4" w:rsidRDefault="000D55D4">
      <w:pPr>
        <w:pStyle w:val="ListParagraph"/>
        <w:spacing w:line="276" w:lineRule="auto"/>
        <w:ind w:left="360"/>
        <w:jc w:val="both"/>
        <w:rPr>
          <w:rFonts w:asciiTheme="majorHAnsi" w:hAnsiTheme="majorHAnsi"/>
          <w:sz w:val="20"/>
          <w:szCs w:val="20"/>
        </w:rPr>
      </w:pPr>
    </w:p>
    <w:p w14:paraId="3F1C53B1" w14:textId="5199D187" w:rsidR="000D55D4" w:rsidRDefault="006B6114">
      <w:pPr>
        <w:spacing w:line="276" w:lineRule="auto"/>
        <w:ind w:left="360"/>
        <w:jc w:val="both"/>
        <w:rPr>
          <w:rFonts w:asciiTheme="majorHAnsi" w:hAnsiTheme="majorHAnsi"/>
          <w:i/>
          <w:sz w:val="20"/>
          <w:szCs w:val="20"/>
        </w:rPr>
      </w:pPr>
      <w:r>
        <w:rPr>
          <w:rFonts w:asciiTheme="majorHAnsi" w:hAnsiTheme="majorHAnsi"/>
          <w:b/>
          <w:i/>
          <w:sz w:val="20"/>
          <w:szCs w:val="20"/>
          <w:u w:val="single"/>
        </w:rPr>
        <w:t>Recommendation 4</w:t>
      </w:r>
      <w:r>
        <w:rPr>
          <w:rFonts w:asciiTheme="majorHAnsi" w:hAnsiTheme="majorHAnsi"/>
          <w:b/>
          <w:i/>
          <w:sz w:val="20"/>
          <w:szCs w:val="20"/>
        </w:rPr>
        <w:t>:</w:t>
      </w:r>
      <w:r w:rsidR="000978D9">
        <w:rPr>
          <w:rFonts w:asciiTheme="majorHAnsi" w:hAnsiTheme="majorHAnsi"/>
          <w:b/>
          <w:i/>
          <w:sz w:val="20"/>
          <w:szCs w:val="20"/>
        </w:rPr>
        <w:t xml:space="preserve"> </w:t>
      </w:r>
      <w:r>
        <w:rPr>
          <w:rFonts w:asciiTheme="majorHAnsi" w:hAnsiTheme="majorHAnsi"/>
          <w:i/>
          <w:sz w:val="20"/>
          <w:szCs w:val="20"/>
        </w:rPr>
        <w:t xml:space="preserve">It is strongly recommended that for the remainder of the project, and for any future projects, a more rigorous and transparent procurement procedure be used that sets clear terms of reference uses competitive </w:t>
      </w:r>
      <w:proofErr w:type="gramStart"/>
      <w:r>
        <w:rPr>
          <w:rFonts w:asciiTheme="majorHAnsi" w:hAnsiTheme="majorHAnsi"/>
          <w:i/>
          <w:sz w:val="20"/>
          <w:szCs w:val="20"/>
        </w:rPr>
        <w:t>bidding, and</w:t>
      </w:r>
      <w:proofErr w:type="gramEnd"/>
      <w:r>
        <w:rPr>
          <w:rFonts w:asciiTheme="majorHAnsi" w:hAnsiTheme="majorHAnsi"/>
          <w:i/>
          <w:sz w:val="20"/>
          <w:szCs w:val="20"/>
        </w:rPr>
        <w:t xml:space="preserve"> assesses price along with the quality of the technical proposal and overall value for money. </w:t>
      </w:r>
      <w:r w:rsidR="0068521C">
        <w:rPr>
          <w:rFonts w:asciiTheme="majorHAnsi" w:hAnsiTheme="majorHAnsi"/>
          <w:i/>
          <w:sz w:val="20"/>
          <w:szCs w:val="20"/>
        </w:rPr>
        <w:t>The PMO should be strictly required to comply with all relevant Provincial Government and UNDP procurement regulations, rules and procedures, and appropriate corrective action should be taken immediately that any departure from these is detected</w:t>
      </w:r>
      <w:proofErr w:type="gramStart"/>
      <w:r w:rsidR="0068521C">
        <w:rPr>
          <w:rFonts w:asciiTheme="majorHAnsi" w:hAnsiTheme="majorHAnsi"/>
          <w:i/>
          <w:sz w:val="20"/>
          <w:szCs w:val="20"/>
        </w:rPr>
        <w:t xml:space="preserve">. </w:t>
      </w:r>
      <w:r>
        <w:rPr>
          <w:rFonts w:asciiTheme="majorHAnsi" w:hAnsiTheme="majorHAnsi"/>
          <w:i/>
          <w:sz w:val="20"/>
          <w:szCs w:val="20"/>
        </w:rPr>
        <w:t>.</w:t>
      </w:r>
      <w:proofErr w:type="gramEnd"/>
      <w:r>
        <w:rPr>
          <w:rFonts w:asciiTheme="majorHAnsi" w:hAnsiTheme="majorHAnsi"/>
          <w:i/>
          <w:sz w:val="20"/>
          <w:szCs w:val="20"/>
        </w:rPr>
        <w:t xml:space="preserve"> Whenever compatibility between management convenience and project quality could not be achieved, management convenience should subordinate to the quality objective.</w:t>
      </w:r>
    </w:p>
    <w:p w14:paraId="3CC37ADA" w14:textId="77777777" w:rsidR="000D55D4" w:rsidRDefault="000D55D4">
      <w:pPr>
        <w:spacing w:line="276" w:lineRule="auto"/>
        <w:jc w:val="both"/>
        <w:rPr>
          <w:rFonts w:asciiTheme="majorHAnsi" w:hAnsiTheme="majorHAnsi"/>
          <w:sz w:val="20"/>
          <w:szCs w:val="20"/>
        </w:rPr>
      </w:pPr>
    </w:p>
    <w:p w14:paraId="03293912" w14:textId="77777777" w:rsidR="00776D4A" w:rsidRPr="00776D4A" w:rsidRDefault="006B6114" w:rsidP="00964031">
      <w:pPr>
        <w:pStyle w:val="ListParagraph"/>
        <w:numPr>
          <w:ilvl w:val="0"/>
          <w:numId w:val="11"/>
        </w:numPr>
        <w:spacing w:line="276" w:lineRule="auto"/>
        <w:jc w:val="both"/>
        <w:rPr>
          <w:rFonts w:asciiTheme="majorHAnsi" w:hAnsiTheme="majorHAnsi"/>
          <w:i/>
          <w:sz w:val="20"/>
          <w:szCs w:val="20"/>
        </w:rPr>
      </w:pPr>
      <w:r>
        <w:rPr>
          <w:rFonts w:asciiTheme="majorHAnsi" w:hAnsiTheme="majorHAnsi"/>
          <w:b/>
          <w:sz w:val="20"/>
          <w:szCs w:val="20"/>
          <w:u w:val="single"/>
        </w:rPr>
        <w:t>Lesson 5</w:t>
      </w:r>
      <w:r>
        <w:rPr>
          <w:rFonts w:asciiTheme="majorHAnsi" w:hAnsiTheme="majorHAnsi"/>
          <w:b/>
          <w:sz w:val="20"/>
          <w:szCs w:val="20"/>
        </w:rPr>
        <w:t>:</w:t>
      </w:r>
      <w:r w:rsidR="0068521C">
        <w:rPr>
          <w:rFonts w:asciiTheme="majorHAnsi" w:hAnsiTheme="majorHAnsi"/>
          <w:b/>
          <w:sz w:val="20"/>
          <w:szCs w:val="20"/>
        </w:rPr>
        <w:t xml:space="preserve"> </w:t>
      </w:r>
      <w:r>
        <w:rPr>
          <w:rFonts w:asciiTheme="majorHAnsi" w:hAnsiTheme="majorHAnsi"/>
          <w:sz w:val="20"/>
          <w:szCs w:val="20"/>
        </w:rPr>
        <w:t xml:space="preserve">As outlined above the Project has made significant effort on communication, publicity and education.  However, the TE finds that the delivery of these activities has been highly focused on </w:t>
      </w:r>
      <w:r w:rsidR="005D291E">
        <w:rPr>
          <w:rFonts w:asciiTheme="majorHAnsi" w:hAnsiTheme="majorHAnsi"/>
          <w:sz w:val="20"/>
          <w:szCs w:val="20"/>
        </w:rPr>
        <w:t xml:space="preserve">relatively </w:t>
      </w:r>
      <w:r>
        <w:rPr>
          <w:rFonts w:asciiTheme="majorHAnsi" w:hAnsiTheme="majorHAnsi"/>
          <w:sz w:val="20"/>
          <w:szCs w:val="20"/>
        </w:rPr>
        <w:t>small and restricted audiences</w:t>
      </w:r>
      <w:r w:rsidRPr="00964031">
        <w:rPr>
          <w:rFonts w:asciiTheme="majorHAnsi" w:hAnsiTheme="majorHAnsi"/>
          <w:sz w:val="20"/>
          <w:szCs w:val="20"/>
        </w:rPr>
        <w:t>,</w:t>
      </w:r>
      <w:r w:rsidR="00546962" w:rsidRPr="00964031">
        <w:rPr>
          <w:rFonts w:asciiTheme="majorHAnsi" w:hAnsiTheme="majorHAnsi" w:cs="Arial"/>
          <w:sz w:val="20"/>
          <w:szCs w:val="20"/>
        </w:rPr>
        <w:t xml:space="preserve"> and that communication efforts were quite ad hoc and could have been more strategic and broader with greater effort to achieve multiplier effect.</w:t>
      </w:r>
      <w:r w:rsidRPr="00964031">
        <w:rPr>
          <w:rFonts w:asciiTheme="majorHAnsi" w:hAnsiTheme="majorHAnsi"/>
          <w:sz w:val="20"/>
          <w:szCs w:val="20"/>
        </w:rPr>
        <w:t xml:space="preserve"> </w:t>
      </w:r>
      <w:r w:rsidR="00546962" w:rsidRPr="00964031">
        <w:rPr>
          <w:rFonts w:asciiTheme="majorHAnsi" w:hAnsiTheme="majorHAnsi"/>
          <w:sz w:val="20"/>
          <w:szCs w:val="20"/>
        </w:rPr>
        <w:t>D</w:t>
      </w:r>
      <w:r w:rsidRPr="00C2198E">
        <w:rPr>
          <w:rFonts w:asciiTheme="majorHAnsi" w:hAnsiTheme="majorHAnsi"/>
          <w:sz w:val="20"/>
          <w:szCs w:val="20"/>
        </w:rPr>
        <w:t>evelopment</w:t>
      </w:r>
      <w:r w:rsidRPr="00C10B92">
        <w:rPr>
          <w:rFonts w:asciiTheme="majorHAnsi" w:hAnsiTheme="majorHAnsi"/>
          <w:sz w:val="20"/>
          <w:szCs w:val="20"/>
        </w:rPr>
        <w:t xml:space="preserve"> of</w:t>
      </w:r>
      <w:r>
        <w:rPr>
          <w:rFonts w:asciiTheme="majorHAnsi" w:hAnsiTheme="majorHAnsi"/>
          <w:sz w:val="20"/>
          <w:szCs w:val="20"/>
        </w:rPr>
        <w:t xml:space="preserve"> the two school books by the project was not coordinated </w:t>
      </w:r>
      <w:r w:rsidR="00776D4A">
        <w:rPr>
          <w:rFonts w:asciiTheme="majorHAnsi" w:hAnsiTheme="majorHAnsi"/>
          <w:sz w:val="20"/>
          <w:szCs w:val="20"/>
        </w:rPr>
        <w:t xml:space="preserve">at a strategic level </w:t>
      </w:r>
      <w:r>
        <w:rPr>
          <w:rFonts w:asciiTheme="majorHAnsi" w:hAnsiTheme="majorHAnsi"/>
          <w:sz w:val="20"/>
          <w:szCs w:val="20"/>
        </w:rPr>
        <w:t xml:space="preserve">with the Hainan Education Department (HED) or integrated into the Provincial education curriculum, which, combined with the fact that the books must be purchased, means that they are unlikely to be used widely in schools across the province. </w:t>
      </w:r>
    </w:p>
    <w:p w14:paraId="27C3D695" w14:textId="77777777" w:rsidR="00776D4A" w:rsidRPr="00776D4A" w:rsidRDefault="00776D4A" w:rsidP="00776D4A">
      <w:pPr>
        <w:pStyle w:val="ListParagraph"/>
        <w:spacing w:line="276" w:lineRule="auto"/>
        <w:ind w:left="360"/>
        <w:jc w:val="both"/>
        <w:rPr>
          <w:rFonts w:asciiTheme="majorHAnsi" w:hAnsiTheme="majorHAnsi"/>
          <w:i/>
          <w:sz w:val="20"/>
          <w:szCs w:val="20"/>
        </w:rPr>
      </w:pPr>
    </w:p>
    <w:p w14:paraId="324CD6F6" w14:textId="5F7F0A87" w:rsidR="000D55D4" w:rsidRDefault="006B6114" w:rsidP="00964031">
      <w:pPr>
        <w:pStyle w:val="ListParagraph"/>
        <w:numPr>
          <w:ilvl w:val="0"/>
          <w:numId w:val="11"/>
        </w:numPr>
        <w:spacing w:line="276" w:lineRule="auto"/>
        <w:jc w:val="both"/>
        <w:rPr>
          <w:rFonts w:asciiTheme="majorHAnsi" w:hAnsiTheme="majorHAnsi"/>
          <w:i/>
          <w:sz w:val="20"/>
          <w:szCs w:val="20"/>
        </w:rPr>
      </w:pPr>
      <w:r>
        <w:rPr>
          <w:rFonts w:asciiTheme="majorHAnsi" w:hAnsiTheme="majorHAnsi"/>
          <w:sz w:val="20"/>
          <w:szCs w:val="20"/>
        </w:rPr>
        <w:t>This highly focused approach achieves a very small return for effort and is not consistent with the global objectives of GEF, which is to support catalytic activities which generate much broader, strategic-level, multiplier benefits.</w:t>
      </w:r>
      <w:r>
        <w:rPr>
          <w:rFonts w:asciiTheme="majorHAnsi" w:eastAsia="SimSun" w:hAnsiTheme="majorHAnsi" w:hint="eastAsia"/>
          <w:sz w:val="20"/>
          <w:szCs w:val="20"/>
          <w:lang w:eastAsia="zh-CN"/>
        </w:rPr>
        <w:t xml:space="preserve"> </w:t>
      </w:r>
      <w:r>
        <w:rPr>
          <w:rFonts w:asciiTheme="majorHAnsi" w:hAnsiTheme="majorHAnsi"/>
          <w:sz w:val="20"/>
          <w:szCs w:val="20"/>
        </w:rPr>
        <w:t>A more strategic approach with much broader impact across a much larger audience would be to use GEF funds to work with the HED,</w:t>
      </w:r>
      <w:r w:rsidR="00546962">
        <w:rPr>
          <w:rFonts w:asciiTheme="majorHAnsi" w:hAnsiTheme="majorHAnsi"/>
          <w:sz w:val="20"/>
          <w:szCs w:val="20"/>
        </w:rPr>
        <w:t xml:space="preserve"> </w:t>
      </w:r>
      <w:r>
        <w:rPr>
          <w:rFonts w:asciiTheme="majorHAnsi" w:hAnsiTheme="majorHAnsi"/>
          <w:sz w:val="20"/>
          <w:szCs w:val="20"/>
        </w:rPr>
        <w:t>to develop a wetlands component to the Province-wide education curriculum, together with wetlands textbooks and teaching materials. This would be followed with providing training to all relevant teachers in the Province on wetlands education (the “teach the teacher to teach” approach).  This would have</w:t>
      </w:r>
      <w:r>
        <w:rPr>
          <w:rFonts w:asciiTheme="majorHAnsi" w:eastAsia="SimSun" w:hAnsiTheme="majorHAnsi" w:hint="eastAsia"/>
          <w:sz w:val="20"/>
          <w:szCs w:val="20"/>
          <w:lang w:eastAsia="zh-CN"/>
        </w:rPr>
        <w:t xml:space="preserve"> </w:t>
      </w:r>
      <w:r>
        <w:rPr>
          <w:rFonts w:asciiTheme="majorHAnsi" w:hAnsiTheme="majorHAnsi"/>
          <w:sz w:val="20"/>
          <w:szCs w:val="20"/>
        </w:rPr>
        <w:t xml:space="preserve">a much bigger multiplier </w:t>
      </w:r>
      <w:proofErr w:type="gramStart"/>
      <w:r>
        <w:rPr>
          <w:rFonts w:asciiTheme="majorHAnsi" w:hAnsiTheme="majorHAnsi"/>
          <w:sz w:val="20"/>
          <w:szCs w:val="20"/>
        </w:rPr>
        <w:t>effect, and</w:t>
      </w:r>
      <w:proofErr w:type="gramEnd"/>
      <w:r>
        <w:rPr>
          <w:rFonts w:asciiTheme="majorHAnsi" w:hAnsiTheme="majorHAnsi"/>
          <w:sz w:val="20"/>
          <w:szCs w:val="20"/>
        </w:rPr>
        <w:t xml:space="preserve"> achieve much greater returns and broader impact from the GEF investment.</w:t>
      </w:r>
    </w:p>
    <w:p w14:paraId="48DF6612" w14:textId="77777777" w:rsidR="000D55D4" w:rsidRDefault="000D55D4">
      <w:pPr>
        <w:spacing w:line="276" w:lineRule="auto"/>
        <w:jc w:val="both"/>
        <w:rPr>
          <w:rFonts w:asciiTheme="majorHAnsi" w:hAnsiTheme="majorHAnsi"/>
          <w:sz w:val="20"/>
          <w:szCs w:val="20"/>
        </w:rPr>
      </w:pPr>
    </w:p>
    <w:p w14:paraId="3D5B9E0D" w14:textId="2D5B7704" w:rsidR="000D55D4" w:rsidRDefault="006B6114">
      <w:pPr>
        <w:spacing w:line="276" w:lineRule="auto"/>
        <w:ind w:left="360"/>
        <w:jc w:val="both"/>
        <w:rPr>
          <w:rFonts w:asciiTheme="majorHAnsi" w:hAnsiTheme="majorHAnsi"/>
          <w:i/>
          <w:sz w:val="20"/>
          <w:szCs w:val="20"/>
        </w:rPr>
      </w:pPr>
      <w:r>
        <w:rPr>
          <w:rFonts w:asciiTheme="majorHAnsi" w:hAnsiTheme="majorHAnsi"/>
          <w:b/>
          <w:i/>
          <w:sz w:val="20"/>
          <w:szCs w:val="20"/>
          <w:u w:val="single"/>
        </w:rPr>
        <w:t>Recommendation 5</w:t>
      </w:r>
      <w:r>
        <w:rPr>
          <w:rFonts w:asciiTheme="majorHAnsi" w:hAnsiTheme="majorHAnsi"/>
          <w:b/>
          <w:i/>
          <w:sz w:val="20"/>
          <w:szCs w:val="20"/>
        </w:rPr>
        <w:t xml:space="preserve">: </w:t>
      </w:r>
      <w:r>
        <w:rPr>
          <w:rFonts w:asciiTheme="majorHAnsi" w:hAnsiTheme="majorHAnsi"/>
          <w:i/>
          <w:sz w:val="20"/>
          <w:szCs w:val="20"/>
        </w:rPr>
        <w:t xml:space="preserve">It is recommended that if </w:t>
      </w:r>
      <w:proofErr w:type="gramStart"/>
      <w:r>
        <w:rPr>
          <w:rFonts w:asciiTheme="majorHAnsi" w:hAnsiTheme="majorHAnsi"/>
          <w:i/>
          <w:sz w:val="20"/>
          <w:szCs w:val="20"/>
        </w:rPr>
        <w:t>possible</w:t>
      </w:r>
      <w:proofErr w:type="gramEnd"/>
      <w:r>
        <w:rPr>
          <w:rFonts w:asciiTheme="majorHAnsi" w:hAnsiTheme="majorHAnsi"/>
          <w:i/>
          <w:sz w:val="20"/>
          <w:szCs w:val="20"/>
        </w:rPr>
        <w:t xml:space="preserve"> for the remainder of the project, and </w:t>
      </w:r>
      <w:r w:rsidR="00610273">
        <w:rPr>
          <w:rFonts w:asciiTheme="majorHAnsi" w:hAnsiTheme="majorHAnsi"/>
          <w:i/>
          <w:sz w:val="20"/>
          <w:szCs w:val="20"/>
        </w:rPr>
        <w:t xml:space="preserve">especially </w:t>
      </w:r>
      <w:r>
        <w:rPr>
          <w:rFonts w:asciiTheme="majorHAnsi" w:hAnsiTheme="majorHAnsi"/>
          <w:i/>
          <w:sz w:val="20"/>
          <w:szCs w:val="20"/>
        </w:rPr>
        <w:t xml:space="preserve">as part of follow-up activities, the HFD could look at working with the HED to develop a wetlands component to the Province-wide education curriculum, together with wetlands textbooks and teaching materials. This would be followed with providing training to all relevant teachers in the Province on wetlands education (the “teach the teacher to teach” approach).  This would have a much bigger multiplier </w:t>
      </w:r>
      <w:proofErr w:type="gramStart"/>
      <w:r>
        <w:rPr>
          <w:rFonts w:asciiTheme="majorHAnsi" w:hAnsiTheme="majorHAnsi"/>
          <w:i/>
          <w:sz w:val="20"/>
          <w:szCs w:val="20"/>
        </w:rPr>
        <w:t>effect, and</w:t>
      </w:r>
      <w:proofErr w:type="gramEnd"/>
      <w:r>
        <w:rPr>
          <w:rFonts w:asciiTheme="majorHAnsi" w:hAnsiTheme="majorHAnsi"/>
          <w:i/>
          <w:sz w:val="20"/>
          <w:szCs w:val="20"/>
        </w:rPr>
        <w:t xml:space="preserve"> achieve much greater returns and broader impact from investment in wetlands education. Considering that primary and medium education in China is free</w:t>
      </w:r>
      <w:r w:rsidR="00FA1D8E">
        <w:rPr>
          <w:rFonts w:asciiTheme="majorHAnsi" w:hAnsiTheme="majorHAnsi"/>
          <w:i/>
          <w:sz w:val="20"/>
          <w:szCs w:val="20"/>
        </w:rPr>
        <w:t>, in order to promote uptake by schools all books and other educational materials developed by the Project should be available to the Provincial education system for free.</w:t>
      </w:r>
    </w:p>
    <w:p w14:paraId="7ECB2692" w14:textId="77777777" w:rsidR="000D55D4" w:rsidRDefault="000D55D4">
      <w:pPr>
        <w:spacing w:line="276" w:lineRule="auto"/>
        <w:ind w:left="360"/>
        <w:jc w:val="both"/>
        <w:rPr>
          <w:rFonts w:asciiTheme="majorHAnsi" w:hAnsiTheme="majorHAnsi"/>
          <w:b/>
          <w:sz w:val="20"/>
          <w:szCs w:val="20"/>
          <w:u w:val="single"/>
        </w:rPr>
      </w:pPr>
    </w:p>
    <w:p w14:paraId="5293A4AD" w14:textId="5A8CE592" w:rsidR="000D55D4" w:rsidRPr="00C10B92" w:rsidRDefault="006B6114" w:rsidP="00C10B92">
      <w:pPr>
        <w:pStyle w:val="ListParagraph"/>
        <w:numPr>
          <w:ilvl w:val="0"/>
          <w:numId w:val="5"/>
        </w:numPr>
        <w:spacing w:line="276" w:lineRule="auto"/>
        <w:ind w:left="357"/>
        <w:jc w:val="both"/>
        <w:rPr>
          <w:rFonts w:asciiTheme="majorHAnsi" w:hAnsiTheme="majorHAnsi"/>
          <w:sz w:val="20"/>
          <w:szCs w:val="20"/>
        </w:rPr>
      </w:pPr>
      <w:r>
        <w:rPr>
          <w:rFonts w:asciiTheme="majorHAnsi" w:hAnsiTheme="majorHAnsi"/>
          <w:b/>
          <w:sz w:val="20"/>
          <w:szCs w:val="20"/>
          <w:u w:val="single"/>
        </w:rPr>
        <w:t>Lesson 6</w:t>
      </w:r>
      <w:r>
        <w:rPr>
          <w:rFonts w:asciiTheme="majorHAnsi" w:hAnsiTheme="majorHAnsi"/>
          <w:b/>
          <w:sz w:val="20"/>
          <w:szCs w:val="20"/>
        </w:rPr>
        <w:t>:</w:t>
      </w:r>
      <w:r>
        <w:rPr>
          <w:rFonts w:asciiTheme="majorHAnsi" w:hAnsiTheme="majorHAnsi"/>
          <w:sz w:val="20"/>
          <w:szCs w:val="20"/>
        </w:rPr>
        <w:t xml:space="preserve"> The main risks to sustainability of wetland conservation in Hainan Province are broader</w:t>
      </w:r>
      <w:r>
        <w:rPr>
          <w:rFonts w:asciiTheme="majorHAnsi" w:eastAsia="SimSun" w:hAnsiTheme="majorHAnsi" w:hint="eastAsia"/>
          <w:sz w:val="20"/>
          <w:szCs w:val="20"/>
          <w:lang w:eastAsia="zh-CN"/>
        </w:rPr>
        <w:t xml:space="preserve"> </w:t>
      </w:r>
      <w:r>
        <w:rPr>
          <w:rFonts w:asciiTheme="majorHAnsi" w:hAnsiTheme="majorHAnsi"/>
          <w:bCs/>
          <w:sz w:val="20"/>
          <w:szCs w:val="20"/>
        </w:rPr>
        <w:t>environmental</w:t>
      </w:r>
      <w:r>
        <w:rPr>
          <w:rFonts w:asciiTheme="majorHAnsi" w:eastAsia="SimSun" w:hAnsiTheme="majorHAnsi" w:hint="eastAsia"/>
          <w:bCs/>
          <w:sz w:val="20"/>
          <w:szCs w:val="20"/>
          <w:lang w:eastAsia="zh-CN"/>
        </w:rPr>
        <w:t xml:space="preserve"> </w:t>
      </w:r>
      <w:r>
        <w:rPr>
          <w:rFonts w:asciiTheme="majorHAnsi" w:hAnsiTheme="majorHAnsi"/>
          <w:sz w:val="20"/>
          <w:szCs w:val="20"/>
        </w:rPr>
        <w:t xml:space="preserve">impacts in the catchments around the WPAs, especially pollution and water quality impacts from agriculture, and continuing high-rates of urban and industrial development in surrounding catchments.  The relatively small areas covered by the PAs, ecological fragmentation and lack of habitat </w:t>
      </w:r>
      <w:r>
        <w:rPr>
          <w:rFonts w:asciiTheme="majorHAnsi" w:hAnsiTheme="majorHAnsi"/>
          <w:sz w:val="20"/>
          <w:szCs w:val="20"/>
        </w:rPr>
        <w:lastRenderedPageBreak/>
        <w:t xml:space="preserve">connectivity and ecological corridors linking PAs, is also a significant threat to their long-term </w:t>
      </w:r>
      <w:r w:rsidRPr="00C10B92">
        <w:rPr>
          <w:rFonts w:asciiTheme="majorHAnsi" w:hAnsiTheme="majorHAnsi"/>
          <w:sz w:val="20"/>
          <w:szCs w:val="20"/>
        </w:rPr>
        <w:t>sustainability</w:t>
      </w:r>
      <w:r w:rsidR="00776D4A">
        <w:rPr>
          <w:rFonts w:asciiTheme="majorHAnsi" w:hAnsiTheme="majorHAnsi"/>
          <w:sz w:val="20"/>
          <w:szCs w:val="20"/>
        </w:rPr>
        <w:t xml:space="preserve"> (refer Figure </w:t>
      </w:r>
      <w:r w:rsidR="00B12642">
        <w:rPr>
          <w:rFonts w:asciiTheme="majorHAnsi" w:hAnsiTheme="majorHAnsi"/>
          <w:sz w:val="20"/>
          <w:szCs w:val="20"/>
        </w:rPr>
        <w:t>5A</w:t>
      </w:r>
      <w:r w:rsidR="00776D4A">
        <w:rPr>
          <w:rFonts w:asciiTheme="majorHAnsi" w:hAnsiTheme="majorHAnsi"/>
          <w:sz w:val="20"/>
          <w:szCs w:val="20"/>
        </w:rPr>
        <w:t>)</w:t>
      </w:r>
      <w:r w:rsidRPr="00C10B92">
        <w:rPr>
          <w:rFonts w:asciiTheme="majorHAnsi" w:hAnsiTheme="majorHAnsi"/>
          <w:sz w:val="20"/>
          <w:szCs w:val="20"/>
        </w:rPr>
        <w:t xml:space="preserve">.  </w:t>
      </w:r>
    </w:p>
    <w:p w14:paraId="05216196" w14:textId="77777777" w:rsidR="000D55D4" w:rsidRPr="00C10B92" w:rsidRDefault="000D55D4" w:rsidP="00C10B92">
      <w:pPr>
        <w:pStyle w:val="ListParagraph"/>
        <w:spacing w:line="276" w:lineRule="auto"/>
        <w:ind w:left="357"/>
        <w:jc w:val="both"/>
        <w:rPr>
          <w:rFonts w:asciiTheme="majorHAnsi" w:hAnsiTheme="majorHAnsi"/>
          <w:sz w:val="20"/>
          <w:szCs w:val="20"/>
        </w:rPr>
      </w:pPr>
    </w:p>
    <w:p w14:paraId="107CF98B" w14:textId="77777777" w:rsidR="00850015" w:rsidRPr="00850015" w:rsidRDefault="006B6114" w:rsidP="00850015">
      <w:pPr>
        <w:pStyle w:val="ListParagraph"/>
        <w:numPr>
          <w:ilvl w:val="0"/>
          <w:numId w:val="12"/>
        </w:numPr>
        <w:spacing w:line="276" w:lineRule="auto"/>
        <w:jc w:val="both"/>
        <w:rPr>
          <w:rFonts w:asciiTheme="majorHAnsi" w:eastAsia="Times New Roman" w:hAnsiTheme="majorHAnsi" w:cs="Times New Roman"/>
          <w:color w:val="222222"/>
          <w:sz w:val="20"/>
          <w:szCs w:val="20"/>
          <w:lang w:val="en-AU"/>
        </w:rPr>
      </w:pPr>
      <w:r w:rsidRPr="00850015">
        <w:rPr>
          <w:rFonts w:asciiTheme="majorHAnsi" w:hAnsiTheme="majorHAnsi"/>
          <w:b/>
          <w:i/>
          <w:sz w:val="20"/>
          <w:szCs w:val="20"/>
          <w:u w:val="single"/>
        </w:rPr>
        <w:t>Recommendation 6a</w:t>
      </w:r>
      <w:r w:rsidRPr="00850015">
        <w:rPr>
          <w:rFonts w:asciiTheme="majorHAnsi" w:hAnsiTheme="majorHAnsi"/>
          <w:b/>
          <w:i/>
          <w:sz w:val="20"/>
          <w:szCs w:val="20"/>
        </w:rPr>
        <w:t xml:space="preserve">: </w:t>
      </w:r>
      <w:r w:rsidRPr="00850015">
        <w:rPr>
          <w:rFonts w:asciiTheme="majorHAnsi" w:hAnsiTheme="majorHAnsi"/>
          <w:i/>
          <w:sz w:val="20"/>
          <w:szCs w:val="20"/>
        </w:rPr>
        <w:t xml:space="preserve">It is recommended that the Hainan Provincial Government adopt and implement coordinated, integrated catchment management across the whole </w:t>
      </w:r>
      <w:r w:rsidRPr="00850015">
        <w:rPr>
          <w:rFonts w:asciiTheme="majorHAnsi" w:eastAsia="Times New Roman" w:hAnsiTheme="majorHAnsi" w:cs="Times New Roman"/>
          <w:i/>
          <w:color w:val="222222"/>
          <w:sz w:val="20"/>
          <w:szCs w:val="20"/>
          <w:lang w:val="en-AU"/>
        </w:rPr>
        <w:t>Province, and wherever possible</w:t>
      </w:r>
      <w:r w:rsidR="00850015">
        <w:rPr>
          <w:rFonts w:asciiTheme="majorHAnsi" w:eastAsia="Times New Roman" w:hAnsiTheme="majorHAnsi" w:cs="Times New Roman"/>
          <w:i/>
          <w:color w:val="222222"/>
          <w:sz w:val="20"/>
          <w:szCs w:val="20"/>
          <w:lang w:val="en-AU"/>
        </w:rPr>
        <w:t>:</w:t>
      </w:r>
    </w:p>
    <w:p w14:paraId="42266062" w14:textId="6E39244C" w:rsidR="00850015" w:rsidRPr="00850015" w:rsidRDefault="00850015" w:rsidP="00850015">
      <w:pPr>
        <w:spacing w:line="276" w:lineRule="auto"/>
        <w:jc w:val="both"/>
        <w:rPr>
          <w:rFonts w:asciiTheme="majorHAnsi" w:eastAsia="Times New Roman" w:hAnsiTheme="majorHAnsi" w:cs="Times New Roman"/>
          <w:color w:val="222222"/>
          <w:sz w:val="20"/>
          <w:szCs w:val="20"/>
          <w:lang w:val="en-AU"/>
        </w:rPr>
      </w:pPr>
    </w:p>
    <w:p w14:paraId="554C77E7" w14:textId="0E637B75" w:rsidR="00850015" w:rsidRPr="00B12642" w:rsidRDefault="00850015" w:rsidP="00850015">
      <w:pPr>
        <w:pStyle w:val="ListParagraph"/>
        <w:numPr>
          <w:ilvl w:val="0"/>
          <w:numId w:val="12"/>
        </w:numPr>
        <w:spacing w:line="276" w:lineRule="auto"/>
        <w:ind w:left="720"/>
        <w:jc w:val="both"/>
        <w:rPr>
          <w:rFonts w:asciiTheme="majorHAnsi" w:hAnsiTheme="majorHAnsi"/>
          <w:i/>
          <w:sz w:val="20"/>
          <w:szCs w:val="20"/>
        </w:rPr>
      </w:pPr>
      <w:r w:rsidRPr="00B12642">
        <w:rPr>
          <w:rFonts w:asciiTheme="majorHAnsi" w:eastAsia="Times New Roman" w:hAnsiTheme="majorHAnsi" w:cs="Times New Roman"/>
          <w:i/>
          <w:color w:val="222222"/>
          <w:sz w:val="20"/>
          <w:szCs w:val="20"/>
          <w:lang w:val="en-AU"/>
        </w:rPr>
        <w:t xml:space="preserve">significantly expand the area of each wetland PA,  </w:t>
      </w:r>
    </w:p>
    <w:p w14:paraId="71A0ACC3" w14:textId="77777777" w:rsidR="00850015" w:rsidRPr="00B12642" w:rsidRDefault="00850015" w:rsidP="00850015">
      <w:pPr>
        <w:spacing w:line="276" w:lineRule="auto"/>
        <w:ind w:left="360"/>
        <w:jc w:val="both"/>
        <w:rPr>
          <w:rFonts w:asciiTheme="majorHAnsi" w:eastAsia="Times New Roman" w:hAnsiTheme="majorHAnsi" w:cs="Times New Roman"/>
          <w:i/>
          <w:color w:val="222222"/>
          <w:sz w:val="20"/>
          <w:szCs w:val="20"/>
          <w:lang w:val="en-AU"/>
        </w:rPr>
      </w:pPr>
    </w:p>
    <w:p w14:paraId="3C10987F" w14:textId="5DE3C222" w:rsidR="00850015" w:rsidRPr="00B12642" w:rsidRDefault="00850015" w:rsidP="00850015">
      <w:pPr>
        <w:pStyle w:val="ListParagraph"/>
        <w:numPr>
          <w:ilvl w:val="0"/>
          <w:numId w:val="12"/>
        </w:numPr>
        <w:spacing w:line="276" w:lineRule="auto"/>
        <w:ind w:left="720"/>
        <w:jc w:val="both"/>
        <w:rPr>
          <w:rFonts w:asciiTheme="majorHAnsi" w:hAnsiTheme="majorHAnsi"/>
          <w:i/>
          <w:sz w:val="20"/>
          <w:szCs w:val="20"/>
        </w:rPr>
      </w:pPr>
      <w:r w:rsidRPr="00B12642">
        <w:rPr>
          <w:rFonts w:asciiTheme="majorHAnsi" w:eastAsia="Times New Roman" w:hAnsiTheme="majorHAnsi" w:cs="Times New Roman"/>
          <w:i/>
          <w:color w:val="222222"/>
          <w:sz w:val="20"/>
          <w:szCs w:val="20"/>
          <w:lang w:val="en-AU"/>
        </w:rPr>
        <w:t xml:space="preserve">link PAs through ecological corridors; and </w:t>
      </w:r>
    </w:p>
    <w:p w14:paraId="63B70A17" w14:textId="77777777" w:rsidR="00850015" w:rsidRPr="00B12642" w:rsidRDefault="00850015" w:rsidP="00850015">
      <w:pPr>
        <w:spacing w:line="276" w:lineRule="auto"/>
        <w:ind w:left="360"/>
        <w:jc w:val="both"/>
        <w:rPr>
          <w:rFonts w:asciiTheme="majorHAnsi" w:eastAsia="Times New Roman" w:hAnsiTheme="majorHAnsi" w:cs="Times New Roman"/>
          <w:i/>
          <w:color w:val="222222"/>
          <w:sz w:val="20"/>
          <w:szCs w:val="20"/>
          <w:lang w:val="en-AU"/>
        </w:rPr>
      </w:pPr>
    </w:p>
    <w:p w14:paraId="2250D0D4" w14:textId="7FA8AAE8" w:rsidR="00850015" w:rsidRPr="00B12642" w:rsidRDefault="00850015" w:rsidP="00850015">
      <w:pPr>
        <w:pStyle w:val="ListParagraph"/>
        <w:numPr>
          <w:ilvl w:val="0"/>
          <w:numId w:val="12"/>
        </w:numPr>
        <w:spacing w:line="276" w:lineRule="auto"/>
        <w:ind w:left="720"/>
        <w:jc w:val="both"/>
        <w:rPr>
          <w:rFonts w:asciiTheme="majorHAnsi" w:hAnsiTheme="majorHAnsi"/>
          <w:i/>
          <w:sz w:val="20"/>
          <w:szCs w:val="20"/>
        </w:rPr>
      </w:pPr>
      <w:r w:rsidRPr="00B12642">
        <w:rPr>
          <w:rFonts w:asciiTheme="majorHAnsi" w:eastAsia="Times New Roman" w:hAnsiTheme="majorHAnsi" w:cs="Times New Roman"/>
          <w:i/>
          <w:color w:val="222222"/>
          <w:sz w:val="20"/>
          <w:szCs w:val="20"/>
          <w:lang w:val="en-AU"/>
        </w:rPr>
        <w:t xml:space="preserve">establish a more ecologically representative network of wetland PAs, including new wetland PAs to fill critical gaps on the </w:t>
      </w:r>
      <w:r w:rsidRPr="00B12642">
        <w:rPr>
          <w:rFonts w:asciiTheme="majorHAnsi" w:hAnsiTheme="majorHAnsi"/>
          <w:i/>
          <w:sz w:val="20"/>
          <w:szCs w:val="20"/>
        </w:rPr>
        <w:t>mid-east coast and south-west coast of Hainan.</w:t>
      </w:r>
    </w:p>
    <w:p w14:paraId="61B57D71" w14:textId="77777777" w:rsidR="00850015" w:rsidRDefault="00850015" w:rsidP="00FA1D8E">
      <w:pPr>
        <w:spacing w:line="276" w:lineRule="auto"/>
        <w:ind w:left="357"/>
        <w:jc w:val="both"/>
        <w:rPr>
          <w:rFonts w:asciiTheme="majorHAnsi" w:eastAsia="Times New Roman" w:hAnsiTheme="majorHAnsi" w:cs="Times New Roman"/>
          <w:i/>
          <w:color w:val="222222"/>
          <w:sz w:val="20"/>
          <w:szCs w:val="20"/>
          <w:lang w:val="en-AU"/>
        </w:rPr>
      </w:pPr>
    </w:p>
    <w:p w14:paraId="1C713AFD" w14:textId="116819E1" w:rsidR="00C10B92" w:rsidRPr="00FA1D8E" w:rsidRDefault="00C10B92" w:rsidP="00B12642">
      <w:pPr>
        <w:spacing w:line="276" w:lineRule="auto"/>
        <w:ind w:left="720"/>
        <w:jc w:val="both"/>
        <w:rPr>
          <w:rFonts w:asciiTheme="majorHAnsi" w:hAnsiTheme="majorHAnsi" w:cs="Arial"/>
          <w:sz w:val="20"/>
          <w:szCs w:val="20"/>
        </w:rPr>
      </w:pPr>
      <w:r w:rsidRPr="00FA1D8E">
        <w:rPr>
          <w:rFonts w:asciiTheme="majorHAnsi" w:hAnsiTheme="majorHAnsi"/>
          <w:i/>
          <w:sz w:val="20"/>
          <w:szCs w:val="20"/>
        </w:rPr>
        <w:t xml:space="preserve">(while </w:t>
      </w:r>
      <w:r w:rsidRPr="00FA1D8E">
        <w:rPr>
          <w:rFonts w:asciiTheme="majorHAnsi" w:eastAsia="SimSun" w:hAnsiTheme="majorHAnsi" w:cs="Arial"/>
          <w:i/>
          <w:sz w:val="20"/>
          <w:szCs w:val="20"/>
          <w:lang w:eastAsia="zh-CN"/>
        </w:rPr>
        <w:t>the “Implementation Plan for Hainan Wetland Protection and Restoration System” seeks to increase the “number” of wetland PAs by 2020,</w:t>
      </w:r>
      <w:r w:rsidRPr="00FA1D8E">
        <w:rPr>
          <w:rFonts w:asciiTheme="majorHAnsi" w:hAnsiTheme="majorHAnsi" w:cs="Arial"/>
          <w:i/>
          <w:sz w:val="20"/>
          <w:szCs w:val="20"/>
        </w:rPr>
        <w:t xml:space="preserve"> if the size of each PA is too small, and if they are not connected ecologically, they will not be ecologically viable in the long term and biodiversity and other ecological benefits wil</w:t>
      </w:r>
      <w:r w:rsidRPr="005D291E">
        <w:rPr>
          <w:rFonts w:asciiTheme="majorHAnsi" w:hAnsiTheme="majorHAnsi" w:cs="Arial"/>
          <w:i/>
          <w:sz w:val="20"/>
          <w:szCs w:val="20"/>
        </w:rPr>
        <w:t>l be limited. It would be more productive and beneficial if the Implementation Plan focused more on expanding the size of existing PAs and on establis</w:t>
      </w:r>
      <w:r w:rsidRPr="00523EF6">
        <w:rPr>
          <w:rFonts w:asciiTheme="majorHAnsi" w:hAnsiTheme="majorHAnsi" w:cs="Arial"/>
          <w:i/>
          <w:sz w:val="20"/>
          <w:szCs w:val="20"/>
        </w:rPr>
        <w:t xml:space="preserve">hing ecological corridors between them, than on creating many new, but relatively small and unconnected PAs).  </w:t>
      </w:r>
      <w:r w:rsidRPr="00B2096E">
        <w:rPr>
          <w:rFonts w:asciiTheme="majorHAnsi" w:hAnsiTheme="majorHAnsi"/>
          <w:i/>
          <w:sz w:val="20"/>
          <w:szCs w:val="20"/>
        </w:rPr>
        <w:t xml:space="preserve"> </w:t>
      </w:r>
    </w:p>
    <w:p w14:paraId="3796BF01" w14:textId="77777777" w:rsidR="000D55D4" w:rsidRPr="00C10B92" w:rsidRDefault="000D55D4" w:rsidP="00C10B92">
      <w:pPr>
        <w:spacing w:line="276" w:lineRule="auto"/>
        <w:jc w:val="both"/>
        <w:rPr>
          <w:rFonts w:asciiTheme="majorHAnsi" w:eastAsia="Times New Roman" w:hAnsiTheme="majorHAnsi" w:cs="Times New Roman"/>
          <w:b/>
          <w:i/>
          <w:color w:val="222222"/>
          <w:sz w:val="20"/>
          <w:szCs w:val="20"/>
          <w:lang w:val="en-AU"/>
        </w:rPr>
      </w:pPr>
    </w:p>
    <w:p w14:paraId="2D2A53C5" w14:textId="02654706" w:rsidR="000D55D4" w:rsidRDefault="006B6114">
      <w:pPr>
        <w:spacing w:line="276" w:lineRule="auto"/>
        <w:ind w:left="357"/>
        <w:jc w:val="both"/>
        <w:rPr>
          <w:rFonts w:asciiTheme="majorHAnsi" w:hAnsiTheme="majorHAnsi"/>
          <w:i/>
          <w:sz w:val="20"/>
          <w:szCs w:val="20"/>
        </w:rPr>
      </w:pPr>
      <w:r>
        <w:rPr>
          <w:rFonts w:asciiTheme="majorHAnsi" w:eastAsia="Times New Roman" w:hAnsiTheme="majorHAnsi" w:cs="Times New Roman"/>
          <w:b/>
          <w:i/>
          <w:color w:val="222222"/>
          <w:sz w:val="20"/>
          <w:szCs w:val="20"/>
          <w:lang w:val="en-AU"/>
        </w:rPr>
        <w:t>Recommendation 6b:</w:t>
      </w:r>
      <w:r w:rsidR="003035F2">
        <w:rPr>
          <w:rFonts w:asciiTheme="majorHAnsi" w:eastAsia="Times New Roman" w:hAnsiTheme="majorHAnsi" w:cs="Times New Roman"/>
          <w:b/>
          <w:i/>
          <w:color w:val="222222"/>
          <w:sz w:val="20"/>
          <w:szCs w:val="20"/>
          <w:lang w:val="en-AU"/>
        </w:rPr>
        <w:t xml:space="preserve"> </w:t>
      </w:r>
      <w:r>
        <w:rPr>
          <w:rFonts w:asciiTheme="majorHAnsi" w:eastAsia="Times New Roman" w:hAnsiTheme="majorHAnsi" w:cs="Times New Roman"/>
          <w:i/>
          <w:color w:val="222222"/>
          <w:sz w:val="20"/>
          <w:szCs w:val="20"/>
          <w:lang w:val="en-AU"/>
        </w:rPr>
        <w:t>With abundant tourism resources</w:t>
      </w:r>
      <w:r w:rsidR="003035F2">
        <w:rPr>
          <w:rFonts w:asciiTheme="majorHAnsi" w:eastAsia="Times New Roman" w:hAnsiTheme="majorHAnsi" w:cs="Times New Roman"/>
          <w:i/>
          <w:color w:val="222222"/>
          <w:sz w:val="20"/>
          <w:szCs w:val="20"/>
          <w:lang w:val="en-AU"/>
        </w:rPr>
        <w:t xml:space="preserve"> and a rapidly expanding tourism industry</w:t>
      </w:r>
      <w:r>
        <w:rPr>
          <w:rFonts w:asciiTheme="majorHAnsi" w:eastAsia="Times New Roman" w:hAnsiTheme="majorHAnsi" w:cs="Times New Roman"/>
          <w:i/>
          <w:color w:val="222222"/>
          <w:sz w:val="20"/>
          <w:szCs w:val="20"/>
          <w:lang w:val="en-AU"/>
        </w:rPr>
        <w:t>, environment</w:t>
      </w:r>
      <w:r w:rsidR="00F87EE6">
        <w:rPr>
          <w:rFonts w:asciiTheme="majorHAnsi" w:eastAsia="Times New Roman" w:hAnsiTheme="majorHAnsi" w:cs="Times New Roman"/>
          <w:i/>
          <w:color w:val="222222"/>
          <w:sz w:val="20"/>
          <w:szCs w:val="20"/>
          <w:lang w:val="en-AU"/>
        </w:rPr>
        <w:t xml:space="preserve">al </w:t>
      </w:r>
      <w:r>
        <w:rPr>
          <w:rFonts w:asciiTheme="majorHAnsi" w:eastAsia="Times New Roman" w:hAnsiTheme="majorHAnsi" w:cs="Times New Roman"/>
          <w:i/>
          <w:color w:val="222222"/>
          <w:sz w:val="20"/>
          <w:szCs w:val="20"/>
          <w:lang w:val="en-AU"/>
        </w:rPr>
        <w:t xml:space="preserve">stresses and pollution risks </w:t>
      </w:r>
      <w:r w:rsidR="00F87EE6">
        <w:rPr>
          <w:rFonts w:asciiTheme="majorHAnsi" w:eastAsia="Times New Roman" w:hAnsiTheme="majorHAnsi" w:cs="Times New Roman"/>
          <w:i/>
          <w:color w:val="222222"/>
          <w:sz w:val="20"/>
          <w:szCs w:val="20"/>
          <w:lang w:val="en-AU"/>
        </w:rPr>
        <w:t>on</w:t>
      </w:r>
      <w:r>
        <w:rPr>
          <w:rFonts w:asciiTheme="majorHAnsi" w:eastAsia="Times New Roman" w:hAnsiTheme="majorHAnsi" w:cs="Times New Roman"/>
          <w:i/>
          <w:color w:val="222222"/>
          <w:sz w:val="20"/>
          <w:szCs w:val="20"/>
          <w:lang w:val="en-AU"/>
        </w:rPr>
        <w:t xml:space="preserve"> wetlands in Hainan </w:t>
      </w:r>
      <w:r w:rsidR="00F87EE6">
        <w:rPr>
          <w:rFonts w:asciiTheme="majorHAnsi" w:eastAsia="Times New Roman" w:hAnsiTheme="majorHAnsi" w:cs="Times New Roman"/>
          <w:i/>
          <w:color w:val="222222"/>
          <w:sz w:val="20"/>
          <w:szCs w:val="20"/>
          <w:lang w:val="en-AU"/>
        </w:rPr>
        <w:t xml:space="preserve">are increasing with </w:t>
      </w:r>
      <w:r>
        <w:rPr>
          <w:rFonts w:asciiTheme="majorHAnsi" w:eastAsia="Times New Roman" w:hAnsiTheme="majorHAnsi" w:cs="Times New Roman"/>
          <w:i/>
          <w:color w:val="222222"/>
          <w:sz w:val="20"/>
          <w:szCs w:val="20"/>
          <w:lang w:val="en-AU"/>
        </w:rPr>
        <w:t xml:space="preserve">more and more people coming from all over the world each year. Measures </w:t>
      </w:r>
      <w:r w:rsidR="00F87EE6">
        <w:rPr>
          <w:rFonts w:asciiTheme="majorHAnsi" w:eastAsia="Times New Roman" w:hAnsiTheme="majorHAnsi" w:cs="Times New Roman"/>
          <w:i/>
          <w:color w:val="222222"/>
          <w:sz w:val="20"/>
          <w:szCs w:val="20"/>
          <w:lang w:val="en-AU"/>
        </w:rPr>
        <w:t>to determine, set and enforce tourism carrying capacity limits and</w:t>
      </w:r>
      <w:r>
        <w:rPr>
          <w:rFonts w:asciiTheme="majorHAnsi" w:eastAsia="Times New Roman" w:hAnsiTheme="majorHAnsi" w:cs="Times New Roman"/>
          <w:i/>
          <w:color w:val="222222"/>
          <w:sz w:val="20"/>
          <w:szCs w:val="20"/>
          <w:lang w:val="en-AU"/>
        </w:rPr>
        <w:t xml:space="preserve"> </w:t>
      </w:r>
      <w:r w:rsidR="00F87EE6">
        <w:rPr>
          <w:rFonts w:asciiTheme="majorHAnsi" w:eastAsia="Times New Roman" w:hAnsiTheme="majorHAnsi" w:cs="Times New Roman"/>
          <w:i/>
          <w:color w:val="222222"/>
          <w:sz w:val="20"/>
          <w:szCs w:val="20"/>
          <w:lang w:val="en-AU"/>
        </w:rPr>
        <w:t xml:space="preserve">visitor </w:t>
      </w:r>
      <w:r>
        <w:rPr>
          <w:rFonts w:asciiTheme="majorHAnsi" w:eastAsia="Times New Roman" w:hAnsiTheme="majorHAnsi" w:cs="Times New Roman"/>
          <w:i/>
          <w:color w:val="222222"/>
          <w:sz w:val="20"/>
          <w:szCs w:val="20"/>
          <w:lang w:val="en-AU"/>
        </w:rPr>
        <w:t xml:space="preserve">flow </w:t>
      </w:r>
      <w:r w:rsidR="00F87EE6">
        <w:rPr>
          <w:rFonts w:asciiTheme="majorHAnsi" w:eastAsia="Times New Roman" w:hAnsiTheme="majorHAnsi" w:cs="Times New Roman"/>
          <w:i/>
          <w:color w:val="222222"/>
          <w:sz w:val="20"/>
          <w:szCs w:val="20"/>
          <w:lang w:val="en-AU"/>
        </w:rPr>
        <w:t>restrictions, and developing and implementing</w:t>
      </w:r>
      <w:r>
        <w:rPr>
          <w:rFonts w:asciiTheme="majorHAnsi" w:eastAsia="Times New Roman" w:hAnsiTheme="majorHAnsi" w:cs="Times New Roman"/>
          <w:i/>
          <w:color w:val="222222"/>
          <w:sz w:val="20"/>
          <w:szCs w:val="20"/>
          <w:lang w:val="en-AU"/>
        </w:rPr>
        <w:t xml:space="preserve"> eco-friendly tourism</w:t>
      </w:r>
      <w:r w:rsidR="00F87EE6">
        <w:rPr>
          <w:rFonts w:asciiTheme="majorHAnsi" w:eastAsia="Times New Roman" w:hAnsiTheme="majorHAnsi" w:cs="Times New Roman"/>
          <w:i/>
          <w:color w:val="222222"/>
          <w:sz w:val="20"/>
          <w:szCs w:val="20"/>
          <w:lang w:val="en-AU"/>
        </w:rPr>
        <w:t>,</w:t>
      </w:r>
      <w:r>
        <w:rPr>
          <w:rFonts w:asciiTheme="majorHAnsi" w:eastAsia="Times New Roman" w:hAnsiTheme="majorHAnsi" w:cs="Times New Roman"/>
          <w:i/>
          <w:color w:val="222222"/>
          <w:sz w:val="20"/>
          <w:szCs w:val="20"/>
          <w:lang w:val="en-AU"/>
        </w:rPr>
        <w:t xml:space="preserve"> should be studied and </w:t>
      </w:r>
      <w:r w:rsidR="00F87EE6">
        <w:rPr>
          <w:rFonts w:asciiTheme="majorHAnsi" w:eastAsia="Times New Roman" w:hAnsiTheme="majorHAnsi" w:cs="Times New Roman"/>
          <w:i/>
          <w:color w:val="222222"/>
          <w:sz w:val="20"/>
          <w:szCs w:val="20"/>
          <w:lang w:val="en-AU"/>
        </w:rPr>
        <w:t>implemented urgently</w:t>
      </w:r>
      <w:r>
        <w:rPr>
          <w:rFonts w:asciiTheme="majorHAnsi" w:eastAsia="Times New Roman" w:hAnsiTheme="majorHAnsi" w:cs="Times New Roman"/>
          <w:i/>
          <w:color w:val="222222"/>
          <w:sz w:val="20"/>
          <w:szCs w:val="20"/>
          <w:lang w:val="en-AU"/>
        </w:rPr>
        <w:t xml:space="preserve">. </w:t>
      </w:r>
      <w:r w:rsidR="003035F2">
        <w:rPr>
          <w:rFonts w:asciiTheme="majorHAnsi" w:eastAsia="Times New Roman" w:hAnsiTheme="majorHAnsi" w:cs="Times New Roman"/>
          <w:i/>
          <w:color w:val="222222"/>
          <w:sz w:val="20"/>
          <w:szCs w:val="20"/>
          <w:lang w:val="en-AU"/>
        </w:rPr>
        <w:t>M</w:t>
      </w:r>
      <w:r>
        <w:rPr>
          <w:rFonts w:asciiTheme="majorHAnsi" w:eastAsia="Times New Roman" w:hAnsiTheme="majorHAnsi" w:cs="Times New Roman"/>
          <w:i/>
          <w:color w:val="222222"/>
          <w:sz w:val="20"/>
          <w:szCs w:val="20"/>
          <w:lang w:val="en-AU"/>
        </w:rPr>
        <w:t xml:space="preserve">ore studies and practices should </w:t>
      </w:r>
      <w:r w:rsidR="005D291E">
        <w:rPr>
          <w:rFonts w:asciiTheme="majorHAnsi" w:eastAsia="Times New Roman" w:hAnsiTheme="majorHAnsi" w:cs="Times New Roman"/>
          <w:i/>
          <w:color w:val="222222"/>
          <w:sz w:val="20"/>
          <w:szCs w:val="20"/>
          <w:lang w:val="en-AU"/>
        </w:rPr>
        <w:t>also be applied</w:t>
      </w:r>
      <w:r>
        <w:rPr>
          <w:rFonts w:asciiTheme="majorHAnsi" w:eastAsia="Times New Roman" w:hAnsiTheme="majorHAnsi" w:cs="Times New Roman"/>
          <w:i/>
          <w:color w:val="222222"/>
          <w:sz w:val="20"/>
          <w:szCs w:val="20"/>
          <w:lang w:val="en-AU"/>
        </w:rPr>
        <w:t xml:space="preserve"> to cope with climate change</w:t>
      </w:r>
      <w:r w:rsidR="005D291E">
        <w:rPr>
          <w:rFonts w:asciiTheme="majorHAnsi" w:eastAsia="Times New Roman" w:hAnsiTheme="majorHAnsi" w:cs="Times New Roman"/>
          <w:i/>
          <w:color w:val="222222"/>
          <w:sz w:val="20"/>
          <w:szCs w:val="20"/>
          <w:lang w:val="en-AU"/>
        </w:rPr>
        <w:t xml:space="preserve"> impacts</w:t>
      </w:r>
      <w:r w:rsidR="003035F2">
        <w:rPr>
          <w:rFonts w:asciiTheme="majorHAnsi" w:eastAsia="Times New Roman" w:hAnsiTheme="majorHAnsi" w:cs="Times New Roman"/>
          <w:i/>
          <w:color w:val="222222"/>
          <w:sz w:val="20"/>
          <w:szCs w:val="20"/>
          <w:lang w:val="en-AU"/>
        </w:rPr>
        <w:t xml:space="preserve"> and weather extremes relating</w:t>
      </w:r>
      <w:r>
        <w:rPr>
          <w:rFonts w:asciiTheme="majorHAnsi" w:eastAsia="Times New Roman" w:hAnsiTheme="majorHAnsi" w:cs="Times New Roman"/>
          <w:i/>
          <w:color w:val="222222"/>
          <w:sz w:val="20"/>
          <w:szCs w:val="20"/>
          <w:lang w:val="en-AU"/>
        </w:rPr>
        <w:t xml:space="preserve"> to flood and drought.</w:t>
      </w:r>
    </w:p>
    <w:p w14:paraId="4BDC6E34" w14:textId="77777777" w:rsidR="000D55D4" w:rsidRDefault="000D55D4">
      <w:pPr>
        <w:rPr>
          <w:rFonts w:asciiTheme="majorHAnsi" w:eastAsiaTheme="majorEastAsia" w:hAnsiTheme="majorHAnsi" w:cstheme="majorBidi"/>
          <w:b/>
          <w:bCs/>
          <w:color w:val="000000" w:themeColor="text1"/>
          <w:sz w:val="32"/>
          <w:szCs w:val="32"/>
        </w:rPr>
      </w:pPr>
    </w:p>
    <w:p w14:paraId="627C9F39" w14:textId="77777777" w:rsidR="000D55D4" w:rsidRDefault="006B6114">
      <w:pPr>
        <w:rPr>
          <w:rFonts w:asciiTheme="majorHAnsi" w:eastAsiaTheme="majorEastAsia" w:hAnsiTheme="majorHAnsi" w:cstheme="majorBidi"/>
          <w:b/>
          <w:bCs/>
          <w:color w:val="000000" w:themeColor="text1"/>
          <w:sz w:val="32"/>
          <w:szCs w:val="32"/>
        </w:rPr>
      </w:pPr>
      <w:r>
        <w:br w:type="page"/>
      </w:r>
    </w:p>
    <w:p w14:paraId="61F541D8" w14:textId="77777777" w:rsidR="000D55D4" w:rsidRDefault="006B6114">
      <w:pPr>
        <w:pStyle w:val="Heading1"/>
      </w:pPr>
      <w:bookmarkStart w:id="26" w:name="_Toc401052414"/>
      <w:bookmarkStart w:id="27" w:name="_Toc401052591"/>
      <w:bookmarkStart w:id="28" w:name="_Toc401054296"/>
      <w:bookmarkStart w:id="29" w:name="_Toc404427786"/>
      <w:bookmarkStart w:id="30" w:name="_Toc404427949"/>
      <w:r>
        <w:lastRenderedPageBreak/>
        <w:t>ACRONYMS</w:t>
      </w:r>
      <w:bookmarkEnd w:id="26"/>
      <w:bookmarkEnd w:id="27"/>
      <w:bookmarkEnd w:id="28"/>
      <w:bookmarkEnd w:id="29"/>
      <w:bookmarkEnd w:id="30"/>
    </w:p>
    <w:p w14:paraId="18EBEA24" w14:textId="77777777" w:rsidR="000D55D4" w:rsidRDefault="000D55D4"/>
    <w:p w14:paraId="24F2DE50" w14:textId="77777777" w:rsidR="00223ED8" w:rsidRPr="00EE09F0"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APR</w:t>
      </w:r>
      <w:r w:rsidRPr="00EE09F0">
        <w:rPr>
          <w:rFonts w:asciiTheme="majorHAnsi" w:hAnsiTheme="majorHAnsi"/>
          <w:sz w:val="18"/>
          <w:szCs w:val="18"/>
        </w:rPr>
        <w:tab/>
        <w:t xml:space="preserve">Annual Project Report </w:t>
      </w:r>
    </w:p>
    <w:p w14:paraId="14476A9F" w14:textId="77777777" w:rsidR="00223ED8"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AWP</w:t>
      </w:r>
      <w:r w:rsidRPr="00EE09F0">
        <w:rPr>
          <w:rFonts w:asciiTheme="majorHAnsi" w:hAnsiTheme="majorHAnsi"/>
          <w:sz w:val="18"/>
          <w:szCs w:val="18"/>
        </w:rPr>
        <w:tab/>
        <w:t xml:space="preserve">Annual Work Plan </w:t>
      </w:r>
    </w:p>
    <w:p w14:paraId="19A737F0" w14:textId="55D59DDA" w:rsidR="001959D8" w:rsidRDefault="001959D8" w:rsidP="003D1265">
      <w:pPr>
        <w:pStyle w:val="Default"/>
        <w:spacing w:line="276" w:lineRule="auto"/>
        <w:ind w:left="720"/>
        <w:rPr>
          <w:rFonts w:asciiTheme="majorHAnsi" w:hAnsiTheme="majorHAnsi"/>
          <w:sz w:val="18"/>
          <w:szCs w:val="18"/>
        </w:rPr>
      </w:pPr>
      <w:r>
        <w:rPr>
          <w:rFonts w:asciiTheme="majorHAnsi" w:hAnsiTheme="majorHAnsi"/>
          <w:sz w:val="18"/>
          <w:szCs w:val="18"/>
        </w:rPr>
        <w:t>CAP</w:t>
      </w:r>
      <w:r>
        <w:rPr>
          <w:rFonts w:asciiTheme="majorHAnsi" w:hAnsiTheme="majorHAnsi"/>
          <w:sz w:val="18"/>
          <w:szCs w:val="18"/>
        </w:rPr>
        <w:tab/>
      </w:r>
      <w:r w:rsidRPr="001959D8">
        <w:rPr>
          <w:rFonts w:asciiTheme="majorHAnsi" w:hAnsiTheme="majorHAnsi"/>
          <w:sz w:val="18"/>
          <w:szCs w:val="18"/>
        </w:rPr>
        <w:t>Conservation Action Planning</w:t>
      </w:r>
    </w:p>
    <w:p w14:paraId="4F285308" w14:textId="3EAB86CB" w:rsidR="005509B4" w:rsidRDefault="005509B4" w:rsidP="003D1265">
      <w:pPr>
        <w:pStyle w:val="Default"/>
        <w:spacing w:line="276" w:lineRule="auto"/>
        <w:ind w:left="720"/>
        <w:rPr>
          <w:rFonts w:asciiTheme="majorHAnsi" w:eastAsia="Times New Roman" w:hAnsiTheme="majorHAnsi" w:cs="Times New Roman"/>
          <w:sz w:val="18"/>
          <w:szCs w:val="18"/>
        </w:rPr>
      </w:pPr>
      <w:r w:rsidRPr="005509B4">
        <w:rPr>
          <w:rFonts w:asciiTheme="majorHAnsi" w:eastAsia="Times New Roman" w:hAnsiTheme="majorHAnsi" w:cs="Times New Roman"/>
          <w:sz w:val="18"/>
          <w:szCs w:val="18"/>
        </w:rPr>
        <w:t>CBPF-ML</w:t>
      </w:r>
      <w:r w:rsidRPr="005509B4">
        <w:rPr>
          <w:rFonts w:asciiTheme="majorHAnsi" w:eastAsia="Times New Roman" w:hAnsiTheme="majorHAnsi" w:cs="Times New Roman"/>
          <w:sz w:val="18"/>
          <w:szCs w:val="18"/>
        </w:rPr>
        <w:tab/>
        <w:t>China Biodiversity Partnership Framework</w:t>
      </w:r>
      <w:r>
        <w:rPr>
          <w:rFonts w:asciiTheme="majorHAnsi" w:eastAsia="Times New Roman" w:hAnsiTheme="majorHAnsi" w:cs="Times New Roman"/>
          <w:sz w:val="18"/>
          <w:szCs w:val="18"/>
        </w:rPr>
        <w:t xml:space="preserve"> </w:t>
      </w:r>
      <w:r w:rsidRPr="005509B4">
        <w:rPr>
          <w:rFonts w:asciiTheme="majorHAnsi" w:eastAsia="Times New Roman" w:hAnsiTheme="majorHAnsi" w:cs="Times New Roman"/>
          <w:sz w:val="18"/>
          <w:szCs w:val="18"/>
        </w:rPr>
        <w:t xml:space="preserve">- Mainstream of Life </w:t>
      </w:r>
    </w:p>
    <w:p w14:paraId="5CCB312E" w14:textId="7F395B5C" w:rsidR="00306526" w:rsidRPr="00306526" w:rsidRDefault="00306526" w:rsidP="003D1265">
      <w:pPr>
        <w:spacing w:line="276" w:lineRule="auto"/>
        <w:ind w:left="720"/>
        <w:rPr>
          <w:rFonts w:eastAsia="SimSun"/>
          <w:i/>
          <w:sz w:val="18"/>
          <w:szCs w:val="18"/>
          <w:lang w:eastAsia="zh-CN"/>
        </w:rPr>
      </w:pPr>
      <w:r>
        <w:rPr>
          <w:rFonts w:asciiTheme="majorHAnsi" w:hAnsiTheme="majorHAnsi" w:cs="≈'FCTˇ"/>
          <w:color w:val="333333"/>
          <w:sz w:val="18"/>
          <w:szCs w:val="18"/>
        </w:rPr>
        <w:t>CICETE</w:t>
      </w:r>
      <w:r>
        <w:rPr>
          <w:rFonts w:asciiTheme="majorHAnsi" w:hAnsiTheme="majorHAnsi" w:cs="≈'FCTˇ"/>
          <w:color w:val="333333"/>
          <w:sz w:val="18"/>
          <w:szCs w:val="18"/>
        </w:rPr>
        <w:tab/>
      </w:r>
      <w:r w:rsidRPr="00306526">
        <w:rPr>
          <w:rFonts w:asciiTheme="majorHAnsi" w:hAnsiTheme="majorHAnsi" w:cs="≈'FCTˇ"/>
          <w:color w:val="333333"/>
          <w:sz w:val="18"/>
          <w:szCs w:val="18"/>
        </w:rPr>
        <w:t xml:space="preserve">China International Centre for Economic and Technical Exchanges </w:t>
      </w:r>
    </w:p>
    <w:p w14:paraId="15506DF3" w14:textId="4996B448" w:rsidR="004F36B6" w:rsidRPr="005509B4" w:rsidRDefault="004F36B6" w:rsidP="003D1265">
      <w:pPr>
        <w:pStyle w:val="Default"/>
        <w:spacing w:line="276" w:lineRule="auto"/>
        <w:ind w:left="720"/>
        <w:rPr>
          <w:rFonts w:asciiTheme="majorHAnsi" w:hAnsiTheme="majorHAnsi"/>
          <w:sz w:val="18"/>
          <w:szCs w:val="18"/>
        </w:rPr>
      </w:pPr>
      <w:r>
        <w:rPr>
          <w:rFonts w:asciiTheme="majorHAnsi" w:eastAsia="Times New Roman" w:hAnsiTheme="majorHAnsi" w:cs="Times New Roman"/>
          <w:sz w:val="18"/>
          <w:szCs w:val="18"/>
        </w:rPr>
        <w:t>CCF</w:t>
      </w:r>
      <w:r>
        <w:rPr>
          <w:rFonts w:asciiTheme="majorHAnsi" w:eastAsia="Times New Roman" w:hAnsiTheme="majorHAnsi" w:cs="Times New Roman"/>
          <w:sz w:val="18"/>
          <w:szCs w:val="18"/>
        </w:rPr>
        <w:tab/>
        <w:t>Coca Cola Foundation</w:t>
      </w:r>
    </w:p>
    <w:p w14:paraId="12D21B26" w14:textId="77777777" w:rsidR="00223ED8"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CO</w:t>
      </w:r>
      <w:r w:rsidRPr="00EE09F0">
        <w:rPr>
          <w:rFonts w:asciiTheme="majorHAnsi" w:hAnsiTheme="majorHAnsi"/>
          <w:sz w:val="18"/>
          <w:szCs w:val="18"/>
        </w:rPr>
        <w:tab/>
        <w:t>Country Office (of UNDP)</w:t>
      </w:r>
    </w:p>
    <w:p w14:paraId="28A36AE0" w14:textId="2047E499" w:rsidR="008233FC" w:rsidRDefault="008233FC" w:rsidP="003D1265">
      <w:pPr>
        <w:pStyle w:val="Default"/>
        <w:spacing w:line="276" w:lineRule="auto"/>
        <w:ind w:left="720"/>
        <w:rPr>
          <w:rFonts w:asciiTheme="majorHAnsi" w:hAnsiTheme="majorHAnsi"/>
          <w:sz w:val="18"/>
          <w:szCs w:val="18"/>
        </w:rPr>
      </w:pPr>
      <w:r>
        <w:rPr>
          <w:rFonts w:asciiTheme="majorHAnsi" w:hAnsiTheme="majorHAnsi"/>
          <w:sz w:val="18"/>
          <w:szCs w:val="18"/>
        </w:rPr>
        <w:t>CNR</w:t>
      </w:r>
      <w:r>
        <w:rPr>
          <w:rFonts w:asciiTheme="majorHAnsi" w:hAnsiTheme="majorHAnsi"/>
          <w:sz w:val="18"/>
          <w:szCs w:val="18"/>
        </w:rPr>
        <w:tab/>
        <w:t>County Nature Reserve</w:t>
      </w:r>
    </w:p>
    <w:p w14:paraId="6CFCAC22" w14:textId="0D9ECBA3" w:rsidR="004244EC" w:rsidRPr="00EE09F0" w:rsidRDefault="004244EC" w:rsidP="003D1265">
      <w:pPr>
        <w:pStyle w:val="Default"/>
        <w:spacing w:line="276" w:lineRule="auto"/>
        <w:ind w:left="720"/>
        <w:rPr>
          <w:rFonts w:asciiTheme="majorHAnsi" w:hAnsiTheme="majorHAnsi"/>
          <w:sz w:val="18"/>
          <w:szCs w:val="18"/>
        </w:rPr>
      </w:pPr>
      <w:r>
        <w:rPr>
          <w:rFonts w:asciiTheme="majorHAnsi" w:hAnsiTheme="majorHAnsi"/>
          <w:sz w:val="18"/>
          <w:szCs w:val="18"/>
        </w:rPr>
        <w:t>CSA</w:t>
      </w:r>
      <w:r>
        <w:rPr>
          <w:rFonts w:asciiTheme="majorHAnsi" w:hAnsiTheme="majorHAnsi"/>
          <w:sz w:val="18"/>
          <w:szCs w:val="18"/>
        </w:rPr>
        <w:tab/>
      </w:r>
      <w:r w:rsidRPr="004244EC">
        <w:rPr>
          <w:rFonts w:asciiTheme="majorHAnsi" w:hAnsiTheme="majorHAnsi"/>
          <w:sz w:val="18"/>
          <w:szCs w:val="18"/>
        </w:rPr>
        <w:t>Institutional Capacity Score Assessment</w:t>
      </w:r>
    </w:p>
    <w:p w14:paraId="21683BED" w14:textId="77777777" w:rsidR="00223ED8" w:rsidRPr="00EE09F0"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CTA</w:t>
      </w:r>
      <w:r w:rsidRPr="00EE09F0">
        <w:rPr>
          <w:rFonts w:asciiTheme="majorHAnsi" w:hAnsiTheme="majorHAnsi"/>
          <w:sz w:val="18"/>
          <w:szCs w:val="18"/>
        </w:rPr>
        <w:tab/>
        <w:t xml:space="preserve">Chief Technical Advisor </w:t>
      </w:r>
    </w:p>
    <w:p w14:paraId="5904F240" w14:textId="77777777" w:rsidR="00223ED8"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EA</w:t>
      </w:r>
      <w:r w:rsidRPr="00EE09F0">
        <w:rPr>
          <w:rFonts w:asciiTheme="majorHAnsi" w:hAnsiTheme="majorHAnsi"/>
          <w:sz w:val="18"/>
          <w:szCs w:val="18"/>
        </w:rPr>
        <w:tab/>
        <w:t xml:space="preserve">Executing Agency </w:t>
      </w:r>
    </w:p>
    <w:p w14:paraId="2CEA0984" w14:textId="7BE8FD6F" w:rsidR="00605644" w:rsidRPr="00605644" w:rsidRDefault="00605644" w:rsidP="003D1265">
      <w:pPr>
        <w:pStyle w:val="Default"/>
        <w:spacing w:line="276" w:lineRule="auto"/>
        <w:ind w:left="720"/>
        <w:rPr>
          <w:rFonts w:asciiTheme="majorHAnsi" w:hAnsiTheme="majorHAnsi"/>
          <w:sz w:val="18"/>
          <w:szCs w:val="18"/>
        </w:rPr>
      </w:pPr>
      <w:r w:rsidRPr="00B7063B">
        <w:rPr>
          <w:rFonts w:asciiTheme="majorHAnsi" w:eastAsia="Times New Roman" w:hAnsiTheme="majorHAnsi" w:cs="Times New Roman"/>
          <w:sz w:val="18"/>
          <w:szCs w:val="18"/>
        </w:rPr>
        <w:t>EAAFP</w:t>
      </w:r>
      <w:r w:rsidRPr="00B7063B">
        <w:rPr>
          <w:rFonts w:asciiTheme="majorHAnsi" w:eastAsia="Times New Roman" w:hAnsiTheme="majorHAnsi" w:cs="Times New Roman"/>
          <w:sz w:val="18"/>
          <w:szCs w:val="18"/>
        </w:rPr>
        <w:tab/>
        <w:t xml:space="preserve">East Asia Australasian Flyway Partnership </w:t>
      </w:r>
    </w:p>
    <w:p w14:paraId="125ED969" w14:textId="06ABD8EC" w:rsidR="001959D8" w:rsidRPr="00EE09F0" w:rsidRDefault="001959D8" w:rsidP="003D1265">
      <w:pPr>
        <w:pStyle w:val="Default"/>
        <w:spacing w:line="276" w:lineRule="auto"/>
        <w:ind w:left="720"/>
        <w:rPr>
          <w:rFonts w:asciiTheme="majorHAnsi" w:hAnsiTheme="majorHAnsi"/>
          <w:sz w:val="18"/>
          <w:szCs w:val="18"/>
        </w:rPr>
      </w:pPr>
      <w:r>
        <w:rPr>
          <w:rFonts w:asciiTheme="majorHAnsi" w:hAnsiTheme="majorHAnsi"/>
          <w:sz w:val="18"/>
          <w:szCs w:val="18"/>
        </w:rPr>
        <w:t>EHI</w:t>
      </w:r>
      <w:r>
        <w:rPr>
          <w:rFonts w:asciiTheme="majorHAnsi" w:hAnsiTheme="majorHAnsi"/>
          <w:sz w:val="18"/>
          <w:szCs w:val="18"/>
        </w:rPr>
        <w:tab/>
      </w:r>
      <w:r w:rsidRPr="001959D8">
        <w:rPr>
          <w:rFonts w:asciiTheme="majorHAnsi" w:hAnsiTheme="majorHAnsi"/>
          <w:sz w:val="18"/>
          <w:szCs w:val="18"/>
        </w:rPr>
        <w:t>Ecosystem Health Index</w:t>
      </w:r>
    </w:p>
    <w:p w14:paraId="53DD958B" w14:textId="77777777" w:rsidR="00223ED8"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GEF</w:t>
      </w:r>
      <w:r w:rsidRPr="00EE09F0">
        <w:rPr>
          <w:rFonts w:asciiTheme="majorHAnsi" w:hAnsiTheme="majorHAnsi"/>
          <w:sz w:val="18"/>
          <w:szCs w:val="18"/>
        </w:rPr>
        <w:tab/>
        <w:t xml:space="preserve">Global Environment Facility </w:t>
      </w:r>
    </w:p>
    <w:p w14:paraId="76174F3C" w14:textId="6001294A" w:rsidR="00582436" w:rsidRDefault="00582436" w:rsidP="003D1265">
      <w:pPr>
        <w:pStyle w:val="Default"/>
        <w:spacing w:line="276" w:lineRule="auto"/>
        <w:ind w:left="720"/>
        <w:rPr>
          <w:rFonts w:asciiTheme="majorHAnsi" w:hAnsiTheme="majorHAnsi"/>
          <w:sz w:val="18"/>
          <w:szCs w:val="18"/>
        </w:rPr>
      </w:pPr>
      <w:r>
        <w:rPr>
          <w:rFonts w:asciiTheme="majorHAnsi" w:hAnsiTheme="majorHAnsi"/>
          <w:sz w:val="18"/>
          <w:szCs w:val="18"/>
        </w:rPr>
        <w:t>HED</w:t>
      </w:r>
      <w:r>
        <w:rPr>
          <w:rFonts w:asciiTheme="majorHAnsi" w:hAnsiTheme="majorHAnsi"/>
          <w:sz w:val="18"/>
          <w:szCs w:val="18"/>
        </w:rPr>
        <w:tab/>
        <w:t>Hainan Education Department</w:t>
      </w:r>
    </w:p>
    <w:p w14:paraId="77479EDD" w14:textId="2799F27F" w:rsidR="00582436" w:rsidRPr="00EE09F0" w:rsidRDefault="00582436" w:rsidP="003D1265">
      <w:pPr>
        <w:pStyle w:val="Default"/>
        <w:spacing w:line="276" w:lineRule="auto"/>
        <w:ind w:left="720"/>
        <w:rPr>
          <w:rFonts w:asciiTheme="majorHAnsi" w:hAnsiTheme="majorHAnsi"/>
          <w:sz w:val="18"/>
          <w:szCs w:val="18"/>
        </w:rPr>
      </w:pPr>
      <w:r>
        <w:rPr>
          <w:rFonts w:asciiTheme="majorHAnsi" w:hAnsiTheme="majorHAnsi"/>
          <w:sz w:val="18"/>
          <w:szCs w:val="18"/>
        </w:rPr>
        <w:t>HFD</w:t>
      </w:r>
      <w:r>
        <w:rPr>
          <w:rFonts w:asciiTheme="majorHAnsi" w:hAnsiTheme="majorHAnsi"/>
          <w:sz w:val="18"/>
          <w:szCs w:val="18"/>
        </w:rPr>
        <w:tab/>
        <w:t>Hainan Education Department</w:t>
      </w:r>
    </w:p>
    <w:p w14:paraId="76BED4F4" w14:textId="77777777" w:rsidR="00223ED8"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IA</w:t>
      </w:r>
      <w:r w:rsidRPr="00EE09F0">
        <w:rPr>
          <w:rFonts w:asciiTheme="majorHAnsi" w:hAnsiTheme="majorHAnsi"/>
          <w:sz w:val="18"/>
          <w:szCs w:val="18"/>
        </w:rPr>
        <w:tab/>
        <w:t xml:space="preserve">Implementing Agency </w:t>
      </w:r>
    </w:p>
    <w:p w14:paraId="2082AAFC" w14:textId="50F7EC64" w:rsidR="001959D8" w:rsidRPr="00EE09F0" w:rsidRDefault="001959D8" w:rsidP="003D1265">
      <w:pPr>
        <w:pStyle w:val="Default"/>
        <w:spacing w:line="276" w:lineRule="auto"/>
        <w:ind w:left="720"/>
        <w:rPr>
          <w:rFonts w:asciiTheme="majorHAnsi" w:hAnsiTheme="majorHAnsi"/>
          <w:sz w:val="18"/>
          <w:szCs w:val="18"/>
        </w:rPr>
      </w:pPr>
      <w:r>
        <w:rPr>
          <w:rFonts w:asciiTheme="majorHAnsi" w:hAnsiTheme="majorHAnsi"/>
          <w:sz w:val="18"/>
          <w:szCs w:val="18"/>
        </w:rPr>
        <w:t>KAP</w:t>
      </w:r>
      <w:r>
        <w:rPr>
          <w:rFonts w:asciiTheme="majorHAnsi" w:hAnsiTheme="majorHAnsi"/>
          <w:sz w:val="18"/>
          <w:szCs w:val="18"/>
        </w:rPr>
        <w:tab/>
      </w:r>
      <w:r w:rsidRPr="001959D8">
        <w:rPr>
          <w:rFonts w:asciiTheme="majorHAnsi" w:hAnsiTheme="majorHAnsi"/>
          <w:sz w:val="18"/>
          <w:szCs w:val="18"/>
        </w:rPr>
        <w:t>Knowledge, Attitude, Practice</w:t>
      </w:r>
    </w:p>
    <w:p w14:paraId="3090A59A" w14:textId="77777777" w:rsidR="00223ED8"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MER</w:t>
      </w:r>
      <w:r>
        <w:rPr>
          <w:rFonts w:asciiTheme="majorHAnsi" w:hAnsiTheme="majorHAnsi"/>
          <w:sz w:val="18"/>
          <w:szCs w:val="18"/>
        </w:rPr>
        <w:tab/>
        <w:t>Monitoring, Evaluation &amp; Reporting</w:t>
      </w:r>
    </w:p>
    <w:p w14:paraId="12E6988D" w14:textId="3E859EE0" w:rsidR="001959D8" w:rsidRPr="00EE09F0" w:rsidRDefault="001959D8" w:rsidP="003D1265">
      <w:pPr>
        <w:pStyle w:val="Default"/>
        <w:spacing w:line="276" w:lineRule="auto"/>
        <w:ind w:left="720"/>
        <w:rPr>
          <w:rFonts w:asciiTheme="majorHAnsi" w:hAnsiTheme="majorHAnsi"/>
          <w:sz w:val="18"/>
          <w:szCs w:val="18"/>
        </w:rPr>
      </w:pPr>
      <w:r>
        <w:rPr>
          <w:rFonts w:asciiTheme="majorHAnsi" w:hAnsiTheme="majorHAnsi"/>
          <w:sz w:val="18"/>
          <w:szCs w:val="18"/>
        </w:rPr>
        <w:t>METT</w:t>
      </w:r>
      <w:r>
        <w:rPr>
          <w:rFonts w:asciiTheme="majorHAnsi" w:hAnsiTheme="majorHAnsi"/>
          <w:sz w:val="18"/>
          <w:szCs w:val="18"/>
        </w:rPr>
        <w:tab/>
      </w:r>
      <w:r w:rsidRPr="001959D8">
        <w:rPr>
          <w:rFonts w:asciiTheme="majorHAnsi" w:hAnsiTheme="majorHAnsi"/>
          <w:sz w:val="18"/>
          <w:szCs w:val="18"/>
        </w:rPr>
        <w:t>Management Effectiveness Tracking Tool</w:t>
      </w:r>
    </w:p>
    <w:p w14:paraId="592CF05E" w14:textId="77777777" w:rsidR="00223ED8" w:rsidRPr="00EE09F0"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MoU</w:t>
      </w:r>
      <w:r w:rsidRPr="00EE09F0">
        <w:rPr>
          <w:rFonts w:asciiTheme="majorHAnsi" w:hAnsiTheme="majorHAnsi"/>
          <w:sz w:val="18"/>
          <w:szCs w:val="18"/>
        </w:rPr>
        <w:tab/>
        <w:t xml:space="preserve">Memorandum of Understanding </w:t>
      </w:r>
    </w:p>
    <w:p w14:paraId="36BCC9C3" w14:textId="77777777" w:rsidR="00223ED8"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MTR</w:t>
      </w:r>
      <w:r w:rsidRPr="00EE09F0">
        <w:rPr>
          <w:rFonts w:asciiTheme="majorHAnsi" w:hAnsiTheme="majorHAnsi"/>
          <w:sz w:val="18"/>
          <w:szCs w:val="18"/>
        </w:rPr>
        <w:tab/>
        <w:t>Mid Term Review</w:t>
      </w:r>
    </w:p>
    <w:p w14:paraId="4050B2E5" w14:textId="72EBDA1F" w:rsidR="00F45B9C" w:rsidRPr="00EE09F0" w:rsidRDefault="00F45B9C" w:rsidP="003D1265">
      <w:pPr>
        <w:pStyle w:val="Default"/>
        <w:spacing w:line="276" w:lineRule="auto"/>
        <w:ind w:left="720"/>
        <w:rPr>
          <w:rFonts w:asciiTheme="majorHAnsi" w:hAnsiTheme="majorHAnsi"/>
          <w:sz w:val="18"/>
          <w:szCs w:val="18"/>
        </w:rPr>
      </w:pPr>
      <w:r>
        <w:rPr>
          <w:rFonts w:asciiTheme="majorHAnsi" w:hAnsiTheme="majorHAnsi"/>
          <w:sz w:val="18"/>
          <w:szCs w:val="18"/>
        </w:rPr>
        <w:t>NEX</w:t>
      </w:r>
      <w:r>
        <w:rPr>
          <w:rFonts w:asciiTheme="majorHAnsi" w:hAnsiTheme="majorHAnsi"/>
          <w:sz w:val="18"/>
          <w:szCs w:val="18"/>
        </w:rPr>
        <w:tab/>
        <w:t>Nationally Executed</w:t>
      </w:r>
    </w:p>
    <w:p w14:paraId="0933722B" w14:textId="77777777" w:rsidR="00223ED8"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NGO</w:t>
      </w:r>
      <w:r w:rsidRPr="00EE09F0">
        <w:rPr>
          <w:rFonts w:asciiTheme="majorHAnsi" w:hAnsiTheme="majorHAnsi"/>
          <w:sz w:val="18"/>
          <w:szCs w:val="18"/>
        </w:rPr>
        <w:tab/>
        <w:t xml:space="preserve">Non-Governmental </w:t>
      </w:r>
      <w:proofErr w:type="spellStart"/>
      <w:r w:rsidRPr="00EE09F0">
        <w:rPr>
          <w:rFonts w:asciiTheme="majorHAnsi" w:hAnsiTheme="majorHAnsi"/>
          <w:sz w:val="18"/>
          <w:szCs w:val="18"/>
        </w:rPr>
        <w:t>Organisation</w:t>
      </w:r>
      <w:proofErr w:type="spellEnd"/>
      <w:r w:rsidRPr="00EE09F0">
        <w:rPr>
          <w:rFonts w:asciiTheme="majorHAnsi" w:hAnsiTheme="majorHAnsi"/>
          <w:sz w:val="18"/>
          <w:szCs w:val="18"/>
        </w:rPr>
        <w:t xml:space="preserve"> </w:t>
      </w:r>
    </w:p>
    <w:p w14:paraId="508863D0" w14:textId="1B6A0732" w:rsidR="00687178" w:rsidRDefault="00687178" w:rsidP="003D1265">
      <w:pPr>
        <w:pStyle w:val="Default"/>
        <w:spacing w:line="276" w:lineRule="auto"/>
        <w:ind w:left="720"/>
        <w:rPr>
          <w:rFonts w:asciiTheme="majorHAnsi" w:hAnsiTheme="majorHAnsi"/>
          <w:sz w:val="18"/>
          <w:szCs w:val="18"/>
        </w:rPr>
      </w:pPr>
      <w:r>
        <w:rPr>
          <w:rFonts w:asciiTheme="majorHAnsi" w:hAnsiTheme="majorHAnsi"/>
          <w:sz w:val="18"/>
          <w:szCs w:val="18"/>
        </w:rPr>
        <w:t>NNR</w:t>
      </w:r>
      <w:r>
        <w:rPr>
          <w:rFonts w:asciiTheme="majorHAnsi" w:hAnsiTheme="majorHAnsi"/>
          <w:sz w:val="18"/>
          <w:szCs w:val="18"/>
        </w:rPr>
        <w:tab/>
        <w:t>National Nature Reserve</w:t>
      </w:r>
    </w:p>
    <w:p w14:paraId="603E9A18" w14:textId="5CAA6934" w:rsidR="00223ED8" w:rsidRDefault="00223ED8" w:rsidP="003D1265">
      <w:pPr>
        <w:pStyle w:val="Default"/>
        <w:spacing w:line="276" w:lineRule="auto"/>
        <w:ind w:left="720"/>
        <w:rPr>
          <w:rFonts w:asciiTheme="majorHAnsi" w:hAnsiTheme="majorHAnsi"/>
          <w:sz w:val="18"/>
          <w:szCs w:val="18"/>
        </w:rPr>
      </w:pPr>
      <w:r>
        <w:rPr>
          <w:rFonts w:asciiTheme="majorHAnsi" w:hAnsiTheme="majorHAnsi"/>
          <w:sz w:val="18"/>
          <w:szCs w:val="18"/>
        </w:rPr>
        <w:t>NPD</w:t>
      </w:r>
      <w:r>
        <w:rPr>
          <w:rFonts w:asciiTheme="majorHAnsi" w:hAnsiTheme="majorHAnsi"/>
          <w:sz w:val="18"/>
          <w:szCs w:val="18"/>
        </w:rPr>
        <w:tab/>
        <w:t>National Project Director</w:t>
      </w:r>
    </w:p>
    <w:p w14:paraId="671E0E8D" w14:textId="1A48A6E8" w:rsidR="00BC0D32" w:rsidRDefault="00BC0D32" w:rsidP="003D1265">
      <w:pPr>
        <w:pStyle w:val="Default"/>
        <w:spacing w:line="276" w:lineRule="auto"/>
        <w:ind w:left="720"/>
        <w:rPr>
          <w:rFonts w:asciiTheme="majorHAnsi" w:hAnsiTheme="majorHAnsi"/>
          <w:sz w:val="18"/>
          <w:szCs w:val="18"/>
        </w:rPr>
      </w:pPr>
      <w:r>
        <w:rPr>
          <w:rFonts w:asciiTheme="majorHAnsi" w:hAnsiTheme="majorHAnsi"/>
          <w:sz w:val="18"/>
          <w:szCs w:val="18"/>
        </w:rPr>
        <w:t>NWP</w:t>
      </w:r>
      <w:r>
        <w:rPr>
          <w:rFonts w:asciiTheme="majorHAnsi" w:hAnsiTheme="majorHAnsi"/>
          <w:sz w:val="18"/>
          <w:szCs w:val="18"/>
        </w:rPr>
        <w:tab/>
        <w:t>National Wetland Park</w:t>
      </w:r>
    </w:p>
    <w:p w14:paraId="4DA2BA77" w14:textId="76D854FF" w:rsidR="00687178" w:rsidRPr="00EE09F0" w:rsidRDefault="00687178" w:rsidP="003D1265">
      <w:pPr>
        <w:pStyle w:val="Default"/>
        <w:spacing w:line="276" w:lineRule="auto"/>
        <w:ind w:left="720"/>
        <w:rPr>
          <w:rFonts w:asciiTheme="majorHAnsi" w:hAnsiTheme="majorHAnsi"/>
          <w:sz w:val="18"/>
          <w:szCs w:val="18"/>
        </w:rPr>
      </w:pPr>
      <w:r>
        <w:rPr>
          <w:rFonts w:asciiTheme="majorHAnsi" w:hAnsiTheme="majorHAnsi"/>
          <w:sz w:val="18"/>
          <w:szCs w:val="18"/>
        </w:rPr>
        <w:t>PA</w:t>
      </w:r>
      <w:r>
        <w:rPr>
          <w:rFonts w:asciiTheme="majorHAnsi" w:hAnsiTheme="majorHAnsi"/>
          <w:sz w:val="18"/>
          <w:szCs w:val="18"/>
        </w:rPr>
        <w:tab/>
        <w:t>Protected Area</w:t>
      </w:r>
    </w:p>
    <w:p w14:paraId="574E8A98" w14:textId="77777777" w:rsidR="00223ED8" w:rsidRPr="00EE09F0"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PIMS</w:t>
      </w:r>
      <w:r w:rsidRPr="00EE09F0">
        <w:rPr>
          <w:rFonts w:asciiTheme="majorHAnsi" w:hAnsiTheme="majorHAnsi"/>
          <w:sz w:val="18"/>
          <w:szCs w:val="18"/>
        </w:rPr>
        <w:tab/>
        <w:t xml:space="preserve">Project Information Management System </w:t>
      </w:r>
    </w:p>
    <w:p w14:paraId="7B27CDFE" w14:textId="77777777" w:rsidR="00223ED8" w:rsidRPr="00EE09F0"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PIR</w:t>
      </w:r>
      <w:r w:rsidRPr="00EE09F0">
        <w:rPr>
          <w:rFonts w:asciiTheme="majorHAnsi" w:hAnsiTheme="majorHAnsi"/>
          <w:sz w:val="18"/>
          <w:szCs w:val="18"/>
        </w:rPr>
        <w:tab/>
        <w:t xml:space="preserve">Project Implementation Review </w:t>
      </w:r>
    </w:p>
    <w:p w14:paraId="4116953D" w14:textId="3A8C1B9C" w:rsidR="00223ED8" w:rsidRDefault="00223ED8" w:rsidP="003D1265">
      <w:pPr>
        <w:pStyle w:val="Default"/>
        <w:spacing w:line="276" w:lineRule="auto"/>
        <w:ind w:left="720"/>
        <w:rPr>
          <w:rFonts w:asciiTheme="majorHAnsi" w:hAnsiTheme="majorHAnsi"/>
          <w:sz w:val="18"/>
          <w:szCs w:val="18"/>
        </w:rPr>
      </w:pPr>
      <w:r>
        <w:rPr>
          <w:rFonts w:asciiTheme="majorHAnsi" w:hAnsiTheme="majorHAnsi"/>
          <w:sz w:val="18"/>
          <w:szCs w:val="18"/>
        </w:rPr>
        <w:t>PM</w:t>
      </w:r>
      <w:r>
        <w:rPr>
          <w:rFonts w:asciiTheme="majorHAnsi" w:hAnsiTheme="majorHAnsi"/>
          <w:sz w:val="18"/>
          <w:szCs w:val="18"/>
        </w:rPr>
        <w:tab/>
        <w:t xml:space="preserve">Project Manager </w:t>
      </w:r>
    </w:p>
    <w:p w14:paraId="025DE6E4" w14:textId="39D6EFC9" w:rsidR="00687178" w:rsidRDefault="0068717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PMO</w:t>
      </w:r>
      <w:r w:rsidRPr="00EE09F0">
        <w:rPr>
          <w:rFonts w:asciiTheme="majorHAnsi" w:hAnsiTheme="majorHAnsi"/>
          <w:sz w:val="18"/>
          <w:szCs w:val="18"/>
        </w:rPr>
        <w:tab/>
        <w:t xml:space="preserve">Project Management Office </w:t>
      </w:r>
    </w:p>
    <w:p w14:paraId="05B9C319" w14:textId="427E37BA" w:rsidR="00687178" w:rsidRPr="00EE09F0" w:rsidRDefault="00687178" w:rsidP="003D1265">
      <w:pPr>
        <w:pStyle w:val="Default"/>
        <w:spacing w:line="276" w:lineRule="auto"/>
        <w:ind w:left="720"/>
        <w:rPr>
          <w:rFonts w:asciiTheme="majorHAnsi" w:hAnsiTheme="majorHAnsi"/>
          <w:sz w:val="18"/>
          <w:szCs w:val="18"/>
        </w:rPr>
      </w:pPr>
      <w:r>
        <w:rPr>
          <w:rFonts w:asciiTheme="majorHAnsi" w:hAnsiTheme="majorHAnsi"/>
          <w:sz w:val="18"/>
          <w:szCs w:val="18"/>
        </w:rPr>
        <w:t>PNR</w:t>
      </w:r>
      <w:r>
        <w:rPr>
          <w:rFonts w:asciiTheme="majorHAnsi" w:hAnsiTheme="majorHAnsi"/>
          <w:sz w:val="18"/>
          <w:szCs w:val="18"/>
        </w:rPr>
        <w:tab/>
        <w:t>Provisional Nature Reserve</w:t>
      </w:r>
    </w:p>
    <w:p w14:paraId="1A682AB1" w14:textId="77777777" w:rsidR="00223ED8"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PRC</w:t>
      </w:r>
      <w:r w:rsidRPr="00EE09F0">
        <w:rPr>
          <w:rFonts w:asciiTheme="majorHAnsi" w:hAnsiTheme="majorHAnsi"/>
          <w:sz w:val="18"/>
          <w:szCs w:val="18"/>
        </w:rPr>
        <w:tab/>
        <w:t>People’s Republic of China</w:t>
      </w:r>
    </w:p>
    <w:p w14:paraId="504C575D" w14:textId="1BC06022" w:rsidR="00214DCA" w:rsidRDefault="00214DCA" w:rsidP="003D1265">
      <w:pPr>
        <w:pStyle w:val="Default"/>
        <w:spacing w:line="276" w:lineRule="auto"/>
        <w:ind w:left="720"/>
        <w:rPr>
          <w:rFonts w:asciiTheme="majorHAnsi" w:hAnsiTheme="majorHAnsi"/>
          <w:sz w:val="18"/>
          <w:szCs w:val="18"/>
        </w:rPr>
      </w:pPr>
      <w:r w:rsidRPr="00214DCA">
        <w:rPr>
          <w:rFonts w:asciiTheme="majorHAnsi" w:hAnsiTheme="majorHAnsi"/>
          <w:sz w:val="18"/>
          <w:szCs w:val="18"/>
        </w:rPr>
        <w:t>PWGP</w:t>
      </w:r>
      <w:r w:rsidRPr="00214DCA">
        <w:rPr>
          <w:rFonts w:asciiTheme="majorHAnsi" w:hAnsiTheme="majorHAnsi"/>
          <w:sz w:val="18"/>
          <w:szCs w:val="18"/>
        </w:rPr>
        <w:tab/>
        <w:t xml:space="preserve">(Coca Cola) Partnership for Water Governance </w:t>
      </w:r>
      <w:proofErr w:type="spellStart"/>
      <w:r w:rsidRPr="00214DCA">
        <w:rPr>
          <w:rFonts w:asciiTheme="majorHAnsi" w:hAnsiTheme="majorHAnsi"/>
          <w:sz w:val="18"/>
          <w:szCs w:val="18"/>
        </w:rPr>
        <w:t>Programme</w:t>
      </w:r>
      <w:proofErr w:type="spellEnd"/>
    </w:p>
    <w:p w14:paraId="022D6FC8" w14:textId="3E34A78F" w:rsidR="00214DCA" w:rsidRPr="00214DCA" w:rsidRDefault="00FF37B9" w:rsidP="003D1265">
      <w:pPr>
        <w:pStyle w:val="Default"/>
        <w:spacing w:line="276" w:lineRule="auto"/>
        <w:ind w:left="720"/>
        <w:rPr>
          <w:rFonts w:asciiTheme="majorHAnsi" w:hAnsiTheme="majorHAnsi"/>
          <w:sz w:val="18"/>
          <w:szCs w:val="18"/>
        </w:rPr>
      </w:pPr>
      <w:r>
        <w:rPr>
          <w:rFonts w:asciiTheme="majorHAnsi" w:hAnsiTheme="majorHAnsi"/>
          <w:sz w:val="18"/>
          <w:szCs w:val="18"/>
        </w:rPr>
        <w:t>PWP</w:t>
      </w:r>
      <w:r>
        <w:rPr>
          <w:rFonts w:asciiTheme="majorHAnsi" w:hAnsiTheme="majorHAnsi"/>
          <w:sz w:val="18"/>
          <w:szCs w:val="18"/>
        </w:rPr>
        <w:tab/>
        <w:t>Provincial Wetland Park</w:t>
      </w:r>
    </w:p>
    <w:p w14:paraId="2333DBEC" w14:textId="1788B44B" w:rsidR="00861277" w:rsidRPr="00EE09F0" w:rsidRDefault="00861277" w:rsidP="003D1265">
      <w:pPr>
        <w:pStyle w:val="Default"/>
        <w:spacing w:line="276" w:lineRule="auto"/>
        <w:ind w:left="720"/>
        <w:rPr>
          <w:rFonts w:asciiTheme="majorHAnsi" w:hAnsiTheme="majorHAnsi"/>
          <w:sz w:val="18"/>
          <w:szCs w:val="18"/>
        </w:rPr>
      </w:pPr>
      <w:r>
        <w:rPr>
          <w:rFonts w:asciiTheme="majorHAnsi" w:hAnsiTheme="majorHAnsi"/>
          <w:sz w:val="18"/>
          <w:szCs w:val="18"/>
        </w:rPr>
        <w:t>RTA</w:t>
      </w:r>
      <w:r>
        <w:rPr>
          <w:rFonts w:asciiTheme="majorHAnsi" w:hAnsiTheme="majorHAnsi"/>
          <w:sz w:val="18"/>
          <w:szCs w:val="18"/>
        </w:rPr>
        <w:tab/>
        <w:t>Regional Technical Adviser (of UNDP)</w:t>
      </w:r>
    </w:p>
    <w:p w14:paraId="76D56D68" w14:textId="77777777" w:rsidR="00223ED8"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SMART</w:t>
      </w:r>
      <w:r w:rsidRPr="00EE09F0">
        <w:rPr>
          <w:rFonts w:asciiTheme="majorHAnsi" w:hAnsiTheme="majorHAnsi"/>
          <w:sz w:val="18"/>
          <w:szCs w:val="18"/>
        </w:rPr>
        <w:tab/>
        <w:t xml:space="preserve">Specific, Measurable, Achievable, Relevant &amp; Time-bound </w:t>
      </w:r>
    </w:p>
    <w:p w14:paraId="10426229" w14:textId="2020A7D6" w:rsidR="00223ED8" w:rsidRDefault="00223ED8" w:rsidP="003D1265">
      <w:pPr>
        <w:pStyle w:val="Default"/>
        <w:spacing w:line="276" w:lineRule="auto"/>
        <w:ind w:left="720"/>
        <w:rPr>
          <w:rFonts w:asciiTheme="majorHAnsi" w:hAnsiTheme="majorHAnsi"/>
          <w:sz w:val="18"/>
          <w:szCs w:val="18"/>
        </w:rPr>
      </w:pPr>
      <w:r>
        <w:rPr>
          <w:rFonts w:asciiTheme="majorHAnsi" w:hAnsiTheme="majorHAnsi"/>
          <w:sz w:val="18"/>
          <w:szCs w:val="18"/>
        </w:rPr>
        <w:t>S</w:t>
      </w:r>
      <w:r w:rsidRPr="00EE09F0">
        <w:rPr>
          <w:rFonts w:asciiTheme="majorHAnsi" w:hAnsiTheme="majorHAnsi"/>
          <w:sz w:val="18"/>
          <w:szCs w:val="18"/>
        </w:rPr>
        <w:t>RF</w:t>
      </w:r>
      <w:r w:rsidRPr="00EE09F0">
        <w:rPr>
          <w:rFonts w:asciiTheme="majorHAnsi" w:hAnsiTheme="majorHAnsi"/>
          <w:sz w:val="18"/>
          <w:szCs w:val="18"/>
        </w:rPr>
        <w:tab/>
      </w:r>
      <w:r>
        <w:rPr>
          <w:rFonts w:asciiTheme="majorHAnsi" w:hAnsiTheme="majorHAnsi"/>
          <w:sz w:val="18"/>
          <w:szCs w:val="18"/>
        </w:rPr>
        <w:t>Strategic</w:t>
      </w:r>
      <w:r w:rsidRPr="00EE09F0">
        <w:rPr>
          <w:rFonts w:asciiTheme="majorHAnsi" w:hAnsiTheme="majorHAnsi"/>
          <w:sz w:val="18"/>
          <w:szCs w:val="18"/>
        </w:rPr>
        <w:t xml:space="preserve"> Results Framework</w:t>
      </w:r>
    </w:p>
    <w:p w14:paraId="55DD0959" w14:textId="1BBC72A0" w:rsidR="001A36CB" w:rsidRPr="00EE09F0" w:rsidRDefault="001A36CB" w:rsidP="003D1265">
      <w:pPr>
        <w:pStyle w:val="Default"/>
        <w:spacing w:line="276" w:lineRule="auto"/>
        <w:ind w:left="720"/>
        <w:rPr>
          <w:rFonts w:asciiTheme="majorHAnsi" w:hAnsiTheme="majorHAnsi"/>
          <w:sz w:val="18"/>
          <w:szCs w:val="18"/>
        </w:rPr>
      </w:pPr>
      <w:r>
        <w:rPr>
          <w:rFonts w:asciiTheme="majorHAnsi" w:hAnsiTheme="majorHAnsi"/>
          <w:sz w:val="18"/>
          <w:szCs w:val="18"/>
        </w:rPr>
        <w:t>TE</w:t>
      </w:r>
      <w:r>
        <w:rPr>
          <w:rFonts w:asciiTheme="majorHAnsi" w:hAnsiTheme="majorHAnsi"/>
          <w:sz w:val="18"/>
          <w:szCs w:val="18"/>
        </w:rPr>
        <w:tab/>
        <w:t>Terminal Evaluation</w:t>
      </w:r>
    </w:p>
    <w:p w14:paraId="492FFC02" w14:textId="77777777" w:rsidR="00223ED8" w:rsidRPr="00EE09F0"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TOR</w:t>
      </w:r>
      <w:r w:rsidRPr="00EE09F0">
        <w:rPr>
          <w:rFonts w:asciiTheme="majorHAnsi" w:hAnsiTheme="majorHAnsi"/>
          <w:sz w:val="18"/>
          <w:szCs w:val="18"/>
        </w:rPr>
        <w:tab/>
        <w:t xml:space="preserve">Terms of Reference </w:t>
      </w:r>
    </w:p>
    <w:p w14:paraId="50E3A7A0" w14:textId="77777777" w:rsidR="00223ED8" w:rsidRPr="00EE09F0"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UN</w:t>
      </w:r>
      <w:r w:rsidRPr="00EE09F0">
        <w:rPr>
          <w:rFonts w:asciiTheme="majorHAnsi" w:hAnsiTheme="majorHAnsi"/>
          <w:sz w:val="18"/>
          <w:szCs w:val="18"/>
        </w:rPr>
        <w:tab/>
        <w:t xml:space="preserve">United Nations </w:t>
      </w:r>
    </w:p>
    <w:p w14:paraId="48A2893B" w14:textId="77777777" w:rsidR="00223ED8" w:rsidRPr="00EE09F0"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UNDP</w:t>
      </w:r>
      <w:r w:rsidRPr="00EE09F0">
        <w:rPr>
          <w:rFonts w:asciiTheme="majorHAnsi" w:hAnsiTheme="majorHAnsi"/>
          <w:sz w:val="18"/>
          <w:szCs w:val="18"/>
        </w:rPr>
        <w:tab/>
        <w:t xml:space="preserve">United Nations Development </w:t>
      </w:r>
      <w:proofErr w:type="spellStart"/>
      <w:r w:rsidRPr="00EE09F0">
        <w:rPr>
          <w:rFonts w:asciiTheme="majorHAnsi" w:hAnsiTheme="majorHAnsi"/>
          <w:sz w:val="18"/>
          <w:szCs w:val="18"/>
        </w:rPr>
        <w:t>Programme</w:t>
      </w:r>
      <w:proofErr w:type="spellEnd"/>
      <w:r w:rsidRPr="00EE09F0">
        <w:rPr>
          <w:rFonts w:asciiTheme="majorHAnsi" w:hAnsiTheme="majorHAnsi"/>
          <w:sz w:val="18"/>
          <w:szCs w:val="18"/>
        </w:rPr>
        <w:t xml:space="preserve"> </w:t>
      </w:r>
    </w:p>
    <w:p w14:paraId="1E7769B0" w14:textId="77777777" w:rsidR="00223ED8" w:rsidRPr="00EE09F0"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UNDAF</w:t>
      </w:r>
      <w:r w:rsidRPr="00EE09F0">
        <w:rPr>
          <w:rFonts w:asciiTheme="majorHAnsi" w:hAnsiTheme="majorHAnsi"/>
          <w:sz w:val="18"/>
          <w:szCs w:val="18"/>
        </w:rPr>
        <w:tab/>
        <w:t xml:space="preserve">United Nations Development Assistance Framework </w:t>
      </w:r>
    </w:p>
    <w:p w14:paraId="31F69A34" w14:textId="77777777" w:rsidR="00223ED8" w:rsidRDefault="00223ED8" w:rsidP="003D1265">
      <w:pPr>
        <w:pStyle w:val="Default"/>
        <w:spacing w:line="276" w:lineRule="auto"/>
        <w:ind w:left="720"/>
        <w:rPr>
          <w:rFonts w:asciiTheme="majorHAnsi" w:hAnsiTheme="majorHAnsi"/>
          <w:sz w:val="18"/>
          <w:szCs w:val="18"/>
        </w:rPr>
      </w:pPr>
      <w:r w:rsidRPr="00EE09F0">
        <w:rPr>
          <w:rFonts w:asciiTheme="majorHAnsi" w:hAnsiTheme="majorHAnsi"/>
          <w:sz w:val="18"/>
          <w:szCs w:val="18"/>
        </w:rPr>
        <w:t>USD</w:t>
      </w:r>
      <w:r w:rsidRPr="00EE09F0">
        <w:rPr>
          <w:rFonts w:asciiTheme="majorHAnsi" w:hAnsiTheme="majorHAnsi"/>
          <w:sz w:val="18"/>
          <w:szCs w:val="18"/>
        </w:rPr>
        <w:tab/>
        <w:t xml:space="preserve">United States Dollar </w:t>
      </w:r>
    </w:p>
    <w:p w14:paraId="17B4286C" w14:textId="36DF7AC0" w:rsidR="000670E0" w:rsidRDefault="000670E0" w:rsidP="003D1265">
      <w:pPr>
        <w:pStyle w:val="Default"/>
        <w:spacing w:line="276" w:lineRule="auto"/>
        <w:ind w:left="720"/>
        <w:rPr>
          <w:rFonts w:asciiTheme="majorHAnsi" w:hAnsiTheme="majorHAnsi"/>
          <w:sz w:val="18"/>
          <w:szCs w:val="18"/>
        </w:rPr>
      </w:pPr>
      <w:r>
        <w:rPr>
          <w:rFonts w:asciiTheme="majorHAnsi" w:hAnsiTheme="majorHAnsi"/>
          <w:sz w:val="18"/>
          <w:szCs w:val="18"/>
        </w:rPr>
        <w:t>WP</w:t>
      </w:r>
      <w:r>
        <w:rPr>
          <w:rFonts w:asciiTheme="majorHAnsi" w:hAnsiTheme="majorHAnsi"/>
          <w:sz w:val="18"/>
          <w:szCs w:val="18"/>
        </w:rPr>
        <w:tab/>
        <w:t>Wetland Park</w:t>
      </w:r>
    </w:p>
    <w:p w14:paraId="757F7CB1" w14:textId="3674F9AF" w:rsidR="000670E0" w:rsidRPr="00EE09F0" w:rsidRDefault="000670E0" w:rsidP="003D1265">
      <w:pPr>
        <w:pStyle w:val="Default"/>
        <w:spacing w:line="276" w:lineRule="auto"/>
        <w:ind w:left="720"/>
        <w:rPr>
          <w:rFonts w:asciiTheme="majorHAnsi" w:hAnsiTheme="majorHAnsi"/>
          <w:sz w:val="18"/>
          <w:szCs w:val="18"/>
        </w:rPr>
      </w:pPr>
      <w:r>
        <w:rPr>
          <w:rFonts w:asciiTheme="majorHAnsi" w:hAnsiTheme="majorHAnsi"/>
          <w:sz w:val="18"/>
          <w:szCs w:val="18"/>
        </w:rPr>
        <w:t>WPA</w:t>
      </w:r>
      <w:r>
        <w:rPr>
          <w:rFonts w:asciiTheme="majorHAnsi" w:hAnsiTheme="majorHAnsi"/>
          <w:sz w:val="18"/>
          <w:szCs w:val="18"/>
        </w:rPr>
        <w:tab/>
        <w:t>Wetland Protected Area</w:t>
      </w:r>
    </w:p>
    <w:p w14:paraId="5C8698E7" w14:textId="77777777" w:rsidR="00223ED8" w:rsidRDefault="00223ED8" w:rsidP="003D1265">
      <w:pPr>
        <w:spacing w:line="276" w:lineRule="auto"/>
        <w:ind w:left="720"/>
        <w:rPr>
          <w:rFonts w:asciiTheme="majorHAnsi" w:hAnsiTheme="majorHAnsi"/>
          <w:sz w:val="18"/>
          <w:szCs w:val="18"/>
        </w:rPr>
      </w:pPr>
      <w:r w:rsidRPr="00EE09F0">
        <w:rPr>
          <w:rFonts w:asciiTheme="majorHAnsi" w:hAnsiTheme="majorHAnsi"/>
          <w:sz w:val="18"/>
          <w:szCs w:val="18"/>
        </w:rPr>
        <w:t>WWF</w:t>
      </w:r>
      <w:r w:rsidRPr="00EE09F0">
        <w:rPr>
          <w:rFonts w:asciiTheme="majorHAnsi" w:hAnsiTheme="majorHAnsi"/>
          <w:sz w:val="18"/>
          <w:szCs w:val="18"/>
        </w:rPr>
        <w:tab/>
        <w:t>World Wide Fund for Nature &amp; Natural Resources</w:t>
      </w:r>
    </w:p>
    <w:p w14:paraId="069CA863" w14:textId="77777777" w:rsidR="001959D8" w:rsidRPr="00EE09F0" w:rsidRDefault="001959D8" w:rsidP="00223ED8">
      <w:pPr>
        <w:ind w:left="720"/>
        <w:rPr>
          <w:rFonts w:asciiTheme="majorHAnsi" w:hAnsiTheme="majorHAnsi"/>
          <w:sz w:val="18"/>
          <w:szCs w:val="18"/>
        </w:rPr>
      </w:pPr>
    </w:p>
    <w:p w14:paraId="74E25881" w14:textId="4E1126CB" w:rsidR="000D55D4" w:rsidRDefault="006B6114">
      <w:pPr>
        <w:rPr>
          <w:rFonts w:asciiTheme="majorHAnsi" w:eastAsiaTheme="majorEastAsia" w:hAnsiTheme="majorHAnsi" w:cstheme="majorBidi"/>
          <w:b/>
          <w:bCs/>
          <w:color w:val="000000" w:themeColor="text1"/>
          <w:sz w:val="32"/>
          <w:szCs w:val="32"/>
        </w:rPr>
      </w:pPr>
      <w:bookmarkStart w:id="31" w:name="_Toc393143836"/>
      <w:r>
        <w:br w:type="page"/>
      </w:r>
    </w:p>
    <w:p w14:paraId="2A6A3684" w14:textId="77777777" w:rsidR="000D55D4" w:rsidRDefault="006B6114">
      <w:pPr>
        <w:pStyle w:val="Heading1"/>
      </w:pPr>
      <w:bookmarkStart w:id="32" w:name="_Toc401052415"/>
      <w:bookmarkStart w:id="33" w:name="_Toc401052592"/>
      <w:bookmarkStart w:id="34" w:name="_Toc401054297"/>
      <w:bookmarkStart w:id="35" w:name="_Toc404427787"/>
      <w:bookmarkStart w:id="36" w:name="_Toc404427950"/>
      <w:r>
        <w:lastRenderedPageBreak/>
        <w:t>1. INTRODUCTION</w:t>
      </w:r>
      <w:bookmarkEnd w:id="31"/>
      <w:bookmarkEnd w:id="32"/>
      <w:bookmarkEnd w:id="33"/>
      <w:bookmarkEnd w:id="34"/>
      <w:bookmarkEnd w:id="35"/>
      <w:bookmarkEnd w:id="36"/>
    </w:p>
    <w:p w14:paraId="47BA1DED" w14:textId="77777777" w:rsidR="000D55D4" w:rsidRDefault="000D55D4"/>
    <w:p w14:paraId="4A1ADADF" w14:textId="77777777" w:rsidR="000D55D4" w:rsidRDefault="006B6114">
      <w:pPr>
        <w:pStyle w:val="Heading2"/>
      </w:pPr>
      <w:bookmarkStart w:id="37" w:name="_Toc401052416"/>
      <w:bookmarkStart w:id="38" w:name="_Toc401052593"/>
      <w:bookmarkStart w:id="39" w:name="_Toc401054298"/>
      <w:bookmarkStart w:id="40" w:name="_Toc404427788"/>
      <w:bookmarkStart w:id="41" w:name="_Toc404427951"/>
      <w:r>
        <w:t>1.1 TE Purpose</w:t>
      </w:r>
      <w:bookmarkEnd w:id="37"/>
      <w:bookmarkEnd w:id="38"/>
      <w:bookmarkEnd w:id="39"/>
      <w:bookmarkEnd w:id="40"/>
      <w:bookmarkEnd w:id="41"/>
    </w:p>
    <w:p w14:paraId="034B8BAF" w14:textId="77777777" w:rsidR="000D55D4" w:rsidRDefault="000D55D4">
      <w:pPr>
        <w:rPr>
          <w:sz w:val="20"/>
          <w:szCs w:val="20"/>
        </w:rPr>
      </w:pPr>
    </w:p>
    <w:p w14:paraId="043A76EB" w14:textId="77777777" w:rsidR="000D55D4" w:rsidRDefault="006B6114" w:rsidP="00D1395B">
      <w:pPr>
        <w:pStyle w:val="ListParagraph"/>
        <w:numPr>
          <w:ilvl w:val="0"/>
          <w:numId w:val="13"/>
        </w:numPr>
        <w:shd w:val="clear" w:color="auto" w:fill="FEFEFE"/>
        <w:spacing w:line="276" w:lineRule="auto"/>
        <w:ind w:left="360"/>
        <w:jc w:val="both"/>
        <w:rPr>
          <w:rFonts w:asciiTheme="majorHAnsi" w:eastAsia="Times New Roman" w:hAnsiTheme="majorHAnsi" w:cs="Tahoma"/>
          <w:color w:val="000000" w:themeColor="text1"/>
          <w:sz w:val="20"/>
          <w:szCs w:val="20"/>
        </w:rPr>
      </w:pPr>
      <w:r>
        <w:rPr>
          <w:rFonts w:asciiTheme="majorHAnsi" w:eastAsia="Times New Roman" w:hAnsiTheme="majorHAnsi" w:cs="Tahoma"/>
          <w:color w:val="000000" w:themeColor="text1"/>
          <w:sz w:val="20"/>
          <w:szCs w:val="20"/>
        </w:rPr>
        <w:t>The TE was undertaken in accordance with the Terms of Reference (</w:t>
      </w:r>
      <w:proofErr w:type="spellStart"/>
      <w:r>
        <w:rPr>
          <w:rFonts w:asciiTheme="majorHAnsi" w:eastAsia="Times New Roman" w:hAnsiTheme="majorHAnsi" w:cs="Tahoma"/>
          <w:color w:val="000000" w:themeColor="text1"/>
          <w:sz w:val="20"/>
          <w:szCs w:val="20"/>
        </w:rPr>
        <w:t>ToR</w:t>
      </w:r>
      <w:proofErr w:type="spellEnd"/>
      <w:r>
        <w:rPr>
          <w:rFonts w:asciiTheme="majorHAnsi" w:eastAsia="Times New Roman" w:hAnsiTheme="majorHAnsi" w:cs="Tahoma"/>
          <w:color w:val="000000" w:themeColor="text1"/>
          <w:sz w:val="20"/>
          <w:szCs w:val="20"/>
        </w:rPr>
        <w:t xml:space="preserve">) contained in Annex 1, and in accordance with </w:t>
      </w:r>
      <w:r>
        <w:rPr>
          <w:rFonts w:asciiTheme="majorHAnsi" w:hAnsiTheme="majorHAnsi" w:cs="Times New Roman"/>
          <w:i/>
          <w:color w:val="000000" w:themeColor="text1"/>
          <w:sz w:val="20"/>
          <w:szCs w:val="20"/>
          <w:lang w:val="en-AU"/>
        </w:rPr>
        <w:t>UNDP Guidance for Conducting Terminal Evaluations of UNDP-supported, GEF-financed Projects</w:t>
      </w:r>
      <w:r>
        <w:rPr>
          <w:rFonts w:asciiTheme="majorHAnsi" w:hAnsiTheme="majorHAnsi" w:cs="Times New Roman"/>
          <w:color w:val="000000" w:themeColor="text1"/>
          <w:sz w:val="20"/>
          <w:szCs w:val="20"/>
          <w:lang w:val="en-AU"/>
        </w:rPr>
        <w:t xml:space="preserve"> (the TE Guidelines).  </w:t>
      </w:r>
    </w:p>
    <w:p w14:paraId="51F0CDA5" w14:textId="77777777" w:rsidR="000D55D4" w:rsidRDefault="000D55D4" w:rsidP="00D1395B">
      <w:pPr>
        <w:pStyle w:val="ListParagraph"/>
        <w:shd w:val="clear" w:color="auto" w:fill="FEFEFE"/>
        <w:spacing w:line="276" w:lineRule="auto"/>
        <w:ind w:left="218"/>
        <w:jc w:val="both"/>
        <w:rPr>
          <w:rFonts w:asciiTheme="majorHAnsi" w:eastAsia="Times New Roman" w:hAnsiTheme="majorHAnsi" w:cs="Tahoma"/>
          <w:color w:val="000000" w:themeColor="text1"/>
          <w:sz w:val="20"/>
          <w:szCs w:val="20"/>
        </w:rPr>
      </w:pPr>
    </w:p>
    <w:p w14:paraId="1E0E0D39" w14:textId="77777777" w:rsidR="000D55D4" w:rsidRDefault="006B6114" w:rsidP="00D1395B">
      <w:pPr>
        <w:pStyle w:val="ListParagraph"/>
        <w:numPr>
          <w:ilvl w:val="0"/>
          <w:numId w:val="13"/>
        </w:numPr>
        <w:shd w:val="clear" w:color="auto" w:fill="FEFEFE"/>
        <w:spacing w:line="276" w:lineRule="auto"/>
        <w:ind w:left="360"/>
        <w:jc w:val="both"/>
        <w:rPr>
          <w:rFonts w:asciiTheme="majorHAnsi" w:eastAsia="Times New Roman" w:hAnsiTheme="majorHAnsi" w:cs="Tahoma"/>
          <w:color w:val="000000" w:themeColor="text1"/>
          <w:sz w:val="20"/>
          <w:szCs w:val="20"/>
        </w:rPr>
      </w:pPr>
      <w:r>
        <w:rPr>
          <w:rFonts w:asciiTheme="majorHAnsi" w:hAnsiTheme="majorHAnsi" w:cs="Times New Roman"/>
          <w:color w:val="000000" w:themeColor="text1"/>
          <w:sz w:val="20"/>
          <w:szCs w:val="20"/>
          <w:lang w:val="en-AU"/>
        </w:rPr>
        <w:t>T</w:t>
      </w:r>
      <w:r>
        <w:rPr>
          <w:rFonts w:asciiTheme="majorHAnsi" w:eastAsia="Times New Roman" w:hAnsiTheme="majorHAnsi" w:cs="Times New Roman"/>
          <w:color w:val="000000" w:themeColor="text1"/>
          <w:sz w:val="20"/>
          <w:szCs w:val="20"/>
        </w:rPr>
        <w:t>he purpose of the TE is to a</w:t>
      </w:r>
      <w:r>
        <w:rPr>
          <w:rFonts w:ascii="Calibri" w:eastAsia="Times New Roman" w:hAnsi="Calibri" w:cs="Times New Roman"/>
          <w:sz w:val="20"/>
          <w:szCs w:val="20"/>
        </w:rPr>
        <w:t xml:space="preserve">ssess the achievement of project </w:t>
      </w:r>
      <w:proofErr w:type="gramStart"/>
      <w:r>
        <w:rPr>
          <w:rFonts w:ascii="Calibri" w:eastAsia="Times New Roman" w:hAnsi="Calibri" w:cs="Times New Roman"/>
          <w:sz w:val="20"/>
          <w:szCs w:val="20"/>
        </w:rPr>
        <w:t>results, and</w:t>
      </w:r>
      <w:proofErr w:type="gramEnd"/>
      <w:r>
        <w:rPr>
          <w:rFonts w:ascii="Calibri" w:eastAsia="Times New Roman" w:hAnsi="Calibri" w:cs="Times New Roman"/>
          <w:sz w:val="20"/>
          <w:szCs w:val="20"/>
        </w:rPr>
        <w:t xml:space="preserve"> draw lessons that can improve the sustainability of benefits from this project and aid in the overall enhancement of UNDP programming.  </w:t>
      </w:r>
    </w:p>
    <w:p w14:paraId="1C1E098B" w14:textId="77777777" w:rsidR="000D55D4" w:rsidRDefault="000D55D4">
      <w:pPr>
        <w:shd w:val="clear" w:color="auto" w:fill="FEFEFE"/>
        <w:spacing w:line="276" w:lineRule="auto"/>
        <w:jc w:val="both"/>
        <w:rPr>
          <w:rFonts w:asciiTheme="majorHAnsi" w:eastAsia="Times New Roman" w:hAnsiTheme="majorHAnsi" w:cs="Tahoma"/>
          <w:color w:val="000000" w:themeColor="text1"/>
          <w:sz w:val="20"/>
          <w:szCs w:val="20"/>
        </w:rPr>
      </w:pPr>
    </w:p>
    <w:p w14:paraId="4760D810" w14:textId="77777777" w:rsidR="000D55D4" w:rsidRDefault="006B6114">
      <w:pPr>
        <w:pStyle w:val="Heading2"/>
        <w:rPr>
          <w:rFonts w:eastAsia="Times New Roman" w:cs="Tahoma"/>
          <w:sz w:val="20"/>
          <w:szCs w:val="20"/>
        </w:rPr>
      </w:pPr>
      <w:bookmarkStart w:id="42" w:name="_Toc401052417"/>
      <w:bookmarkStart w:id="43" w:name="_Toc401052594"/>
      <w:bookmarkStart w:id="44" w:name="_Toc401054299"/>
      <w:bookmarkStart w:id="45" w:name="_Toc404427789"/>
      <w:bookmarkStart w:id="46" w:name="_Toc404427952"/>
      <w:r>
        <w:t>1.2 TE Scope &amp; Methodology</w:t>
      </w:r>
      <w:bookmarkEnd w:id="42"/>
      <w:bookmarkEnd w:id="43"/>
      <w:bookmarkEnd w:id="44"/>
      <w:bookmarkEnd w:id="45"/>
      <w:bookmarkEnd w:id="46"/>
    </w:p>
    <w:p w14:paraId="694DAAFD" w14:textId="77777777" w:rsidR="000D55D4" w:rsidRDefault="000D55D4">
      <w:pPr>
        <w:pStyle w:val="ListParagraph"/>
        <w:shd w:val="clear" w:color="auto" w:fill="FEFEFE"/>
        <w:spacing w:line="276" w:lineRule="auto"/>
        <w:ind w:left="360"/>
        <w:jc w:val="both"/>
        <w:rPr>
          <w:rFonts w:asciiTheme="majorHAnsi" w:eastAsia="Times New Roman" w:hAnsiTheme="majorHAnsi" w:cs="Tahoma"/>
          <w:color w:val="000000" w:themeColor="text1"/>
          <w:sz w:val="20"/>
          <w:szCs w:val="20"/>
        </w:rPr>
      </w:pPr>
    </w:p>
    <w:p w14:paraId="63A58932" w14:textId="36FA3C73" w:rsidR="000D55D4" w:rsidRDefault="006B6114" w:rsidP="00D1395B">
      <w:pPr>
        <w:pStyle w:val="ListParagraph"/>
        <w:numPr>
          <w:ilvl w:val="0"/>
          <w:numId w:val="14"/>
        </w:numPr>
        <w:shd w:val="clear" w:color="auto" w:fill="FEFEFE"/>
        <w:spacing w:line="276" w:lineRule="auto"/>
        <w:ind w:left="360"/>
        <w:jc w:val="both"/>
        <w:rPr>
          <w:rFonts w:asciiTheme="majorHAnsi" w:eastAsia="Times New Roman" w:hAnsiTheme="majorHAnsi" w:cs="Tahoma"/>
          <w:color w:val="000000" w:themeColor="text1"/>
          <w:sz w:val="20"/>
          <w:szCs w:val="20"/>
        </w:rPr>
      </w:pPr>
      <w:r>
        <w:rPr>
          <w:rFonts w:asciiTheme="majorHAnsi" w:hAnsiTheme="majorHAnsi" w:cs="Times New Roman"/>
          <w:color w:val="000000" w:themeColor="text1"/>
          <w:sz w:val="20"/>
          <w:szCs w:val="20"/>
          <w:lang w:val="en-AU"/>
        </w:rPr>
        <w:t>The TE was conducted using the criteria of </w:t>
      </w:r>
      <w:r>
        <w:rPr>
          <w:rFonts w:asciiTheme="majorHAnsi" w:hAnsiTheme="majorHAnsi" w:cs="Times New Roman"/>
          <w:bCs/>
          <w:color w:val="000000" w:themeColor="text1"/>
          <w:sz w:val="20"/>
          <w:szCs w:val="20"/>
          <w:lang w:val="en-AU"/>
        </w:rPr>
        <w:t>relevance, effectiveness, efficiency, sustainability and impact, </w:t>
      </w:r>
      <w:r>
        <w:rPr>
          <w:rFonts w:asciiTheme="majorHAnsi" w:hAnsiTheme="majorHAnsi" w:cs="Times New Roman"/>
          <w:color w:val="000000" w:themeColor="text1"/>
          <w:sz w:val="20"/>
          <w:szCs w:val="20"/>
          <w:lang w:val="en-AU"/>
        </w:rPr>
        <w:t>as defined and explained in the TE Guidelines.  In accordance with the TE</w:t>
      </w:r>
      <w:r w:rsidR="006D42A0">
        <w:rPr>
          <w:rFonts w:asciiTheme="majorHAnsi" w:hAnsiTheme="majorHAnsi" w:cs="Times New Roman"/>
          <w:color w:val="000000" w:themeColor="text1"/>
          <w:sz w:val="20"/>
          <w:szCs w:val="20"/>
          <w:lang w:val="en-AU"/>
        </w:rPr>
        <w:t xml:space="preserve"> </w:t>
      </w:r>
      <w:r>
        <w:rPr>
          <w:rFonts w:asciiTheme="majorHAnsi" w:hAnsiTheme="majorHAnsi" w:cs="Times New Roman"/>
          <w:color w:val="000000" w:themeColor="text1"/>
          <w:sz w:val="20"/>
          <w:szCs w:val="20"/>
          <w:lang w:val="en-AU"/>
        </w:rPr>
        <w:t xml:space="preserve">Guidelines the TE team has endeavoured to base its findings on evidence-based information that is credible, reliable and useful. </w:t>
      </w:r>
    </w:p>
    <w:p w14:paraId="608D2279" w14:textId="77777777" w:rsidR="000D55D4" w:rsidRDefault="000D55D4" w:rsidP="00D1395B">
      <w:pPr>
        <w:shd w:val="clear" w:color="auto" w:fill="FEFEFE"/>
        <w:spacing w:line="276" w:lineRule="auto"/>
        <w:jc w:val="both"/>
        <w:rPr>
          <w:rFonts w:asciiTheme="majorHAnsi" w:hAnsiTheme="majorHAnsi" w:cs="Times New Roman"/>
          <w:color w:val="000000" w:themeColor="text1"/>
          <w:sz w:val="20"/>
          <w:szCs w:val="20"/>
          <w:lang w:val="en-AU"/>
        </w:rPr>
      </w:pPr>
    </w:p>
    <w:p w14:paraId="21705799" w14:textId="77777777" w:rsidR="000D55D4" w:rsidRDefault="006B6114" w:rsidP="00D1395B">
      <w:pPr>
        <w:pStyle w:val="ListParagraph"/>
        <w:numPr>
          <w:ilvl w:val="0"/>
          <w:numId w:val="14"/>
        </w:numPr>
        <w:shd w:val="clear" w:color="auto" w:fill="FEFEFE"/>
        <w:spacing w:line="276" w:lineRule="auto"/>
        <w:ind w:left="360"/>
        <w:jc w:val="both"/>
        <w:rPr>
          <w:rFonts w:asciiTheme="majorHAnsi" w:hAnsiTheme="majorHAnsi" w:cs="Times New Roman"/>
          <w:color w:val="000000" w:themeColor="text1"/>
          <w:sz w:val="20"/>
          <w:szCs w:val="20"/>
          <w:lang w:val="en-AU"/>
        </w:rPr>
      </w:pPr>
      <w:r>
        <w:rPr>
          <w:rFonts w:asciiTheme="majorHAnsi" w:hAnsiTheme="majorHAnsi" w:cs="Times New Roman"/>
          <w:color w:val="000000" w:themeColor="text1"/>
          <w:sz w:val="20"/>
          <w:szCs w:val="20"/>
          <w:lang w:val="en-AU"/>
        </w:rPr>
        <w:t xml:space="preserve">The TE team undertook a mission to Beijing (UNDP-Country Office) and to Hainan Province between 22 30 July and 6 August 2018 in accordance with the itinerary contained in Annex 2 (see also Figure 2 below). The TE team followed a participatory and consultative approach ensuring close engagement with the UNDP-GEF Regional Technical Adviser (RTA), the UNDP-CO, the Project Management Office (PMO), Hainan Government counterparts and key stakeholders, as listed in Annex 3. </w:t>
      </w:r>
      <w:r>
        <w:rPr>
          <w:rFonts w:asciiTheme="majorHAnsi" w:eastAsia="Times New Roman" w:hAnsiTheme="majorHAnsi" w:cs="Tahoma"/>
          <w:color w:val="000000" w:themeColor="text1"/>
          <w:sz w:val="20"/>
          <w:szCs w:val="20"/>
        </w:rPr>
        <w:t>The TE team reviewed a comprehensive set of documentation relating to the project as listed in Annex 4.</w:t>
      </w:r>
    </w:p>
    <w:p w14:paraId="6DDD41AD" w14:textId="77777777" w:rsidR="000D55D4" w:rsidRDefault="000D55D4" w:rsidP="00D1395B">
      <w:pPr>
        <w:shd w:val="clear" w:color="auto" w:fill="FEFEFE"/>
        <w:spacing w:line="276" w:lineRule="auto"/>
        <w:jc w:val="both"/>
        <w:rPr>
          <w:rFonts w:asciiTheme="majorHAnsi" w:hAnsiTheme="majorHAnsi" w:cs="Times New Roman"/>
          <w:color w:val="000000" w:themeColor="text1"/>
          <w:sz w:val="20"/>
          <w:szCs w:val="20"/>
          <w:lang w:val="en-AU"/>
        </w:rPr>
      </w:pPr>
    </w:p>
    <w:p w14:paraId="5C2D736C" w14:textId="77777777" w:rsidR="000D55D4" w:rsidRDefault="006B6114" w:rsidP="00D1395B">
      <w:pPr>
        <w:pStyle w:val="ListParagraph"/>
        <w:numPr>
          <w:ilvl w:val="0"/>
          <w:numId w:val="14"/>
        </w:numPr>
        <w:shd w:val="clear" w:color="auto" w:fill="FEFEFE"/>
        <w:spacing w:line="276" w:lineRule="auto"/>
        <w:ind w:left="360"/>
        <w:jc w:val="both"/>
        <w:rPr>
          <w:rFonts w:asciiTheme="majorHAnsi" w:eastAsia="Times New Roman" w:hAnsiTheme="majorHAnsi" w:cs="Tahoma"/>
          <w:color w:val="000000" w:themeColor="text1"/>
          <w:sz w:val="20"/>
          <w:szCs w:val="20"/>
        </w:rPr>
      </w:pPr>
      <w:r>
        <w:rPr>
          <w:rFonts w:asciiTheme="majorHAnsi" w:hAnsiTheme="majorHAnsi" w:cs="Times New Roman"/>
          <w:color w:val="000000" w:themeColor="text1"/>
          <w:sz w:val="20"/>
          <w:szCs w:val="20"/>
          <w:lang w:val="en-AU"/>
        </w:rPr>
        <w:t xml:space="preserve">Assessment of project performance was carried out based against expectations set out in the Project Strategic Results Framework (SRF), as contained in the </w:t>
      </w:r>
      <w:proofErr w:type="spellStart"/>
      <w:r>
        <w:rPr>
          <w:rFonts w:asciiTheme="majorHAnsi" w:hAnsiTheme="majorHAnsi" w:cs="Times New Roman"/>
          <w:color w:val="000000" w:themeColor="text1"/>
          <w:sz w:val="20"/>
          <w:szCs w:val="20"/>
          <w:lang w:val="en-AU"/>
        </w:rPr>
        <w:t>ProDoc</w:t>
      </w:r>
      <w:proofErr w:type="spellEnd"/>
      <w:r>
        <w:rPr>
          <w:rFonts w:asciiTheme="majorHAnsi" w:hAnsiTheme="majorHAnsi" w:cs="Times New Roman"/>
          <w:color w:val="000000" w:themeColor="text1"/>
          <w:sz w:val="20"/>
          <w:szCs w:val="20"/>
          <w:lang w:val="en-AU"/>
        </w:rPr>
        <w:t xml:space="preserve"> and revised by the Project during implementation (refer section 3.1.1), which provides Project objectives, targets and indicators with corresponding means of verification. </w:t>
      </w:r>
      <w:r>
        <w:rPr>
          <w:rFonts w:asciiTheme="majorHAnsi" w:eastAsia="Times New Roman" w:hAnsiTheme="majorHAnsi" w:cs="Tahoma"/>
          <w:color w:val="000000" w:themeColor="text1"/>
          <w:sz w:val="20"/>
          <w:szCs w:val="20"/>
        </w:rPr>
        <w:t>Ratings were assigned for the prescribed Project elements of outcomes, relevance, effectiveness, efficiency, sustainability and impact, in accordance with the Rating Scales shown in Table 1, as specified in the TE Guidelines.</w:t>
      </w:r>
    </w:p>
    <w:p w14:paraId="56B1CD86" w14:textId="77777777" w:rsidR="000D55D4" w:rsidRDefault="000D55D4" w:rsidP="00D1395B">
      <w:pPr>
        <w:shd w:val="clear" w:color="auto" w:fill="FEFEFE"/>
        <w:spacing w:line="276" w:lineRule="auto"/>
        <w:jc w:val="both"/>
        <w:rPr>
          <w:rFonts w:asciiTheme="majorHAnsi" w:hAnsiTheme="majorHAnsi" w:cs="Times New Roman"/>
          <w:color w:val="000000" w:themeColor="text1"/>
          <w:sz w:val="20"/>
          <w:szCs w:val="20"/>
          <w:lang w:val="en-AU"/>
        </w:rPr>
      </w:pPr>
    </w:p>
    <w:p w14:paraId="7E267EF8" w14:textId="77777777" w:rsidR="000D55D4" w:rsidRDefault="006B6114" w:rsidP="00D1395B">
      <w:pPr>
        <w:pStyle w:val="ListParagraph"/>
        <w:numPr>
          <w:ilvl w:val="0"/>
          <w:numId w:val="14"/>
        </w:numPr>
        <w:shd w:val="clear" w:color="auto" w:fill="FEFEFE"/>
        <w:spacing w:line="276" w:lineRule="auto"/>
        <w:ind w:left="360"/>
        <w:jc w:val="both"/>
        <w:rPr>
          <w:rFonts w:asciiTheme="majorHAnsi" w:eastAsia="Times New Roman" w:hAnsiTheme="majorHAnsi" w:cs="Tahoma"/>
          <w:color w:val="000000" w:themeColor="text1"/>
          <w:sz w:val="20"/>
          <w:szCs w:val="20"/>
        </w:rPr>
      </w:pPr>
      <w:r>
        <w:rPr>
          <w:rFonts w:asciiTheme="majorHAnsi" w:hAnsiTheme="majorHAnsi" w:cs="Times New Roman"/>
          <w:color w:val="000000" w:themeColor="text1"/>
          <w:sz w:val="20"/>
          <w:szCs w:val="20"/>
          <w:lang w:val="en-AU"/>
        </w:rPr>
        <w:t>The TE assessed the extent to which the project is achieving impacts or progressing towards the achievement of impacts, including whether the project has demonstrated verifiable improvements in ecological status, verifiable reductions in stress on ecological systems, and/or demonstrated progress towards these impact achievements.</w:t>
      </w:r>
    </w:p>
    <w:p w14:paraId="25E1E283" w14:textId="77777777" w:rsidR="000D55D4" w:rsidRDefault="000D55D4" w:rsidP="00D1395B">
      <w:pPr>
        <w:shd w:val="clear" w:color="auto" w:fill="FEFEFE"/>
        <w:spacing w:line="276" w:lineRule="auto"/>
        <w:jc w:val="both"/>
        <w:rPr>
          <w:rFonts w:asciiTheme="majorHAnsi" w:hAnsiTheme="majorHAnsi" w:cs="Times New Roman"/>
          <w:color w:val="000000" w:themeColor="text1"/>
          <w:sz w:val="20"/>
          <w:szCs w:val="20"/>
          <w:lang w:val="en-AU"/>
        </w:rPr>
      </w:pPr>
    </w:p>
    <w:p w14:paraId="35B43A03" w14:textId="77777777" w:rsidR="003703E8" w:rsidRPr="003D1265" w:rsidRDefault="006B6114" w:rsidP="003D1265">
      <w:pPr>
        <w:pStyle w:val="ListParagraph"/>
        <w:numPr>
          <w:ilvl w:val="0"/>
          <w:numId w:val="14"/>
        </w:numPr>
        <w:shd w:val="clear" w:color="auto" w:fill="FEFEFE"/>
        <w:spacing w:line="276" w:lineRule="auto"/>
        <w:ind w:left="360"/>
        <w:jc w:val="both"/>
        <w:rPr>
          <w:rFonts w:asciiTheme="majorHAnsi" w:eastAsia="Times New Roman" w:hAnsiTheme="majorHAnsi" w:cs="Tahoma"/>
          <w:color w:val="000000" w:themeColor="text1"/>
          <w:sz w:val="20"/>
          <w:szCs w:val="20"/>
        </w:rPr>
      </w:pPr>
      <w:r>
        <w:rPr>
          <w:rFonts w:asciiTheme="majorHAnsi" w:hAnsiTheme="majorHAnsi" w:cs="Times New Roman"/>
          <w:color w:val="000000" w:themeColor="text1"/>
          <w:sz w:val="20"/>
          <w:szCs w:val="20"/>
          <w:lang w:val="en-AU"/>
        </w:rPr>
        <w:t>The TE assessed key financial aspects of the project, including the extent of co-financing planned and realized.</w:t>
      </w:r>
      <w:bookmarkStart w:id="47" w:name="_Toc321341553"/>
      <w:bookmarkEnd w:id="47"/>
    </w:p>
    <w:p w14:paraId="670E08BA" w14:textId="77777777" w:rsidR="003703E8" w:rsidRPr="003D1265" w:rsidRDefault="003703E8" w:rsidP="003D1265">
      <w:pPr>
        <w:shd w:val="clear" w:color="auto" w:fill="FEFEFE"/>
        <w:spacing w:line="276" w:lineRule="auto"/>
        <w:jc w:val="both"/>
        <w:rPr>
          <w:rFonts w:asciiTheme="majorHAnsi" w:eastAsia="Times New Roman" w:hAnsiTheme="majorHAnsi" w:cs="Tahoma"/>
          <w:color w:val="000000" w:themeColor="text1"/>
          <w:sz w:val="20"/>
          <w:szCs w:val="20"/>
        </w:rPr>
      </w:pPr>
    </w:p>
    <w:p w14:paraId="0FF31D3D" w14:textId="4F75C477" w:rsidR="003703E8" w:rsidRDefault="003703E8" w:rsidP="003D1265">
      <w:pPr>
        <w:pStyle w:val="ListParagraph"/>
        <w:numPr>
          <w:ilvl w:val="0"/>
          <w:numId w:val="14"/>
        </w:numPr>
        <w:shd w:val="clear" w:color="auto" w:fill="FEFEFE"/>
        <w:spacing w:line="276" w:lineRule="auto"/>
        <w:ind w:left="360"/>
        <w:jc w:val="both"/>
        <w:rPr>
          <w:rFonts w:asciiTheme="majorHAnsi" w:eastAsia="Times New Roman" w:hAnsiTheme="majorHAnsi" w:cs="Tahoma"/>
          <w:color w:val="000000" w:themeColor="text1"/>
          <w:sz w:val="20"/>
          <w:szCs w:val="20"/>
        </w:rPr>
      </w:pPr>
      <w:r w:rsidRPr="003D1265">
        <w:rPr>
          <w:rFonts w:asciiTheme="majorHAnsi" w:eastAsia="Times New Roman" w:hAnsiTheme="majorHAnsi" w:cs="Tahoma"/>
          <w:color w:val="000000" w:themeColor="text1"/>
          <w:sz w:val="20"/>
          <w:szCs w:val="20"/>
        </w:rPr>
        <w:t xml:space="preserve">Wherever possible, triangulation (use of multiple, cross-checked sources of information) was applied to verify and substantiate information reported and to help overcome bias that may arise from single sources of information. For example, if a stakeholder reported a certain view on an issue, views on the same issue were actively sought from other stakeholders during separate interviews, and the view was only reported as a TE finding if three or more stakeholders shared that view.  When stakeholders reported views on matters that could be checked in documents – the relevant documents were subsequently checked (e.g. stakeholders </w:t>
      </w:r>
      <w:r w:rsidR="00605999">
        <w:rPr>
          <w:rFonts w:asciiTheme="majorHAnsi" w:eastAsia="Times New Roman" w:hAnsiTheme="majorHAnsi" w:cs="Tahoma"/>
          <w:color w:val="000000" w:themeColor="text1"/>
          <w:sz w:val="20"/>
          <w:szCs w:val="20"/>
        </w:rPr>
        <w:t>expressed views on</w:t>
      </w:r>
      <w:r w:rsidRPr="003D1265">
        <w:rPr>
          <w:rFonts w:asciiTheme="majorHAnsi" w:eastAsia="Times New Roman" w:hAnsiTheme="majorHAnsi" w:cs="Tahoma"/>
          <w:color w:val="000000" w:themeColor="text1"/>
          <w:sz w:val="20"/>
          <w:szCs w:val="20"/>
        </w:rPr>
        <w:t xml:space="preserve"> research reports commissioned by the Project – so the TE team reviewed a selection of the reports).  Conversely, when a document reported certain findings, these </w:t>
      </w:r>
      <w:r w:rsidRPr="003D1265">
        <w:rPr>
          <w:rFonts w:asciiTheme="majorHAnsi" w:eastAsia="Times New Roman" w:hAnsiTheme="majorHAnsi" w:cs="Tahoma"/>
          <w:color w:val="000000" w:themeColor="text1"/>
          <w:sz w:val="20"/>
          <w:szCs w:val="20"/>
        </w:rPr>
        <w:lastRenderedPageBreak/>
        <w:t xml:space="preserve">were verified by discussing with stakeholders involved with production and/or review of the document (e.g. the TE team held an interactive review session with relevant project personnel to systematically work through the Project’s </w:t>
      </w:r>
      <w:r w:rsidR="00605999">
        <w:rPr>
          <w:rFonts w:asciiTheme="majorHAnsi" w:eastAsia="Times New Roman" w:hAnsiTheme="majorHAnsi" w:cs="Tahoma"/>
          <w:color w:val="000000" w:themeColor="text1"/>
          <w:sz w:val="20"/>
          <w:szCs w:val="20"/>
        </w:rPr>
        <w:t>SRF to assess achievement of targets and objectives and to review indicators and supporting data).</w:t>
      </w:r>
    </w:p>
    <w:p w14:paraId="53FE8DC2" w14:textId="77777777" w:rsidR="003703E8" w:rsidRPr="003703E8" w:rsidRDefault="003703E8" w:rsidP="003D1265">
      <w:pPr>
        <w:pStyle w:val="ListParagraph"/>
        <w:shd w:val="clear" w:color="auto" w:fill="FEFEFE"/>
        <w:spacing w:line="276" w:lineRule="auto"/>
        <w:ind w:left="360"/>
        <w:jc w:val="both"/>
        <w:rPr>
          <w:rFonts w:asciiTheme="majorHAnsi" w:eastAsia="Times New Roman" w:hAnsiTheme="majorHAnsi" w:cs="Tahoma"/>
          <w:color w:val="000000" w:themeColor="text1"/>
          <w:sz w:val="20"/>
          <w:szCs w:val="20"/>
        </w:rPr>
      </w:pPr>
    </w:p>
    <w:p w14:paraId="3A07ACDB" w14:textId="4461999B" w:rsidR="003703E8" w:rsidRPr="003D1265" w:rsidRDefault="003703E8" w:rsidP="003D1265">
      <w:pPr>
        <w:pStyle w:val="ListParagraph"/>
        <w:numPr>
          <w:ilvl w:val="0"/>
          <w:numId w:val="14"/>
        </w:numPr>
        <w:shd w:val="clear" w:color="auto" w:fill="FEFEFE"/>
        <w:spacing w:line="276" w:lineRule="auto"/>
        <w:ind w:left="360"/>
        <w:jc w:val="both"/>
        <w:rPr>
          <w:rFonts w:asciiTheme="majorHAnsi" w:eastAsia="Times New Roman" w:hAnsiTheme="majorHAnsi" w:cs="Tahoma"/>
          <w:color w:val="000000" w:themeColor="text1"/>
          <w:sz w:val="20"/>
          <w:szCs w:val="20"/>
        </w:rPr>
      </w:pPr>
      <w:r w:rsidRPr="003D1265">
        <w:rPr>
          <w:rFonts w:asciiTheme="majorHAnsi" w:eastAsia="Times New Roman" w:hAnsiTheme="majorHAnsi" w:cs="Tahoma"/>
          <w:color w:val="000000" w:themeColor="text1"/>
          <w:sz w:val="20"/>
          <w:szCs w:val="20"/>
        </w:rPr>
        <w:t>It was not possible to apply triangulation for some Project parameters, due to lack of alternative data sources, for example finance and co-financing data, and reported increase in the area of Protected Areas – the reports provided by the Project on such data were accepted by the TE team at face value.</w:t>
      </w:r>
    </w:p>
    <w:p w14:paraId="64BD1888" w14:textId="77777777" w:rsidR="000D55D4" w:rsidRDefault="000D55D4">
      <w:pPr>
        <w:shd w:val="clear" w:color="auto" w:fill="FEFEFE"/>
        <w:spacing w:line="276" w:lineRule="auto"/>
        <w:jc w:val="both"/>
        <w:rPr>
          <w:rFonts w:asciiTheme="majorHAnsi" w:eastAsia="Times New Roman" w:hAnsiTheme="majorHAnsi" w:cs="Tahoma"/>
          <w:color w:val="000000" w:themeColor="text1"/>
          <w:sz w:val="20"/>
          <w:szCs w:val="20"/>
        </w:rPr>
      </w:pPr>
    </w:p>
    <w:p w14:paraId="456311AB" w14:textId="77777777" w:rsidR="000D55D4" w:rsidRDefault="006B6114">
      <w:pPr>
        <w:pStyle w:val="Heading2"/>
      </w:pPr>
      <w:bookmarkStart w:id="48" w:name="_Toc401052418"/>
      <w:bookmarkStart w:id="49" w:name="_Toc401052595"/>
      <w:bookmarkStart w:id="50" w:name="_Toc401054300"/>
      <w:bookmarkStart w:id="51" w:name="_Toc404427790"/>
      <w:bookmarkStart w:id="52" w:name="_Toc404427953"/>
      <w:r>
        <w:t>1.3 Structure of the TE Report</w:t>
      </w:r>
      <w:bookmarkEnd w:id="48"/>
      <w:bookmarkEnd w:id="49"/>
      <w:bookmarkEnd w:id="50"/>
      <w:bookmarkEnd w:id="51"/>
      <w:bookmarkEnd w:id="52"/>
    </w:p>
    <w:p w14:paraId="04A9950E" w14:textId="77777777" w:rsidR="000D55D4" w:rsidRDefault="000D55D4">
      <w:pPr>
        <w:shd w:val="clear" w:color="auto" w:fill="FEFEFE"/>
        <w:spacing w:line="276" w:lineRule="auto"/>
        <w:jc w:val="both"/>
        <w:rPr>
          <w:rFonts w:asciiTheme="majorHAnsi" w:eastAsia="Times New Roman" w:hAnsiTheme="majorHAnsi" w:cs="Tahoma"/>
          <w:color w:val="000000" w:themeColor="text1"/>
          <w:sz w:val="20"/>
          <w:szCs w:val="20"/>
        </w:rPr>
      </w:pPr>
    </w:p>
    <w:p w14:paraId="78C7FBF2" w14:textId="77777777" w:rsidR="000D55D4" w:rsidRDefault="006B6114">
      <w:pPr>
        <w:pStyle w:val="ListParagraph"/>
        <w:numPr>
          <w:ilvl w:val="0"/>
          <w:numId w:val="15"/>
        </w:numPr>
        <w:shd w:val="clear" w:color="auto" w:fill="FEFEFE"/>
        <w:spacing w:line="276" w:lineRule="auto"/>
        <w:jc w:val="both"/>
        <w:rPr>
          <w:rFonts w:asciiTheme="majorHAnsi" w:eastAsia="Times New Roman" w:hAnsiTheme="majorHAnsi" w:cs="Tahoma"/>
          <w:color w:val="000000" w:themeColor="text1"/>
          <w:sz w:val="20"/>
          <w:szCs w:val="20"/>
        </w:rPr>
      </w:pPr>
      <w:r>
        <w:rPr>
          <w:rFonts w:asciiTheme="majorHAnsi" w:eastAsia="Times New Roman" w:hAnsiTheme="majorHAnsi" w:cs="Tahoma"/>
          <w:color w:val="000000" w:themeColor="text1"/>
          <w:sz w:val="20"/>
          <w:szCs w:val="20"/>
        </w:rPr>
        <w:t xml:space="preserve">This TE report is structured in accordance with Annex F of the </w:t>
      </w:r>
      <w:proofErr w:type="spellStart"/>
      <w:r>
        <w:rPr>
          <w:rFonts w:asciiTheme="majorHAnsi" w:eastAsia="Times New Roman" w:hAnsiTheme="majorHAnsi" w:cs="Tahoma"/>
          <w:color w:val="000000" w:themeColor="text1"/>
          <w:sz w:val="20"/>
          <w:szCs w:val="20"/>
        </w:rPr>
        <w:t>ToR</w:t>
      </w:r>
      <w:proofErr w:type="spellEnd"/>
      <w:r>
        <w:rPr>
          <w:rFonts w:asciiTheme="majorHAnsi" w:eastAsia="Times New Roman" w:hAnsiTheme="majorHAnsi" w:cs="Tahoma"/>
          <w:color w:val="000000" w:themeColor="text1"/>
          <w:sz w:val="20"/>
          <w:szCs w:val="20"/>
        </w:rPr>
        <w:t xml:space="preserve"> as contained in Annex 1 of this report, and as reflected in the Table of Contents of this report.</w:t>
      </w:r>
    </w:p>
    <w:p w14:paraId="7BD4042B" w14:textId="77777777" w:rsidR="00FE176A" w:rsidRDefault="00FE176A">
      <w:pPr>
        <w:spacing w:after="120"/>
        <w:rPr>
          <w:rFonts w:asciiTheme="majorHAnsi" w:hAnsiTheme="majorHAnsi"/>
          <w:sz w:val="20"/>
          <w:szCs w:val="20"/>
        </w:rPr>
      </w:pPr>
    </w:p>
    <w:p w14:paraId="0870CE19" w14:textId="77777777" w:rsidR="000D55D4" w:rsidRDefault="006B6114">
      <w:pPr>
        <w:spacing w:after="120"/>
        <w:rPr>
          <w:rFonts w:asciiTheme="majorHAnsi" w:hAnsiTheme="majorHAnsi"/>
          <w:i/>
          <w:sz w:val="20"/>
          <w:szCs w:val="20"/>
        </w:rPr>
      </w:pPr>
      <w:r>
        <w:rPr>
          <w:rFonts w:asciiTheme="majorHAnsi" w:hAnsiTheme="majorHAnsi"/>
          <w:sz w:val="20"/>
          <w:szCs w:val="20"/>
        </w:rPr>
        <w:t xml:space="preserve">TABLE 1: </w:t>
      </w:r>
      <w:r>
        <w:rPr>
          <w:rFonts w:asciiTheme="majorHAnsi" w:hAnsiTheme="majorHAnsi"/>
          <w:i/>
          <w:sz w:val="20"/>
          <w:szCs w:val="20"/>
        </w:rPr>
        <w:t>Terminal Evaluation Rating Scales (from the UNDP-GEF TE Guidelines)</w:t>
      </w:r>
    </w:p>
    <w:tbl>
      <w:tblPr>
        <w:tblW w:w="9155" w:type="dxa"/>
        <w:tblInd w:w="108"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A0" w:firstRow="1" w:lastRow="0" w:firstColumn="1" w:lastColumn="0" w:noHBand="0" w:noVBand="1"/>
      </w:tblPr>
      <w:tblGrid>
        <w:gridCol w:w="3679"/>
        <w:gridCol w:w="3680"/>
        <w:gridCol w:w="1796"/>
      </w:tblGrid>
      <w:tr w:rsidR="000D55D4" w14:paraId="29345145" w14:textId="77777777">
        <w:trPr>
          <w:trHeight w:val="548"/>
        </w:trPr>
        <w:tc>
          <w:tcPr>
            <w:tcW w:w="36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9F4615" w14:textId="77777777" w:rsidR="000D55D4" w:rsidRDefault="006B6114">
            <w:pPr>
              <w:spacing w:before="120" w:after="120"/>
              <w:rPr>
                <w:rFonts w:ascii="Calibri" w:eastAsia="Calibri" w:hAnsi="Calibri"/>
                <w:b/>
                <w:i/>
                <w:sz w:val="20"/>
                <w:szCs w:val="20"/>
              </w:rPr>
            </w:pPr>
            <w:r>
              <w:rPr>
                <w:rFonts w:ascii="Calibri" w:hAnsi="Calibri"/>
                <w:b/>
                <w:i/>
                <w:sz w:val="20"/>
                <w:szCs w:val="20"/>
              </w:rPr>
              <w:t>Ratings for Outcomes, Effectiveness, Efficiency, M&amp;E, I&amp;E Execution</w:t>
            </w:r>
          </w:p>
        </w:tc>
        <w:tc>
          <w:tcPr>
            <w:tcW w:w="3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508BE3" w14:textId="77777777" w:rsidR="000D55D4" w:rsidRDefault="006B6114">
            <w:pPr>
              <w:spacing w:before="120" w:after="120"/>
              <w:rPr>
                <w:rFonts w:ascii="Calibri" w:eastAsia="Calibri" w:hAnsi="Calibri"/>
                <w:b/>
                <w:i/>
                <w:sz w:val="20"/>
                <w:szCs w:val="20"/>
              </w:rPr>
            </w:pPr>
            <w:r>
              <w:rPr>
                <w:rFonts w:ascii="Calibri" w:hAnsi="Calibri"/>
                <w:b/>
                <w:i/>
                <w:sz w:val="20"/>
                <w:szCs w:val="20"/>
              </w:rPr>
              <w:t xml:space="preserve">Sustainability ratings: </w:t>
            </w:r>
          </w:p>
          <w:p w14:paraId="5C1371C2" w14:textId="77777777" w:rsidR="000D55D4" w:rsidRDefault="000D55D4">
            <w:pPr>
              <w:spacing w:before="120" w:after="120"/>
              <w:rPr>
                <w:rFonts w:ascii="Calibri" w:hAnsi="Calibri"/>
                <w:b/>
                <w:i/>
                <w:sz w:val="20"/>
                <w:szCs w:val="20"/>
              </w:rPr>
            </w:pPr>
          </w:p>
        </w:tc>
        <w:tc>
          <w:tcPr>
            <w:tcW w:w="1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0007B3" w14:textId="77777777" w:rsidR="000D55D4" w:rsidRDefault="006B6114">
            <w:pPr>
              <w:spacing w:before="120" w:after="120"/>
              <w:rPr>
                <w:rFonts w:ascii="Calibri" w:hAnsi="Calibri"/>
                <w:b/>
                <w:i/>
                <w:sz w:val="20"/>
                <w:szCs w:val="20"/>
              </w:rPr>
            </w:pPr>
            <w:r>
              <w:rPr>
                <w:rFonts w:ascii="Calibri" w:hAnsi="Calibri"/>
                <w:b/>
                <w:i/>
                <w:sz w:val="20"/>
                <w:szCs w:val="20"/>
              </w:rPr>
              <w:t>Relevance ratings</w:t>
            </w:r>
          </w:p>
        </w:tc>
      </w:tr>
      <w:tr w:rsidR="000D55D4" w14:paraId="359CFCD6" w14:textId="77777777">
        <w:trPr>
          <w:trHeight w:val="269"/>
        </w:trPr>
        <w:tc>
          <w:tcPr>
            <w:tcW w:w="3679" w:type="dxa"/>
            <w:vMerge w:val="restart"/>
            <w:tcBorders>
              <w:top w:val="single" w:sz="4" w:space="0" w:color="auto"/>
              <w:left w:val="single" w:sz="4" w:space="0" w:color="auto"/>
              <w:bottom w:val="single" w:sz="4" w:space="0" w:color="auto"/>
              <w:right w:val="single" w:sz="4" w:space="0" w:color="auto"/>
            </w:tcBorders>
            <w:shd w:val="clear" w:color="auto" w:fill="auto"/>
          </w:tcPr>
          <w:p w14:paraId="571E85A1" w14:textId="77777777" w:rsidR="000D55D4" w:rsidRDefault="006B6114">
            <w:pPr>
              <w:spacing w:before="120" w:after="120"/>
              <w:ind w:left="162"/>
              <w:rPr>
                <w:rFonts w:ascii="Calibri" w:hAnsi="Calibri"/>
                <w:sz w:val="20"/>
                <w:szCs w:val="20"/>
              </w:rPr>
            </w:pPr>
            <w:r>
              <w:rPr>
                <w:rFonts w:ascii="Calibri" w:hAnsi="Calibri"/>
                <w:sz w:val="20"/>
                <w:szCs w:val="20"/>
              </w:rPr>
              <w:t xml:space="preserve">6: Highly Satisfactory (HS): no shortcomings </w:t>
            </w:r>
          </w:p>
          <w:p w14:paraId="48F948DB" w14:textId="77777777" w:rsidR="000D55D4" w:rsidRDefault="006B6114">
            <w:pPr>
              <w:spacing w:before="120" w:after="120"/>
              <w:ind w:left="162"/>
              <w:rPr>
                <w:rFonts w:ascii="Calibri" w:hAnsi="Calibri"/>
                <w:sz w:val="20"/>
                <w:szCs w:val="20"/>
              </w:rPr>
            </w:pPr>
            <w:r>
              <w:rPr>
                <w:rFonts w:ascii="Calibri" w:hAnsi="Calibri"/>
                <w:sz w:val="20"/>
                <w:szCs w:val="20"/>
              </w:rPr>
              <w:t>5: Satisfactory (S): minor shortcomings</w:t>
            </w:r>
          </w:p>
          <w:p w14:paraId="1E6CCB75" w14:textId="77777777" w:rsidR="000D55D4" w:rsidRDefault="006B6114">
            <w:pPr>
              <w:spacing w:before="120" w:after="120"/>
              <w:ind w:left="162"/>
              <w:rPr>
                <w:rFonts w:ascii="Calibri" w:hAnsi="Calibri"/>
                <w:sz w:val="20"/>
                <w:szCs w:val="20"/>
              </w:rPr>
            </w:pPr>
            <w:r>
              <w:rPr>
                <w:rFonts w:ascii="Calibri" w:hAnsi="Calibri"/>
                <w:sz w:val="20"/>
                <w:szCs w:val="20"/>
              </w:rPr>
              <w:t>4: Moderately Satisfactory (MS)S: some shortcomings</w:t>
            </w:r>
          </w:p>
          <w:p w14:paraId="4EC60F6F" w14:textId="77777777" w:rsidR="000D55D4" w:rsidRDefault="006B6114">
            <w:pPr>
              <w:spacing w:before="120" w:after="120"/>
              <w:ind w:left="162"/>
              <w:rPr>
                <w:rFonts w:ascii="Calibri" w:hAnsi="Calibri"/>
                <w:sz w:val="20"/>
                <w:szCs w:val="20"/>
              </w:rPr>
            </w:pPr>
            <w:r>
              <w:rPr>
                <w:rFonts w:ascii="Calibri" w:hAnsi="Calibri"/>
                <w:sz w:val="20"/>
                <w:szCs w:val="20"/>
              </w:rPr>
              <w:t>3. Moderately Unsatisfactory (MU): significant shortcomings</w:t>
            </w:r>
          </w:p>
          <w:p w14:paraId="1F4AFD8D" w14:textId="77777777" w:rsidR="000D55D4" w:rsidRDefault="006B6114">
            <w:pPr>
              <w:spacing w:before="120" w:after="120"/>
              <w:ind w:left="162"/>
              <w:rPr>
                <w:rFonts w:ascii="Calibri" w:hAnsi="Calibri"/>
                <w:sz w:val="20"/>
                <w:szCs w:val="20"/>
              </w:rPr>
            </w:pPr>
            <w:r>
              <w:rPr>
                <w:rFonts w:ascii="Calibri" w:hAnsi="Calibri"/>
                <w:sz w:val="20"/>
                <w:szCs w:val="20"/>
              </w:rPr>
              <w:t>2. Unsatisfactory (U): major problems</w:t>
            </w:r>
          </w:p>
          <w:p w14:paraId="1AEDD71A" w14:textId="77777777" w:rsidR="000D55D4" w:rsidRDefault="006B6114">
            <w:pPr>
              <w:spacing w:before="120" w:after="120"/>
              <w:ind w:left="162"/>
              <w:rPr>
                <w:rFonts w:ascii="Calibri" w:hAnsi="Calibri"/>
                <w:sz w:val="20"/>
                <w:szCs w:val="20"/>
              </w:rPr>
            </w:pPr>
            <w:r>
              <w:rPr>
                <w:rFonts w:ascii="Calibri" w:hAnsi="Calibri"/>
                <w:sz w:val="20"/>
                <w:szCs w:val="20"/>
              </w:rPr>
              <w:t>1. Highly Unsatisfactory (HU): severe problems</w:t>
            </w:r>
          </w:p>
        </w:tc>
        <w:tc>
          <w:tcPr>
            <w:tcW w:w="3680" w:type="dxa"/>
            <w:tcBorders>
              <w:top w:val="single" w:sz="4" w:space="0" w:color="auto"/>
              <w:left w:val="single" w:sz="4" w:space="0" w:color="auto"/>
              <w:bottom w:val="single" w:sz="4" w:space="0" w:color="auto"/>
              <w:right w:val="single" w:sz="4" w:space="0" w:color="auto"/>
            </w:tcBorders>
            <w:shd w:val="clear" w:color="auto" w:fill="auto"/>
          </w:tcPr>
          <w:p w14:paraId="3161C1DC" w14:textId="77777777" w:rsidR="000D55D4" w:rsidRDefault="006B6114">
            <w:pPr>
              <w:spacing w:before="120" w:after="120"/>
              <w:rPr>
                <w:rFonts w:ascii="Calibri" w:hAnsi="Calibri"/>
                <w:sz w:val="20"/>
                <w:szCs w:val="20"/>
              </w:rPr>
            </w:pPr>
            <w:r>
              <w:rPr>
                <w:rFonts w:ascii="Calibri" w:hAnsi="Calibri"/>
                <w:sz w:val="20"/>
                <w:szCs w:val="20"/>
              </w:rPr>
              <w:t>4. Likely (L): negligible risks to sustainability</w:t>
            </w:r>
          </w:p>
        </w:tc>
        <w:tc>
          <w:tcPr>
            <w:tcW w:w="1796" w:type="dxa"/>
            <w:tcBorders>
              <w:top w:val="single" w:sz="4" w:space="0" w:color="auto"/>
              <w:left w:val="single" w:sz="4" w:space="0" w:color="auto"/>
              <w:bottom w:val="single" w:sz="4" w:space="0" w:color="auto"/>
              <w:right w:val="single" w:sz="4" w:space="0" w:color="auto"/>
            </w:tcBorders>
            <w:shd w:val="clear" w:color="auto" w:fill="auto"/>
          </w:tcPr>
          <w:p w14:paraId="0E56DE5B" w14:textId="77777777" w:rsidR="000D55D4" w:rsidRDefault="006B6114">
            <w:pPr>
              <w:spacing w:before="120" w:after="120"/>
              <w:rPr>
                <w:rFonts w:ascii="Calibri" w:hAnsi="Calibri"/>
                <w:sz w:val="20"/>
                <w:szCs w:val="20"/>
              </w:rPr>
            </w:pPr>
            <w:r>
              <w:rPr>
                <w:rFonts w:ascii="Calibri" w:hAnsi="Calibri"/>
                <w:sz w:val="20"/>
                <w:szCs w:val="20"/>
              </w:rPr>
              <w:t>2. Relevant (R)</w:t>
            </w:r>
          </w:p>
        </w:tc>
      </w:tr>
      <w:tr w:rsidR="000D55D4" w14:paraId="573CF705" w14:textId="77777777">
        <w:trPr>
          <w:trHeight w:val="251"/>
        </w:trPr>
        <w:tc>
          <w:tcPr>
            <w:tcW w:w="3679" w:type="dxa"/>
            <w:vMerge/>
            <w:tcBorders>
              <w:top w:val="single" w:sz="4" w:space="0" w:color="auto"/>
              <w:left w:val="single" w:sz="4" w:space="0" w:color="auto"/>
              <w:bottom w:val="single" w:sz="4" w:space="0" w:color="auto"/>
              <w:right w:val="single" w:sz="4" w:space="0" w:color="auto"/>
            </w:tcBorders>
            <w:shd w:val="clear" w:color="auto" w:fill="auto"/>
          </w:tcPr>
          <w:p w14:paraId="629C64EC" w14:textId="77777777" w:rsidR="000D55D4" w:rsidRDefault="000D55D4">
            <w:pPr>
              <w:spacing w:before="120" w:after="120"/>
              <w:rPr>
                <w:rFonts w:ascii="Calibri" w:hAnsi="Calibri"/>
                <w:sz w:val="20"/>
                <w:szCs w:val="20"/>
              </w:rPr>
            </w:pPr>
          </w:p>
        </w:tc>
        <w:tc>
          <w:tcPr>
            <w:tcW w:w="3680" w:type="dxa"/>
            <w:tcBorders>
              <w:top w:val="single" w:sz="4" w:space="0" w:color="auto"/>
              <w:left w:val="single" w:sz="4" w:space="0" w:color="auto"/>
              <w:bottom w:val="single" w:sz="4" w:space="0" w:color="auto"/>
              <w:right w:val="single" w:sz="4" w:space="0" w:color="auto"/>
            </w:tcBorders>
            <w:shd w:val="clear" w:color="auto" w:fill="auto"/>
          </w:tcPr>
          <w:p w14:paraId="24D8A101" w14:textId="77777777" w:rsidR="000D55D4" w:rsidRDefault="006B6114">
            <w:pPr>
              <w:spacing w:before="120" w:after="120"/>
              <w:rPr>
                <w:rFonts w:ascii="Calibri" w:hAnsi="Calibri"/>
                <w:sz w:val="20"/>
                <w:szCs w:val="20"/>
              </w:rPr>
            </w:pPr>
            <w:r>
              <w:rPr>
                <w:rFonts w:ascii="Calibri" w:hAnsi="Calibri"/>
                <w:sz w:val="20"/>
                <w:szCs w:val="20"/>
              </w:rPr>
              <w:t>3. Moderately Likely (ML): moderate risks</w:t>
            </w:r>
          </w:p>
        </w:tc>
        <w:tc>
          <w:tcPr>
            <w:tcW w:w="1796" w:type="dxa"/>
            <w:tcBorders>
              <w:top w:val="single" w:sz="4" w:space="0" w:color="auto"/>
              <w:left w:val="single" w:sz="4" w:space="0" w:color="auto"/>
              <w:bottom w:val="single" w:sz="4" w:space="0" w:color="auto"/>
              <w:right w:val="single" w:sz="4" w:space="0" w:color="auto"/>
            </w:tcBorders>
            <w:shd w:val="clear" w:color="auto" w:fill="auto"/>
          </w:tcPr>
          <w:p w14:paraId="25A57317" w14:textId="77777777" w:rsidR="000D55D4" w:rsidRDefault="006B6114">
            <w:pPr>
              <w:spacing w:before="120" w:after="120"/>
              <w:rPr>
                <w:rFonts w:ascii="Calibri" w:hAnsi="Calibri"/>
                <w:sz w:val="20"/>
                <w:szCs w:val="20"/>
              </w:rPr>
            </w:pPr>
            <w:r>
              <w:rPr>
                <w:rFonts w:ascii="Calibri" w:hAnsi="Calibri"/>
                <w:sz w:val="20"/>
                <w:szCs w:val="20"/>
              </w:rPr>
              <w:t>1. Not relevant (NR)</w:t>
            </w:r>
          </w:p>
        </w:tc>
      </w:tr>
      <w:tr w:rsidR="000D55D4" w14:paraId="459682E3" w14:textId="77777777">
        <w:tc>
          <w:tcPr>
            <w:tcW w:w="3679" w:type="dxa"/>
            <w:vMerge/>
            <w:tcBorders>
              <w:top w:val="single" w:sz="4" w:space="0" w:color="auto"/>
              <w:left w:val="single" w:sz="4" w:space="0" w:color="auto"/>
              <w:bottom w:val="single" w:sz="4" w:space="0" w:color="auto"/>
              <w:right w:val="single" w:sz="4" w:space="0" w:color="auto"/>
            </w:tcBorders>
            <w:shd w:val="clear" w:color="auto" w:fill="auto"/>
          </w:tcPr>
          <w:p w14:paraId="58DD6776" w14:textId="77777777" w:rsidR="000D55D4" w:rsidRDefault="000D55D4">
            <w:pPr>
              <w:spacing w:before="120" w:after="120"/>
              <w:rPr>
                <w:rFonts w:ascii="Calibri" w:hAnsi="Calibri"/>
                <w:sz w:val="20"/>
                <w:szCs w:val="20"/>
              </w:rPr>
            </w:pPr>
          </w:p>
        </w:tc>
        <w:tc>
          <w:tcPr>
            <w:tcW w:w="3680" w:type="dxa"/>
            <w:tcBorders>
              <w:top w:val="single" w:sz="4" w:space="0" w:color="auto"/>
              <w:left w:val="single" w:sz="4" w:space="0" w:color="auto"/>
              <w:bottom w:val="single" w:sz="4" w:space="0" w:color="auto"/>
              <w:right w:val="single" w:sz="4" w:space="0" w:color="auto"/>
            </w:tcBorders>
            <w:shd w:val="clear" w:color="auto" w:fill="auto"/>
          </w:tcPr>
          <w:p w14:paraId="40D7023E" w14:textId="77777777" w:rsidR="000D55D4" w:rsidRDefault="006B6114">
            <w:pPr>
              <w:spacing w:before="120" w:after="120"/>
              <w:rPr>
                <w:rFonts w:ascii="Calibri" w:hAnsi="Calibri"/>
                <w:sz w:val="20"/>
                <w:szCs w:val="20"/>
              </w:rPr>
            </w:pPr>
            <w:r>
              <w:rPr>
                <w:rFonts w:ascii="Calibri" w:hAnsi="Calibri"/>
                <w:sz w:val="20"/>
                <w:szCs w:val="20"/>
              </w:rPr>
              <w:t>2. Moderately Unlikely (MU): significant risks</w:t>
            </w:r>
          </w:p>
          <w:p w14:paraId="137DDF57" w14:textId="77777777" w:rsidR="000D55D4" w:rsidRDefault="006B6114">
            <w:pPr>
              <w:spacing w:before="120" w:after="120"/>
              <w:rPr>
                <w:rFonts w:ascii="Calibri" w:hAnsi="Calibri"/>
                <w:sz w:val="20"/>
                <w:szCs w:val="20"/>
              </w:rPr>
            </w:pPr>
            <w:r>
              <w:rPr>
                <w:rFonts w:ascii="Calibri" w:hAnsi="Calibri"/>
                <w:sz w:val="20"/>
                <w:szCs w:val="20"/>
              </w:rPr>
              <w:t>1. Unlikely (U): severe risks</w:t>
            </w:r>
          </w:p>
        </w:tc>
        <w:tc>
          <w:tcPr>
            <w:tcW w:w="1796" w:type="dxa"/>
            <w:tcBorders>
              <w:top w:val="single" w:sz="4" w:space="0" w:color="auto"/>
              <w:left w:val="single" w:sz="4" w:space="0" w:color="auto"/>
              <w:bottom w:val="single" w:sz="4" w:space="0" w:color="auto"/>
              <w:right w:val="single" w:sz="4" w:space="0" w:color="auto"/>
            </w:tcBorders>
            <w:shd w:val="clear" w:color="auto" w:fill="auto"/>
          </w:tcPr>
          <w:p w14:paraId="5EEDC5C6" w14:textId="77777777" w:rsidR="000D55D4" w:rsidRDefault="006B6114">
            <w:pPr>
              <w:spacing w:before="120" w:after="120"/>
              <w:rPr>
                <w:rFonts w:ascii="Calibri" w:hAnsi="Calibri"/>
                <w:b/>
                <w:i/>
                <w:sz w:val="20"/>
                <w:szCs w:val="20"/>
              </w:rPr>
            </w:pPr>
            <w:r>
              <w:rPr>
                <w:rFonts w:ascii="Calibri" w:hAnsi="Calibri"/>
                <w:b/>
                <w:i/>
                <w:sz w:val="20"/>
                <w:szCs w:val="20"/>
              </w:rPr>
              <w:t>Impact Ratings:</w:t>
            </w:r>
          </w:p>
          <w:p w14:paraId="62C92D78" w14:textId="77777777" w:rsidR="000D55D4" w:rsidRDefault="006B6114">
            <w:pPr>
              <w:spacing w:before="120" w:after="120"/>
              <w:rPr>
                <w:rFonts w:ascii="Calibri" w:hAnsi="Calibri"/>
                <w:sz w:val="20"/>
                <w:szCs w:val="20"/>
              </w:rPr>
            </w:pPr>
            <w:r>
              <w:rPr>
                <w:rFonts w:ascii="Calibri" w:hAnsi="Calibri"/>
                <w:sz w:val="20"/>
                <w:szCs w:val="20"/>
              </w:rPr>
              <w:t>3. Significant (S)</w:t>
            </w:r>
          </w:p>
          <w:p w14:paraId="5AE24E0D" w14:textId="77777777" w:rsidR="000D55D4" w:rsidRDefault="006B6114">
            <w:pPr>
              <w:spacing w:before="120" w:after="120"/>
              <w:rPr>
                <w:rFonts w:ascii="Calibri" w:hAnsi="Calibri"/>
                <w:sz w:val="20"/>
                <w:szCs w:val="20"/>
              </w:rPr>
            </w:pPr>
            <w:r>
              <w:rPr>
                <w:rFonts w:ascii="Calibri" w:hAnsi="Calibri"/>
                <w:sz w:val="20"/>
                <w:szCs w:val="20"/>
              </w:rPr>
              <w:t>2. Minimal (M)</w:t>
            </w:r>
          </w:p>
          <w:p w14:paraId="36D9336C" w14:textId="77777777" w:rsidR="000D55D4" w:rsidRDefault="006B6114">
            <w:pPr>
              <w:spacing w:before="120" w:after="120"/>
              <w:rPr>
                <w:rFonts w:ascii="Calibri" w:hAnsi="Calibri"/>
                <w:sz w:val="20"/>
                <w:szCs w:val="20"/>
              </w:rPr>
            </w:pPr>
            <w:r>
              <w:rPr>
                <w:rFonts w:ascii="Calibri" w:hAnsi="Calibri"/>
                <w:sz w:val="20"/>
                <w:szCs w:val="20"/>
              </w:rPr>
              <w:t>1. Negligible (N)</w:t>
            </w:r>
          </w:p>
        </w:tc>
      </w:tr>
      <w:tr w:rsidR="000D55D4" w14:paraId="49838244" w14:textId="77777777">
        <w:tc>
          <w:tcPr>
            <w:tcW w:w="9155" w:type="dxa"/>
            <w:gridSpan w:val="3"/>
            <w:tcBorders>
              <w:top w:val="single" w:sz="4" w:space="0" w:color="auto"/>
              <w:left w:val="single" w:sz="4" w:space="0" w:color="auto"/>
              <w:bottom w:val="single" w:sz="4" w:space="0" w:color="auto"/>
              <w:right w:val="single" w:sz="4" w:space="0" w:color="auto"/>
            </w:tcBorders>
            <w:shd w:val="clear" w:color="auto" w:fill="auto"/>
          </w:tcPr>
          <w:p w14:paraId="3A281156" w14:textId="77777777" w:rsidR="000D55D4" w:rsidRDefault="006B6114">
            <w:pPr>
              <w:spacing w:before="120" w:after="120"/>
              <w:rPr>
                <w:rFonts w:ascii="Calibri" w:hAnsi="Calibri"/>
                <w:i/>
                <w:sz w:val="20"/>
                <w:szCs w:val="20"/>
              </w:rPr>
            </w:pPr>
            <w:r>
              <w:rPr>
                <w:rFonts w:ascii="Calibri" w:hAnsi="Calibri"/>
                <w:i/>
                <w:sz w:val="20"/>
                <w:szCs w:val="20"/>
              </w:rPr>
              <w:t>Additional ratings where relevant:</w:t>
            </w:r>
          </w:p>
          <w:p w14:paraId="2E2DE609" w14:textId="77777777" w:rsidR="000D55D4" w:rsidRDefault="006B6114">
            <w:pPr>
              <w:spacing w:before="120" w:after="120"/>
              <w:rPr>
                <w:rFonts w:ascii="Calibri" w:hAnsi="Calibri" w:cs="Calibri"/>
                <w:sz w:val="20"/>
                <w:szCs w:val="20"/>
              </w:rPr>
            </w:pPr>
            <w:r>
              <w:rPr>
                <w:rFonts w:ascii="Calibri" w:hAnsi="Calibri" w:cs="Calibri"/>
                <w:sz w:val="20"/>
                <w:szCs w:val="20"/>
              </w:rPr>
              <w:t xml:space="preserve">Not Applicable (N/A) </w:t>
            </w:r>
          </w:p>
          <w:p w14:paraId="31DEC049" w14:textId="77777777" w:rsidR="000D55D4" w:rsidRDefault="006B6114">
            <w:pPr>
              <w:spacing w:before="120" w:after="120"/>
              <w:rPr>
                <w:rFonts w:ascii="Calibri" w:hAnsi="Calibri"/>
                <w:sz w:val="20"/>
                <w:szCs w:val="20"/>
              </w:rPr>
            </w:pPr>
            <w:r>
              <w:rPr>
                <w:rFonts w:ascii="Calibri" w:hAnsi="Calibri" w:cs="Calibri"/>
                <w:sz w:val="20"/>
                <w:szCs w:val="20"/>
              </w:rPr>
              <w:t>Unable to Assess (U/A</w:t>
            </w:r>
          </w:p>
        </w:tc>
      </w:tr>
    </w:tbl>
    <w:p w14:paraId="55294B0F" w14:textId="77777777" w:rsidR="000D55D4" w:rsidRDefault="000D55D4">
      <w:pPr>
        <w:shd w:val="clear" w:color="auto" w:fill="FEFEFE"/>
        <w:spacing w:line="276" w:lineRule="auto"/>
        <w:jc w:val="both"/>
        <w:rPr>
          <w:rFonts w:asciiTheme="majorHAnsi" w:eastAsia="Times New Roman" w:hAnsiTheme="majorHAnsi" w:cs="Tahoma"/>
          <w:color w:val="000000" w:themeColor="text1"/>
          <w:sz w:val="20"/>
          <w:szCs w:val="20"/>
        </w:rPr>
      </w:pPr>
    </w:p>
    <w:p w14:paraId="2C316EEB" w14:textId="77777777" w:rsidR="000D55D4" w:rsidRDefault="000D55D4">
      <w:pPr>
        <w:shd w:val="clear" w:color="auto" w:fill="FEFEFE"/>
        <w:spacing w:line="276" w:lineRule="auto"/>
        <w:jc w:val="both"/>
        <w:rPr>
          <w:rFonts w:asciiTheme="majorHAnsi" w:eastAsia="Times New Roman" w:hAnsiTheme="majorHAnsi" w:cs="Tahoma"/>
          <w:color w:val="000000" w:themeColor="text1"/>
          <w:sz w:val="20"/>
          <w:szCs w:val="20"/>
        </w:rPr>
      </w:pPr>
    </w:p>
    <w:p w14:paraId="7F78F97F" w14:textId="77777777" w:rsidR="000D55D4" w:rsidRDefault="000D55D4">
      <w:bookmarkStart w:id="53" w:name="_Toc321341554"/>
      <w:bookmarkEnd w:id="53"/>
    </w:p>
    <w:p w14:paraId="5F086BF4" w14:textId="77777777" w:rsidR="000D55D4" w:rsidRDefault="006B6114">
      <w:pPr>
        <w:spacing w:line="276" w:lineRule="auto"/>
        <w:jc w:val="both"/>
        <w:rPr>
          <w:rFonts w:asciiTheme="majorHAnsi" w:eastAsiaTheme="majorEastAsia" w:hAnsiTheme="majorHAnsi" w:cstheme="majorBidi"/>
          <w:b/>
          <w:bCs/>
          <w:color w:val="000000" w:themeColor="text1"/>
          <w:sz w:val="20"/>
          <w:szCs w:val="20"/>
        </w:rPr>
      </w:pPr>
      <w:r>
        <w:br w:type="page"/>
      </w:r>
    </w:p>
    <w:p w14:paraId="6122625B" w14:textId="77777777" w:rsidR="000D55D4" w:rsidRDefault="006B6114">
      <w:pPr>
        <w:pStyle w:val="Heading1"/>
      </w:pPr>
      <w:bookmarkStart w:id="54" w:name="_Toc401052419"/>
      <w:bookmarkStart w:id="55" w:name="_Toc401052596"/>
      <w:bookmarkStart w:id="56" w:name="_Toc401054301"/>
      <w:bookmarkStart w:id="57" w:name="_Toc404427791"/>
      <w:bookmarkStart w:id="58" w:name="_Toc404427954"/>
      <w:r>
        <w:lastRenderedPageBreak/>
        <w:t>2. PROJECT DESCRIPTION</w:t>
      </w:r>
      <w:bookmarkEnd w:id="54"/>
      <w:bookmarkEnd w:id="55"/>
      <w:bookmarkEnd w:id="56"/>
      <w:bookmarkEnd w:id="57"/>
      <w:bookmarkEnd w:id="58"/>
    </w:p>
    <w:p w14:paraId="7F241A6A" w14:textId="77777777" w:rsidR="000D55D4" w:rsidRDefault="000D55D4">
      <w:pPr>
        <w:jc w:val="both"/>
        <w:rPr>
          <w:rFonts w:asciiTheme="majorHAnsi" w:hAnsiTheme="majorHAnsi"/>
          <w:sz w:val="20"/>
          <w:szCs w:val="20"/>
        </w:rPr>
      </w:pPr>
    </w:p>
    <w:p w14:paraId="27166126" w14:textId="77777777" w:rsidR="000D55D4" w:rsidRDefault="006B6114">
      <w:pPr>
        <w:pStyle w:val="Heading2"/>
      </w:pPr>
      <w:bookmarkStart w:id="59" w:name="_Toc401052420"/>
      <w:bookmarkStart w:id="60" w:name="_Toc401052597"/>
      <w:bookmarkStart w:id="61" w:name="_Toc401054302"/>
      <w:bookmarkStart w:id="62" w:name="_Toc404427792"/>
      <w:bookmarkStart w:id="63" w:name="_Toc404427955"/>
      <w:r>
        <w:t>2.1 Project Start &amp; Duration</w:t>
      </w:r>
      <w:bookmarkEnd w:id="59"/>
      <w:bookmarkEnd w:id="60"/>
      <w:bookmarkEnd w:id="61"/>
      <w:bookmarkEnd w:id="62"/>
      <w:bookmarkEnd w:id="63"/>
    </w:p>
    <w:p w14:paraId="2099C666" w14:textId="77777777" w:rsidR="000D55D4" w:rsidRDefault="000D55D4">
      <w:pPr>
        <w:spacing w:line="276" w:lineRule="auto"/>
        <w:jc w:val="both"/>
        <w:rPr>
          <w:rFonts w:asciiTheme="majorHAnsi" w:hAnsiTheme="majorHAnsi"/>
          <w:sz w:val="20"/>
          <w:szCs w:val="20"/>
        </w:rPr>
      </w:pPr>
    </w:p>
    <w:p w14:paraId="465CF77E" w14:textId="77777777" w:rsidR="000D55D4" w:rsidRDefault="006B6114" w:rsidP="003D1265">
      <w:pPr>
        <w:pStyle w:val="ListParagraph"/>
        <w:numPr>
          <w:ilvl w:val="0"/>
          <w:numId w:val="62"/>
        </w:numPr>
        <w:spacing w:line="276" w:lineRule="auto"/>
        <w:ind w:left="360"/>
        <w:jc w:val="both"/>
        <w:rPr>
          <w:rFonts w:asciiTheme="majorHAnsi" w:hAnsiTheme="majorHAnsi" w:cs="Times"/>
          <w:sz w:val="20"/>
          <w:szCs w:val="20"/>
        </w:rPr>
      </w:pPr>
      <w:r>
        <w:rPr>
          <w:rFonts w:asciiTheme="majorHAnsi" w:eastAsia="Times New Roman" w:hAnsiTheme="majorHAnsi"/>
          <w:sz w:val="20"/>
          <w:szCs w:val="20"/>
        </w:rPr>
        <w:t>The UNDP-GEF Project Document (</w:t>
      </w:r>
      <w:proofErr w:type="spellStart"/>
      <w:r>
        <w:rPr>
          <w:rFonts w:asciiTheme="majorHAnsi" w:eastAsia="Times New Roman" w:hAnsiTheme="majorHAnsi"/>
          <w:sz w:val="20"/>
          <w:szCs w:val="20"/>
        </w:rPr>
        <w:t>ProDoc</w:t>
      </w:r>
      <w:proofErr w:type="spellEnd"/>
      <w:r>
        <w:rPr>
          <w:rFonts w:asciiTheme="majorHAnsi" w:eastAsia="Times New Roman" w:hAnsiTheme="majorHAnsi"/>
          <w:sz w:val="20"/>
          <w:szCs w:val="20"/>
        </w:rPr>
        <w:t>) for the Nationally-Executed (NEX) project</w:t>
      </w:r>
      <w:r>
        <w:rPr>
          <w:rFonts w:asciiTheme="majorHAnsi" w:eastAsia="SimSun" w:hAnsiTheme="majorHAnsi" w:hint="eastAsia"/>
          <w:sz w:val="20"/>
          <w:szCs w:val="20"/>
          <w:lang w:eastAsia="zh-CN"/>
        </w:rPr>
        <w:t xml:space="preserve"> </w:t>
      </w:r>
      <w:r>
        <w:rPr>
          <w:rFonts w:asciiTheme="majorHAnsi" w:hAnsiTheme="majorHAnsi"/>
          <w:i/>
          <w:sz w:val="20"/>
          <w:szCs w:val="20"/>
          <w:lang w:eastAsia="zh-CN"/>
        </w:rPr>
        <w:t xml:space="preserve">strengthening the management effectiveness of the wetland protected area system in Hainan for conservation of globally significant biodiversity </w:t>
      </w:r>
      <w:r>
        <w:rPr>
          <w:rFonts w:asciiTheme="majorHAnsi" w:hAnsiTheme="majorHAnsi"/>
          <w:sz w:val="20"/>
          <w:szCs w:val="20"/>
          <w:lang w:eastAsia="zh-CN"/>
        </w:rPr>
        <w:t>(Hainan Wetlands Project), was signed in June 2013 and was to close operationally</w:t>
      </w:r>
      <w:r>
        <w:rPr>
          <w:rFonts w:asciiTheme="majorHAnsi" w:eastAsia="SimSun" w:hAnsiTheme="majorHAnsi" w:hint="eastAsia"/>
          <w:sz w:val="20"/>
          <w:szCs w:val="20"/>
          <w:lang w:eastAsia="zh-CN"/>
        </w:rPr>
        <w:t xml:space="preserve"> </w:t>
      </w:r>
      <w:r>
        <w:rPr>
          <w:rFonts w:asciiTheme="majorHAnsi" w:hAnsiTheme="majorHAnsi"/>
          <w:sz w:val="20"/>
          <w:szCs w:val="20"/>
          <w:lang w:eastAsia="zh-CN"/>
        </w:rPr>
        <w:t xml:space="preserve">in June 2018, although a </w:t>
      </w:r>
      <w:proofErr w:type="gramStart"/>
      <w:r>
        <w:rPr>
          <w:rFonts w:asciiTheme="majorHAnsi" w:hAnsiTheme="majorHAnsi"/>
          <w:sz w:val="20"/>
          <w:szCs w:val="20"/>
          <w:lang w:eastAsia="zh-CN"/>
        </w:rPr>
        <w:t>six month</w:t>
      </w:r>
      <w:proofErr w:type="gramEnd"/>
      <w:r>
        <w:rPr>
          <w:rFonts w:asciiTheme="majorHAnsi" w:hAnsiTheme="majorHAnsi"/>
          <w:sz w:val="20"/>
          <w:szCs w:val="20"/>
          <w:lang w:eastAsia="zh-CN"/>
        </w:rPr>
        <w:t xml:space="preserve"> extension has been granted to December 2019.  The Hainan Wetlands Project is Project No. 3 under the broader </w:t>
      </w:r>
      <w:r>
        <w:rPr>
          <w:rFonts w:asciiTheme="majorHAnsi" w:eastAsia="Times New Roman" w:hAnsiTheme="majorHAnsi" w:cs="Times New Roman"/>
          <w:i/>
          <w:sz w:val="20"/>
          <w:szCs w:val="20"/>
        </w:rPr>
        <w:t>China Biodiversity Partnership Framework- Mainstream of Life</w:t>
      </w:r>
      <w:r>
        <w:rPr>
          <w:rFonts w:asciiTheme="majorHAnsi" w:eastAsia="Times New Roman" w:hAnsiTheme="majorHAnsi" w:cs="Times New Roman"/>
          <w:sz w:val="20"/>
          <w:szCs w:val="20"/>
        </w:rPr>
        <w:t xml:space="preserve"> (CBFF-MSL). </w:t>
      </w:r>
    </w:p>
    <w:p w14:paraId="778F7EB4" w14:textId="77777777" w:rsidR="000D55D4" w:rsidRDefault="000D55D4" w:rsidP="00946422">
      <w:pPr>
        <w:pStyle w:val="ListParagraph"/>
        <w:spacing w:line="276" w:lineRule="auto"/>
        <w:ind w:left="0"/>
        <w:jc w:val="both"/>
        <w:rPr>
          <w:rFonts w:asciiTheme="majorHAnsi" w:hAnsiTheme="majorHAnsi" w:cs="Times"/>
          <w:sz w:val="20"/>
          <w:szCs w:val="20"/>
        </w:rPr>
      </w:pPr>
    </w:p>
    <w:p w14:paraId="56FCA8BD" w14:textId="77777777" w:rsidR="000D55D4" w:rsidRDefault="006B6114" w:rsidP="003D1265">
      <w:pPr>
        <w:pStyle w:val="ListParagraph"/>
        <w:numPr>
          <w:ilvl w:val="0"/>
          <w:numId w:val="62"/>
        </w:numPr>
        <w:spacing w:line="276" w:lineRule="auto"/>
        <w:ind w:left="360"/>
        <w:jc w:val="both"/>
        <w:rPr>
          <w:rFonts w:asciiTheme="majorHAnsi" w:hAnsiTheme="majorHAnsi" w:cs="Times"/>
          <w:sz w:val="20"/>
          <w:szCs w:val="20"/>
        </w:rPr>
      </w:pPr>
      <w:r>
        <w:rPr>
          <w:rFonts w:asciiTheme="majorHAnsi" w:eastAsia="Times New Roman" w:hAnsiTheme="majorHAnsi" w:cs="Times New Roman"/>
          <w:sz w:val="20"/>
          <w:szCs w:val="20"/>
        </w:rPr>
        <w:t xml:space="preserve">The Project is implemented by the UNDP CO - </w:t>
      </w:r>
      <w:proofErr w:type="gramStart"/>
      <w:r>
        <w:rPr>
          <w:rFonts w:asciiTheme="majorHAnsi" w:eastAsia="Times New Roman" w:hAnsiTheme="majorHAnsi" w:cs="Times New Roman"/>
          <w:sz w:val="20"/>
          <w:szCs w:val="20"/>
        </w:rPr>
        <w:t>China, and</w:t>
      </w:r>
      <w:proofErr w:type="gramEnd"/>
      <w:r>
        <w:rPr>
          <w:rFonts w:asciiTheme="majorHAnsi" w:eastAsia="Times New Roman" w:hAnsiTheme="majorHAnsi" w:cs="Times New Roman"/>
          <w:sz w:val="20"/>
          <w:szCs w:val="20"/>
        </w:rPr>
        <w:t xml:space="preserve"> executed by the Hainan Forestry Department (HFP) with support from the Hainan Finance Department, several municipal and local governments and the management staff of </w:t>
      </w:r>
      <w:proofErr w:type="spellStart"/>
      <w:r>
        <w:rPr>
          <w:rFonts w:asciiTheme="majorHAnsi" w:hAnsiTheme="majorHAnsi"/>
          <w:iCs/>
          <w:sz w:val="20"/>
          <w:szCs w:val="20"/>
        </w:rPr>
        <w:t>Dongzhaigang</w:t>
      </w:r>
      <w:proofErr w:type="spellEnd"/>
      <w:r>
        <w:rPr>
          <w:rFonts w:asciiTheme="majorHAnsi" w:eastAsia="SimSun" w:hAnsiTheme="majorHAnsi" w:hint="eastAsia"/>
          <w:iCs/>
          <w:sz w:val="20"/>
          <w:szCs w:val="20"/>
          <w:lang w:eastAsia="zh-CN"/>
        </w:rPr>
        <w:t xml:space="preserve"> </w:t>
      </w:r>
      <w:r>
        <w:rPr>
          <w:rFonts w:asciiTheme="majorHAnsi" w:hAnsiTheme="majorHAnsi" w:cs="Times"/>
          <w:sz w:val="20"/>
          <w:szCs w:val="20"/>
        </w:rPr>
        <w:t xml:space="preserve">National Nature Reserve (NNR) and other wetland Nature Reserves and protected areas in the Province.  </w:t>
      </w:r>
    </w:p>
    <w:p w14:paraId="35E2437C" w14:textId="77777777" w:rsidR="000D55D4" w:rsidRDefault="000D55D4" w:rsidP="00946422">
      <w:pPr>
        <w:pStyle w:val="ListParagraph"/>
        <w:spacing w:line="276" w:lineRule="auto"/>
        <w:ind w:left="0"/>
        <w:jc w:val="both"/>
        <w:rPr>
          <w:rFonts w:asciiTheme="majorHAnsi" w:hAnsiTheme="majorHAnsi" w:cs="Times"/>
          <w:sz w:val="20"/>
          <w:szCs w:val="20"/>
        </w:rPr>
      </w:pPr>
    </w:p>
    <w:p w14:paraId="4443CA4F" w14:textId="240133BE" w:rsidR="000D55D4" w:rsidRDefault="006B6114" w:rsidP="003D1265">
      <w:pPr>
        <w:pStyle w:val="ListParagraph"/>
        <w:numPr>
          <w:ilvl w:val="0"/>
          <w:numId w:val="62"/>
        </w:numPr>
        <w:spacing w:line="276" w:lineRule="auto"/>
        <w:ind w:left="360"/>
        <w:jc w:val="both"/>
        <w:rPr>
          <w:rFonts w:asciiTheme="majorHAnsi" w:hAnsiTheme="majorHAnsi" w:cs="Times"/>
          <w:sz w:val="20"/>
          <w:szCs w:val="20"/>
        </w:rPr>
      </w:pPr>
      <w:r>
        <w:rPr>
          <w:rFonts w:asciiTheme="majorHAnsi" w:hAnsiTheme="majorHAnsi" w:cs="Times"/>
          <w:sz w:val="20"/>
          <w:szCs w:val="20"/>
        </w:rPr>
        <w:t>The Project was implemented with a grant of US$</w:t>
      </w:r>
      <w:r>
        <w:rPr>
          <w:rFonts w:asciiTheme="majorHAnsi" w:hAnsiTheme="majorHAnsi"/>
          <w:color w:val="000000"/>
          <w:sz w:val="20"/>
          <w:szCs w:val="20"/>
          <w:lang w:eastAsia="en-GB"/>
        </w:rPr>
        <w:t>2,634,771 from GEF (5</w:t>
      </w:r>
      <w:r>
        <w:rPr>
          <w:rFonts w:asciiTheme="majorHAnsi" w:hAnsiTheme="majorHAnsi"/>
          <w:color w:val="000000"/>
          <w:sz w:val="20"/>
          <w:szCs w:val="20"/>
          <w:vertAlign w:val="superscript"/>
          <w:lang w:eastAsia="en-GB"/>
        </w:rPr>
        <w:t>th</w:t>
      </w:r>
      <w:r>
        <w:rPr>
          <w:rFonts w:asciiTheme="majorHAnsi" w:hAnsiTheme="majorHAnsi"/>
          <w:color w:val="000000"/>
          <w:sz w:val="20"/>
          <w:szCs w:val="20"/>
          <w:lang w:eastAsia="en-GB"/>
        </w:rPr>
        <w:t xml:space="preserve"> tranc</w:t>
      </w:r>
      <w:r w:rsidR="00C27B25">
        <w:rPr>
          <w:rFonts w:asciiTheme="majorHAnsi" w:hAnsiTheme="majorHAnsi"/>
          <w:color w:val="000000"/>
          <w:sz w:val="20"/>
          <w:szCs w:val="20"/>
          <w:lang w:eastAsia="en-GB"/>
        </w:rPr>
        <w:t>he</w:t>
      </w:r>
      <w:r>
        <w:rPr>
          <w:rFonts w:asciiTheme="majorHAnsi" w:hAnsiTheme="majorHAnsi"/>
          <w:color w:val="000000"/>
          <w:sz w:val="20"/>
          <w:szCs w:val="20"/>
          <w:lang w:eastAsia="en-GB"/>
        </w:rPr>
        <w:t>), and co-financing commitments of $700K from UNDP and US$17,300,000 from Chinese government sources (at Terminal Evaluation actual co-financing from government sources was reported as being $</w:t>
      </w:r>
      <w:r>
        <w:rPr>
          <w:rFonts w:asciiTheme="majorHAnsi" w:hAnsiTheme="majorHAnsi"/>
          <w:sz w:val="20"/>
          <w:szCs w:val="20"/>
        </w:rPr>
        <w:t>18,043,355, nearly $1 million more than</w:t>
      </w:r>
      <w:r>
        <w:rPr>
          <w:rFonts w:asciiTheme="majorHAnsi" w:hAnsiTheme="majorHAnsi"/>
          <w:color w:val="000000"/>
          <w:sz w:val="20"/>
          <w:szCs w:val="20"/>
          <w:lang w:eastAsia="en-GB"/>
        </w:rPr>
        <w:t xml:space="preserve"> the initial commitment).</w:t>
      </w:r>
    </w:p>
    <w:p w14:paraId="77B4FF81" w14:textId="77777777" w:rsidR="000D55D4" w:rsidRDefault="000D55D4" w:rsidP="00946422">
      <w:pPr>
        <w:spacing w:line="276" w:lineRule="auto"/>
        <w:jc w:val="both"/>
        <w:rPr>
          <w:rFonts w:asciiTheme="majorHAnsi" w:hAnsiTheme="majorHAnsi" w:cs="Times"/>
          <w:sz w:val="20"/>
          <w:szCs w:val="20"/>
        </w:rPr>
      </w:pPr>
    </w:p>
    <w:p w14:paraId="75BAEAA7" w14:textId="77777777" w:rsidR="000D55D4" w:rsidRDefault="006B6114" w:rsidP="003D1265">
      <w:pPr>
        <w:pStyle w:val="ListParagraph"/>
        <w:numPr>
          <w:ilvl w:val="0"/>
          <w:numId w:val="62"/>
        </w:numPr>
        <w:spacing w:line="276" w:lineRule="auto"/>
        <w:ind w:left="360"/>
        <w:jc w:val="both"/>
        <w:rPr>
          <w:rFonts w:asciiTheme="majorHAnsi" w:hAnsiTheme="majorHAnsi" w:cs="Times"/>
          <w:sz w:val="20"/>
          <w:szCs w:val="20"/>
        </w:rPr>
      </w:pPr>
      <w:r>
        <w:rPr>
          <w:rFonts w:asciiTheme="majorHAnsi" w:hAnsiTheme="majorHAnsi"/>
          <w:sz w:val="20"/>
          <w:szCs w:val="20"/>
        </w:rPr>
        <w:t xml:space="preserve">The project aims to strengthen the management effectiveness of wetland conservation systems in Hainan in response to existing and emerging threats to global significance biodiversity and essential ecosystem services. </w:t>
      </w:r>
    </w:p>
    <w:p w14:paraId="1EC8ED00" w14:textId="77777777" w:rsidR="000D55D4" w:rsidRDefault="000D55D4" w:rsidP="00946422">
      <w:pPr>
        <w:spacing w:line="276" w:lineRule="auto"/>
        <w:jc w:val="both"/>
        <w:rPr>
          <w:rFonts w:asciiTheme="majorHAnsi" w:hAnsiTheme="majorHAnsi" w:cs="Times"/>
          <w:sz w:val="20"/>
          <w:szCs w:val="20"/>
        </w:rPr>
      </w:pPr>
    </w:p>
    <w:p w14:paraId="1D38D4DF" w14:textId="0D3AED04" w:rsidR="000D55D4" w:rsidRDefault="006B6114" w:rsidP="003D1265">
      <w:pPr>
        <w:pStyle w:val="ListParagraph"/>
        <w:numPr>
          <w:ilvl w:val="0"/>
          <w:numId w:val="62"/>
        </w:numPr>
        <w:spacing w:line="276" w:lineRule="auto"/>
        <w:ind w:left="360"/>
        <w:jc w:val="both"/>
        <w:rPr>
          <w:rFonts w:asciiTheme="majorHAnsi" w:eastAsia="Times New Roman" w:hAnsiTheme="majorHAnsi" w:cs="Times New Roman"/>
          <w:sz w:val="20"/>
          <w:szCs w:val="20"/>
        </w:rPr>
      </w:pPr>
      <w:r>
        <w:rPr>
          <w:rFonts w:asciiTheme="majorHAnsi" w:hAnsiTheme="majorHAnsi"/>
          <w:sz w:val="20"/>
          <w:szCs w:val="20"/>
          <w:lang w:val="en-GB"/>
        </w:rPr>
        <w:t xml:space="preserve">The site focus was initially on </w:t>
      </w:r>
      <w:proofErr w:type="spellStart"/>
      <w:r>
        <w:rPr>
          <w:rFonts w:asciiTheme="majorHAnsi" w:hAnsiTheme="majorHAnsi"/>
          <w:iCs/>
          <w:sz w:val="20"/>
          <w:szCs w:val="20"/>
        </w:rPr>
        <w:t>Dongzhaigang</w:t>
      </w:r>
      <w:proofErr w:type="spellEnd"/>
      <w:r w:rsidR="008233FC">
        <w:rPr>
          <w:rFonts w:asciiTheme="majorHAnsi" w:hAnsiTheme="majorHAnsi"/>
          <w:iCs/>
          <w:sz w:val="20"/>
          <w:szCs w:val="20"/>
        </w:rPr>
        <w:t xml:space="preserve"> </w:t>
      </w:r>
      <w:r>
        <w:rPr>
          <w:rFonts w:asciiTheme="majorHAnsi" w:hAnsiTheme="majorHAnsi"/>
          <w:sz w:val="20"/>
          <w:szCs w:val="20"/>
          <w:lang w:val="en-GB"/>
        </w:rPr>
        <w:t>NNR, which protects the largest remaining area of mangroves in Hainan, and which provided a basis for developing meaningful interventions that were replicated elsewhere in the WPA system, including demonstration activities at</w:t>
      </w:r>
      <w:r>
        <w:rPr>
          <w:rFonts w:asciiTheme="majorHAnsi" w:eastAsia="SimSun" w:hAnsiTheme="majorHAnsi" w:hint="eastAsia"/>
          <w:sz w:val="20"/>
          <w:szCs w:val="20"/>
          <w:lang w:val="en-GB" w:eastAsia="zh-CN"/>
        </w:rPr>
        <w:t xml:space="preserve"> </w:t>
      </w:r>
      <w:proofErr w:type="spellStart"/>
      <w:r>
        <w:rPr>
          <w:rFonts w:asciiTheme="majorHAnsi" w:hAnsiTheme="majorHAnsi"/>
          <w:sz w:val="20"/>
          <w:szCs w:val="20"/>
          <w:lang w:val="en-GB"/>
        </w:rPr>
        <w:t>Hongshuwan</w:t>
      </w:r>
      <w:proofErr w:type="spellEnd"/>
      <w:r>
        <w:rPr>
          <w:rFonts w:asciiTheme="majorHAnsi" w:hAnsiTheme="majorHAnsi"/>
          <w:sz w:val="20"/>
          <w:szCs w:val="20"/>
          <w:lang w:val="en-GB"/>
        </w:rPr>
        <w:t xml:space="preserve"> Wetland Park (private), </w:t>
      </w:r>
      <w:proofErr w:type="spellStart"/>
      <w:r>
        <w:rPr>
          <w:rFonts w:asciiTheme="majorHAnsi" w:hAnsiTheme="majorHAnsi"/>
          <w:sz w:val="20"/>
          <w:szCs w:val="20"/>
          <w:lang w:val="en-GB"/>
        </w:rPr>
        <w:t>Xinying</w:t>
      </w:r>
      <w:proofErr w:type="spellEnd"/>
      <w:r>
        <w:rPr>
          <w:rFonts w:asciiTheme="majorHAnsi" w:hAnsiTheme="majorHAnsi"/>
          <w:sz w:val="20"/>
          <w:szCs w:val="20"/>
          <w:lang w:val="en-GB"/>
        </w:rPr>
        <w:t xml:space="preserve"> NWP, </w:t>
      </w:r>
      <w:proofErr w:type="spellStart"/>
      <w:r>
        <w:rPr>
          <w:rFonts w:asciiTheme="majorHAnsi" w:hAnsiTheme="majorHAnsi"/>
          <w:sz w:val="20"/>
          <w:szCs w:val="20"/>
          <w:lang w:val="en-GB"/>
        </w:rPr>
        <w:t>Xinying</w:t>
      </w:r>
      <w:proofErr w:type="spellEnd"/>
      <w:r>
        <w:rPr>
          <w:rFonts w:asciiTheme="majorHAnsi" w:hAnsiTheme="majorHAnsi"/>
          <w:sz w:val="20"/>
          <w:szCs w:val="20"/>
          <w:lang w:val="en-GB"/>
        </w:rPr>
        <w:t xml:space="preserve"> Bay County Nature Reserve (CNR), </w:t>
      </w:r>
      <w:proofErr w:type="spellStart"/>
      <w:r>
        <w:rPr>
          <w:rFonts w:asciiTheme="majorHAnsi" w:hAnsiTheme="majorHAnsi"/>
          <w:sz w:val="20"/>
          <w:szCs w:val="20"/>
          <w:lang w:val="en-GB"/>
        </w:rPr>
        <w:t>Haiwei</w:t>
      </w:r>
      <w:proofErr w:type="spellEnd"/>
      <w:r>
        <w:rPr>
          <w:rFonts w:asciiTheme="majorHAnsi" w:hAnsiTheme="majorHAnsi"/>
          <w:sz w:val="20"/>
          <w:szCs w:val="20"/>
          <w:lang w:val="en-GB"/>
        </w:rPr>
        <w:t xml:space="preserve"> NWP, </w:t>
      </w:r>
      <w:proofErr w:type="spellStart"/>
      <w:r>
        <w:rPr>
          <w:rFonts w:asciiTheme="majorHAnsi" w:hAnsiTheme="majorHAnsi"/>
          <w:sz w:val="20"/>
          <w:szCs w:val="20"/>
          <w:lang w:val="en-GB"/>
        </w:rPr>
        <w:t>Dongfang</w:t>
      </w:r>
      <w:proofErr w:type="spellEnd"/>
      <w:r>
        <w:rPr>
          <w:rFonts w:asciiTheme="majorHAnsi" w:hAnsiTheme="majorHAnsi"/>
          <w:sz w:val="20"/>
          <w:szCs w:val="20"/>
          <w:lang w:val="en-GB"/>
        </w:rPr>
        <w:t xml:space="preserve"> Provincial Nature Reserve (PNR) and</w:t>
      </w:r>
      <w:r>
        <w:rPr>
          <w:rFonts w:asciiTheme="majorHAnsi" w:eastAsia="SimSun" w:hAnsiTheme="majorHAnsi" w:hint="eastAsia"/>
          <w:sz w:val="20"/>
          <w:szCs w:val="20"/>
          <w:lang w:val="en-GB" w:eastAsia="zh-CN"/>
        </w:rPr>
        <w:t xml:space="preserve"> </w:t>
      </w:r>
      <w:proofErr w:type="spellStart"/>
      <w:r>
        <w:rPr>
          <w:rFonts w:asciiTheme="majorHAnsi" w:hAnsiTheme="majorHAnsi"/>
          <w:sz w:val="20"/>
          <w:szCs w:val="20"/>
          <w:lang w:val="en-GB"/>
        </w:rPr>
        <w:t>Yinggeling</w:t>
      </w:r>
      <w:proofErr w:type="spellEnd"/>
      <w:r>
        <w:rPr>
          <w:rFonts w:asciiTheme="majorHAnsi" w:hAnsiTheme="majorHAnsi"/>
          <w:sz w:val="20"/>
          <w:szCs w:val="20"/>
          <w:lang w:val="en-GB"/>
        </w:rPr>
        <w:t xml:space="preserve"> NNR, amongst others (the Project undertook activities in a total of 10 WPAs</w:t>
      </w:r>
      <w:r w:rsidR="00B2096E">
        <w:rPr>
          <w:rFonts w:asciiTheme="majorHAnsi" w:hAnsiTheme="majorHAnsi"/>
          <w:sz w:val="20"/>
          <w:szCs w:val="20"/>
          <w:lang w:val="en-GB"/>
        </w:rPr>
        <w:t xml:space="preserve"> </w:t>
      </w:r>
      <w:r>
        <w:rPr>
          <w:rFonts w:asciiTheme="majorHAnsi" w:hAnsiTheme="majorHAnsi"/>
          <w:sz w:val="20"/>
          <w:szCs w:val="20"/>
          <w:lang w:val="en-GB"/>
        </w:rPr>
        <w:t>(Table 2 &amp;</w:t>
      </w:r>
      <w:r w:rsidR="00B2096E">
        <w:rPr>
          <w:rFonts w:asciiTheme="majorHAnsi" w:hAnsiTheme="majorHAnsi"/>
          <w:sz w:val="20"/>
          <w:szCs w:val="20"/>
          <w:lang w:val="en-GB"/>
        </w:rPr>
        <w:t xml:space="preserve"> </w:t>
      </w:r>
      <w:r>
        <w:rPr>
          <w:rFonts w:asciiTheme="majorHAnsi" w:hAnsiTheme="majorHAnsi"/>
          <w:sz w:val="20"/>
          <w:szCs w:val="20"/>
          <w:lang w:val="en-GB"/>
        </w:rPr>
        <w:t>Figure 2).</w:t>
      </w:r>
    </w:p>
    <w:p w14:paraId="284B2782" w14:textId="77777777" w:rsidR="000D55D4" w:rsidRDefault="000D55D4">
      <w:pPr>
        <w:spacing w:line="276" w:lineRule="auto"/>
        <w:jc w:val="both"/>
        <w:rPr>
          <w:rFonts w:asciiTheme="majorHAnsi" w:hAnsiTheme="majorHAnsi" w:cs="Times"/>
          <w:sz w:val="20"/>
          <w:szCs w:val="20"/>
        </w:rPr>
      </w:pPr>
    </w:p>
    <w:p w14:paraId="66377E6A" w14:textId="77777777" w:rsidR="000D55D4" w:rsidRDefault="006B6114">
      <w:pPr>
        <w:spacing w:after="120"/>
        <w:jc w:val="center"/>
        <w:rPr>
          <w:rFonts w:asciiTheme="majorHAnsi" w:hAnsiTheme="majorHAnsi"/>
          <w:i/>
          <w:sz w:val="20"/>
          <w:szCs w:val="20"/>
        </w:rPr>
      </w:pPr>
      <w:r>
        <w:rPr>
          <w:rFonts w:asciiTheme="majorHAnsi" w:hAnsiTheme="majorHAnsi"/>
          <w:sz w:val="20"/>
          <w:szCs w:val="20"/>
        </w:rPr>
        <w:t xml:space="preserve">TABLE 2: </w:t>
      </w:r>
      <w:r>
        <w:rPr>
          <w:rFonts w:asciiTheme="majorHAnsi" w:hAnsiTheme="majorHAnsi"/>
          <w:i/>
          <w:sz w:val="20"/>
          <w:szCs w:val="20"/>
        </w:rPr>
        <w:t>The 10WPAs included in the Project</w:t>
      </w:r>
    </w:p>
    <w:p w14:paraId="79F9A0B1" w14:textId="77777777" w:rsidR="000D55D4" w:rsidRDefault="006B6114">
      <w:pPr>
        <w:spacing w:after="120"/>
        <w:jc w:val="center"/>
        <w:rPr>
          <w:rFonts w:asciiTheme="majorHAnsi" w:hAnsiTheme="majorHAnsi"/>
          <w:sz w:val="18"/>
          <w:szCs w:val="18"/>
        </w:rPr>
      </w:pPr>
      <w:r>
        <w:rPr>
          <w:rFonts w:asciiTheme="majorHAnsi" w:hAnsiTheme="majorHAnsi"/>
          <w:noProof/>
          <w:sz w:val="18"/>
          <w:szCs w:val="18"/>
          <w:lang w:eastAsia="zh-CN"/>
        </w:rPr>
        <w:drawing>
          <wp:inline distT="0" distB="0" distL="0" distR="0" wp14:anchorId="140173CB" wp14:editId="16C3ECAB">
            <wp:extent cx="1892300" cy="2095500"/>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9" cstate="print">
                      <a:extLst>
                        <a:ext uri="{28A0092B-C50C-407E-A947-70E740481C1C}">
                          <a14:useLocalDpi xmlns:a14="http://schemas.microsoft.com/office/drawing/2010/main"/>
                        </a:ext>
                      </a:extLst>
                    </a:blip>
                    <a:srcRect t="25464" r="58292" b="5656"/>
                    <a:stretch>
                      <a:fillRect/>
                    </a:stretch>
                  </pic:blipFill>
                  <pic:spPr>
                    <a:xfrm>
                      <a:off x="0" y="0"/>
                      <a:ext cx="1892300" cy="2095500"/>
                    </a:xfrm>
                    <a:prstGeom prst="rect">
                      <a:avLst/>
                    </a:prstGeom>
                    <a:noFill/>
                    <a:ln>
                      <a:noFill/>
                    </a:ln>
                  </pic:spPr>
                </pic:pic>
              </a:graphicData>
            </a:graphic>
          </wp:inline>
        </w:drawing>
      </w:r>
    </w:p>
    <w:p w14:paraId="78968DA0" w14:textId="77777777" w:rsidR="000D55D4" w:rsidRDefault="006B6114">
      <w:pPr>
        <w:spacing w:after="120"/>
        <w:jc w:val="center"/>
        <w:rPr>
          <w:rFonts w:asciiTheme="majorHAnsi" w:hAnsiTheme="majorHAnsi"/>
          <w:sz w:val="18"/>
          <w:szCs w:val="18"/>
        </w:rPr>
      </w:pPr>
      <w:r>
        <w:rPr>
          <w:rFonts w:asciiTheme="majorHAnsi" w:hAnsiTheme="majorHAnsi"/>
          <w:sz w:val="18"/>
          <w:szCs w:val="18"/>
        </w:rPr>
        <w:t>NNR = National Nature Reserve, NR = Provincial Nature Reserve, WP= Wetland Park.</w:t>
      </w:r>
    </w:p>
    <w:p w14:paraId="42C41F8C" w14:textId="77777777" w:rsidR="000D55D4" w:rsidRDefault="000D55D4">
      <w:pPr>
        <w:spacing w:after="120"/>
        <w:rPr>
          <w:rFonts w:asciiTheme="majorHAnsi" w:hAnsiTheme="majorHAnsi"/>
          <w:sz w:val="18"/>
          <w:szCs w:val="18"/>
        </w:rPr>
      </w:pPr>
    </w:p>
    <w:p w14:paraId="78FB1167" w14:textId="784CDCCB" w:rsidR="000D55D4" w:rsidRDefault="006B6114">
      <w:pPr>
        <w:pStyle w:val="ListParagraph"/>
        <w:spacing w:line="276" w:lineRule="auto"/>
        <w:ind w:left="0"/>
        <w:jc w:val="center"/>
        <w:rPr>
          <w:rFonts w:asciiTheme="majorHAnsi" w:eastAsia="Times New Roman" w:hAnsiTheme="majorHAnsi" w:cs="Times New Roman"/>
          <w:color w:val="000000" w:themeColor="text1"/>
          <w:sz w:val="20"/>
          <w:szCs w:val="20"/>
          <w:lang w:val="en-AU"/>
        </w:rPr>
      </w:pPr>
      <w:r>
        <w:rPr>
          <w:rFonts w:asciiTheme="majorHAnsi" w:eastAsia="Times New Roman" w:hAnsiTheme="majorHAnsi" w:cs="Times New Roman"/>
          <w:noProof/>
          <w:color w:val="000000" w:themeColor="text1"/>
          <w:sz w:val="20"/>
          <w:szCs w:val="20"/>
          <w:lang w:eastAsia="zh-CN"/>
        </w:rPr>
        <mc:AlternateContent>
          <mc:Choice Requires="wps">
            <w:drawing>
              <wp:anchor distT="0" distB="0" distL="114300" distR="114300" simplePos="0" relativeHeight="251659264" behindDoc="0" locked="0" layoutInCell="1" allowOverlap="1" wp14:anchorId="755B1F41" wp14:editId="43CAF73A">
                <wp:simplePos x="0" y="0"/>
                <wp:positionH relativeFrom="column">
                  <wp:posOffset>2952750</wp:posOffset>
                </wp:positionH>
                <wp:positionV relativeFrom="paragraph">
                  <wp:posOffset>2025650</wp:posOffset>
                </wp:positionV>
                <wp:extent cx="228600" cy="228600"/>
                <wp:effectExtent l="0" t="0" r="0" b="0"/>
                <wp:wrapNone/>
                <wp:docPr id="20" name="Oval 2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38100" cmpd="sng">
                          <a:solidFill>
                            <a:srgbClr val="FFFF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BC2BC54" id="Oval 20" o:spid="_x0000_s1026" style="position:absolute;margin-left:232.5pt;margin-top:159.5pt;width:18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" filled="f" strokecolor="yellow" strokeweight="3pt"/>
            </w:pict>
          </mc:Fallback>
        </mc:AlternateContent>
      </w:r>
    </w:p>
    <w:p w14:paraId="37BF4B70" w14:textId="628843C2" w:rsidR="00B2096E" w:rsidRDefault="00200CE1">
      <w:pPr>
        <w:pStyle w:val="ListParagraph"/>
        <w:spacing w:before="120" w:line="276" w:lineRule="auto"/>
        <w:ind w:left="0"/>
        <w:jc w:val="center"/>
        <w:rPr>
          <w:rFonts w:asciiTheme="majorHAnsi" w:eastAsia="Times New Roman" w:hAnsiTheme="majorHAnsi" w:cs="Times New Roman"/>
          <w:color w:val="000000" w:themeColor="text1"/>
          <w:sz w:val="20"/>
          <w:szCs w:val="20"/>
          <w:lang w:val="en-AU"/>
        </w:rPr>
      </w:pPr>
      <w:r w:rsidRPr="006655E3">
        <w:rPr>
          <w:rFonts w:asciiTheme="majorHAnsi" w:eastAsia="Times New Roman" w:hAnsiTheme="majorHAnsi" w:cs="Times New Roman"/>
          <w:noProof/>
          <w:color w:val="000000" w:themeColor="text1"/>
          <w:sz w:val="20"/>
          <w:szCs w:val="20"/>
          <w:lang w:eastAsia="zh-CN"/>
        </w:rPr>
        <w:lastRenderedPageBreak/>
        <w:drawing>
          <wp:inline distT="0" distB="0" distL="0" distR="0" wp14:anchorId="209C5E24" wp14:editId="7E092C4E">
            <wp:extent cx="4042833" cy="36630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nan Location Globe No Border.jpg"/>
                    <pic:cNvPicPr/>
                  </pic:nvPicPr>
                  <pic:blipFill>
                    <a:blip r:embed="rId20" cstate="print">
                      <a:extLst>
                        <a:ext uri="{28A0092B-C50C-407E-A947-70E740481C1C}">
                          <a14:useLocalDpi xmlns:a14="http://schemas.microsoft.com/office/drawing/2010/main"/>
                        </a:ext>
                      </a:extLst>
                    </a:blip>
                    <a:stretch>
                      <a:fillRect/>
                    </a:stretch>
                  </pic:blipFill>
                  <pic:spPr>
                    <a:xfrm>
                      <a:off x="0" y="0"/>
                      <a:ext cx="4043436" cy="3663553"/>
                    </a:xfrm>
                    <a:prstGeom prst="rect">
                      <a:avLst/>
                    </a:prstGeom>
                  </pic:spPr>
                </pic:pic>
              </a:graphicData>
            </a:graphic>
          </wp:inline>
        </w:drawing>
      </w:r>
    </w:p>
    <w:p w14:paraId="4512589B" w14:textId="77777777" w:rsidR="00DC4636" w:rsidRDefault="00DC4636" w:rsidP="00DC4636">
      <w:pPr>
        <w:pStyle w:val="ListParagraph"/>
        <w:spacing w:before="120" w:line="276" w:lineRule="auto"/>
        <w:ind w:left="0"/>
        <w:jc w:val="center"/>
        <w:rPr>
          <w:rFonts w:asciiTheme="majorHAnsi" w:eastAsia="Times New Roman" w:hAnsiTheme="majorHAnsi" w:cs="Times New Roman"/>
          <w:color w:val="000000" w:themeColor="text1"/>
          <w:sz w:val="12"/>
          <w:szCs w:val="12"/>
          <w:lang w:val="en-AU"/>
        </w:rPr>
      </w:pPr>
    </w:p>
    <w:p w14:paraId="52D78A90" w14:textId="2C958226" w:rsidR="000D55D4" w:rsidRDefault="006B6114" w:rsidP="00DC4636">
      <w:pPr>
        <w:pStyle w:val="ListParagraph"/>
        <w:spacing w:before="120" w:line="276" w:lineRule="auto"/>
        <w:ind w:left="0"/>
        <w:jc w:val="center"/>
        <w:rPr>
          <w:rFonts w:asciiTheme="majorHAnsi" w:eastAsia="Times New Roman" w:hAnsiTheme="majorHAnsi" w:cs="Times New Roman"/>
          <w:i/>
          <w:color w:val="000000" w:themeColor="text1"/>
          <w:sz w:val="20"/>
          <w:szCs w:val="20"/>
          <w:lang w:val="en-AU"/>
        </w:rPr>
      </w:pPr>
      <w:r>
        <w:rPr>
          <w:rFonts w:asciiTheme="majorHAnsi" w:eastAsia="Times New Roman" w:hAnsiTheme="majorHAnsi" w:cs="Times New Roman"/>
          <w:color w:val="000000" w:themeColor="text1"/>
          <w:sz w:val="20"/>
          <w:szCs w:val="20"/>
          <w:lang w:val="en-AU"/>
        </w:rPr>
        <w:t xml:space="preserve">FIGURE 1: </w:t>
      </w:r>
      <w:r>
        <w:rPr>
          <w:rFonts w:asciiTheme="majorHAnsi" w:eastAsia="Times New Roman" w:hAnsiTheme="majorHAnsi" w:cs="Times New Roman"/>
          <w:i/>
          <w:color w:val="000000" w:themeColor="text1"/>
          <w:sz w:val="20"/>
          <w:szCs w:val="20"/>
          <w:lang w:val="en-AU"/>
        </w:rPr>
        <w:t xml:space="preserve">Location of Hainan Province </w:t>
      </w:r>
    </w:p>
    <w:p w14:paraId="31EB90C1" w14:textId="77777777" w:rsidR="000D55D4" w:rsidRDefault="000D55D4">
      <w:pPr>
        <w:pStyle w:val="ListParagraph"/>
        <w:spacing w:line="276" w:lineRule="auto"/>
        <w:ind w:left="0"/>
        <w:jc w:val="center"/>
        <w:rPr>
          <w:rFonts w:asciiTheme="majorHAnsi" w:eastAsia="Times New Roman" w:hAnsiTheme="majorHAnsi" w:cs="Times New Roman"/>
          <w:i/>
          <w:color w:val="000000" w:themeColor="text1"/>
          <w:sz w:val="20"/>
          <w:szCs w:val="20"/>
          <w:lang w:val="en-AU"/>
        </w:rPr>
      </w:pPr>
    </w:p>
    <w:p w14:paraId="351CF8CE" w14:textId="77777777" w:rsidR="000D55D4" w:rsidRDefault="006B6114">
      <w:pPr>
        <w:pStyle w:val="ListParagraph"/>
        <w:spacing w:line="276" w:lineRule="auto"/>
        <w:ind w:left="0"/>
        <w:jc w:val="center"/>
        <w:rPr>
          <w:rFonts w:asciiTheme="majorHAnsi" w:eastAsia="Times New Roman" w:hAnsiTheme="majorHAnsi" w:cs="Times New Roman"/>
          <w:i/>
          <w:color w:val="000000" w:themeColor="text1"/>
          <w:sz w:val="20"/>
          <w:szCs w:val="20"/>
          <w:lang w:val="en-AU"/>
        </w:rPr>
      </w:pPr>
      <w:r>
        <w:rPr>
          <w:rFonts w:asciiTheme="majorHAnsi" w:eastAsia="Times New Roman" w:hAnsiTheme="majorHAnsi" w:cs="Times New Roman"/>
          <w:i/>
          <w:noProof/>
          <w:color w:val="000000" w:themeColor="text1"/>
          <w:sz w:val="20"/>
          <w:szCs w:val="20"/>
          <w:lang w:eastAsia="zh-CN"/>
        </w:rPr>
        <w:drawing>
          <wp:inline distT="0" distB="0" distL="0" distR="0" wp14:anchorId="0228D79F" wp14:editId="73E4B15F">
            <wp:extent cx="5486400" cy="3742690"/>
            <wp:effectExtent l="25400" t="25400" r="25400" b="16510"/>
            <wp:docPr id="36" name="Picture 35" descr="Hainan PA 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Hainan PA Map.pdf"/>
                    <pic:cNvPicPr>
                      <a:picLocks noChangeAspect="1"/>
                    </pic:cNvPicPr>
                  </pic:nvPicPr>
                  <pic:blipFill>
                    <a:blip r:embed="rId21" cstate="print">
                      <a:extLst>
                        <a:ext uri="{28A0092B-C50C-407E-A947-70E740481C1C}">
                          <a14:useLocalDpi xmlns:a14="http://schemas.microsoft.com/office/drawing/2010/main"/>
                        </a:ext>
                      </a:extLst>
                    </a:blip>
                    <a:srcRect l="7639" t="16666" r="11945" b="10186"/>
                    <a:stretch>
                      <a:fillRect/>
                    </a:stretch>
                  </pic:blipFill>
                  <pic:spPr>
                    <a:xfrm>
                      <a:off x="0" y="0"/>
                      <a:ext cx="5486400" cy="3742690"/>
                    </a:xfrm>
                    <a:prstGeom prst="rect">
                      <a:avLst/>
                    </a:prstGeom>
                    <a:ln>
                      <a:solidFill>
                        <a:srgbClr val="000000"/>
                      </a:solidFill>
                    </a:ln>
                  </pic:spPr>
                </pic:pic>
              </a:graphicData>
            </a:graphic>
          </wp:inline>
        </w:drawing>
      </w:r>
    </w:p>
    <w:p w14:paraId="3381D59F" w14:textId="77777777" w:rsidR="000D55D4" w:rsidRDefault="000D55D4">
      <w:pPr>
        <w:pStyle w:val="ListParagraph"/>
        <w:spacing w:before="120" w:line="276" w:lineRule="auto"/>
        <w:ind w:left="0"/>
        <w:jc w:val="center"/>
        <w:rPr>
          <w:rFonts w:asciiTheme="majorHAnsi" w:eastAsia="Times New Roman" w:hAnsiTheme="majorHAnsi" w:cs="Times New Roman"/>
          <w:color w:val="000000" w:themeColor="text1"/>
          <w:sz w:val="12"/>
          <w:szCs w:val="12"/>
          <w:lang w:val="en-AU"/>
        </w:rPr>
      </w:pPr>
    </w:p>
    <w:p w14:paraId="16ED05FD" w14:textId="77777777" w:rsidR="000D55D4" w:rsidRDefault="006B6114">
      <w:pPr>
        <w:pStyle w:val="ListParagraph"/>
        <w:spacing w:before="120"/>
        <w:ind w:left="0"/>
        <w:jc w:val="center"/>
        <w:rPr>
          <w:rFonts w:asciiTheme="majorHAnsi" w:eastAsia="Times New Roman" w:hAnsiTheme="majorHAnsi" w:cs="Times New Roman"/>
          <w:i/>
          <w:color w:val="000000" w:themeColor="text1"/>
          <w:sz w:val="20"/>
          <w:szCs w:val="20"/>
          <w:lang w:val="en-AU"/>
        </w:rPr>
      </w:pPr>
      <w:r>
        <w:rPr>
          <w:rFonts w:asciiTheme="majorHAnsi" w:eastAsia="Times New Roman" w:hAnsiTheme="majorHAnsi" w:cs="Times New Roman"/>
          <w:color w:val="000000" w:themeColor="text1"/>
          <w:sz w:val="20"/>
          <w:szCs w:val="20"/>
          <w:lang w:val="en-AU"/>
        </w:rPr>
        <w:t xml:space="preserve">FIGURE 2: </w:t>
      </w:r>
      <w:r>
        <w:rPr>
          <w:rFonts w:asciiTheme="majorHAnsi" w:eastAsia="Times New Roman" w:hAnsiTheme="majorHAnsi" w:cs="Times New Roman"/>
          <w:i/>
          <w:color w:val="000000" w:themeColor="text1"/>
          <w:sz w:val="20"/>
          <w:szCs w:val="20"/>
          <w:lang w:val="en-AU"/>
        </w:rPr>
        <w:t>The 12 WPA demonstration sites under the Project.  The blue arrows show the route taken by the TE team during the TE mission 30 July - 6 August 2018, visiting five of the 12 sites</w:t>
      </w:r>
    </w:p>
    <w:p w14:paraId="1E0B6A7E" w14:textId="77777777" w:rsidR="000D55D4" w:rsidRDefault="000D55D4">
      <w:pPr>
        <w:pStyle w:val="ListParagraph"/>
        <w:spacing w:before="120" w:line="276" w:lineRule="auto"/>
        <w:ind w:left="0"/>
        <w:jc w:val="center"/>
        <w:rPr>
          <w:rFonts w:asciiTheme="majorHAnsi" w:eastAsia="Times New Roman" w:hAnsiTheme="majorHAnsi" w:cs="Times New Roman"/>
          <w:i/>
          <w:color w:val="000000" w:themeColor="text1"/>
          <w:sz w:val="20"/>
          <w:szCs w:val="20"/>
          <w:lang w:val="en-AU"/>
        </w:rPr>
      </w:pPr>
    </w:p>
    <w:p w14:paraId="3701245D" w14:textId="0621437B" w:rsidR="000D55D4" w:rsidRDefault="006B6114">
      <w:pPr>
        <w:pStyle w:val="Heading2"/>
      </w:pPr>
      <w:bookmarkStart w:id="64" w:name="_Toc401052421"/>
      <w:bookmarkStart w:id="65" w:name="_Toc401052598"/>
      <w:bookmarkStart w:id="66" w:name="_Toc401054303"/>
      <w:bookmarkStart w:id="67" w:name="_Toc404427793"/>
      <w:bookmarkStart w:id="68" w:name="_Toc404427956"/>
      <w:r>
        <w:lastRenderedPageBreak/>
        <w:t>2.2</w:t>
      </w:r>
      <w:r w:rsidR="00A60DF4">
        <w:t xml:space="preserve"> </w:t>
      </w:r>
      <w:r>
        <w:t>Problems that the Project Seeks to Address</w:t>
      </w:r>
      <w:bookmarkEnd w:id="64"/>
      <w:bookmarkEnd w:id="65"/>
      <w:bookmarkEnd w:id="66"/>
      <w:bookmarkEnd w:id="67"/>
      <w:bookmarkEnd w:id="68"/>
    </w:p>
    <w:p w14:paraId="41DCCD4A" w14:textId="77777777" w:rsidR="000D55D4" w:rsidRDefault="000D55D4">
      <w:pPr>
        <w:spacing w:line="276" w:lineRule="auto"/>
        <w:jc w:val="both"/>
        <w:rPr>
          <w:rFonts w:asciiTheme="majorHAnsi" w:eastAsia="Times New Roman" w:hAnsiTheme="majorHAnsi" w:cs="Times New Roman"/>
          <w:color w:val="000000" w:themeColor="text1"/>
          <w:sz w:val="20"/>
          <w:szCs w:val="20"/>
          <w:lang w:val="en-AU"/>
        </w:rPr>
      </w:pPr>
    </w:p>
    <w:p w14:paraId="4EBC70FD" w14:textId="77777777" w:rsidR="000D55D4" w:rsidRDefault="006B6114" w:rsidP="003D1265">
      <w:pPr>
        <w:pStyle w:val="ListParagraph"/>
        <w:numPr>
          <w:ilvl w:val="0"/>
          <w:numId w:val="16"/>
        </w:numPr>
        <w:spacing w:line="276" w:lineRule="auto"/>
        <w:jc w:val="both"/>
        <w:rPr>
          <w:rFonts w:asciiTheme="majorHAnsi" w:hAnsiTheme="majorHAnsi" w:cs="Times"/>
          <w:sz w:val="20"/>
          <w:szCs w:val="20"/>
        </w:rPr>
      </w:pPr>
      <w:r>
        <w:rPr>
          <w:rFonts w:asciiTheme="majorHAnsi" w:hAnsiTheme="majorHAnsi" w:cs="Times"/>
          <w:sz w:val="20"/>
          <w:szCs w:val="20"/>
        </w:rPr>
        <w:t xml:space="preserve">Hainan Province is a large island (33,920 km2) located off the southern coast of the Chinese mainland </w:t>
      </w:r>
      <w:r>
        <w:rPr>
          <w:rFonts w:asciiTheme="majorHAnsi" w:hAnsiTheme="majorHAnsi" w:cs="Times New Roman"/>
          <w:sz w:val="20"/>
          <w:szCs w:val="20"/>
        </w:rPr>
        <w:t xml:space="preserve">and hosts the largest area of tropical rainforest, mature mangrove and coral reef resources in China, constituting one of the country’s most valuable areas for biodiversity conservation. </w:t>
      </w:r>
      <w:r>
        <w:rPr>
          <w:rFonts w:asciiTheme="majorHAnsi" w:hAnsiTheme="majorHAnsi"/>
          <w:sz w:val="20"/>
          <w:szCs w:val="20"/>
        </w:rPr>
        <w:t xml:space="preserve">Hainan is located on the edge of the East Asian-Australasian Flyway and the diverse and vast wetland habitats on the island are of great significance for the protection of Asian waterfowls, including nine national second-class protected species, such as the Yellow-billed Egret, Black-faced Spoonbill and Common Spoonbill. </w:t>
      </w:r>
      <w:r>
        <w:rPr>
          <w:rFonts w:asciiTheme="majorHAnsi" w:hAnsiTheme="majorHAnsi" w:cs="Times"/>
          <w:sz w:val="20"/>
          <w:szCs w:val="20"/>
        </w:rPr>
        <w:t>The Hainan wetlands also have enormous socioeconomic value and provide a wide range of ecosystem services to the approximately nine million people who live in the Province, including irrigation for agriculture, flood control, fisheries production, pollution absorption and tourism and recreation.</w:t>
      </w:r>
    </w:p>
    <w:p w14:paraId="2E478356" w14:textId="77777777" w:rsidR="000D55D4" w:rsidRDefault="000D55D4">
      <w:pPr>
        <w:spacing w:line="276" w:lineRule="auto"/>
        <w:jc w:val="both"/>
        <w:rPr>
          <w:rFonts w:asciiTheme="majorHAnsi" w:hAnsiTheme="majorHAnsi" w:cs="Times New Roman"/>
          <w:sz w:val="20"/>
          <w:szCs w:val="20"/>
        </w:rPr>
      </w:pPr>
    </w:p>
    <w:p w14:paraId="08864387" w14:textId="77777777" w:rsidR="000D55D4" w:rsidRDefault="006B6114" w:rsidP="003D1265">
      <w:pPr>
        <w:pStyle w:val="ListParagraph"/>
        <w:numPr>
          <w:ilvl w:val="0"/>
          <w:numId w:val="16"/>
        </w:numPr>
        <w:spacing w:line="276" w:lineRule="auto"/>
        <w:jc w:val="both"/>
        <w:rPr>
          <w:rFonts w:asciiTheme="majorHAnsi" w:hAnsiTheme="majorHAnsi" w:cs="Times"/>
          <w:sz w:val="20"/>
          <w:szCs w:val="20"/>
        </w:rPr>
      </w:pPr>
      <w:r>
        <w:rPr>
          <w:rFonts w:asciiTheme="majorHAnsi" w:hAnsiTheme="majorHAnsi" w:cs="Times New Roman"/>
          <w:sz w:val="20"/>
          <w:szCs w:val="20"/>
        </w:rPr>
        <w:t>However, the globally significant ecosystems of</w:t>
      </w:r>
      <w:r>
        <w:rPr>
          <w:rFonts w:asciiTheme="majorHAnsi" w:eastAsia="SimSun" w:hAnsiTheme="majorHAnsi" w:cs="Times New Roman" w:hint="eastAsia"/>
          <w:sz w:val="20"/>
          <w:szCs w:val="20"/>
          <w:lang w:eastAsia="zh-CN"/>
        </w:rPr>
        <w:t xml:space="preserve"> </w:t>
      </w:r>
      <w:r>
        <w:rPr>
          <w:rFonts w:asciiTheme="majorHAnsi" w:hAnsiTheme="majorHAnsi" w:cs="Times New Roman"/>
          <w:sz w:val="20"/>
          <w:szCs w:val="20"/>
        </w:rPr>
        <w:t xml:space="preserve">Hainan Island are fragile and under increasing threat from </w:t>
      </w:r>
      <w:proofErr w:type="gramStart"/>
      <w:r>
        <w:rPr>
          <w:rFonts w:asciiTheme="majorHAnsi" w:hAnsiTheme="majorHAnsi" w:cs="Times New Roman"/>
          <w:sz w:val="20"/>
          <w:szCs w:val="20"/>
        </w:rPr>
        <w:t>a number of</w:t>
      </w:r>
      <w:proofErr w:type="gramEnd"/>
      <w:r>
        <w:rPr>
          <w:rFonts w:asciiTheme="majorHAnsi" w:hAnsiTheme="majorHAnsi" w:cs="Times New Roman"/>
          <w:sz w:val="20"/>
          <w:szCs w:val="20"/>
        </w:rPr>
        <w:t xml:space="preserve"> factors. </w:t>
      </w:r>
      <w:r>
        <w:rPr>
          <w:rFonts w:asciiTheme="majorHAnsi" w:eastAsia="Times New Roman" w:hAnsiTheme="majorHAnsi" w:cs="Times New Roman"/>
          <w:color w:val="000000" w:themeColor="text1"/>
          <w:sz w:val="20"/>
          <w:szCs w:val="20"/>
          <w:lang w:val="en-AU"/>
        </w:rPr>
        <w:t xml:space="preserve">According to the </w:t>
      </w:r>
      <w:proofErr w:type="spellStart"/>
      <w:r>
        <w:rPr>
          <w:rFonts w:asciiTheme="majorHAnsi" w:eastAsia="Times New Roman" w:hAnsiTheme="majorHAnsi" w:cs="Times New Roman"/>
          <w:color w:val="000000" w:themeColor="text1"/>
          <w:sz w:val="20"/>
          <w:szCs w:val="20"/>
          <w:lang w:val="en-AU"/>
        </w:rPr>
        <w:t>ProDoc</w:t>
      </w:r>
      <w:proofErr w:type="spellEnd"/>
      <w:r>
        <w:rPr>
          <w:rFonts w:asciiTheme="majorHAnsi" w:eastAsia="Times New Roman" w:hAnsiTheme="majorHAnsi" w:cs="Times New Roman"/>
          <w:color w:val="000000" w:themeColor="text1"/>
          <w:sz w:val="20"/>
          <w:szCs w:val="20"/>
          <w:lang w:val="en-AU"/>
        </w:rPr>
        <w:t xml:space="preserve"> the problems that the Project seeks to address are the </w:t>
      </w:r>
      <w:r>
        <w:rPr>
          <w:rFonts w:asciiTheme="majorHAnsi" w:hAnsiTheme="majorHAnsi"/>
          <w:sz w:val="20"/>
          <w:szCs w:val="20"/>
        </w:rPr>
        <w:t xml:space="preserve">major threats to Hainan wetlands in general and Wetland Protected Areas (WPAs) </w:t>
      </w:r>
      <w:proofErr w:type="gramStart"/>
      <w:r>
        <w:rPr>
          <w:rFonts w:asciiTheme="majorHAnsi" w:hAnsiTheme="majorHAnsi"/>
          <w:sz w:val="20"/>
          <w:szCs w:val="20"/>
        </w:rPr>
        <w:t>in particular</w:t>
      </w:r>
      <w:r>
        <w:rPr>
          <w:rFonts w:asciiTheme="majorHAnsi" w:eastAsia="SimSun" w:hAnsiTheme="majorHAnsi" w:hint="eastAsia"/>
          <w:sz w:val="20"/>
          <w:szCs w:val="20"/>
          <w:lang w:eastAsia="zh-CN"/>
        </w:rPr>
        <w:t xml:space="preserve"> </w:t>
      </w:r>
      <w:r>
        <w:rPr>
          <w:rFonts w:asciiTheme="majorHAnsi" w:hAnsiTheme="majorHAnsi"/>
          <w:sz w:val="20"/>
          <w:szCs w:val="20"/>
        </w:rPr>
        <w:t>that</w:t>
      </w:r>
      <w:proofErr w:type="gramEnd"/>
      <w:r>
        <w:rPr>
          <w:rFonts w:asciiTheme="majorHAnsi" w:hAnsiTheme="majorHAnsi"/>
          <w:sz w:val="20"/>
          <w:szCs w:val="20"/>
        </w:rPr>
        <w:t xml:space="preserve"> are typical of threats to wetlands across China. Generally, these are primarily:</w:t>
      </w:r>
    </w:p>
    <w:p w14:paraId="21D937E2" w14:textId="77777777" w:rsidR="000D55D4" w:rsidRDefault="000D55D4">
      <w:pPr>
        <w:spacing w:line="276" w:lineRule="auto"/>
        <w:jc w:val="both"/>
        <w:rPr>
          <w:rFonts w:asciiTheme="majorHAnsi" w:hAnsiTheme="majorHAnsi"/>
          <w:sz w:val="20"/>
          <w:szCs w:val="20"/>
        </w:rPr>
      </w:pPr>
    </w:p>
    <w:p w14:paraId="2541A887" w14:textId="77777777" w:rsidR="000D55D4" w:rsidRDefault="006B6114" w:rsidP="003D1265">
      <w:pPr>
        <w:pStyle w:val="ListParagraph"/>
        <w:numPr>
          <w:ilvl w:val="0"/>
          <w:numId w:val="17"/>
        </w:numPr>
        <w:spacing w:line="276" w:lineRule="auto"/>
        <w:ind w:left="1080"/>
        <w:jc w:val="both"/>
        <w:rPr>
          <w:rFonts w:asciiTheme="majorHAnsi" w:eastAsia="Times New Roman" w:hAnsiTheme="majorHAnsi" w:cs="Times New Roman"/>
          <w:color w:val="000000" w:themeColor="text1"/>
          <w:sz w:val="20"/>
          <w:szCs w:val="20"/>
          <w:lang w:val="en-AU"/>
        </w:rPr>
      </w:pPr>
      <w:r>
        <w:rPr>
          <w:rFonts w:asciiTheme="majorHAnsi" w:hAnsiTheme="majorHAnsi"/>
          <w:sz w:val="20"/>
          <w:szCs w:val="20"/>
        </w:rPr>
        <w:t>Unsustainable use of wetlands mainly for fisheries production.</w:t>
      </w:r>
    </w:p>
    <w:p w14:paraId="62EB0B32" w14:textId="77777777" w:rsidR="000D55D4" w:rsidRDefault="000D55D4">
      <w:pPr>
        <w:pStyle w:val="ListParagraph"/>
        <w:spacing w:line="276" w:lineRule="auto"/>
        <w:ind w:left="1080"/>
        <w:jc w:val="both"/>
        <w:rPr>
          <w:rFonts w:asciiTheme="majorHAnsi" w:eastAsia="Times New Roman" w:hAnsiTheme="majorHAnsi" w:cs="Times New Roman"/>
          <w:color w:val="000000" w:themeColor="text1"/>
          <w:sz w:val="20"/>
          <w:szCs w:val="20"/>
          <w:lang w:val="en-AU"/>
        </w:rPr>
      </w:pPr>
    </w:p>
    <w:p w14:paraId="6E197A4B" w14:textId="77777777" w:rsidR="000D55D4" w:rsidRDefault="006B6114" w:rsidP="003D1265">
      <w:pPr>
        <w:pStyle w:val="ListParagraph"/>
        <w:numPr>
          <w:ilvl w:val="0"/>
          <w:numId w:val="17"/>
        </w:numPr>
        <w:spacing w:line="276" w:lineRule="auto"/>
        <w:ind w:left="1080"/>
        <w:jc w:val="both"/>
        <w:rPr>
          <w:rFonts w:asciiTheme="majorHAnsi" w:eastAsia="Times New Roman" w:hAnsiTheme="majorHAnsi" w:cs="Times New Roman"/>
          <w:color w:val="000000" w:themeColor="text1"/>
          <w:sz w:val="20"/>
          <w:szCs w:val="20"/>
          <w:lang w:val="en-AU"/>
        </w:rPr>
      </w:pPr>
      <w:r>
        <w:rPr>
          <w:rFonts w:asciiTheme="majorHAnsi" w:hAnsiTheme="majorHAnsi"/>
          <w:sz w:val="20"/>
          <w:szCs w:val="20"/>
        </w:rPr>
        <w:t>Conversion of wetlands for other land uses, including aquaculture, agriculture and urban development, and especially coastal tourism development.</w:t>
      </w:r>
    </w:p>
    <w:p w14:paraId="6275761F" w14:textId="77777777" w:rsidR="000D55D4" w:rsidRDefault="000D55D4">
      <w:pPr>
        <w:pStyle w:val="ListParagraph"/>
        <w:spacing w:line="276" w:lineRule="auto"/>
        <w:ind w:left="1080"/>
        <w:jc w:val="both"/>
        <w:rPr>
          <w:rFonts w:asciiTheme="majorHAnsi" w:eastAsia="Times New Roman" w:hAnsiTheme="majorHAnsi" w:cs="Times New Roman"/>
          <w:color w:val="000000" w:themeColor="text1"/>
          <w:sz w:val="20"/>
          <w:szCs w:val="20"/>
          <w:lang w:val="en-AU"/>
        </w:rPr>
      </w:pPr>
    </w:p>
    <w:p w14:paraId="4F416C3C" w14:textId="77777777" w:rsidR="000D55D4" w:rsidRDefault="006B6114" w:rsidP="003D1265">
      <w:pPr>
        <w:pStyle w:val="ListParagraph"/>
        <w:numPr>
          <w:ilvl w:val="0"/>
          <w:numId w:val="17"/>
        </w:numPr>
        <w:spacing w:line="276" w:lineRule="auto"/>
        <w:ind w:left="1080"/>
        <w:jc w:val="both"/>
        <w:rPr>
          <w:rFonts w:asciiTheme="majorHAnsi" w:eastAsia="Times New Roman" w:hAnsiTheme="majorHAnsi" w:cs="Times New Roman"/>
          <w:color w:val="000000" w:themeColor="text1"/>
          <w:sz w:val="20"/>
          <w:szCs w:val="20"/>
          <w:lang w:val="en-AU"/>
        </w:rPr>
      </w:pPr>
      <w:r>
        <w:rPr>
          <w:rFonts w:asciiTheme="majorHAnsi" w:hAnsiTheme="majorHAnsi"/>
          <w:sz w:val="20"/>
          <w:szCs w:val="20"/>
        </w:rPr>
        <w:t>Pollution from aquaculture, agriculture,</w:t>
      </w:r>
      <w:r>
        <w:rPr>
          <w:rFonts w:asciiTheme="majorHAnsi" w:eastAsia="SimSun" w:hAnsiTheme="majorHAnsi" w:hint="eastAsia"/>
          <w:sz w:val="20"/>
          <w:szCs w:val="20"/>
          <w:lang w:eastAsia="zh-CN"/>
        </w:rPr>
        <w:t xml:space="preserve"> </w:t>
      </w:r>
      <w:r>
        <w:rPr>
          <w:rFonts w:asciiTheme="majorHAnsi" w:hAnsiTheme="majorHAnsi"/>
          <w:sz w:val="20"/>
          <w:szCs w:val="20"/>
        </w:rPr>
        <w:t>industry, urban growth, economic development and upstream land use.</w:t>
      </w:r>
    </w:p>
    <w:p w14:paraId="1BE225FF" w14:textId="77777777" w:rsidR="000D55D4" w:rsidRDefault="000D55D4">
      <w:pPr>
        <w:spacing w:line="276" w:lineRule="auto"/>
        <w:jc w:val="both"/>
        <w:rPr>
          <w:rFonts w:asciiTheme="majorHAnsi" w:hAnsiTheme="majorHAnsi"/>
          <w:sz w:val="20"/>
          <w:szCs w:val="20"/>
        </w:rPr>
      </w:pPr>
    </w:p>
    <w:p w14:paraId="4DD86634" w14:textId="77777777" w:rsidR="000D55D4" w:rsidRDefault="006B6114" w:rsidP="003D1265">
      <w:pPr>
        <w:pStyle w:val="ListParagraph"/>
        <w:numPr>
          <w:ilvl w:val="0"/>
          <w:numId w:val="17"/>
        </w:numPr>
        <w:spacing w:line="276" w:lineRule="auto"/>
        <w:ind w:left="1080"/>
        <w:jc w:val="both"/>
        <w:rPr>
          <w:rFonts w:asciiTheme="majorHAnsi" w:eastAsia="Times New Roman" w:hAnsiTheme="majorHAnsi" w:cs="Times New Roman"/>
          <w:color w:val="000000" w:themeColor="text1"/>
          <w:sz w:val="20"/>
          <w:szCs w:val="20"/>
          <w:lang w:val="en-AU"/>
        </w:rPr>
      </w:pPr>
      <w:r>
        <w:rPr>
          <w:rFonts w:asciiTheme="majorHAnsi" w:hAnsiTheme="majorHAnsi"/>
          <w:sz w:val="20"/>
          <w:szCs w:val="20"/>
        </w:rPr>
        <w:t>Poor hydrological management.</w:t>
      </w:r>
    </w:p>
    <w:p w14:paraId="01D5A612" w14:textId="77777777" w:rsidR="000D55D4" w:rsidRDefault="000D55D4">
      <w:pPr>
        <w:spacing w:line="276" w:lineRule="auto"/>
        <w:ind w:left="1440"/>
        <w:jc w:val="both"/>
        <w:rPr>
          <w:rFonts w:asciiTheme="majorHAnsi" w:hAnsiTheme="majorHAnsi"/>
          <w:sz w:val="20"/>
          <w:szCs w:val="20"/>
        </w:rPr>
      </w:pPr>
    </w:p>
    <w:p w14:paraId="7C50B775" w14:textId="77777777" w:rsidR="000D55D4" w:rsidRDefault="006B6114" w:rsidP="003D1265">
      <w:pPr>
        <w:pStyle w:val="ListParagraph"/>
        <w:numPr>
          <w:ilvl w:val="0"/>
          <w:numId w:val="17"/>
        </w:numPr>
        <w:spacing w:line="276" w:lineRule="auto"/>
        <w:ind w:left="1080"/>
        <w:jc w:val="both"/>
        <w:rPr>
          <w:rFonts w:asciiTheme="majorHAnsi" w:eastAsia="Times New Roman" w:hAnsiTheme="majorHAnsi" w:cs="Times New Roman"/>
          <w:color w:val="000000" w:themeColor="text1"/>
          <w:sz w:val="20"/>
          <w:szCs w:val="20"/>
          <w:lang w:val="en-AU"/>
        </w:rPr>
      </w:pPr>
      <w:r>
        <w:rPr>
          <w:rFonts w:asciiTheme="majorHAnsi" w:hAnsiTheme="majorHAnsi"/>
          <w:sz w:val="20"/>
          <w:szCs w:val="20"/>
        </w:rPr>
        <w:t>Invasive alien species.</w:t>
      </w:r>
    </w:p>
    <w:p w14:paraId="3F9B092E" w14:textId="77777777" w:rsidR="000D55D4" w:rsidRDefault="000D55D4">
      <w:pPr>
        <w:spacing w:line="276" w:lineRule="auto"/>
        <w:ind w:left="1440"/>
        <w:jc w:val="both"/>
        <w:rPr>
          <w:rFonts w:asciiTheme="majorHAnsi" w:hAnsiTheme="majorHAnsi"/>
          <w:sz w:val="20"/>
          <w:szCs w:val="20"/>
        </w:rPr>
      </w:pPr>
    </w:p>
    <w:p w14:paraId="39BBF610" w14:textId="77777777" w:rsidR="000D55D4" w:rsidRDefault="006B6114" w:rsidP="003D1265">
      <w:pPr>
        <w:pStyle w:val="ListParagraph"/>
        <w:numPr>
          <w:ilvl w:val="0"/>
          <w:numId w:val="17"/>
        </w:numPr>
        <w:spacing w:line="276" w:lineRule="auto"/>
        <w:ind w:left="1080"/>
        <w:jc w:val="both"/>
        <w:rPr>
          <w:rFonts w:asciiTheme="majorHAnsi" w:eastAsia="Times New Roman" w:hAnsiTheme="majorHAnsi" w:cs="Times New Roman"/>
          <w:color w:val="000000" w:themeColor="text1"/>
          <w:sz w:val="20"/>
          <w:szCs w:val="20"/>
          <w:lang w:val="en-AU"/>
        </w:rPr>
      </w:pPr>
      <w:r>
        <w:rPr>
          <w:rFonts w:asciiTheme="majorHAnsi" w:hAnsiTheme="majorHAnsi"/>
          <w:sz w:val="20"/>
          <w:szCs w:val="20"/>
        </w:rPr>
        <w:t>Climate change.</w:t>
      </w:r>
    </w:p>
    <w:p w14:paraId="7ADBA12B" w14:textId="77777777" w:rsidR="000D55D4" w:rsidRDefault="000D55D4">
      <w:pPr>
        <w:spacing w:line="276" w:lineRule="auto"/>
        <w:jc w:val="both"/>
        <w:rPr>
          <w:rFonts w:asciiTheme="majorHAnsi" w:hAnsiTheme="majorHAnsi"/>
          <w:sz w:val="20"/>
          <w:szCs w:val="20"/>
        </w:rPr>
      </w:pPr>
    </w:p>
    <w:p w14:paraId="56C2FB43" w14:textId="77777777" w:rsidR="000D55D4" w:rsidRDefault="006B6114" w:rsidP="003D1265">
      <w:pPr>
        <w:pStyle w:val="ListParagraph"/>
        <w:numPr>
          <w:ilvl w:val="0"/>
          <w:numId w:val="16"/>
        </w:numPr>
        <w:spacing w:line="276" w:lineRule="auto"/>
        <w:jc w:val="both"/>
        <w:rPr>
          <w:rFonts w:asciiTheme="majorHAnsi" w:eastAsia="Times New Roman" w:hAnsiTheme="majorHAnsi" w:cs="Times New Roman"/>
          <w:color w:val="000000" w:themeColor="text1"/>
          <w:sz w:val="20"/>
          <w:szCs w:val="20"/>
          <w:lang w:val="en-AU"/>
        </w:rPr>
      </w:pPr>
      <w:r>
        <w:rPr>
          <w:rFonts w:asciiTheme="majorHAnsi" w:hAnsiTheme="majorHAnsi"/>
          <w:sz w:val="20"/>
          <w:szCs w:val="20"/>
        </w:rPr>
        <w:t>These threats are exacerbated by the lack of a coordinated, integrated, cross-sector and inter-governmental framework for sustainable management of wetlands based on an ecosystem approach, and</w:t>
      </w:r>
      <w:r>
        <w:rPr>
          <w:rFonts w:asciiTheme="majorHAnsi" w:eastAsia="SimSun" w:hAnsiTheme="majorHAnsi" w:hint="eastAsia"/>
          <w:sz w:val="20"/>
          <w:szCs w:val="20"/>
          <w:lang w:eastAsia="zh-CN"/>
        </w:rPr>
        <w:t xml:space="preserve"> </w:t>
      </w:r>
      <w:r>
        <w:rPr>
          <w:rFonts w:asciiTheme="majorHAnsi" w:hAnsiTheme="majorHAnsi"/>
          <w:sz w:val="20"/>
          <w:szCs w:val="20"/>
        </w:rPr>
        <w:t>an inability to effectively coordinate inter-sector interests in wetlands leading to conflicting sector objectives and conflict between conservation and exploitation of wetlands. An emerging threat is that of uncontrolled mass tourism in critical wetland areas.</w:t>
      </w:r>
    </w:p>
    <w:p w14:paraId="112E10EF" w14:textId="77777777" w:rsidR="000D55D4" w:rsidRDefault="000D55D4">
      <w:pPr>
        <w:pStyle w:val="ListParagraph"/>
        <w:spacing w:line="276" w:lineRule="auto"/>
        <w:ind w:left="360"/>
        <w:jc w:val="both"/>
        <w:rPr>
          <w:rFonts w:asciiTheme="majorHAnsi" w:eastAsia="Times New Roman" w:hAnsiTheme="majorHAnsi" w:cs="Times New Roman"/>
          <w:color w:val="000000" w:themeColor="text1"/>
          <w:sz w:val="20"/>
          <w:szCs w:val="20"/>
          <w:lang w:val="en-AU"/>
        </w:rPr>
      </w:pPr>
    </w:p>
    <w:p w14:paraId="2F4C6144" w14:textId="77777777" w:rsidR="000D55D4" w:rsidRDefault="006B6114" w:rsidP="003D1265">
      <w:pPr>
        <w:pStyle w:val="ListParagraph"/>
        <w:numPr>
          <w:ilvl w:val="0"/>
          <w:numId w:val="16"/>
        </w:numPr>
        <w:spacing w:line="276" w:lineRule="auto"/>
        <w:jc w:val="both"/>
        <w:rPr>
          <w:rFonts w:asciiTheme="majorHAnsi" w:hAnsiTheme="majorHAnsi" w:cs="Garamond"/>
          <w:sz w:val="20"/>
          <w:szCs w:val="20"/>
        </w:rPr>
      </w:pPr>
      <w:r>
        <w:rPr>
          <w:rFonts w:asciiTheme="majorHAnsi" w:hAnsiTheme="majorHAnsi"/>
          <w:sz w:val="20"/>
          <w:szCs w:val="20"/>
        </w:rPr>
        <w:t>While the central and provincial governments</w:t>
      </w:r>
      <w:r>
        <w:rPr>
          <w:rFonts w:asciiTheme="majorHAnsi" w:eastAsia="SimSun" w:hAnsiTheme="majorHAnsi" w:hint="eastAsia"/>
          <w:sz w:val="20"/>
          <w:szCs w:val="20"/>
          <w:lang w:eastAsia="zh-CN"/>
        </w:rPr>
        <w:t xml:space="preserve"> </w:t>
      </w:r>
      <w:r>
        <w:rPr>
          <w:rFonts w:asciiTheme="majorHAnsi" w:hAnsiTheme="majorHAnsi"/>
          <w:sz w:val="20"/>
          <w:szCs w:val="20"/>
        </w:rPr>
        <w:t>have been making significant efforts to addressing these problems and threats,</w:t>
      </w:r>
      <w:r>
        <w:rPr>
          <w:rFonts w:asciiTheme="majorHAnsi" w:eastAsia="SimSun" w:hAnsiTheme="majorHAnsi" w:hint="eastAsia"/>
          <w:sz w:val="20"/>
          <w:szCs w:val="20"/>
          <w:lang w:eastAsia="zh-CN"/>
        </w:rPr>
        <w:t xml:space="preserve"> s</w:t>
      </w:r>
      <w:r>
        <w:rPr>
          <w:rFonts w:asciiTheme="majorHAnsi" w:hAnsiTheme="majorHAnsi"/>
          <w:sz w:val="20"/>
          <w:szCs w:val="20"/>
        </w:rPr>
        <w:t xml:space="preserve">uccess is hampered by three barriers identified in the </w:t>
      </w:r>
      <w:proofErr w:type="spellStart"/>
      <w:r>
        <w:rPr>
          <w:rFonts w:asciiTheme="majorHAnsi" w:hAnsiTheme="majorHAnsi"/>
          <w:sz w:val="20"/>
          <w:szCs w:val="20"/>
        </w:rPr>
        <w:t>ProDoc</w:t>
      </w:r>
      <w:proofErr w:type="spellEnd"/>
      <w:r>
        <w:rPr>
          <w:rFonts w:asciiTheme="majorHAnsi" w:hAnsiTheme="majorHAnsi"/>
          <w:sz w:val="20"/>
          <w:szCs w:val="20"/>
        </w:rPr>
        <w:t>, which the Project is designed to assist in addressing:</w:t>
      </w:r>
    </w:p>
    <w:p w14:paraId="203C2946" w14:textId="77777777" w:rsidR="000D55D4" w:rsidRDefault="000D55D4">
      <w:pPr>
        <w:pStyle w:val="ListParagraph"/>
        <w:spacing w:line="276" w:lineRule="auto"/>
        <w:ind w:left="360"/>
        <w:jc w:val="both"/>
        <w:rPr>
          <w:rFonts w:asciiTheme="majorHAnsi" w:hAnsiTheme="majorHAnsi"/>
          <w:sz w:val="20"/>
          <w:szCs w:val="20"/>
        </w:rPr>
      </w:pPr>
    </w:p>
    <w:p w14:paraId="3F08256A" w14:textId="77777777" w:rsidR="000D55D4" w:rsidRDefault="006B6114" w:rsidP="003D1265">
      <w:pPr>
        <w:pStyle w:val="ListParagraph"/>
        <w:numPr>
          <w:ilvl w:val="0"/>
          <w:numId w:val="18"/>
        </w:numPr>
        <w:spacing w:line="276" w:lineRule="auto"/>
        <w:jc w:val="both"/>
        <w:rPr>
          <w:rFonts w:asciiTheme="majorHAnsi" w:hAnsiTheme="majorHAnsi"/>
          <w:sz w:val="20"/>
          <w:szCs w:val="20"/>
        </w:rPr>
      </w:pPr>
      <w:r>
        <w:rPr>
          <w:rFonts w:asciiTheme="majorHAnsi" w:hAnsiTheme="majorHAnsi"/>
          <w:sz w:val="20"/>
          <w:szCs w:val="20"/>
        </w:rPr>
        <w:t>Barrier 1: Insufficient PA coverage, operational financing and systemic and institutional financing at provincial level.</w:t>
      </w:r>
    </w:p>
    <w:p w14:paraId="36903C2F" w14:textId="77777777" w:rsidR="000D55D4" w:rsidRDefault="000D55D4">
      <w:pPr>
        <w:pStyle w:val="ListParagraph"/>
        <w:spacing w:line="276" w:lineRule="auto"/>
        <w:ind w:left="1080"/>
        <w:jc w:val="both"/>
        <w:rPr>
          <w:rFonts w:asciiTheme="majorHAnsi" w:hAnsiTheme="majorHAnsi"/>
          <w:sz w:val="20"/>
          <w:szCs w:val="20"/>
        </w:rPr>
      </w:pPr>
    </w:p>
    <w:p w14:paraId="5661A765" w14:textId="77777777" w:rsidR="000D55D4" w:rsidRDefault="006B6114" w:rsidP="003D1265">
      <w:pPr>
        <w:pStyle w:val="ListParagraph"/>
        <w:numPr>
          <w:ilvl w:val="0"/>
          <w:numId w:val="18"/>
        </w:numPr>
        <w:spacing w:line="276" w:lineRule="auto"/>
        <w:jc w:val="both"/>
        <w:rPr>
          <w:rFonts w:asciiTheme="majorHAnsi" w:hAnsiTheme="majorHAnsi"/>
          <w:sz w:val="20"/>
          <w:szCs w:val="20"/>
        </w:rPr>
      </w:pPr>
      <w:r>
        <w:rPr>
          <w:rFonts w:asciiTheme="majorHAnsi" w:hAnsiTheme="majorHAnsi"/>
          <w:sz w:val="20"/>
          <w:szCs w:val="20"/>
        </w:rPr>
        <w:t>Barrier 2: Limited tools and capacities for wetland PA site management.</w:t>
      </w:r>
    </w:p>
    <w:p w14:paraId="7B5FC31A" w14:textId="77777777" w:rsidR="000D55D4" w:rsidRDefault="000D55D4">
      <w:pPr>
        <w:spacing w:line="276" w:lineRule="auto"/>
        <w:jc w:val="both"/>
        <w:rPr>
          <w:rFonts w:asciiTheme="majorHAnsi" w:hAnsiTheme="majorHAnsi"/>
          <w:sz w:val="20"/>
          <w:szCs w:val="20"/>
        </w:rPr>
      </w:pPr>
    </w:p>
    <w:p w14:paraId="23CCAE7D" w14:textId="77777777" w:rsidR="000D55D4" w:rsidRDefault="006B6114" w:rsidP="003D1265">
      <w:pPr>
        <w:pStyle w:val="ListParagraph"/>
        <w:numPr>
          <w:ilvl w:val="0"/>
          <w:numId w:val="18"/>
        </w:numPr>
        <w:spacing w:line="276" w:lineRule="auto"/>
        <w:jc w:val="both"/>
        <w:rPr>
          <w:rFonts w:asciiTheme="majorHAnsi" w:hAnsiTheme="majorHAnsi"/>
          <w:sz w:val="20"/>
          <w:szCs w:val="20"/>
        </w:rPr>
      </w:pPr>
      <w:r>
        <w:rPr>
          <w:rFonts w:asciiTheme="majorHAnsi" w:hAnsiTheme="majorHAnsi"/>
          <w:sz w:val="20"/>
          <w:szCs w:val="20"/>
        </w:rPr>
        <w:t>Barrier 3: Disconnect between wetland PA sub-system management and development planning and sector planning.</w:t>
      </w:r>
    </w:p>
    <w:p w14:paraId="7E4EB691" w14:textId="77777777" w:rsidR="000D55D4" w:rsidRDefault="000D55D4">
      <w:pPr>
        <w:spacing w:line="276" w:lineRule="auto"/>
        <w:jc w:val="both"/>
        <w:rPr>
          <w:rFonts w:asciiTheme="majorHAnsi" w:hAnsiTheme="majorHAnsi"/>
          <w:sz w:val="20"/>
          <w:szCs w:val="20"/>
        </w:rPr>
      </w:pPr>
    </w:p>
    <w:p w14:paraId="2CBECB9E" w14:textId="72309279" w:rsidR="000D55D4" w:rsidRDefault="006B6114">
      <w:pPr>
        <w:pStyle w:val="Heading2"/>
      </w:pPr>
      <w:bookmarkStart w:id="69" w:name="_Toc401052422"/>
      <w:bookmarkStart w:id="70" w:name="_Toc401052599"/>
      <w:bookmarkStart w:id="71" w:name="_Toc401054304"/>
      <w:bookmarkStart w:id="72" w:name="_Toc404427794"/>
      <w:bookmarkStart w:id="73" w:name="_Toc404427957"/>
      <w:r>
        <w:lastRenderedPageBreak/>
        <w:t>2.3</w:t>
      </w:r>
      <w:r w:rsidR="00A60DF4">
        <w:t xml:space="preserve"> </w:t>
      </w:r>
      <w:r>
        <w:t>Development Objectives</w:t>
      </w:r>
      <w:bookmarkEnd w:id="69"/>
      <w:bookmarkEnd w:id="70"/>
      <w:bookmarkEnd w:id="71"/>
      <w:bookmarkEnd w:id="72"/>
      <w:bookmarkEnd w:id="73"/>
    </w:p>
    <w:p w14:paraId="2E963874" w14:textId="77777777" w:rsidR="000D55D4" w:rsidRDefault="000D55D4"/>
    <w:p w14:paraId="54007BA1" w14:textId="77777777" w:rsidR="000D55D4" w:rsidRDefault="006B6114" w:rsidP="003D1265">
      <w:pPr>
        <w:pStyle w:val="ListParagraph"/>
        <w:numPr>
          <w:ilvl w:val="0"/>
          <w:numId w:val="19"/>
        </w:numPr>
        <w:spacing w:line="276" w:lineRule="auto"/>
        <w:jc w:val="both"/>
        <w:rPr>
          <w:rFonts w:asciiTheme="majorHAnsi" w:eastAsia="Times New Roman" w:hAnsiTheme="majorHAnsi" w:cs="Times New Roman"/>
          <w:color w:val="000000" w:themeColor="text1"/>
          <w:sz w:val="20"/>
          <w:szCs w:val="20"/>
          <w:lang w:val="en-AU"/>
        </w:rPr>
      </w:pPr>
      <w:r>
        <w:rPr>
          <w:rFonts w:asciiTheme="majorHAnsi" w:hAnsiTheme="majorHAnsi"/>
          <w:sz w:val="20"/>
          <w:szCs w:val="20"/>
        </w:rPr>
        <w:t xml:space="preserve">In seeking to address the problems outlined in section 2.2 the Project is aligned with the following elements of the </w:t>
      </w:r>
      <w:r>
        <w:rPr>
          <w:rFonts w:asciiTheme="majorHAnsi" w:eastAsia="Times New Roman" w:hAnsiTheme="majorHAnsi" w:cs="Times New Roman"/>
          <w:color w:val="000000" w:themeColor="text1"/>
          <w:sz w:val="20"/>
          <w:szCs w:val="20"/>
          <w:lang w:val="en-AU"/>
        </w:rPr>
        <w:t xml:space="preserve">Biodiversity (BD) Focal Area of the </w:t>
      </w:r>
      <w:r>
        <w:rPr>
          <w:rFonts w:asciiTheme="majorHAnsi" w:hAnsiTheme="majorHAnsi"/>
          <w:sz w:val="20"/>
          <w:szCs w:val="20"/>
        </w:rPr>
        <w:t>5</w:t>
      </w:r>
      <w:r>
        <w:rPr>
          <w:rFonts w:asciiTheme="majorHAnsi" w:hAnsiTheme="majorHAnsi"/>
          <w:sz w:val="20"/>
          <w:szCs w:val="20"/>
          <w:vertAlign w:val="superscript"/>
        </w:rPr>
        <w:t>th</w:t>
      </w:r>
      <w:r>
        <w:rPr>
          <w:rFonts w:asciiTheme="majorHAnsi" w:hAnsiTheme="majorHAnsi"/>
          <w:sz w:val="20"/>
          <w:szCs w:val="20"/>
        </w:rPr>
        <w:t xml:space="preserve"> trance of GEF funding (GEF-5):</w:t>
      </w:r>
    </w:p>
    <w:p w14:paraId="31939FE3" w14:textId="77777777" w:rsidR="000D55D4" w:rsidRDefault="000D55D4">
      <w:pPr>
        <w:spacing w:line="276" w:lineRule="auto"/>
        <w:jc w:val="both"/>
        <w:rPr>
          <w:rFonts w:asciiTheme="majorHAnsi" w:eastAsia="Times New Roman" w:hAnsiTheme="majorHAnsi" w:cs="Times New Roman"/>
          <w:color w:val="000000" w:themeColor="text1"/>
          <w:sz w:val="20"/>
          <w:szCs w:val="20"/>
          <w:lang w:val="en-AU"/>
        </w:rPr>
      </w:pPr>
    </w:p>
    <w:p w14:paraId="07699D7C" w14:textId="77777777" w:rsidR="000D55D4" w:rsidRDefault="006B6114" w:rsidP="003D1265">
      <w:pPr>
        <w:pStyle w:val="ListParagraph"/>
        <w:numPr>
          <w:ilvl w:val="0"/>
          <w:numId w:val="20"/>
        </w:numPr>
        <w:spacing w:line="276" w:lineRule="auto"/>
        <w:ind w:left="1080"/>
        <w:jc w:val="both"/>
        <w:rPr>
          <w:rFonts w:asciiTheme="majorHAnsi" w:eastAsia="Times New Roman" w:hAnsiTheme="majorHAnsi" w:cs="Times New Roman"/>
          <w:color w:val="000000" w:themeColor="text1"/>
          <w:sz w:val="20"/>
          <w:szCs w:val="20"/>
          <w:lang w:val="en-AU"/>
        </w:rPr>
      </w:pPr>
      <w:r>
        <w:rPr>
          <w:rFonts w:asciiTheme="majorHAnsi" w:eastAsia="Times New Roman" w:hAnsiTheme="majorHAnsi" w:cs="Times New Roman"/>
          <w:color w:val="000000" w:themeColor="text1"/>
          <w:sz w:val="20"/>
          <w:szCs w:val="20"/>
          <w:u w:val="single"/>
          <w:lang w:val="en-AU"/>
        </w:rPr>
        <w:t>BD Objective 1</w:t>
      </w:r>
      <w:r>
        <w:rPr>
          <w:rFonts w:asciiTheme="majorHAnsi" w:eastAsia="Times New Roman" w:hAnsiTheme="majorHAnsi" w:cs="Times New Roman"/>
          <w:color w:val="000000" w:themeColor="text1"/>
          <w:sz w:val="20"/>
          <w:szCs w:val="20"/>
          <w:lang w:val="en-AU"/>
        </w:rPr>
        <w:t xml:space="preserve">: </w:t>
      </w:r>
      <w:r>
        <w:rPr>
          <w:rFonts w:asciiTheme="majorHAnsi" w:hAnsiTheme="majorHAnsi"/>
          <w:sz w:val="20"/>
          <w:szCs w:val="20"/>
        </w:rPr>
        <w:t xml:space="preserve">Improve Sustainability of Protected Area (PA) Systems. </w:t>
      </w:r>
    </w:p>
    <w:p w14:paraId="79CB659A" w14:textId="77777777" w:rsidR="000D55D4" w:rsidRDefault="000D55D4">
      <w:pPr>
        <w:spacing w:line="276" w:lineRule="auto"/>
        <w:ind w:left="1440"/>
        <w:jc w:val="both"/>
        <w:rPr>
          <w:rFonts w:asciiTheme="majorHAnsi" w:hAnsiTheme="majorHAnsi"/>
          <w:sz w:val="20"/>
          <w:szCs w:val="20"/>
        </w:rPr>
      </w:pPr>
    </w:p>
    <w:p w14:paraId="0B05B0B2" w14:textId="77777777" w:rsidR="000D55D4" w:rsidRDefault="006B6114" w:rsidP="003D1265">
      <w:pPr>
        <w:pStyle w:val="ListParagraph"/>
        <w:numPr>
          <w:ilvl w:val="0"/>
          <w:numId w:val="20"/>
        </w:numPr>
        <w:spacing w:line="276" w:lineRule="auto"/>
        <w:ind w:left="1080"/>
        <w:jc w:val="both"/>
        <w:rPr>
          <w:rFonts w:asciiTheme="majorHAnsi" w:eastAsia="Times New Roman" w:hAnsiTheme="majorHAnsi" w:cs="Times New Roman"/>
          <w:color w:val="000000" w:themeColor="text1"/>
          <w:sz w:val="20"/>
          <w:szCs w:val="20"/>
          <w:lang w:val="en-AU"/>
        </w:rPr>
      </w:pPr>
      <w:r>
        <w:rPr>
          <w:rFonts w:asciiTheme="majorHAnsi" w:hAnsiTheme="majorHAnsi"/>
          <w:sz w:val="20"/>
          <w:szCs w:val="20"/>
          <w:u w:val="single"/>
        </w:rPr>
        <w:t>BD Outcome 1.1</w:t>
      </w:r>
      <w:r>
        <w:rPr>
          <w:rFonts w:asciiTheme="majorHAnsi" w:hAnsiTheme="majorHAnsi"/>
          <w:sz w:val="20"/>
          <w:szCs w:val="20"/>
        </w:rPr>
        <w:t xml:space="preserve">: Improved management effectiveness of existing and new PAs. </w:t>
      </w:r>
    </w:p>
    <w:p w14:paraId="745857EE" w14:textId="77777777" w:rsidR="000D55D4" w:rsidRDefault="000D55D4">
      <w:pPr>
        <w:spacing w:line="276" w:lineRule="auto"/>
        <w:ind w:left="1440"/>
        <w:jc w:val="both"/>
        <w:rPr>
          <w:rFonts w:asciiTheme="majorHAnsi" w:hAnsiTheme="majorHAnsi"/>
          <w:sz w:val="20"/>
          <w:szCs w:val="20"/>
        </w:rPr>
      </w:pPr>
    </w:p>
    <w:p w14:paraId="7C32394C" w14:textId="77777777" w:rsidR="000D55D4" w:rsidRDefault="006B6114" w:rsidP="003D1265">
      <w:pPr>
        <w:pStyle w:val="ListParagraph"/>
        <w:numPr>
          <w:ilvl w:val="0"/>
          <w:numId w:val="20"/>
        </w:numPr>
        <w:spacing w:line="276" w:lineRule="auto"/>
        <w:ind w:left="1080"/>
        <w:jc w:val="both"/>
        <w:rPr>
          <w:rFonts w:asciiTheme="majorHAnsi" w:eastAsia="Times New Roman" w:hAnsiTheme="majorHAnsi" w:cs="Times New Roman"/>
          <w:color w:val="000000" w:themeColor="text1"/>
          <w:sz w:val="20"/>
          <w:szCs w:val="20"/>
          <w:lang w:val="en-AU"/>
        </w:rPr>
      </w:pPr>
      <w:r>
        <w:rPr>
          <w:rFonts w:asciiTheme="majorHAnsi" w:hAnsiTheme="majorHAnsi"/>
          <w:sz w:val="20"/>
          <w:szCs w:val="20"/>
          <w:u w:val="single"/>
        </w:rPr>
        <w:t>BD Outcome 1.2</w:t>
      </w:r>
      <w:r>
        <w:rPr>
          <w:rFonts w:asciiTheme="majorHAnsi" w:hAnsiTheme="majorHAnsi"/>
          <w:sz w:val="20"/>
          <w:szCs w:val="20"/>
        </w:rPr>
        <w:t xml:space="preserve">: Increased revenue for PA systems to meet total expenditures required for management. </w:t>
      </w:r>
    </w:p>
    <w:p w14:paraId="2DCD11EB" w14:textId="77777777" w:rsidR="000D55D4" w:rsidRDefault="000D55D4"/>
    <w:p w14:paraId="2F354135" w14:textId="1F3DC91D" w:rsidR="000D55D4" w:rsidRDefault="006B6114" w:rsidP="003D1265">
      <w:pPr>
        <w:pStyle w:val="ListParagraph"/>
        <w:numPr>
          <w:ilvl w:val="0"/>
          <w:numId w:val="19"/>
        </w:numPr>
        <w:spacing w:line="276" w:lineRule="auto"/>
        <w:jc w:val="both"/>
        <w:rPr>
          <w:rFonts w:asciiTheme="majorHAnsi" w:hAnsiTheme="majorHAnsi"/>
          <w:sz w:val="20"/>
          <w:szCs w:val="20"/>
          <w:lang w:val="en-GB"/>
        </w:rPr>
      </w:pPr>
      <w:r>
        <w:rPr>
          <w:rFonts w:asciiTheme="majorHAnsi" w:eastAsia="Times New Roman" w:hAnsiTheme="majorHAnsi" w:cs="Times New Roman"/>
          <w:color w:val="000000" w:themeColor="text1"/>
          <w:sz w:val="20"/>
          <w:szCs w:val="20"/>
          <w:lang w:val="en-AU"/>
        </w:rPr>
        <w:t>In order to address the</w:t>
      </w:r>
      <w:r w:rsidR="006655E3">
        <w:rPr>
          <w:rFonts w:asciiTheme="majorHAnsi" w:eastAsia="Times New Roman" w:hAnsiTheme="majorHAnsi" w:cs="Times New Roman"/>
          <w:color w:val="000000" w:themeColor="text1"/>
          <w:sz w:val="20"/>
          <w:szCs w:val="20"/>
          <w:lang w:val="en-AU"/>
        </w:rPr>
        <w:t xml:space="preserve"> </w:t>
      </w:r>
      <w:r>
        <w:rPr>
          <w:rFonts w:asciiTheme="majorHAnsi" w:eastAsia="Times New Roman" w:hAnsiTheme="majorHAnsi" w:cs="Times New Roman"/>
          <w:color w:val="000000" w:themeColor="text1"/>
          <w:sz w:val="20"/>
          <w:szCs w:val="20"/>
          <w:lang w:val="en-AU"/>
        </w:rPr>
        <w:t>GEF Objective and Outcomes, the UNDP-GEF Anhui Wetlands Project has the following Project Development Goal and Strategic Objective:</w:t>
      </w:r>
    </w:p>
    <w:p w14:paraId="29136A1E" w14:textId="77777777" w:rsidR="000D55D4" w:rsidRDefault="000D55D4">
      <w:pPr>
        <w:spacing w:line="276" w:lineRule="auto"/>
        <w:jc w:val="both"/>
        <w:rPr>
          <w:rFonts w:asciiTheme="majorHAnsi" w:hAnsiTheme="majorHAnsi"/>
          <w:sz w:val="20"/>
          <w:szCs w:val="20"/>
          <w:lang w:val="en-GB"/>
        </w:rPr>
      </w:pPr>
    </w:p>
    <w:p w14:paraId="68DACEE6" w14:textId="77777777" w:rsidR="000D55D4" w:rsidRDefault="006B6114">
      <w:pPr>
        <w:pStyle w:val="ListParagraph"/>
        <w:numPr>
          <w:ilvl w:val="0"/>
          <w:numId w:val="5"/>
        </w:numPr>
        <w:spacing w:line="276" w:lineRule="auto"/>
        <w:ind w:left="1080"/>
        <w:jc w:val="both"/>
        <w:rPr>
          <w:rFonts w:asciiTheme="majorHAnsi" w:hAnsiTheme="majorHAnsi"/>
          <w:sz w:val="20"/>
          <w:szCs w:val="20"/>
          <w:lang w:val="en-GB"/>
        </w:rPr>
      </w:pPr>
      <w:r>
        <w:rPr>
          <w:rFonts w:asciiTheme="majorHAnsi" w:eastAsia="Times New Roman" w:hAnsiTheme="majorHAnsi" w:cs="Times New Roman"/>
          <w:color w:val="000000" w:themeColor="text1"/>
          <w:sz w:val="20"/>
          <w:szCs w:val="20"/>
          <w:u w:val="single"/>
          <w:lang w:val="en-AU"/>
        </w:rPr>
        <w:t xml:space="preserve">Project Development </w:t>
      </w:r>
      <w:r>
        <w:rPr>
          <w:rFonts w:asciiTheme="majorHAnsi" w:hAnsiTheme="majorHAnsi"/>
          <w:sz w:val="20"/>
          <w:szCs w:val="20"/>
          <w:u w:val="single"/>
          <w:lang w:val="en-GB"/>
        </w:rPr>
        <w:t>Goal</w:t>
      </w:r>
      <w:r>
        <w:rPr>
          <w:rFonts w:asciiTheme="majorHAnsi" w:hAnsiTheme="majorHAnsi"/>
          <w:sz w:val="20"/>
          <w:szCs w:val="20"/>
          <w:lang w:val="en-GB"/>
        </w:rPr>
        <w:t>: To contribute to the conservation and sustainable use of globally significant biodiversity in Hainan Province.</w:t>
      </w:r>
    </w:p>
    <w:p w14:paraId="2D402AC4" w14:textId="77777777" w:rsidR="000D55D4" w:rsidRDefault="000D55D4">
      <w:pPr>
        <w:spacing w:line="276" w:lineRule="auto"/>
        <w:ind w:left="720"/>
        <w:jc w:val="both"/>
        <w:rPr>
          <w:rFonts w:asciiTheme="majorHAnsi" w:hAnsiTheme="majorHAnsi"/>
          <w:sz w:val="20"/>
          <w:szCs w:val="20"/>
          <w:lang w:val="en-GB"/>
        </w:rPr>
      </w:pPr>
    </w:p>
    <w:p w14:paraId="11B5798C" w14:textId="2C4CF41D" w:rsidR="000D55D4" w:rsidRDefault="006B6114">
      <w:pPr>
        <w:pStyle w:val="ListParagraph"/>
        <w:numPr>
          <w:ilvl w:val="0"/>
          <w:numId w:val="5"/>
        </w:numPr>
        <w:spacing w:line="276" w:lineRule="auto"/>
        <w:ind w:left="1080"/>
        <w:jc w:val="both"/>
        <w:rPr>
          <w:rFonts w:asciiTheme="majorHAnsi" w:hAnsiTheme="majorHAnsi"/>
          <w:sz w:val="20"/>
          <w:szCs w:val="20"/>
          <w:lang w:val="en-GB"/>
        </w:rPr>
      </w:pPr>
      <w:r>
        <w:rPr>
          <w:rFonts w:asciiTheme="majorHAnsi" w:hAnsiTheme="majorHAnsi"/>
          <w:sz w:val="20"/>
          <w:szCs w:val="20"/>
          <w:u w:val="single"/>
          <w:lang w:val="en-GB"/>
        </w:rPr>
        <w:t>Strategic Objective</w:t>
      </w:r>
      <w:r>
        <w:rPr>
          <w:rFonts w:asciiTheme="majorHAnsi" w:hAnsiTheme="majorHAnsi"/>
          <w:sz w:val="20"/>
          <w:szCs w:val="20"/>
          <w:lang w:val="en-GB"/>
        </w:rPr>
        <w:t>:</w:t>
      </w:r>
      <w:r w:rsidR="006655E3">
        <w:rPr>
          <w:rFonts w:asciiTheme="majorHAnsi" w:hAnsiTheme="majorHAnsi"/>
          <w:sz w:val="20"/>
          <w:szCs w:val="20"/>
          <w:lang w:val="en-GB"/>
        </w:rPr>
        <w:t xml:space="preserve"> </w:t>
      </w:r>
      <w:r>
        <w:rPr>
          <w:rFonts w:asciiTheme="majorHAnsi" w:hAnsiTheme="majorHAnsi"/>
          <w:sz w:val="20"/>
          <w:szCs w:val="20"/>
          <w:lang w:val="en-GB"/>
        </w:rPr>
        <w:t xml:space="preserve">To strengthen the management effectiveness of the WPA system in Hainan, in response to existing and emerging threats to the globally significant biodiversity and essential ecosystem services. </w:t>
      </w:r>
    </w:p>
    <w:p w14:paraId="7A04A940" w14:textId="77777777" w:rsidR="000D55D4" w:rsidRDefault="000D55D4">
      <w:pPr>
        <w:pStyle w:val="ListParagraph"/>
        <w:spacing w:line="276" w:lineRule="auto"/>
        <w:ind w:left="360"/>
        <w:jc w:val="both"/>
        <w:rPr>
          <w:rFonts w:asciiTheme="majorHAnsi" w:hAnsiTheme="majorHAnsi"/>
          <w:sz w:val="20"/>
          <w:szCs w:val="20"/>
          <w:lang w:val="en-GB"/>
        </w:rPr>
      </w:pPr>
    </w:p>
    <w:p w14:paraId="1FDE01B3" w14:textId="4B699383" w:rsidR="000D55D4" w:rsidRDefault="006B6114" w:rsidP="003D1265">
      <w:pPr>
        <w:pStyle w:val="ListParagraph"/>
        <w:numPr>
          <w:ilvl w:val="0"/>
          <w:numId w:val="19"/>
        </w:numPr>
        <w:spacing w:line="276" w:lineRule="auto"/>
        <w:jc w:val="both"/>
        <w:rPr>
          <w:rFonts w:asciiTheme="majorHAnsi" w:hAnsiTheme="majorHAnsi"/>
          <w:sz w:val="20"/>
          <w:szCs w:val="20"/>
          <w:lang w:val="en-GB"/>
        </w:rPr>
      </w:pPr>
      <w:r>
        <w:rPr>
          <w:rFonts w:asciiTheme="majorHAnsi" w:hAnsiTheme="majorHAnsi"/>
          <w:sz w:val="20"/>
          <w:szCs w:val="20"/>
          <w:lang w:val="en-GB"/>
        </w:rPr>
        <w:t xml:space="preserve">In order to achieve the Goal and Objective, the Project design in the </w:t>
      </w:r>
      <w:proofErr w:type="spellStart"/>
      <w:r>
        <w:rPr>
          <w:rFonts w:asciiTheme="majorHAnsi" w:hAnsiTheme="majorHAnsi"/>
          <w:sz w:val="20"/>
          <w:szCs w:val="20"/>
          <w:lang w:val="en-GB"/>
        </w:rPr>
        <w:t>ProDoc</w:t>
      </w:r>
      <w:proofErr w:type="spellEnd"/>
      <w:r>
        <w:rPr>
          <w:rFonts w:asciiTheme="majorHAnsi" w:hAnsiTheme="majorHAnsi"/>
          <w:sz w:val="20"/>
          <w:szCs w:val="20"/>
          <w:lang w:val="en-GB"/>
        </w:rPr>
        <w:t xml:space="preserve"> has three Components</w:t>
      </w:r>
      <w:r w:rsidR="006655E3">
        <w:rPr>
          <w:rFonts w:asciiTheme="majorHAnsi" w:hAnsiTheme="majorHAnsi"/>
          <w:sz w:val="20"/>
          <w:szCs w:val="20"/>
          <w:lang w:val="en-GB"/>
        </w:rPr>
        <w:t xml:space="preserve"> </w:t>
      </w:r>
      <w:r>
        <w:rPr>
          <w:rFonts w:asciiTheme="majorHAnsi" w:hAnsiTheme="majorHAnsi"/>
          <w:sz w:val="20"/>
          <w:szCs w:val="20"/>
          <w:lang w:val="en-GB"/>
        </w:rPr>
        <w:t>aligned with three matching Outcomes, with Outputs under each:</w:t>
      </w:r>
    </w:p>
    <w:p w14:paraId="22F3F6D6" w14:textId="77777777" w:rsidR="000D55D4" w:rsidRDefault="000D55D4">
      <w:pPr>
        <w:spacing w:line="276" w:lineRule="auto"/>
        <w:jc w:val="both"/>
        <w:rPr>
          <w:rFonts w:asciiTheme="majorHAnsi" w:hAnsiTheme="majorHAnsi"/>
          <w:sz w:val="20"/>
          <w:szCs w:val="20"/>
          <w:lang w:val="en-GB"/>
        </w:rPr>
      </w:pPr>
    </w:p>
    <w:p w14:paraId="04513C2C" w14:textId="20592971" w:rsidR="000D55D4" w:rsidRDefault="006B6114" w:rsidP="003D1265">
      <w:pPr>
        <w:pStyle w:val="ListParagraph"/>
        <w:numPr>
          <w:ilvl w:val="0"/>
          <w:numId w:val="21"/>
        </w:numPr>
        <w:spacing w:line="276" w:lineRule="auto"/>
        <w:ind w:left="1080"/>
        <w:jc w:val="both"/>
        <w:rPr>
          <w:rFonts w:asciiTheme="majorHAnsi" w:hAnsiTheme="majorHAnsi" w:cs="Times New Roman"/>
          <w:sz w:val="20"/>
          <w:szCs w:val="20"/>
          <w:lang w:val="en-GB"/>
        </w:rPr>
      </w:pPr>
      <w:r>
        <w:rPr>
          <w:rFonts w:asciiTheme="majorHAnsi" w:hAnsiTheme="majorHAnsi"/>
          <w:sz w:val="20"/>
          <w:szCs w:val="20"/>
          <w:u w:val="single"/>
          <w:lang w:val="en-GB"/>
        </w:rPr>
        <w:t>Component (Outcome) 1</w:t>
      </w:r>
      <w:r>
        <w:rPr>
          <w:rFonts w:asciiTheme="majorHAnsi" w:hAnsiTheme="majorHAnsi"/>
          <w:sz w:val="20"/>
          <w:szCs w:val="20"/>
          <w:lang w:val="en-GB"/>
        </w:rPr>
        <w:t>:</w:t>
      </w:r>
      <w:r w:rsidR="006655E3">
        <w:rPr>
          <w:rFonts w:asciiTheme="majorHAnsi" w:hAnsiTheme="majorHAnsi"/>
          <w:sz w:val="20"/>
          <w:szCs w:val="20"/>
          <w:lang w:val="en-GB"/>
        </w:rPr>
        <w:t xml:space="preserve"> </w:t>
      </w:r>
      <w:r>
        <w:rPr>
          <w:rFonts w:asciiTheme="majorHAnsi" w:hAnsiTheme="majorHAnsi" w:cs="Times New Roman"/>
          <w:sz w:val="20"/>
          <w:szCs w:val="20"/>
        </w:rPr>
        <w:t>Expansion, consolidation and strengthening of the provincial PA system</w:t>
      </w:r>
      <w:r>
        <w:rPr>
          <w:rFonts w:asciiTheme="majorHAnsi" w:hAnsiTheme="majorHAnsi" w:cs="Times New Roman"/>
          <w:sz w:val="20"/>
          <w:szCs w:val="20"/>
          <w:lang w:val="en-GB"/>
        </w:rPr>
        <w:t>:</w:t>
      </w:r>
    </w:p>
    <w:p w14:paraId="3B7E21F3" w14:textId="77777777" w:rsidR="000D55D4" w:rsidRDefault="006B6114" w:rsidP="003D1265">
      <w:pPr>
        <w:pStyle w:val="ListParagraph"/>
        <w:widowControl w:val="0"/>
        <w:numPr>
          <w:ilvl w:val="1"/>
          <w:numId w:val="21"/>
        </w:numPr>
        <w:autoSpaceDE w:val="0"/>
        <w:autoSpaceDN w:val="0"/>
        <w:adjustRightInd w:val="0"/>
        <w:spacing w:line="276" w:lineRule="auto"/>
        <w:ind w:left="1701"/>
        <w:jc w:val="both"/>
        <w:rPr>
          <w:rFonts w:asciiTheme="majorHAnsi" w:hAnsiTheme="majorHAnsi" w:cs="Times"/>
          <w:sz w:val="20"/>
          <w:szCs w:val="20"/>
        </w:rPr>
      </w:pPr>
      <w:r>
        <w:rPr>
          <w:rFonts w:asciiTheme="majorHAnsi" w:hAnsiTheme="majorHAnsi"/>
          <w:i/>
          <w:sz w:val="20"/>
          <w:szCs w:val="20"/>
          <w:u w:val="single"/>
          <w:lang w:val="en-GB"/>
        </w:rPr>
        <w:t>Output 1.</w:t>
      </w:r>
      <w:r>
        <w:rPr>
          <w:rFonts w:asciiTheme="majorHAnsi" w:hAnsiTheme="majorHAnsi" w:cs="Times New Roman"/>
          <w:i/>
          <w:sz w:val="20"/>
          <w:szCs w:val="20"/>
          <w:u w:val="single"/>
          <w:lang w:val="en-GB"/>
        </w:rPr>
        <w:t>1</w:t>
      </w:r>
      <w:r>
        <w:rPr>
          <w:rFonts w:asciiTheme="majorHAnsi" w:hAnsiTheme="majorHAnsi" w:cs="Times New Roman"/>
          <w:sz w:val="20"/>
          <w:szCs w:val="20"/>
          <w:lang w:val="en-GB"/>
        </w:rPr>
        <w:t xml:space="preserve">: </w:t>
      </w:r>
      <w:r>
        <w:rPr>
          <w:rFonts w:asciiTheme="majorHAnsi" w:hAnsiTheme="majorHAnsi" w:cs="Times New Roman"/>
          <w:sz w:val="20"/>
          <w:szCs w:val="20"/>
        </w:rPr>
        <w:t>PA system consolidation, expansion and sustainable financing</w:t>
      </w:r>
      <w:r>
        <w:rPr>
          <w:rFonts w:asciiTheme="majorHAnsi" w:hAnsiTheme="majorHAnsi" w:cs="Times"/>
          <w:sz w:val="20"/>
          <w:szCs w:val="20"/>
        </w:rPr>
        <w:t>.</w:t>
      </w:r>
    </w:p>
    <w:p w14:paraId="70E9496E" w14:textId="77777777" w:rsidR="000D55D4" w:rsidRDefault="006B6114" w:rsidP="003D1265">
      <w:pPr>
        <w:pStyle w:val="ListParagraph"/>
        <w:widowControl w:val="0"/>
        <w:numPr>
          <w:ilvl w:val="1"/>
          <w:numId w:val="21"/>
        </w:numPr>
        <w:autoSpaceDE w:val="0"/>
        <w:autoSpaceDN w:val="0"/>
        <w:adjustRightInd w:val="0"/>
        <w:spacing w:line="276" w:lineRule="auto"/>
        <w:ind w:left="1701"/>
        <w:jc w:val="both"/>
        <w:rPr>
          <w:rFonts w:asciiTheme="majorHAnsi" w:hAnsiTheme="majorHAnsi" w:cs="Times"/>
          <w:sz w:val="20"/>
          <w:szCs w:val="20"/>
        </w:rPr>
      </w:pPr>
      <w:r>
        <w:rPr>
          <w:rFonts w:asciiTheme="majorHAnsi" w:hAnsiTheme="majorHAnsi" w:cs="Times"/>
          <w:i/>
          <w:sz w:val="20"/>
          <w:szCs w:val="20"/>
          <w:u w:val="single"/>
        </w:rPr>
        <w:t>Output 1.2</w:t>
      </w:r>
      <w:r>
        <w:rPr>
          <w:rFonts w:asciiTheme="majorHAnsi" w:hAnsiTheme="majorHAnsi" w:cs="Times"/>
          <w:sz w:val="20"/>
          <w:szCs w:val="20"/>
        </w:rPr>
        <w:t xml:space="preserve">: </w:t>
      </w:r>
      <w:r>
        <w:rPr>
          <w:rFonts w:asciiTheme="majorHAnsi" w:hAnsiTheme="majorHAnsi" w:cs="Times New Roman"/>
          <w:sz w:val="20"/>
          <w:szCs w:val="20"/>
        </w:rPr>
        <w:t>Provincial guidelines for management and zoning of coastal wetland Pas</w:t>
      </w:r>
    </w:p>
    <w:p w14:paraId="40B2FF37" w14:textId="77777777" w:rsidR="000D55D4" w:rsidRDefault="006B6114" w:rsidP="003D1265">
      <w:pPr>
        <w:pStyle w:val="ListParagraph"/>
        <w:widowControl w:val="0"/>
        <w:numPr>
          <w:ilvl w:val="1"/>
          <w:numId w:val="21"/>
        </w:numPr>
        <w:autoSpaceDE w:val="0"/>
        <w:autoSpaceDN w:val="0"/>
        <w:adjustRightInd w:val="0"/>
        <w:spacing w:line="276" w:lineRule="auto"/>
        <w:ind w:left="1701"/>
        <w:jc w:val="both"/>
        <w:rPr>
          <w:rFonts w:asciiTheme="majorHAnsi" w:hAnsiTheme="majorHAnsi" w:cs="Times"/>
          <w:sz w:val="20"/>
          <w:szCs w:val="20"/>
        </w:rPr>
      </w:pPr>
      <w:r>
        <w:rPr>
          <w:rFonts w:asciiTheme="majorHAnsi" w:hAnsiTheme="majorHAnsi" w:cs="Times"/>
          <w:i/>
          <w:sz w:val="20"/>
          <w:szCs w:val="20"/>
          <w:u w:val="single"/>
        </w:rPr>
        <w:t>Output 1.3</w:t>
      </w:r>
      <w:r>
        <w:rPr>
          <w:rFonts w:asciiTheme="majorHAnsi" w:hAnsiTheme="majorHAnsi" w:cs="Times"/>
          <w:sz w:val="20"/>
          <w:szCs w:val="20"/>
        </w:rPr>
        <w:t xml:space="preserve">: </w:t>
      </w:r>
      <w:r>
        <w:rPr>
          <w:rFonts w:asciiTheme="majorHAnsi" w:hAnsiTheme="majorHAnsi" w:cs="Times New Roman"/>
          <w:sz w:val="20"/>
          <w:szCs w:val="20"/>
        </w:rPr>
        <w:t>Strengthened PA system supervisory capacity</w:t>
      </w:r>
      <w:r>
        <w:rPr>
          <w:rFonts w:asciiTheme="majorHAnsi" w:hAnsiTheme="majorHAnsi" w:cs="Times"/>
          <w:sz w:val="20"/>
          <w:szCs w:val="20"/>
        </w:rPr>
        <w:t xml:space="preserve">. </w:t>
      </w:r>
    </w:p>
    <w:p w14:paraId="2DF5BD5E" w14:textId="77777777" w:rsidR="000D55D4" w:rsidRDefault="000D55D4">
      <w:pPr>
        <w:pStyle w:val="ListParagraph"/>
        <w:widowControl w:val="0"/>
        <w:autoSpaceDE w:val="0"/>
        <w:autoSpaceDN w:val="0"/>
        <w:adjustRightInd w:val="0"/>
        <w:spacing w:line="276" w:lineRule="auto"/>
        <w:ind w:left="1080"/>
        <w:jc w:val="both"/>
        <w:rPr>
          <w:rFonts w:asciiTheme="majorHAnsi" w:hAnsiTheme="majorHAnsi" w:cs="Times"/>
          <w:sz w:val="20"/>
          <w:szCs w:val="20"/>
        </w:rPr>
      </w:pPr>
    </w:p>
    <w:p w14:paraId="476E9790" w14:textId="1797879B" w:rsidR="000D55D4" w:rsidRDefault="006B6114" w:rsidP="003D1265">
      <w:pPr>
        <w:pStyle w:val="ListParagraph"/>
        <w:numPr>
          <w:ilvl w:val="0"/>
          <w:numId w:val="21"/>
        </w:numPr>
        <w:spacing w:line="276" w:lineRule="auto"/>
        <w:ind w:left="1080"/>
        <w:jc w:val="both"/>
        <w:rPr>
          <w:rFonts w:asciiTheme="majorHAnsi" w:hAnsiTheme="majorHAnsi" w:cs="Times New Roman"/>
          <w:sz w:val="20"/>
          <w:szCs w:val="20"/>
          <w:lang w:val="en-GB"/>
        </w:rPr>
      </w:pPr>
      <w:r>
        <w:rPr>
          <w:rFonts w:asciiTheme="majorHAnsi" w:hAnsiTheme="majorHAnsi"/>
          <w:sz w:val="20"/>
          <w:szCs w:val="20"/>
          <w:u w:val="single"/>
          <w:lang w:val="en-GB"/>
        </w:rPr>
        <w:t>Component (Outcome) 2</w:t>
      </w:r>
      <w:r>
        <w:rPr>
          <w:rFonts w:asciiTheme="majorHAnsi" w:hAnsiTheme="majorHAnsi"/>
          <w:sz w:val="20"/>
          <w:szCs w:val="20"/>
          <w:lang w:val="en-GB"/>
        </w:rPr>
        <w:t>:</w:t>
      </w:r>
      <w:r w:rsidR="006655E3">
        <w:rPr>
          <w:rFonts w:asciiTheme="majorHAnsi" w:hAnsiTheme="majorHAnsi"/>
          <w:sz w:val="20"/>
          <w:szCs w:val="20"/>
          <w:lang w:val="en-GB"/>
        </w:rPr>
        <w:t xml:space="preserve"> </w:t>
      </w:r>
      <w:r>
        <w:rPr>
          <w:rFonts w:asciiTheme="majorHAnsi" w:hAnsiTheme="majorHAnsi" w:cs="Times New Roman"/>
          <w:sz w:val="20"/>
          <w:szCs w:val="20"/>
        </w:rPr>
        <w:t>Development of a Mangrove PA Network</w:t>
      </w:r>
      <w:r>
        <w:rPr>
          <w:rFonts w:asciiTheme="majorHAnsi" w:hAnsiTheme="majorHAnsi" w:cs="Times New Roman"/>
          <w:sz w:val="20"/>
          <w:szCs w:val="20"/>
          <w:lang w:val="en-GB"/>
        </w:rPr>
        <w:t>:</w:t>
      </w:r>
    </w:p>
    <w:p w14:paraId="78B95609" w14:textId="77777777" w:rsidR="000D55D4" w:rsidRDefault="006B6114" w:rsidP="003D1265">
      <w:pPr>
        <w:pStyle w:val="ListParagraph"/>
        <w:widowControl w:val="0"/>
        <w:numPr>
          <w:ilvl w:val="1"/>
          <w:numId w:val="21"/>
        </w:numPr>
        <w:autoSpaceDE w:val="0"/>
        <w:autoSpaceDN w:val="0"/>
        <w:adjustRightInd w:val="0"/>
        <w:spacing w:line="276" w:lineRule="auto"/>
        <w:ind w:left="1701"/>
        <w:jc w:val="both"/>
        <w:rPr>
          <w:rFonts w:asciiTheme="majorHAnsi" w:hAnsiTheme="majorHAnsi" w:cs="Times"/>
          <w:sz w:val="20"/>
          <w:szCs w:val="20"/>
        </w:rPr>
      </w:pPr>
      <w:r>
        <w:rPr>
          <w:rFonts w:asciiTheme="majorHAnsi" w:hAnsiTheme="majorHAnsi" w:cs="Times New Roman"/>
          <w:i/>
          <w:sz w:val="20"/>
          <w:szCs w:val="20"/>
          <w:u w:val="single"/>
          <w:lang w:val="en-GB"/>
        </w:rPr>
        <w:t>Output 2.1</w:t>
      </w:r>
      <w:r>
        <w:rPr>
          <w:rFonts w:asciiTheme="majorHAnsi" w:hAnsiTheme="majorHAnsi" w:cs="Times New Roman"/>
          <w:sz w:val="20"/>
          <w:szCs w:val="20"/>
          <w:lang w:val="en-GB"/>
        </w:rPr>
        <w:t xml:space="preserve">: </w:t>
      </w:r>
      <w:r>
        <w:rPr>
          <w:rFonts w:asciiTheme="majorHAnsi" w:hAnsiTheme="majorHAnsi" w:cs="Times New Roman"/>
          <w:sz w:val="20"/>
          <w:szCs w:val="20"/>
        </w:rPr>
        <w:t>Mangrove PA Network established and recognized in PA system plans.</w:t>
      </w:r>
    </w:p>
    <w:p w14:paraId="79269898" w14:textId="77777777" w:rsidR="000D55D4" w:rsidRDefault="006B6114" w:rsidP="003D1265">
      <w:pPr>
        <w:pStyle w:val="ListParagraph"/>
        <w:widowControl w:val="0"/>
        <w:numPr>
          <w:ilvl w:val="1"/>
          <w:numId w:val="21"/>
        </w:numPr>
        <w:autoSpaceDE w:val="0"/>
        <w:autoSpaceDN w:val="0"/>
        <w:adjustRightInd w:val="0"/>
        <w:spacing w:line="276" w:lineRule="auto"/>
        <w:ind w:left="1701"/>
        <w:jc w:val="both"/>
        <w:rPr>
          <w:rFonts w:asciiTheme="majorHAnsi" w:hAnsiTheme="majorHAnsi" w:cs="Times"/>
          <w:sz w:val="20"/>
          <w:szCs w:val="20"/>
        </w:rPr>
      </w:pPr>
      <w:r>
        <w:rPr>
          <w:rFonts w:asciiTheme="majorHAnsi" w:hAnsiTheme="majorHAnsi" w:cs="Times New Roman"/>
          <w:i/>
          <w:sz w:val="20"/>
          <w:szCs w:val="20"/>
          <w:u w:val="single"/>
          <w:lang w:val="en-GB"/>
        </w:rPr>
        <w:t xml:space="preserve">Output </w:t>
      </w:r>
      <w:proofErr w:type="gramStart"/>
      <w:r>
        <w:rPr>
          <w:rFonts w:asciiTheme="majorHAnsi" w:hAnsiTheme="majorHAnsi" w:cs="Times New Roman"/>
          <w:i/>
          <w:sz w:val="20"/>
          <w:szCs w:val="20"/>
          <w:u w:val="single"/>
          <w:lang w:val="en-GB"/>
        </w:rPr>
        <w:t>2.2</w:t>
      </w:r>
      <w:r>
        <w:rPr>
          <w:rFonts w:asciiTheme="majorHAnsi" w:hAnsiTheme="majorHAnsi" w:cs="Times New Roman"/>
          <w:sz w:val="20"/>
          <w:szCs w:val="20"/>
          <w:lang w:val="en-GB"/>
        </w:rPr>
        <w:t>:</w:t>
      </w:r>
      <w:r>
        <w:rPr>
          <w:rFonts w:asciiTheme="majorHAnsi" w:hAnsiTheme="majorHAnsi" w:cs="Times New Roman"/>
          <w:sz w:val="20"/>
          <w:szCs w:val="20"/>
        </w:rPr>
        <w:t>Professional</w:t>
      </w:r>
      <w:proofErr w:type="gramEnd"/>
      <w:r>
        <w:rPr>
          <w:rFonts w:asciiTheme="majorHAnsi" w:hAnsiTheme="majorHAnsi" w:cs="Times New Roman"/>
          <w:sz w:val="20"/>
          <w:szCs w:val="20"/>
        </w:rPr>
        <w:t xml:space="preserve"> competency standards applied to staff of Mangrove PA Network Sites.</w:t>
      </w:r>
    </w:p>
    <w:p w14:paraId="58B8ECD6" w14:textId="77777777" w:rsidR="000D55D4" w:rsidRDefault="006B6114" w:rsidP="003D1265">
      <w:pPr>
        <w:pStyle w:val="ListParagraph"/>
        <w:widowControl w:val="0"/>
        <w:numPr>
          <w:ilvl w:val="1"/>
          <w:numId w:val="21"/>
        </w:numPr>
        <w:autoSpaceDE w:val="0"/>
        <w:autoSpaceDN w:val="0"/>
        <w:adjustRightInd w:val="0"/>
        <w:spacing w:line="276" w:lineRule="auto"/>
        <w:ind w:left="1701"/>
        <w:jc w:val="both"/>
        <w:rPr>
          <w:rFonts w:asciiTheme="majorHAnsi" w:hAnsiTheme="majorHAnsi" w:cs="Times"/>
          <w:sz w:val="20"/>
          <w:szCs w:val="20"/>
        </w:rPr>
      </w:pPr>
      <w:r>
        <w:rPr>
          <w:rFonts w:asciiTheme="majorHAnsi" w:hAnsiTheme="majorHAnsi" w:cs="Times New Roman"/>
          <w:i/>
          <w:sz w:val="20"/>
          <w:szCs w:val="20"/>
          <w:u w:val="single"/>
          <w:lang w:val="en-GB"/>
        </w:rPr>
        <w:t>Output 2.3</w:t>
      </w:r>
      <w:r>
        <w:rPr>
          <w:rFonts w:asciiTheme="majorHAnsi" w:hAnsiTheme="majorHAnsi" w:cs="Times New Roman"/>
          <w:sz w:val="20"/>
          <w:szCs w:val="20"/>
          <w:lang w:val="en-GB"/>
        </w:rPr>
        <w:t xml:space="preserve">: </w:t>
      </w:r>
      <w:r>
        <w:rPr>
          <w:rFonts w:asciiTheme="majorHAnsi" w:hAnsiTheme="majorHAnsi" w:cs="Times New Roman"/>
          <w:sz w:val="20"/>
          <w:szCs w:val="20"/>
        </w:rPr>
        <w:t>Ecosystem Health Index monitoring introduced for Mangrove PA Network sites, supported by applied research.</w:t>
      </w:r>
    </w:p>
    <w:p w14:paraId="4962C40E" w14:textId="77777777" w:rsidR="000D55D4" w:rsidRDefault="006B6114" w:rsidP="003D1265">
      <w:pPr>
        <w:pStyle w:val="ListParagraph"/>
        <w:widowControl w:val="0"/>
        <w:numPr>
          <w:ilvl w:val="1"/>
          <w:numId w:val="21"/>
        </w:numPr>
        <w:autoSpaceDE w:val="0"/>
        <w:autoSpaceDN w:val="0"/>
        <w:adjustRightInd w:val="0"/>
        <w:spacing w:line="276" w:lineRule="auto"/>
        <w:ind w:left="1701"/>
        <w:jc w:val="both"/>
        <w:rPr>
          <w:rFonts w:asciiTheme="majorHAnsi" w:hAnsiTheme="majorHAnsi" w:cs="Times"/>
          <w:sz w:val="20"/>
          <w:szCs w:val="20"/>
        </w:rPr>
      </w:pPr>
      <w:r>
        <w:rPr>
          <w:rFonts w:asciiTheme="majorHAnsi" w:hAnsiTheme="majorHAnsi" w:cs="Times New Roman"/>
          <w:i/>
          <w:sz w:val="20"/>
          <w:szCs w:val="20"/>
          <w:u w:val="single"/>
          <w:lang w:val="en-GB"/>
        </w:rPr>
        <w:t>Output 2.</w:t>
      </w:r>
      <w:r>
        <w:rPr>
          <w:rFonts w:asciiTheme="majorHAnsi" w:hAnsiTheme="majorHAnsi" w:cs="Times"/>
          <w:i/>
          <w:sz w:val="20"/>
          <w:szCs w:val="20"/>
          <w:u w:val="single"/>
        </w:rPr>
        <w:t>4</w:t>
      </w:r>
      <w:r>
        <w:rPr>
          <w:rFonts w:asciiTheme="majorHAnsi" w:hAnsiTheme="majorHAnsi" w:cs="Times"/>
          <w:sz w:val="20"/>
          <w:szCs w:val="20"/>
        </w:rPr>
        <w:t xml:space="preserve">: </w:t>
      </w:r>
      <w:r>
        <w:rPr>
          <w:rFonts w:asciiTheme="majorHAnsi" w:hAnsiTheme="majorHAnsi" w:cs="Times New Roman"/>
          <w:sz w:val="20"/>
          <w:szCs w:val="20"/>
        </w:rPr>
        <w:t>Improved management planning and strengthened buffer zones through mangrove protection and restoration for demonstration Mangrove PA Network sites.</w:t>
      </w:r>
    </w:p>
    <w:p w14:paraId="6D081FA8" w14:textId="77777777" w:rsidR="000D55D4" w:rsidRDefault="006B6114" w:rsidP="003D1265">
      <w:pPr>
        <w:pStyle w:val="ListParagraph"/>
        <w:widowControl w:val="0"/>
        <w:numPr>
          <w:ilvl w:val="1"/>
          <w:numId w:val="21"/>
        </w:numPr>
        <w:autoSpaceDE w:val="0"/>
        <w:autoSpaceDN w:val="0"/>
        <w:adjustRightInd w:val="0"/>
        <w:spacing w:line="276" w:lineRule="auto"/>
        <w:ind w:left="1701"/>
        <w:jc w:val="both"/>
        <w:rPr>
          <w:rFonts w:asciiTheme="majorHAnsi" w:hAnsiTheme="majorHAnsi" w:cs="Times"/>
          <w:sz w:val="20"/>
          <w:szCs w:val="20"/>
        </w:rPr>
      </w:pPr>
      <w:r>
        <w:rPr>
          <w:rFonts w:asciiTheme="majorHAnsi" w:hAnsiTheme="majorHAnsi" w:cs="Times New Roman"/>
          <w:i/>
          <w:sz w:val="20"/>
          <w:szCs w:val="20"/>
          <w:u w:val="single"/>
        </w:rPr>
        <w:t>Output 2.5</w:t>
      </w:r>
      <w:r>
        <w:rPr>
          <w:rFonts w:asciiTheme="majorHAnsi" w:hAnsiTheme="majorHAnsi" w:cs="Times New Roman"/>
          <w:sz w:val="20"/>
          <w:szCs w:val="20"/>
        </w:rPr>
        <w:t>: Protection status of mangrove PAs strengthened through network.</w:t>
      </w:r>
    </w:p>
    <w:p w14:paraId="6BB35050" w14:textId="77777777" w:rsidR="000D55D4" w:rsidRDefault="006B6114" w:rsidP="003D1265">
      <w:pPr>
        <w:pStyle w:val="ListParagraph"/>
        <w:widowControl w:val="0"/>
        <w:numPr>
          <w:ilvl w:val="1"/>
          <w:numId w:val="21"/>
        </w:numPr>
        <w:autoSpaceDE w:val="0"/>
        <w:autoSpaceDN w:val="0"/>
        <w:adjustRightInd w:val="0"/>
        <w:spacing w:line="276" w:lineRule="auto"/>
        <w:ind w:left="1701"/>
        <w:jc w:val="both"/>
        <w:rPr>
          <w:rFonts w:asciiTheme="majorHAnsi" w:hAnsiTheme="majorHAnsi" w:cs="Times"/>
          <w:sz w:val="20"/>
          <w:szCs w:val="20"/>
        </w:rPr>
      </w:pPr>
      <w:r>
        <w:rPr>
          <w:rFonts w:asciiTheme="majorHAnsi" w:hAnsiTheme="majorHAnsi" w:cs="Times New Roman"/>
          <w:i/>
          <w:sz w:val="20"/>
          <w:szCs w:val="20"/>
          <w:u w:val="single"/>
        </w:rPr>
        <w:t>Output 2.6</w:t>
      </w:r>
      <w:r>
        <w:rPr>
          <w:rFonts w:asciiTheme="majorHAnsi" w:hAnsiTheme="majorHAnsi" w:cs="Times New Roman"/>
          <w:sz w:val="20"/>
          <w:szCs w:val="20"/>
        </w:rPr>
        <w:t xml:space="preserve">: Community co-management </w:t>
      </w:r>
      <w:proofErr w:type="spellStart"/>
      <w:r>
        <w:rPr>
          <w:rFonts w:asciiTheme="majorHAnsi" w:hAnsiTheme="majorHAnsi" w:cs="Times New Roman"/>
          <w:sz w:val="20"/>
          <w:szCs w:val="20"/>
        </w:rPr>
        <w:t>programmes</w:t>
      </w:r>
      <w:proofErr w:type="spellEnd"/>
      <w:r>
        <w:rPr>
          <w:rFonts w:asciiTheme="majorHAnsi" w:hAnsiTheme="majorHAnsi" w:cs="Times New Roman"/>
          <w:sz w:val="20"/>
          <w:szCs w:val="20"/>
        </w:rPr>
        <w:t xml:space="preserve"> established at demonstration sites.</w:t>
      </w:r>
    </w:p>
    <w:p w14:paraId="591CF6A3" w14:textId="77777777" w:rsidR="000D55D4" w:rsidRDefault="006B6114" w:rsidP="003D1265">
      <w:pPr>
        <w:pStyle w:val="ListParagraph"/>
        <w:widowControl w:val="0"/>
        <w:numPr>
          <w:ilvl w:val="1"/>
          <w:numId w:val="21"/>
        </w:numPr>
        <w:autoSpaceDE w:val="0"/>
        <w:autoSpaceDN w:val="0"/>
        <w:adjustRightInd w:val="0"/>
        <w:spacing w:line="276" w:lineRule="auto"/>
        <w:ind w:left="1701"/>
        <w:jc w:val="both"/>
        <w:rPr>
          <w:rFonts w:asciiTheme="majorHAnsi" w:hAnsiTheme="majorHAnsi" w:cs="Times"/>
          <w:sz w:val="20"/>
          <w:szCs w:val="20"/>
        </w:rPr>
      </w:pPr>
      <w:r>
        <w:rPr>
          <w:rFonts w:asciiTheme="majorHAnsi" w:hAnsiTheme="majorHAnsi" w:cs="Times New Roman"/>
          <w:i/>
          <w:sz w:val="20"/>
          <w:szCs w:val="20"/>
          <w:u w:val="single"/>
        </w:rPr>
        <w:t>Output 2.7</w:t>
      </w:r>
      <w:r>
        <w:rPr>
          <w:rFonts w:asciiTheme="majorHAnsi" w:hAnsiTheme="majorHAnsi" w:cs="Times New Roman"/>
          <w:sz w:val="20"/>
          <w:szCs w:val="20"/>
        </w:rPr>
        <w:t>: Increased awareness of the values of mangrove PAs supports conservation.</w:t>
      </w:r>
    </w:p>
    <w:p w14:paraId="472EA282" w14:textId="77777777" w:rsidR="000D55D4" w:rsidRDefault="000D55D4" w:rsidP="002376D5">
      <w:pPr>
        <w:pStyle w:val="ListParagraph"/>
        <w:widowControl w:val="0"/>
        <w:autoSpaceDE w:val="0"/>
        <w:autoSpaceDN w:val="0"/>
        <w:adjustRightInd w:val="0"/>
        <w:spacing w:line="276" w:lineRule="auto"/>
        <w:jc w:val="both"/>
        <w:rPr>
          <w:rFonts w:asciiTheme="majorHAnsi" w:hAnsiTheme="majorHAnsi" w:cs="Times"/>
          <w:sz w:val="20"/>
          <w:szCs w:val="20"/>
        </w:rPr>
      </w:pPr>
    </w:p>
    <w:p w14:paraId="631D2027" w14:textId="2B39F796" w:rsidR="000D55D4" w:rsidRDefault="006B6114" w:rsidP="003D1265">
      <w:pPr>
        <w:pStyle w:val="NumberedParas"/>
        <w:numPr>
          <w:ilvl w:val="0"/>
          <w:numId w:val="21"/>
        </w:numPr>
        <w:spacing w:line="276" w:lineRule="auto"/>
        <w:ind w:left="1080"/>
        <w:rPr>
          <w:rFonts w:asciiTheme="majorHAnsi" w:hAnsiTheme="majorHAnsi"/>
          <w:sz w:val="20"/>
          <w:szCs w:val="20"/>
          <w:lang w:val="en-GB"/>
        </w:rPr>
      </w:pPr>
      <w:r>
        <w:rPr>
          <w:rFonts w:asciiTheme="majorHAnsi" w:hAnsiTheme="majorHAnsi"/>
          <w:sz w:val="20"/>
          <w:szCs w:val="20"/>
          <w:u w:val="single"/>
          <w:lang w:val="en-GB"/>
        </w:rPr>
        <w:t>Component (Outcome) 3</w:t>
      </w:r>
      <w:r>
        <w:rPr>
          <w:rFonts w:asciiTheme="majorHAnsi" w:hAnsiTheme="majorHAnsi"/>
          <w:sz w:val="20"/>
          <w:szCs w:val="20"/>
          <w:lang w:val="en-GB"/>
        </w:rPr>
        <w:t>:</w:t>
      </w:r>
      <w:r w:rsidR="006655E3">
        <w:rPr>
          <w:rFonts w:asciiTheme="majorHAnsi" w:hAnsiTheme="majorHAnsi"/>
          <w:sz w:val="20"/>
          <w:szCs w:val="20"/>
          <w:lang w:val="en-GB"/>
        </w:rPr>
        <w:t xml:space="preserve"> </w:t>
      </w:r>
      <w:r>
        <w:rPr>
          <w:rFonts w:asciiTheme="majorHAnsi" w:hAnsiTheme="majorHAnsi"/>
          <w:sz w:val="20"/>
          <w:szCs w:val="20"/>
        </w:rPr>
        <w:t>Strengthening of the PA System Management Framework</w:t>
      </w:r>
      <w:r>
        <w:rPr>
          <w:rFonts w:asciiTheme="majorHAnsi" w:hAnsiTheme="majorHAnsi"/>
          <w:sz w:val="20"/>
          <w:szCs w:val="20"/>
          <w:lang w:val="en-GB"/>
        </w:rPr>
        <w:t>:</w:t>
      </w:r>
    </w:p>
    <w:p w14:paraId="6D70BDFA" w14:textId="31B51781" w:rsidR="000D55D4" w:rsidRPr="00C02DFC" w:rsidRDefault="006B6114" w:rsidP="003D1265">
      <w:pPr>
        <w:pStyle w:val="ListParagraph"/>
        <w:widowControl w:val="0"/>
        <w:numPr>
          <w:ilvl w:val="1"/>
          <w:numId w:val="21"/>
        </w:numPr>
        <w:autoSpaceDE w:val="0"/>
        <w:autoSpaceDN w:val="0"/>
        <w:adjustRightInd w:val="0"/>
        <w:spacing w:line="276" w:lineRule="auto"/>
        <w:ind w:left="1701"/>
        <w:jc w:val="both"/>
        <w:rPr>
          <w:rFonts w:asciiTheme="majorHAnsi" w:hAnsiTheme="majorHAnsi" w:cs="Times"/>
          <w:sz w:val="20"/>
          <w:szCs w:val="20"/>
        </w:rPr>
      </w:pPr>
      <w:r>
        <w:rPr>
          <w:rFonts w:asciiTheme="majorHAnsi" w:hAnsiTheme="majorHAnsi"/>
          <w:i/>
          <w:sz w:val="20"/>
          <w:szCs w:val="20"/>
          <w:u w:val="single"/>
          <w:lang w:val="en-GB"/>
        </w:rPr>
        <w:t>Output 3.1</w:t>
      </w:r>
      <w:r>
        <w:rPr>
          <w:rFonts w:asciiTheme="majorHAnsi" w:hAnsiTheme="majorHAnsi"/>
          <w:sz w:val="20"/>
          <w:szCs w:val="20"/>
          <w:lang w:val="en-GB"/>
        </w:rPr>
        <w:t xml:space="preserve">: </w:t>
      </w:r>
      <w:r>
        <w:rPr>
          <w:rFonts w:asciiTheme="majorHAnsi" w:hAnsiTheme="majorHAnsi" w:cs="Times New Roman"/>
          <w:sz w:val="20"/>
          <w:szCs w:val="20"/>
        </w:rPr>
        <w:t>Capacity developed to strengthen inter-sector coordination and mainstreaming of PA</w:t>
      </w:r>
      <w:r w:rsidR="00C02DFC">
        <w:rPr>
          <w:rFonts w:asciiTheme="majorHAnsi" w:hAnsiTheme="majorHAnsi" w:cs="Times New Roman"/>
          <w:sz w:val="20"/>
          <w:szCs w:val="20"/>
        </w:rPr>
        <w:t xml:space="preserve"> </w:t>
      </w:r>
      <w:r w:rsidRPr="00C02DFC">
        <w:rPr>
          <w:rFonts w:asciiTheme="majorHAnsi" w:hAnsiTheme="majorHAnsi" w:cs="Times New Roman"/>
          <w:sz w:val="20"/>
          <w:szCs w:val="20"/>
        </w:rPr>
        <w:t>system objectives into provincial development and sector planning processes</w:t>
      </w:r>
    </w:p>
    <w:p w14:paraId="193516BC" w14:textId="3D921C48" w:rsidR="000D55D4" w:rsidRDefault="006B6114" w:rsidP="003D1265">
      <w:pPr>
        <w:pStyle w:val="ListParagraph"/>
        <w:widowControl w:val="0"/>
        <w:numPr>
          <w:ilvl w:val="1"/>
          <w:numId w:val="21"/>
        </w:numPr>
        <w:autoSpaceDE w:val="0"/>
        <w:autoSpaceDN w:val="0"/>
        <w:adjustRightInd w:val="0"/>
        <w:spacing w:line="276" w:lineRule="auto"/>
        <w:ind w:left="1701"/>
        <w:jc w:val="both"/>
        <w:rPr>
          <w:rFonts w:asciiTheme="majorHAnsi" w:hAnsiTheme="majorHAnsi" w:cs="Times"/>
          <w:sz w:val="20"/>
          <w:szCs w:val="20"/>
        </w:rPr>
      </w:pPr>
      <w:r>
        <w:rPr>
          <w:rFonts w:asciiTheme="majorHAnsi" w:hAnsiTheme="majorHAnsi"/>
          <w:i/>
          <w:sz w:val="20"/>
          <w:szCs w:val="20"/>
          <w:u w:val="single"/>
          <w:lang w:val="en-GB"/>
        </w:rPr>
        <w:t>Output 3.2</w:t>
      </w:r>
      <w:r>
        <w:rPr>
          <w:rFonts w:asciiTheme="majorHAnsi" w:hAnsiTheme="majorHAnsi"/>
          <w:sz w:val="20"/>
          <w:szCs w:val="20"/>
          <w:lang w:val="en-GB"/>
        </w:rPr>
        <w:t>:</w:t>
      </w:r>
      <w:r w:rsidR="006655E3">
        <w:rPr>
          <w:rFonts w:asciiTheme="majorHAnsi" w:hAnsiTheme="majorHAnsi"/>
          <w:sz w:val="20"/>
          <w:szCs w:val="20"/>
          <w:lang w:val="en-GB"/>
        </w:rPr>
        <w:t xml:space="preserve"> </w:t>
      </w:r>
      <w:r>
        <w:rPr>
          <w:rFonts w:asciiTheme="majorHAnsi" w:hAnsiTheme="majorHAnsi" w:cs="Times New Roman"/>
          <w:sz w:val="20"/>
          <w:szCs w:val="20"/>
        </w:rPr>
        <w:t>Sector specific standards and safeguards developed to protect wetland P</w:t>
      </w:r>
      <w:r w:rsidR="006655E3">
        <w:rPr>
          <w:rFonts w:asciiTheme="majorHAnsi" w:hAnsiTheme="majorHAnsi" w:cs="Times New Roman"/>
          <w:sz w:val="20"/>
          <w:szCs w:val="20"/>
        </w:rPr>
        <w:t>A</w:t>
      </w:r>
      <w:r>
        <w:rPr>
          <w:rFonts w:asciiTheme="majorHAnsi" w:hAnsiTheme="majorHAnsi" w:cs="Times New Roman"/>
          <w:sz w:val="20"/>
          <w:szCs w:val="20"/>
        </w:rPr>
        <w:t>s.</w:t>
      </w:r>
    </w:p>
    <w:p w14:paraId="24B5E7F7" w14:textId="77777777" w:rsidR="000D55D4" w:rsidRDefault="006B6114" w:rsidP="003D1265">
      <w:pPr>
        <w:pStyle w:val="ListParagraph"/>
        <w:widowControl w:val="0"/>
        <w:numPr>
          <w:ilvl w:val="1"/>
          <w:numId w:val="21"/>
        </w:numPr>
        <w:autoSpaceDE w:val="0"/>
        <w:autoSpaceDN w:val="0"/>
        <w:adjustRightInd w:val="0"/>
        <w:spacing w:line="276" w:lineRule="auto"/>
        <w:ind w:left="1701"/>
        <w:jc w:val="both"/>
        <w:rPr>
          <w:rFonts w:asciiTheme="majorHAnsi" w:hAnsiTheme="majorHAnsi" w:cs="Times"/>
          <w:sz w:val="20"/>
          <w:szCs w:val="20"/>
        </w:rPr>
      </w:pPr>
      <w:r>
        <w:rPr>
          <w:rFonts w:asciiTheme="majorHAnsi" w:hAnsiTheme="majorHAnsi"/>
          <w:i/>
          <w:sz w:val="20"/>
          <w:szCs w:val="20"/>
          <w:u w:val="single"/>
          <w:lang w:val="en-GB"/>
        </w:rPr>
        <w:t>Output 3.3</w:t>
      </w:r>
      <w:r>
        <w:rPr>
          <w:rFonts w:asciiTheme="majorHAnsi" w:hAnsiTheme="majorHAnsi"/>
          <w:sz w:val="20"/>
          <w:szCs w:val="20"/>
          <w:lang w:val="en-GB"/>
        </w:rPr>
        <w:t xml:space="preserve">: </w:t>
      </w:r>
      <w:r>
        <w:rPr>
          <w:rFonts w:asciiTheme="majorHAnsi" w:hAnsiTheme="majorHAnsi" w:cs="Times New Roman"/>
          <w:sz w:val="20"/>
          <w:szCs w:val="20"/>
        </w:rPr>
        <w:t xml:space="preserve">Awareness raised of the economic value of mangrove wetland ecosystem </w:t>
      </w:r>
      <w:r>
        <w:rPr>
          <w:rFonts w:asciiTheme="majorHAnsi" w:hAnsiTheme="majorHAnsi" w:cs="Times New Roman"/>
          <w:sz w:val="20"/>
          <w:szCs w:val="20"/>
        </w:rPr>
        <w:lastRenderedPageBreak/>
        <w:t>services.</w:t>
      </w:r>
    </w:p>
    <w:p w14:paraId="7190B503" w14:textId="77777777" w:rsidR="000D55D4" w:rsidRDefault="006B6114" w:rsidP="003D1265">
      <w:pPr>
        <w:pStyle w:val="ListParagraph"/>
        <w:widowControl w:val="0"/>
        <w:numPr>
          <w:ilvl w:val="1"/>
          <w:numId w:val="21"/>
        </w:numPr>
        <w:autoSpaceDE w:val="0"/>
        <w:autoSpaceDN w:val="0"/>
        <w:adjustRightInd w:val="0"/>
        <w:spacing w:line="276" w:lineRule="auto"/>
        <w:ind w:left="1701"/>
        <w:jc w:val="both"/>
        <w:rPr>
          <w:rFonts w:asciiTheme="majorHAnsi" w:hAnsiTheme="majorHAnsi" w:cs="Times"/>
          <w:sz w:val="20"/>
          <w:szCs w:val="20"/>
        </w:rPr>
      </w:pPr>
      <w:r>
        <w:rPr>
          <w:rFonts w:asciiTheme="majorHAnsi" w:hAnsiTheme="majorHAnsi" w:cs="Times New Roman"/>
          <w:i/>
          <w:sz w:val="20"/>
          <w:szCs w:val="20"/>
          <w:u w:val="single"/>
        </w:rPr>
        <w:t>Output 3.4</w:t>
      </w:r>
      <w:r>
        <w:rPr>
          <w:rFonts w:asciiTheme="majorHAnsi" w:hAnsiTheme="majorHAnsi" w:cs="Times New Roman"/>
          <w:sz w:val="20"/>
          <w:szCs w:val="20"/>
        </w:rPr>
        <w:t>. Online database for Hainan wetland PA and biodiversity information.</w:t>
      </w:r>
    </w:p>
    <w:p w14:paraId="577D1C77" w14:textId="77777777" w:rsidR="000D55D4" w:rsidRDefault="000D55D4">
      <w:pPr>
        <w:pStyle w:val="ListParagraph"/>
        <w:widowControl w:val="0"/>
        <w:autoSpaceDE w:val="0"/>
        <w:autoSpaceDN w:val="0"/>
        <w:adjustRightInd w:val="0"/>
        <w:spacing w:line="276" w:lineRule="auto"/>
        <w:ind w:left="1701"/>
        <w:jc w:val="both"/>
        <w:rPr>
          <w:rFonts w:asciiTheme="majorHAnsi" w:hAnsiTheme="majorHAnsi" w:cs="Times"/>
          <w:sz w:val="20"/>
          <w:szCs w:val="20"/>
        </w:rPr>
      </w:pPr>
    </w:p>
    <w:p w14:paraId="75B9DC1E" w14:textId="77777777" w:rsidR="000D55D4" w:rsidRDefault="006B6114">
      <w:pPr>
        <w:pStyle w:val="Heading2"/>
      </w:pPr>
      <w:bookmarkStart w:id="74" w:name="_Toc401052423"/>
      <w:bookmarkStart w:id="75" w:name="_Toc401052600"/>
      <w:bookmarkStart w:id="76" w:name="_Toc401054305"/>
      <w:bookmarkStart w:id="77" w:name="_Toc404427795"/>
      <w:bookmarkStart w:id="78" w:name="_Toc404427958"/>
      <w:r>
        <w:t>2.4 Baseline Indicators</w:t>
      </w:r>
      <w:r>
        <w:rPr>
          <w:rFonts w:eastAsia="SimSun" w:hint="eastAsia"/>
          <w:lang w:eastAsia="zh-CN"/>
        </w:rPr>
        <w:t xml:space="preserve"> </w:t>
      </w:r>
      <w:r>
        <w:t>&amp;</w:t>
      </w:r>
      <w:r>
        <w:rPr>
          <w:rFonts w:eastAsia="SimSun" w:hint="eastAsia"/>
          <w:lang w:eastAsia="zh-CN"/>
        </w:rPr>
        <w:t xml:space="preserve"> </w:t>
      </w:r>
      <w:r>
        <w:t>Expected Results</w:t>
      </w:r>
      <w:bookmarkEnd w:id="74"/>
      <w:bookmarkEnd w:id="75"/>
      <w:bookmarkEnd w:id="76"/>
      <w:bookmarkEnd w:id="77"/>
      <w:bookmarkEnd w:id="78"/>
    </w:p>
    <w:p w14:paraId="763E5166" w14:textId="77777777" w:rsidR="000D55D4" w:rsidRDefault="000D55D4">
      <w:pPr>
        <w:spacing w:line="276" w:lineRule="auto"/>
        <w:jc w:val="both"/>
        <w:rPr>
          <w:sz w:val="20"/>
          <w:szCs w:val="20"/>
        </w:rPr>
      </w:pPr>
    </w:p>
    <w:p w14:paraId="4FC5A27A" w14:textId="77777777" w:rsidR="000D55D4" w:rsidRDefault="006B6114" w:rsidP="003D1265">
      <w:pPr>
        <w:pStyle w:val="ListParagraph"/>
        <w:numPr>
          <w:ilvl w:val="0"/>
          <w:numId w:val="63"/>
        </w:numPr>
        <w:spacing w:line="276" w:lineRule="auto"/>
        <w:ind w:left="360"/>
        <w:jc w:val="both"/>
        <w:rPr>
          <w:rFonts w:asciiTheme="majorHAnsi" w:hAnsiTheme="majorHAnsi"/>
          <w:sz w:val="20"/>
          <w:szCs w:val="20"/>
        </w:rPr>
      </w:pPr>
      <w:r>
        <w:rPr>
          <w:rFonts w:asciiTheme="majorHAnsi" w:hAnsiTheme="majorHAnsi"/>
          <w:sz w:val="20"/>
          <w:szCs w:val="20"/>
        </w:rPr>
        <w:t xml:space="preserve">The </w:t>
      </w:r>
      <w:proofErr w:type="spellStart"/>
      <w:r>
        <w:rPr>
          <w:rFonts w:asciiTheme="majorHAnsi" w:hAnsiTheme="majorHAnsi"/>
          <w:sz w:val="20"/>
          <w:szCs w:val="20"/>
        </w:rPr>
        <w:t>ProDoc</w:t>
      </w:r>
      <w:proofErr w:type="spellEnd"/>
      <w:r>
        <w:rPr>
          <w:rFonts w:asciiTheme="majorHAnsi" w:hAnsiTheme="majorHAnsi"/>
          <w:sz w:val="20"/>
          <w:szCs w:val="20"/>
        </w:rPr>
        <w:t xml:space="preserve"> included a comprehensive, well developed and very clear and user-friendly Strategic Results Framework (SRF) embracing both quantitative and qualitative indicators (refer section 3.1.1 below for details), including, but not limited to:</w:t>
      </w:r>
    </w:p>
    <w:p w14:paraId="6BF6F5DD" w14:textId="77777777" w:rsidR="000D55D4" w:rsidRDefault="000D55D4" w:rsidP="0080531D">
      <w:pPr>
        <w:pStyle w:val="ListParagraph"/>
        <w:spacing w:line="276" w:lineRule="auto"/>
        <w:ind w:left="0"/>
        <w:jc w:val="both"/>
        <w:rPr>
          <w:rFonts w:asciiTheme="majorHAnsi" w:hAnsiTheme="majorHAnsi"/>
          <w:sz w:val="20"/>
          <w:szCs w:val="20"/>
        </w:rPr>
      </w:pPr>
    </w:p>
    <w:p w14:paraId="7C430D6D" w14:textId="77777777" w:rsidR="000D55D4" w:rsidRDefault="006B6114" w:rsidP="003D1265">
      <w:pPr>
        <w:pStyle w:val="ListParagraph"/>
        <w:numPr>
          <w:ilvl w:val="0"/>
          <w:numId w:val="64"/>
        </w:numPr>
        <w:spacing w:line="276" w:lineRule="auto"/>
        <w:jc w:val="both"/>
        <w:rPr>
          <w:rFonts w:asciiTheme="majorHAnsi" w:hAnsiTheme="majorHAnsi"/>
          <w:sz w:val="20"/>
          <w:szCs w:val="20"/>
        </w:rPr>
      </w:pPr>
      <w:r>
        <w:rPr>
          <w:rFonts w:asciiTheme="majorHAnsi" w:hAnsiTheme="majorHAnsi"/>
          <w:sz w:val="20"/>
          <w:szCs w:val="20"/>
        </w:rPr>
        <w:t>Management Effectiveness Tracking Tool (METT).</w:t>
      </w:r>
    </w:p>
    <w:p w14:paraId="33670F67" w14:textId="77777777" w:rsidR="000D55D4" w:rsidRDefault="006B6114" w:rsidP="003D1265">
      <w:pPr>
        <w:pStyle w:val="ListParagraph"/>
        <w:numPr>
          <w:ilvl w:val="0"/>
          <w:numId w:val="64"/>
        </w:numPr>
        <w:spacing w:line="276" w:lineRule="auto"/>
        <w:jc w:val="both"/>
        <w:rPr>
          <w:rFonts w:asciiTheme="majorHAnsi" w:hAnsiTheme="majorHAnsi"/>
          <w:sz w:val="20"/>
          <w:szCs w:val="20"/>
        </w:rPr>
      </w:pPr>
      <w:r>
        <w:rPr>
          <w:rFonts w:asciiTheme="majorHAnsi" w:hAnsiTheme="majorHAnsi"/>
          <w:sz w:val="20"/>
          <w:szCs w:val="20"/>
        </w:rPr>
        <w:t>Ecosystem Health Index (EHI).</w:t>
      </w:r>
    </w:p>
    <w:p w14:paraId="13C69F30" w14:textId="77777777" w:rsidR="000D55D4" w:rsidRDefault="006B6114" w:rsidP="003D1265">
      <w:pPr>
        <w:pStyle w:val="ListParagraph"/>
        <w:numPr>
          <w:ilvl w:val="0"/>
          <w:numId w:val="64"/>
        </w:numPr>
        <w:spacing w:line="276" w:lineRule="auto"/>
        <w:jc w:val="both"/>
        <w:rPr>
          <w:rFonts w:asciiTheme="majorHAnsi" w:hAnsiTheme="majorHAnsi"/>
          <w:sz w:val="20"/>
          <w:szCs w:val="20"/>
        </w:rPr>
      </w:pPr>
      <w:r>
        <w:rPr>
          <w:rFonts w:asciiTheme="majorHAnsi" w:hAnsiTheme="majorHAnsi"/>
          <w:sz w:val="20"/>
          <w:szCs w:val="20"/>
        </w:rPr>
        <w:t>Institutional Capacity Score Assessment (CSA).</w:t>
      </w:r>
    </w:p>
    <w:p w14:paraId="45D5B3D4" w14:textId="77777777" w:rsidR="000D55D4" w:rsidRDefault="006B6114" w:rsidP="003D1265">
      <w:pPr>
        <w:pStyle w:val="ListParagraph"/>
        <w:numPr>
          <w:ilvl w:val="0"/>
          <w:numId w:val="64"/>
        </w:numPr>
        <w:spacing w:line="276" w:lineRule="auto"/>
        <w:jc w:val="both"/>
        <w:rPr>
          <w:rFonts w:asciiTheme="majorHAnsi" w:hAnsiTheme="majorHAnsi"/>
          <w:sz w:val="20"/>
          <w:szCs w:val="20"/>
        </w:rPr>
      </w:pPr>
      <w:r>
        <w:rPr>
          <w:rFonts w:asciiTheme="majorHAnsi" w:hAnsiTheme="majorHAnsi"/>
          <w:sz w:val="20"/>
          <w:szCs w:val="20"/>
        </w:rPr>
        <w:t>Knowledge, Attitude, Practice (KAP) assessment.</w:t>
      </w:r>
    </w:p>
    <w:p w14:paraId="3260991E" w14:textId="77777777" w:rsidR="000D55D4" w:rsidRDefault="006B6114" w:rsidP="003D1265">
      <w:pPr>
        <w:pStyle w:val="ListParagraph"/>
        <w:numPr>
          <w:ilvl w:val="0"/>
          <w:numId w:val="64"/>
        </w:numPr>
        <w:spacing w:line="276" w:lineRule="auto"/>
        <w:jc w:val="both"/>
        <w:rPr>
          <w:rFonts w:asciiTheme="majorHAnsi" w:hAnsiTheme="majorHAnsi"/>
          <w:sz w:val="20"/>
          <w:szCs w:val="20"/>
        </w:rPr>
      </w:pPr>
      <w:r>
        <w:rPr>
          <w:rFonts w:asciiTheme="majorHAnsi" w:hAnsiTheme="majorHAnsi"/>
          <w:sz w:val="20"/>
          <w:szCs w:val="20"/>
        </w:rPr>
        <w:t>Area coverage of Protected Areas (PAs) (with clear target).</w:t>
      </w:r>
    </w:p>
    <w:p w14:paraId="3EDEEA37" w14:textId="77777777" w:rsidR="000D55D4" w:rsidRDefault="006B6114" w:rsidP="003D1265">
      <w:pPr>
        <w:pStyle w:val="ListParagraph"/>
        <w:numPr>
          <w:ilvl w:val="0"/>
          <w:numId w:val="64"/>
        </w:numPr>
        <w:spacing w:line="276" w:lineRule="auto"/>
        <w:jc w:val="both"/>
        <w:rPr>
          <w:rFonts w:asciiTheme="majorHAnsi" w:hAnsiTheme="majorHAnsi"/>
          <w:sz w:val="20"/>
          <w:szCs w:val="20"/>
        </w:rPr>
      </w:pPr>
      <w:r>
        <w:rPr>
          <w:rFonts w:asciiTheme="majorHAnsi" w:hAnsiTheme="majorHAnsi"/>
          <w:sz w:val="20"/>
          <w:szCs w:val="20"/>
        </w:rPr>
        <w:t>Financial sustainability of PA system (with clear target).</w:t>
      </w:r>
    </w:p>
    <w:p w14:paraId="08CC236A" w14:textId="77777777" w:rsidR="000D55D4" w:rsidRDefault="006B6114" w:rsidP="003D1265">
      <w:pPr>
        <w:pStyle w:val="ListParagraph"/>
        <w:numPr>
          <w:ilvl w:val="0"/>
          <w:numId w:val="64"/>
        </w:numPr>
        <w:spacing w:line="276" w:lineRule="auto"/>
        <w:jc w:val="both"/>
        <w:rPr>
          <w:rFonts w:asciiTheme="majorHAnsi" w:hAnsiTheme="majorHAnsi"/>
          <w:sz w:val="20"/>
          <w:szCs w:val="20"/>
        </w:rPr>
      </w:pPr>
      <w:r>
        <w:rPr>
          <w:rFonts w:asciiTheme="majorHAnsi" w:hAnsiTheme="majorHAnsi"/>
          <w:sz w:val="20"/>
          <w:szCs w:val="20"/>
        </w:rPr>
        <w:t>Development of regulations, policies, management plans and guidelines (with clear target).</w:t>
      </w:r>
    </w:p>
    <w:p w14:paraId="1A774E69" w14:textId="77777777" w:rsidR="000D55D4" w:rsidRDefault="000D55D4" w:rsidP="0080531D">
      <w:pPr>
        <w:spacing w:line="276" w:lineRule="auto"/>
        <w:ind w:left="360"/>
        <w:jc w:val="both"/>
        <w:rPr>
          <w:rFonts w:asciiTheme="majorHAnsi" w:hAnsiTheme="majorHAnsi"/>
          <w:sz w:val="20"/>
          <w:szCs w:val="20"/>
        </w:rPr>
      </w:pPr>
    </w:p>
    <w:p w14:paraId="6E07CEC2" w14:textId="77777777" w:rsidR="000D55D4" w:rsidRDefault="006B6114" w:rsidP="003D1265">
      <w:pPr>
        <w:pStyle w:val="ListParagraph"/>
        <w:numPr>
          <w:ilvl w:val="0"/>
          <w:numId w:val="63"/>
        </w:numPr>
        <w:spacing w:line="276" w:lineRule="auto"/>
        <w:ind w:left="360"/>
        <w:jc w:val="both"/>
        <w:rPr>
          <w:rFonts w:asciiTheme="majorHAnsi" w:hAnsiTheme="majorHAnsi"/>
          <w:sz w:val="20"/>
          <w:szCs w:val="20"/>
        </w:rPr>
      </w:pPr>
      <w:r>
        <w:rPr>
          <w:rFonts w:asciiTheme="majorHAnsi" w:hAnsiTheme="majorHAnsi"/>
          <w:sz w:val="20"/>
          <w:szCs w:val="20"/>
        </w:rPr>
        <w:t xml:space="preserve">Pre-project assessments of these indicators were conducted during project-design and included in the </w:t>
      </w:r>
      <w:proofErr w:type="spellStart"/>
      <w:r>
        <w:rPr>
          <w:rFonts w:asciiTheme="majorHAnsi" w:hAnsiTheme="majorHAnsi"/>
          <w:sz w:val="20"/>
          <w:szCs w:val="20"/>
        </w:rPr>
        <w:t>ProDoc</w:t>
      </w:r>
      <w:proofErr w:type="spellEnd"/>
      <w:r>
        <w:rPr>
          <w:rFonts w:asciiTheme="majorHAnsi" w:hAnsiTheme="majorHAnsi"/>
          <w:sz w:val="20"/>
          <w:szCs w:val="20"/>
        </w:rPr>
        <w:t xml:space="preserve">, providing a very strong baseline against which to measure project progress through the periodic monitoring and evaluation (M&amp;E) activities. </w:t>
      </w:r>
    </w:p>
    <w:p w14:paraId="3C93E6A8" w14:textId="77777777" w:rsidR="000D55D4" w:rsidRDefault="000D55D4" w:rsidP="0080531D">
      <w:pPr>
        <w:spacing w:line="276" w:lineRule="auto"/>
        <w:jc w:val="both"/>
        <w:rPr>
          <w:rFonts w:asciiTheme="majorHAnsi" w:hAnsiTheme="majorHAnsi"/>
          <w:sz w:val="20"/>
          <w:szCs w:val="20"/>
        </w:rPr>
      </w:pPr>
    </w:p>
    <w:p w14:paraId="11049061" w14:textId="77777777" w:rsidR="000D55D4" w:rsidRDefault="006B6114" w:rsidP="003D1265">
      <w:pPr>
        <w:pStyle w:val="ListParagraph"/>
        <w:numPr>
          <w:ilvl w:val="0"/>
          <w:numId w:val="63"/>
        </w:numPr>
        <w:spacing w:line="276" w:lineRule="auto"/>
        <w:ind w:left="360"/>
        <w:jc w:val="both"/>
        <w:rPr>
          <w:rFonts w:asciiTheme="majorHAnsi" w:hAnsiTheme="majorHAnsi"/>
          <w:sz w:val="20"/>
          <w:szCs w:val="20"/>
        </w:rPr>
      </w:pPr>
      <w:r>
        <w:rPr>
          <w:rFonts w:asciiTheme="majorHAnsi" w:hAnsiTheme="majorHAnsi"/>
          <w:sz w:val="20"/>
          <w:szCs w:val="20"/>
        </w:rPr>
        <w:t xml:space="preserve">The </w:t>
      </w:r>
      <w:proofErr w:type="spellStart"/>
      <w:r>
        <w:rPr>
          <w:rFonts w:asciiTheme="majorHAnsi" w:hAnsiTheme="majorHAnsi"/>
          <w:sz w:val="20"/>
          <w:szCs w:val="20"/>
        </w:rPr>
        <w:t>ProDoc</w:t>
      </w:r>
      <w:proofErr w:type="spellEnd"/>
      <w:r>
        <w:rPr>
          <w:rFonts w:asciiTheme="majorHAnsi" w:hAnsiTheme="majorHAnsi"/>
          <w:sz w:val="20"/>
          <w:szCs w:val="20"/>
        </w:rPr>
        <w:t xml:space="preserve"> SRF also includes well-developed indicators and targets for the overall Strategic Objective and for each Outcome and Output, which together define the project’s expected results.</w:t>
      </w:r>
    </w:p>
    <w:p w14:paraId="77238871" w14:textId="77777777" w:rsidR="000D55D4" w:rsidRDefault="000D55D4" w:rsidP="0080531D">
      <w:pPr>
        <w:spacing w:line="276" w:lineRule="auto"/>
        <w:jc w:val="both"/>
        <w:rPr>
          <w:rFonts w:asciiTheme="majorHAnsi" w:hAnsiTheme="majorHAnsi"/>
          <w:sz w:val="20"/>
          <w:szCs w:val="20"/>
        </w:rPr>
      </w:pPr>
    </w:p>
    <w:p w14:paraId="29364187" w14:textId="77777777" w:rsidR="000D55D4" w:rsidRDefault="006B6114" w:rsidP="003D1265">
      <w:pPr>
        <w:pStyle w:val="ListParagraph"/>
        <w:numPr>
          <w:ilvl w:val="0"/>
          <w:numId w:val="63"/>
        </w:numPr>
        <w:spacing w:line="276" w:lineRule="auto"/>
        <w:ind w:left="360"/>
        <w:jc w:val="both"/>
        <w:rPr>
          <w:rFonts w:asciiTheme="majorHAnsi" w:hAnsiTheme="majorHAnsi"/>
          <w:sz w:val="20"/>
          <w:szCs w:val="20"/>
        </w:rPr>
      </w:pPr>
      <w:r>
        <w:rPr>
          <w:rFonts w:asciiTheme="majorHAnsi" w:hAnsiTheme="majorHAnsi"/>
          <w:i/>
          <w:sz w:val="20"/>
          <w:szCs w:val="20"/>
        </w:rPr>
        <w:t>Overall, the TE consultants consider that the SRF and associated M&amp;E</w:t>
      </w:r>
      <w:r>
        <w:rPr>
          <w:rFonts w:asciiTheme="majorHAnsi" w:eastAsia="SimSun" w:hAnsiTheme="majorHAnsi" w:hint="eastAsia"/>
          <w:i/>
          <w:sz w:val="20"/>
          <w:szCs w:val="20"/>
          <w:lang w:eastAsia="zh-CN"/>
        </w:rPr>
        <w:t xml:space="preserve"> </w:t>
      </w:r>
      <w:r>
        <w:rPr>
          <w:rFonts w:asciiTheme="majorHAnsi" w:hAnsiTheme="majorHAnsi"/>
          <w:i/>
          <w:sz w:val="20"/>
          <w:szCs w:val="20"/>
        </w:rPr>
        <w:t xml:space="preserve">design as contained in the </w:t>
      </w:r>
      <w:proofErr w:type="spellStart"/>
      <w:r>
        <w:rPr>
          <w:rFonts w:asciiTheme="majorHAnsi" w:hAnsiTheme="majorHAnsi"/>
          <w:i/>
          <w:sz w:val="20"/>
          <w:szCs w:val="20"/>
        </w:rPr>
        <w:t>ProDoc</w:t>
      </w:r>
      <w:proofErr w:type="spellEnd"/>
      <w:r>
        <w:rPr>
          <w:rFonts w:asciiTheme="majorHAnsi" w:hAnsiTheme="majorHAnsi"/>
          <w:i/>
          <w:sz w:val="20"/>
          <w:szCs w:val="20"/>
        </w:rPr>
        <w:t xml:space="preserve"> is a textbook example of how proper baseline indicators and expected results</w:t>
      </w:r>
      <w:r>
        <w:rPr>
          <w:rFonts w:asciiTheme="majorHAnsi" w:eastAsia="SimSun" w:hAnsiTheme="majorHAnsi" w:hint="eastAsia"/>
          <w:i/>
          <w:sz w:val="20"/>
          <w:szCs w:val="20"/>
          <w:lang w:eastAsia="zh-CN"/>
        </w:rPr>
        <w:t xml:space="preserve"> </w:t>
      </w:r>
      <w:r>
        <w:rPr>
          <w:rFonts w:asciiTheme="majorHAnsi" w:hAnsiTheme="majorHAnsi"/>
          <w:i/>
          <w:sz w:val="20"/>
          <w:szCs w:val="20"/>
        </w:rPr>
        <w:t>should be formulated, as part of the project SRF, and can be used as a model for other similar projects, subject to some minor improvements as outlined in section 3.1.1 below.</w:t>
      </w:r>
    </w:p>
    <w:p w14:paraId="217C8FDE" w14:textId="77777777" w:rsidR="000D55D4" w:rsidRDefault="000D55D4">
      <w:pPr>
        <w:spacing w:line="276" w:lineRule="auto"/>
        <w:jc w:val="both"/>
        <w:rPr>
          <w:sz w:val="20"/>
          <w:szCs w:val="20"/>
        </w:rPr>
      </w:pPr>
    </w:p>
    <w:p w14:paraId="42A7F77D" w14:textId="77777777" w:rsidR="000D55D4" w:rsidRDefault="006B6114">
      <w:pPr>
        <w:pStyle w:val="Heading2"/>
      </w:pPr>
      <w:bookmarkStart w:id="79" w:name="_Toc401052424"/>
      <w:bookmarkStart w:id="80" w:name="_Toc401052601"/>
      <w:bookmarkStart w:id="81" w:name="_Toc401054306"/>
      <w:bookmarkStart w:id="82" w:name="_Toc404427796"/>
      <w:bookmarkStart w:id="83" w:name="_Toc404427959"/>
      <w:r>
        <w:t>2.5 Main Stakeholders</w:t>
      </w:r>
      <w:bookmarkEnd w:id="79"/>
      <w:bookmarkEnd w:id="80"/>
      <w:bookmarkEnd w:id="81"/>
      <w:bookmarkEnd w:id="82"/>
      <w:bookmarkEnd w:id="83"/>
    </w:p>
    <w:p w14:paraId="40CE46F5" w14:textId="77777777" w:rsidR="000D55D4" w:rsidRDefault="000D55D4"/>
    <w:p w14:paraId="26346A06" w14:textId="77777777" w:rsidR="000E5183" w:rsidRDefault="006B6114" w:rsidP="003D1265">
      <w:pPr>
        <w:pStyle w:val="ListParagraph"/>
        <w:numPr>
          <w:ilvl w:val="0"/>
          <w:numId w:val="57"/>
        </w:numPr>
        <w:spacing w:line="276" w:lineRule="auto"/>
        <w:ind w:left="360"/>
        <w:jc w:val="both"/>
        <w:rPr>
          <w:rFonts w:asciiTheme="majorHAnsi" w:hAnsiTheme="majorHAnsi"/>
          <w:sz w:val="20"/>
          <w:szCs w:val="20"/>
        </w:rPr>
      </w:pPr>
      <w:r w:rsidRPr="00353085">
        <w:rPr>
          <w:rFonts w:asciiTheme="majorHAnsi" w:hAnsiTheme="majorHAnsi"/>
          <w:sz w:val="20"/>
          <w:szCs w:val="20"/>
        </w:rPr>
        <w:t xml:space="preserve">Significant attention has been paid to identifying key Project stakeholders, both during the initial project design as outlined in the </w:t>
      </w:r>
      <w:proofErr w:type="spellStart"/>
      <w:r w:rsidRPr="00353085">
        <w:rPr>
          <w:rFonts w:asciiTheme="majorHAnsi" w:hAnsiTheme="majorHAnsi"/>
          <w:sz w:val="20"/>
          <w:szCs w:val="20"/>
        </w:rPr>
        <w:t>ProDoc</w:t>
      </w:r>
      <w:proofErr w:type="spellEnd"/>
      <w:r w:rsidRPr="00353085">
        <w:rPr>
          <w:rFonts w:asciiTheme="majorHAnsi" w:hAnsiTheme="majorHAnsi"/>
          <w:sz w:val="20"/>
          <w:szCs w:val="20"/>
        </w:rPr>
        <w:t xml:space="preserve">, and through continuous updating by the PMO during Project implementation.  Table 3 lists key project stakeholders as identified by the PMO for the TE.  In addition. Annex 3 to this report list key stakeholders that were interviewed during the TE mission. The PMO and HFD have made significant effort to engage and coordinate with stakeholders during the Project, including through the inter-departmental, cross-sector PSC.  </w:t>
      </w:r>
    </w:p>
    <w:p w14:paraId="407FB0CA" w14:textId="77777777" w:rsidR="000E5183" w:rsidRDefault="000E5183" w:rsidP="000E5183">
      <w:pPr>
        <w:pStyle w:val="ListParagraph"/>
        <w:spacing w:line="276" w:lineRule="auto"/>
        <w:ind w:left="360"/>
        <w:jc w:val="both"/>
        <w:rPr>
          <w:rFonts w:asciiTheme="majorHAnsi" w:hAnsiTheme="majorHAnsi"/>
          <w:sz w:val="20"/>
          <w:szCs w:val="20"/>
        </w:rPr>
      </w:pPr>
    </w:p>
    <w:p w14:paraId="7CF44EBD" w14:textId="35BC178E" w:rsidR="00673E65" w:rsidRPr="00673E65" w:rsidRDefault="00353085" w:rsidP="003D1265">
      <w:pPr>
        <w:pStyle w:val="ListParagraph"/>
        <w:numPr>
          <w:ilvl w:val="0"/>
          <w:numId w:val="57"/>
        </w:numPr>
        <w:spacing w:line="276" w:lineRule="auto"/>
        <w:ind w:left="360"/>
        <w:jc w:val="both"/>
        <w:rPr>
          <w:rFonts w:asciiTheme="majorHAnsi" w:hAnsiTheme="majorHAnsi"/>
          <w:sz w:val="20"/>
          <w:szCs w:val="20"/>
        </w:rPr>
      </w:pPr>
      <w:r w:rsidRPr="00673E65">
        <w:rPr>
          <w:rFonts w:asciiTheme="majorHAnsi" w:hAnsiTheme="majorHAnsi"/>
          <w:sz w:val="20"/>
          <w:szCs w:val="20"/>
        </w:rPr>
        <w:t>The Hainan project</w:t>
      </w:r>
      <w:r w:rsidRPr="00673E65">
        <w:rPr>
          <w:rFonts w:asciiTheme="majorHAnsi" w:eastAsia="SimSun" w:hAnsiTheme="majorHAnsi" w:hint="eastAsia"/>
          <w:sz w:val="20"/>
          <w:szCs w:val="20"/>
          <w:lang w:eastAsia="zh-CN"/>
        </w:rPr>
        <w:t xml:space="preserve"> </w:t>
      </w:r>
      <w:r w:rsidRPr="00673E65">
        <w:rPr>
          <w:rFonts w:asciiTheme="majorHAnsi" w:hAnsiTheme="majorHAnsi"/>
          <w:sz w:val="20"/>
          <w:szCs w:val="20"/>
        </w:rPr>
        <w:t>engaged very successfully</w:t>
      </w:r>
      <w:r w:rsidRPr="00673E65">
        <w:rPr>
          <w:rFonts w:asciiTheme="majorHAnsi" w:eastAsia="SimSun" w:hAnsiTheme="majorHAnsi" w:hint="eastAsia"/>
          <w:sz w:val="20"/>
          <w:szCs w:val="20"/>
          <w:lang w:eastAsia="zh-CN"/>
        </w:rPr>
        <w:t xml:space="preserve"> </w:t>
      </w:r>
      <w:r w:rsidRPr="00673E65">
        <w:rPr>
          <w:rFonts w:asciiTheme="majorHAnsi" w:hAnsiTheme="majorHAnsi"/>
          <w:sz w:val="20"/>
          <w:szCs w:val="20"/>
        </w:rPr>
        <w:t xml:space="preserve">with a range of environmental NGOs (see Table 3).  </w:t>
      </w:r>
      <w:r w:rsidR="000E5183" w:rsidRPr="00673E65">
        <w:rPr>
          <w:rFonts w:asciiTheme="majorHAnsi" w:hAnsiTheme="majorHAnsi"/>
          <w:sz w:val="20"/>
          <w:szCs w:val="20"/>
        </w:rPr>
        <w:t>T</w:t>
      </w:r>
      <w:r w:rsidRPr="00673E65">
        <w:rPr>
          <w:rFonts w:asciiTheme="majorHAnsi" w:hAnsiTheme="majorHAnsi"/>
          <w:sz w:val="20"/>
          <w:szCs w:val="20"/>
        </w:rPr>
        <w:t>his mainly involved commissioning (and paying) the various NGOs to undertake consultancy tasks – with the Project thereby becoming a s</w:t>
      </w:r>
      <w:r w:rsidR="00673E65" w:rsidRPr="006C3DE4">
        <w:rPr>
          <w:rFonts w:asciiTheme="majorHAnsi" w:hAnsiTheme="majorHAnsi"/>
          <w:sz w:val="20"/>
          <w:szCs w:val="20"/>
        </w:rPr>
        <w:t>ource of funding for the NGOs.</w:t>
      </w:r>
      <w:r w:rsidR="00673E65" w:rsidRPr="00673E65">
        <w:rPr>
          <w:rFonts w:asciiTheme="majorHAnsi" w:hAnsiTheme="majorHAnsi"/>
          <w:sz w:val="20"/>
          <w:szCs w:val="20"/>
        </w:rPr>
        <w:t xml:space="preserve">  </w:t>
      </w:r>
      <w:r w:rsidR="00673E65">
        <w:rPr>
          <w:rFonts w:asciiTheme="majorHAnsi" w:hAnsiTheme="majorHAnsi"/>
          <w:sz w:val="20"/>
          <w:szCs w:val="20"/>
        </w:rPr>
        <w:t xml:space="preserve">This </w:t>
      </w:r>
      <w:r w:rsidR="00673E65">
        <w:rPr>
          <w:rFonts w:asciiTheme="majorHAnsi" w:eastAsia="SimSun" w:hAnsiTheme="majorHAnsi" w:cs="Helvetica"/>
          <w:iCs/>
          <w:sz w:val="20"/>
          <w:szCs w:val="20"/>
        </w:rPr>
        <w:t>helped to build</w:t>
      </w:r>
      <w:r w:rsidR="00673E65" w:rsidRPr="00673E65">
        <w:rPr>
          <w:rFonts w:asciiTheme="majorHAnsi" w:eastAsia="SimSun" w:hAnsiTheme="majorHAnsi" w:cs="Helvetica"/>
          <w:iCs/>
          <w:sz w:val="20"/>
          <w:szCs w:val="20"/>
        </w:rPr>
        <w:t xml:space="preserve"> the</w:t>
      </w:r>
      <w:r w:rsidR="00673E65">
        <w:rPr>
          <w:rFonts w:asciiTheme="majorHAnsi" w:eastAsia="SimSun" w:hAnsiTheme="majorHAnsi" w:cs="Helvetica"/>
          <w:iCs/>
          <w:sz w:val="20"/>
          <w:szCs w:val="20"/>
        </w:rPr>
        <w:t>ir</w:t>
      </w:r>
      <w:r w:rsidR="00673E65" w:rsidRPr="00673E65">
        <w:rPr>
          <w:rFonts w:asciiTheme="majorHAnsi" w:eastAsia="SimSun" w:hAnsiTheme="majorHAnsi" w:cs="Helvetica"/>
          <w:iCs/>
          <w:sz w:val="20"/>
          <w:szCs w:val="20"/>
        </w:rPr>
        <w:t xml:space="preserve"> capacity and encourage</w:t>
      </w:r>
      <w:r w:rsidR="00673E65">
        <w:rPr>
          <w:rFonts w:asciiTheme="majorHAnsi" w:eastAsia="SimSun" w:hAnsiTheme="majorHAnsi" w:cs="Helvetica"/>
          <w:iCs/>
          <w:sz w:val="20"/>
          <w:szCs w:val="20"/>
        </w:rPr>
        <w:t>d</w:t>
      </w:r>
      <w:r w:rsidR="00673E65" w:rsidRPr="00673E65">
        <w:rPr>
          <w:rFonts w:asciiTheme="majorHAnsi" w:eastAsia="SimSun" w:hAnsiTheme="majorHAnsi" w:cs="Helvetica"/>
          <w:iCs/>
          <w:sz w:val="20"/>
          <w:szCs w:val="20"/>
        </w:rPr>
        <w:t xml:space="preserve"> them to </w:t>
      </w:r>
      <w:r w:rsidR="00673E65">
        <w:rPr>
          <w:rFonts w:asciiTheme="majorHAnsi" w:eastAsia="SimSun" w:hAnsiTheme="majorHAnsi" w:cs="Helvetica"/>
          <w:iCs/>
          <w:sz w:val="20"/>
          <w:szCs w:val="20"/>
        </w:rPr>
        <w:t>be active</w:t>
      </w:r>
      <w:r w:rsidR="00673E65" w:rsidRPr="00673E65">
        <w:rPr>
          <w:rFonts w:asciiTheme="majorHAnsi" w:eastAsia="SimSun" w:hAnsiTheme="majorHAnsi" w:cs="Helvetica"/>
          <w:iCs/>
          <w:sz w:val="20"/>
          <w:szCs w:val="20"/>
        </w:rPr>
        <w:t xml:space="preserve"> </w:t>
      </w:r>
      <w:r w:rsidR="00673E65">
        <w:rPr>
          <w:rFonts w:asciiTheme="majorHAnsi" w:eastAsia="SimSun" w:hAnsiTheme="majorHAnsi" w:cs="Helvetica"/>
          <w:iCs/>
          <w:sz w:val="20"/>
          <w:szCs w:val="20"/>
        </w:rPr>
        <w:t>in wetland conservation, and those NGOs supported by</w:t>
      </w:r>
      <w:r w:rsidR="00673E65" w:rsidRPr="00673E65">
        <w:rPr>
          <w:rFonts w:asciiTheme="majorHAnsi" w:eastAsia="SimSun" w:hAnsiTheme="majorHAnsi" w:cs="Helvetica"/>
          <w:iCs/>
          <w:sz w:val="20"/>
          <w:szCs w:val="20"/>
        </w:rPr>
        <w:t xml:space="preserve"> the Project </w:t>
      </w:r>
      <w:r w:rsidR="00673E65">
        <w:rPr>
          <w:rFonts w:asciiTheme="majorHAnsi" w:eastAsia="SimSun" w:hAnsiTheme="majorHAnsi" w:cs="Helvetica"/>
          <w:iCs/>
          <w:sz w:val="20"/>
          <w:szCs w:val="20"/>
        </w:rPr>
        <w:t xml:space="preserve">have developed </w:t>
      </w:r>
      <w:r w:rsidR="00AC274B">
        <w:rPr>
          <w:rFonts w:asciiTheme="majorHAnsi" w:eastAsia="SimSun" w:hAnsiTheme="majorHAnsi" w:cs="Helvetica"/>
          <w:iCs/>
          <w:sz w:val="20"/>
          <w:szCs w:val="20"/>
        </w:rPr>
        <w:t>to become the</w:t>
      </w:r>
      <w:r w:rsidR="00673E65" w:rsidRPr="00673E65">
        <w:rPr>
          <w:rFonts w:asciiTheme="majorHAnsi" w:eastAsia="SimSun" w:hAnsiTheme="majorHAnsi" w:cs="Helvetica"/>
          <w:iCs/>
          <w:sz w:val="20"/>
          <w:szCs w:val="20"/>
        </w:rPr>
        <w:t xml:space="preserve"> lead</w:t>
      </w:r>
      <w:r w:rsidR="00673E65">
        <w:rPr>
          <w:rFonts w:asciiTheme="majorHAnsi" w:eastAsia="SimSun" w:hAnsiTheme="majorHAnsi" w:cs="Helvetica"/>
          <w:iCs/>
          <w:sz w:val="20"/>
          <w:szCs w:val="20"/>
        </w:rPr>
        <w:t>ing conservation NGOs in Hainan.</w:t>
      </w:r>
    </w:p>
    <w:p w14:paraId="0FC52F78" w14:textId="77777777" w:rsidR="00673E65" w:rsidRPr="00673E65" w:rsidRDefault="00673E65" w:rsidP="00673E65">
      <w:pPr>
        <w:spacing w:line="276" w:lineRule="auto"/>
        <w:jc w:val="both"/>
        <w:rPr>
          <w:rFonts w:asciiTheme="majorHAnsi" w:hAnsiTheme="majorHAnsi"/>
          <w:sz w:val="20"/>
          <w:szCs w:val="20"/>
        </w:rPr>
      </w:pPr>
    </w:p>
    <w:p w14:paraId="054F274A" w14:textId="0292F1B4" w:rsidR="00673E65" w:rsidRPr="00673E65" w:rsidRDefault="00673E65" w:rsidP="003D1265">
      <w:pPr>
        <w:pStyle w:val="ListParagraph"/>
        <w:numPr>
          <w:ilvl w:val="0"/>
          <w:numId w:val="57"/>
        </w:numPr>
        <w:spacing w:line="276" w:lineRule="auto"/>
        <w:ind w:left="360"/>
        <w:jc w:val="both"/>
        <w:rPr>
          <w:rFonts w:asciiTheme="majorHAnsi" w:hAnsiTheme="majorHAnsi"/>
          <w:sz w:val="20"/>
          <w:szCs w:val="20"/>
        </w:rPr>
      </w:pPr>
      <w:r>
        <w:rPr>
          <w:rFonts w:asciiTheme="majorHAnsi" w:eastAsia="SimSun" w:hAnsiTheme="majorHAnsi" w:cs="Helvetica"/>
          <w:iCs/>
          <w:sz w:val="20"/>
          <w:szCs w:val="20"/>
        </w:rPr>
        <w:t>Additionally, b</w:t>
      </w:r>
      <w:r w:rsidRPr="00673E65">
        <w:rPr>
          <w:rFonts w:asciiTheme="majorHAnsi" w:eastAsia="SimSun" w:hAnsiTheme="majorHAnsi" w:cs="Helvetica"/>
          <w:iCs/>
          <w:sz w:val="20"/>
          <w:szCs w:val="20"/>
        </w:rPr>
        <w:t xml:space="preserve">y commissioning various NGOs to undertake consultancy tasks, the project successfully drew the attention of </w:t>
      </w:r>
      <w:r w:rsidR="00AC274B">
        <w:rPr>
          <w:rFonts w:asciiTheme="majorHAnsi" w:eastAsia="SimSun" w:hAnsiTheme="majorHAnsi" w:cs="Helvetica"/>
          <w:iCs/>
          <w:sz w:val="20"/>
          <w:szCs w:val="20"/>
        </w:rPr>
        <w:t xml:space="preserve">both </w:t>
      </w:r>
      <w:r w:rsidRPr="00673E65">
        <w:rPr>
          <w:rFonts w:asciiTheme="majorHAnsi" w:eastAsia="SimSun" w:hAnsiTheme="majorHAnsi" w:cs="Helvetica"/>
          <w:iCs/>
          <w:sz w:val="20"/>
          <w:szCs w:val="20"/>
        </w:rPr>
        <w:t xml:space="preserve">local NGOs and NGOs from other provinces to wetland conservation issues in Hainan. Resources from other funding sources were then allocated to Hainan wetlands by some of these </w:t>
      </w:r>
      <w:r w:rsidRPr="00673E65">
        <w:rPr>
          <w:rFonts w:asciiTheme="majorHAnsi" w:eastAsia="SimSun" w:hAnsiTheme="majorHAnsi" w:cs="Helvetica"/>
          <w:iCs/>
          <w:sz w:val="20"/>
          <w:szCs w:val="20"/>
        </w:rPr>
        <w:lastRenderedPageBreak/>
        <w:t>NGOs</w:t>
      </w:r>
      <w:r>
        <w:rPr>
          <w:rFonts w:asciiTheme="majorHAnsi" w:eastAsia="SimSun" w:hAnsiTheme="majorHAnsi" w:cs="Helvetica"/>
          <w:iCs/>
          <w:sz w:val="20"/>
          <w:szCs w:val="20"/>
        </w:rPr>
        <w:t>, equating to an additional US$</w:t>
      </w:r>
      <w:r w:rsidR="00743E95">
        <w:rPr>
          <w:rFonts w:asciiTheme="majorHAnsi" w:eastAsia="SimSun" w:hAnsiTheme="majorHAnsi" w:cs="Helvetica"/>
          <w:iCs/>
          <w:sz w:val="20"/>
          <w:szCs w:val="20"/>
        </w:rPr>
        <w:t>96,700 (nearly $100K</w:t>
      </w:r>
      <w:r w:rsidR="00AC274B">
        <w:rPr>
          <w:rFonts w:asciiTheme="majorHAnsi" w:eastAsia="SimSun" w:hAnsiTheme="majorHAnsi" w:cs="Helvetica"/>
          <w:iCs/>
          <w:sz w:val="20"/>
          <w:szCs w:val="20"/>
        </w:rPr>
        <w:t>)</w:t>
      </w:r>
      <w:r>
        <w:rPr>
          <w:rFonts w:asciiTheme="majorHAnsi" w:eastAsia="SimSun" w:hAnsiTheme="majorHAnsi" w:cs="Helvetica"/>
          <w:iCs/>
          <w:sz w:val="20"/>
          <w:szCs w:val="20"/>
        </w:rPr>
        <w:t xml:space="preserve"> in co-financing for Project-related activities, which was not predicted in the original project design (Table 4).</w:t>
      </w:r>
      <w:r w:rsidRPr="00673E65">
        <w:rPr>
          <w:rFonts w:asciiTheme="majorHAnsi" w:eastAsia="SimSun" w:hAnsiTheme="majorHAnsi" w:cs="Helvetica"/>
          <w:iCs/>
          <w:sz w:val="20"/>
          <w:szCs w:val="20"/>
        </w:rPr>
        <w:t xml:space="preserve"> </w:t>
      </w:r>
    </w:p>
    <w:p w14:paraId="7DAE1E47" w14:textId="77777777" w:rsidR="000E5183" w:rsidRPr="000E5183" w:rsidRDefault="000E5183" w:rsidP="000E5183">
      <w:pPr>
        <w:spacing w:line="276" w:lineRule="auto"/>
        <w:jc w:val="both"/>
        <w:rPr>
          <w:rFonts w:asciiTheme="majorHAnsi" w:hAnsiTheme="majorHAnsi"/>
          <w:sz w:val="20"/>
          <w:szCs w:val="20"/>
        </w:rPr>
      </w:pPr>
    </w:p>
    <w:p w14:paraId="2B4DB3E1" w14:textId="5AFE88A8" w:rsidR="008C6248" w:rsidRPr="008C6248" w:rsidRDefault="006B6114" w:rsidP="008C6248">
      <w:pPr>
        <w:pStyle w:val="ListParagraph"/>
        <w:spacing w:line="276" w:lineRule="auto"/>
        <w:ind w:left="360"/>
        <w:jc w:val="both"/>
        <w:rPr>
          <w:rFonts w:asciiTheme="majorHAnsi" w:hAnsiTheme="majorHAnsi"/>
          <w:sz w:val="20"/>
          <w:szCs w:val="20"/>
        </w:rPr>
      </w:pPr>
      <w:r>
        <w:rPr>
          <w:rFonts w:asciiTheme="majorHAnsi" w:hAnsiTheme="majorHAnsi"/>
          <w:sz w:val="20"/>
          <w:szCs w:val="20"/>
        </w:rPr>
        <w:t>The Project was especially successful in engaging with the private sector, including two privately run wetland parks, and with the tourism sector</w:t>
      </w:r>
      <w:r w:rsidR="00FD5F7D">
        <w:rPr>
          <w:rFonts w:asciiTheme="majorHAnsi" w:hAnsiTheme="majorHAnsi"/>
          <w:sz w:val="20"/>
          <w:szCs w:val="20"/>
        </w:rPr>
        <w:t>,</w:t>
      </w:r>
      <w:r>
        <w:rPr>
          <w:rFonts w:asciiTheme="majorHAnsi" w:hAnsiTheme="majorHAnsi"/>
          <w:sz w:val="20"/>
          <w:szCs w:val="20"/>
        </w:rPr>
        <w:t xml:space="preserve"> which is unusual for such projects in China. The </w:t>
      </w:r>
      <w:proofErr w:type="spellStart"/>
      <w:r>
        <w:rPr>
          <w:rFonts w:asciiTheme="majorHAnsi" w:hAnsiTheme="majorHAnsi"/>
          <w:sz w:val="20"/>
          <w:szCs w:val="20"/>
        </w:rPr>
        <w:t>Hongshuwan</w:t>
      </w:r>
      <w:proofErr w:type="spellEnd"/>
      <w:r>
        <w:rPr>
          <w:rFonts w:asciiTheme="majorHAnsi" w:hAnsiTheme="majorHAnsi"/>
          <w:sz w:val="20"/>
          <w:szCs w:val="20"/>
        </w:rPr>
        <w:t xml:space="preserve"> Wetland Park is integrated into a coastal real-estate development,</w:t>
      </w:r>
      <w:r>
        <w:rPr>
          <w:rFonts w:asciiTheme="majorHAnsi" w:eastAsia="SimSun" w:hAnsiTheme="majorHAnsi" w:hint="eastAsia"/>
          <w:sz w:val="20"/>
          <w:szCs w:val="20"/>
          <w:lang w:eastAsia="zh-CN"/>
        </w:rPr>
        <w:t xml:space="preserve"> </w:t>
      </w:r>
      <w:r>
        <w:rPr>
          <w:rFonts w:asciiTheme="majorHAnsi" w:hAnsiTheme="majorHAnsi"/>
          <w:sz w:val="20"/>
          <w:szCs w:val="20"/>
        </w:rPr>
        <w:t>which preserves the mangrove wetland as an asset and attraction.  This provides an innovative model for other parts of Hainan, where traditionally coastal development has destroyed and displaced mangrove habitat</w:t>
      </w:r>
      <w:r w:rsidR="00FD5F7D">
        <w:rPr>
          <w:rFonts w:asciiTheme="majorHAnsi" w:hAnsiTheme="majorHAnsi"/>
          <w:sz w:val="20"/>
          <w:szCs w:val="20"/>
        </w:rPr>
        <w:t>.  T</w:t>
      </w:r>
      <w:r>
        <w:rPr>
          <w:rFonts w:asciiTheme="majorHAnsi" w:hAnsiTheme="majorHAnsi"/>
          <w:sz w:val="20"/>
          <w:szCs w:val="20"/>
        </w:rPr>
        <w:t xml:space="preserve">hese efforts by the developer, which were supported by the Project, deserve special commendation. Similarly, the </w:t>
      </w:r>
      <w:proofErr w:type="spellStart"/>
      <w:r>
        <w:rPr>
          <w:rFonts w:asciiTheme="majorHAnsi" w:hAnsiTheme="majorHAnsi"/>
          <w:sz w:val="20"/>
          <w:szCs w:val="20"/>
        </w:rPr>
        <w:t>Changjiang</w:t>
      </w:r>
      <w:proofErr w:type="spellEnd"/>
      <w:r>
        <w:rPr>
          <w:rFonts w:asciiTheme="majorHAnsi" w:hAnsiTheme="majorHAnsi"/>
          <w:sz w:val="20"/>
          <w:szCs w:val="20"/>
        </w:rPr>
        <w:t xml:space="preserve"> </w:t>
      </w:r>
      <w:proofErr w:type="spellStart"/>
      <w:r>
        <w:rPr>
          <w:rFonts w:asciiTheme="majorHAnsi" w:hAnsiTheme="majorHAnsi"/>
          <w:sz w:val="20"/>
          <w:szCs w:val="20"/>
        </w:rPr>
        <w:t>Haiwei</w:t>
      </w:r>
      <w:proofErr w:type="spellEnd"/>
      <w:r>
        <w:rPr>
          <w:rFonts w:asciiTheme="majorHAnsi" w:hAnsiTheme="majorHAnsi"/>
          <w:sz w:val="20"/>
          <w:szCs w:val="20"/>
        </w:rPr>
        <w:t xml:space="preserve"> National Wetland Park has been developed by a private company as part of an integrated resort </w:t>
      </w:r>
      <w:proofErr w:type="gramStart"/>
      <w:r>
        <w:rPr>
          <w:rFonts w:asciiTheme="majorHAnsi" w:hAnsiTheme="majorHAnsi"/>
          <w:sz w:val="20"/>
          <w:szCs w:val="20"/>
        </w:rPr>
        <w:t>plan, and</w:t>
      </w:r>
      <w:proofErr w:type="gramEnd"/>
      <w:r>
        <w:rPr>
          <w:rFonts w:asciiTheme="majorHAnsi" w:hAnsiTheme="majorHAnsi"/>
          <w:sz w:val="20"/>
          <w:szCs w:val="20"/>
        </w:rPr>
        <w:t xml:space="preserve"> includes the restoration of large areas of wetland habitat. The Project has provided technical advice and support on wetland design and other issues. Another example of private sector involvement in wetland conservation in Hainan is at </w:t>
      </w:r>
      <w:proofErr w:type="spellStart"/>
      <w:r>
        <w:rPr>
          <w:rFonts w:asciiTheme="majorHAnsi" w:hAnsiTheme="majorHAnsi"/>
          <w:iCs/>
          <w:sz w:val="20"/>
          <w:szCs w:val="20"/>
        </w:rPr>
        <w:t>Dongzhaigang</w:t>
      </w:r>
      <w:proofErr w:type="spellEnd"/>
      <w:r>
        <w:rPr>
          <w:rFonts w:asciiTheme="majorHAnsi" w:hAnsiTheme="majorHAnsi" w:cs="Times"/>
          <w:sz w:val="20"/>
          <w:szCs w:val="20"/>
        </w:rPr>
        <w:t xml:space="preserve"> NNR, where large corporations like Coca Cola and </w:t>
      </w:r>
      <w:r w:rsidRPr="008C6248">
        <w:rPr>
          <w:rFonts w:asciiTheme="majorHAnsi" w:hAnsiTheme="majorHAnsi" w:cs="Times"/>
          <w:sz w:val="20"/>
          <w:szCs w:val="20"/>
        </w:rPr>
        <w:t>Hyundai provide staff to work as volunteers on mangrove restoration.</w:t>
      </w:r>
    </w:p>
    <w:p w14:paraId="7C42D762" w14:textId="77777777" w:rsidR="008C6248" w:rsidRPr="00166714" w:rsidRDefault="008C6248" w:rsidP="008C6248">
      <w:pPr>
        <w:pStyle w:val="ListParagraph"/>
        <w:spacing w:line="276" w:lineRule="auto"/>
        <w:ind w:left="360"/>
        <w:jc w:val="both"/>
        <w:rPr>
          <w:rFonts w:asciiTheme="majorHAnsi" w:hAnsiTheme="majorHAnsi"/>
          <w:sz w:val="20"/>
          <w:szCs w:val="20"/>
        </w:rPr>
      </w:pPr>
    </w:p>
    <w:p w14:paraId="5A0E7FEE" w14:textId="77777777" w:rsidR="000D55D4" w:rsidRPr="008C6248" w:rsidRDefault="006B6114" w:rsidP="003D1265">
      <w:pPr>
        <w:pStyle w:val="ListParagraph"/>
        <w:numPr>
          <w:ilvl w:val="0"/>
          <w:numId w:val="57"/>
        </w:numPr>
        <w:spacing w:line="276" w:lineRule="auto"/>
        <w:ind w:left="360"/>
        <w:jc w:val="both"/>
        <w:rPr>
          <w:rFonts w:asciiTheme="majorHAnsi" w:hAnsiTheme="majorHAnsi"/>
          <w:b/>
          <w:i/>
          <w:sz w:val="20"/>
          <w:szCs w:val="20"/>
        </w:rPr>
      </w:pPr>
      <w:r w:rsidRPr="008C6248">
        <w:rPr>
          <w:rFonts w:asciiTheme="majorHAnsi" w:hAnsiTheme="majorHAnsi"/>
          <w:b/>
          <w:i/>
          <w:sz w:val="20"/>
          <w:szCs w:val="20"/>
        </w:rPr>
        <w:t xml:space="preserve">The level of engagement with environmental NGOs and also private sector interests appear to higher than is typical for such projects in </w:t>
      </w:r>
      <w:proofErr w:type="gramStart"/>
      <w:r w:rsidRPr="008C6248">
        <w:rPr>
          <w:rFonts w:asciiTheme="majorHAnsi" w:hAnsiTheme="majorHAnsi"/>
          <w:b/>
          <w:i/>
          <w:sz w:val="20"/>
          <w:szCs w:val="20"/>
        </w:rPr>
        <w:t>China, and</w:t>
      </w:r>
      <w:proofErr w:type="gramEnd"/>
      <w:r w:rsidRPr="008C6248">
        <w:rPr>
          <w:rFonts w:asciiTheme="majorHAnsi" w:hAnsiTheme="majorHAnsi"/>
          <w:b/>
          <w:i/>
          <w:sz w:val="20"/>
          <w:szCs w:val="20"/>
        </w:rPr>
        <w:t xml:space="preserve"> can be looked to as a model for other projects.</w:t>
      </w:r>
    </w:p>
    <w:p w14:paraId="794EC186" w14:textId="77777777" w:rsidR="000D55D4" w:rsidRPr="008C6248" w:rsidRDefault="000D55D4">
      <w:pPr>
        <w:pStyle w:val="ListParagraph"/>
        <w:spacing w:line="276" w:lineRule="auto"/>
        <w:ind w:left="360"/>
        <w:jc w:val="both"/>
        <w:rPr>
          <w:rFonts w:asciiTheme="majorHAnsi" w:hAnsiTheme="majorHAnsi"/>
          <w:sz w:val="20"/>
          <w:szCs w:val="20"/>
        </w:rPr>
      </w:pPr>
    </w:p>
    <w:p w14:paraId="5D631961" w14:textId="77777777" w:rsidR="000D55D4" w:rsidRDefault="006B6114">
      <w:pPr>
        <w:spacing w:after="120"/>
        <w:ind w:left="360"/>
        <w:rPr>
          <w:rFonts w:asciiTheme="majorHAnsi" w:hAnsiTheme="majorHAnsi"/>
          <w:i/>
          <w:sz w:val="20"/>
          <w:szCs w:val="20"/>
        </w:rPr>
      </w:pPr>
      <w:r>
        <w:rPr>
          <w:rFonts w:asciiTheme="majorHAnsi" w:hAnsiTheme="majorHAnsi"/>
          <w:sz w:val="20"/>
          <w:szCs w:val="20"/>
        </w:rPr>
        <w:t xml:space="preserve">TABLE 3: </w:t>
      </w:r>
      <w:r>
        <w:rPr>
          <w:rFonts w:asciiTheme="majorHAnsi" w:hAnsiTheme="majorHAnsi"/>
          <w:i/>
          <w:sz w:val="20"/>
          <w:szCs w:val="20"/>
        </w:rPr>
        <w:t xml:space="preserve">Key project stakeholders as identified by the PMO </w:t>
      </w:r>
    </w:p>
    <w:tbl>
      <w:tblPr>
        <w:tblW w:w="870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409"/>
        <w:gridCol w:w="6299"/>
      </w:tblGrid>
      <w:tr w:rsidR="000D55D4" w14:paraId="26E152B6" w14:textId="77777777">
        <w:trPr>
          <w:tblHeader/>
        </w:trPr>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D18710" w14:textId="77777777" w:rsidR="000D55D4" w:rsidRDefault="006B6114">
            <w:pPr>
              <w:tabs>
                <w:tab w:val="left" w:pos="-164"/>
              </w:tabs>
              <w:suppressAutoHyphens/>
              <w:jc w:val="center"/>
              <w:rPr>
                <w:rFonts w:asciiTheme="majorHAnsi" w:hAnsiTheme="majorHAnsi"/>
                <w:b/>
                <w:bCs/>
                <w:sz w:val="16"/>
                <w:szCs w:val="16"/>
                <w:lang w:val="en-GB"/>
              </w:rPr>
            </w:pPr>
            <w:r>
              <w:rPr>
                <w:rFonts w:asciiTheme="majorHAnsi" w:eastAsia="Dotum" w:hAnsiTheme="majorHAnsi" w:cs="Arial"/>
                <w:b/>
                <w:color w:val="000000"/>
                <w:sz w:val="16"/>
                <w:szCs w:val="16"/>
              </w:rPr>
              <w:t>Stakeholders</w:t>
            </w:r>
            <w:r>
              <w:rPr>
                <w:rFonts w:asciiTheme="majorHAnsi" w:hAnsiTheme="majorHAnsi" w:cs="Arial"/>
                <w:b/>
                <w:color w:val="000000"/>
                <w:sz w:val="16"/>
                <w:szCs w:val="16"/>
              </w:rPr>
              <w:t>/</w:t>
            </w:r>
            <w:r>
              <w:rPr>
                <w:rFonts w:asciiTheme="majorHAnsi" w:eastAsia="Dotum" w:hAnsiTheme="majorHAnsi" w:cs="Arial"/>
                <w:b/>
                <w:color w:val="000000"/>
                <w:sz w:val="16"/>
                <w:szCs w:val="16"/>
              </w:rPr>
              <w:t>Partners</w:t>
            </w:r>
          </w:p>
        </w:tc>
        <w:tc>
          <w:tcPr>
            <w:tcW w:w="6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374F13" w14:textId="77777777" w:rsidR="000D55D4" w:rsidRDefault="006B6114">
            <w:pPr>
              <w:tabs>
                <w:tab w:val="left" w:pos="-164"/>
              </w:tabs>
              <w:suppressAutoHyphens/>
              <w:jc w:val="center"/>
              <w:rPr>
                <w:rFonts w:asciiTheme="majorHAnsi" w:eastAsia="Dotum" w:hAnsiTheme="majorHAnsi" w:cs="Arial"/>
                <w:b/>
                <w:color w:val="000000"/>
                <w:sz w:val="16"/>
                <w:szCs w:val="16"/>
              </w:rPr>
            </w:pPr>
            <w:r>
              <w:rPr>
                <w:rFonts w:asciiTheme="majorHAnsi" w:eastAsia="Dotum" w:hAnsiTheme="majorHAnsi" w:cs="Arial"/>
                <w:b/>
                <w:color w:val="000000"/>
                <w:sz w:val="16"/>
                <w:szCs w:val="16"/>
              </w:rPr>
              <w:t>Involvement in the Project</w:t>
            </w:r>
          </w:p>
        </w:tc>
      </w:tr>
      <w:tr w:rsidR="000D55D4" w14:paraId="79CFA4D2" w14:textId="77777777">
        <w:trPr>
          <w:trHeight w:val="30"/>
        </w:trPr>
        <w:tc>
          <w:tcPr>
            <w:tcW w:w="8708" w:type="dxa"/>
            <w:gridSpan w:val="2"/>
            <w:tcBorders>
              <w:top w:val="single" w:sz="4" w:space="0" w:color="auto"/>
              <w:left w:val="single" w:sz="4" w:space="0" w:color="auto"/>
              <w:bottom w:val="single" w:sz="4" w:space="0" w:color="auto"/>
              <w:right w:val="single" w:sz="4" w:space="0" w:color="auto"/>
            </w:tcBorders>
            <w:shd w:val="clear" w:color="auto" w:fill="auto"/>
          </w:tcPr>
          <w:p w14:paraId="2D2EDC8C" w14:textId="77777777" w:rsidR="000D55D4" w:rsidRDefault="006B6114">
            <w:pPr>
              <w:rPr>
                <w:rFonts w:asciiTheme="majorHAnsi" w:eastAsia="Microsoft YaHei" w:hAnsiTheme="majorHAnsi"/>
                <w:b/>
                <w:i/>
                <w:sz w:val="16"/>
                <w:szCs w:val="16"/>
              </w:rPr>
            </w:pPr>
            <w:r>
              <w:rPr>
                <w:rFonts w:asciiTheme="majorHAnsi" w:eastAsia="Microsoft YaHei" w:hAnsiTheme="majorHAnsi"/>
                <w:b/>
                <w:i/>
                <w:sz w:val="16"/>
                <w:szCs w:val="16"/>
              </w:rPr>
              <w:t>Government Agencies</w:t>
            </w:r>
          </w:p>
        </w:tc>
      </w:tr>
      <w:tr w:rsidR="000D55D4" w14:paraId="72720B68" w14:textId="77777777">
        <w:tc>
          <w:tcPr>
            <w:tcW w:w="2409" w:type="dxa"/>
            <w:tcBorders>
              <w:top w:val="single" w:sz="4" w:space="0" w:color="auto"/>
              <w:left w:val="single" w:sz="4" w:space="0" w:color="auto"/>
              <w:bottom w:val="single" w:sz="4" w:space="0" w:color="auto"/>
              <w:right w:val="single" w:sz="4" w:space="0" w:color="auto"/>
            </w:tcBorders>
          </w:tcPr>
          <w:p w14:paraId="2DF314CF" w14:textId="77777777" w:rsidR="000D55D4" w:rsidRDefault="006B6114">
            <w:pPr>
              <w:rPr>
                <w:rFonts w:asciiTheme="majorHAnsi" w:hAnsiTheme="majorHAnsi"/>
                <w:sz w:val="16"/>
                <w:szCs w:val="16"/>
              </w:rPr>
            </w:pPr>
            <w:r>
              <w:rPr>
                <w:rFonts w:asciiTheme="majorHAnsi" w:hAnsiTheme="majorHAnsi"/>
                <w:sz w:val="16"/>
                <w:szCs w:val="16"/>
              </w:rPr>
              <w:t xml:space="preserve">State Forestry Administration (including National Wetland Conservation Center) </w:t>
            </w:r>
          </w:p>
        </w:tc>
        <w:tc>
          <w:tcPr>
            <w:tcW w:w="6299" w:type="dxa"/>
            <w:tcBorders>
              <w:top w:val="single" w:sz="4" w:space="0" w:color="auto"/>
              <w:left w:val="single" w:sz="4" w:space="0" w:color="auto"/>
              <w:bottom w:val="single" w:sz="4" w:space="0" w:color="auto"/>
              <w:right w:val="single" w:sz="4" w:space="0" w:color="auto"/>
            </w:tcBorders>
          </w:tcPr>
          <w:p w14:paraId="6172213D" w14:textId="77777777" w:rsidR="000D55D4" w:rsidRDefault="006B6114">
            <w:pPr>
              <w:rPr>
                <w:rFonts w:asciiTheme="majorHAnsi" w:hAnsiTheme="majorHAnsi"/>
                <w:sz w:val="16"/>
                <w:szCs w:val="16"/>
              </w:rPr>
            </w:pPr>
            <w:r>
              <w:rPr>
                <w:rFonts w:asciiTheme="majorHAnsi" w:hAnsiTheme="majorHAnsi"/>
                <w:sz w:val="16"/>
                <w:szCs w:val="16"/>
              </w:rPr>
              <w:t>To promote the formulation of wetland related policies at the national level and deploy wetland conservation related work to provinces.</w:t>
            </w:r>
          </w:p>
        </w:tc>
      </w:tr>
      <w:tr w:rsidR="000D55D4" w14:paraId="51CA9EE0" w14:textId="77777777">
        <w:tc>
          <w:tcPr>
            <w:tcW w:w="2409" w:type="dxa"/>
            <w:tcBorders>
              <w:top w:val="single" w:sz="4" w:space="0" w:color="auto"/>
              <w:left w:val="single" w:sz="4" w:space="0" w:color="auto"/>
              <w:bottom w:val="single" w:sz="4" w:space="0" w:color="auto"/>
              <w:right w:val="single" w:sz="4" w:space="0" w:color="auto"/>
            </w:tcBorders>
            <w:vAlign w:val="center"/>
          </w:tcPr>
          <w:p w14:paraId="1C2C845A" w14:textId="77777777" w:rsidR="000D55D4" w:rsidRDefault="006B6114">
            <w:pPr>
              <w:rPr>
                <w:rFonts w:asciiTheme="majorHAnsi" w:hAnsiTheme="majorHAnsi"/>
                <w:sz w:val="16"/>
                <w:szCs w:val="16"/>
              </w:rPr>
            </w:pPr>
            <w:r>
              <w:rPr>
                <w:rFonts w:asciiTheme="majorHAnsi" w:hAnsiTheme="majorHAnsi"/>
                <w:sz w:val="16"/>
                <w:szCs w:val="16"/>
              </w:rPr>
              <w:t>Hainan Provincial Government</w:t>
            </w:r>
          </w:p>
        </w:tc>
        <w:tc>
          <w:tcPr>
            <w:tcW w:w="6299" w:type="dxa"/>
            <w:tcBorders>
              <w:top w:val="single" w:sz="4" w:space="0" w:color="auto"/>
              <w:left w:val="single" w:sz="4" w:space="0" w:color="auto"/>
              <w:bottom w:val="single" w:sz="4" w:space="0" w:color="auto"/>
              <w:right w:val="single" w:sz="4" w:space="0" w:color="auto"/>
            </w:tcBorders>
          </w:tcPr>
          <w:p w14:paraId="72DE3600" w14:textId="77777777" w:rsidR="000D55D4" w:rsidRDefault="006B6114">
            <w:pPr>
              <w:rPr>
                <w:rFonts w:asciiTheme="majorHAnsi" w:hAnsiTheme="majorHAnsi"/>
                <w:sz w:val="16"/>
                <w:szCs w:val="16"/>
              </w:rPr>
            </w:pPr>
            <w:r>
              <w:rPr>
                <w:rFonts w:asciiTheme="majorHAnsi" w:hAnsiTheme="majorHAnsi"/>
                <w:sz w:val="16"/>
                <w:szCs w:val="16"/>
              </w:rPr>
              <w:t>Responsible for approving and issuing the provincial wetland-related plans, implementation plans, policies, resolutions and so on.</w:t>
            </w:r>
          </w:p>
        </w:tc>
      </w:tr>
      <w:tr w:rsidR="000D55D4" w14:paraId="2D45C471" w14:textId="77777777">
        <w:tc>
          <w:tcPr>
            <w:tcW w:w="2409" w:type="dxa"/>
            <w:tcBorders>
              <w:top w:val="single" w:sz="4" w:space="0" w:color="auto"/>
              <w:left w:val="single" w:sz="4" w:space="0" w:color="auto"/>
              <w:bottom w:val="single" w:sz="4" w:space="0" w:color="auto"/>
              <w:right w:val="single" w:sz="4" w:space="0" w:color="auto"/>
            </w:tcBorders>
            <w:vAlign w:val="center"/>
          </w:tcPr>
          <w:p w14:paraId="653DE166" w14:textId="77777777" w:rsidR="000D55D4" w:rsidRDefault="006B6114">
            <w:pPr>
              <w:rPr>
                <w:rFonts w:asciiTheme="majorHAnsi" w:hAnsiTheme="majorHAnsi"/>
                <w:sz w:val="16"/>
                <w:szCs w:val="16"/>
              </w:rPr>
            </w:pPr>
            <w:r>
              <w:rPr>
                <w:rFonts w:asciiTheme="majorHAnsi" w:hAnsiTheme="majorHAnsi"/>
                <w:sz w:val="16"/>
                <w:szCs w:val="16"/>
              </w:rPr>
              <w:t>Standing Committee of Hainan Provincial People's Congress</w:t>
            </w:r>
          </w:p>
        </w:tc>
        <w:tc>
          <w:tcPr>
            <w:tcW w:w="6299" w:type="dxa"/>
            <w:tcBorders>
              <w:top w:val="single" w:sz="4" w:space="0" w:color="auto"/>
              <w:left w:val="single" w:sz="4" w:space="0" w:color="auto"/>
              <w:bottom w:val="single" w:sz="4" w:space="0" w:color="auto"/>
              <w:right w:val="single" w:sz="4" w:space="0" w:color="auto"/>
            </w:tcBorders>
          </w:tcPr>
          <w:p w14:paraId="11FCE0B9" w14:textId="77777777" w:rsidR="000D55D4" w:rsidRDefault="006B6114">
            <w:pPr>
              <w:rPr>
                <w:rFonts w:asciiTheme="majorHAnsi" w:hAnsiTheme="majorHAnsi"/>
                <w:bCs/>
                <w:sz w:val="16"/>
                <w:szCs w:val="16"/>
              </w:rPr>
            </w:pPr>
            <w:r>
              <w:rPr>
                <w:rFonts w:asciiTheme="majorHAnsi" w:hAnsiTheme="majorHAnsi"/>
                <w:sz w:val="16"/>
                <w:szCs w:val="16"/>
              </w:rPr>
              <w:t>Responsible for approving wetland related legislation</w:t>
            </w:r>
          </w:p>
        </w:tc>
      </w:tr>
      <w:tr w:rsidR="000D55D4" w14:paraId="3DE57CB7" w14:textId="77777777">
        <w:tc>
          <w:tcPr>
            <w:tcW w:w="2409" w:type="dxa"/>
            <w:tcBorders>
              <w:top w:val="single" w:sz="4" w:space="0" w:color="auto"/>
              <w:left w:val="single" w:sz="4" w:space="0" w:color="auto"/>
              <w:bottom w:val="single" w:sz="4" w:space="0" w:color="auto"/>
              <w:right w:val="single" w:sz="4" w:space="0" w:color="auto"/>
            </w:tcBorders>
            <w:vAlign w:val="center"/>
          </w:tcPr>
          <w:p w14:paraId="688DF578" w14:textId="77777777" w:rsidR="000D55D4" w:rsidRDefault="006B6114">
            <w:pPr>
              <w:rPr>
                <w:rFonts w:asciiTheme="majorHAnsi" w:hAnsiTheme="majorHAnsi"/>
                <w:sz w:val="16"/>
                <w:szCs w:val="16"/>
              </w:rPr>
            </w:pPr>
            <w:r>
              <w:rPr>
                <w:rFonts w:asciiTheme="majorHAnsi" w:hAnsiTheme="majorHAnsi"/>
                <w:sz w:val="16"/>
                <w:szCs w:val="16"/>
              </w:rPr>
              <w:t>Hainan Forestry Department at provincial and local government levels (including NR bureau and wildlife protection bureau)</w:t>
            </w:r>
          </w:p>
        </w:tc>
        <w:tc>
          <w:tcPr>
            <w:tcW w:w="6299" w:type="dxa"/>
            <w:tcBorders>
              <w:top w:val="single" w:sz="4" w:space="0" w:color="auto"/>
              <w:left w:val="single" w:sz="4" w:space="0" w:color="auto"/>
              <w:bottom w:val="single" w:sz="4" w:space="0" w:color="auto"/>
              <w:right w:val="single" w:sz="4" w:space="0" w:color="auto"/>
            </w:tcBorders>
          </w:tcPr>
          <w:p w14:paraId="290EF54E" w14:textId="77777777" w:rsidR="000D55D4" w:rsidRDefault="006B6114">
            <w:pPr>
              <w:rPr>
                <w:rFonts w:asciiTheme="majorHAnsi" w:hAnsiTheme="majorHAnsi"/>
                <w:sz w:val="16"/>
                <w:szCs w:val="16"/>
              </w:rPr>
            </w:pPr>
            <w:r>
              <w:rPr>
                <w:rFonts w:asciiTheme="majorHAnsi" w:hAnsiTheme="majorHAnsi"/>
                <w:sz w:val="16"/>
                <w:szCs w:val="16"/>
              </w:rPr>
              <w:t>Responsible for planning and managing the provincial PA system, and conservation of fauna and flora in the province, Also responsible for wetland management. HFD us the main executing agency of the project.</w:t>
            </w:r>
          </w:p>
        </w:tc>
      </w:tr>
      <w:tr w:rsidR="000D55D4" w14:paraId="35F2A459" w14:textId="77777777">
        <w:tc>
          <w:tcPr>
            <w:tcW w:w="2409" w:type="dxa"/>
            <w:tcBorders>
              <w:top w:val="single" w:sz="4" w:space="0" w:color="auto"/>
              <w:left w:val="single" w:sz="4" w:space="0" w:color="auto"/>
              <w:bottom w:val="single" w:sz="4" w:space="0" w:color="auto"/>
              <w:right w:val="single" w:sz="4" w:space="0" w:color="auto"/>
            </w:tcBorders>
          </w:tcPr>
          <w:p w14:paraId="27EE47FB" w14:textId="77777777" w:rsidR="000D55D4" w:rsidRDefault="006B6114">
            <w:pPr>
              <w:rPr>
                <w:rFonts w:asciiTheme="majorHAnsi" w:hAnsiTheme="majorHAnsi"/>
                <w:sz w:val="16"/>
                <w:szCs w:val="16"/>
              </w:rPr>
            </w:pPr>
            <w:r>
              <w:rPr>
                <w:rFonts w:asciiTheme="majorHAnsi" w:hAnsiTheme="majorHAnsi"/>
                <w:sz w:val="16"/>
                <w:szCs w:val="16"/>
              </w:rPr>
              <w:t>Hainan Department of Finance</w:t>
            </w:r>
          </w:p>
        </w:tc>
        <w:tc>
          <w:tcPr>
            <w:tcW w:w="6299" w:type="dxa"/>
            <w:tcBorders>
              <w:top w:val="single" w:sz="4" w:space="0" w:color="auto"/>
              <w:left w:val="single" w:sz="4" w:space="0" w:color="auto"/>
              <w:bottom w:val="single" w:sz="4" w:space="0" w:color="auto"/>
              <w:right w:val="single" w:sz="4" w:space="0" w:color="auto"/>
            </w:tcBorders>
          </w:tcPr>
          <w:p w14:paraId="7B4C374E" w14:textId="77777777" w:rsidR="000D55D4" w:rsidRDefault="006B6114">
            <w:pPr>
              <w:rPr>
                <w:rFonts w:asciiTheme="majorHAnsi" w:hAnsiTheme="majorHAnsi"/>
                <w:sz w:val="16"/>
                <w:szCs w:val="16"/>
              </w:rPr>
            </w:pPr>
            <w:r>
              <w:rPr>
                <w:rFonts w:asciiTheme="majorHAnsi" w:hAnsiTheme="majorHAnsi"/>
                <w:sz w:val="16"/>
                <w:szCs w:val="16"/>
              </w:rPr>
              <w:t>PSC member, financial responsibility for the project, including coordinating matching fund and appropriating GEF funds</w:t>
            </w:r>
          </w:p>
        </w:tc>
      </w:tr>
      <w:tr w:rsidR="000D55D4" w14:paraId="0654BBB9" w14:textId="77777777">
        <w:tc>
          <w:tcPr>
            <w:tcW w:w="2409" w:type="dxa"/>
            <w:tcBorders>
              <w:top w:val="single" w:sz="4" w:space="0" w:color="auto"/>
              <w:left w:val="single" w:sz="4" w:space="0" w:color="auto"/>
              <w:bottom w:val="single" w:sz="4" w:space="0" w:color="auto"/>
              <w:right w:val="single" w:sz="4" w:space="0" w:color="auto"/>
            </w:tcBorders>
          </w:tcPr>
          <w:p w14:paraId="3897AB4C" w14:textId="77777777" w:rsidR="000D55D4" w:rsidRDefault="006B6114">
            <w:pPr>
              <w:rPr>
                <w:rFonts w:asciiTheme="majorHAnsi" w:hAnsiTheme="majorHAnsi"/>
                <w:sz w:val="16"/>
                <w:szCs w:val="16"/>
              </w:rPr>
            </w:pPr>
            <w:r>
              <w:rPr>
                <w:rFonts w:asciiTheme="majorHAnsi" w:hAnsiTheme="majorHAnsi"/>
                <w:sz w:val="16"/>
                <w:szCs w:val="16"/>
              </w:rPr>
              <w:t>Hainan Province Development and Reform Commission</w:t>
            </w:r>
          </w:p>
        </w:tc>
        <w:tc>
          <w:tcPr>
            <w:tcW w:w="6299" w:type="dxa"/>
            <w:tcBorders>
              <w:top w:val="single" w:sz="4" w:space="0" w:color="auto"/>
              <w:left w:val="single" w:sz="4" w:space="0" w:color="auto"/>
              <w:bottom w:val="single" w:sz="4" w:space="0" w:color="auto"/>
              <w:right w:val="single" w:sz="4" w:space="0" w:color="auto"/>
            </w:tcBorders>
          </w:tcPr>
          <w:p w14:paraId="2D934898" w14:textId="77777777" w:rsidR="000D55D4" w:rsidRDefault="006B6114">
            <w:pPr>
              <w:rPr>
                <w:rFonts w:asciiTheme="majorHAnsi" w:hAnsiTheme="majorHAnsi"/>
                <w:sz w:val="16"/>
                <w:szCs w:val="16"/>
              </w:rPr>
            </w:pPr>
            <w:r>
              <w:rPr>
                <w:rFonts w:asciiTheme="majorHAnsi" w:hAnsiTheme="majorHAnsi"/>
                <w:sz w:val="16"/>
                <w:szCs w:val="16"/>
              </w:rPr>
              <w:t>PSC member, coordination and implementation of Hainan’s 13th-Five-Year Development Plan</w:t>
            </w:r>
          </w:p>
        </w:tc>
      </w:tr>
      <w:tr w:rsidR="000D55D4" w14:paraId="53361CE0" w14:textId="77777777">
        <w:tc>
          <w:tcPr>
            <w:tcW w:w="2409" w:type="dxa"/>
            <w:tcBorders>
              <w:top w:val="single" w:sz="4" w:space="0" w:color="auto"/>
              <w:left w:val="single" w:sz="4" w:space="0" w:color="auto"/>
              <w:bottom w:val="single" w:sz="4" w:space="0" w:color="auto"/>
              <w:right w:val="single" w:sz="4" w:space="0" w:color="auto"/>
            </w:tcBorders>
          </w:tcPr>
          <w:p w14:paraId="7BB26D23" w14:textId="77777777" w:rsidR="000D55D4" w:rsidRDefault="006B6114">
            <w:pPr>
              <w:rPr>
                <w:rFonts w:asciiTheme="majorHAnsi" w:hAnsiTheme="majorHAnsi"/>
                <w:sz w:val="16"/>
                <w:szCs w:val="16"/>
              </w:rPr>
            </w:pPr>
            <w:r>
              <w:rPr>
                <w:rFonts w:asciiTheme="majorHAnsi" w:hAnsiTheme="majorHAnsi"/>
                <w:sz w:val="16"/>
                <w:szCs w:val="16"/>
              </w:rPr>
              <w:t xml:space="preserve">Hainan Marine and Fishery Department </w:t>
            </w:r>
          </w:p>
        </w:tc>
        <w:tc>
          <w:tcPr>
            <w:tcW w:w="6299" w:type="dxa"/>
            <w:tcBorders>
              <w:top w:val="single" w:sz="4" w:space="0" w:color="auto"/>
              <w:left w:val="single" w:sz="4" w:space="0" w:color="auto"/>
              <w:bottom w:val="single" w:sz="4" w:space="0" w:color="auto"/>
              <w:right w:val="single" w:sz="4" w:space="0" w:color="auto"/>
            </w:tcBorders>
          </w:tcPr>
          <w:p w14:paraId="0711DC1E" w14:textId="77777777" w:rsidR="000D55D4" w:rsidRDefault="006B6114">
            <w:pPr>
              <w:rPr>
                <w:rFonts w:asciiTheme="majorHAnsi" w:hAnsiTheme="majorHAnsi"/>
                <w:sz w:val="16"/>
                <w:szCs w:val="16"/>
              </w:rPr>
            </w:pPr>
            <w:r>
              <w:rPr>
                <w:rFonts w:asciiTheme="majorHAnsi" w:hAnsiTheme="majorHAnsi"/>
                <w:sz w:val="16"/>
                <w:szCs w:val="16"/>
              </w:rPr>
              <w:t xml:space="preserve">PSC member, protect marine and fishery environment, coastal aquaculture development, management of marine nature reserves </w:t>
            </w:r>
          </w:p>
        </w:tc>
      </w:tr>
      <w:tr w:rsidR="000D55D4" w14:paraId="05208F6C" w14:textId="77777777">
        <w:tc>
          <w:tcPr>
            <w:tcW w:w="2409" w:type="dxa"/>
            <w:tcBorders>
              <w:top w:val="single" w:sz="4" w:space="0" w:color="auto"/>
              <w:left w:val="single" w:sz="4" w:space="0" w:color="auto"/>
              <w:bottom w:val="single" w:sz="4" w:space="0" w:color="auto"/>
              <w:right w:val="single" w:sz="4" w:space="0" w:color="auto"/>
            </w:tcBorders>
          </w:tcPr>
          <w:p w14:paraId="5DFE9D22" w14:textId="77777777" w:rsidR="000D55D4" w:rsidRDefault="006B6114">
            <w:pPr>
              <w:rPr>
                <w:rFonts w:asciiTheme="majorHAnsi" w:hAnsiTheme="majorHAnsi"/>
                <w:sz w:val="16"/>
                <w:szCs w:val="16"/>
              </w:rPr>
            </w:pPr>
            <w:r>
              <w:rPr>
                <w:rFonts w:asciiTheme="majorHAnsi" w:hAnsiTheme="majorHAnsi"/>
                <w:sz w:val="16"/>
                <w:szCs w:val="16"/>
              </w:rPr>
              <w:t>Hainan Ecology and Environment Protection Department</w:t>
            </w:r>
          </w:p>
        </w:tc>
        <w:tc>
          <w:tcPr>
            <w:tcW w:w="6299" w:type="dxa"/>
            <w:tcBorders>
              <w:top w:val="single" w:sz="4" w:space="0" w:color="auto"/>
              <w:left w:val="single" w:sz="4" w:space="0" w:color="auto"/>
              <w:bottom w:val="single" w:sz="4" w:space="0" w:color="auto"/>
              <w:right w:val="single" w:sz="4" w:space="0" w:color="auto"/>
            </w:tcBorders>
          </w:tcPr>
          <w:p w14:paraId="0BDF0070" w14:textId="77777777" w:rsidR="000D55D4" w:rsidRDefault="006B6114">
            <w:pPr>
              <w:rPr>
                <w:rFonts w:asciiTheme="majorHAnsi" w:hAnsiTheme="majorHAnsi"/>
                <w:sz w:val="16"/>
                <w:szCs w:val="16"/>
              </w:rPr>
            </w:pPr>
            <w:r>
              <w:rPr>
                <w:rFonts w:asciiTheme="majorHAnsi" w:hAnsiTheme="majorHAnsi"/>
                <w:sz w:val="16"/>
                <w:szCs w:val="16"/>
              </w:rPr>
              <w:t xml:space="preserve">PSC member, </w:t>
            </w:r>
            <w:r>
              <w:rPr>
                <w:rFonts w:asciiTheme="majorHAnsi" w:hAnsiTheme="majorHAnsi"/>
                <w:bCs/>
                <w:sz w:val="16"/>
                <w:szCs w:val="16"/>
              </w:rPr>
              <w:t>PA system planning and management of specific nature reserves, coordination of environmental and pollution issues</w:t>
            </w:r>
          </w:p>
        </w:tc>
      </w:tr>
      <w:tr w:rsidR="000D55D4" w14:paraId="6F0AFC87" w14:textId="77777777">
        <w:tc>
          <w:tcPr>
            <w:tcW w:w="2409" w:type="dxa"/>
            <w:tcBorders>
              <w:top w:val="single" w:sz="4" w:space="0" w:color="auto"/>
              <w:left w:val="single" w:sz="4" w:space="0" w:color="auto"/>
              <w:bottom w:val="single" w:sz="4" w:space="0" w:color="auto"/>
              <w:right w:val="single" w:sz="4" w:space="0" w:color="auto"/>
            </w:tcBorders>
          </w:tcPr>
          <w:p w14:paraId="4D2AE7B1" w14:textId="77777777" w:rsidR="000D55D4" w:rsidRDefault="006B6114">
            <w:pPr>
              <w:rPr>
                <w:rFonts w:asciiTheme="majorHAnsi" w:hAnsiTheme="majorHAnsi"/>
                <w:sz w:val="16"/>
                <w:szCs w:val="16"/>
              </w:rPr>
            </w:pPr>
            <w:r>
              <w:rPr>
                <w:rFonts w:asciiTheme="majorHAnsi" w:hAnsiTheme="majorHAnsi"/>
                <w:sz w:val="16"/>
                <w:szCs w:val="16"/>
              </w:rPr>
              <w:t xml:space="preserve">Hainan Water Resources Department </w:t>
            </w:r>
          </w:p>
        </w:tc>
        <w:tc>
          <w:tcPr>
            <w:tcW w:w="6299" w:type="dxa"/>
            <w:tcBorders>
              <w:top w:val="single" w:sz="4" w:space="0" w:color="auto"/>
              <w:left w:val="single" w:sz="4" w:space="0" w:color="auto"/>
              <w:bottom w:val="single" w:sz="4" w:space="0" w:color="auto"/>
              <w:right w:val="single" w:sz="4" w:space="0" w:color="auto"/>
            </w:tcBorders>
          </w:tcPr>
          <w:p w14:paraId="020759C1" w14:textId="77777777" w:rsidR="000D55D4" w:rsidRDefault="006B6114">
            <w:pPr>
              <w:rPr>
                <w:rFonts w:asciiTheme="majorHAnsi" w:hAnsiTheme="majorHAnsi"/>
                <w:sz w:val="16"/>
                <w:szCs w:val="16"/>
              </w:rPr>
            </w:pPr>
            <w:r>
              <w:rPr>
                <w:rFonts w:asciiTheme="majorHAnsi" w:hAnsiTheme="majorHAnsi"/>
                <w:sz w:val="16"/>
                <w:szCs w:val="16"/>
              </w:rPr>
              <w:t>PSC member, the leading implementing agency of the river and lake chief mechanism, sustain water availability, security and quality control, avoiding over-exploitation of water resources</w:t>
            </w:r>
          </w:p>
        </w:tc>
      </w:tr>
      <w:tr w:rsidR="000D55D4" w14:paraId="1DFD8836" w14:textId="77777777">
        <w:tc>
          <w:tcPr>
            <w:tcW w:w="2409" w:type="dxa"/>
            <w:tcBorders>
              <w:top w:val="single" w:sz="4" w:space="0" w:color="auto"/>
              <w:left w:val="single" w:sz="4" w:space="0" w:color="auto"/>
              <w:bottom w:val="single" w:sz="4" w:space="0" w:color="auto"/>
              <w:right w:val="single" w:sz="4" w:space="0" w:color="auto"/>
            </w:tcBorders>
            <w:vAlign w:val="center"/>
          </w:tcPr>
          <w:p w14:paraId="1386C8D3" w14:textId="77777777" w:rsidR="000D55D4" w:rsidRDefault="006B6114">
            <w:pPr>
              <w:rPr>
                <w:rFonts w:asciiTheme="majorHAnsi" w:hAnsiTheme="majorHAnsi"/>
                <w:sz w:val="16"/>
                <w:szCs w:val="16"/>
              </w:rPr>
            </w:pPr>
            <w:r>
              <w:rPr>
                <w:rFonts w:asciiTheme="majorHAnsi" w:hAnsiTheme="majorHAnsi"/>
                <w:sz w:val="16"/>
                <w:szCs w:val="16"/>
              </w:rPr>
              <w:t>Hainan Tourism Development Commission</w:t>
            </w:r>
          </w:p>
        </w:tc>
        <w:tc>
          <w:tcPr>
            <w:tcW w:w="6299" w:type="dxa"/>
            <w:tcBorders>
              <w:top w:val="single" w:sz="4" w:space="0" w:color="auto"/>
              <w:left w:val="single" w:sz="4" w:space="0" w:color="auto"/>
              <w:bottom w:val="single" w:sz="4" w:space="0" w:color="auto"/>
              <w:right w:val="single" w:sz="4" w:space="0" w:color="auto"/>
            </w:tcBorders>
          </w:tcPr>
          <w:p w14:paraId="34D301EC" w14:textId="77777777" w:rsidR="000D55D4" w:rsidRDefault="006B6114">
            <w:pPr>
              <w:tabs>
                <w:tab w:val="left" w:pos="-164"/>
              </w:tabs>
              <w:suppressAutoHyphens/>
              <w:rPr>
                <w:rFonts w:asciiTheme="majorHAnsi" w:hAnsiTheme="majorHAnsi"/>
                <w:bCs/>
                <w:sz w:val="16"/>
                <w:szCs w:val="16"/>
              </w:rPr>
            </w:pPr>
            <w:r>
              <w:rPr>
                <w:rFonts w:asciiTheme="majorHAnsi" w:hAnsiTheme="majorHAnsi"/>
                <w:sz w:val="16"/>
                <w:szCs w:val="16"/>
              </w:rPr>
              <w:t>PSC member, responsible for planning and implementing tourism development plans</w:t>
            </w:r>
          </w:p>
        </w:tc>
      </w:tr>
      <w:tr w:rsidR="000D55D4" w14:paraId="412D4904" w14:textId="77777777">
        <w:tc>
          <w:tcPr>
            <w:tcW w:w="2409" w:type="dxa"/>
            <w:tcBorders>
              <w:top w:val="single" w:sz="4" w:space="0" w:color="auto"/>
              <w:left w:val="single" w:sz="4" w:space="0" w:color="auto"/>
              <w:bottom w:val="single" w:sz="4" w:space="0" w:color="auto"/>
              <w:right w:val="single" w:sz="4" w:space="0" w:color="auto"/>
            </w:tcBorders>
            <w:vAlign w:val="center"/>
          </w:tcPr>
          <w:p w14:paraId="225F526A" w14:textId="77777777" w:rsidR="000D55D4" w:rsidRDefault="006B6114">
            <w:pPr>
              <w:tabs>
                <w:tab w:val="left" w:pos="-164"/>
              </w:tabs>
              <w:suppressAutoHyphens/>
              <w:rPr>
                <w:rFonts w:asciiTheme="majorHAnsi" w:hAnsiTheme="majorHAnsi"/>
                <w:sz w:val="16"/>
                <w:szCs w:val="16"/>
              </w:rPr>
            </w:pPr>
            <w:r>
              <w:rPr>
                <w:rFonts w:asciiTheme="majorHAnsi" w:hAnsiTheme="majorHAnsi"/>
                <w:sz w:val="16"/>
                <w:szCs w:val="16"/>
              </w:rPr>
              <w:t>Hainan Agriculture Department</w:t>
            </w:r>
          </w:p>
        </w:tc>
        <w:tc>
          <w:tcPr>
            <w:tcW w:w="6299" w:type="dxa"/>
            <w:tcBorders>
              <w:top w:val="single" w:sz="4" w:space="0" w:color="auto"/>
              <w:left w:val="single" w:sz="4" w:space="0" w:color="auto"/>
              <w:bottom w:val="single" w:sz="4" w:space="0" w:color="auto"/>
              <w:right w:val="single" w:sz="4" w:space="0" w:color="auto"/>
            </w:tcBorders>
          </w:tcPr>
          <w:p w14:paraId="3DE97B55" w14:textId="77777777" w:rsidR="000D55D4" w:rsidRDefault="006B6114">
            <w:pPr>
              <w:shd w:val="clear" w:color="auto" w:fill="FAFAFA"/>
              <w:rPr>
                <w:rFonts w:asciiTheme="majorHAnsi" w:hAnsiTheme="majorHAnsi" w:cs="Arial"/>
                <w:bCs/>
                <w:color w:val="2B2B2B"/>
                <w:sz w:val="16"/>
                <w:szCs w:val="16"/>
              </w:rPr>
            </w:pPr>
            <w:r>
              <w:rPr>
                <w:rFonts w:asciiTheme="majorHAnsi" w:hAnsiTheme="majorHAnsi"/>
                <w:sz w:val="16"/>
                <w:szCs w:val="16"/>
              </w:rPr>
              <w:t>PSC member, major stakeholder in terms of water use and sources of agricultural water pollution</w:t>
            </w:r>
          </w:p>
        </w:tc>
      </w:tr>
      <w:tr w:rsidR="000D55D4" w14:paraId="224D211E" w14:textId="77777777">
        <w:tc>
          <w:tcPr>
            <w:tcW w:w="2409" w:type="dxa"/>
            <w:tcBorders>
              <w:top w:val="single" w:sz="4" w:space="0" w:color="auto"/>
              <w:left w:val="single" w:sz="4" w:space="0" w:color="auto"/>
              <w:bottom w:val="single" w:sz="4" w:space="0" w:color="auto"/>
              <w:right w:val="single" w:sz="4" w:space="0" w:color="auto"/>
            </w:tcBorders>
          </w:tcPr>
          <w:p w14:paraId="0156EFD4" w14:textId="77777777" w:rsidR="000D55D4" w:rsidRDefault="006B6114">
            <w:pPr>
              <w:rPr>
                <w:rFonts w:asciiTheme="majorHAnsi" w:hAnsiTheme="majorHAnsi"/>
                <w:sz w:val="16"/>
                <w:szCs w:val="16"/>
              </w:rPr>
            </w:pPr>
            <w:r>
              <w:rPr>
                <w:rFonts w:asciiTheme="majorHAnsi" w:hAnsiTheme="majorHAnsi"/>
                <w:sz w:val="16"/>
                <w:szCs w:val="16"/>
              </w:rPr>
              <w:t>Haikou City government</w:t>
            </w:r>
          </w:p>
        </w:tc>
        <w:tc>
          <w:tcPr>
            <w:tcW w:w="6299" w:type="dxa"/>
            <w:tcBorders>
              <w:top w:val="single" w:sz="4" w:space="0" w:color="auto"/>
              <w:left w:val="single" w:sz="4" w:space="0" w:color="auto"/>
              <w:bottom w:val="single" w:sz="4" w:space="0" w:color="auto"/>
              <w:right w:val="single" w:sz="4" w:space="0" w:color="auto"/>
            </w:tcBorders>
          </w:tcPr>
          <w:p w14:paraId="7F3B5587" w14:textId="77777777" w:rsidR="000D55D4" w:rsidRDefault="006B6114">
            <w:pPr>
              <w:rPr>
                <w:rFonts w:asciiTheme="majorHAnsi" w:hAnsiTheme="majorHAnsi"/>
                <w:sz w:val="16"/>
                <w:szCs w:val="16"/>
              </w:rPr>
            </w:pPr>
            <w:r>
              <w:rPr>
                <w:rFonts w:asciiTheme="majorHAnsi" w:hAnsiTheme="majorHAnsi"/>
                <w:sz w:val="16"/>
                <w:szCs w:val="16"/>
              </w:rPr>
              <w:t xml:space="preserve">Responsible for the city administration, development planning and implementation, management of </w:t>
            </w:r>
            <w:proofErr w:type="spellStart"/>
            <w:r>
              <w:rPr>
                <w:rFonts w:asciiTheme="majorHAnsi" w:hAnsiTheme="majorHAnsi"/>
                <w:sz w:val="16"/>
                <w:szCs w:val="16"/>
              </w:rPr>
              <w:t>Dongzhaigang</w:t>
            </w:r>
            <w:proofErr w:type="spellEnd"/>
            <w:r>
              <w:rPr>
                <w:rFonts w:asciiTheme="majorHAnsi" w:hAnsiTheme="majorHAnsi"/>
                <w:sz w:val="16"/>
                <w:szCs w:val="16"/>
              </w:rPr>
              <w:t xml:space="preserve"> NNR, application for international wetland city accreditation</w:t>
            </w:r>
          </w:p>
        </w:tc>
      </w:tr>
      <w:tr w:rsidR="000D55D4" w14:paraId="2869112D" w14:textId="77777777">
        <w:tc>
          <w:tcPr>
            <w:tcW w:w="2409" w:type="dxa"/>
            <w:tcBorders>
              <w:top w:val="single" w:sz="4" w:space="0" w:color="auto"/>
              <w:left w:val="single" w:sz="4" w:space="0" w:color="auto"/>
              <w:bottom w:val="single" w:sz="4" w:space="0" w:color="auto"/>
              <w:right w:val="single" w:sz="4" w:space="0" w:color="auto"/>
            </w:tcBorders>
            <w:vAlign w:val="center"/>
          </w:tcPr>
          <w:p w14:paraId="03FC51B2" w14:textId="77777777" w:rsidR="000D55D4" w:rsidRDefault="006B6114">
            <w:pPr>
              <w:rPr>
                <w:rFonts w:asciiTheme="majorHAnsi" w:hAnsiTheme="majorHAnsi"/>
                <w:bCs/>
                <w:sz w:val="16"/>
                <w:szCs w:val="16"/>
              </w:rPr>
            </w:pPr>
            <w:r>
              <w:rPr>
                <w:rFonts w:asciiTheme="majorHAnsi" w:hAnsiTheme="majorHAnsi"/>
                <w:sz w:val="16"/>
                <w:szCs w:val="16"/>
              </w:rPr>
              <w:t>Management units of PAs (10 project PAs, including nature reserves and wetland parks)</w:t>
            </w:r>
          </w:p>
        </w:tc>
        <w:tc>
          <w:tcPr>
            <w:tcW w:w="6299" w:type="dxa"/>
            <w:tcBorders>
              <w:top w:val="single" w:sz="4" w:space="0" w:color="auto"/>
              <w:left w:val="single" w:sz="4" w:space="0" w:color="auto"/>
              <w:bottom w:val="single" w:sz="4" w:space="0" w:color="auto"/>
              <w:right w:val="single" w:sz="4" w:space="0" w:color="auto"/>
            </w:tcBorders>
          </w:tcPr>
          <w:p w14:paraId="01D6CC52" w14:textId="77777777" w:rsidR="000D55D4" w:rsidRDefault="006B6114">
            <w:pPr>
              <w:rPr>
                <w:rFonts w:asciiTheme="majorHAnsi" w:hAnsiTheme="majorHAnsi"/>
                <w:bCs/>
                <w:sz w:val="16"/>
                <w:szCs w:val="16"/>
              </w:rPr>
            </w:pPr>
            <w:r>
              <w:rPr>
                <w:rFonts w:asciiTheme="majorHAnsi" w:hAnsiTheme="majorHAnsi"/>
                <w:sz w:val="16"/>
                <w:szCs w:val="16"/>
              </w:rPr>
              <w:t>Members of the Hainan Mangrove Wetland PA Network (HMWPAN), execution of project activities at PA level.</w:t>
            </w:r>
          </w:p>
        </w:tc>
      </w:tr>
      <w:tr w:rsidR="000D55D4" w14:paraId="50080213" w14:textId="77777777">
        <w:trPr>
          <w:trHeight w:val="227"/>
        </w:trPr>
        <w:tc>
          <w:tcPr>
            <w:tcW w:w="8708" w:type="dxa"/>
            <w:gridSpan w:val="2"/>
            <w:tcBorders>
              <w:top w:val="single" w:sz="4" w:space="0" w:color="auto"/>
              <w:left w:val="single" w:sz="4" w:space="0" w:color="auto"/>
              <w:bottom w:val="single" w:sz="4" w:space="0" w:color="auto"/>
              <w:right w:val="single" w:sz="4" w:space="0" w:color="auto"/>
            </w:tcBorders>
            <w:shd w:val="clear" w:color="auto" w:fill="auto"/>
          </w:tcPr>
          <w:p w14:paraId="61C4A558" w14:textId="77777777" w:rsidR="000D55D4" w:rsidRDefault="006B6114">
            <w:pPr>
              <w:rPr>
                <w:rFonts w:asciiTheme="majorHAnsi" w:hAnsiTheme="majorHAnsi"/>
                <w:b/>
                <w:i/>
                <w:sz w:val="16"/>
                <w:szCs w:val="16"/>
              </w:rPr>
            </w:pPr>
            <w:r>
              <w:rPr>
                <w:rFonts w:asciiTheme="majorHAnsi" w:hAnsiTheme="majorHAnsi"/>
                <w:b/>
                <w:i/>
                <w:sz w:val="16"/>
                <w:szCs w:val="16"/>
              </w:rPr>
              <w:lastRenderedPageBreak/>
              <w:t>Research Institutes and Universities</w:t>
            </w:r>
          </w:p>
        </w:tc>
      </w:tr>
      <w:tr w:rsidR="000D55D4" w14:paraId="4ECE3D50" w14:textId="77777777">
        <w:tc>
          <w:tcPr>
            <w:tcW w:w="2409" w:type="dxa"/>
            <w:tcBorders>
              <w:top w:val="single" w:sz="4" w:space="0" w:color="auto"/>
              <w:left w:val="single" w:sz="4" w:space="0" w:color="auto"/>
              <w:bottom w:val="single" w:sz="4" w:space="0" w:color="auto"/>
              <w:right w:val="single" w:sz="4" w:space="0" w:color="auto"/>
            </w:tcBorders>
            <w:vAlign w:val="center"/>
          </w:tcPr>
          <w:p w14:paraId="5E447C53" w14:textId="77777777" w:rsidR="000D55D4" w:rsidRDefault="006B6114">
            <w:pPr>
              <w:rPr>
                <w:rFonts w:asciiTheme="majorHAnsi" w:hAnsiTheme="majorHAnsi"/>
                <w:sz w:val="16"/>
                <w:szCs w:val="16"/>
              </w:rPr>
            </w:pPr>
            <w:r>
              <w:rPr>
                <w:rFonts w:asciiTheme="majorHAnsi" w:hAnsiTheme="majorHAnsi"/>
                <w:sz w:val="16"/>
                <w:szCs w:val="16"/>
              </w:rPr>
              <w:t>Ecological Environment Research Center, Chinese Academy of Sciences</w:t>
            </w:r>
          </w:p>
        </w:tc>
        <w:tc>
          <w:tcPr>
            <w:tcW w:w="6299" w:type="dxa"/>
            <w:tcBorders>
              <w:top w:val="single" w:sz="4" w:space="0" w:color="auto"/>
              <w:left w:val="single" w:sz="4" w:space="0" w:color="auto"/>
              <w:bottom w:val="single" w:sz="4" w:space="0" w:color="auto"/>
              <w:right w:val="single" w:sz="4" w:space="0" w:color="auto"/>
            </w:tcBorders>
          </w:tcPr>
          <w:p w14:paraId="04626BCD" w14:textId="77777777" w:rsidR="000D55D4" w:rsidRDefault="006B6114">
            <w:pPr>
              <w:rPr>
                <w:rFonts w:asciiTheme="majorHAnsi" w:hAnsiTheme="majorHAnsi"/>
                <w:sz w:val="16"/>
                <w:szCs w:val="16"/>
              </w:rPr>
            </w:pPr>
            <w:r>
              <w:rPr>
                <w:rFonts w:asciiTheme="majorHAnsi" w:hAnsiTheme="majorHAnsi"/>
                <w:sz w:val="16"/>
                <w:szCs w:val="16"/>
              </w:rPr>
              <w:t xml:space="preserve">Cooperation partner, commissioned to carry out comprehensive evaluation of economic value of </w:t>
            </w:r>
            <w:proofErr w:type="spellStart"/>
            <w:r>
              <w:rPr>
                <w:rFonts w:asciiTheme="majorHAnsi" w:hAnsiTheme="majorHAnsi"/>
                <w:sz w:val="16"/>
                <w:szCs w:val="16"/>
              </w:rPr>
              <w:t>Dongzhaigang</w:t>
            </w:r>
            <w:proofErr w:type="spellEnd"/>
            <w:r>
              <w:rPr>
                <w:rFonts w:asciiTheme="majorHAnsi" w:hAnsiTheme="majorHAnsi"/>
                <w:sz w:val="16"/>
                <w:szCs w:val="16"/>
              </w:rPr>
              <w:t xml:space="preserve"> mangrove ecosystem services, study of land use in </w:t>
            </w:r>
            <w:proofErr w:type="spellStart"/>
            <w:r>
              <w:rPr>
                <w:rFonts w:asciiTheme="majorHAnsi" w:hAnsiTheme="majorHAnsi"/>
                <w:sz w:val="16"/>
                <w:szCs w:val="16"/>
              </w:rPr>
              <w:t>Dongzhaigang</w:t>
            </w:r>
            <w:proofErr w:type="spellEnd"/>
            <w:r>
              <w:rPr>
                <w:rFonts w:asciiTheme="majorHAnsi" w:hAnsiTheme="majorHAnsi"/>
                <w:sz w:val="16"/>
                <w:szCs w:val="16"/>
              </w:rPr>
              <w:t xml:space="preserve"> mangroves</w:t>
            </w:r>
          </w:p>
        </w:tc>
      </w:tr>
      <w:tr w:rsidR="000D55D4" w14:paraId="5CCA8571" w14:textId="77777777">
        <w:tc>
          <w:tcPr>
            <w:tcW w:w="2409" w:type="dxa"/>
            <w:tcBorders>
              <w:top w:val="single" w:sz="4" w:space="0" w:color="auto"/>
              <w:left w:val="single" w:sz="4" w:space="0" w:color="auto"/>
              <w:bottom w:val="single" w:sz="4" w:space="0" w:color="auto"/>
              <w:right w:val="single" w:sz="4" w:space="0" w:color="auto"/>
            </w:tcBorders>
            <w:vAlign w:val="center"/>
          </w:tcPr>
          <w:p w14:paraId="5912F57C" w14:textId="77777777" w:rsidR="000D55D4" w:rsidRDefault="006B6114">
            <w:pPr>
              <w:rPr>
                <w:rFonts w:asciiTheme="majorHAnsi" w:hAnsiTheme="majorHAnsi"/>
                <w:sz w:val="16"/>
                <w:szCs w:val="16"/>
              </w:rPr>
            </w:pPr>
            <w:r>
              <w:rPr>
                <w:rFonts w:asciiTheme="majorHAnsi" w:hAnsiTheme="majorHAnsi"/>
                <w:sz w:val="16"/>
                <w:szCs w:val="16"/>
              </w:rPr>
              <w:t>Research Institute of Tropical Forestry, Chinese Academy of Forestry</w:t>
            </w:r>
          </w:p>
        </w:tc>
        <w:tc>
          <w:tcPr>
            <w:tcW w:w="6299" w:type="dxa"/>
            <w:tcBorders>
              <w:top w:val="single" w:sz="4" w:space="0" w:color="auto"/>
              <w:left w:val="single" w:sz="4" w:space="0" w:color="auto"/>
              <w:bottom w:val="single" w:sz="4" w:space="0" w:color="auto"/>
              <w:right w:val="single" w:sz="4" w:space="0" w:color="auto"/>
            </w:tcBorders>
          </w:tcPr>
          <w:p w14:paraId="47608491" w14:textId="77777777" w:rsidR="000D55D4" w:rsidRDefault="006B6114">
            <w:pPr>
              <w:rPr>
                <w:rFonts w:asciiTheme="majorHAnsi" w:hAnsiTheme="majorHAnsi"/>
                <w:sz w:val="16"/>
                <w:szCs w:val="16"/>
              </w:rPr>
            </w:pPr>
            <w:r>
              <w:rPr>
                <w:rFonts w:asciiTheme="majorHAnsi" w:hAnsiTheme="majorHAnsi"/>
                <w:sz w:val="16"/>
                <w:szCs w:val="16"/>
              </w:rPr>
              <w:t xml:space="preserve">Cooperation partner, commissioned to carry out evaluation of the value of Hainan coastal Wetland ecosystem services, and research on the dominant factors and control methods in the </w:t>
            </w:r>
            <w:proofErr w:type="spellStart"/>
            <w:r>
              <w:rPr>
                <w:rFonts w:asciiTheme="majorHAnsi" w:hAnsiTheme="majorHAnsi"/>
                <w:sz w:val="16"/>
                <w:szCs w:val="16"/>
              </w:rPr>
              <w:t>Dongzhaigang</w:t>
            </w:r>
            <w:proofErr w:type="spellEnd"/>
            <w:r>
              <w:rPr>
                <w:rFonts w:asciiTheme="majorHAnsi" w:hAnsiTheme="majorHAnsi"/>
                <w:sz w:val="16"/>
                <w:szCs w:val="16"/>
              </w:rPr>
              <w:t xml:space="preserve"> Mangroves</w:t>
            </w:r>
          </w:p>
        </w:tc>
      </w:tr>
      <w:tr w:rsidR="000D55D4" w14:paraId="0E5C2DDE" w14:textId="77777777">
        <w:tc>
          <w:tcPr>
            <w:tcW w:w="2409" w:type="dxa"/>
            <w:tcBorders>
              <w:top w:val="single" w:sz="4" w:space="0" w:color="auto"/>
              <w:left w:val="single" w:sz="4" w:space="0" w:color="auto"/>
              <w:bottom w:val="single" w:sz="4" w:space="0" w:color="auto"/>
              <w:right w:val="single" w:sz="4" w:space="0" w:color="auto"/>
            </w:tcBorders>
            <w:vAlign w:val="center"/>
          </w:tcPr>
          <w:p w14:paraId="606E26ED" w14:textId="77777777" w:rsidR="000D55D4" w:rsidRDefault="006B6114">
            <w:pPr>
              <w:rPr>
                <w:rFonts w:asciiTheme="majorHAnsi" w:hAnsiTheme="majorHAnsi"/>
                <w:sz w:val="16"/>
                <w:szCs w:val="16"/>
              </w:rPr>
            </w:pPr>
            <w:r>
              <w:rPr>
                <w:rFonts w:asciiTheme="majorHAnsi" w:hAnsiTheme="majorHAnsi"/>
                <w:sz w:val="16"/>
                <w:szCs w:val="16"/>
              </w:rPr>
              <w:t>Guangxi Mangrove Research Center</w:t>
            </w:r>
          </w:p>
        </w:tc>
        <w:tc>
          <w:tcPr>
            <w:tcW w:w="6299" w:type="dxa"/>
            <w:tcBorders>
              <w:top w:val="single" w:sz="4" w:space="0" w:color="auto"/>
              <w:left w:val="single" w:sz="4" w:space="0" w:color="auto"/>
              <w:bottom w:val="single" w:sz="4" w:space="0" w:color="auto"/>
              <w:right w:val="single" w:sz="4" w:space="0" w:color="auto"/>
            </w:tcBorders>
          </w:tcPr>
          <w:p w14:paraId="7CD83AFE" w14:textId="77777777" w:rsidR="000D55D4" w:rsidRDefault="006B6114">
            <w:pPr>
              <w:rPr>
                <w:rFonts w:asciiTheme="majorHAnsi" w:hAnsiTheme="majorHAnsi"/>
                <w:sz w:val="16"/>
                <w:szCs w:val="16"/>
              </w:rPr>
            </w:pPr>
            <w:r>
              <w:rPr>
                <w:rFonts w:asciiTheme="majorHAnsi" w:hAnsiTheme="majorHAnsi"/>
                <w:sz w:val="16"/>
                <w:szCs w:val="16"/>
              </w:rPr>
              <w:t xml:space="preserve">Inventor of the mangrove pipeline crab-raising model, invited to </w:t>
            </w:r>
            <w:proofErr w:type="spellStart"/>
            <w:r>
              <w:rPr>
                <w:rFonts w:asciiTheme="majorHAnsi" w:hAnsiTheme="majorHAnsi"/>
                <w:sz w:val="16"/>
                <w:szCs w:val="16"/>
              </w:rPr>
              <w:t>Dongzhaigang</w:t>
            </w:r>
            <w:proofErr w:type="spellEnd"/>
            <w:r>
              <w:rPr>
                <w:rFonts w:asciiTheme="majorHAnsi" w:hAnsiTheme="majorHAnsi"/>
                <w:sz w:val="16"/>
                <w:szCs w:val="16"/>
              </w:rPr>
              <w:t xml:space="preserve"> NNR to explore the feasibility to introduce the model and invited to attend the project expert review meetings</w:t>
            </w:r>
          </w:p>
        </w:tc>
      </w:tr>
      <w:tr w:rsidR="000D55D4" w14:paraId="1F0D40B3" w14:textId="77777777">
        <w:tc>
          <w:tcPr>
            <w:tcW w:w="2409" w:type="dxa"/>
            <w:tcBorders>
              <w:top w:val="single" w:sz="4" w:space="0" w:color="auto"/>
              <w:left w:val="single" w:sz="4" w:space="0" w:color="auto"/>
              <w:bottom w:val="single" w:sz="4" w:space="0" w:color="auto"/>
              <w:right w:val="single" w:sz="4" w:space="0" w:color="auto"/>
            </w:tcBorders>
            <w:vAlign w:val="center"/>
          </w:tcPr>
          <w:p w14:paraId="0158606A" w14:textId="77777777" w:rsidR="000D55D4" w:rsidRDefault="006B6114">
            <w:pPr>
              <w:rPr>
                <w:rFonts w:asciiTheme="majorHAnsi" w:hAnsiTheme="majorHAnsi"/>
                <w:sz w:val="16"/>
                <w:szCs w:val="16"/>
              </w:rPr>
            </w:pPr>
            <w:r>
              <w:rPr>
                <w:rFonts w:asciiTheme="majorHAnsi" w:hAnsiTheme="majorHAnsi"/>
                <w:sz w:val="16"/>
                <w:szCs w:val="16"/>
              </w:rPr>
              <w:t>Xiamen University</w:t>
            </w:r>
          </w:p>
        </w:tc>
        <w:tc>
          <w:tcPr>
            <w:tcW w:w="6299" w:type="dxa"/>
            <w:tcBorders>
              <w:top w:val="single" w:sz="4" w:space="0" w:color="auto"/>
              <w:left w:val="single" w:sz="4" w:space="0" w:color="auto"/>
              <w:bottom w:val="single" w:sz="4" w:space="0" w:color="auto"/>
              <w:right w:val="single" w:sz="4" w:space="0" w:color="auto"/>
            </w:tcBorders>
          </w:tcPr>
          <w:p w14:paraId="36776FEA" w14:textId="77777777" w:rsidR="000D55D4" w:rsidRDefault="006B6114">
            <w:pPr>
              <w:rPr>
                <w:rFonts w:asciiTheme="majorHAnsi" w:hAnsiTheme="majorHAnsi"/>
                <w:sz w:val="16"/>
                <w:szCs w:val="16"/>
              </w:rPr>
            </w:pPr>
            <w:r>
              <w:rPr>
                <w:rFonts w:asciiTheme="majorHAnsi" w:hAnsiTheme="majorHAnsi"/>
                <w:sz w:val="16"/>
                <w:szCs w:val="16"/>
              </w:rPr>
              <w:t>Cooperation partner, commissioned to carry out Hainan west coast mangrove mollusk and crab survey, assessment of different duck raising models' impact on mangroves, assessment of ecological effects of alien mangrove species in Hainan, development of Hainan mangrove wetland restoration technical standards and the Hainan mangrove wetland restoration plan</w:t>
            </w:r>
          </w:p>
        </w:tc>
      </w:tr>
      <w:tr w:rsidR="000D55D4" w14:paraId="550529D0" w14:textId="77777777">
        <w:tc>
          <w:tcPr>
            <w:tcW w:w="2409" w:type="dxa"/>
            <w:tcBorders>
              <w:top w:val="single" w:sz="4" w:space="0" w:color="auto"/>
              <w:left w:val="single" w:sz="4" w:space="0" w:color="auto"/>
              <w:bottom w:val="single" w:sz="4" w:space="0" w:color="auto"/>
              <w:right w:val="single" w:sz="4" w:space="0" w:color="auto"/>
            </w:tcBorders>
            <w:vAlign w:val="center"/>
          </w:tcPr>
          <w:p w14:paraId="5A77C60D" w14:textId="77777777" w:rsidR="000D55D4" w:rsidRDefault="006B6114">
            <w:pPr>
              <w:rPr>
                <w:rFonts w:asciiTheme="majorHAnsi" w:hAnsiTheme="majorHAnsi"/>
                <w:sz w:val="16"/>
                <w:szCs w:val="16"/>
              </w:rPr>
            </w:pPr>
            <w:r>
              <w:rPr>
                <w:rFonts w:asciiTheme="majorHAnsi" w:hAnsiTheme="majorHAnsi"/>
                <w:sz w:val="16"/>
                <w:szCs w:val="16"/>
              </w:rPr>
              <w:t xml:space="preserve">Sun </w:t>
            </w:r>
            <w:proofErr w:type="spellStart"/>
            <w:r>
              <w:rPr>
                <w:rFonts w:asciiTheme="majorHAnsi" w:hAnsiTheme="majorHAnsi"/>
                <w:sz w:val="16"/>
                <w:szCs w:val="16"/>
              </w:rPr>
              <w:t>Yat</w:t>
            </w:r>
            <w:proofErr w:type="spellEnd"/>
            <w:r>
              <w:rPr>
                <w:rFonts w:asciiTheme="majorHAnsi" w:hAnsiTheme="majorHAnsi"/>
                <w:sz w:val="16"/>
                <w:szCs w:val="16"/>
              </w:rPr>
              <w:t>-Sen University</w:t>
            </w:r>
          </w:p>
        </w:tc>
        <w:tc>
          <w:tcPr>
            <w:tcW w:w="6299" w:type="dxa"/>
            <w:tcBorders>
              <w:top w:val="single" w:sz="4" w:space="0" w:color="auto"/>
              <w:left w:val="single" w:sz="4" w:space="0" w:color="auto"/>
              <w:bottom w:val="single" w:sz="4" w:space="0" w:color="auto"/>
              <w:right w:val="single" w:sz="4" w:space="0" w:color="auto"/>
            </w:tcBorders>
          </w:tcPr>
          <w:p w14:paraId="3FF5D550" w14:textId="77777777" w:rsidR="000D55D4" w:rsidRDefault="006B6114">
            <w:pPr>
              <w:rPr>
                <w:rFonts w:asciiTheme="majorHAnsi" w:hAnsiTheme="majorHAnsi"/>
                <w:sz w:val="16"/>
                <w:szCs w:val="16"/>
              </w:rPr>
            </w:pPr>
            <w:r>
              <w:rPr>
                <w:rFonts w:asciiTheme="majorHAnsi" w:hAnsiTheme="majorHAnsi"/>
                <w:sz w:val="16"/>
                <w:szCs w:val="16"/>
              </w:rPr>
              <w:t xml:space="preserve">Cooperation partner, commissioned to carry out study on cause of </w:t>
            </w:r>
            <w:proofErr w:type="spellStart"/>
            <w:r>
              <w:rPr>
                <w:rFonts w:asciiTheme="majorHAnsi" w:hAnsiTheme="majorHAnsi"/>
                <w:i/>
                <w:sz w:val="16"/>
                <w:szCs w:val="16"/>
              </w:rPr>
              <w:t>Sphaeroma</w:t>
            </w:r>
            <w:proofErr w:type="spellEnd"/>
            <w:r>
              <w:rPr>
                <w:rFonts w:asciiTheme="majorHAnsi" w:hAnsiTheme="majorHAnsi"/>
                <w:sz w:val="16"/>
                <w:szCs w:val="16"/>
              </w:rPr>
              <w:t xml:space="preserve"> outbreak and its mechanism of damage to mangrove</w:t>
            </w:r>
          </w:p>
        </w:tc>
      </w:tr>
      <w:tr w:rsidR="000D55D4" w14:paraId="0E4DE4FF" w14:textId="77777777">
        <w:tc>
          <w:tcPr>
            <w:tcW w:w="2409" w:type="dxa"/>
            <w:tcBorders>
              <w:top w:val="single" w:sz="4" w:space="0" w:color="auto"/>
              <w:left w:val="single" w:sz="4" w:space="0" w:color="auto"/>
              <w:bottom w:val="single" w:sz="4" w:space="0" w:color="auto"/>
              <w:right w:val="single" w:sz="4" w:space="0" w:color="auto"/>
            </w:tcBorders>
            <w:vAlign w:val="center"/>
          </w:tcPr>
          <w:p w14:paraId="422202E7" w14:textId="77777777" w:rsidR="000D55D4" w:rsidRDefault="006B6114">
            <w:pPr>
              <w:rPr>
                <w:rFonts w:asciiTheme="majorHAnsi" w:hAnsiTheme="majorHAnsi"/>
                <w:sz w:val="16"/>
                <w:szCs w:val="16"/>
              </w:rPr>
            </w:pPr>
            <w:r>
              <w:rPr>
                <w:rFonts w:asciiTheme="majorHAnsi" w:hAnsiTheme="majorHAnsi"/>
                <w:sz w:val="16"/>
                <w:szCs w:val="16"/>
              </w:rPr>
              <w:t>Sichuan Agricultural University</w:t>
            </w:r>
          </w:p>
        </w:tc>
        <w:tc>
          <w:tcPr>
            <w:tcW w:w="6299" w:type="dxa"/>
            <w:tcBorders>
              <w:top w:val="single" w:sz="4" w:space="0" w:color="auto"/>
              <w:left w:val="single" w:sz="4" w:space="0" w:color="auto"/>
              <w:bottom w:val="single" w:sz="4" w:space="0" w:color="auto"/>
              <w:right w:val="single" w:sz="4" w:space="0" w:color="auto"/>
            </w:tcBorders>
          </w:tcPr>
          <w:p w14:paraId="2DD638CD" w14:textId="77777777" w:rsidR="000D55D4" w:rsidRDefault="006B6114">
            <w:pPr>
              <w:rPr>
                <w:rFonts w:asciiTheme="majorHAnsi" w:hAnsiTheme="majorHAnsi"/>
                <w:sz w:val="16"/>
                <w:szCs w:val="16"/>
              </w:rPr>
            </w:pPr>
            <w:r>
              <w:rPr>
                <w:rFonts w:asciiTheme="majorHAnsi" w:hAnsiTheme="majorHAnsi"/>
                <w:sz w:val="16"/>
                <w:szCs w:val="16"/>
              </w:rPr>
              <w:t xml:space="preserve">Cooperation partner, commissioned to develop management plan for </w:t>
            </w:r>
            <w:proofErr w:type="spellStart"/>
            <w:r>
              <w:rPr>
                <w:rFonts w:asciiTheme="majorHAnsi" w:hAnsiTheme="majorHAnsi"/>
                <w:sz w:val="16"/>
                <w:szCs w:val="16"/>
              </w:rPr>
              <w:t>Dongzhaigang</w:t>
            </w:r>
            <w:proofErr w:type="spellEnd"/>
            <w:r>
              <w:rPr>
                <w:rFonts w:asciiTheme="majorHAnsi" w:hAnsiTheme="majorHAnsi"/>
                <w:sz w:val="16"/>
                <w:szCs w:val="16"/>
              </w:rPr>
              <w:t xml:space="preserve"> NNR and </w:t>
            </w:r>
            <w:proofErr w:type="spellStart"/>
            <w:r>
              <w:rPr>
                <w:rFonts w:asciiTheme="majorHAnsi" w:hAnsiTheme="majorHAnsi"/>
                <w:sz w:val="16"/>
                <w:szCs w:val="16"/>
              </w:rPr>
              <w:t>Xinying</w:t>
            </w:r>
            <w:proofErr w:type="spellEnd"/>
            <w:r>
              <w:rPr>
                <w:rFonts w:asciiTheme="majorHAnsi" w:hAnsiTheme="majorHAnsi"/>
                <w:sz w:val="16"/>
                <w:szCs w:val="16"/>
              </w:rPr>
              <w:t xml:space="preserve"> NWP, community co-management Plans for </w:t>
            </w:r>
            <w:proofErr w:type="spellStart"/>
            <w:r>
              <w:rPr>
                <w:rFonts w:asciiTheme="majorHAnsi" w:hAnsiTheme="majorHAnsi"/>
                <w:sz w:val="16"/>
                <w:szCs w:val="16"/>
              </w:rPr>
              <w:t>Dongzhaigang</w:t>
            </w:r>
            <w:proofErr w:type="spellEnd"/>
            <w:r>
              <w:rPr>
                <w:rFonts w:asciiTheme="majorHAnsi" w:hAnsiTheme="majorHAnsi"/>
                <w:sz w:val="16"/>
                <w:szCs w:val="16"/>
              </w:rPr>
              <w:t xml:space="preserve"> NNR and </w:t>
            </w:r>
            <w:proofErr w:type="spellStart"/>
            <w:r>
              <w:rPr>
                <w:rFonts w:asciiTheme="majorHAnsi" w:hAnsiTheme="majorHAnsi"/>
                <w:sz w:val="16"/>
                <w:szCs w:val="16"/>
              </w:rPr>
              <w:t>Qinglangang</w:t>
            </w:r>
            <w:proofErr w:type="spellEnd"/>
            <w:r>
              <w:rPr>
                <w:rFonts w:asciiTheme="majorHAnsi" w:hAnsiTheme="majorHAnsi"/>
                <w:sz w:val="16"/>
                <w:szCs w:val="16"/>
              </w:rPr>
              <w:t xml:space="preserve"> PNR</w:t>
            </w:r>
          </w:p>
        </w:tc>
      </w:tr>
      <w:tr w:rsidR="000D55D4" w14:paraId="728710C3" w14:textId="77777777">
        <w:tc>
          <w:tcPr>
            <w:tcW w:w="2409" w:type="dxa"/>
            <w:tcBorders>
              <w:top w:val="single" w:sz="4" w:space="0" w:color="auto"/>
              <w:left w:val="single" w:sz="4" w:space="0" w:color="auto"/>
              <w:bottom w:val="single" w:sz="4" w:space="0" w:color="auto"/>
              <w:right w:val="single" w:sz="4" w:space="0" w:color="auto"/>
            </w:tcBorders>
          </w:tcPr>
          <w:p w14:paraId="5D56B9EA" w14:textId="77777777" w:rsidR="000D55D4" w:rsidRDefault="006B6114">
            <w:pPr>
              <w:rPr>
                <w:rFonts w:asciiTheme="majorHAnsi" w:hAnsiTheme="majorHAnsi"/>
                <w:sz w:val="16"/>
                <w:szCs w:val="16"/>
              </w:rPr>
            </w:pPr>
            <w:r>
              <w:rPr>
                <w:rFonts w:asciiTheme="majorHAnsi" w:hAnsiTheme="majorHAnsi"/>
                <w:sz w:val="16"/>
                <w:szCs w:val="16"/>
              </w:rPr>
              <w:t>Hainan Normal University</w:t>
            </w:r>
          </w:p>
        </w:tc>
        <w:tc>
          <w:tcPr>
            <w:tcW w:w="6299" w:type="dxa"/>
            <w:tcBorders>
              <w:top w:val="single" w:sz="4" w:space="0" w:color="auto"/>
              <w:left w:val="single" w:sz="4" w:space="0" w:color="auto"/>
              <w:bottom w:val="single" w:sz="4" w:space="0" w:color="auto"/>
              <w:right w:val="single" w:sz="4" w:space="0" w:color="auto"/>
            </w:tcBorders>
          </w:tcPr>
          <w:p w14:paraId="63273773" w14:textId="77777777" w:rsidR="000D55D4" w:rsidRDefault="006B6114">
            <w:pPr>
              <w:rPr>
                <w:rFonts w:asciiTheme="majorHAnsi" w:hAnsiTheme="majorHAnsi"/>
                <w:sz w:val="16"/>
                <w:szCs w:val="16"/>
              </w:rPr>
            </w:pPr>
            <w:r>
              <w:rPr>
                <w:rFonts w:asciiTheme="majorHAnsi" w:hAnsiTheme="majorHAnsi"/>
                <w:sz w:val="16"/>
                <w:szCs w:val="16"/>
              </w:rPr>
              <w:t xml:space="preserve">Cooperation partner, commissioned to carry out Hainan western coast mangroves survey, threat mechanism and experimental restoration for </w:t>
            </w:r>
            <w:proofErr w:type="spellStart"/>
            <w:r>
              <w:rPr>
                <w:rFonts w:asciiTheme="majorHAnsi" w:hAnsiTheme="majorHAnsi"/>
                <w:i/>
                <w:sz w:val="16"/>
                <w:szCs w:val="16"/>
              </w:rPr>
              <w:t>Lumnitzera</w:t>
            </w:r>
            <w:proofErr w:type="spellEnd"/>
            <w:r>
              <w:rPr>
                <w:rFonts w:asciiTheme="majorHAnsi" w:hAnsiTheme="majorHAnsi"/>
                <w:i/>
                <w:sz w:val="16"/>
                <w:szCs w:val="16"/>
              </w:rPr>
              <w:t xml:space="preserve"> </w:t>
            </w:r>
            <w:proofErr w:type="spellStart"/>
            <w:r>
              <w:rPr>
                <w:rFonts w:asciiTheme="majorHAnsi" w:hAnsiTheme="majorHAnsi"/>
                <w:i/>
                <w:sz w:val="16"/>
                <w:szCs w:val="16"/>
              </w:rPr>
              <w:t>littorea</w:t>
            </w:r>
            <w:proofErr w:type="spellEnd"/>
            <w:r>
              <w:rPr>
                <w:rFonts w:asciiTheme="majorHAnsi" w:hAnsiTheme="majorHAnsi"/>
                <w:sz w:val="16"/>
                <w:szCs w:val="16"/>
              </w:rPr>
              <w:t xml:space="preserve">, vegetation survey in </w:t>
            </w:r>
            <w:proofErr w:type="spellStart"/>
            <w:r>
              <w:rPr>
                <w:rFonts w:asciiTheme="majorHAnsi" w:hAnsiTheme="majorHAnsi"/>
                <w:sz w:val="16"/>
                <w:szCs w:val="16"/>
              </w:rPr>
              <w:t>Dongzhaigang</w:t>
            </w:r>
            <w:proofErr w:type="spellEnd"/>
            <w:r>
              <w:rPr>
                <w:rFonts w:asciiTheme="majorHAnsi" w:hAnsiTheme="majorHAnsi"/>
                <w:sz w:val="16"/>
                <w:szCs w:val="16"/>
              </w:rPr>
              <w:t xml:space="preserve"> alien mangrove plantation</w:t>
            </w:r>
          </w:p>
        </w:tc>
      </w:tr>
      <w:tr w:rsidR="000D55D4" w14:paraId="389E9F18" w14:textId="77777777">
        <w:tc>
          <w:tcPr>
            <w:tcW w:w="2409" w:type="dxa"/>
            <w:tcBorders>
              <w:top w:val="single" w:sz="4" w:space="0" w:color="auto"/>
              <w:left w:val="single" w:sz="4" w:space="0" w:color="auto"/>
              <w:bottom w:val="single" w:sz="4" w:space="0" w:color="auto"/>
              <w:right w:val="single" w:sz="4" w:space="0" w:color="auto"/>
            </w:tcBorders>
          </w:tcPr>
          <w:p w14:paraId="429B0ED0" w14:textId="77777777" w:rsidR="000D55D4" w:rsidRDefault="006B6114">
            <w:pPr>
              <w:rPr>
                <w:rFonts w:asciiTheme="majorHAnsi" w:hAnsiTheme="majorHAnsi"/>
                <w:sz w:val="16"/>
                <w:szCs w:val="16"/>
              </w:rPr>
            </w:pPr>
            <w:r>
              <w:rPr>
                <w:rFonts w:asciiTheme="majorHAnsi" w:hAnsiTheme="majorHAnsi"/>
                <w:sz w:val="16"/>
                <w:szCs w:val="16"/>
              </w:rPr>
              <w:t>Hainan University</w:t>
            </w:r>
          </w:p>
        </w:tc>
        <w:tc>
          <w:tcPr>
            <w:tcW w:w="6299" w:type="dxa"/>
            <w:tcBorders>
              <w:top w:val="single" w:sz="4" w:space="0" w:color="auto"/>
              <w:left w:val="single" w:sz="4" w:space="0" w:color="auto"/>
              <w:bottom w:val="single" w:sz="4" w:space="0" w:color="auto"/>
              <w:right w:val="single" w:sz="4" w:space="0" w:color="auto"/>
            </w:tcBorders>
          </w:tcPr>
          <w:p w14:paraId="519412B6" w14:textId="77777777" w:rsidR="000D55D4" w:rsidRDefault="006B6114">
            <w:pPr>
              <w:rPr>
                <w:rFonts w:asciiTheme="majorHAnsi" w:hAnsiTheme="majorHAnsi"/>
                <w:sz w:val="16"/>
                <w:szCs w:val="16"/>
              </w:rPr>
            </w:pPr>
            <w:r>
              <w:rPr>
                <w:rFonts w:asciiTheme="majorHAnsi" w:hAnsiTheme="majorHAnsi"/>
                <w:sz w:val="16"/>
                <w:szCs w:val="16"/>
              </w:rPr>
              <w:t xml:space="preserve">Invited to the project expert review meetings and provide on-site technical guidance and support on wetland conservation </w:t>
            </w:r>
          </w:p>
        </w:tc>
      </w:tr>
      <w:tr w:rsidR="000D55D4" w14:paraId="0ECAE518" w14:textId="77777777">
        <w:tc>
          <w:tcPr>
            <w:tcW w:w="8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4A206E" w14:textId="77777777" w:rsidR="000D55D4" w:rsidRDefault="006B6114">
            <w:pPr>
              <w:rPr>
                <w:rFonts w:asciiTheme="majorHAnsi" w:hAnsiTheme="majorHAnsi"/>
                <w:b/>
                <w:i/>
                <w:sz w:val="16"/>
                <w:szCs w:val="16"/>
              </w:rPr>
            </w:pPr>
            <w:r>
              <w:rPr>
                <w:rFonts w:asciiTheme="majorHAnsi" w:hAnsiTheme="majorHAnsi"/>
                <w:b/>
                <w:i/>
                <w:sz w:val="16"/>
                <w:szCs w:val="16"/>
              </w:rPr>
              <w:t>NGOs</w:t>
            </w:r>
          </w:p>
        </w:tc>
      </w:tr>
      <w:tr w:rsidR="000D55D4" w14:paraId="04A95364" w14:textId="77777777">
        <w:tblPrEx>
          <w:tblCellMar>
            <w:top w:w="85" w:type="dxa"/>
            <w:bottom w:w="85" w:type="dxa"/>
          </w:tblCellMar>
        </w:tblPrEx>
        <w:tc>
          <w:tcPr>
            <w:tcW w:w="2409" w:type="dxa"/>
            <w:tcBorders>
              <w:top w:val="single" w:sz="4" w:space="0" w:color="auto"/>
              <w:left w:val="single" w:sz="4" w:space="0" w:color="auto"/>
              <w:bottom w:val="single" w:sz="4" w:space="0" w:color="auto"/>
              <w:right w:val="single" w:sz="4" w:space="0" w:color="auto"/>
            </w:tcBorders>
            <w:vAlign w:val="center"/>
          </w:tcPr>
          <w:p w14:paraId="18C387FD" w14:textId="77777777" w:rsidR="000D55D4" w:rsidRDefault="006B6114">
            <w:pPr>
              <w:rPr>
                <w:rFonts w:asciiTheme="majorHAnsi" w:hAnsiTheme="majorHAnsi"/>
                <w:sz w:val="16"/>
                <w:szCs w:val="16"/>
              </w:rPr>
            </w:pPr>
            <w:r>
              <w:rPr>
                <w:rFonts w:asciiTheme="majorHAnsi" w:hAnsiTheme="majorHAnsi"/>
                <w:sz w:val="16"/>
                <w:szCs w:val="16"/>
              </w:rPr>
              <w:t xml:space="preserve">Global Protected Area Friendly System </w:t>
            </w:r>
          </w:p>
        </w:tc>
        <w:tc>
          <w:tcPr>
            <w:tcW w:w="6299" w:type="dxa"/>
            <w:tcBorders>
              <w:top w:val="single" w:sz="4" w:space="0" w:color="auto"/>
              <w:left w:val="single" w:sz="4" w:space="0" w:color="auto"/>
              <w:bottom w:val="single" w:sz="4" w:space="0" w:color="auto"/>
              <w:right w:val="single" w:sz="4" w:space="0" w:color="auto"/>
            </w:tcBorders>
          </w:tcPr>
          <w:p w14:paraId="2044A637" w14:textId="77777777" w:rsidR="000D55D4" w:rsidRDefault="006B6114">
            <w:pPr>
              <w:rPr>
                <w:rFonts w:asciiTheme="majorHAnsi" w:hAnsiTheme="majorHAnsi"/>
                <w:sz w:val="16"/>
                <w:szCs w:val="16"/>
              </w:rPr>
            </w:pPr>
            <w:r>
              <w:rPr>
                <w:rFonts w:asciiTheme="majorHAnsi" w:hAnsiTheme="majorHAnsi"/>
                <w:sz w:val="16"/>
                <w:szCs w:val="16"/>
              </w:rPr>
              <w:t>Cooperation partner, commissioned to develop Hainan NR system financing evaluation and strategy, Hainan coastal wetland and shelter belt protection and restoration guidelines, co-organizer of drone application training</w:t>
            </w:r>
          </w:p>
        </w:tc>
      </w:tr>
      <w:tr w:rsidR="000D55D4" w14:paraId="5DC936E5" w14:textId="77777777">
        <w:tc>
          <w:tcPr>
            <w:tcW w:w="2409" w:type="dxa"/>
            <w:tcBorders>
              <w:top w:val="single" w:sz="4" w:space="0" w:color="auto"/>
              <w:left w:val="single" w:sz="4" w:space="0" w:color="auto"/>
              <w:bottom w:val="single" w:sz="4" w:space="0" w:color="auto"/>
              <w:right w:val="single" w:sz="4" w:space="0" w:color="auto"/>
            </w:tcBorders>
            <w:vAlign w:val="center"/>
          </w:tcPr>
          <w:p w14:paraId="6EF0DAC6" w14:textId="77777777" w:rsidR="000D55D4" w:rsidRDefault="006B6114">
            <w:pPr>
              <w:rPr>
                <w:rFonts w:asciiTheme="majorHAnsi" w:hAnsiTheme="majorHAnsi"/>
                <w:sz w:val="16"/>
                <w:szCs w:val="16"/>
              </w:rPr>
            </w:pPr>
            <w:proofErr w:type="spellStart"/>
            <w:r>
              <w:rPr>
                <w:rFonts w:asciiTheme="majorHAnsi" w:hAnsiTheme="majorHAnsi"/>
                <w:sz w:val="16"/>
                <w:szCs w:val="16"/>
              </w:rPr>
              <w:t>Shanshui</w:t>
            </w:r>
            <w:proofErr w:type="spellEnd"/>
            <w:r>
              <w:rPr>
                <w:rFonts w:asciiTheme="majorHAnsi" w:hAnsiTheme="majorHAnsi"/>
                <w:sz w:val="16"/>
                <w:szCs w:val="16"/>
              </w:rPr>
              <w:t xml:space="preserve"> Conservation Center</w:t>
            </w:r>
          </w:p>
        </w:tc>
        <w:tc>
          <w:tcPr>
            <w:tcW w:w="6299" w:type="dxa"/>
            <w:tcBorders>
              <w:top w:val="single" w:sz="4" w:space="0" w:color="auto"/>
              <w:left w:val="single" w:sz="4" w:space="0" w:color="auto"/>
              <w:bottom w:val="single" w:sz="4" w:space="0" w:color="auto"/>
              <w:right w:val="single" w:sz="4" w:space="0" w:color="auto"/>
            </w:tcBorders>
          </w:tcPr>
          <w:p w14:paraId="2905C7A8" w14:textId="77777777" w:rsidR="000D55D4" w:rsidRDefault="006B6114">
            <w:pPr>
              <w:rPr>
                <w:rFonts w:asciiTheme="majorHAnsi" w:hAnsiTheme="majorHAnsi"/>
                <w:sz w:val="16"/>
                <w:szCs w:val="16"/>
              </w:rPr>
            </w:pPr>
            <w:r>
              <w:rPr>
                <w:rFonts w:asciiTheme="majorHAnsi" w:hAnsiTheme="majorHAnsi"/>
                <w:sz w:val="16"/>
                <w:szCs w:val="16"/>
              </w:rPr>
              <w:t>Cooperation partner, commissioned to revise comprehensive management assessment method for Hainan NRs, and to facilitate the Informatization Training for PAs</w:t>
            </w:r>
          </w:p>
        </w:tc>
      </w:tr>
      <w:tr w:rsidR="000D55D4" w14:paraId="3E8E43F6" w14:textId="77777777">
        <w:tc>
          <w:tcPr>
            <w:tcW w:w="2409" w:type="dxa"/>
            <w:tcBorders>
              <w:top w:val="single" w:sz="4" w:space="0" w:color="auto"/>
              <w:left w:val="single" w:sz="4" w:space="0" w:color="auto"/>
              <w:bottom w:val="single" w:sz="4" w:space="0" w:color="auto"/>
              <w:right w:val="single" w:sz="4" w:space="0" w:color="auto"/>
            </w:tcBorders>
            <w:vAlign w:val="center"/>
          </w:tcPr>
          <w:p w14:paraId="0B4BD83F" w14:textId="77777777" w:rsidR="000D55D4" w:rsidRDefault="006B6114">
            <w:pPr>
              <w:rPr>
                <w:rFonts w:asciiTheme="majorHAnsi" w:hAnsiTheme="majorHAnsi"/>
                <w:sz w:val="16"/>
                <w:szCs w:val="16"/>
              </w:rPr>
            </w:pPr>
            <w:r>
              <w:rPr>
                <w:rFonts w:asciiTheme="majorHAnsi" w:hAnsiTheme="majorHAnsi"/>
                <w:sz w:val="16"/>
                <w:szCs w:val="16"/>
              </w:rPr>
              <w:t xml:space="preserve">Guangxi Biodiversity Research and Protection Association </w:t>
            </w:r>
          </w:p>
        </w:tc>
        <w:tc>
          <w:tcPr>
            <w:tcW w:w="6299" w:type="dxa"/>
            <w:tcBorders>
              <w:top w:val="single" w:sz="4" w:space="0" w:color="auto"/>
              <w:left w:val="single" w:sz="4" w:space="0" w:color="auto"/>
              <w:bottom w:val="single" w:sz="4" w:space="0" w:color="auto"/>
              <w:right w:val="single" w:sz="4" w:space="0" w:color="auto"/>
            </w:tcBorders>
          </w:tcPr>
          <w:p w14:paraId="77B38F52" w14:textId="77777777" w:rsidR="000D55D4" w:rsidRDefault="006B6114">
            <w:pPr>
              <w:rPr>
                <w:rFonts w:asciiTheme="majorHAnsi" w:hAnsiTheme="majorHAnsi"/>
                <w:sz w:val="16"/>
                <w:szCs w:val="16"/>
              </w:rPr>
            </w:pPr>
            <w:r>
              <w:rPr>
                <w:rFonts w:asciiTheme="majorHAnsi" w:hAnsiTheme="majorHAnsi"/>
                <w:sz w:val="16"/>
                <w:szCs w:val="16"/>
              </w:rPr>
              <w:t>Cooperation partner, commissioned to carry out training needs assessment for PAs, Hainan NNR and PNR staff competency standard</w:t>
            </w:r>
          </w:p>
        </w:tc>
      </w:tr>
      <w:tr w:rsidR="000D55D4" w14:paraId="0EADFF92" w14:textId="77777777">
        <w:tc>
          <w:tcPr>
            <w:tcW w:w="2409" w:type="dxa"/>
            <w:tcBorders>
              <w:top w:val="single" w:sz="4" w:space="0" w:color="auto"/>
              <w:left w:val="single" w:sz="4" w:space="0" w:color="auto"/>
              <w:bottom w:val="single" w:sz="4" w:space="0" w:color="auto"/>
              <w:right w:val="single" w:sz="4" w:space="0" w:color="auto"/>
            </w:tcBorders>
            <w:vAlign w:val="center"/>
          </w:tcPr>
          <w:p w14:paraId="72D201EA" w14:textId="77777777" w:rsidR="000D55D4" w:rsidRDefault="006B6114">
            <w:pPr>
              <w:rPr>
                <w:rFonts w:asciiTheme="majorHAnsi" w:hAnsiTheme="majorHAnsi"/>
                <w:sz w:val="16"/>
                <w:szCs w:val="16"/>
              </w:rPr>
            </w:pPr>
            <w:r>
              <w:rPr>
                <w:rFonts w:asciiTheme="majorHAnsi" w:hAnsiTheme="majorHAnsi"/>
                <w:sz w:val="16"/>
                <w:szCs w:val="16"/>
              </w:rPr>
              <w:t>Shenzhen Mangrove Wetlands Conservation Foundation</w:t>
            </w:r>
          </w:p>
        </w:tc>
        <w:tc>
          <w:tcPr>
            <w:tcW w:w="6299" w:type="dxa"/>
            <w:tcBorders>
              <w:top w:val="single" w:sz="4" w:space="0" w:color="auto"/>
              <w:left w:val="single" w:sz="4" w:space="0" w:color="auto"/>
              <w:bottom w:val="single" w:sz="4" w:space="0" w:color="auto"/>
              <w:right w:val="single" w:sz="4" w:space="0" w:color="auto"/>
            </w:tcBorders>
          </w:tcPr>
          <w:p w14:paraId="7DA06E22" w14:textId="77777777" w:rsidR="000D55D4" w:rsidRDefault="006B6114">
            <w:pPr>
              <w:rPr>
                <w:rFonts w:asciiTheme="majorHAnsi" w:hAnsiTheme="majorHAnsi"/>
                <w:sz w:val="16"/>
                <w:szCs w:val="16"/>
              </w:rPr>
            </w:pPr>
            <w:r>
              <w:rPr>
                <w:rFonts w:asciiTheme="majorHAnsi" w:hAnsiTheme="majorHAnsi"/>
                <w:sz w:val="16"/>
                <w:szCs w:val="16"/>
              </w:rPr>
              <w:t>Cooperation partner, commissioned to facilitate PAs on wetland ecological monitoring, develop Hainan Province Coastal Wetland Ecological Monitoring Technical Standards, and to facilitate the propaganda and education training for PAs</w:t>
            </w:r>
          </w:p>
        </w:tc>
      </w:tr>
      <w:tr w:rsidR="000D55D4" w14:paraId="1CA435B7" w14:textId="77777777">
        <w:trPr>
          <w:trHeight w:val="775"/>
        </w:trPr>
        <w:tc>
          <w:tcPr>
            <w:tcW w:w="2409" w:type="dxa"/>
            <w:tcBorders>
              <w:top w:val="single" w:sz="4" w:space="0" w:color="auto"/>
              <w:left w:val="single" w:sz="4" w:space="0" w:color="auto"/>
              <w:bottom w:val="single" w:sz="4" w:space="0" w:color="auto"/>
              <w:right w:val="single" w:sz="4" w:space="0" w:color="auto"/>
            </w:tcBorders>
            <w:vAlign w:val="center"/>
          </w:tcPr>
          <w:p w14:paraId="44324933" w14:textId="77777777" w:rsidR="000D55D4" w:rsidRDefault="006B6114">
            <w:pPr>
              <w:rPr>
                <w:rFonts w:asciiTheme="majorHAnsi" w:hAnsiTheme="majorHAnsi"/>
                <w:sz w:val="16"/>
                <w:szCs w:val="16"/>
              </w:rPr>
            </w:pPr>
            <w:r>
              <w:rPr>
                <w:rFonts w:asciiTheme="majorHAnsi" w:hAnsiTheme="majorHAnsi"/>
                <w:sz w:val="16"/>
                <w:szCs w:val="16"/>
              </w:rPr>
              <w:t>China Mangrove Conservation Network</w:t>
            </w:r>
          </w:p>
        </w:tc>
        <w:tc>
          <w:tcPr>
            <w:tcW w:w="6299" w:type="dxa"/>
            <w:tcBorders>
              <w:top w:val="single" w:sz="4" w:space="0" w:color="auto"/>
              <w:left w:val="single" w:sz="4" w:space="0" w:color="auto"/>
              <w:bottom w:val="single" w:sz="4" w:space="0" w:color="auto"/>
              <w:right w:val="single" w:sz="4" w:space="0" w:color="auto"/>
            </w:tcBorders>
          </w:tcPr>
          <w:p w14:paraId="582EF61A" w14:textId="77777777" w:rsidR="000D55D4" w:rsidRDefault="006B6114">
            <w:pPr>
              <w:rPr>
                <w:rFonts w:asciiTheme="majorHAnsi" w:hAnsiTheme="majorHAnsi"/>
                <w:sz w:val="16"/>
                <w:szCs w:val="16"/>
              </w:rPr>
            </w:pPr>
            <w:r>
              <w:rPr>
                <w:rFonts w:asciiTheme="majorHAnsi" w:hAnsiTheme="majorHAnsi"/>
                <w:sz w:val="16"/>
                <w:szCs w:val="16"/>
              </w:rPr>
              <w:t>Cooperation partner, commissioned to elaborate Hainan mangrove guidebook, school textbook - Home in Mangrove Forest, school textbook-Village besides the Mangrove Forest awareness &amp; education materials plan and VI design for HMWPAN, demonstrate public guided tour in wetlands</w:t>
            </w:r>
          </w:p>
        </w:tc>
      </w:tr>
      <w:tr w:rsidR="000D55D4" w14:paraId="5E9BF820" w14:textId="77777777">
        <w:tc>
          <w:tcPr>
            <w:tcW w:w="2409" w:type="dxa"/>
            <w:tcBorders>
              <w:top w:val="single" w:sz="4" w:space="0" w:color="auto"/>
              <w:left w:val="single" w:sz="4" w:space="0" w:color="auto"/>
              <w:bottom w:val="single" w:sz="4" w:space="0" w:color="auto"/>
              <w:right w:val="single" w:sz="4" w:space="0" w:color="auto"/>
            </w:tcBorders>
            <w:vAlign w:val="center"/>
          </w:tcPr>
          <w:p w14:paraId="62AD6108" w14:textId="77777777" w:rsidR="000D55D4" w:rsidRDefault="006B6114">
            <w:pPr>
              <w:rPr>
                <w:rFonts w:asciiTheme="majorHAnsi" w:hAnsiTheme="majorHAnsi"/>
                <w:sz w:val="16"/>
                <w:szCs w:val="16"/>
              </w:rPr>
            </w:pPr>
            <w:r>
              <w:rPr>
                <w:rFonts w:asciiTheme="majorHAnsi" w:hAnsiTheme="majorHAnsi"/>
                <w:sz w:val="16"/>
                <w:szCs w:val="16"/>
              </w:rPr>
              <w:t>Chengdu Bird Watching Society / Sichuan Ecotourism Research Institute</w:t>
            </w:r>
          </w:p>
        </w:tc>
        <w:tc>
          <w:tcPr>
            <w:tcW w:w="6299" w:type="dxa"/>
            <w:tcBorders>
              <w:top w:val="single" w:sz="4" w:space="0" w:color="auto"/>
              <w:left w:val="single" w:sz="4" w:space="0" w:color="auto"/>
              <w:bottom w:val="single" w:sz="4" w:space="0" w:color="auto"/>
              <w:right w:val="single" w:sz="4" w:space="0" w:color="auto"/>
            </w:tcBorders>
          </w:tcPr>
          <w:p w14:paraId="3070488C" w14:textId="77777777" w:rsidR="000D55D4" w:rsidRDefault="006B6114">
            <w:pPr>
              <w:rPr>
                <w:rFonts w:asciiTheme="majorHAnsi" w:hAnsiTheme="majorHAnsi"/>
                <w:sz w:val="16"/>
                <w:szCs w:val="16"/>
              </w:rPr>
            </w:pPr>
            <w:r>
              <w:rPr>
                <w:rFonts w:asciiTheme="majorHAnsi" w:hAnsiTheme="majorHAnsi"/>
                <w:sz w:val="16"/>
                <w:szCs w:val="16"/>
              </w:rPr>
              <w:t xml:space="preserve">Cooperation partner, commissioned to carry out community alternative livelihood planning for </w:t>
            </w:r>
            <w:proofErr w:type="spellStart"/>
            <w:r>
              <w:rPr>
                <w:rFonts w:asciiTheme="majorHAnsi" w:hAnsiTheme="majorHAnsi"/>
                <w:sz w:val="16"/>
                <w:szCs w:val="16"/>
              </w:rPr>
              <w:t>Xinying</w:t>
            </w:r>
            <w:proofErr w:type="spellEnd"/>
            <w:r>
              <w:rPr>
                <w:rFonts w:asciiTheme="majorHAnsi" w:hAnsiTheme="majorHAnsi"/>
                <w:sz w:val="16"/>
                <w:szCs w:val="16"/>
              </w:rPr>
              <w:t xml:space="preserve"> NWP, to develop operation guidelines for eco-tourism in PAs, and to formulate improvement suggestions on bird Hazard control measures at airports in mainland China</w:t>
            </w:r>
          </w:p>
        </w:tc>
      </w:tr>
      <w:tr w:rsidR="000D55D4" w14:paraId="6EFEE6BA" w14:textId="77777777">
        <w:tc>
          <w:tcPr>
            <w:tcW w:w="2409" w:type="dxa"/>
            <w:tcBorders>
              <w:top w:val="single" w:sz="4" w:space="0" w:color="auto"/>
              <w:left w:val="single" w:sz="4" w:space="0" w:color="auto"/>
              <w:bottom w:val="single" w:sz="4" w:space="0" w:color="auto"/>
              <w:right w:val="single" w:sz="4" w:space="0" w:color="auto"/>
            </w:tcBorders>
            <w:vAlign w:val="center"/>
          </w:tcPr>
          <w:p w14:paraId="208AD897" w14:textId="77777777" w:rsidR="000D55D4" w:rsidRDefault="006B6114">
            <w:pPr>
              <w:rPr>
                <w:rFonts w:asciiTheme="majorHAnsi" w:hAnsiTheme="majorHAnsi"/>
                <w:sz w:val="16"/>
                <w:szCs w:val="16"/>
              </w:rPr>
            </w:pPr>
            <w:r>
              <w:rPr>
                <w:rFonts w:asciiTheme="majorHAnsi" w:hAnsiTheme="majorHAnsi"/>
                <w:sz w:val="16"/>
                <w:szCs w:val="16"/>
              </w:rPr>
              <w:t>China Blue</w:t>
            </w:r>
          </w:p>
        </w:tc>
        <w:tc>
          <w:tcPr>
            <w:tcW w:w="6299" w:type="dxa"/>
            <w:tcBorders>
              <w:top w:val="single" w:sz="4" w:space="0" w:color="auto"/>
              <w:left w:val="single" w:sz="4" w:space="0" w:color="auto"/>
              <w:bottom w:val="single" w:sz="4" w:space="0" w:color="auto"/>
              <w:right w:val="single" w:sz="4" w:space="0" w:color="auto"/>
            </w:tcBorders>
          </w:tcPr>
          <w:p w14:paraId="09A3E117" w14:textId="77777777" w:rsidR="000D55D4" w:rsidRDefault="006B6114">
            <w:pPr>
              <w:rPr>
                <w:rFonts w:asciiTheme="majorHAnsi" w:hAnsiTheme="majorHAnsi"/>
                <w:sz w:val="16"/>
                <w:szCs w:val="16"/>
              </w:rPr>
            </w:pPr>
            <w:r>
              <w:rPr>
                <w:rFonts w:asciiTheme="majorHAnsi" w:hAnsiTheme="majorHAnsi"/>
                <w:sz w:val="16"/>
                <w:szCs w:val="16"/>
              </w:rPr>
              <w:t xml:space="preserve">Cooperation partner, commissioned to develop guidelines of </w:t>
            </w:r>
            <w:proofErr w:type="spellStart"/>
            <w:r>
              <w:rPr>
                <w:rFonts w:asciiTheme="majorHAnsi" w:hAnsiTheme="majorHAnsi"/>
                <w:sz w:val="16"/>
                <w:szCs w:val="16"/>
              </w:rPr>
              <w:t>Dongzhaigang</w:t>
            </w:r>
            <w:proofErr w:type="spellEnd"/>
            <w:r>
              <w:rPr>
                <w:rFonts w:asciiTheme="majorHAnsi" w:hAnsiTheme="majorHAnsi"/>
                <w:sz w:val="16"/>
                <w:szCs w:val="16"/>
              </w:rPr>
              <w:t xml:space="preserve"> sustainable fishery practices, Wetland-friendly fishery production and consumption advocacy </w:t>
            </w:r>
            <w:proofErr w:type="gramStart"/>
            <w:r>
              <w:rPr>
                <w:rFonts w:asciiTheme="majorHAnsi" w:hAnsiTheme="majorHAnsi"/>
                <w:sz w:val="16"/>
                <w:szCs w:val="16"/>
              </w:rPr>
              <w:t>in the Neighborhood of</w:t>
            </w:r>
            <w:proofErr w:type="gramEnd"/>
            <w:r>
              <w:rPr>
                <w:rFonts w:asciiTheme="majorHAnsi" w:hAnsiTheme="majorHAnsi"/>
                <w:sz w:val="16"/>
                <w:szCs w:val="16"/>
              </w:rPr>
              <w:t xml:space="preserve"> </w:t>
            </w:r>
            <w:proofErr w:type="spellStart"/>
            <w:r>
              <w:rPr>
                <w:rFonts w:asciiTheme="majorHAnsi" w:hAnsiTheme="majorHAnsi"/>
                <w:sz w:val="16"/>
                <w:szCs w:val="16"/>
              </w:rPr>
              <w:t>Dongzhaigang</w:t>
            </w:r>
            <w:proofErr w:type="spellEnd"/>
          </w:p>
        </w:tc>
      </w:tr>
      <w:tr w:rsidR="000D55D4" w14:paraId="3F731C0C" w14:textId="77777777">
        <w:tc>
          <w:tcPr>
            <w:tcW w:w="2409" w:type="dxa"/>
            <w:tcBorders>
              <w:top w:val="single" w:sz="4" w:space="0" w:color="auto"/>
              <w:left w:val="single" w:sz="4" w:space="0" w:color="auto"/>
              <w:bottom w:val="single" w:sz="4" w:space="0" w:color="auto"/>
              <w:right w:val="single" w:sz="4" w:space="0" w:color="auto"/>
            </w:tcBorders>
            <w:vAlign w:val="center"/>
          </w:tcPr>
          <w:p w14:paraId="43E65053" w14:textId="77777777" w:rsidR="000D55D4" w:rsidRDefault="006B6114">
            <w:pPr>
              <w:rPr>
                <w:rFonts w:asciiTheme="majorHAnsi" w:hAnsiTheme="majorHAnsi"/>
                <w:sz w:val="16"/>
                <w:szCs w:val="16"/>
              </w:rPr>
            </w:pPr>
            <w:r>
              <w:rPr>
                <w:rFonts w:asciiTheme="majorHAnsi" w:hAnsiTheme="majorHAnsi"/>
                <w:sz w:val="16"/>
                <w:szCs w:val="16"/>
              </w:rPr>
              <w:t xml:space="preserve">Hainan Bird Watching Society </w:t>
            </w:r>
          </w:p>
        </w:tc>
        <w:tc>
          <w:tcPr>
            <w:tcW w:w="6299" w:type="dxa"/>
            <w:tcBorders>
              <w:top w:val="single" w:sz="4" w:space="0" w:color="auto"/>
              <w:left w:val="single" w:sz="4" w:space="0" w:color="auto"/>
              <w:bottom w:val="single" w:sz="4" w:space="0" w:color="auto"/>
              <w:right w:val="single" w:sz="4" w:space="0" w:color="auto"/>
            </w:tcBorders>
          </w:tcPr>
          <w:p w14:paraId="75A46993" w14:textId="77777777" w:rsidR="000D55D4" w:rsidRDefault="006B6114">
            <w:pPr>
              <w:rPr>
                <w:rFonts w:asciiTheme="majorHAnsi" w:hAnsiTheme="majorHAnsi"/>
                <w:sz w:val="16"/>
                <w:szCs w:val="16"/>
              </w:rPr>
            </w:pPr>
            <w:r>
              <w:rPr>
                <w:rFonts w:asciiTheme="majorHAnsi" w:hAnsiTheme="majorHAnsi"/>
                <w:sz w:val="16"/>
                <w:szCs w:val="16"/>
              </w:rPr>
              <w:t xml:space="preserve">Cooperation partner, co-organizer of public awareness activities such as bird watching festival, World Wetland Day, Bird-Loving Week celebration events </w:t>
            </w:r>
            <w:proofErr w:type="spellStart"/>
            <w:r>
              <w:rPr>
                <w:rFonts w:asciiTheme="majorHAnsi" w:hAnsiTheme="majorHAnsi"/>
                <w:sz w:val="16"/>
                <w:szCs w:val="16"/>
              </w:rPr>
              <w:t>etc</w:t>
            </w:r>
            <w:proofErr w:type="spellEnd"/>
            <w:r>
              <w:rPr>
                <w:rFonts w:asciiTheme="majorHAnsi" w:hAnsiTheme="majorHAnsi"/>
                <w:sz w:val="16"/>
                <w:szCs w:val="16"/>
              </w:rPr>
              <w:t>, and commissioned to carry out bird surveys in selected wetlands</w:t>
            </w:r>
          </w:p>
        </w:tc>
      </w:tr>
      <w:tr w:rsidR="000D55D4" w14:paraId="19B2C99A" w14:textId="77777777">
        <w:tc>
          <w:tcPr>
            <w:tcW w:w="2409" w:type="dxa"/>
            <w:tcBorders>
              <w:top w:val="single" w:sz="4" w:space="0" w:color="auto"/>
              <w:left w:val="single" w:sz="4" w:space="0" w:color="auto"/>
              <w:bottom w:val="single" w:sz="4" w:space="0" w:color="auto"/>
              <w:right w:val="single" w:sz="4" w:space="0" w:color="auto"/>
            </w:tcBorders>
            <w:vAlign w:val="center"/>
          </w:tcPr>
          <w:p w14:paraId="3E07C4B6" w14:textId="77777777" w:rsidR="000D55D4" w:rsidRDefault="006B6114">
            <w:pPr>
              <w:rPr>
                <w:rFonts w:asciiTheme="majorHAnsi" w:hAnsiTheme="majorHAnsi"/>
                <w:sz w:val="16"/>
                <w:szCs w:val="16"/>
              </w:rPr>
            </w:pPr>
            <w:r>
              <w:rPr>
                <w:rFonts w:asciiTheme="majorHAnsi" w:hAnsiTheme="majorHAnsi"/>
                <w:sz w:val="16"/>
                <w:szCs w:val="16"/>
              </w:rPr>
              <w:t>Squirrel School</w:t>
            </w:r>
          </w:p>
        </w:tc>
        <w:tc>
          <w:tcPr>
            <w:tcW w:w="6299" w:type="dxa"/>
            <w:tcBorders>
              <w:top w:val="single" w:sz="4" w:space="0" w:color="auto"/>
              <w:left w:val="single" w:sz="4" w:space="0" w:color="auto"/>
              <w:bottom w:val="single" w:sz="4" w:space="0" w:color="auto"/>
              <w:right w:val="single" w:sz="4" w:space="0" w:color="auto"/>
            </w:tcBorders>
          </w:tcPr>
          <w:p w14:paraId="4B12577A" w14:textId="77777777" w:rsidR="000D55D4" w:rsidRDefault="006B6114">
            <w:pPr>
              <w:rPr>
                <w:rFonts w:asciiTheme="majorHAnsi" w:hAnsiTheme="majorHAnsi"/>
                <w:color w:val="2B2B2B"/>
                <w:sz w:val="16"/>
                <w:szCs w:val="16"/>
              </w:rPr>
            </w:pPr>
            <w:r>
              <w:rPr>
                <w:rFonts w:asciiTheme="majorHAnsi" w:hAnsiTheme="majorHAnsi"/>
                <w:sz w:val="16"/>
                <w:szCs w:val="16"/>
              </w:rPr>
              <w:t xml:space="preserve">Cooperation partner, commissioned to conduct awareness events in </w:t>
            </w:r>
            <w:proofErr w:type="spellStart"/>
            <w:r>
              <w:rPr>
                <w:rFonts w:asciiTheme="majorHAnsi" w:hAnsiTheme="majorHAnsi"/>
                <w:sz w:val="16"/>
                <w:szCs w:val="16"/>
              </w:rPr>
              <w:t>Dongzhaigang</w:t>
            </w:r>
            <w:proofErr w:type="spellEnd"/>
            <w:r>
              <w:rPr>
                <w:rFonts w:asciiTheme="majorHAnsi" w:hAnsiTheme="majorHAnsi"/>
                <w:sz w:val="16"/>
                <w:szCs w:val="16"/>
              </w:rPr>
              <w:t xml:space="preserve"> communities, promote and facilitate the application of mangrove school textbook</w:t>
            </w:r>
          </w:p>
        </w:tc>
      </w:tr>
      <w:tr w:rsidR="000D55D4" w14:paraId="72B9F722" w14:textId="77777777">
        <w:tc>
          <w:tcPr>
            <w:tcW w:w="2409" w:type="dxa"/>
            <w:tcBorders>
              <w:top w:val="single" w:sz="4" w:space="0" w:color="auto"/>
              <w:left w:val="single" w:sz="4" w:space="0" w:color="auto"/>
              <w:bottom w:val="single" w:sz="4" w:space="0" w:color="auto"/>
              <w:right w:val="single" w:sz="4" w:space="0" w:color="auto"/>
            </w:tcBorders>
            <w:vAlign w:val="center"/>
          </w:tcPr>
          <w:p w14:paraId="7AECCA18" w14:textId="77777777" w:rsidR="000D55D4" w:rsidRDefault="006B6114">
            <w:pPr>
              <w:rPr>
                <w:rFonts w:asciiTheme="majorHAnsi" w:hAnsiTheme="majorHAnsi"/>
                <w:sz w:val="16"/>
                <w:szCs w:val="16"/>
              </w:rPr>
            </w:pPr>
            <w:r>
              <w:rPr>
                <w:rFonts w:asciiTheme="majorHAnsi" w:hAnsiTheme="majorHAnsi"/>
                <w:sz w:val="16"/>
                <w:szCs w:val="16"/>
              </w:rPr>
              <w:t>The Nature Conservancy</w:t>
            </w:r>
          </w:p>
        </w:tc>
        <w:tc>
          <w:tcPr>
            <w:tcW w:w="6299" w:type="dxa"/>
            <w:tcBorders>
              <w:top w:val="single" w:sz="4" w:space="0" w:color="auto"/>
              <w:left w:val="single" w:sz="4" w:space="0" w:color="auto"/>
              <w:bottom w:val="single" w:sz="4" w:space="0" w:color="auto"/>
              <w:right w:val="single" w:sz="4" w:space="0" w:color="auto"/>
            </w:tcBorders>
          </w:tcPr>
          <w:p w14:paraId="691200EA" w14:textId="77777777" w:rsidR="000D55D4" w:rsidRDefault="006B6114">
            <w:pPr>
              <w:rPr>
                <w:rFonts w:asciiTheme="majorHAnsi" w:hAnsiTheme="majorHAnsi"/>
                <w:sz w:val="16"/>
                <w:szCs w:val="16"/>
              </w:rPr>
            </w:pPr>
            <w:r>
              <w:rPr>
                <w:rFonts w:asciiTheme="majorHAnsi" w:hAnsiTheme="majorHAnsi"/>
                <w:sz w:val="16"/>
                <w:szCs w:val="16"/>
              </w:rPr>
              <w:t xml:space="preserve">Cooperation partner, invited to provide trainings on project management, </w:t>
            </w:r>
            <w:proofErr w:type="gramStart"/>
            <w:r>
              <w:rPr>
                <w:rFonts w:asciiTheme="majorHAnsi" w:hAnsiTheme="majorHAnsi"/>
                <w:sz w:val="16"/>
                <w:szCs w:val="16"/>
              </w:rPr>
              <w:t>HET(</w:t>
            </w:r>
            <w:proofErr w:type="gramEnd"/>
            <w:r>
              <w:rPr>
                <w:rFonts w:asciiTheme="majorHAnsi" w:hAnsiTheme="majorHAnsi"/>
                <w:sz w:val="16"/>
                <w:szCs w:val="16"/>
              </w:rPr>
              <w:t>High Effective Team), CAP (Conservation Action Planning), moderation skills etc.</w:t>
            </w:r>
          </w:p>
        </w:tc>
      </w:tr>
      <w:tr w:rsidR="000D55D4" w14:paraId="4632FC79" w14:textId="77777777">
        <w:tc>
          <w:tcPr>
            <w:tcW w:w="8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4AC34B" w14:textId="77777777" w:rsidR="000D55D4" w:rsidRDefault="006B6114">
            <w:pPr>
              <w:rPr>
                <w:rFonts w:asciiTheme="majorHAnsi" w:hAnsiTheme="majorHAnsi"/>
                <w:b/>
                <w:i/>
                <w:sz w:val="16"/>
                <w:szCs w:val="16"/>
              </w:rPr>
            </w:pPr>
            <w:r>
              <w:rPr>
                <w:rFonts w:asciiTheme="majorHAnsi" w:hAnsiTheme="majorHAnsi"/>
                <w:b/>
                <w:i/>
                <w:sz w:val="16"/>
                <w:szCs w:val="16"/>
              </w:rPr>
              <w:t>Private Sector/Enterprise</w:t>
            </w:r>
          </w:p>
        </w:tc>
      </w:tr>
      <w:tr w:rsidR="000D55D4" w14:paraId="3C8B38F6" w14:textId="77777777">
        <w:tc>
          <w:tcPr>
            <w:tcW w:w="2409" w:type="dxa"/>
            <w:tcBorders>
              <w:top w:val="single" w:sz="4" w:space="0" w:color="auto"/>
              <w:left w:val="single" w:sz="4" w:space="0" w:color="auto"/>
              <w:bottom w:val="single" w:sz="4" w:space="0" w:color="auto"/>
              <w:right w:val="single" w:sz="4" w:space="0" w:color="auto"/>
            </w:tcBorders>
            <w:vAlign w:val="center"/>
          </w:tcPr>
          <w:p w14:paraId="2D0C7AD6" w14:textId="77777777" w:rsidR="000D55D4" w:rsidRDefault="006B6114">
            <w:pPr>
              <w:rPr>
                <w:rFonts w:asciiTheme="majorHAnsi" w:hAnsiTheme="majorHAnsi"/>
                <w:sz w:val="16"/>
                <w:szCs w:val="16"/>
              </w:rPr>
            </w:pPr>
            <w:r>
              <w:rPr>
                <w:rFonts w:asciiTheme="majorHAnsi" w:hAnsiTheme="majorHAnsi"/>
                <w:sz w:val="16"/>
                <w:szCs w:val="16"/>
              </w:rPr>
              <w:t>R&amp;F Properties Group</w:t>
            </w:r>
          </w:p>
        </w:tc>
        <w:tc>
          <w:tcPr>
            <w:tcW w:w="6299" w:type="dxa"/>
            <w:tcBorders>
              <w:top w:val="single" w:sz="4" w:space="0" w:color="auto"/>
              <w:left w:val="single" w:sz="4" w:space="0" w:color="auto"/>
              <w:bottom w:val="single" w:sz="4" w:space="0" w:color="auto"/>
              <w:right w:val="single" w:sz="4" w:space="0" w:color="auto"/>
            </w:tcBorders>
          </w:tcPr>
          <w:p w14:paraId="52D12527" w14:textId="77777777" w:rsidR="000D55D4" w:rsidRDefault="006B6114">
            <w:pPr>
              <w:rPr>
                <w:rFonts w:asciiTheme="majorHAnsi" w:hAnsiTheme="majorHAnsi"/>
                <w:sz w:val="16"/>
                <w:szCs w:val="16"/>
              </w:rPr>
            </w:pPr>
            <w:r>
              <w:rPr>
                <w:rFonts w:asciiTheme="majorHAnsi" w:hAnsiTheme="majorHAnsi"/>
                <w:sz w:val="16"/>
                <w:szCs w:val="16"/>
              </w:rPr>
              <w:t xml:space="preserve">Managing </w:t>
            </w:r>
            <w:proofErr w:type="spellStart"/>
            <w:r>
              <w:rPr>
                <w:rFonts w:asciiTheme="majorHAnsi" w:hAnsiTheme="majorHAnsi"/>
                <w:sz w:val="16"/>
                <w:szCs w:val="16"/>
              </w:rPr>
              <w:t>Hongshuwan</w:t>
            </w:r>
            <w:proofErr w:type="spellEnd"/>
            <w:r>
              <w:rPr>
                <w:rFonts w:asciiTheme="majorHAnsi" w:hAnsiTheme="majorHAnsi"/>
                <w:sz w:val="16"/>
                <w:szCs w:val="16"/>
              </w:rPr>
              <w:t xml:space="preserve"> Wetland Park in </w:t>
            </w:r>
            <w:proofErr w:type="spellStart"/>
            <w:r>
              <w:rPr>
                <w:rFonts w:asciiTheme="majorHAnsi" w:hAnsiTheme="majorHAnsi"/>
                <w:sz w:val="16"/>
                <w:szCs w:val="16"/>
              </w:rPr>
              <w:t>Chengma</w:t>
            </w:r>
            <w:proofErr w:type="spellEnd"/>
            <w:r>
              <w:rPr>
                <w:rFonts w:asciiTheme="majorHAnsi" w:hAnsiTheme="majorHAnsi"/>
                <w:sz w:val="16"/>
                <w:szCs w:val="16"/>
              </w:rPr>
              <w:t>, the project provides technical training, study tour and wetland management advices to the company</w:t>
            </w:r>
          </w:p>
        </w:tc>
      </w:tr>
      <w:tr w:rsidR="000D55D4" w14:paraId="713C460C" w14:textId="77777777">
        <w:tc>
          <w:tcPr>
            <w:tcW w:w="2409" w:type="dxa"/>
            <w:tcBorders>
              <w:top w:val="single" w:sz="4" w:space="0" w:color="auto"/>
              <w:left w:val="single" w:sz="4" w:space="0" w:color="auto"/>
              <w:bottom w:val="single" w:sz="4" w:space="0" w:color="auto"/>
              <w:right w:val="single" w:sz="4" w:space="0" w:color="auto"/>
            </w:tcBorders>
            <w:vAlign w:val="center"/>
          </w:tcPr>
          <w:p w14:paraId="44150F82" w14:textId="77777777" w:rsidR="000D55D4" w:rsidRDefault="006B6114">
            <w:pPr>
              <w:rPr>
                <w:rFonts w:asciiTheme="majorHAnsi" w:hAnsiTheme="majorHAnsi"/>
                <w:sz w:val="16"/>
                <w:szCs w:val="16"/>
              </w:rPr>
            </w:pPr>
            <w:r>
              <w:rPr>
                <w:rFonts w:asciiTheme="majorHAnsi" w:hAnsiTheme="majorHAnsi"/>
                <w:sz w:val="16"/>
                <w:szCs w:val="16"/>
              </w:rPr>
              <w:lastRenderedPageBreak/>
              <w:t>Hainan West Coast Country Club Co. Ltd.</w:t>
            </w:r>
          </w:p>
        </w:tc>
        <w:tc>
          <w:tcPr>
            <w:tcW w:w="6299" w:type="dxa"/>
            <w:tcBorders>
              <w:top w:val="single" w:sz="4" w:space="0" w:color="auto"/>
              <w:left w:val="single" w:sz="4" w:space="0" w:color="auto"/>
              <w:bottom w:val="single" w:sz="4" w:space="0" w:color="auto"/>
              <w:right w:val="single" w:sz="4" w:space="0" w:color="auto"/>
            </w:tcBorders>
          </w:tcPr>
          <w:p w14:paraId="7700B568" w14:textId="77777777" w:rsidR="000D55D4" w:rsidRDefault="006B6114">
            <w:pPr>
              <w:rPr>
                <w:rFonts w:asciiTheme="majorHAnsi" w:hAnsiTheme="majorHAnsi"/>
                <w:sz w:val="16"/>
                <w:szCs w:val="16"/>
              </w:rPr>
            </w:pPr>
            <w:r>
              <w:rPr>
                <w:rFonts w:asciiTheme="majorHAnsi" w:hAnsiTheme="majorHAnsi"/>
                <w:sz w:val="16"/>
                <w:szCs w:val="16"/>
              </w:rPr>
              <w:t xml:space="preserve">Operating the </w:t>
            </w:r>
            <w:proofErr w:type="spellStart"/>
            <w:r>
              <w:rPr>
                <w:rFonts w:asciiTheme="majorHAnsi" w:hAnsiTheme="majorHAnsi"/>
                <w:sz w:val="16"/>
                <w:szCs w:val="16"/>
              </w:rPr>
              <w:t>Changjiang</w:t>
            </w:r>
            <w:proofErr w:type="spellEnd"/>
            <w:r>
              <w:rPr>
                <w:rFonts w:asciiTheme="majorHAnsi" w:hAnsiTheme="majorHAnsi"/>
                <w:sz w:val="16"/>
                <w:szCs w:val="16"/>
              </w:rPr>
              <w:t xml:space="preserve"> </w:t>
            </w:r>
            <w:proofErr w:type="spellStart"/>
            <w:r>
              <w:rPr>
                <w:rFonts w:asciiTheme="majorHAnsi" w:hAnsiTheme="majorHAnsi"/>
                <w:sz w:val="16"/>
                <w:szCs w:val="16"/>
              </w:rPr>
              <w:t>Haiwei</w:t>
            </w:r>
            <w:proofErr w:type="spellEnd"/>
            <w:r>
              <w:rPr>
                <w:rFonts w:asciiTheme="majorHAnsi" w:hAnsiTheme="majorHAnsi"/>
                <w:sz w:val="16"/>
                <w:szCs w:val="16"/>
              </w:rPr>
              <w:t xml:space="preserve"> National Wetland Park, the project provides technical training, study tour and wetland management advices to the company</w:t>
            </w:r>
          </w:p>
        </w:tc>
      </w:tr>
      <w:tr w:rsidR="000D55D4" w14:paraId="36EE4A76" w14:textId="77777777">
        <w:tc>
          <w:tcPr>
            <w:tcW w:w="2409" w:type="dxa"/>
            <w:tcBorders>
              <w:top w:val="single" w:sz="4" w:space="0" w:color="auto"/>
              <w:left w:val="single" w:sz="4" w:space="0" w:color="auto"/>
              <w:bottom w:val="single" w:sz="4" w:space="0" w:color="auto"/>
              <w:right w:val="single" w:sz="4" w:space="0" w:color="auto"/>
            </w:tcBorders>
            <w:vAlign w:val="center"/>
          </w:tcPr>
          <w:p w14:paraId="30583086" w14:textId="77777777" w:rsidR="000D55D4" w:rsidRDefault="006B6114">
            <w:pPr>
              <w:rPr>
                <w:rFonts w:asciiTheme="majorHAnsi" w:hAnsiTheme="majorHAnsi"/>
                <w:sz w:val="16"/>
                <w:szCs w:val="16"/>
              </w:rPr>
            </w:pPr>
            <w:proofErr w:type="spellStart"/>
            <w:r>
              <w:rPr>
                <w:rFonts w:asciiTheme="majorHAnsi" w:hAnsiTheme="majorHAnsi"/>
                <w:sz w:val="16"/>
                <w:szCs w:val="16"/>
              </w:rPr>
              <w:t>Luneng</w:t>
            </w:r>
            <w:proofErr w:type="spellEnd"/>
            <w:r>
              <w:rPr>
                <w:rFonts w:asciiTheme="majorHAnsi" w:hAnsiTheme="majorHAnsi"/>
                <w:sz w:val="16"/>
                <w:szCs w:val="16"/>
              </w:rPr>
              <w:t xml:space="preserve"> Group Co., Ltd.</w:t>
            </w:r>
          </w:p>
        </w:tc>
        <w:tc>
          <w:tcPr>
            <w:tcW w:w="6299" w:type="dxa"/>
            <w:tcBorders>
              <w:top w:val="single" w:sz="4" w:space="0" w:color="auto"/>
              <w:left w:val="single" w:sz="4" w:space="0" w:color="auto"/>
              <w:bottom w:val="single" w:sz="4" w:space="0" w:color="auto"/>
              <w:right w:val="single" w:sz="4" w:space="0" w:color="auto"/>
            </w:tcBorders>
          </w:tcPr>
          <w:p w14:paraId="424A4964" w14:textId="77777777" w:rsidR="000D55D4" w:rsidRDefault="006B6114">
            <w:pPr>
              <w:rPr>
                <w:rFonts w:asciiTheme="majorHAnsi" w:hAnsiTheme="majorHAnsi"/>
                <w:sz w:val="16"/>
                <w:szCs w:val="16"/>
              </w:rPr>
            </w:pPr>
            <w:r>
              <w:rPr>
                <w:rFonts w:asciiTheme="majorHAnsi" w:hAnsiTheme="majorHAnsi"/>
                <w:sz w:val="16"/>
                <w:szCs w:val="16"/>
              </w:rPr>
              <w:t xml:space="preserve">Prepare to establish </w:t>
            </w:r>
            <w:proofErr w:type="spellStart"/>
            <w:r>
              <w:rPr>
                <w:rFonts w:asciiTheme="majorHAnsi" w:hAnsiTheme="majorHAnsi"/>
                <w:sz w:val="16"/>
                <w:szCs w:val="16"/>
              </w:rPr>
              <w:t>Baolinggang</w:t>
            </w:r>
            <w:proofErr w:type="spellEnd"/>
            <w:r>
              <w:rPr>
                <w:rFonts w:asciiTheme="majorHAnsi" w:hAnsiTheme="majorHAnsi"/>
                <w:sz w:val="16"/>
                <w:szCs w:val="16"/>
              </w:rPr>
              <w:t xml:space="preserve"> Wetland Park, the project provides technical guidance</w:t>
            </w:r>
          </w:p>
        </w:tc>
      </w:tr>
      <w:tr w:rsidR="000D55D4" w14:paraId="3D07A305" w14:textId="77777777">
        <w:tblPrEx>
          <w:tblCellMar>
            <w:top w:w="85" w:type="dxa"/>
            <w:bottom w:w="85" w:type="dxa"/>
          </w:tblCellMar>
        </w:tblPrEx>
        <w:tc>
          <w:tcPr>
            <w:tcW w:w="8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AB4F21" w14:textId="77777777" w:rsidR="000D55D4" w:rsidRDefault="006B6114">
            <w:pPr>
              <w:rPr>
                <w:rFonts w:asciiTheme="majorHAnsi" w:hAnsiTheme="majorHAnsi"/>
                <w:b/>
                <w:i/>
                <w:sz w:val="16"/>
                <w:szCs w:val="16"/>
              </w:rPr>
            </w:pPr>
            <w:r>
              <w:rPr>
                <w:rFonts w:asciiTheme="majorHAnsi" w:hAnsiTheme="majorHAnsi"/>
                <w:b/>
                <w:i/>
                <w:sz w:val="16"/>
                <w:szCs w:val="16"/>
              </w:rPr>
              <w:t>Community</w:t>
            </w:r>
          </w:p>
        </w:tc>
      </w:tr>
      <w:tr w:rsidR="000D55D4" w14:paraId="70AC7B75" w14:textId="77777777">
        <w:tc>
          <w:tcPr>
            <w:tcW w:w="2409" w:type="dxa"/>
            <w:tcBorders>
              <w:top w:val="single" w:sz="4" w:space="0" w:color="auto"/>
              <w:left w:val="single" w:sz="4" w:space="0" w:color="auto"/>
              <w:bottom w:val="single" w:sz="4" w:space="0" w:color="auto"/>
              <w:right w:val="single" w:sz="4" w:space="0" w:color="auto"/>
            </w:tcBorders>
            <w:vAlign w:val="center"/>
          </w:tcPr>
          <w:p w14:paraId="6905BE5F" w14:textId="77777777" w:rsidR="000D55D4" w:rsidRDefault="006B6114">
            <w:pPr>
              <w:rPr>
                <w:rFonts w:asciiTheme="majorHAnsi" w:hAnsiTheme="majorHAnsi"/>
                <w:sz w:val="16"/>
                <w:szCs w:val="16"/>
              </w:rPr>
            </w:pPr>
            <w:r>
              <w:rPr>
                <w:rFonts w:asciiTheme="majorHAnsi" w:hAnsiTheme="majorHAnsi"/>
                <w:sz w:val="16"/>
                <w:szCs w:val="16"/>
              </w:rPr>
              <w:t>Local communities (around the project PAs)</w:t>
            </w:r>
          </w:p>
        </w:tc>
        <w:tc>
          <w:tcPr>
            <w:tcW w:w="6299" w:type="dxa"/>
            <w:tcBorders>
              <w:top w:val="single" w:sz="4" w:space="0" w:color="auto"/>
              <w:left w:val="single" w:sz="4" w:space="0" w:color="auto"/>
              <w:bottom w:val="single" w:sz="4" w:space="0" w:color="auto"/>
              <w:right w:val="single" w:sz="4" w:space="0" w:color="auto"/>
            </w:tcBorders>
          </w:tcPr>
          <w:p w14:paraId="1C652E43" w14:textId="77777777" w:rsidR="000D55D4" w:rsidRDefault="006B6114">
            <w:pPr>
              <w:rPr>
                <w:rFonts w:asciiTheme="majorHAnsi" w:hAnsiTheme="majorHAnsi"/>
                <w:color w:val="2B2B2B"/>
                <w:sz w:val="16"/>
                <w:szCs w:val="16"/>
              </w:rPr>
            </w:pPr>
            <w:r>
              <w:rPr>
                <w:rFonts w:asciiTheme="majorHAnsi" w:hAnsiTheme="majorHAnsi"/>
                <w:sz w:val="16"/>
                <w:szCs w:val="16"/>
              </w:rPr>
              <w:t>Primary resource users, traditional managers of wetland and forest ecosystems, participants in the co-management activities as well as being beneficiaries of the livelihood support</w:t>
            </w:r>
          </w:p>
        </w:tc>
      </w:tr>
    </w:tbl>
    <w:p w14:paraId="7ACC27D6" w14:textId="77777777" w:rsidR="006C3DE4" w:rsidRDefault="006C3DE4">
      <w:pPr>
        <w:pStyle w:val="Heading1"/>
      </w:pPr>
      <w:bookmarkStart w:id="84" w:name="_Toc401052425"/>
      <w:bookmarkStart w:id="85" w:name="_Toc401052602"/>
      <w:bookmarkStart w:id="86" w:name="_Toc401054307"/>
    </w:p>
    <w:p w14:paraId="0B93B0BA" w14:textId="6A1426D6" w:rsidR="006C3DE4" w:rsidRDefault="00C9197D" w:rsidP="006C3DE4">
      <w:pPr>
        <w:spacing w:after="120"/>
        <w:ind w:left="360"/>
        <w:rPr>
          <w:rFonts w:asciiTheme="majorHAnsi" w:hAnsiTheme="majorHAnsi"/>
          <w:i/>
          <w:sz w:val="20"/>
          <w:szCs w:val="20"/>
        </w:rPr>
      </w:pPr>
      <w:r>
        <w:rPr>
          <w:rFonts w:asciiTheme="majorHAnsi" w:hAnsiTheme="majorHAnsi"/>
          <w:sz w:val="20"/>
          <w:szCs w:val="20"/>
        </w:rPr>
        <w:t>TABLE 4</w:t>
      </w:r>
      <w:r w:rsidR="006C3DE4">
        <w:rPr>
          <w:rFonts w:asciiTheme="majorHAnsi" w:hAnsiTheme="majorHAnsi"/>
          <w:sz w:val="20"/>
          <w:szCs w:val="20"/>
        </w:rPr>
        <w:t xml:space="preserve">: </w:t>
      </w:r>
      <w:r w:rsidR="006C3DE4">
        <w:rPr>
          <w:rFonts w:asciiTheme="majorHAnsi" w:hAnsiTheme="majorHAnsi"/>
          <w:i/>
          <w:sz w:val="20"/>
          <w:szCs w:val="20"/>
        </w:rPr>
        <w:t xml:space="preserve">Additional resources allocated to Project-related activities by NGOs </w:t>
      </w:r>
    </w:p>
    <w:tbl>
      <w:tblPr>
        <w:tblStyle w:val="TableGrid"/>
        <w:tblW w:w="5000" w:type="pct"/>
        <w:jc w:val="center"/>
        <w:tblLook w:val="04A0" w:firstRow="1" w:lastRow="0" w:firstColumn="1" w:lastColumn="0" w:noHBand="0" w:noVBand="1"/>
      </w:tblPr>
      <w:tblGrid>
        <w:gridCol w:w="561"/>
        <w:gridCol w:w="1334"/>
        <w:gridCol w:w="1148"/>
        <w:gridCol w:w="1153"/>
        <w:gridCol w:w="910"/>
        <w:gridCol w:w="811"/>
        <w:gridCol w:w="1904"/>
        <w:gridCol w:w="758"/>
        <w:gridCol w:w="663"/>
      </w:tblGrid>
      <w:tr w:rsidR="00897744" w:rsidRPr="002B1D71" w14:paraId="496EB348" w14:textId="77777777" w:rsidTr="007937B7">
        <w:trPr>
          <w:jc w:val="center"/>
        </w:trPr>
        <w:tc>
          <w:tcPr>
            <w:tcW w:w="304" w:type="pct"/>
            <w:vAlign w:val="center"/>
          </w:tcPr>
          <w:p w14:paraId="73223527" w14:textId="77777777" w:rsidR="00BB1778" w:rsidRPr="002B1D71" w:rsidRDefault="00BB1778" w:rsidP="00AB29C4">
            <w:pPr>
              <w:jc w:val="center"/>
              <w:rPr>
                <w:rFonts w:asciiTheme="majorHAnsi" w:hAnsiTheme="majorHAnsi"/>
                <w:b/>
                <w:sz w:val="16"/>
                <w:szCs w:val="16"/>
              </w:rPr>
            </w:pPr>
            <w:r w:rsidRPr="002B1D71">
              <w:rPr>
                <w:rFonts w:asciiTheme="majorHAnsi" w:hAnsiTheme="majorHAnsi"/>
                <w:b/>
                <w:sz w:val="16"/>
                <w:szCs w:val="16"/>
              </w:rPr>
              <w:t>No.</w:t>
            </w:r>
          </w:p>
        </w:tc>
        <w:tc>
          <w:tcPr>
            <w:tcW w:w="722" w:type="pct"/>
            <w:vAlign w:val="center"/>
          </w:tcPr>
          <w:p w14:paraId="025E0F09" w14:textId="77777777" w:rsidR="00BB1778" w:rsidRPr="002B1D71" w:rsidRDefault="00BB1778" w:rsidP="00AB29C4">
            <w:pPr>
              <w:jc w:val="center"/>
              <w:rPr>
                <w:rFonts w:asciiTheme="majorHAnsi" w:hAnsiTheme="majorHAnsi"/>
                <w:b/>
                <w:sz w:val="16"/>
                <w:szCs w:val="16"/>
              </w:rPr>
            </w:pPr>
            <w:r w:rsidRPr="002B1D71">
              <w:rPr>
                <w:rFonts w:asciiTheme="majorHAnsi" w:hAnsiTheme="majorHAnsi"/>
                <w:b/>
                <w:sz w:val="16"/>
                <w:szCs w:val="16"/>
              </w:rPr>
              <w:t>Project Title</w:t>
            </w:r>
          </w:p>
        </w:tc>
        <w:tc>
          <w:tcPr>
            <w:tcW w:w="621" w:type="pct"/>
            <w:vAlign w:val="center"/>
          </w:tcPr>
          <w:p w14:paraId="6D73751A" w14:textId="77777777" w:rsidR="00BB1778" w:rsidRPr="002B1D71" w:rsidRDefault="00BB1778" w:rsidP="00AB29C4">
            <w:pPr>
              <w:jc w:val="center"/>
              <w:rPr>
                <w:rFonts w:asciiTheme="majorHAnsi" w:hAnsiTheme="majorHAnsi"/>
                <w:b/>
                <w:sz w:val="16"/>
                <w:szCs w:val="16"/>
              </w:rPr>
            </w:pPr>
            <w:r w:rsidRPr="002B1D71">
              <w:rPr>
                <w:rFonts w:asciiTheme="majorHAnsi" w:hAnsiTheme="majorHAnsi"/>
                <w:b/>
                <w:sz w:val="16"/>
                <w:szCs w:val="16"/>
              </w:rPr>
              <w:t>Name of NGO</w:t>
            </w:r>
          </w:p>
        </w:tc>
        <w:tc>
          <w:tcPr>
            <w:tcW w:w="624" w:type="pct"/>
            <w:vAlign w:val="center"/>
          </w:tcPr>
          <w:p w14:paraId="0160666E" w14:textId="77777777" w:rsidR="00BB1778" w:rsidRPr="002B1D71" w:rsidRDefault="00BB1778" w:rsidP="00AB29C4">
            <w:pPr>
              <w:jc w:val="center"/>
              <w:rPr>
                <w:rFonts w:asciiTheme="majorHAnsi" w:hAnsiTheme="majorHAnsi"/>
                <w:b/>
                <w:sz w:val="16"/>
                <w:szCs w:val="16"/>
              </w:rPr>
            </w:pPr>
            <w:r w:rsidRPr="002B1D71">
              <w:rPr>
                <w:rFonts w:asciiTheme="majorHAnsi" w:hAnsiTheme="majorHAnsi"/>
                <w:b/>
                <w:sz w:val="16"/>
                <w:szCs w:val="16"/>
              </w:rPr>
              <w:t>Funding Sources</w:t>
            </w:r>
          </w:p>
        </w:tc>
        <w:tc>
          <w:tcPr>
            <w:tcW w:w="492" w:type="pct"/>
            <w:vAlign w:val="center"/>
          </w:tcPr>
          <w:p w14:paraId="6A463771" w14:textId="77777777" w:rsidR="00BB1778" w:rsidRPr="002B1D71" w:rsidRDefault="00BB1778" w:rsidP="00AB29C4">
            <w:pPr>
              <w:jc w:val="center"/>
              <w:rPr>
                <w:rFonts w:asciiTheme="majorHAnsi" w:hAnsiTheme="majorHAnsi"/>
                <w:b/>
                <w:sz w:val="16"/>
                <w:szCs w:val="16"/>
              </w:rPr>
            </w:pPr>
            <w:r w:rsidRPr="002B1D71">
              <w:rPr>
                <w:rFonts w:asciiTheme="majorHAnsi" w:hAnsiTheme="majorHAnsi"/>
                <w:b/>
                <w:sz w:val="16"/>
                <w:szCs w:val="16"/>
              </w:rPr>
              <w:t>Location</w:t>
            </w:r>
          </w:p>
        </w:tc>
        <w:tc>
          <w:tcPr>
            <w:tcW w:w="439" w:type="pct"/>
            <w:vAlign w:val="center"/>
          </w:tcPr>
          <w:p w14:paraId="22C9CDB5" w14:textId="77777777" w:rsidR="00BB1778" w:rsidRPr="002B1D71" w:rsidRDefault="00BB1778" w:rsidP="00AB29C4">
            <w:pPr>
              <w:jc w:val="center"/>
              <w:rPr>
                <w:rFonts w:asciiTheme="majorHAnsi" w:hAnsiTheme="majorHAnsi"/>
                <w:b/>
                <w:sz w:val="16"/>
                <w:szCs w:val="16"/>
              </w:rPr>
            </w:pPr>
            <w:r w:rsidRPr="002B1D71">
              <w:rPr>
                <w:rFonts w:asciiTheme="majorHAnsi" w:hAnsiTheme="majorHAnsi"/>
                <w:b/>
                <w:sz w:val="16"/>
                <w:szCs w:val="16"/>
              </w:rPr>
              <w:t>Duration</w:t>
            </w:r>
          </w:p>
        </w:tc>
        <w:tc>
          <w:tcPr>
            <w:tcW w:w="1030" w:type="pct"/>
            <w:vAlign w:val="center"/>
          </w:tcPr>
          <w:p w14:paraId="32E56E06" w14:textId="32753F0E" w:rsidR="00BB1778" w:rsidRPr="002B1D71" w:rsidRDefault="00BB1778" w:rsidP="00AB29C4">
            <w:pPr>
              <w:jc w:val="center"/>
              <w:rPr>
                <w:rFonts w:asciiTheme="majorHAnsi" w:hAnsiTheme="majorHAnsi"/>
                <w:b/>
                <w:sz w:val="16"/>
                <w:szCs w:val="16"/>
              </w:rPr>
            </w:pPr>
            <w:r w:rsidRPr="002B1D71">
              <w:rPr>
                <w:rFonts w:asciiTheme="majorHAnsi" w:hAnsiTheme="majorHAnsi"/>
                <w:b/>
                <w:sz w:val="16"/>
                <w:szCs w:val="16"/>
              </w:rPr>
              <w:t>Objective</w:t>
            </w:r>
          </w:p>
        </w:tc>
        <w:tc>
          <w:tcPr>
            <w:tcW w:w="410" w:type="pct"/>
            <w:vAlign w:val="center"/>
          </w:tcPr>
          <w:p w14:paraId="26BAAAC8" w14:textId="77777777" w:rsidR="00BB1778" w:rsidRPr="002B1D71" w:rsidRDefault="00BB1778" w:rsidP="00703D19">
            <w:pPr>
              <w:jc w:val="center"/>
              <w:rPr>
                <w:rFonts w:asciiTheme="majorHAnsi" w:hAnsiTheme="majorHAnsi"/>
                <w:b/>
                <w:sz w:val="16"/>
                <w:szCs w:val="16"/>
              </w:rPr>
            </w:pPr>
            <w:r w:rsidRPr="002B1D71">
              <w:rPr>
                <w:rFonts w:asciiTheme="majorHAnsi" w:hAnsiTheme="majorHAnsi"/>
                <w:b/>
                <w:sz w:val="16"/>
                <w:szCs w:val="16"/>
              </w:rPr>
              <w:t>Amount</w:t>
            </w:r>
          </w:p>
          <w:p w14:paraId="623682E3" w14:textId="77777777" w:rsidR="00BB1778" w:rsidRPr="002B1D71" w:rsidRDefault="00BB1778" w:rsidP="00703D19">
            <w:pPr>
              <w:jc w:val="center"/>
              <w:rPr>
                <w:rFonts w:asciiTheme="majorHAnsi" w:hAnsiTheme="majorHAnsi"/>
                <w:b/>
                <w:sz w:val="16"/>
                <w:szCs w:val="16"/>
              </w:rPr>
            </w:pPr>
            <w:r>
              <w:rPr>
                <w:rFonts w:asciiTheme="majorHAnsi" w:hAnsiTheme="majorHAnsi"/>
                <w:b/>
                <w:sz w:val="16"/>
                <w:szCs w:val="16"/>
              </w:rPr>
              <w:t>(RMB</w:t>
            </w:r>
            <w:r w:rsidRPr="002B1D71">
              <w:rPr>
                <w:rFonts w:asciiTheme="majorHAnsi" w:hAnsiTheme="majorHAnsi"/>
                <w:b/>
                <w:sz w:val="16"/>
                <w:szCs w:val="16"/>
              </w:rPr>
              <w:t>)</w:t>
            </w:r>
          </w:p>
        </w:tc>
        <w:tc>
          <w:tcPr>
            <w:tcW w:w="359" w:type="pct"/>
            <w:vAlign w:val="center"/>
          </w:tcPr>
          <w:p w14:paraId="60481C33" w14:textId="317D3DFF" w:rsidR="00BB1778" w:rsidRPr="002B1D71" w:rsidRDefault="00BB1778" w:rsidP="007937B7">
            <w:pPr>
              <w:jc w:val="center"/>
              <w:rPr>
                <w:rFonts w:asciiTheme="majorHAnsi" w:hAnsiTheme="majorHAnsi"/>
                <w:b/>
                <w:sz w:val="16"/>
                <w:szCs w:val="16"/>
              </w:rPr>
            </w:pPr>
            <w:r>
              <w:rPr>
                <w:rFonts w:asciiTheme="majorHAnsi" w:hAnsiTheme="majorHAnsi"/>
                <w:b/>
                <w:sz w:val="16"/>
                <w:szCs w:val="16"/>
              </w:rPr>
              <w:t>USD</w:t>
            </w:r>
            <w:r w:rsidR="00A03355">
              <w:rPr>
                <w:rFonts w:asciiTheme="majorHAnsi" w:hAnsiTheme="majorHAnsi"/>
                <w:b/>
                <w:sz w:val="16"/>
                <w:szCs w:val="16"/>
              </w:rPr>
              <w:t>*</w:t>
            </w:r>
          </w:p>
        </w:tc>
      </w:tr>
      <w:tr w:rsidR="00897744" w:rsidRPr="002B1D71" w14:paraId="2359ECB2" w14:textId="77777777" w:rsidTr="007937B7">
        <w:trPr>
          <w:jc w:val="center"/>
        </w:trPr>
        <w:tc>
          <w:tcPr>
            <w:tcW w:w="304" w:type="pct"/>
            <w:vAlign w:val="center"/>
          </w:tcPr>
          <w:p w14:paraId="36E0BA6E" w14:textId="77777777" w:rsidR="00BB1778" w:rsidRPr="002B1D71" w:rsidRDefault="00BB1778" w:rsidP="00AB29C4">
            <w:pPr>
              <w:jc w:val="center"/>
              <w:rPr>
                <w:rFonts w:asciiTheme="majorHAnsi" w:hAnsiTheme="majorHAnsi"/>
                <w:sz w:val="16"/>
                <w:szCs w:val="16"/>
              </w:rPr>
            </w:pPr>
            <w:r w:rsidRPr="002B1D71">
              <w:rPr>
                <w:rFonts w:asciiTheme="majorHAnsi" w:hAnsiTheme="majorHAnsi"/>
                <w:sz w:val="16"/>
                <w:szCs w:val="16"/>
              </w:rPr>
              <w:t>1</w:t>
            </w:r>
          </w:p>
        </w:tc>
        <w:tc>
          <w:tcPr>
            <w:tcW w:w="722" w:type="pct"/>
            <w:vAlign w:val="center"/>
          </w:tcPr>
          <w:p w14:paraId="665CEFAA"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 xml:space="preserve">Survey and Conservation in </w:t>
            </w:r>
            <w:proofErr w:type="spellStart"/>
            <w:r w:rsidRPr="002B1D71">
              <w:rPr>
                <w:rFonts w:asciiTheme="majorHAnsi" w:hAnsiTheme="majorHAnsi"/>
                <w:sz w:val="16"/>
                <w:szCs w:val="16"/>
              </w:rPr>
              <w:t>Huiwen</w:t>
            </w:r>
            <w:proofErr w:type="spellEnd"/>
            <w:r w:rsidRPr="002B1D71">
              <w:rPr>
                <w:rFonts w:asciiTheme="majorHAnsi" w:hAnsiTheme="majorHAnsi"/>
                <w:sz w:val="16"/>
                <w:szCs w:val="16"/>
              </w:rPr>
              <w:t xml:space="preserve"> Wetlands, Wenchang </w:t>
            </w:r>
          </w:p>
        </w:tc>
        <w:tc>
          <w:tcPr>
            <w:tcW w:w="621" w:type="pct"/>
            <w:vAlign w:val="center"/>
          </w:tcPr>
          <w:p w14:paraId="16634791"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Hainan Bird-Watching Society</w:t>
            </w:r>
          </w:p>
        </w:tc>
        <w:tc>
          <w:tcPr>
            <w:tcW w:w="624" w:type="pct"/>
            <w:vAlign w:val="center"/>
          </w:tcPr>
          <w:p w14:paraId="79BD5459" w14:textId="3056E85A" w:rsidR="00BB1778" w:rsidRPr="002B1D71" w:rsidRDefault="001B2B4F" w:rsidP="00AB29C4">
            <w:pPr>
              <w:rPr>
                <w:rFonts w:asciiTheme="majorHAnsi" w:hAnsiTheme="majorHAnsi"/>
                <w:sz w:val="16"/>
                <w:szCs w:val="16"/>
              </w:rPr>
            </w:pPr>
            <w:r>
              <w:rPr>
                <w:rFonts w:asciiTheme="majorHAnsi" w:hAnsiTheme="majorHAnsi"/>
                <w:sz w:val="16"/>
                <w:szCs w:val="16"/>
              </w:rPr>
              <w:t>Society for Entrepreneurs &amp; Ecology (</w:t>
            </w:r>
            <w:r w:rsidR="00BB1778" w:rsidRPr="002B1D71">
              <w:rPr>
                <w:rFonts w:asciiTheme="majorHAnsi" w:hAnsiTheme="majorHAnsi"/>
                <w:sz w:val="16"/>
                <w:szCs w:val="16"/>
              </w:rPr>
              <w:t>SEE</w:t>
            </w:r>
            <w:r>
              <w:rPr>
                <w:rFonts w:asciiTheme="majorHAnsi" w:hAnsiTheme="majorHAnsi"/>
                <w:sz w:val="16"/>
                <w:szCs w:val="16"/>
              </w:rPr>
              <w:t>)</w:t>
            </w:r>
            <w:r w:rsidR="00BB1778" w:rsidRPr="002B1D71">
              <w:rPr>
                <w:rFonts w:asciiTheme="majorHAnsi" w:hAnsiTheme="majorHAnsi"/>
                <w:sz w:val="16"/>
                <w:szCs w:val="16"/>
              </w:rPr>
              <w:t xml:space="preserve"> Foundation</w:t>
            </w:r>
          </w:p>
        </w:tc>
        <w:tc>
          <w:tcPr>
            <w:tcW w:w="492" w:type="pct"/>
            <w:vAlign w:val="center"/>
          </w:tcPr>
          <w:p w14:paraId="6F59CFE4" w14:textId="77777777" w:rsidR="00BB1778" w:rsidRPr="002B1D71" w:rsidRDefault="00BB1778" w:rsidP="00AB29C4">
            <w:pPr>
              <w:rPr>
                <w:rFonts w:asciiTheme="majorHAnsi" w:hAnsiTheme="majorHAnsi"/>
                <w:sz w:val="16"/>
                <w:szCs w:val="16"/>
              </w:rPr>
            </w:pPr>
            <w:proofErr w:type="spellStart"/>
            <w:r w:rsidRPr="002B1D71">
              <w:rPr>
                <w:rFonts w:asciiTheme="majorHAnsi" w:hAnsiTheme="majorHAnsi"/>
                <w:sz w:val="16"/>
                <w:szCs w:val="16"/>
              </w:rPr>
              <w:t>Huiwen</w:t>
            </w:r>
            <w:proofErr w:type="spellEnd"/>
            <w:r w:rsidRPr="002B1D71">
              <w:rPr>
                <w:rFonts w:asciiTheme="majorHAnsi" w:hAnsiTheme="majorHAnsi"/>
                <w:sz w:val="16"/>
                <w:szCs w:val="16"/>
              </w:rPr>
              <w:t>, Wenchang</w:t>
            </w:r>
          </w:p>
        </w:tc>
        <w:tc>
          <w:tcPr>
            <w:tcW w:w="439" w:type="pct"/>
            <w:vAlign w:val="center"/>
          </w:tcPr>
          <w:p w14:paraId="63895DE1"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May 2017- April 2018</w:t>
            </w:r>
          </w:p>
        </w:tc>
        <w:tc>
          <w:tcPr>
            <w:tcW w:w="1030" w:type="pct"/>
            <w:vAlign w:val="center"/>
          </w:tcPr>
          <w:p w14:paraId="27E36AEA"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 xml:space="preserve">Carry out survey and monitoring to understand the status quo of natural resource in </w:t>
            </w:r>
            <w:proofErr w:type="spellStart"/>
            <w:r w:rsidRPr="002B1D71">
              <w:rPr>
                <w:rFonts w:asciiTheme="majorHAnsi" w:hAnsiTheme="majorHAnsi"/>
                <w:sz w:val="16"/>
                <w:szCs w:val="16"/>
              </w:rPr>
              <w:t>Huiwen</w:t>
            </w:r>
            <w:proofErr w:type="spellEnd"/>
            <w:r w:rsidRPr="002B1D71">
              <w:rPr>
                <w:rFonts w:asciiTheme="majorHAnsi" w:hAnsiTheme="majorHAnsi"/>
                <w:sz w:val="16"/>
                <w:szCs w:val="16"/>
              </w:rPr>
              <w:t xml:space="preserve"> Wetland, and to create awareness on the importance of </w:t>
            </w:r>
            <w:proofErr w:type="spellStart"/>
            <w:r w:rsidRPr="002B1D71">
              <w:rPr>
                <w:rFonts w:asciiTheme="majorHAnsi" w:hAnsiTheme="majorHAnsi"/>
                <w:sz w:val="16"/>
                <w:szCs w:val="16"/>
              </w:rPr>
              <w:t>Huiwen</w:t>
            </w:r>
            <w:proofErr w:type="spellEnd"/>
            <w:r w:rsidRPr="002B1D71">
              <w:rPr>
                <w:rFonts w:asciiTheme="majorHAnsi" w:hAnsiTheme="majorHAnsi"/>
                <w:sz w:val="16"/>
                <w:szCs w:val="16"/>
              </w:rPr>
              <w:t>.</w:t>
            </w:r>
          </w:p>
        </w:tc>
        <w:tc>
          <w:tcPr>
            <w:tcW w:w="410" w:type="pct"/>
            <w:vAlign w:val="center"/>
          </w:tcPr>
          <w:p w14:paraId="5A89553E" w14:textId="77777777" w:rsidR="00BB1778" w:rsidRPr="002B1D71" w:rsidRDefault="00BB1778" w:rsidP="00703D19">
            <w:pPr>
              <w:jc w:val="right"/>
              <w:rPr>
                <w:rFonts w:asciiTheme="majorHAnsi" w:hAnsiTheme="majorHAnsi"/>
                <w:sz w:val="16"/>
                <w:szCs w:val="16"/>
              </w:rPr>
            </w:pPr>
            <w:r w:rsidRPr="002B1D71">
              <w:rPr>
                <w:rFonts w:asciiTheme="majorHAnsi" w:hAnsiTheme="majorHAnsi"/>
                <w:sz w:val="16"/>
                <w:szCs w:val="16"/>
              </w:rPr>
              <w:t>143,000</w:t>
            </w:r>
          </w:p>
        </w:tc>
        <w:tc>
          <w:tcPr>
            <w:tcW w:w="359" w:type="pct"/>
            <w:vAlign w:val="center"/>
          </w:tcPr>
          <w:p w14:paraId="61981B3D" w14:textId="43A641DC" w:rsidR="00BB1778" w:rsidRPr="002B1D71" w:rsidRDefault="00AB2B65" w:rsidP="007937B7">
            <w:pPr>
              <w:jc w:val="center"/>
              <w:rPr>
                <w:rFonts w:asciiTheme="majorHAnsi" w:hAnsiTheme="majorHAnsi"/>
                <w:sz w:val="16"/>
                <w:szCs w:val="16"/>
              </w:rPr>
            </w:pPr>
            <w:r>
              <w:rPr>
                <w:rFonts w:asciiTheme="majorHAnsi" w:hAnsiTheme="majorHAnsi"/>
                <w:sz w:val="16"/>
                <w:szCs w:val="16"/>
              </w:rPr>
              <w:t>20,600</w:t>
            </w:r>
          </w:p>
        </w:tc>
      </w:tr>
      <w:tr w:rsidR="00897744" w:rsidRPr="002B1D71" w14:paraId="5C8C6E6E" w14:textId="77777777" w:rsidTr="007937B7">
        <w:trPr>
          <w:jc w:val="center"/>
        </w:trPr>
        <w:tc>
          <w:tcPr>
            <w:tcW w:w="304" w:type="pct"/>
            <w:vAlign w:val="center"/>
          </w:tcPr>
          <w:p w14:paraId="4BDA33F7" w14:textId="77777777" w:rsidR="00BB1778" w:rsidRPr="002B1D71" w:rsidRDefault="00BB1778" w:rsidP="00AB29C4">
            <w:pPr>
              <w:jc w:val="center"/>
              <w:rPr>
                <w:rFonts w:asciiTheme="majorHAnsi" w:hAnsiTheme="majorHAnsi"/>
                <w:sz w:val="16"/>
                <w:szCs w:val="16"/>
              </w:rPr>
            </w:pPr>
            <w:r w:rsidRPr="002B1D71">
              <w:rPr>
                <w:rFonts w:asciiTheme="majorHAnsi" w:hAnsiTheme="majorHAnsi"/>
                <w:sz w:val="16"/>
                <w:szCs w:val="16"/>
              </w:rPr>
              <w:t>2</w:t>
            </w:r>
          </w:p>
        </w:tc>
        <w:tc>
          <w:tcPr>
            <w:tcW w:w="722" w:type="pct"/>
            <w:vAlign w:val="center"/>
          </w:tcPr>
          <w:p w14:paraId="0D0879A1"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 xml:space="preserve">Dream of </w:t>
            </w:r>
            <w:proofErr w:type="spellStart"/>
            <w:r w:rsidRPr="002B1D71">
              <w:rPr>
                <w:rFonts w:asciiTheme="majorHAnsi" w:hAnsiTheme="majorHAnsi"/>
                <w:sz w:val="16"/>
                <w:szCs w:val="16"/>
              </w:rPr>
              <w:t>Xinying</w:t>
            </w:r>
            <w:proofErr w:type="spellEnd"/>
          </w:p>
        </w:tc>
        <w:tc>
          <w:tcPr>
            <w:tcW w:w="621" w:type="pct"/>
            <w:vAlign w:val="center"/>
          </w:tcPr>
          <w:p w14:paraId="192EC25F"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China Mangrove Conservation Network</w:t>
            </w:r>
          </w:p>
        </w:tc>
        <w:tc>
          <w:tcPr>
            <w:tcW w:w="624" w:type="pct"/>
            <w:vAlign w:val="center"/>
          </w:tcPr>
          <w:p w14:paraId="31E388C9"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SEE Foundation</w:t>
            </w:r>
          </w:p>
        </w:tc>
        <w:tc>
          <w:tcPr>
            <w:tcW w:w="492" w:type="pct"/>
            <w:vAlign w:val="center"/>
          </w:tcPr>
          <w:p w14:paraId="01034B6F" w14:textId="77777777" w:rsidR="00BB1778" w:rsidRPr="002B1D71" w:rsidRDefault="00BB1778" w:rsidP="00AB29C4">
            <w:pPr>
              <w:rPr>
                <w:rFonts w:asciiTheme="majorHAnsi" w:hAnsiTheme="majorHAnsi"/>
                <w:sz w:val="16"/>
                <w:szCs w:val="16"/>
              </w:rPr>
            </w:pPr>
            <w:proofErr w:type="spellStart"/>
            <w:r w:rsidRPr="002B1D71">
              <w:rPr>
                <w:rFonts w:asciiTheme="majorHAnsi" w:hAnsiTheme="majorHAnsi"/>
                <w:sz w:val="16"/>
                <w:szCs w:val="16"/>
              </w:rPr>
              <w:t>Houshui</w:t>
            </w:r>
            <w:proofErr w:type="spellEnd"/>
            <w:r w:rsidRPr="002B1D71">
              <w:rPr>
                <w:rFonts w:asciiTheme="majorHAnsi" w:hAnsiTheme="majorHAnsi"/>
                <w:sz w:val="16"/>
                <w:szCs w:val="16"/>
              </w:rPr>
              <w:t xml:space="preserve"> Bay, </w:t>
            </w:r>
            <w:proofErr w:type="spellStart"/>
            <w:r w:rsidRPr="002B1D71">
              <w:rPr>
                <w:rFonts w:asciiTheme="majorHAnsi" w:hAnsiTheme="majorHAnsi"/>
                <w:sz w:val="16"/>
                <w:szCs w:val="16"/>
              </w:rPr>
              <w:t>Xinying</w:t>
            </w:r>
            <w:proofErr w:type="spellEnd"/>
            <w:r w:rsidRPr="002B1D71">
              <w:rPr>
                <w:rFonts w:asciiTheme="majorHAnsi" w:hAnsiTheme="majorHAnsi"/>
                <w:sz w:val="16"/>
                <w:szCs w:val="16"/>
              </w:rPr>
              <w:t xml:space="preserve">, </w:t>
            </w:r>
          </w:p>
        </w:tc>
        <w:tc>
          <w:tcPr>
            <w:tcW w:w="439" w:type="pct"/>
            <w:vAlign w:val="center"/>
          </w:tcPr>
          <w:p w14:paraId="76718E94"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May 2017- April 2018</w:t>
            </w:r>
          </w:p>
        </w:tc>
        <w:tc>
          <w:tcPr>
            <w:tcW w:w="1030" w:type="pct"/>
            <w:vAlign w:val="center"/>
          </w:tcPr>
          <w:p w14:paraId="7D77B8E0"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 xml:space="preserve">Promote cooperation among relevant interest groups to foster local conservation efforts, enhance the capacity of local actors, </w:t>
            </w:r>
            <w:proofErr w:type="gramStart"/>
            <w:r w:rsidRPr="002B1D71">
              <w:rPr>
                <w:rFonts w:asciiTheme="majorHAnsi" w:hAnsiTheme="majorHAnsi"/>
                <w:sz w:val="16"/>
                <w:szCs w:val="16"/>
              </w:rPr>
              <w:t>so as to</w:t>
            </w:r>
            <w:proofErr w:type="gramEnd"/>
            <w:r w:rsidRPr="002B1D71">
              <w:rPr>
                <w:rFonts w:asciiTheme="majorHAnsi" w:hAnsiTheme="majorHAnsi"/>
                <w:sz w:val="16"/>
                <w:szCs w:val="16"/>
              </w:rPr>
              <w:t xml:space="preserve"> achieve more scientific and effective protection.</w:t>
            </w:r>
          </w:p>
        </w:tc>
        <w:tc>
          <w:tcPr>
            <w:tcW w:w="410" w:type="pct"/>
            <w:vAlign w:val="center"/>
          </w:tcPr>
          <w:p w14:paraId="74FC7184" w14:textId="77777777" w:rsidR="00BB1778" w:rsidRPr="002B1D71" w:rsidRDefault="00BB1778" w:rsidP="00703D19">
            <w:pPr>
              <w:jc w:val="right"/>
              <w:rPr>
                <w:rFonts w:asciiTheme="majorHAnsi" w:hAnsiTheme="majorHAnsi"/>
                <w:sz w:val="16"/>
                <w:szCs w:val="16"/>
              </w:rPr>
            </w:pPr>
            <w:r w:rsidRPr="002B1D71">
              <w:rPr>
                <w:rFonts w:asciiTheme="majorHAnsi" w:hAnsiTheme="majorHAnsi"/>
                <w:sz w:val="16"/>
                <w:szCs w:val="16"/>
              </w:rPr>
              <w:t>130,000</w:t>
            </w:r>
          </w:p>
        </w:tc>
        <w:tc>
          <w:tcPr>
            <w:tcW w:w="359" w:type="pct"/>
            <w:vAlign w:val="center"/>
          </w:tcPr>
          <w:p w14:paraId="139BD6CF" w14:textId="56224569" w:rsidR="00BB1778" w:rsidRPr="002B1D71" w:rsidRDefault="00B556CA" w:rsidP="007937B7">
            <w:pPr>
              <w:jc w:val="center"/>
              <w:rPr>
                <w:rFonts w:asciiTheme="majorHAnsi" w:hAnsiTheme="majorHAnsi"/>
                <w:sz w:val="16"/>
                <w:szCs w:val="16"/>
              </w:rPr>
            </w:pPr>
            <w:r>
              <w:rPr>
                <w:rFonts w:asciiTheme="majorHAnsi" w:hAnsiTheme="majorHAnsi"/>
                <w:sz w:val="16"/>
                <w:szCs w:val="16"/>
              </w:rPr>
              <w:t>18,800</w:t>
            </w:r>
          </w:p>
        </w:tc>
      </w:tr>
      <w:tr w:rsidR="00897744" w:rsidRPr="002B1D71" w14:paraId="4D1AC3E6" w14:textId="77777777" w:rsidTr="007937B7">
        <w:trPr>
          <w:jc w:val="center"/>
        </w:trPr>
        <w:tc>
          <w:tcPr>
            <w:tcW w:w="304" w:type="pct"/>
            <w:vAlign w:val="center"/>
          </w:tcPr>
          <w:p w14:paraId="12756AC0" w14:textId="77777777" w:rsidR="00BB1778" w:rsidRPr="002B1D71" w:rsidRDefault="00BB1778" w:rsidP="00AB29C4">
            <w:pPr>
              <w:jc w:val="center"/>
              <w:rPr>
                <w:rFonts w:asciiTheme="majorHAnsi" w:hAnsiTheme="majorHAnsi"/>
                <w:sz w:val="16"/>
                <w:szCs w:val="16"/>
              </w:rPr>
            </w:pPr>
            <w:r w:rsidRPr="002B1D71">
              <w:rPr>
                <w:rFonts w:asciiTheme="majorHAnsi" w:hAnsiTheme="majorHAnsi"/>
                <w:sz w:val="16"/>
                <w:szCs w:val="16"/>
              </w:rPr>
              <w:t>3</w:t>
            </w:r>
          </w:p>
        </w:tc>
        <w:tc>
          <w:tcPr>
            <w:tcW w:w="722" w:type="pct"/>
            <w:vAlign w:val="center"/>
          </w:tcPr>
          <w:p w14:paraId="3D8CF3BC"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 xml:space="preserve">Survey and Conservation in </w:t>
            </w:r>
            <w:proofErr w:type="spellStart"/>
            <w:r w:rsidRPr="002B1D71">
              <w:rPr>
                <w:rFonts w:asciiTheme="majorHAnsi" w:hAnsiTheme="majorHAnsi"/>
                <w:sz w:val="16"/>
                <w:szCs w:val="16"/>
              </w:rPr>
              <w:t>Huiwen</w:t>
            </w:r>
            <w:proofErr w:type="spellEnd"/>
            <w:r w:rsidRPr="002B1D71">
              <w:rPr>
                <w:rFonts w:asciiTheme="majorHAnsi" w:hAnsiTheme="majorHAnsi"/>
                <w:sz w:val="16"/>
                <w:szCs w:val="16"/>
              </w:rPr>
              <w:t xml:space="preserve"> Wetland, Wenchang (Phase II)</w:t>
            </w:r>
          </w:p>
        </w:tc>
        <w:tc>
          <w:tcPr>
            <w:tcW w:w="621" w:type="pct"/>
            <w:vAlign w:val="center"/>
          </w:tcPr>
          <w:p w14:paraId="636F3EAC"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Hainan Bird-Watching Society</w:t>
            </w:r>
          </w:p>
        </w:tc>
        <w:tc>
          <w:tcPr>
            <w:tcW w:w="624" w:type="pct"/>
            <w:vAlign w:val="center"/>
          </w:tcPr>
          <w:p w14:paraId="3DC44259"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SEE Foundation</w:t>
            </w:r>
          </w:p>
        </w:tc>
        <w:tc>
          <w:tcPr>
            <w:tcW w:w="492" w:type="pct"/>
            <w:vAlign w:val="center"/>
          </w:tcPr>
          <w:p w14:paraId="2D321F75" w14:textId="77777777" w:rsidR="00BB1778" w:rsidRPr="002B1D71" w:rsidRDefault="00BB1778" w:rsidP="00AB29C4">
            <w:pPr>
              <w:rPr>
                <w:rFonts w:asciiTheme="majorHAnsi" w:hAnsiTheme="majorHAnsi"/>
                <w:sz w:val="16"/>
                <w:szCs w:val="16"/>
              </w:rPr>
            </w:pPr>
            <w:proofErr w:type="spellStart"/>
            <w:r w:rsidRPr="002B1D71">
              <w:rPr>
                <w:rFonts w:asciiTheme="majorHAnsi" w:hAnsiTheme="majorHAnsi"/>
                <w:sz w:val="16"/>
                <w:szCs w:val="16"/>
              </w:rPr>
              <w:t>Huiwen</w:t>
            </w:r>
            <w:proofErr w:type="spellEnd"/>
            <w:r w:rsidRPr="002B1D71">
              <w:rPr>
                <w:rFonts w:asciiTheme="majorHAnsi" w:hAnsiTheme="majorHAnsi"/>
                <w:sz w:val="16"/>
                <w:szCs w:val="16"/>
              </w:rPr>
              <w:t>, Wenchang</w:t>
            </w:r>
          </w:p>
        </w:tc>
        <w:tc>
          <w:tcPr>
            <w:tcW w:w="439" w:type="pct"/>
            <w:vAlign w:val="center"/>
          </w:tcPr>
          <w:p w14:paraId="76ED9E26"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Sept. 2018-Aug. 2019</w:t>
            </w:r>
          </w:p>
        </w:tc>
        <w:tc>
          <w:tcPr>
            <w:tcW w:w="1030" w:type="pct"/>
            <w:vAlign w:val="center"/>
          </w:tcPr>
          <w:p w14:paraId="14D8FF0F"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 xml:space="preserve">Focus on to enhance the capacity of local rangers and build up awareness in local community, as well as continue to carry out monitoring on </w:t>
            </w:r>
            <w:proofErr w:type="spellStart"/>
            <w:r w:rsidRPr="002B1D71">
              <w:rPr>
                <w:rFonts w:asciiTheme="majorHAnsi" w:hAnsiTheme="majorHAnsi"/>
                <w:sz w:val="16"/>
                <w:szCs w:val="16"/>
              </w:rPr>
              <w:t>waterbirds</w:t>
            </w:r>
            <w:proofErr w:type="spellEnd"/>
            <w:r w:rsidRPr="002B1D71">
              <w:rPr>
                <w:rFonts w:asciiTheme="majorHAnsi" w:hAnsiTheme="majorHAnsi"/>
                <w:sz w:val="16"/>
                <w:szCs w:val="16"/>
              </w:rPr>
              <w:t>, seagrass, water quality</w:t>
            </w:r>
          </w:p>
        </w:tc>
        <w:tc>
          <w:tcPr>
            <w:tcW w:w="410" w:type="pct"/>
            <w:vAlign w:val="center"/>
          </w:tcPr>
          <w:p w14:paraId="63BDA19D" w14:textId="77777777" w:rsidR="00BB1778" w:rsidRPr="002B1D71" w:rsidRDefault="00BB1778" w:rsidP="00703D19">
            <w:pPr>
              <w:jc w:val="right"/>
              <w:rPr>
                <w:rFonts w:asciiTheme="majorHAnsi" w:hAnsiTheme="majorHAnsi"/>
                <w:sz w:val="16"/>
                <w:szCs w:val="16"/>
              </w:rPr>
            </w:pPr>
            <w:r w:rsidRPr="002B1D71">
              <w:rPr>
                <w:rFonts w:asciiTheme="majorHAnsi" w:hAnsiTheme="majorHAnsi"/>
                <w:sz w:val="16"/>
                <w:szCs w:val="16"/>
              </w:rPr>
              <w:t>198,000</w:t>
            </w:r>
          </w:p>
        </w:tc>
        <w:tc>
          <w:tcPr>
            <w:tcW w:w="359" w:type="pct"/>
            <w:vAlign w:val="center"/>
          </w:tcPr>
          <w:p w14:paraId="7CEDE297" w14:textId="1DD8A16E" w:rsidR="00BB1778" w:rsidRPr="002B1D71" w:rsidRDefault="00B556CA" w:rsidP="007937B7">
            <w:pPr>
              <w:jc w:val="center"/>
              <w:rPr>
                <w:rFonts w:asciiTheme="majorHAnsi" w:hAnsiTheme="majorHAnsi"/>
                <w:sz w:val="16"/>
                <w:szCs w:val="16"/>
              </w:rPr>
            </w:pPr>
            <w:r>
              <w:rPr>
                <w:rFonts w:asciiTheme="majorHAnsi" w:hAnsiTheme="majorHAnsi"/>
                <w:sz w:val="16"/>
                <w:szCs w:val="16"/>
              </w:rPr>
              <w:t>28,500</w:t>
            </w:r>
          </w:p>
        </w:tc>
      </w:tr>
      <w:tr w:rsidR="00897744" w:rsidRPr="002B1D71" w14:paraId="5B9DD3EE" w14:textId="77777777" w:rsidTr="007937B7">
        <w:trPr>
          <w:jc w:val="center"/>
        </w:trPr>
        <w:tc>
          <w:tcPr>
            <w:tcW w:w="304" w:type="pct"/>
            <w:vAlign w:val="center"/>
          </w:tcPr>
          <w:p w14:paraId="16DA30F0" w14:textId="77777777" w:rsidR="00BB1778" w:rsidRPr="002B1D71" w:rsidRDefault="00BB1778" w:rsidP="00AB29C4">
            <w:pPr>
              <w:jc w:val="center"/>
              <w:rPr>
                <w:rFonts w:asciiTheme="majorHAnsi" w:hAnsiTheme="majorHAnsi"/>
                <w:sz w:val="16"/>
                <w:szCs w:val="16"/>
              </w:rPr>
            </w:pPr>
            <w:r w:rsidRPr="002B1D71">
              <w:rPr>
                <w:rFonts w:asciiTheme="majorHAnsi" w:hAnsiTheme="majorHAnsi"/>
                <w:sz w:val="16"/>
                <w:szCs w:val="16"/>
              </w:rPr>
              <w:t>4</w:t>
            </w:r>
          </w:p>
        </w:tc>
        <w:tc>
          <w:tcPr>
            <w:tcW w:w="722" w:type="pct"/>
            <w:vAlign w:val="center"/>
          </w:tcPr>
          <w:p w14:paraId="4B942D9F"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 xml:space="preserve">Dream of </w:t>
            </w:r>
            <w:proofErr w:type="spellStart"/>
            <w:r w:rsidRPr="002B1D71">
              <w:rPr>
                <w:rFonts w:asciiTheme="majorHAnsi" w:hAnsiTheme="majorHAnsi"/>
                <w:sz w:val="16"/>
                <w:szCs w:val="16"/>
              </w:rPr>
              <w:t>Xinying</w:t>
            </w:r>
            <w:proofErr w:type="spellEnd"/>
            <w:r w:rsidRPr="002B1D71">
              <w:rPr>
                <w:rFonts w:asciiTheme="majorHAnsi" w:hAnsiTheme="majorHAnsi"/>
                <w:sz w:val="16"/>
                <w:szCs w:val="16"/>
              </w:rPr>
              <w:t xml:space="preserve"> (Phase II)</w:t>
            </w:r>
          </w:p>
        </w:tc>
        <w:tc>
          <w:tcPr>
            <w:tcW w:w="621" w:type="pct"/>
            <w:vAlign w:val="center"/>
          </w:tcPr>
          <w:p w14:paraId="0EA6FCB7"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China Mangrove Conservation Network</w:t>
            </w:r>
          </w:p>
        </w:tc>
        <w:tc>
          <w:tcPr>
            <w:tcW w:w="624" w:type="pct"/>
            <w:vAlign w:val="center"/>
          </w:tcPr>
          <w:p w14:paraId="3739A4B0"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SEE Foundation</w:t>
            </w:r>
          </w:p>
        </w:tc>
        <w:tc>
          <w:tcPr>
            <w:tcW w:w="492" w:type="pct"/>
            <w:vAlign w:val="center"/>
          </w:tcPr>
          <w:p w14:paraId="396FD439" w14:textId="77777777" w:rsidR="00BB1778" w:rsidRPr="002B1D71" w:rsidRDefault="00BB1778" w:rsidP="00AB29C4">
            <w:pPr>
              <w:rPr>
                <w:rFonts w:asciiTheme="majorHAnsi" w:hAnsiTheme="majorHAnsi"/>
                <w:sz w:val="16"/>
                <w:szCs w:val="16"/>
              </w:rPr>
            </w:pPr>
            <w:proofErr w:type="spellStart"/>
            <w:r w:rsidRPr="002B1D71">
              <w:rPr>
                <w:rFonts w:asciiTheme="majorHAnsi" w:hAnsiTheme="majorHAnsi"/>
                <w:sz w:val="16"/>
                <w:szCs w:val="16"/>
              </w:rPr>
              <w:t>Houshui</w:t>
            </w:r>
            <w:proofErr w:type="spellEnd"/>
            <w:r w:rsidRPr="002B1D71">
              <w:rPr>
                <w:rFonts w:asciiTheme="majorHAnsi" w:hAnsiTheme="majorHAnsi"/>
                <w:sz w:val="16"/>
                <w:szCs w:val="16"/>
              </w:rPr>
              <w:t xml:space="preserve"> Bay, </w:t>
            </w:r>
            <w:proofErr w:type="spellStart"/>
            <w:r w:rsidRPr="002B1D71">
              <w:rPr>
                <w:rFonts w:asciiTheme="majorHAnsi" w:hAnsiTheme="majorHAnsi"/>
                <w:sz w:val="16"/>
                <w:szCs w:val="16"/>
              </w:rPr>
              <w:t>Xinying</w:t>
            </w:r>
            <w:proofErr w:type="spellEnd"/>
          </w:p>
        </w:tc>
        <w:tc>
          <w:tcPr>
            <w:tcW w:w="439" w:type="pct"/>
            <w:vAlign w:val="center"/>
          </w:tcPr>
          <w:p w14:paraId="122D51D9"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Sept. 2018-Aug. 2019</w:t>
            </w:r>
          </w:p>
        </w:tc>
        <w:tc>
          <w:tcPr>
            <w:tcW w:w="1030" w:type="pct"/>
            <w:vAlign w:val="center"/>
          </w:tcPr>
          <w:p w14:paraId="6FA99BB7"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 xml:space="preserve">To include non-protected area in the region into monitoring plan and conservation actions, and gradually achieve systematic management and protection of </w:t>
            </w:r>
            <w:proofErr w:type="spellStart"/>
            <w:r w:rsidRPr="002B1D71">
              <w:rPr>
                <w:rFonts w:asciiTheme="majorHAnsi" w:hAnsiTheme="majorHAnsi"/>
                <w:sz w:val="16"/>
                <w:szCs w:val="16"/>
              </w:rPr>
              <w:t>Houshuiwan</w:t>
            </w:r>
            <w:proofErr w:type="spellEnd"/>
            <w:r w:rsidRPr="002B1D71">
              <w:rPr>
                <w:rFonts w:asciiTheme="majorHAnsi" w:hAnsiTheme="majorHAnsi"/>
                <w:sz w:val="16"/>
                <w:szCs w:val="16"/>
              </w:rPr>
              <w:t xml:space="preserve"> wetland.</w:t>
            </w:r>
          </w:p>
        </w:tc>
        <w:tc>
          <w:tcPr>
            <w:tcW w:w="410" w:type="pct"/>
            <w:vAlign w:val="center"/>
          </w:tcPr>
          <w:p w14:paraId="58C7A9EC" w14:textId="77777777" w:rsidR="00BB1778" w:rsidRPr="002B1D71" w:rsidRDefault="00BB1778" w:rsidP="00703D19">
            <w:pPr>
              <w:jc w:val="right"/>
              <w:rPr>
                <w:rFonts w:asciiTheme="majorHAnsi" w:hAnsiTheme="majorHAnsi"/>
                <w:sz w:val="16"/>
                <w:szCs w:val="16"/>
              </w:rPr>
            </w:pPr>
            <w:r w:rsidRPr="002B1D71">
              <w:rPr>
                <w:rFonts w:asciiTheme="majorHAnsi" w:hAnsiTheme="majorHAnsi"/>
                <w:sz w:val="16"/>
                <w:szCs w:val="16"/>
              </w:rPr>
              <w:t>150,000</w:t>
            </w:r>
          </w:p>
        </w:tc>
        <w:tc>
          <w:tcPr>
            <w:tcW w:w="359" w:type="pct"/>
            <w:vAlign w:val="center"/>
          </w:tcPr>
          <w:p w14:paraId="7ECEB90B" w14:textId="1AB5A971" w:rsidR="00BB1778" w:rsidRPr="002B1D71" w:rsidRDefault="00B556CA" w:rsidP="007937B7">
            <w:pPr>
              <w:jc w:val="center"/>
              <w:rPr>
                <w:rFonts w:asciiTheme="majorHAnsi" w:hAnsiTheme="majorHAnsi"/>
                <w:sz w:val="16"/>
                <w:szCs w:val="16"/>
              </w:rPr>
            </w:pPr>
            <w:r>
              <w:rPr>
                <w:rFonts w:asciiTheme="majorHAnsi" w:hAnsiTheme="majorHAnsi"/>
                <w:sz w:val="16"/>
                <w:szCs w:val="16"/>
              </w:rPr>
              <w:t>21,600</w:t>
            </w:r>
          </w:p>
        </w:tc>
      </w:tr>
      <w:tr w:rsidR="00031BC0" w:rsidRPr="00734A2F" w14:paraId="6A8B86D8" w14:textId="77777777" w:rsidTr="007937B7">
        <w:trPr>
          <w:jc w:val="center"/>
        </w:trPr>
        <w:tc>
          <w:tcPr>
            <w:tcW w:w="4232" w:type="pct"/>
            <w:gridSpan w:val="7"/>
            <w:vAlign w:val="center"/>
          </w:tcPr>
          <w:p w14:paraId="76C4DB9D" w14:textId="5AF3FD9F" w:rsidR="00031BC0" w:rsidRPr="00734A2F" w:rsidRDefault="00031BC0" w:rsidP="00AB29C4">
            <w:pPr>
              <w:rPr>
                <w:rFonts w:asciiTheme="majorHAnsi" w:hAnsiTheme="majorHAnsi"/>
                <w:b/>
                <w:sz w:val="16"/>
                <w:szCs w:val="16"/>
              </w:rPr>
            </w:pPr>
            <w:r w:rsidRPr="00734A2F">
              <w:rPr>
                <w:rFonts w:asciiTheme="majorHAnsi" w:hAnsiTheme="majorHAnsi"/>
                <w:b/>
                <w:sz w:val="16"/>
                <w:szCs w:val="16"/>
              </w:rPr>
              <w:t>Total SSE</w:t>
            </w:r>
          </w:p>
        </w:tc>
        <w:tc>
          <w:tcPr>
            <w:tcW w:w="410" w:type="pct"/>
            <w:vAlign w:val="center"/>
          </w:tcPr>
          <w:p w14:paraId="792A1213" w14:textId="463F59C1" w:rsidR="00031BC0" w:rsidRPr="00734A2F" w:rsidRDefault="00A968FD" w:rsidP="00703D19">
            <w:pPr>
              <w:jc w:val="right"/>
              <w:rPr>
                <w:rFonts w:asciiTheme="majorHAnsi" w:hAnsiTheme="majorHAnsi"/>
                <w:b/>
                <w:sz w:val="16"/>
                <w:szCs w:val="16"/>
              </w:rPr>
            </w:pPr>
            <w:r w:rsidRPr="00734A2F">
              <w:rPr>
                <w:rFonts w:asciiTheme="majorHAnsi" w:hAnsiTheme="majorHAnsi"/>
                <w:b/>
                <w:sz w:val="16"/>
                <w:szCs w:val="16"/>
              </w:rPr>
              <w:t>621,000</w:t>
            </w:r>
          </w:p>
        </w:tc>
        <w:tc>
          <w:tcPr>
            <w:tcW w:w="359" w:type="pct"/>
            <w:vAlign w:val="center"/>
          </w:tcPr>
          <w:p w14:paraId="5E046B0C" w14:textId="2F865B4F" w:rsidR="00031BC0" w:rsidRPr="00734A2F" w:rsidRDefault="00734A2F" w:rsidP="007937B7">
            <w:pPr>
              <w:jc w:val="center"/>
              <w:rPr>
                <w:rFonts w:asciiTheme="majorHAnsi" w:hAnsiTheme="majorHAnsi"/>
                <w:b/>
                <w:sz w:val="16"/>
                <w:szCs w:val="16"/>
              </w:rPr>
            </w:pPr>
            <w:r w:rsidRPr="00734A2F">
              <w:rPr>
                <w:rFonts w:asciiTheme="majorHAnsi" w:hAnsiTheme="majorHAnsi"/>
                <w:b/>
                <w:sz w:val="16"/>
                <w:szCs w:val="16"/>
              </w:rPr>
              <w:t>89,500</w:t>
            </w:r>
          </w:p>
        </w:tc>
      </w:tr>
      <w:tr w:rsidR="00897744" w:rsidRPr="002B1D71" w14:paraId="4FFE7B2F" w14:textId="77777777" w:rsidTr="007937B7">
        <w:trPr>
          <w:jc w:val="center"/>
        </w:trPr>
        <w:tc>
          <w:tcPr>
            <w:tcW w:w="304" w:type="pct"/>
            <w:vAlign w:val="center"/>
          </w:tcPr>
          <w:p w14:paraId="50D831E5" w14:textId="77777777" w:rsidR="00BB1778" w:rsidRPr="002B1D71" w:rsidRDefault="00BB1778" w:rsidP="00AB29C4">
            <w:pPr>
              <w:jc w:val="center"/>
              <w:rPr>
                <w:rFonts w:asciiTheme="majorHAnsi" w:hAnsiTheme="majorHAnsi"/>
                <w:sz w:val="16"/>
                <w:szCs w:val="16"/>
              </w:rPr>
            </w:pPr>
            <w:r w:rsidRPr="002B1D71">
              <w:rPr>
                <w:rFonts w:asciiTheme="majorHAnsi" w:hAnsiTheme="majorHAnsi"/>
                <w:sz w:val="16"/>
                <w:szCs w:val="16"/>
              </w:rPr>
              <w:t>5</w:t>
            </w:r>
          </w:p>
        </w:tc>
        <w:tc>
          <w:tcPr>
            <w:tcW w:w="722" w:type="pct"/>
            <w:vAlign w:val="center"/>
          </w:tcPr>
          <w:p w14:paraId="10FEEF44"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Establishment of social welfare protected area</w:t>
            </w:r>
          </w:p>
        </w:tc>
        <w:tc>
          <w:tcPr>
            <w:tcW w:w="621" w:type="pct"/>
            <w:vAlign w:val="center"/>
          </w:tcPr>
          <w:p w14:paraId="1F2DCBB6"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China Mangrove Conservation Network</w:t>
            </w:r>
          </w:p>
        </w:tc>
        <w:tc>
          <w:tcPr>
            <w:tcW w:w="624" w:type="pct"/>
            <w:vAlign w:val="center"/>
          </w:tcPr>
          <w:p w14:paraId="3AECCDF3"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Paradise International Foundation</w:t>
            </w:r>
          </w:p>
        </w:tc>
        <w:tc>
          <w:tcPr>
            <w:tcW w:w="492" w:type="pct"/>
            <w:vAlign w:val="center"/>
          </w:tcPr>
          <w:p w14:paraId="29A5AC09" w14:textId="77777777" w:rsidR="00BB1778" w:rsidRPr="002B1D71" w:rsidRDefault="00BB1778" w:rsidP="00AB29C4">
            <w:pPr>
              <w:rPr>
                <w:rFonts w:asciiTheme="majorHAnsi" w:hAnsiTheme="majorHAnsi"/>
                <w:sz w:val="16"/>
                <w:szCs w:val="16"/>
              </w:rPr>
            </w:pPr>
            <w:proofErr w:type="spellStart"/>
            <w:r w:rsidRPr="002B1D71">
              <w:rPr>
                <w:rFonts w:asciiTheme="majorHAnsi" w:hAnsiTheme="majorHAnsi"/>
                <w:sz w:val="16"/>
                <w:szCs w:val="16"/>
              </w:rPr>
              <w:t>Lingao</w:t>
            </w:r>
            <w:proofErr w:type="spellEnd"/>
          </w:p>
        </w:tc>
        <w:tc>
          <w:tcPr>
            <w:tcW w:w="439" w:type="pct"/>
            <w:vAlign w:val="center"/>
          </w:tcPr>
          <w:p w14:paraId="53C5970E"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 xml:space="preserve">June - </w:t>
            </w:r>
            <w:proofErr w:type="gramStart"/>
            <w:r w:rsidRPr="002B1D71">
              <w:rPr>
                <w:rFonts w:asciiTheme="majorHAnsi" w:hAnsiTheme="majorHAnsi"/>
                <w:sz w:val="16"/>
                <w:szCs w:val="16"/>
              </w:rPr>
              <w:t>Nov. ,</w:t>
            </w:r>
            <w:proofErr w:type="gramEnd"/>
            <w:r w:rsidRPr="002B1D71">
              <w:rPr>
                <w:rFonts w:asciiTheme="majorHAnsi" w:hAnsiTheme="majorHAnsi"/>
                <w:sz w:val="16"/>
                <w:szCs w:val="16"/>
              </w:rPr>
              <w:t xml:space="preserve"> 2017</w:t>
            </w:r>
          </w:p>
        </w:tc>
        <w:tc>
          <w:tcPr>
            <w:tcW w:w="1030" w:type="pct"/>
            <w:vAlign w:val="center"/>
          </w:tcPr>
          <w:p w14:paraId="5E40E05B" w14:textId="77777777" w:rsidR="00BB1778" w:rsidRPr="002B1D71" w:rsidRDefault="00BB1778" w:rsidP="00AB29C4">
            <w:pPr>
              <w:rPr>
                <w:rFonts w:asciiTheme="majorHAnsi" w:hAnsiTheme="majorHAnsi"/>
                <w:sz w:val="16"/>
                <w:szCs w:val="16"/>
              </w:rPr>
            </w:pPr>
            <w:r w:rsidRPr="002B1D71">
              <w:rPr>
                <w:rFonts w:asciiTheme="majorHAnsi" w:hAnsiTheme="majorHAnsi"/>
                <w:sz w:val="16"/>
                <w:szCs w:val="16"/>
              </w:rPr>
              <w:t>Facilitate the preparatory work for the establishment of a social welfare protected area.</w:t>
            </w:r>
          </w:p>
        </w:tc>
        <w:tc>
          <w:tcPr>
            <w:tcW w:w="410" w:type="pct"/>
            <w:vAlign w:val="center"/>
          </w:tcPr>
          <w:p w14:paraId="79EBEEF4" w14:textId="77777777" w:rsidR="00BB1778" w:rsidRPr="002B1D71" w:rsidRDefault="00BB1778" w:rsidP="00703D19">
            <w:pPr>
              <w:jc w:val="right"/>
              <w:rPr>
                <w:rFonts w:asciiTheme="majorHAnsi" w:hAnsiTheme="majorHAnsi"/>
                <w:sz w:val="16"/>
                <w:szCs w:val="16"/>
              </w:rPr>
            </w:pPr>
            <w:r w:rsidRPr="002B1D71">
              <w:rPr>
                <w:rFonts w:asciiTheme="majorHAnsi" w:hAnsiTheme="majorHAnsi"/>
                <w:sz w:val="16"/>
                <w:szCs w:val="16"/>
              </w:rPr>
              <w:t>50,000</w:t>
            </w:r>
          </w:p>
        </w:tc>
        <w:tc>
          <w:tcPr>
            <w:tcW w:w="359" w:type="pct"/>
            <w:vAlign w:val="center"/>
          </w:tcPr>
          <w:p w14:paraId="6B3AF60F" w14:textId="46321B88" w:rsidR="00BB1778" w:rsidRPr="002B1D71" w:rsidRDefault="00B556CA" w:rsidP="007937B7">
            <w:pPr>
              <w:jc w:val="center"/>
              <w:rPr>
                <w:rFonts w:asciiTheme="majorHAnsi" w:hAnsiTheme="majorHAnsi"/>
                <w:sz w:val="16"/>
                <w:szCs w:val="16"/>
              </w:rPr>
            </w:pPr>
            <w:r>
              <w:rPr>
                <w:rFonts w:asciiTheme="majorHAnsi" w:hAnsiTheme="majorHAnsi"/>
                <w:sz w:val="16"/>
                <w:szCs w:val="16"/>
              </w:rPr>
              <w:t>7,200</w:t>
            </w:r>
          </w:p>
        </w:tc>
      </w:tr>
      <w:tr w:rsidR="00897744" w:rsidRPr="00734A2F" w14:paraId="06C98923" w14:textId="77777777" w:rsidTr="007937B7">
        <w:trPr>
          <w:jc w:val="center"/>
        </w:trPr>
        <w:tc>
          <w:tcPr>
            <w:tcW w:w="4232" w:type="pct"/>
            <w:gridSpan w:val="7"/>
            <w:vAlign w:val="center"/>
          </w:tcPr>
          <w:p w14:paraId="7166302E" w14:textId="4F792921" w:rsidR="00897744" w:rsidRPr="00734A2F" w:rsidRDefault="00897744" w:rsidP="00AB29C4">
            <w:pPr>
              <w:rPr>
                <w:rFonts w:asciiTheme="majorHAnsi" w:hAnsiTheme="majorHAnsi"/>
                <w:b/>
                <w:i/>
                <w:sz w:val="16"/>
                <w:szCs w:val="16"/>
              </w:rPr>
            </w:pPr>
            <w:r w:rsidRPr="00734A2F">
              <w:rPr>
                <w:rFonts w:asciiTheme="majorHAnsi" w:hAnsiTheme="majorHAnsi"/>
                <w:b/>
                <w:i/>
                <w:sz w:val="16"/>
                <w:szCs w:val="16"/>
              </w:rPr>
              <w:t>Total:</w:t>
            </w:r>
          </w:p>
        </w:tc>
        <w:tc>
          <w:tcPr>
            <w:tcW w:w="410" w:type="pct"/>
            <w:vAlign w:val="center"/>
          </w:tcPr>
          <w:p w14:paraId="7853482C" w14:textId="79D9BEE5" w:rsidR="00897744" w:rsidRPr="00734A2F" w:rsidRDefault="00A03355" w:rsidP="00703D19">
            <w:pPr>
              <w:jc w:val="right"/>
              <w:rPr>
                <w:rFonts w:asciiTheme="majorHAnsi" w:hAnsiTheme="majorHAnsi"/>
                <w:b/>
                <w:i/>
                <w:sz w:val="16"/>
                <w:szCs w:val="16"/>
              </w:rPr>
            </w:pPr>
            <w:r w:rsidRPr="00734A2F">
              <w:rPr>
                <w:rFonts w:asciiTheme="majorHAnsi" w:hAnsiTheme="majorHAnsi"/>
                <w:b/>
                <w:i/>
                <w:sz w:val="16"/>
                <w:szCs w:val="16"/>
              </w:rPr>
              <w:t>671,000</w:t>
            </w:r>
          </w:p>
        </w:tc>
        <w:tc>
          <w:tcPr>
            <w:tcW w:w="359" w:type="pct"/>
            <w:vAlign w:val="center"/>
          </w:tcPr>
          <w:p w14:paraId="2E04BCBE" w14:textId="3836CEF3" w:rsidR="00897744" w:rsidRPr="00734A2F" w:rsidRDefault="009C089A" w:rsidP="007937B7">
            <w:pPr>
              <w:jc w:val="center"/>
              <w:rPr>
                <w:rFonts w:asciiTheme="majorHAnsi" w:hAnsiTheme="majorHAnsi"/>
                <w:b/>
                <w:i/>
                <w:sz w:val="16"/>
                <w:szCs w:val="16"/>
              </w:rPr>
            </w:pPr>
            <w:r w:rsidRPr="00734A2F">
              <w:rPr>
                <w:rFonts w:asciiTheme="majorHAnsi" w:hAnsiTheme="majorHAnsi"/>
                <w:b/>
                <w:i/>
                <w:sz w:val="16"/>
                <w:szCs w:val="16"/>
              </w:rPr>
              <w:t>96,700</w:t>
            </w:r>
          </w:p>
        </w:tc>
      </w:tr>
    </w:tbl>
    <w:p w14:paraId="05213502" w14:textId="60E0833D" w:rsidR="006C3DE4" w:rsidRPr="003D1265" w:rsidRDefault="00A03355" w:rsidP="003D1265">
      <w:pPr>
        <w:spacing w:before="120"/>
        <w:jc w:val="right"/>
        <w:rPr>
          <w:b/>
          <w:sz w:val="16"/>
          <w:szCs w:val="16"/>
        </w:rPr>
      </w:pPr>
      <w:bookmarkStart w:id="87" w:name="_Toc404427797"/>
      <w:r w:rsidRPr="003D1265">
        <w:rPr>
          <w:rFonts w:asciiTheme="majorHAnsi" w:hAnsiTheme="majorHAnsi"/>
          <w:sz w:val="16"/>
          <w:szCs w:val="16"/>
        </w:rPr>
        <w:t>*Exchange rate 25 October 2018</w:t>
      </w:r>
      <w:bookmarkEnd w:id="87"/>
    </w:p>
    <w:p w14:paraId="70551857" w14:textId="77777777" w:rsidR="006C3DE4" w:rsidRDefault="006C3DE4">
      <w:pPr>
        <w:pStyle w:val="Heading1"/>
      </w:pPr>
    </w:p>
    <w:p w14:paraId="72F9F774" w14:textId="77777777" w:rsidR="007937B7" w:rsidRDefault="007937B7">
      <w:pPr>
        <w:rPr>
          <w:rFonts w:asciiTheme="majorHAnsi" w:eastAsiaTheme="majorEastAsia" w:hAnsiTheme="majorHAnsi" w:cstheme="majorBidi"/>
          <w:b/>
          <w:bCs/>
          <w:color w:val="000000" w:themeColor="text1"/>
          <w:sz w:val="32"/>
          <w:szCs w:val="32"/>
        </w:rPr>
      </w:pPr>
      <w:r>
        <w:br w:type="page"/>
      </w:r>
    </w:p>
    <w:p w14:paraId="24091D69" w14:textId="48EACE52" w:rsidR="000D55D4" w:rsidRDefault="006B6114">
      <w:pPr>
        <w:pStyle w:val="Heading1"/>
      </w:pPr>
      <w:bookmarkStart w:id="88" w:name="_Toc404427798"/>
      <w:bookmarkStart w:id="89" w:name="_Toc404427960"/>
      <w:r>
        <w:lastRenderedPageBreak/>
        <w:t>3. TERMINAL EVALUTION FINDINGS</w:t>
      </w:r>
      <w:bookmarkEnd w:id="84"/>
      <w:bookmarkEnd w:id="85"/>
      <w:bookmarkEnd w:id="86"/>
      <w:bookmarkEnd w:id="88"/>
      <w:bookmarkEnd w:id="89"/>
    </w:p>
    <w:p w14:paraId="0CB9F9D3" w14:textId="77777777" w:rsidR="000D55D4" w:rsidRDefault="000D55D4">
      <w:pPr>
        <w:ind w:left="360"/>
        <w:rPr>
          <w:rFonts w:ascii="Calibri" w:eastAsia="Times New Roman" w:hAnsi="Calibri" w:cs="Times New Roman"/>
          <w:sz w:val="20"/>
          <w:szCs w:val="20"/>
        </w:rPr>
      </w:pPr>
    </w:p>
    <w:p w14:paraId="55B1BB5D" w14:textId="77777777" w:rsidR="000D55D4" w:rsidRDefault="006B6114">
      <w:pPr>
        <w:pStyle w:val="Heading2"/>
      </w:pPr>
      <w:bookmarkStart w:id="90" w:name="_Toc401052426"/>
      <w:bookmarkStart w:id="91" w:name="_Toc401052603"/>
      <w:bookmarkStart w:id="92" w:name="_Toc401054308"/>
      <w:bookmarkStart w:id="93" w:name="_Toc404427799"/>
      <w:bookmarkStart w:id="94" w:name="_Toc404427961"/>
      <w:r>
        <w:t>3.1 Project Design</w:t>
      </w:r>
      <w:bookmarkEnd w:id="90"/>
      <w:bookmarkEnd w:id="91"/>
      <w:bookmarkEnd w:id="92"/>
      <w:bookmarkEnd w:id="93"/>
      <w:bookmarkEnd w:id="94"/>
    </w:p>
    <w:p w14:paraId="1E6DC2F7" w14:textId="77777777" w:rsidR="000D55D4" w:rsidRDefault="000D55D4">
      <w:pPr>
        <w:rPr>
          <w:rFonts w:ascii="Calibri" w:eastAsia="Times New Roman" w:hAnsi="Calibri" w:cs="Times New Roman"/>
          <w:sz w:val="20"/>
          <w:szCs w:val="20"/>
        </w:rPr>
      </w:pPr>
    </w:p>
    <w:p w14:paraId="73DD51F2" w14:textId="77777777" w:rsidR="000D55D4" w:rsidRDefault="006B6114">
      <w:pPr>
        <w:pStyle w:val="Heading3"/>
      </w:pPr>
      <w:bookmarkStart w:id="95" w:name="_Toc401052427"/>
      <w:bookmarkStart w:id="96" w:name="_Toc401052604"/>
      <w:bookmarkStart w:id="97" w:name="_Toc401054309"/>
      <w:bookmarkStart w:id="98" w:name="_Toc404427800"/>
      <w:bookmarkStart w:id="99" w:name="_Toc404427962"/>
      <w:r>
        <w:t>3.1.1 Analysis of the Strategic Results Framework</w:t>
      </w:r>
      <w:bookmarkEnd w:id="95"/>
      <w:bookmarkEnd w:id="96"/>
      <w:bookmarkEnd w:id="97"/>
      <w:bookmarkEnd w:id="98"/>
      <w:bookmarkEnd w:id="99"/>
    </w:p>
    <w:p w14:paraId="0C9DB76A" w14:textId="77777777" w:rsidR="000D55D4" w:rsidRDefault="000D55D4">
      <w:pPr>
        <w:rPr>
          <w:rFonts w:ascii="Calibri" w:eastAsia="Times New Roman" w:hAnsi="Calibri" w:cs="Times New Roman"/>
          <w:sz w:val="20"/>
          <w:szCs w:val="20"/>
        </w:rPr>
      </w:pPr>
    </w:p>
    <w:p w14:paraId="3720B18C" w14:textId="77777777" w:rsidR="00CC6EAB" w:rsidRDefault="006B6114" w:rsidP="003D1265">
      <w:pPr>
        <w:pStyle w:val="ListParagraph"/>
        <w:numPr>
          <w:ilvl w:val="0"/>
          <w:numId w:val="22"/>
        </w:numPr>
        <w:spacing w:line="276" w:lineRule="auto"/>
        <w:ind w:left="360"/>
        <w:jc w:val="both"/>
        <w:rPr>
          <w:rFonts w:asciiTheme="majorHAnsi" w:hAnsiTheme="majorHAnsi"/>
          <w:sz w:val="20"/>
          <w:szCs w:val="20"/>
        </w:rPr>
      </w:pPr>
      <w:r>
        <w:rPr>
          <w:rFonts w:asciiTheme="majorHAnsi" w:hAnsiTheme="majorHAnsi"/>
          <w:sz w:val="20"/>
          <w:szCs w:val="20"/>
        </w:rPr>
        <w:t xml:space="preserve">The SRF at project design as contained in the </w:t>
      </w:r>
      <w:proofErr w:type="spellStart"/>
      <w:r>
        <w:rPr>
          <w:rFonts w:asciiTheme="majorHAnsi" w:hAnsiTheme="majorHAnsi"/>
          <w:sz w:val="20"/>
          <w:szCs w:val="20"/>
        </w:rPr>
        <w:t>ProDoc</w:t>
      </w:r>
      <w:proofErr w:type="spellEnd"/>
      <w:r>
        <w:rPr>
          <w:rFonts w:asciiTheme="majorHAnsi" w:hAnsiTheme="majorHAnsi"/>
          <w:sz w:val="20"/>
          <w:szCs w:val="20"/>
        </w:rPr>
        <w:t xml:space="preserve"> is reproduced in Table </w:t>
      </w:r>
      <w:r w:rsidR="00654C00">
        <w:rPr>
          <w:rFonts w:asciiTheme="majorHAnsi" w:hAnsiTheme="majorHAnsi"/>
          <w:sz w:val="20"/>
          <w:szCs w:val="20"/>
        </w:rPr>
        <w:t>5</w:t>
      </w:r>
      <w:r>
        <w:rPr>
          <w:rFonts w:asciiTheme="majorHAnsi" w:hAnsiTheme="majorHAnsi"/>
          <w:sz w:val="20"/>
          <w:szCs w:val="20"/>
        </w:rPr>
        <w:t xml:space="preserve"> below. The TE team assesses that the SRF was well developed, clearly structured and user-friendly.  There are logically-structured, clearly set, achievable and measurable indicators, baselines and end of project targets set for the overall project Objective and for each project Outcome and Output, supported by identification of the sources of information for verification of indicators, as well listing risks and assumptions.</w:t>
      </w:r>
    </w:p>
    <w:p w14:paraId="7347E3F8" w14:textId="77777777" w:rsidR="00CC6EAB" w:rsidRDefault="00CC6EAB" w:rsidP="003D1265">
      <w:pPr>
        <w:pStyle w:val="ListParagraph"/>
        <w:spacing w:line="276" w:lineRule="auto"/>
        <w:ind w:left="360"/>
        <w:jc w:val="both"/>
        <w:rPr>
          <w:rFonts w:asciiTheme="majorHAnsi" w:hAnsiTheme="majorHAnsi"/>
          <w:sz w:val="20"/>
          <w:szCs w:val="20"/>
        </w:rPr>
      </w:pPr>
    </w:p>
    <w:p w14:paraId="6B552792" w14:textId="31B1015E" w:rsidR="00CC6EAB" w:rsidRPr="003D1265" w:rsidRDefault="00CC6EAB" w:rsidP="003D1265">
      <w:pPr>
        <w:pStyle w:val="ListParagraph"/>
        <w:numPr>
          <w:ilvl w:val="0"/>
          <w:numId w:val="22"/>
        </w:numPr>
        <w:spacing w:line="276" w:lineRule="auto"/>
        <w:ind w:left="360"/>
        <w:jc w:val="both"/>
        <w:rPr>
          <w:rFonts w:asciiTheme="majorHAnsi" w:hAnsiTheme="majorHAnsi"/>
          <w:sz w:val="20"/>
          <w:szCs w:val="20"/>
        </w:rPr>
      </w:pPr>
      <w:r w:rsidRPr="003D1265">
        <w:rPr>
          <w:rFonts w:asciiTheme="majorHAnsi" w:hAnsiTheme="majorHAnsi"/>
          <w:sz w:val="20"/>
          <w:szCs w:val="20"/>
        </w:rPr>
        <w:t>The well-structured SRF is found to meet the essential requirement of being SMART (specific, measurable, achievable, relevant and time-bound).  The baseline, targets, indicators, sources of information and risks and assumptions are highly specific and are organized to be relevant to each Project objective and outcome. The indicators are measurable and supported by clearly articulated sources of information. The targets are modest enough to be achievable but ambitious enough to have a meaningful, positive im</w:t>
      </w:r>
      <w:r w:rsidRPr="00CC6EAB">
        <w:rPr>
          <w:rFonts w:asciiTheme="majorHAnsi" w:hAnsiTheme="majorHAnsi"/>
          <w:sz w:val="20"/>
          <w:szCs w:val="20"/>
        </w:rPr>
        <w:t>pact</w:t>
      </w:r>
      <w:r w:rsidRPr="003D1265">
        <w:rPr>
          <w:rFonts w:asciiTheme="majorHAnsi" w:hAnsiTheme="majorHAnsi"/>
          <w:sz w:val="20"/>
          <w:szCs w:val="20"/>
        </w:rPr>
        <w:t>. All targets are time-bound (by end of the Project).</w:t>
      </w:r>
    </w:p>
    <w:p w14:paraId="13E7621E" w14:textId="77777777" w:rsidR="000D55D4" w:rsidRDefault="000D55D4">
      <w:pPr>
        <w:pStyle w:val="ListParagraph"/>
        <w:spacing w:line="276" w:lineRule="auto"/>
        <w:ind w:left="0"/>
        <w:jc w:val="both"/>
        <w:rPr>
          <w:rFonts w:asciiTheme="majorHAnsi" w:hAnsiTheme="majorHAnsi"/>
          <w:sz w:val="20"/>
          <w:szCs w:val="20"/>
        </w:rPr>
      </w:pPr>
    </w:p>
    <w:p w14:paraId="2EABDC1C" w14:textId="77777777" w:rsidR="000D55D4" w:rsidRDefault="006B6114" w:rsidP="003D1265">
      <w:pPr>
        <w:pStyle w:val="ListParagraph"/>
        <w:numPr>
          <w:ilvl w:val="0"/>
          <w:numId w:val="22"/>
        </w:numPr>
        <w:spacing w:line="276" w:lineRule="auto"/>
        <w:ind w:left="360"/>
        <w:jc w:val="both"/>
        <w:rPr>
          <w:rFonts w:asciiTheme="majorHAnsi" w:hAnsiTheme="majorHAnsi"/>
          <w:sz w:val="20"/>
          <w:szCs w:val="20"/>
        </w:rPr>
      </w:pPr>
      <w:r>
        <w:rPr>
          <w:rFonts w:asciiTheme="majorHAnsi" w:hAnsiTheme="majorHAnsi"/>
          <w:sz w:val="20"/>
          <w:szCs w:val="20"/>
        </w:rPr>
        <w:t>The TE team does make some points about the SRF as follows:</w:t>
      </w:r>
    </w:p>
    <w:p w14:paraId="442DE964" w14:textId="77777777" w:rsidR="00F70921" w:rsidRPr="003D1265" w:rsidRDefault="00F70921" w:rsidP="00F70921">
      <w:pPr>
        <w:spacing w:line="276" w:lineRule="auto"/>
        <w:jc w:val="both"/>
        <w:rPr>
          <w:rFonts w:asciiTheme="majorHAnsi" w:hAnsiTheme="majorHAnsi"/>
          <w:sz w:val="20"/>
          <w:szCs w:val="20"/>
        </w:rPr>
      </w:pPr>
    </w:p>
    <w:p w14:paraId="207E153D" w14:textId="77777777" w:rsidR="00F70921" w:rsidRDefault="00F70921" w:rsidP="003D1265">
      <w:pPr>
        <w:pStyle w:val="ListParagraph"/>
        <w:numPr>
          <w:ilvl w:val="0"/>
          <w:numId w:val="89"/>
        </w:numPr>
        <w:spacing w:line="276" w:lineRule="auto"/>
        <w:ind w:left="1080"/>
        <w:jc w:val="both"/>
        <w:rPr>
          <w:rFonts w:asciiTheme="majorHAnsi" w:hAnsiTheme="majorHAnsi"/>
          <w:sz w:val="20"/>
          <w:szCs w:val="20"/>
        </w:rPr>
      </w:pPr>
      <w:r w:rsidRPr="003D1265">
        <w:rPr>
          <w:rFonts w:asciiTheme="majorHAnsi" w:hAnsiTheme="majorHAnsi"/>
          <w:sz w:val="20"/>
          <w:szCs w:val="20"/>
        </w:rPr>
        <w:t xml:space="preserve">For </w:t>
      </w:r>
      <w:r>
        <w:rPr>
          <w:rFonts w:asciiTheme="majorHAnsi" w:hAnsiTheme="majorHAnsi"/>
          <w:sz w:val="20"/>
          <w:szCs w:val="20"/>
        </w:rPr>
        <w:t xml:space="preserve">the overall Project </w:t>
      </w:r>
      <w:proofErr w:type="gramStart"/>
      <w:r>
        <w:rPr>
          <w:rFonts w:asciiTheme="majorHAnsi" w:hAnsiTheme="majorHAnsi"/>
          <w:sz w:val="20"/>
          <w:szCs w:val="20"/>
        </w:rPr>
        <w:t>Objective</w:t>
      </w:r>
      <w:proofErr w:type="gramEnd"/>
      <w:r>
        <w:rPr>
          <w:rFonts w:asciiTheme="majorHAnsi" w:hAnsiTheme="majorHAnsi"/>
          <w:sz w:val="20"/>
          <w:szCs w:val="20"/>
        </w:rPr>
        <w:t xml:space="preserve"> the PMO advised that the source and bases of the baseline figure for the first indicator (Hainan’s terrestrial PA system covers </w:t>
      </w:r>
      <w:r w:rsidRPr="003C7D14">
        <w:rPr>
          <w:rFonts w:asciiTheme="majorHAnsi" w:hAnsiTheme="majorHAnsi"/>
          <w:sz w:val="20"/>
          <w:szCs w:val="20"/>
        </w:rPr>
        <w:t>285,7600</w:t>
      </w:r>
      <w:r>
        <w:rPr>
          <w:rFonts w:asciiTheme="majorHAnsi" w:hAnsiTheme="majorHAnsi"/>
          <w:sz w:val="20"/>
          <w:szCs w:val="20"/>
        </w:rPr>
        <w:t xml:space="preserve"> ha) is unknown and that the value is incorrect.  The PMO advises that the correct value at Project inception was </w:t>
      </w:r>
      <w:r w:rsidRPr="003C7D14">
        <w:rPr>
          <w:rFonts w:asciiTheme="majorHAnsi" w:eastAsia="SimSun" w:hAnsiTheme="majorHAnsi"/>
          <w:sz w:val="20"/>
          <w:szCs w:val="20"/>
          <w:lang w:eastAsia="zh-CN"/>
        </w:rPr>
        <w:t>338,065.57 ha</w:t>
      </w:r>
      <w:r>
        <w:rPr>
          <w:rFonts w:asciiTheme="majorHAnsi" w:hAnsiTheme="majorHAnsi"/>
          <w:sz w:val="20"/>
          <w:szCs w:val="20"/>
        </w:rPr>
        <w:t xml:space="preserve">.  </w:t>
      </w:r>
      <w:proofErr w:type="gramStart"/>
      <w:r>
        <w:rPr>
          <w:rFonts w:asciiTheme="majorHAnsi" w:hAnsiTheme="majorHAnsi"/>
          <w:sz w:val="20"/>
          <w:szCs w:val="20"/>
        </w:rPr>
        <w:t>Thus</w:t>
      </w:r>
      <w:proofErr w:type="gramEnd"/>
      <w:r>
        <w:rPr>
          <w:rFonts w:asciiTheme="majorHAnsi" w:hAnsiTheme="majorHAnsi"/>
          <w:sz w:val="20"/>
          <w:szCs w:val="20"/>
        </w:rPr>
        <w:t xml:space="preserve"> the end-of-project target of 325,600 ha (an increase on the baseline of 40,000 as specified in the Indicator) is incorrect because the baseline was already higher than the end-of-project target.   However, the Project has retained the </w:t>
      </w:r>
      <w:proofErr w:type="gramStart"/>
      <w:r>
        <w:rPr>
          <w:rFonts w:asciiTheme="majorHAnsi" w:hAnsiTheme="majorHAnsi"/>
          <w:sz w:val="20"/>
          <w:szCs w:val="20"/>
        </w:rPr>
        <w:t>40,000 ha</w:t>
      </w:r>
      <w:proofErr w:type="gramEnd"/>
      <w:r>
        <w:rPr>
          <w:rFonts w:asciiTheme="majorHAnsi" w:hAnsiTheme="majorHAnsi"/>
          <w:sz w:val="20"/>
          <w:szCs w:val="20"/>
        </w:rPr>
        <w:t xml:space="preserve"> increase as the indicator, as this increase is in itself independent of the baseline.</w:t>
      </w:r>
    </w:p>
    <w:p w14:paraId="20019449" w14:textId="77777777" w:rsidR="00F70921" w:rsidRDefault="00F70921" w:rsidP="003D1265">
      <w:pPr>
        <w:pStyle w:val="ListParagraph"/>
        <w:spacing w:line="276" w:lineRule="auto"/>
        <w:ind w:left="1080"/>
        <w:jc w:val="both"/>
        <w:rPr>
          <w:rFonts w:asciiTheme="majorHAnsi" w:hAnsiTheme="majorHAnsi"/>
          <w:sz w:val="20"/>
          <w:szCs w:val="20"/>
        </w:rPr>
      </w:pPr>
    </w:p>
    <w:p w14:paraId="006710DB" w14:textId="4AF29C35" w:rsidR="00F70921" w:rsidRPr="003D1265" w:rsidRDefault="00F70921" w:rsidP="003D1265">
      <w:pPr>
        <w:pStyle w:val="ListParagraph"/>
        <w:numPr>
          <w:ilvl w:val="0"/>
          <w:numId w:val="89"/>
        </w:numPr>
        <w:spacing w:line="276" w:lineRule="auto"/>
        <w:ind w:left="1080"/>
        <w:jc w:val="both"/>
        <w:rPr>
          <w:rFonts w:asciiTheme="majorHAnsi" w:hAnsiTheme="majorHAnsi"/>
          <w:sz w:val="20"/>
          <w:szCs w:val="20"/>
        </w:rPr>
      </w:pPr>
      <w:r>
        <w:rPr>
          <w:rFonts w:asciiTheme="majorHAnsi" w:hAnsiTheme="majorHAnsi"/>
          <w:sz w:val="20"/>
          <w:szCs w:val="20"/>
        </w:rPr>
        <w:t xml:space="preserve">For </w:t>
      </w:r>
      <w:r w:rsidRPr="003D1265">
        <w:rPr>
          <w:rFonts w:asciiTheme="majorHAnsi" w:hAnsiTheme="majorHAnsi"/>
          <w:sz w:val="20"/>
          <w:szCs w:val="20"/>
        </w:rPr>
        <w:t xml:space="preserve">Outcomes and </w:t>
      </w:r>
      <w:proofErr w:type="gramStart"/>
      <w:r w:rsidRPr="003D1265">
        <w:rPr>
          <w:rFonts w:asciiTheme="majorHAnsi" w:hAnsiTheme="majorHAnsi"/>
          <w:sz w:val="20"/>
          <w:szCs w:val="20"/>
        </w:rPr>
        <w:t>Outputs</w:t>
      </w:r>
      <w:proofErr w:type="gramEnd"/>
      <w:r w:rsidRPr="003D1265">
        <w:rPr>
          <w:rFonts w:asciiTheme="majorHAnsi" w:hAnsiTheme="majorHAnsi"/>
          <w:sz w:val="20"/>
          <w:szCs w:val="20"/>
        </w:rPr>
        <w:t xml:space="preserve"> the indicators and targets are not clearly arranged against each Output, but grouped against the overall Outcome.  While this is the standard template for UNDP-GEF projects, it is a little inconvenient when trying to assess each indicator and target against the different Outputs.  In some </w:t>
      </w:r>
      <w:proofErr w:type="gramStart"/>
      <w:r w:rsidRPr="003D1265">
        <w:rPr>
          <w:rFonts w:asciiTheme="majorHAnsi" w:hAnsiTheme="majorHAnsi"/>
          <w:sz w:val="20"/>
          <w:szCs w:val="20"/>
        </w:rPr>
        <w:t>cases</w:t>
      </w:r>
      <w:proofErr w:type="gramEnd"/>
      <w:r w:rsidRPr="003D1265">
        <w:rPr>
          <w:rFonts w:asciiTheme="majorHAnsi" w:hAnsiTheme="majorHAnsi"/>
          <w:sz w:val="20"/>
          <w:szCs w:val="20"/>
        </w:rPr>
        <w:t xml:space="preserve"> the Outputs are in fact the end of project targets.  The SRF could have been a little better organized had indicators and targets (with supporting baselines </w:t>
      </w:r>
      <w:proofErr w:type="spellStart"/>
      <w:r w:rsidRPr="003D1265">
        <w:rPr>
          <w:rFonts w:asciiTheme="majorHAnsi" w:hAnsiTheme="majorHAnsi"/>
          <w:sz w:val="20"/>
          <w:szCs w:val="20"/>
        </w:rPr>
        <w:t>etc</w:t>
      </w:r>
      <w:proofErr w:type="spellEnd"/>
      <w:r w:rsidRPr="003D1265">
        <w:rPr>
          <w:rFonts w:asciiTheme="majorHAnsi" w:hAnsiTheme="majorHAnsi"/>
          <w:sz w:val="20"/>
          <w:szCs w:val="20"/>
        </w:rPr>
        <w:t>) been structured against each Output specifically, rather than just grouped against the overall Outcome.  However, this would require an amendment to the overall UNDP-GEF template for SRFs.</w:t>
      </w:r>
    </w:p>
    <w:p w14:paraId="54F56B22" w14:textId="77777777" w:rsidR="000D55D4" w:rsidRDefault="000D55D4" w:rsidP="003D1265">
      <w:pPr>
        <w:spacing w:line="276" w:lineRule="auto"/>
        <w:ind w:left="1080"/>
        <w:jc w:val="both"/>
        <w:rPr>
          <w:rFonts w:asciiTheme="majorHAnsi" w:hAnsiTheme="majorHAnsi"/>
          <w:sz w:val="20"/>
          <w:szCs w:val="20"/>
        </w:rPr>
      </w:pPr>
    </w:p>
    <w:p w14:paraId="661BCE7E" w14:textId="036BC2B7" w:rsidR="000D55D4" w:rsidRDefault="006B6114" w:rsidP="003D1265">
      <w:pPr>
        <w:pStyle w:val="ListParagraph"/>
        <w:numPr>
          <w:ilvl w:val="0"/>
          <w:numId w:val="89"/>
        </w:numPr>
        <w:spacing w:line="276" w:lineRule="auto"/>
        <w:ind w:left="1080"/>
        <w:jc w:val="both"/>
        <w:rPr>
          <w:rFonts w:asciiTheme="majorHAnsi" w:hAnsiTheme="majorHAnsi"/>
          <w:sz w:val="20"/>
          <w:szCs w:val="20"/>
        </w:rPr>
      </w:pPr>
      <w:r>
        <w:rPr>
          <w:rFonts w:asciiTheme="majorHAnsi" w:hAnsiTheme="majorHAnsi"/>
          <w:sz w:val="20"/>
          <w:szCs w:val="20"/>
        </w:rPr>
        <w:t>The sources of information (for verification)</w:t>
      </w:r>
      <w:r w:rsidR="00353085">
        <w:rPr>
          <w:rFonts w:asciiTheme="majorHAnsi" w:hAnsiTheme="majorHAnsi"/>
          <w:sz w:val="20"/>
          <w:szCs w:val="20"/>
        </w:rPr>
        <w:t xml:space="preserve"> </w:t>
      </w:r>
      <w:r>
        <w:rPr>
          <w:rFonts w:asciiTheme="majorHAnsi" w:hAnsiTheme="majorHAnsi"/>
          <w:sz w:val="20"/>
          <w:szCs w:val="20"/>
        </w:rPr>
        <w:t>for Outcomes include METT, EHI and CSA</w:t>
      </w:r>
      <w:r w:rsidR="00F70921">
        <w:rPr>
          <w:rFonts w:asciiTheme="majorHAnsi" w:hAnsiTheme="majorHAnsi"/>
          <w:sz w:val="20"/>
          <w:szCs w:val="20"/>
        </w:rPr>
        <w:t xml:space="preserve"> </w:t>
      </w:r>
      <w:r>
        <w:rPr>
          <w:rFonts w:asciiTheme="majorHAnsi" w:hAnsiTheme="majorHAnsi"/>
          <w:sz w:val="20"/>
          <w:szCs w:val="20"/>
        </w:rPr>
        <w:t>suffer from some limitations as outlined in section 3.2.5 below.</w:t>
      </w:r>
    </w:p>
    <w:p w14:paraId="53CD9B21" w14:textId="77777777" w:rsidR="000D55D4" w:rsidRDefault="000D55D4" w:rsidP="003D1265">
      <w:pPr>
        <w:spacing w:line="276" w:lineRule="auto"/>
        <w:ind w:left="360"/>
        <w:jc w:val="both"/>
        <w:rPr>
          <w:rFonts w:asciiTheme="majorHAnsi" w:hAnsiTheme="majorHAnsi"/>
          <w:sz w:val="20"/>
          <w:szCs w:val="20"/>
        </w:rPr>
      </w:pPr>
    </w:p>
    <w:p w14:paraId="659264B3" w14:textId="26FE50E0" w:rsidR="005A3457" w:rsidRPr="009C3060" w:rsidRDefault="006B6114" w:rsidP="003D1265">
      <w:pPr>
        <w:pStyle w:val="ListParagraph"/>
        <w:numPr>
          <w:ilvl w:val="0"/>
          <w:numId w:val="89"/>
        </w:numPr>
        <w:spacing w:line="276" w:lineRule="auto"/>
        <w:ind w:left="1080"/>
        <w:jc w:val="both"/>
        <w:rPr>
          <w:rFonts w:asciiTheme="majorHAnsi" w:hAnsiTheme="majorHAnsi"/>
          <w:sz w:val="20"/>
          <w:szCs w:val="20"/>
        </w:rPr>
      </w:pPr>
      <w:r w:rsidRPr="005A3457">
        <w:rPr>
          <w:rFonts w:asciiTheme="majorHAnsi" w:hAnsiTheme="majorHAnsi"/>
          <w:sz w:val="20"/>
          <w:szCs w:val="20"/>
        </w:rPr>
        <w:t xml:space="preserve">For Outcome 2 </w:t>
      </w:r>
      <w:r w:rsidR="00F70921">
        <w:rPr>
          <w:rFonts w:asciiTheme="majorHAnsi" w:hAnsiTheme="majorHAnsi"/>
          <w:sz w:val="20"/>
          <w:szCs w:val="20"/>
        </w:rPr>
        <w:t xml:space="preserve">the </w:t>
      </w:r>
      <w:r w:rsidRPr="005A3457">
        <w:rPr>
          <w:rFonts w:asciiTheme="majorHAnsi" w:hAnsiTheme="majorHAnsi"/>
          <w:sz w:val="20"/>
          <w:szCs w:val="20"/>
        </w:rPr>
        <w:t xml:space="preserve">sources of verification for wintering spoonbill populations includes </w:t>
      </w:r>
      <w:r w:rsidR="005A3457" w:rsidRPr="005A3457">
        <w:rPr>
          <w:rFonts w:asciiTheme="majorHAnsi" w:hAnsiTheme="majorHAnsi"/>
          <w:sz w:val="20"/>
          <w:szCs w:val="20"/>
        </w:rPr>
        <w:t>“</w:t>
      </w:r>
      <w:r w:rsidRPr="009C3060">
        <w:rPr>
          <w:rFonts w:asciiTheme="majorHAnsi" w:hAnsiTheme="majorHAnsi"/>
          <w:sz w:val="20"/>
          <w:szCs w:val="20"/>
        </w:rPr>
        <w:t>published</w:t>
      </w:r>
      <w:r w:rsidR="005A3457" w:rsidRPr="009C3060">
        <w:rPr>
          <w:rFonts w:asciiTheme="majorHAnsi" w:hAnsiTheme="majorHAnsi"/>
          <w:sz w:val="20"/>
          <w:szCs w:val="20"/>
        </w:rPr>
        <w:t>”</w:t>
      </w:r>
      <w:r w:rsidRPr="009C3060">
        <w:rPr>
          <w:rFonts w:asciiTheme="majorHAnsi" w:hAnsiTheme="majorHAnsi"/>
          <w:sz w:val="20"/>
          <w:szCs w:val="20"/>
        </w:rPr>
        <w:t xml:space="preserve"> scientific monitoring results</w:t>
      </w:r>
      <w:r w:rsidR="005A3457" w:rsidRPr="009C5629">
        <w:rPr>
          <w:rFonts w:asciiTheme="majorHAnsi" w:hAnsiTheme="majorHAnsi"/>
          <w:sz w:val="20"/>
          <w:szCs w:val="20"/>
        </w:rPr>
        <w:t xml:space="preserve">.  While the PMO provided </w:t>
      </w:r>
      <w:r w:rsidR="005A3457" w:rsidRPr="005A3457">
        <w:rPr>
          <w:rFonts w:asciiTheme="majorHAnsi" w:hAnsiTheme="majorHAnsi"/>
          <w:sz w:val="20"/>
          <w:szCs w:val="20"/>
        </w:rPr>
        <w:t>annual global simultaneous survey report</w:t>
      </w:r>
      <w:r w:rsidR="005A3457" w:rsidRPr="005A3457">
        <w:rPr>
          <w:rFonts w:asciiTheme="majorHAnsi" w:eastAsia="SimSun" w:hAnsiTheme="majorHAnsi"/>
          <w:sz w:val="20"/>
          <w:szCs w:val="20"/>
          <w:lang w:eastAsia="zh-CN"/>
        </w:rPr>
        <w:t>s</w:t>
      </w:r>
      <w:r w:rsidR="005A3457" w:rsidRPr="005A3457">
        <w:rPr>
          <w:rFonts w:asciiTheme="majorHAnsi" w:hAnsiTheme="majorHAnsi"/>
          <w:sz w:val="20"/>
          <w:szCs w:val="20"/>
        </w:rPr>
        <w:t xml:space="preserve"> issued by the Hong Kong Bird Watching </w:t>
      </w:r>
      <w:r w:rsidR="005A3457" w:rsidRPr="005A3457">
        <w:rPr>
          <w:rFonts w:asciiTheme="majorHAnsi" w:eastAsia="SimSun" w:hAnsiTheme="majorHAnsi"/>
          <w:sz w:val="20"/>
          <w:szCs w:val="20"/>
          <w:lang w:eastAsia="zh-CN"/>
        </w:rPr>
        <w:t xml:space="preserve">Society from 2014 to </w:t>
      </w:r>
      <w:proofErr w:type="gramStart"/>
      <w:r w:rsidR="005A3457" w:rsidRPr="005A3457">
        <w:rPr>
          <w:rFonts w:asciiTheme="majorHAnsi" w:eastAsia="SimSun" w:hAnsiTheme="majorHAnsi"/>
          <w:sz w:val="20"/>
          <w:szCs w:val="20"/>
          <w:lang w:eastAsia="zh-CN"/>
        </w:rPr>
        <w:t xml:space="preserve">2017 </w:t>
      </w:r>
      <w:r w:rsidRPr="005A3457">
        <w:rPr>
          <w:rFonts w:asciiTheme="majorHAnsi" w:hAnsiTheme="majorHAnsi"/>
          <w:sz w:val="20"/>
          <w:szCs w:val="20"/>
        </w:rPr>
        <w:t xml:space="preserve"> –</w:t>
      </w:r>
      <w:proofErr w:type="gramEnd"/>
      <w:r w:rsidR="005A3457" w:rsidRPr="005A3457">
        <w:rPr>
          <w:rFonts w:asciiTheme="majorHAnsi" w:hAnsiTheme="majorHAnsi"/>
          <w:sz w:val="20"/>
          <w:szCs w:val="20"/>
        </w:rPr>
        <w:t xml:space="preserve"> as far as the TE is aware t</w:t>
      </w:r>
      <w:r w:rsidR="005A3457" w:rsidRPr="009C3060">
        <w:rPr>
          <w:rFonts w:asciiTheme="majorHAnsi" w:hAnsiTheme="majorHAnsi"/>
          <w:sz w:val="20"/>
          <w:szCs w:val="20"/>
        </w:rPr>
        <w:t>hese report</w:t>
      </w:r>
      <w:r w:rsidR="009C3060">
        <w:rPr>
          <w:rFonts w:asciiTheme="majorHAnsi" w:hAnsiTheme="majorHAnsi"/>
          <w:sz w:val="20"/>
          <w:szCs w:val="20"/>
        </w:rPr>
        <w:t>s</w:t>
      </w:r>
      <w:r w:rsidR="005A3457" w:rsidRPr="009C3060">
        <w:rPr>
          <w:rFonts w:asciiTheme="majorHAnsi" w:hAnsiTheme="majorHAnsi"/>
          <w:sz w:val="20"/>
          <w:szCs w:val="20"/>
        </w:rPr>
        <w:t xml:space="preserve"> are not formally </w:t>
      </w:r>
      <w:r w:rsidR="009C3060">
        <w:rPr>
          <w:rFonts w:asciiTheme="majorHAnsi" w:hAnsiTheme="majorHAnsi"/>
          <w:sz w:val="20"/>
          <w:szCs w:val="20"/>
        </w:rPr>
        <w:t>“</w:t>
      </w:r>
      <w:r w:rsidR="005A3457" w:rsidRPr="009C3060">
        <w:rPr>
          <w:rFonts w:asciiTheme="majorHAnsi" w:hAnsiTheme="majorHAnsi"/>
          <w:sz w:val="20"/>
          <w:szCs w:val="20"/>
        </w:rPr>
        <w:t>published</w:t>
      </w:r>
      <w:r w:rsidR="009C3060">
        <w:rPr>
          <w:rFonts w:asciiTheme="majorHAnsi" w:hAnsiTheme="majorHAnsi"/>
          <w:sz w:val="20"/>
          <w:szCs w:val="20"/>
        </w:rPr>
        <w:t xml:space="preserve">” in </w:t>
      </w:r>
      <w:r w:rsidR="005A3457" w:rsidRPr="009C3060">
        <w:rPr>
          <w:rFonts w:asciiTheme="majorHAnsi" w:hAnsiTheme="majorHAnsi"/>
          <w:sz w:val="20"/>
          <w:szCs w:val="20"/>
        </w:rPr>
        <w:t>peer reviewed international scientific journals – which the TE interprets</w:t>
      </w:r>
      <w:r w:rsidR="009C3060">
        <w:rPr>
          <w:rFonts w:asciiTheme="majorHAnsi" w:hAnsiTheme="majorHAnsi"/>
          <w:sz w:val="20"/>
          <w:szCs w:val="20"/>
        </w:rPr>
        <w:t xml:space="preserve"> is mean</w:t>
      </w:r>
      <w:r w:rsidR="005A3457" w:rsidRPr="009C3060">
        <w:rPr>
          <w:rFonts w:asciiTheme="majorHAnsi" w:hAnsiTheme="majorHAnsi"/>
          <w:sz w:val="20"/>
          <w:szCs w:val="20"/>
        </w:rPr>
        <w:t>t by “published”.</w:t>
      </w:r>
      <w:r w:rsidR="009C5629">
        <w:rPr>
          <w:rFonts w:asciiTheme="majorHAnsi" w:hAnsiTheme="majorHAnsi"/>
          <w:sz w:val="20"/>
          <w:szCs w:val="20"/>
        </w:rPr>
        <w:t xml:space="preserve">  </w:t>
      </w:r>
    </w:p>
    <w:p w14:paraId="5C05CCE5" w14:textId="77777777" w:rsidR="005A3457" w:rsidRPr="005A3457" w:rsidRDefault="005A3457" w:rsidP="003D1265">
      <w:pPr>
        <w:spacing w:line="276" w:lineRule="auto"/>
        <w:ind w:left="360"/>
        <w:jc w:val="both"/>
        <w:rPr>
          <w:rFonts w:asciiTheme="majorHAnsi" w:hAnsiTheme="majorHAnsi"/>
          <w:sz w:val="20"/>
          <w:szCs w:val="20"/>
        </w:rPr>
      </w:pPr>
    </w:p>
    <w:p w14:paraId="1636856C" w14:textId="77777777" w:rsidR="000D55D4" w:rsidRDefault="006B6114" w:rsidP="003D1265">
      <w:pPr>
        <w:pStyle w:val="ListParagraph"/>
        <w:numPr>
          <w:ilvl w:val="0"/>
          <w:numId w:val="89"/>
        </w:numPr>
        <w:spacing w:line="276" w:lineRule="auto"/>
        <w:ind w:left="1080"/>
        <w:jc w:val="both"/>
        <w:rPr>
          <w:rFonts w:asciiTheme="majorHAnsi" w:hAnsiTheme="majorHAnsi"/>
          <w:sz w:val="20"/>
          <w:szCs w:val="20"/>
        </w:rPr>
      </w:pPr>
      <w:r>
        <w:rPr>
          <w:rFonts w:asciiTheme="majorHAnsi" w:hAnsiTheme="majorHAnsi"/>
          <w:sz w:val="20"/>
          <w:szCs w:val="20"/>
        </w:rPr>
        <w:lastRenderedPageBreak/>
        <w:t>For Outcome 2 sources of verification for increase in mangrove area includes GIS maps – no such supporting GIS maps were made available to the TE.</w:t>
      </w:r>
    </w:p>
    <w:p w14:paraId="44A932BC" w14:textId="77777777" w:rsidR="000D55D4" w:rsidRDefault="000D55D4">
      <w:pPr>
        <w:pStyle w:val="ListParagraph"/>
        <w:spacing w:line="276" w:lineRule="auto"/>
        <w:ind w:left="360"/>
        <w:jc w:val="both"/>
        <w:rPr>
          <w:rFonts w:asciiTheme="majorHAnsi" w:hAnsiTheme="majorHAnsi"/>
          <w:sz w:val="20"/>
          <w:szCs w:val="20"/>
        </w:rPr>
      </w:pPr>
    </w:p>
    <w:p w14:paraId="2A0C4079" w14:textId="77777777" w:rsidR="000D55D4" w:rsidRDefault="006B6114" w:rsidP="003D1265">
      <w:pPr>
        <w:pStyle w:val="ListParagraph"/>
        <w:widowControl w:val="0"/>
        <w:numPr>
          <w:ilvl w:val="0"/>
          <w:numId w:val="22"/>
        </w:numPr>
        <w:ind w:left="426"/>
        <w:rPr>
          <w:rFonts w:asciiTheme="majorHAnsi" w:hAnsiTheme="majorHAnsi"/>
          <w:sz w:val="20"/>
          <w:szCs w:val="20"/>
        </w:rPr>
      </w:pPr>
      <w:r>
        <w:rPr>
          <w:rFonts w:asciiTheme="majorHAnsi" w:hAnsiTheme="majorHAnsi"/>
          <w:sz w:val="20"/>
          <w:szCs w:val="20"/>
        </w:rPr>
        <w:t>During the Project the SRF was reviewed, revised and improved as part of the MTR process, including:</w:t>
      </w:r>
    </w:p>
    <w:p w14:paraId="33122432" w14:textId="77777777" w:rsidR="000D55D4" w:rsidRDefault="000D55D4">
      <w:pPr>
        <w:pStyle w:val="ListParagraph"/>
        <w:widowControl w:val="0"/>
        <w:ind w:left="426"/>
        <w:rPr>
          <w:rFonts w:asciiTheme="majorHAnsi" w:hAnsiTheme="majorHAnsi"/>
          <w:sz w:val="20"/>
          <w:szCs w:val="20"/>
        </w:rPr>
      </w:pPr>
    </w:p>
    <w:p w14:paraId="5A035B85" w14:textId="77777777" w:rsidR="000D55D4" w:rsidRDefault="006B6114" w:rsidP="003D1265">
      <w:pPr>
        <w:pStyle w:val="ListParagraph"/>
        <w:widowControl w:val="0"/>
        <w:numPr>
          <w:ilvl w:val="0"/>
          <w:numId w:val="24"/>
        </w:numPr>
        <w:rPr>
          <w:rFonts w:asciiTheme="majorHAnsi" w:hAnsiTheme="majorHAnsi"/>
          <w:sz w:val="20"/>
          <w:szCs w:val="20"/>
        </w:rPr>
      </w:pPr>
      <w:r>
        <w:rPr>
          <w:rFonts w:asciiTheme="majorHAnsi" w:hAnsiTheme="majorHAnsi"/>
          <w:sz w:val="20"/>
          <w:szCs w:val="20"/>
        </w:rPr>
        <w:t>Introducing a new indicator to track socio-economic improvements to livelihoods.</w:t>
      </w:r>
    </w:p>
    <w:p w14:paraId="4DDAD07C" w14:textId="77777777" w:rsidR="000D55D4" w:rsidRDefault="006B6114" w:rsidP="003D1265">
      <w:pPr>
        <w:pStyle w:val="ListParagraph"/>
        <w:widowControl w:val="0"/>
        <w:numPr>
          <w:ilvl w:val="0"/>
          <w:numId w:val="24"/>
        </w:numPr>
        <w:rPr>
          <w:rFonts w:asciiTheme="majorHAnsi" w:hAnsiTheme="majorHAnsi"/>
          <w:sz w:val="20"/>
          <w:szCs w:val="20"/>
        </w:rPr>
      </w:pPr>
      <w:r>
        <w:rPr>
          <w:rFonts w:asciiTheme="majorHAnsi" w:hAnsiTheme="majorHAnsi"/>
          <w:sz w:val="20"/>
          <w:szCs w:val="20"/>
        </w:rPr>
        <w:t>Reviewing baselines and midterm results to check that targets are realistic.</w:t>
      </w:r>
    </w:p>
    <w:p w14:paraId="5E7D16B6" w14:textId="77777777" w:rsidR="000D55D4" w:rsidRDefault="006B6114" w:rsidP="003D1265">
      <w:pPr>
        <w:pStyle w:val="ListParagraph"/>
        <w:widowControl w:val="0"/>
        <w:numPr>
          <w:ilvl w:val="0"/>
          <w:numId w:val="24"/>
        </w:numPr>
        <w:rPr>
          <w:rFonts w:asciiTheme="majorHAnsi" w:hAnsiTheme="majorHAnsi"/>
          <w:sz w:val="20"/>
          <w:szCs w:val="20"/>
        </w:rPr>
      </w:pPr>
      <w:r>
        <w:rPr>
          <w:rFonts w:asciiTheme="majorHAnsi" w:hAnsiTheme="majorHAnsi"/>
          <w:sz w:val="20"/>
          <w:szCs w:val="20"/>
        </w:rPr>
        <w:t>Expanding the scope of the "mangrove cover" indicator to include "other associated wetland habitats" in order to conserve mud flats important as stopovers for migratory birds.</w:t>
      </w:r>
    </w:p>
    <w:p w14:paraId="7FDD3302" w14:textId="77777777" w:rsidR="000D55D4" w:rsidRDefault="000D55D4">
      <w:pPr>
        <w:pStyle w:val="ListParagraph"/>
        <w:widowControl w:val="0"/>
        <w:ind w:left="426"/>
        <w:rPr>
          <w:rFonts w:asciiTheme="majorHAnsi" w:hAnsiTheme="majorHAnsi"/>
          <w:sz w:val="20"/>
          <w:szCs w:val="20"/>
        </w:rPr>
      </w:pPr>
    </w:p>
    <w:p w14:paraId="63FACD55" w14:textId="30BF74F5" w:rsidR="000D55D4" w:rsidRPr="009C5629" w:rsidRDefault="006B6114" w:rsidP="003D1265">
      <w:pPr>
        <w:spacing w:line="276" w:lineRule="auto"/>
        <w:ind w:left="426"/>
        <w:jc w:val="both"/>
        <w:rPr>
          <w:rFonts w:asciiTheme="majorHAnsi" w:hAnsiTheme="majorHAnsi"/>
          <w:sz w:val="20"/>
          <w:szCs w:val="20"/>
        </w:rPr>
      </w:pPr>
      <w:r w:rsidRPr="009C5629">
        <w:rPr>
          <w:rFonts w:asciiTheme="majorHAnsi" w:hAnsiTheme="majorHAnsi"/>
          <w:sz w:val="20"/>
          <w:szCs w:val="20"/>
        </w:rPr>
        <w:t xml:space="preserve">These changes to the SRF were approved by </w:t>
      </w:r>
      <w:r w:rsidR="009C3060" w:rsidRPr="009C5629">
        <w:rPr>
          <w:rFonts w:asciiTheme="majorHAnsi" w:hAnsiTheme="majorHAnsi"/>
          <w:sz w:val="20"/>
          <w:szCs w:val="20"/>
        </w:rPr>
        <w:t xml:space="preserve">the </w:t>
      </w:r>
      <w:r w:rsidRPr="009C5629">
        <w:rPr>
          <w:rFonts w:asciiTheme="majorHAnsi" w:hAnsiTheme="majorHAnsi"/>
          <w:sz w:val="20"/>
          <w:szCs w:val="20"/>
        </w:rPr>
        <w:t>PSC and UNDP RTA.</w:t>
      </w:r>
    </w:p>
    <w:p w14:paraId="27A42E97" w14:textId="77777777" w:rsidR="000D55D4" w:rsidRDefault="000D55D4">
      <w:pPr>
        <w:spacing w:line="276" w:lineRule="auto"/>
        <w:jc w:val="both"/>
        <w:rPr>
          <w:rFonts w:asciiTheme="majorHAnsi" w:hAnsiTheme="majorHAnsi"/>
          <w:sz w:val="20"/>
          <w:szCs w:val="20"/>
        </w:rPr>
      </w:pPr>
    </w:p>
    <w:p w14:paraId="609C223B" w14:textId="77777777" w:rsidR="000D55D4" w:rsidRPr="00654C00" w:rsidRDefault="006B6114" w:rsidP="003D1265">
      <w:pPr>
        <w:pStyle w:val="ListParagraph"/>
        <w:numPr>
          <w:ilvl w:val="0"/>
          <w:numId w:val="22"/>
        </w:numPr>
        <w:spacing w:line="276" w:lineRule="auto"/>
        <w:ind w:left="360"/>
        <w:jc w:val="both"/>
        <w:rPr>
          <w:rFonts w:asciiTheme="majorHAnsi" w:hAnsiTheme="majorHAnsi"/>
          <w:b/>
          <w:sz w:val="20"/>
          <w:szCs w:val="20"/>
        </w:rPr>
      </w:pPr>
      <w:r w:rsidRPr="00654C00">
        <w:rPr>
          <w:rFonts w:asciiTheme="majorHAnsi" w:hAnsiTheme="majorHAnsi"/>
          <w:b/>
          <w:i/>
          <w:sz w:val="20"/>
          <w:szCs w:val="20"/>
        </w:rPr>
        <w:t xml:space="preserve">Overall, the TE consultants consider that the SRF as contained in the </w:t>
      </w:r>
      <w:proofErr w:type="spellStart"/>
      <w:r w:rsidRPr="00654C00">
        <w:rPr>
          <w:rFonts w:asciiTheme="majorHAnsi" w:hAnsiTheme="majorHAnsi"/>
          <w:b/>
          <w:i/>
          <w:sz w:val="20"/>
          <w:szCs w:val="20"/>
        </w:rPr>
        <w:t>ProDoc</w:t>
      </w:r>
      <w:proofErr w:type="spellEnd"/>
      <w:r w:rsidRPr="00654C00">
        <w:rPr>
          <w:rFonts w:asciiTheme="majorHAnsi" w:hAnsiTheme="majorHAnsi"/>
          <w:b/>
          <w:i/>
          <w:sz w:val="20"/>
          <w:szCs w:val="20"/>
        </w:rPr>
        <w:t xml:space="preserve"> is a textbook example of how a proper SRF should be </w:t>
      </w:r>
      <w:proofErr w:type="gramStart"/>
      <w:r w:rsidRPr="00654C00">
        <w:rPr>
          <w:rFonts w:asciiTheme="majorHAnsi" w:hAnsiTheme="majorHAnsi"/>
          <w:b/>
          <w:i/>
          <w:sz w:val="20"/>
          <w:szCs w:val="20"/>
        </w:rPr>
        <w:t>formulated, and</w:t>
      </w:r>
      <w:proofErr w:type="gramEnd"/>
      <w:r w:rsidRPr="00654C00">
        <w:rPr>
          <w:rFonts w:asciiTheme="majorHAnsi" w:hAnsiTheme="majorHAnsi"/>
          <w:b/>
          <w:i/>
          <w:sz w:val="20"/>
          <w:szCs w:val="20"/>
        </w:rPr>
        <w:t xml:space="preserve"> can be used as a model for other similar projects, subject to some minor improvements outlined above.</w:t>
      </w:r>
    </w:p>
    <w:p w14:paraId="60DA274B" w14:textId="77777777" w:rsidR="000D55D4" w:rsidRDefault="000D55D4">
      <w:pPr>
        <w:rPr>
          <w:rFonts w:asciiTheme="majorHAnsi" w:hAnsiTheme="majorHAnsi"/>
          <w:sz w:val="20"/>
          <w:szCs w:val="20"/>
        </w:rPr>
      </w:pPr>
    </w:p>
    <w:p w14:paraId="2C225DBC" w14:textId="77777777" w:rsidR="000D55D4" w:rsidRDefault="000D55D4">
      <w:pPr>
        <w:rPr>
          <w:rFonts w:asciiTheme="majorHAnsi" w:hAnsiTheme="majorHAnsi"/>
          <w:sz w:val="20"/>
          <w:szCs w:val="20"/>
        </w:rPr>
        <w:sectPr w:rsidR="000D55D4">
          <w:pgSz w:w="11906" w:h="16838"/>
          <w:pgMar w:top="1440" w:right="1440" w:bottom="1440" w:left="1440" w:header="720" w:footer="720" w:gutter="0"/>
          <w:cols w:space="720"/>
        </w:sectPr>
      </w:pPr>
    </w:p>
    <w:p w14:paraId="3D72C7F1" w14:textId="5991F886" w:rsidR="000D55D4" w:rsidRDefault="006B6114">
      <w:pPr>
        <w:spacing w:after="120"/>
        <w:rPr>
          <w:rFonts w:asciiTheme="majorHAnsi" w:hAnsiTheme="majorHAnsi"/>
          <w:i/>
          <w:sz w:val="20"/>
          <w:szCs w:val="20"/>
        </w:rPr>
      </w:pPr>
      <w:r>
        <w:rPr>
          <w:rFonts w:asciiTheme="majorHAnsi" w:hAnsiTheme="majorHAnsi"/>
          <w:sz w:val="20"/>
          <w:szCs w:val="20"/>
        </w:rPr>
        <w:lastRenderedPageBreak/>
        <w:t xml:space="preserve">TABLE </w:t>
      </w:r>
      <w:r w:rsidR="00C9197D">
        <w:rPr>
          <w:rFonts w:asciiTheme="majorHAnsi" w:hAnsiTheme="majorHAnsi"/>
          <w:sz w:val="20"/>
          <w:szCs w:val="20"/>
        </w:rPr>
        <w:t>5</w:t>
      </w:r>
      <w:r>
        <w:rPr>
          <w:rFonts w:asciiTheme="majorHAnsi" w:hAnsiTheme="majorHAnsi"/>
          <w:sz w:val="20"/>
          <w:szCs w:val="20"/>
        </w:rPr>
        <w:t xml:space="preserve">: </w:t>
      </w:r>
      <w:r>
        <w:rPr>
          <w:rFonts w:asciiTheme="majorHAnsi" w:hAnsiTheme="majorHAnsi"/>
          <w:i/>
          <w:sz w:val="20"/>
          <w:szCs w:val="20"/>
        </w:rPr>
        <w:t xml:space="preserve">The Project Strategic Results Framework (SRF) at project design as contained in the </w:t>
      </w:r>
      <w:proofErr w:type="spellStart"/>
      <w:r>
        <w:rPr>
          <w:rFonts w:asciiTheme="majorHAnsi" w:hAnsiTheme="majorHAnsi"/>
          <w:i/>
          <w:sz w:val="20"/>
          <w:szCs w:val="20"/>
        </w:rPr>
        <w:t>ProDoc</w:t>
      </w:r>
      <w:proofErr w:type="spellEnd"/>
    </w:p>
    <w:p w14:paraId="776D4FCD" w14:textId="77777777" w:rsidR="000D55D4" w:rsidRDefault="006B6114">
      <w:pPr>
        <w:ind w:right="66"/>
        <w:rPr>
          <w:rFonts w:ascii="Calibri" w:eastAsia="Times New Roman" w:hAnsi="Calibri" w:cs="Times New Roman"/>
          <w:sz w:val="20"/>
          <w:szCs w:val="20"/>
        </w:rPr>
      </w:pPr>
      <w:r>
        <w:rPr>
          <w:rFonts w:ascii="Calibri" w:eastAsia="Times New Roman" w:hAnsi="Calibri" w:cs="Times New Roman"/>
          <w:noProof/>
          <w:sz w:val="20"/>
          <w:szCs w:val="20"/>
          <w:lang w:eastAsia="zh-CN"/>
        </w:rPr>
        <w:drawing>
          <wp:inline distT="0" distB="0" distL="0" distR="0" wp14:anchorId="277575B6" wp14:editId="60319CC2">
            <wp:extent cx="8863330" cy="26987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2" cstate="print"/>
                    <a:srcRect/>
                    <a:stretch>
                      <a:fillRect/>
                    </a:stretch>
                  </pic:blipFill>
                  <pic:spPr>
                    <a:xfrm>
                      <a:off x="0" y="0"/>
                      <a:ext cx="8863330" cy="2698750"/>
                    </a:xfrm>
                    <a:prstGeom prst="rect">
                      <a:avLst/>
                    </a:prstGeom>
                    <a:ln>
                      <a:noFill/>
                    </a:ln>
                  </pic:spPr>
                </pic:pic>
              </a:graphicData>
            </a:graphic>
          </wp:inline>
        </w:drawing>
      </w:r>
    </w:p>
    <w:p w14:paraId="379B50DA" w14:textId="77777777" w:rsidR="000D55D4" w:rsidRDefault="006B6114">
      <w:pPr>
        <w:ind w:right="66"/>
        <w:rPr>
          <w:rFonts w:ascii="Calibri" w:eastAsia="Times New Roman" w:hAnsi="Calibri" w:cs="Times New Roman"/>
          <w:sz w:val="20"/>
          <w:szCs w:val="20"/>
        </w:rPr>
      </w:pPr>
      <w:r>
        <w:rPr>
          <w:rFonts w:ascii="Calibri" w:eastAsia="Times New Roman" w:hAnsi="Calibri" w:cs="Times New Roman"/>
          <w:noProof/>
          <w:sz w:val="20"/>
          <w:szCs w:val="20"/>
          <w:lang w:eastAsia="zh-CN"/>
        </w:rPr>
        <w:drawing>
          <wp:inline distT="0" distB="0" distL="0" distR="0" wp14:anchorId="6A57AFEA" wp14:editId="4104A45C">
            <wp:extent cx="8863330" cy="1949450"/>
            <wp:effectExtent l="0" t="0" r="127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cstate="print"/>
                    <a:srcRect/>
                    <a:stretch>
                      <a:fillRect/>
                    </a:stretch>
                  </pic:blipFill>
                  <pic:spPr>
                    <a:xfrm>
                      <a:off x="0" y="0"/>
                      <a:ext cx="8863330" cy="1949450"/>
                    </a:xfrm>
                    <a:prstGeom prst="rect">
                      <a:avLst/>
                    </a:prstGeom>
                    <a:ln>
                      <a:noFill/>
                    </a:ln>
                  </pic:spPr>
                </pic:pic>
              </a:graphicData>
            </a:graphic>
          </wp:inline>
        </w:drawing>
      </w:r>
    </w:p>
    <w:p w14:paraId="5C798BE4" w14:textId="77777777" w:rsidR="000D55D4" w:rsidRDefault="006B6114">
      <w:pPr>
        <w:ind w:right="66"/>
        <w:rPr>
          <w:rFonts w:ascii="Calibri" w:eastAsia="Times New Roman" w:hAnsi="Calibri" w:cs="Times New Roman"/>
          <w:sz w:val="20"/>
          <w:szCs w:val="20"/>
        </w:rPr>
      </w:pPr>
      <w:r>
        <w:rPr>
          <w:rFonts w:ascii="Calibri" w:eastAsia="Times New Roman" w:hAnsi="Calibri" w:cs="Times New Roman"/>
          <w:noProof/>
          <w:sz w:val="20"/>
          <w:szCs w:val="20"/>
          <w:lang w:eastAsia="zh-CN"/>
        </w:rPr>
        <w:lastRenderedPageBreak/>
        <w:drawing>
          <wp:inline distT="0" distB="0" distL="0" distR="0" wp14:anchorId="6A223D07" wp14:editId="3E8C2D0E">
            <wp:extent cx="8863330" cy="542099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8863330" cy="5420995"/>
                    </a:xfrm>
                    <a:prstGeom prst="rect">
                      <a:avLst/>
                    </a:prstGeom>
                  </pic:spPr>
                </pic:pic>
              </a:graphicData>
            </a:graphic>
          </wp:inline>
        </w:drawing>
      </w:r>
    </w:p>
    <w:p w14:paraId="3DF89BB8" w14:textId="77777777" w:rsidR="000D55D4" w:rsidRDefault="000D55D4">
      <w:pPr>
        <w:ind w:right="66"/>
        <w:rPr>
          <w:rFonts w:ascii="Calibri" w:eastAsia="Times New Roman" w:hAnsi="Calibri" w:cs="Times New Roman"/>
          <w:sz w:val="20"/>
          <w:szCs w:val="20"/>
        </w:rPr>
      </w:pPr>
    </w:p>
    <w:p w14:paraId="057ABF49" w14:textId="77777777" w:rsidR="000D55D4" w:rsidRDefault="000D55D4">
      <w:pPr>
        <w:ind w:right="66"/>
        <w:rPr>
          <w:rFonts w:ascii="Calibri" w:eastAsia="Times New Roman" w:hAnsi="Calibri" w:cs="Times New Roman"/>
          <w:sz w:val="20"/>
          <w:szCs w:val="20"/>
        </w:rPr>
      </w:pPr>
    </w:p>
    <w:p w14:paraId="5108F40A" w14:textId="77777777" w:rsidR="000D55D4" w:rsidRDefault="000D55D4">
      <w:pPr>
        <w:ind w:right="66"/>
        <w:rPr>
          <w:rFonts w:ascii="Calibri" w:eastAsia="Times New Roman" w:hAnsi="Calibri" w:cs="Times New Roman"/>
          <w:sz w:val="20"/>
          <w:szCs w:val="20"/>
        </w:rPr>
      </w:pPr>
    </w:p>
    <w:p w14:paraId="5F86F707" w14:textId="77777777" w:rsidR="000D55D4" w:rsidRDefault="006B6114">
      <w:pPr>
        <w:ind w:right="66"/>
        <w:rPr>
          <w:rFonts w:ascii="Calibri" w:eastAsia="Times New Roman" w:hAnsi="Calibri" w:cs="Times New Roman"/>
          <w:sz w:val="20"/>
          <w:szCs w:val="20"/>
        </w:rPr>
      </w:pPr>
      <w:r>
        <w:rPr>
          <w:rFonts w:ascii="Calibri" w:eastAsia="Times New Roman" w:hAnsi="Calibri" w:cs="Times New Roman"/>
          <w:noProof/>
          <w:sz w:val="20"/>
          <w:szCs w:val="20"/>
          <w:lang w:eastAsia="zh-CN"/>
        </w:rPr>
        <w:drawing>
          <wp:inline distT="0" distB="0" distL="0" distR="0" wp14:anchorId="22A94110" wp14:editId="5231C785">
            <wp:extent cx="8139430" cy="533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5"/>
                    <a:stretch>
                      <a:fillRect/>
                    </a:stretch>
                  </pic:blipFill>
                  <pic:spPr>
                    <a:xfrm>
                      <a:off x="0" y="0"/>
                      <a:ext cx="8140424" cy="5334360"/>
                    </a:xfrm>
                    <a:prstGeom prst="rect">
                      <a:avLst/>
                    </a:prstGeom>
                  </pic:spPr>
                </pic:pic>
              </a:graphicData>
            </a:graphic>
          </wp:inline>
        </w:drawing>
      </w:r>
    </w:p>
    <w:p w14:paraId="57BFA7C0" w14:textId="77777777" w:rsidR="000D55D4" w:rsidRDefault="000D55D4">
      <w:pPr>
        <w:ind w:right="66"/>
        <w:rPr>
          <w:rFonts w:ascii="Calibri" w:eastAsia="Times New Roman" w:hAnsi="Calibri" w:cs="Times New Roman"/>
          <w:sz w:val="20"/>
          <w:szCs w:val="20"/>
        </w:rPr>
      </w:pPr>
    </w:p>
    <w:p w14:paraId="6E935347" w14:textId="77777777" w:rsidR="000D55D4" w:rsidRDefault="000D55D4">
      <w:pPr>
        <w:ind w:right="66"/>
        <w:rPr>
          <w:rFonts w:ascii="Calibri" w:eastAsia="Times New Roman" w:hAnsi="Calibri" w:cs="Times New Roman"/>
          <w:sz w:val="20"/>
          <w:szCs w:val="20"/>
        </w:rPr>
      </w:pPr>
    </w:p>
    <w:p w14:paraId="24EEC587" w14:textId="77777777" w:rsidR="000D55D4" w:rsidRDefault="006B6114">
      <w:pPr>
        <w:ind w:right="66"/>
        <w:rPr>
          <w:rFonts w:ascii="Calibri" w:eastAsia="Times New Roman" w:hAnsi="Calibri" w:cs="Times New Roman"/>
          <w:sz w:val="20"/>
          <w:szCs w:val="20"/>
        </w:rPr>
      </w:pPr>
      <w:r>
        <w:rPr>
          <w:rFonts w:ascii="Calibri" w:eastAsia="Times New Roman" w:hAnsi="Calibri" w:cs="Times New Roman"/>
          <w:noProof/>
          <w:sz w:val="20"/>
          <w:szCs w:val="20"/>
          <w:lang w:eastAsia="zh-CN"/>
        </w:rPr>
        <w:drawing>
          <wp:inline distT="0" distB="0" distL="0" distR="0" wp14:anchorId="5AC028CF" wp14:editId="18EA71D5">
            <wp:extent cx="7942580" cy="52197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6"/>
                    <a:stretch>
                      <a:fillRect/>
                    </a:stretch>
                  </pic:blipFill>
                  <pic:spPr>
                    <a:xfrm>
                      <a:off x="0" y="0"/>
                      <a:ext cx="7943493" cy="5220093"/>
                    </a:xfrm>
                    <a:prstGeom prst="rect">
                      <a:avLst/>
                    </a:prstGeom>
                  </pic:spPr>
                </pic:pic>
              </a:graphicData>
            </a:graphic>
          </wp:inline>
        </w:drawing>
      </w:r>
    </w:p>
    <w:p w14:paraId="771C93E5" w14:textId="77777777" w:rsidR="000D55D4" w:rsidRDefault="000D55D4">
      <w:pPr>
        <w:ind w:right="66"/>
        <w:rPr>
          <w:rFonts w:ascii="Calibri" w:eastAsia="Times New Roman" w:hAnsi="Calibri" w:cs="Times New Roman"/>
          <w:sz w:val="20"/>
          <w:szCs w:val="20"/>
        </w:rPr>
      </w:pPr>
    </w:p>
    <w:p w14:paraId="1E62BFD0" w14:textId="77777777" w:rsidR="000D55D4" w:rsidRDefault="006B6114">
      <w:pPr>
        <w:ind w:right="66"/>
      </w:pPr>
      <w:r>
        <w:rPr>
          <w:rFonts w:ascii="Calibri" w:eastAsia="Times New Roman" w:hAnsi="Calibri" w:cs="Times New Roman"/>
          <w:noProof/>
          <w:sz w:val="20"/>
          <w:szCs w:val="20"/>
          <w:lang w:eastAsia="zh-CN"/>
        </w:rPr>
        <w:lastRenderedPageBreak/>
        <w:drawing>
          <wp:inline distT="0" distB="0" distL="0" distR="0" wp14:anchorId="751DA9AE" wp14:editId="0E0365FC">
            <wp:extent cx="8118475" cy="5731510"/>
            <wp:effectExtent l="0" t="0" r="952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7"/>
                    <a:stretch>
                      <a:fillRect/>
                    </a:stretch>
                  </pic:blipFill>
                  <pic:spPr>
                    <a:xfrm>
                      <a:off x="0" y="0"/>
                      <a:ext cx="8118475" cy="5731510"/>
                    </a:xfrm>
                    <a:prstGeom prst="rect">
                      <a:avLst/>
                    </a:prstGeom>
                  </pic:spPr>
                </pic:pic>
              </a:graphicData>
            </a:graphic>
          </wp:inline>
        </w:drawing>
      </w:r>
      <w:r>
        <w:rPr>
          <w:noProof/>
          <w:lang w:eastAsia="zh-CN"/>
        </w:rPr>
        <w:lastRenderedPageBreak/>
        <w:drawing>
          <wp:inline distT="0" distB="0" distL="0" distR="0" wp14:anchorId="336C2C12" wp14:editId="57E378DE">
            <wp:extent cx="8549640" cy="5731510"/>
            <wp:effectExtent l="0" t="0" r="1016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8"/>
                    <a:stretch>
                      <a:fillRect/>
                    </a:stretch>
                  </pic:blipFill>
                  <pic:spPr>
                    <a:xfrm>
                      <a:off x="0" y="0"/>
                      <a:ext cx="8549640" cy="5731510"/>
                    </a:xfrm>
                    <a:prstGeom prst="rect">
                      <a:avLst/>
                    </a:prstGeom>
                  </pic:spPr>
                </pic:pic>
              </a:graphicData>
            </a:graphic>
          </wp:inline>
        </w:drawing>
      </w:r>
    </w:p>
    <w:p w14:paraId="4D655FB6" w14:textId="77777777" w:rsidR="000D55D4" w:rsidRDefault="000D55D4"/>
    <w:p w14:paraId="45159817" w14:textId="77777777" w:rsidR="000D55D4" w:rsidRDefault="006B6114">
      <w:r>
        <w:rPr>
          <w:noProof/>
          <w:lang w:eastAsia="zh-CN"/>
        </w:rPr>
        <w:drawing>
          <wp:inline distT="0" distB="0" distL="0" distR="0" wp14:anchorId="4CA0BDAE" wp14:editId="4D999EAB">
            <wp:extent cx="8863330" cy="5406390"/>
            <wp:effectExtent l="0" t="0" r="127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9"/>
                    <a:stretch>
                      <a:fillRect/>
                    </a:stretch>
                  </pic:blipFill>
                  <pic:spPr>
                    <a:xfrm>
                      <a:off x="0" y="0"/>
                      <a:ext cx="8863330" cy="5406390"/>
                    </a:xfrm>
                    <a:prstGeom prst="rect">
                      <a:avLst/>
                    </a:prstGeom>
                  </pic:spPr>
                </pic:pic>
              </a:graphicData>
            </a:graphic>
          </wp:inline>
        </w:drawing>
      </w:r>
    </w:p>
    <w:p w14:paraId="6878956D" w14:textId="77777777" w:rsidR="000D55D4" w:rsidRDefault="006B6114">
      <w:r>
        <w:rPr>
          <w:noProof/>
          <w:lang w:eastAsia="zh-CN"/>
        </w:rPr>
        <w:lastRenderedPageBreak/>
        <w:drawing>
          <wp:inline distT="0" distB="0" distL="0" distR="0" wp14:anchorId="1968D386" wp14:editId="65878781">
            <wp:extent cx="8747125" cy="57315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0"/>
                    <a:stretch>
                      <a:fillRect/>
                    </a:stretch>
                  </pic:blipFill>
                  <pic:spPr>
                    <a:xfrm>
                      <a:off x="0" y="0"/>
                      <a:ext cx="8747125" cy="5731510"/>
                    </a:xfrm>
                    <a:prstGeom prst="rect">
                      <a:avLst/>
                    </a:prstGeom>
                  </pic:spPr>
                </pic:pic>
              </a:graphicData>
            </a:graphic>
          </wp:inline>
        </w:drawing>
      </w:r>
    </w:p>
    <w:p w14:paraId="75096617" w14:textId="77777777" w:rsidR="000D55D4" w:rsidRDefault="006B6114">
      <w:r>
        <w:rPr>
          <w:noProof/>
          <w:lang w:eastAsia="zh-CN"/>
        </w:rPr>
        <w:lastRenderedPageBreak/>
        <w:drawing>
          <wp:inline distT="0" distB="0" distL="0" distR="0" wp14:anchorId="1B66592D" wp14:editId="4077C9BF">
            <wp:extent cx="8863330" cy="4820920"/>
            <wp:effectExtent l="0" t="0" r="127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1"/>
                    <a:stretch>
                      <a:fillRect/>
                    </a:stretch>
                  </pic:blipFill>
                  <pic:spPr>
                    <a:xfrm>
                      <a:off x="0" y="0"/>
                      <a:ext cx="8863330" cy="4820920"/>
                    </a:xfrm>
                    <a:prstGeom prst="rect">
                      <a:avLst/>
                    </a:prstGeom>
                  </pic:spPr>
                </pic:pic>
              </a:graphicData>
            </a:graphic>
          </wp:inline>
        </w:drawing>
      </w:r>
    </w:p>
    <w:p w14:paraId="049E64FD" w14:textId="77777777" w:rsidR="000D55D4" w:rsidRDefault="000D55D4"/>
    <w:p w14:paraId="4B94EF4A" w14:textId="77777777" w:rsidR="000D55D4" w:rsidRDefault="000D55D4"/>
    <w:p w14:paraId="2BACB842" w14:textId="77777777" w:rsidR="000D55D4" w:rsidRDefault="000D55D4"/>
    <w:p w14:paraId="1C2595AB" w14:textId="77777777" w:rsidR="000D55D4" w:rsidRDefault="000D55D4"/>
    <w:p w14:paraId="68EB84DB" w14:textId="77777777" w:rsidR="000D55D4" w:rsidRDefault="000D55D4"/>
    <w:p w14:paraId="2E54A731" w14:textId="77777777" w:rsidR="000D55D4" w:rsidRDefault="006B6114">
      <w:r>
        <w:rPr>
          <w:noProof/>
          <w:lang w:eastAsia="zh-CN"/>
        </w:rPr>
        <w:lastRenderedPageBreak/>
        <w:drawing>
          <wp:inline distT="0" distB="0" distL="0" distR="0" wp14:anchorId="4E837948" wp14:editId="24D09148">
            <wp:extent cx="8863330" cy="3983990"/>
            <wp:effectExtent l="0" t="0" r="127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2"/>
                    <a:stretch>
                      <a:fillRect/>
                    </a:stretch>
                  </pic:blipFill>
                  <pic:spPr>
                    <a:xfrm>
                      <a:off x="0" y="0"/>
                      <a:ext cx="8863330" cy="3983990"/>
                    </a:xfrm>
                    <a:prstGeom prst="rect">
                      <a:avLst/>
                    </a:prstGeom>
                  </pic:spPr>
                </pic:pic>
              </a:graphicData>
            </a:graphic>
          </wp:inline>
        </w:drawing>
      </w:r>
    </w:p>
    <w:p w14:paraId="009ED048" w14:textId="77777777" w:rsidR="000D55D4" w:rsidRDefault="000D55D4"/>
    <w:p w14:paraId="67A90696" w14:textId="77777777" w:rsidR="000D55D4" w:rsidRDefault="000D55D4"/>
    <w:p w14:paraId="5A6E9DAE" w14:textId="77777777" w:rsidR="000D55D4" w:rsidRDefault="000D55D4"/>
    <w:p w14:paraId="60A404CF" w14:textId="77777777" w:rsidR="000D55D4" w:rsidRDefault="000D55D4"/>
    <w:p w14:paraId="0F5968EC" w14:textId="77777777" w:rsidR="000D55D4" w:rsidRDefault="000D55D4"/>
    <w:p w14:paraId="741AD28A" w14:textId="77777777" w:rsidR="000D55D4" w:rsidRDefault="000D55D4"/>
    <w:p w14:paraId="440BE9CD" w14:textId="77777777" w:rsidR="000D55D4" w:rsidRDefault="000D55D4"/>
    <w:p w14:paraId="18152615" w14:textId="77777777" w:rsidR="000D55D4" w:rsidRDefault="000D55D4"/>
    <w:p w14:paraId="7E62A77A" w14:textId="77777777" w:rsidR="000D55D4" w:rsidRDefault="000D55D4">
      <w:pPr>
        <w:sectPr w:rsidR="000D55D4">
          <w:pgSz w:w="16838" w:h="11906" w:orient="landscape"/>
          <w:pgMar w:top="1440" w:right="1440" w:bottom="1440" w:left="1440" w:header="720" w:footer="720" w:gutter="0"/>
          <w:cols w:space="720"/>
        </w:sectPr>
      </w:pPr>
    </w:p>
    <w:p w14:paraId="29BFE7D6" w14:textId="77777777" w:rsidR="000D55D4" w:rsidRDefault="006B6114">
      <w:pPr>
        <w:pStyle w:val="Heading3"/>
      </w:pPr>
      <w:bookmarkStart w:id="100" w:name="_Toc401052428"/>
      <w:bookmarkStart w:id="101" w:name="_Toc401052605"/>
      <w:bookmarkStart w:id="102" w:name="_Toc401054310"/>
      <w:bookmarkStart w:id="103" w:name="_Toc404427801"/>
      <w:bookmarkStart w:id="104" w:name="_Toc404427963"/>
      <w:r>
        <w:lastRenderedPageBreak/>
        <w:t>3.1.2 Assumptions and risks</w:t>
      </w:r>
      <w:bookmarkEnd w:id="100"/>
      <w:bookmarkEnd w:id="101"/>
      <w:bookmarkEnd w:id="102"/>
      <w:bookmarkEnd w:id="103"/>
      <w:bookmarkEnd w:id="104"/>
    </w:p>
    <w:p w14:paraId="422DC19A" w14:textId="77777777" w:rsidR="000D55D4" w:rsidRDefault="000D55D4">
      <w:pPr>
        <w:spacing w:line="276" w:lineRule="auto"/>
        <w:jc w:val="both"/>
        <w:rPr>
          <w:rFonts w:ascii="Calibri" w:eastAsia="Times New Roman" w:hAnsi="Calibri" w:cs="Times New Roman"/>
          <w:sz w:val="20"/>
          <w:szCs w:val="20"/>
        </w:rPr>
      </w:pPr>
    </w:p>
    <w:p w14:paraId="70690802" w14:textId="1B082916" w:rsidR="000D55D4" w:rsidRDefault="006B6114" w:rsidP="003D1265">
      <w:pPr>
        <w:pStyle w:val="ListParagraph"/>
        <w:numPr>
          <w:ilvl w:val="0"/>
          <w:numId w:val="25"/>
        </w:numPr>
        <w:spacing w:line="276" w:lineRule="auto"/>
        <w:jc w:val="both"/>
        <w:rPr>
          <w:rFonts w:ascii="Calibri" w:eastAsia="Times New Roman" w:hAnsi="Calibri" w:cs="Times New Roman"/>
          <w:sz w:val="20"/>
          <w:szCs w:val="20"/>
        </w:rPr>
      </w:pPr>
      <w:r>
        <w:rPr>
          <w:rFonts w:ascii="Calibri" w:eastAsia="Times New Roman" w:hAnsi="Calibri" w:cs="Times New Roman"/>
          <w:sz w:val="20"/>
          <w:szCs w:val="20"/>
        </w:rPr>
        <w:t xml:space="preserve">The SRF in Table </w:t>
      </w:r>
      <w:r w:rsidR="00EE06F1">
        <w:rPr>
          <w:rFonts w:ascii="Calibri" w:eastAsia="Times New Roman" w:hAnsi="Calibri" w:cs="Times New Roman"/>
          <w:sz w:val="20"/>
          <w:szCs w:val="20"/>
        </w:rPr>
        <w:t xml:space="preserve">5 </w:t>
      </w:r>
      <w:r>
        <w:rPr>
          <w:rFonts w:ascii="Calibri" w:eastAsia="Times New Roman" w:hAnsi="Calibri" w:cs="Times New Roman"/>
          <w:sz w:val="20"/>
          <w:szCs w:val="20"/>
        </w:rPr>
        <w:t>above contains very clear assumptions and risks aligned against the overall project Objective and against each Outcome. The assumptions and risks as applied to the project design appear to be appropriate, relevant, logical and practical.</w:t>
      </w:r>
    </w:p>
    <w:p w14:paraId="0865377B" w14:textId="77777777" w:rsidR="000D55D4" w:rsidRDefault="000D55D4">
      <w:pPr>
        <w:spacing w:line="276" w:lineRule="auto"/>
        <w:jc w:val="both"/>
        <w:rPr>
          <w:rFonts w:ascii="Calibri" w:eastAsia="Times New Roman" w:hAnsi="Calibri" w:cs="Times New Roman"/>
          <w:sz w:val="20"/>
          <w:szCs w:val="20"/>
        </w:rPr>
      </w:pPr>
    </w:p>
    <w:p w14:paraId="2E0E1BD0" w14:textId="77777777" w:rsidR="000D55D4" w:rsidRDefault="006B6114" w:rsidP="003D1265">
      <w:pPr>
        <w:pStyle w:val="ListParagraph"/>
        <w:numPr>
          <w:ilvl w:val="0"/>
          <w:numId w:val="25"/>
        </w:numPr>
        <w:spacing w:line="276" w:lineRule="auto"/>
        <w:jc w:val="both"/>
        <w:rPr>
          <w:rFonts w:ascii="Calibri" w:eastAsia="Times New Roman" w:hAnsi="Calibri" w:cs="Times New Roman"/>
          <w:sz w:val="20"/>
          <w:szCs w:val="20"/>
        </w:rPr>
      </w:pPr>
      <w:r>
        <w:rPr>
          <w:rFonts w:ascii="Calibri" w:eastAsia="Times New Roman" w:hAnsi="Calibri" w:cs="Times New Roman"/>
          <w:sz w:val="20"/>
          <w:szCs w:val="20"/>
        </w:rPr>
        <w:t>The TE team assesses that during Project implementation the PMO has managed project-level risks well, and that overall, risks relating to mainstreaming and inter-departmental coordination have decreased over time, especially due to a clearly increased commitment to and mainstreaming of wetlands issues in the Provincial Government, backed by very strong policy directives and funding support for wetland conservation and national “eco-civilization” goals from the Central Government.  However, inter-sector coordination mechanisms are focused almost solely on government agencies, and private sector and civil-society sectors need to be integrated into these mechanisms, to reduce these risks further.</w:t>
      </w:r>
    </w:p>
    <w:p w14:paraId="6E4DC1E4" w14:textId="77777777" w:rsidR="000D55D4" w:rsidRDefault="000D55D4">
      <w:pPr>
        <w:spacing w:line="276" w:lineRule="auto"/>
        <w:jc w:val="both"/>
        <w:rPr>
          <w:rFonts w:ascii="Calibri" w:eastAsia="Times New Roman" w:hAnsi="Calibri" w:cs="Times New Roman"/>
          <w:sz w:val="20"/>
          <w:szCs w:val="20"/>
        </w:rPr>
      </w:pPr>
    </w:p>
    <w:p w14:paraId="38144509" w14:textId="5F641ADA" w:rsidR="000D55D4" w:rsidRDefault="006B6114" w:rsidP="003D1265">
      <w:pPr>
        <w:pStyle w:val="ListParagraph"/>
        <w:numPr>
          <w:ilvl w:val="0"/>
          <w:numId w:val="25"/>
        </w:numPr>
        <w:spacing w:line="276" w:lineRule="auto"/>
        <w:jc w:val="both"/>
        <w:rPr>
          <w:rFonts w:ascii="Calibri" w:eastAsia="Times New Roman" w:hAnsi="Calibri" w:cs="Times New Roman"/>
          <w:sz w:val="20"/>
          <w:szCs w:val="20"/>
        </w:rPr>
      </w:pPr>
      <w:r>
        <w:rPr>
          <w:rFonts w:ascii="Calibri" w:eastAsia="Times New Roman" w:hAnsi="Calibri" w:cs="Times New Roman"/>
          <w:sz w:val="20"/>
          <w:szCs w:val="20"/>
        </w:rPr>
        <w:t>The main remaining risks, including post-project, are beyond the direct control of the Project.  These are external environmental impacts on WPAs from the broader catchments (pollution, hydrological flow etc.), and the relatively small size of the WPAs and lack of ecological connectivity between WPAs, which threatens their ecological viability in the longer term.</w:t>
      </w:r>
      <w:r>
        <w:rPr>
          <w:rFonts w:ascii="Calibri" w:eastAsia="SimSun" w:hAnsi="Calibri" w:cs="Times New Roman" w:hint="eastAsia"/>
          <w:sz w:val="20"/>
          <w:szCs w:val="20"/>
          <w:lang w:eastAsia="zh-CN"/>
        </w:rPr>
        <w:t xml:space="preserve"> </w:t>
      </w:r>
      <w:r>
        <w:rPr>
          <w:rFonts w:ascii="Calibri" w:eastAsia="Times New Roman" w:hAnsi="Calibri" w:cs="Times New Roman"/>
          <w:sz w:val="20"/>
          <w:szCs w:val="20"/>
        </w:rPr>
        <w:t>The TE team assesses these risks to be higher now that at project inception</w:t>
      </w:r>
      <w:r w:rsidR="00667521">
        <w:rPr>
          <w:rFonts w:ascii="Calibri" w:eastAsia="Times New Roman" w:hAnsi="Calibri" w:cs="Times New Roman"/>
          <w:sz w:val="20"/>
          <w:szCs w:val="20"/>
        </w:rPr>
        <w:t>, mainly due to the extremely high rates of economic development, expansion of the tourism industry, urbanization and industrialization in Hainan (refer Conclu</w:t>
      </w:r>
      <w:r w:rsidR="00974F34">
        <w:rPr>
          <w:rFonts w:ascii="Calibri" w:eastAsia="Times New Roman" w:hAnsi="Calibri" w:cs="Times New Roman"/>
          <w:sz w:val="20"/>
          <w:szCs w:val="20"/>
        </w:rPr>
        <w:t>sion 13, Lesson 6 and Recommendations 6a and 6b).</w:t>
      </w:r>
      <w:r w:rsidR="00667521">
        <w:rPr>
          <w:rFonts w:ascii="Calibri" w:eastAsia="Times New Roman" w:hAnsi="Calibri" w:cs="Times New Roman"/>
          <w:sz w:val="20"/>
          <w:szCs w:val="20"/>
        </w:rPr>
        <w:t xml:space="preserve"> </w:t>
      </w:r>
    </w:p>
    <w:p w14:paraId="7CA931D3" w14:textId="77777777" w:rsidR="000D55D4" w:rsidRDefault="000D55D4">
      <w:pPr>
        <w:spacing w:line="276" w:lineRule="auto"/>
        <w:jc w:val="both"/>
        <w:rPr>
          <w:rFonts w:ascii="Calibri" w:eastAsia="Times New Roman" w:hAnsi="Calibri" w:cs="Times New Roman"/>
          <w:sz w:val="20"/>
          <w:szCs w:val="20"/>
        </w:rPr>
      </w:pPr>
    </w:p>
    <w:p w14:paraId="01E95767" w14:textId="77777777" w:rsidR="000D55D4" w:rsidRDefault="006B6114" w:rsidP="003D1265">
      <w:pPr>
        <w:pStyle w:val="ListParagraph"/>
        <w:numPr>
          <w:ilvl w:val="0"/>
          <w:numId w:val="25"/>
        </w:numPr>
        <w:spacing w:line="276" w:lineRule="auto"/>
        <w:jc w:val="both"/>
        <w:rPr>
          <w:rFonts w:ascii="Calibri" w:eastAsia="Times New Roman" w:hAnsi="Calibri" w:cs="Times New Roman"/>
          <w:sz w:val="20"/>
          <w:szCs w:val="20"/>
        </w:rPr>
      </w:pPr>
      <w:r>
        <w:rPr>
          <w:rFonts w:ascii="Calibri" w:eastAsia="Times New Roman" w:hAnsi="Calibri" w:cs="Times New Roman"/>
          <w:sz w:val="20"/>
          <w:szCs w:val="20"/>
        </w:rPr>
        <w:t>The potential long-term effects of climate change could also be severe for the Hainan wetlands.  Climate change has continued to accelerate since project inception and the TE team assesses these risks to be higher now than at project inception.  In addition to the vital need for global action to address climate change, at the Provincial and local levels it is also vital to build the resilience of wetlands to climate change, by strengthening and protecting their ecological health through on-the ground action, as promoted by the Project.</w:t>
      </w:r>
    </w:p>
    <w:p w14:paraId="6FCAC5AF" w14:textId="77777777" w:rsidR="000D55D4" w:rsidRDefault="000D55D4">
      <w:pPr>
        <w:pStyle w:val="ListParagraph"/>
        <w:spacing w:line="276" w:lineRule="auto"/>
        <w:ind w:left="360"/>
        <w:jc w:val="both"/>
        <w:rPr>
          <w:rFonts w:ascii="Calibri" w:eastAsia="Times New Roman" w:hAnsi="Calibri" w:cs="Times New Roman"/>
          <w:sz w:val="20"/>
          <w:szCs w:val="20"/>
        </w:rPr>
      </w:pPr>
    </w:p>
    <w:p w14:paraId="510EBE6A" w14:textId="77777777" w:rsidR="000D55D4" w:rsidRDefault="006B6114">
      <w:pPr>
        <w:pStyle w:val="Heading3"/>
      </w:pPr>
      <w:bookmarkStart w:id="105" w:name="_Toc401052429"/>
      <w:bookmarkStart w:id="106" w:name="_Toc401052606"/>
      <w:bookmarkStart w:id="107" w:name="_Toc401054311"/>
      <w:bookmarkStart w:id="108" w:name="_Toc404427802"/>
      <w:bookmarkStart w:id="109" w:name="_Toc404427964"/>
      <w:r>
        <w:t>3.1.3 Lessons from other relevant projects incorporated into project design</w:t>
      </w:r>
      <w:bookmarkEnd w:id="105"/>
      <w:bookmarkEnd w:id="106"/>
      <w:bookmarkEnd w:id="107"/>
      <w:bookmarkEnd w:id="108"/>
      <w:bookmarkEnd w:id="109"/>
    </w:p>
    <w:p w14:paraId="3DABD262" w14:textId="77777777" w:rsidR="000D55D4" w:rsidRDefault="000D55D4">
      <w:pPr>
        <w:spacing w:line="276" w:lineRule="auto"/>
        <w:jc w:val="both"/>
        <w:rPr>
          <w:rFonts w:ascii="Calibri" w:eastAsia="Times New Roman" w:hAnsi="Calibri" w:cs="Times New Roman"/>
          <w:sz w:val="20"/>
          <w:szCs w:val="20"/>
        </w:rPr>
      </w:pPr>
    </w:p>
    <w:p w14:paraId="03B2C655" w14:textId="77777777" w:rsidR="000D55D4" w:rsidRDefault="006B6114" w:rsidP="003D1265">
      <w:pPr>
        <w:pStyle w:val="ListParagraph"/>
        <w:numPr>
          <w:ilvl w:val="0"/>
          <w:numId w:val="26"/>
        </w:numPr>
        <w:spacing w:line="276" w:lineRule="auto"/>
        <w:jc w:val="both"/>
        <w:rPr>
          <w:rFonts w:asciiTheme="majorHAnsi" w:eastAsia="Times New Roman" w:hAnsiTheme="majorHAnsi" w:cs="Times New Roman"/>
          <w:sz w:val="20"/>
          <w:szCs w:val="20"/>
        </w:rPr>
      </w:pPr>
      <w:r>
        <w:rPr>
          <w:rFonts w:asciiTheme="majorHAnsi" w:eastAsia="Times New Roman" w:hAnsiTheme="majorHAnsi" w:cs="Times New Roman"/>
          <w:sz w:val="20"/>
          <w:szCs w:val="20"/>
        </w:rPr>
        <w:t>Compared to many other similar projects it appears that for this project, significant effort was made during the project design to incorporate lessons from previous and other relevant projects, which has been a significant positive factor in ensuring that the project design is sensible, logical and practical, and which has assisted greatly in the successful implementation of the Project.</w:t>
      </w:r>
    </w:p>
    <w:p w14:paraId="7C6F5E5A" w14:textId="77777777" w:rsidR="000D55D4" w:rsidRDefault="000D55D4">
      <w:pPr>
        <w:spacing w:line="276" w:lineRule="auto"/>
        <w:jc w:val="both"/>
        <w:rPr>
          <w:rFonts w:asciiTheme="majorHAnsi" w:eastAsia="Times New Roman" w:hAnsiTheme="majorHAnsi" w:cs="Times New Roman"/>
          <w:sz w:val="20"/>
          <w:szCs w:val="20"/>
        </w:rPr>
      </w:pPr>
    </w:p>
    <w:p w14:paraId="57839ABB" w14:textId="77777777" w:rsidR="000D55D4" w:rsidRDefault="006B6114" w:rsidP="003D1265">
      <w:pPr>
        <w:pStyle w:val="ListParagraph"/>
        <w:numPr>
          <w:ilvl w:val="0"/>
          <w:numId w:val="26"/>
        </w:numPr>
        <w:spacing w:line="276" w:lineRule="auto"/>
        <w:jc w:val="both"/>
        <w:rPr>
          <w:rFonts w:asciiTheme="majorHAnsi" w:hAnsiTheme="majorHAnsi"/>
          <w:sz w:val="20"/>
          <w:szCs w:val="20"/>
        </w:rPr>
      </w:pPr>
      <w:r>
        <w:rPr>
          <w:rFonts w:asciiTheme="majorHAnsi" w:hAnsiTheme="majorHAnsi"/>
          <w:sz w:val="20"/>
          <w:szCs w:val="20"/>
        </w:rPr>
        <w:t>The project was designed following the experiences of several other GEF biodiversity projects in China –in Qinghai and Gansu and an earlier GEF wetlands program, as well a</w:t>
      </w:r>
      <w:r>
        <w:rPr>
          <w:rFonts w:asciiTheme="majorHAnsi" w:eastAsia="SimSun" w:hAnsiTheme="majorHAnsi" w:hint="eastAsia"/>
          <w:sz w:val="20"/>
          <w:szCs w:val="20"/>
          <w:lang w:eastAsia="zh-CN"/>
        </w:rPr>
        <w:t>s</w:t>
      </w:r>
      <w:r>
        <w:rPr>
          <w:rFonts w:asciiTheme="majorHAnsi" w:hAnsiTheme="majorHAnsi"/>
          <w:sz w:val="20"/>
          <w:szCs w:val="20"/>
        </w:rPr>
        <w:t xml:space="preserve"> the recently closed large-scale EU funded EU-China Biodiversity Program (ECBP). </w:t>
      </w:r>
    </w:p>
    <w:p w14:paraId="6ED3D178" w14:textId="77777777" w:rsidR="000D55D4" w:rsidRDefault="000D55D4">
      <w:pPr>
        <w:spacing w:line="276" w:lineRule="auto"/>
        <w:jc w:val="both"/>
        <w:rPr>
          <w:rFonts w:asciiTheme="majorHAnsi" w:hAnsiTheme="majorHAnsi"/>
          <w:sz w:val="20"/>
          <w:szCs w:val="20"/>
        </w:rPr>
      </w:pPr>
    </w:p>
    <w:p w14:paraId="4F17EB1E" w14:textId="77777777" w:rsidR="000D55D4" w:rsidRDefault="006B6114" w:rsidP="003D1265">
      <w:pPr>
        <w:pStyle w:val="ListParagraph"/>
        <w:numPr>
          <w:ilvl w:val="0"/>
          <w:numId w:val="26"/>
        </w:numPr>
        <w:spacing w:line="276" w:lineRule="auto"/>
        <w:jc w:val="both"/>
        <w:rPr>
          <w:rFonts w:asciiTheme="majorHAnsi" w:hAnsiTheme="majorHAnsi"/>
          <w:sz w:val="20"/>
          <w:szCs w:val="20"/>
        </w:rPr>
      </w:pPr>
      <w:r>
        <w:rPr>
          <w:rFonts w:asciiTheme="majorHAnsi" w:hAnsiTheme="majorHAnsi"/>
          <w:sz w:val="20"/>
          <w:szCs w:val="20"/>
        </w:rPr>
        <w:t xml:space="preserve">Learning lessons from these earlier projects, the design departed from the earlier designs in that each of the provincial projects is a stand-alone full project managed by its own National Project Director (NPD) and PMO, largely funded from provincial sources and not dependent on fund transfers from a national coordinating project. </w:t>
      </w:r>
    </w:p>
    <w:p w14:paraId="63A3C7EC" w14:textId="77777777" w:rsidR="000D55D4" w:rsidRDefault="000D55D4">
      <w:pPr>
        <w:spacing w:line="276" w:lineRule="auto"/>
        <w:jc w:val="both"/>
        <w:rPr>
          <w:rFonts w:asciiTheme="majorHAnsi" w:hAnsiTheme="majorHAnsi"/>
          <w:sz w:val="20"/>
          <w:szCs w:val="20"/>
        </w:rPr>
      </w:pPr>
    </w:p>
    <w:p w14:paraId="1D398366" w14:textId="77777777" w:rsidR="000D55D4" w:rsidRPr="00C366A2" w:rsidRDefault="006B6114" w:rsidP="003D1265">
      <w:pPr>
        <w:pStyle w:val="ListParagraph"/>
        <w:numPr>
          <w:ilvl w:val="0"/>
          <w:numId w:val="26"/>
        </w:numPr>
        <w:spacing w:line="276" w:lineRule="auto"/>
        <w:jc w:val="both"/>
        <w:rPr>
          <w:rFonts w:asciiTheme="majorHAnsi" w:eastAsia="Times New Roman" w:hAnsiTheme="majorHAnsi" w:cs="Times New Roman"/>
          <w:sz w:val="20"/>
          <w:szCs w:val="20"/>
        </w:rPr>
      </w:pPr>
      <w:r>
        <w:rPr>
          <w:rFonts w:asciiTheme="majorHAnsi" w:hAnsiTheme="majorHAnsi"/>
          <w:sz w:val="20"/>
          <w:szCs w:val="20"/>
        </w:rPr>
        <w:t xml:space="preserve">The rationale was to give the local agencies a greater sense of ownership as well as to speed up planning, actions and payments locally. The design also tries to tackle wetland issues at provincial and landscape </w:t>
      </w:r>
      <w:r>
        <w:rPr>
          <w:rFonts w:asciiTheme="majorHAnsi" w:hAnsiTheme="majorHAnsi"/>
          <w:sz w:val="20"/>
          <w:szCs w:val="20"/>
        </w:rPr>
        <w:lastRenderedPageBreak/>
        <w:t xml:space="preserve">levels rather than being strictly focused on one demonstration site, and with a greater focus on mainstreaming wetland issues into all sectors. </w:t>
      </w:r>
    </w:p>
    <w:p w14:paraId="22C08535" w14:textId="77777777" w:rsidR="00C366A2" w:rsidRPr="00C366A2" w:rsidRDefault="00C366A2" w:rsidP="00C366A2">
      <w:pPr>
        <w:spacing w:line="276" w:lineRule="auto"/>
        <w:jc w:val="both"/>
        <w:rPr>
          <w:rFonts w:asciiTheme="majorHAnsi" w:eastAsia="Times New Roman" w:hAnsiTheme="majorHAnsi" w:cs="Times New Roman"/>
          <w:sz w:val="20"/>
          <w:szCs w:val="20"/>
        </w:rPr>
      </w:pPr>
    </w:p>
    <w:p w14:paraId="4272B1A7" w14:textId="77777777" w:rsidR="000D55D4" w:rsidRDefault="006B6114">
      <w:pPr>
        <w:pStyle w:val="Heading3"/>
      </w:pPr>
      <w:bookmarkStart w:id="110" w:name="_Toc401052430"/>
      <w:bookmarkStart w:id="111" w:name="_Toc401052607"/>
      <w:bookmarkStart w:id="112" w:name="_Toc401054312"/>
      <w:bookmarkStart w:id="113" w:name="_Toc404427803"/>
      <w:bookmarkStart w:id="114" w:name="_Toc404427965"/>
      <w:r>
        <w:t>3.1.4 Planned stakeholder participation</w:t>
      </w:r>
      <w:bookmarkEnd w:id="110"/>
      <w:bookmarkEnd w:id="111"/>
      <w:bookmarkEnd w:id="112"/>
      <w:bookmarkEnd w:id="113"/>
      <w:bookmarkEnd w:id="114"/>
    </w:p>
    <w:p w14:paraId="45162617" w14:textId="77777777" w:rsidR="000D55D4" w:rsidRDefault="000D55D4">
      <w:pPr>
        <w:spacing w:line="276" w:lineRule="auto"/>
        <w:jc w:val="both"/>
        <w:rPr>
          <w:rFonts w:ascii="Calibri" w:eastAsia="Times New Roman" w:hAnsi="Calibri" w:cs="Times New Roman"/>
          <w:sz w:val="20"/>
          <w:szCs w:val="20"/>
        </w:rPr>
      </w:pPr>
    </w:p>
    <w:p w14:paraId="7DC012B3" w14:textId="77777777" w:rsidR="000D55D4" w:rsidRDefault="006B6114" w:rsidP="003D1265">
      <w:pPr>
        <w:pStyle w:val="ListParagraph"/>
        <w:numPr>
          <w:ilvl w:val="0"/>
          <w:numId w:val="27"/>
        </w:numPr>
        <w:spacing w:line="276" w:lineRule="auto"/>
        <w:jc w:val="both"/>
        <w:rPr>
          <w:rFonts w:ascii="Calibri" w:eastAsia="Times New Roman" w:hAnsi="Calibri" w:cs="Times New Roman"/>
          <w:sz w:val="20"/>
          <w:szCs w:val="20"/>
        </w:rPr>
      </w:pPr>
      <w:r>
        <w:rPr>
          <w:rFonts w:ascii="Calibri" w:eastAsia="Times New Roman" w:hAnsi="Calibri" w:cs="Times New Roman"/>
          <w:sz w:val="20"/>
          <w:szCs w:val="20"/>
        </w:rPr>
        <w:t xml:space="preserve">The project design as outlined in the </w:t>
      </w:r>
      <w:proofErr w:type="spellStart"/>
      <w:r>
        <w:rPr>
          <w:rFonts w:ascii="Calibri" w:eastAsia="Times New Roman" w:hAnsi="Calibri" w:cs="Times New Roman"/>
          <w:sz w:val="20"/>
          <w:szCs w:val="20"/>
        </w:rPr>
        <w:t>ProDoc</w:t>
      </w:r>
      <w:proofErr w:type="spellEnd"/>
      <w:r>
        <w:rPr>
          <w:rFonts w:ascii="Calibri" w:eastAsia="Times New Roman" w:hAnsi="Calibri" w:cs="Times New Roman"/>
          <w:sz w:val="20"/>
          <w:szCs w:val="20"/>
        </w:rPr>
        <w:t xml:space="preserve"> includes both a comprehensive Stakeholder Analysis (in Part I of the </w:t>
      </w:r>
      <w:proofErr w:type="spellStart"/>
      <w:r>
        <w:rPr>
          <w:rFonts w:ascii="Calibri" w:eastAsia="Times New Roman" w:hAnsi="Calibri" w:cs="Times New Roman"/>
          <w:sz w:val="20"/>
          <w:szCs w:val="20"/>
        </w:rPr>
        <w:t>ProDoc</w:t>
      </w:r>
      <w:proofErr w:type="spellEnd"/>
      <w:r>
        <w:rPr>
          <w:rFonts w:ascii="Calibri" w:eastAsia="Times New Roman" w:hAnsi="Calibri" w:cs="Times New Roman"/>
          <w:sz w:val="20"/>
          <w:szCs w:val="20"/>
        </w:rPr>
        <w:t xml:space="preserve">) and plans to develop a Stakeholder Involvement (Plan IV of the </w:t>
      </w:r>
      <w:proofErr w:type="spellStart"/>
      <w:r>
        <w:rPr>
          <w:rFonts w:ascii="Calibri" w:eastAsia="Times New Roman" w:hAnsi="Calibri" w:cs="Times New Roman"/>
          <w:sz w:val="20"/>
          <w:szCs w:val="20"/>
        </w:rPr>
        <w:t>ProDoc</w:t>
      </w:r>
      <w:proofErr w:type="spellEnd"/>
      <w:r>
        <w:rPr>
          <w:rFonts w:ascii="Calibri" w:eastAsia="Times New Roman" w:hAnsi="Calibri" w:cs="Times New Roman"/>
          <w:sz w:val="20"/>
          <w:szCs w:val="20"/>
        </w:rPr>
        <w:t xml:space="preserve">), which was to be prepared upon project inception as an identified workplan activity. </w:t>
      </w:r>
    </w:p>
    <w:p w14:paraId="4C9A4EC5" w14:textId="77777777" w:rsidR="000D55D4" w:rsidRDefault="000D55D4">
      <w:pPr>
        <w:spacing w:line="276" w:lineRule="auto"/>
        <w:jc w:val="both"/>
        <w:rPr>
          <w:rFonts w:ascii="Calibri" w:eastAsia="Times New Roman" w:hAnsi="Calibri" w:cs="Times New Roman"/>
          <w:sz w:val="20"/>
          <w:szCs w:val="20"/>
        </w:rPr>
      </w:pPr>
    </w:p>
    <w:p w14:paraId="56CCAB37" w14:textId="76BF44D5" w:rsidR="000D55D4" w:rsidRDefault="006B6114" w:rsidP="003D1265">
      <w:pPr>
        <w:pStyle w:val="ListParagraph"/>
        <w:numPr>
          <w:ilvl w:val="0"/>
          <w:numId w:val="27"/>
        </w:numPr>
        <w:spacing w:line="276" w:lineRule="auto"/>
        <w:jc w:val="both"/>
        <w:rPr>
          <w:rFonts w:ascii="Calibri" w:eastAsia="Times New Roman" w:hAnsi="Calibri" w:cs="Times New Roman"/>
          <w:sz w:val="20"/>
          <w:szCs w:val="20"/>
        </w:rPr>
      </w:pPr>
      <w:r>
        <w:rPr>
          <w:rFonts w:ascii="Calibri" w:eastAsia="Times New Roman" w:hAnsi="Calibri" w:cs="Times New Roman"/>
          <w:sz w:val="20"/>
          <w:szCs w:val="20"/>
        </w:rPr>
        <w:t>The TE team has not seen a copy of any specific Stakeholder Involvement Plan developed upon project inception</w:t>
      </w:r>
      <w:r w:rsidR="00C366A2">
        <w:rPr>
          <w:rFonts w:ascii="Calibri" w:eastAsia="Times New Roman" w:hAnsi="Calibri" w:cs="Times New Roman"/>
          <w:sz w:val="20"/>
          <w:szCs w:val="20"/>
        </w:rPr>
        <w:t>.</w:t>
      </w:r>
      <w:r>
        <w:rPr>
          <w:rFonts w:ascii="Calibri" w:eastAsia="Times New Roman" w:hAnsi="Calibri" w:cs="Times New Roman"/>
          <w:sz w:val="20"/>
          <w:szCs w:val="20"/>
        </w:rPr>
        <w:t xml:space="preserve">  However, it was </w:t>
      </w:r>
      <w:r>
        <w:rPr>
          <w:rFonts w:asciiTheme="majorHAnsi" w:eastAsia="SimSun" w:hAnsiTheme="majorHAnsi"/>
          <w:sz w:val="20"/>
          <w:szCs w:val="20"/>
        </w:rPr>
        <w:t>clear to the TE team that effective cross-sector / inter-departmental coordination mechanisms have been established including the PSC at Province level and at local government levels, and the Project has established very effective</w:t>
      </w:r>
      <w:r>
        <w:rPr>
          <w:rFonts w:asciiTheme="majorHAnsi" w:eastAsia="SimSun" w:hAnsiTheme="majorHAnsi" w:hint="eastAsia"/>
          <w:sz w:val="20"/>
          <w:szCs w:val="20"/>
          <w:lang w:eastAsia="zh-CN"/>
        </w:rPr>
        <w:t xml:space="preserve"> </w:t>
      </w:r>
      <w:r>
        <w:rPr>
          <w:rFonts w:asciiTheme="majorHAnsi" w:eastAsia="SimSun" w:hAnsiTheme="majorHAnsi"/>
          <w:sz w:val="20"/>
          <w:szCs w:val="20"/>
        </w:rPr>
        <w:t>participation by NGOs and private sector stakeholders.  Overall, the TE assesses that stakeholder participation has been much more comprehensive and successful for this project than for many similar projects, and that this is due in large part to the energy, drive, commitment and relationship building skills of the Project Manager.</w:t>
      </w:r>
    </w:p>
    <w:p w14:paraId="04D13A0C" w14:textId="22280E70" w:rsidR="000D55D4" w:rsidRDefault="000D55D4">
      <w:pPr>
        <w:spacing w:line="276" w:lineRule="auto"/>
        <w:jc w:val="both"/>
        <w:rPr>
          <w:rFonts w:ascii="Calibri" w:eastAsia="Times New Roman" w:hAnsi="Calibri" w:cs="Times New Roman"/>
          <w:sz w:val="20"/>
          <w:szCs w:val="20"/>
        </w:rPr>
      </w:pPr>
    </w:p>
    <w:p w14:paraId="69AC8266" w14:textId="77777777" w:rsidR="000D55D4" w:rsidRDefault="006B6114">
      <w:pPr>
        <w:pStyle w:val="Heading3"/>
      </w:pPr>
      <w:bookmarkStart w:id="115" w:name="_Toc401052431"/>
      <w:bookmarkStart w:id="116" w:name="_Toc401052608"/>
      <w:bookmarkStart w:id="117" w:name="_Toc401054313"/>
      <w:bookmarkStart w:id="118" w:name="_Toc404427804"/>
      <w:bookmarkStart w:id="119" w:name="_Toc404427966"/>
      <w:r>
        <w:t>3.1.5 Replication approach</w:t>
      </w:r>
      <w:bookmarkEnd w:id="115"/>
      <w:bookmarkEnd w:id="116"/>
      <w:bookmarkEnd w:id="117"/>
      <w:bookmarkEnd w:id="118"/>
      <w:bookmarkEnd w:id="119"/>
    </w:p>
    <w:p w14:paraId="1A136B0F" w14:textId="77777777" w:rsidR="000D55D4" w:rsidRDefault="000D55D4">
      <w:pPr>
        <w:spacing w:line="276" w:lineRule="auto"/>
        <w:jc w:val="both"/>
        <w:rPr>
          <w:rFonts w:asciiTheme="majorHAnsi" w:eastAsia="Times New Roman" w:hAnsiTheme="majorHAnsi" w:cs="Times New Roman"/>
          <w:sz w:val="20"/>
          <w:szCs w:val="20"/>
        </w:rPr>
      </w:pPr>
    </w:p>
    <w:p w14:paraId="75FED66B" w14:textId="77777777" w:rsidR="000D55D4" w:rsidRDefault="006B6114" w:rsidP="003D1265">
      <w:pPr>
        <w:pStyle w:val="ListParagraph"/>
        <w:widowControl w:val="0"/>
        <w:numPr>
          <w:ilvl w:val="0"/>
          <w:numId w:val="28"/>
        </w:numPr>
        <w:autoSpaceDE w:val="0"/>
        <w:autoSpaceDN w:val="0"/>
        <w:adjustRightInd w:val="0"/>
        <w:spacing w:line="276" w:lineRule="auto"/>
        <w:jc w:val="both"/>
        <w:rPr>
          <w:rFonts w:asciiTheme="majorHAnsi" w:hAnsiTheme="majorHAnsi" w:cs="Times New Roman"/>
          <w:sz w:val="20"/>
          <w:szCs w:val="20"/>
        </w:rPr>
      </w:pPr>
      <w:r>
        <w:rPr>
          <w:rFonts w:asciiTheme="majorHAnsi" w:eastAsia="Times New Roman" w:hAnsiTheme="majorHAnsi" w:cs="Times New Roman"/>
          <w:sz w:val="20"/>
          <w:szCs w:val="20"/>
        </w:rPr>
        <w:t xml:space="preserve">The project design as outlined in the </w:t>
      </w:r>
      <w:proofErr w:type="spellStart"/>
      <w:r>
        <w:rPr>
          <w:rFonts w:asciiTheme="majorHAnsi" w:eastAsia="Times New Roman" w:hAnsiTheme="majorHAnsi" w:cs="Times New Roman"/>
          <w:sz w:val="20"/>
          <w:szCs w:val="20"/>
        </w:rPr>
        <w:t>ProDoc</w:t>
      </w:r>
      <w:proofErr w:type="spellEnd"/>
      <w:r>
        <w:rPr>
          <w:rFonts w:asciiTheme="majorHAnsi" w:eastAsia="Times New Roman" w:hAnsiTheme="majorHAnsi" w:cs="Times New Roman"/>
          <w:sz w:val="20"/>
          <w:szCs w:val="20"/>
        </w:rPr>
        <w:t xml:space="preserve"> includes provisions for sustainability and replicability under Part II – Strategy. </w:t>
      </w:r>
      <w:r>
        <w:rPr>
          <w:rFonts w:asciiTheme="majorHAnsi" w:hAnsiTheme="majorHAnsi" w:cs="Times New Roman"/>
          <w:sz w:val="20"/>
          <w:szCs w:val="20"/>
        </w:rPr>
        <w:t>The project’s outcomes are replicable as the barriers it addresses are largely shared by other provinces, and the approaches used are transferable to strengthen the management effectiveness of PA systems across China. Upscaling of the Hainan mangrove PA network to include mainland mangrove PAs is a logical next step,</w:t>
      </w:r>
      <w:r>
        <w:rPr>
          <w:rFonts w:asciiTheme="majorHAnsi" w:eastAsia="SimSun" w:hAnsiTheme="majorHAnsi" w:cs="Times New Roman" w:hint="eastAsia"/>
          <w:sz w:val="20"/>
          <w:szCs w:val="20"/>
          <w:lang w:eastAsia="zh-CN"/>
        </w:rPr>
        <w:t xml:space="preserve"> </w:t>
      </w:r>
      <w:r>
        <w:rPr>
          <w:rFonts w:asciiTheme="majorHAnsi" w:hAnsiTheme="majorHAnsi" w:cs="Times New Roman"/>
          <w:sz w:val="20"/>
          <w:szCs w:val="20"/>
        </w:rPr>
        <w:t xml:space="preserve">depending on the receptivity of adjacent provincial forestry departments. </w:t>
      </w:r>
    </w:p>
    <w:p w14:paraId="4C74BB02" w14:textId="77777777" w:rsidR="000D55D4" w:rsidRDefault="000D55D4">
      <w:pPr>
        <w:pStyle w:val="ListParagraph"/>
        <w:widowControl w:val="0"/>
        <w:autoSpaceDE w:val="0"/>
        <w:autoSpaceDN w:val="0"/>
        <w:adjustRightInd w:val="0"/>
        <w:spacing w:line="276" w:lineRule="auto"/>
        <w:ind w:left="360"/>
        <w:jc w:val="both"/>
        <w:rPr>
          <w:rFonts w:asciiTheme="majorHAnsi" w:hAnsiTheme="majorHAnsi" w:cs="Times New Roman"/>
          <w:sz w:val="20"/>
          <w:szCs w:val="20"/>
        </w:rPr>
      </w:pPr>
    </w:p>
    <w:p w14:paraId="35372A8C" w14:textId="77777777" w:rsidR="000D55D4" w:rsidRDefault="006B6114" w:rsidP="003D1265">
      <w:pPr>
        <w:pStyle w:val="ListParagraph"/>
        <w:widowControl w:val="0"/>
        <w:numPr>
          <w:ilvl w:val="0"/>
          <w:numId w:val="28"/>
        </w:numPr>
        <w:autoSpaceDE w:val="0"/>
        <w:autoSpaceDN w:val="0"/>
        <w:adjustRightInd w:val="0"/>
        <w:spacing w:line="276" w:lineRule="auto"/>
        <w:jc w:val="both"/>
        <w:rPr>
          <w:rFonts w:asciiTheme="majorHAnsi" w:hAnsiTheme="majorHAnsi" w:cs="Times"/>
          <w:sz w:val="20"/>
          <w:szCs w:val="20"/>
        </w:rPr>
      </w:pPr>
      <w:r>
        <w:rPr>
          <w:rFonts w:asciiTheme="majorHAnsi" w:hAnsiTheme="majorHAnsi" w:cs="Times New Roman"/>
          <w:sz w:val="20"/>
          <w:szCs w:val="20"/>
        </w:rPr>
        <w:t>As an integral part of the</w:t>
      </w:r>
      <w:r>
        <w:rPr>
          <w:rFonts w:asciiTheme="majorHAnsi" w:eastAsia="SimSun" w:hAnsiTheme="majorHAnsi" w:cs="Times New Roman" w:hint="eastAsia"/>
          <w:sz w:val="20"/>
          <w:szCs w:val="20"/>
          <w:lang w:eastAsia="zh-CN"/>
        </w:rPr>
        <w:t xml:space="preserve"> </w:t>
      </w:r>
      <w:r>
        <w:rPr>
          <w:rFonts w:asciiTheme="majorHAnsi" w:hAnsiTheme="majorHAnsi" w:cs="Times New Roman"/>
          <w:sz w:val="20"/>
          <w:szCs w:val="20"/>
        </w:rPr>
        <w:t xml:space="preserve">national CBPF-MSL </w:t>
      </w:r>
      <w:proofErr w:type="spellStart"/>
      <w:r>
        <w:rPr>
          <w:rFonts w:asciiTheme="majorHAnsi" w:hAnsiTheme="majorHAnsi" w:cs="Times New Roman"/>
          <w:sz w:val="20"/>
          <w:szCs w:val="20"/>
        </w:rPr>
        <w:t>programme</w:t>
      </w:r>
      <w:proofErr w:type="spellEnd"/>
      <w:r>
        <w:rPr>
          <w:rFonts w:asciiTheme="majorHAnsi" w:hAnsiTheme="majorHAnsi" w:cs="Times New Roman"/>
          <w:sz w:val="20"/>
          <w:szCs w:val="20"/>
        </w:rPr>
        <w:t>, the project’s outcomes will contribute directly towards larger national</w:t>
      </w:r>
      <w:r>
        <w:rPr>
          <w:rFonts w:asciiTheme="majorHAnsi" w:eastAsia="SimSun" w:hAnsiTheme="majorHAnsi" w:cs="Times New Roman" w:hint="eastAsia"/>
          <w:sz w:val="20"/>
          <w:szCs w:val="20"/>
          <w:lang w:eastAsia="zh-CN"/>
        </w:rPr>
        <w:t xml:space="preserve"> </w:t>
      </w:r>
      <w:r>
        <w:rPr>
          <w:rFonts w:asciiTheme="majorHAnsi" w:hAnsiTheme="majorHAnsi" w:cs="Times New Roman"/>
          <w:sz w:val="20"/>
          <w:szCs w:val="20"/>
        </w:rPr>
        <w:t>policy, regulatory, fiscal, data management and communications goals in support of wetland biodiversity</w:t>
      </w:r>
      <w:r>
        <w:rPr>
          <w:rFonts w:asciiTheme="majorHAnsi" w:eastAsia="SimSun" w:hAnsiTheme="majorHAnsi" w:cs="Times New Roman" w:hint="eastAsia"/>
          <w:sz w:val="20"/>
          <w:szCs w:val="20"/>
          <w:lang w:eastAsia="zh-CN"/>
        </w:rPr>
        <w:t xml:space="preserve"> </w:t>
      </w:r>
      <w:r>
        <w:rPr>
          <w:rFonts w:asciiTheme="majorHAnsi" w:hAnsiTheme="majorHAnsi" w:cs="Times New Roman"/>
          <w:sz w:val="20"/>
          <w:szCs w:val="20"/>
        </w:rPr>
        <w:t>conservation and an effectively managed national wetland PA system. This includes informing</w:t>
      </w:r>
      <w:r>
        <w:rPr>
          <w:rFonts w:asciiTheme="majorHAnsi" w:eastAsia="SimSun" w:hAnsiTheme="majorHAnsi" w:cs="Times New Roman" w:hint="eastAsia"/>
          <w:sz w:val="20"/>
          <w:szCs w:val="20"/>
          <w:lang w:eastAsia="zh-CN"/>
        </w:rPr>
        <w:t xml:space="preserve"> </w:t>
      </w:r>
      <w:r>
        <w:rPr>
          <w:rFonts w:asciiTheme="majorHAnsi" w:hAnsiTheme="majorHAnsi" w:cs="Times New Roman"/>
          <w:sz w:val="20"/>
          <w:szCs w:val="20"/>
        </w:rPr>
        <w:t>national policy development on issues such as mainstreaming PA system and biodiversity conservation</w:t>
      </w:r>
      <w:r>
        <w:rPr>
          <w:rFonts w:asciiTheme="majorHAnsi" w:eastAsia="SimSun" w:hAnsiTheme="majorHAnsi" w:cs="Times New Roman" w:hint="eastAsia"/>
          <w:sz w:val="20"/>
          <w:szCs w:val="20"/>
          <w:lang w:eastAsia="zh-CN"/>
        </w:rPr>
        <w:t xml:space="preserve"> </w:t>
      </w:r>
      <w:r>
        <w:rPr>
          <w:rFonts w:asciiTheme="majorHAnsi" w:hAnsiTheme="majorHAnsi" w:cs="Times New Roman"/>
          <w:sz w:val="20"/>
          <w:szCs w:val="20"/>
        </w:rPr>
        <w:t>objectives into related sectors, valuation of wetland ecosystem services, eco-compensation scheme</w:t>
      </w:r>
      <w:r>
        <w:rPr>
          <w:rFonts w:asciiTheme="majorHAnsi" w:eastAsia="SimSun" w:hAnsiTheme="majorHAnsi" w:cs="Times New Roman" w:hint="eastAsia"/>
          <w:sz w:val="20"/>
          <w:szCs w:val="20"/>
          <w:lang w:eastAsia="zh-CN"/>
        </w:rPr>
        <w:t xml:space="preserve"> </w:t>
      </w:r>
      <w:r>
        <w:rPr>
          <w:rFonts w:asciiTheme="majorHAnsi" w:hAnsiTheme="majorHAnsi" w:cs="Times New Roman"/>
          <w:sz w:val="20"/>
          <w:szCs w:val="20"/>
        </w:rPr>
        <w:t>mechanisms to support PA management costs, monitoring ecosystem health, and community co-management</w:t>
      </w:r>
      <w:r>
        <w:rPr>
          <w:rFonts w:asciiTheme="majorHAnsi" w:eastAsia="SimSun" w:hAnsiTheme="majorHAnsi" w:cs="Times New Roman" w:hint="eastAsia"/>
          <w:sz w:val="20"/>
          <w:szCs w:val="20"/>
          <w:lang w:eastAsia="zh-CN"/>
        </w:rPr>
        <w:t xml:space="preserve"> </w:t>
      </w:r>
      <w:r>
        <w:rPr>
          <w:rFonts w:asciiTheme="majorHAnsi" w:hAnsiTheme="majorHAnsi" w:cs="Times New Roman"/>
          <w:sz w:val="20"/>
          <w:szCs w:val="20"/>
        </w:rPr>
        <w:t>approaches. The project implementation arrangements include a direct link between the project steering committee and the CBPF-MSL national project to assist in realizing this replication.</w:t>
      </w:r>
    </w:p>
    <w:p w14:paraId="20680923" w14:textId="77777777" w:rsidR="000D55D4" w:rsidRDefault="000D55D4">
      <w:pPr>
        <w:widowControl w:val="0"/>
        <w:autoSpaceDE w:val="0"/>
        <w:autoSpaceDN w:val="0"/>
        <w:adjustRightInd w:val="0"/>
        <w:spacing w:line="276" w:lineRule="auto"/>
        <w:jc w:val="both"/>
        <w:rPr>
          <w:rFonts w:asciiTheme="majorHAnsi" w:hAnsiTheme="majorHAnsi" w:cs="Times"/>
          <w:sz w:val="20"/>
          <w:szCs w:val="20"/>
        </w:rPr>
      </w:pPr>
    </w:p>
    <w:p w14:paraId="52335A1B" w14:textId="77777777" w:rsidR="000D55D4" w:rsidRDefault="006B6114" w:rsidP="003D1265">
      <w:pPr>
        <w:pStyle w:val="ListParagraph"/>
        <w:widowControl w:val="0"/>
        <w:numPr>
          <w:ilvl w:val="0"/>
          <w:numId w:val="28"/>
        </w:numPr>
        <w:autoSpaceDE w:val="0"/>
        <w:autoSpaceDN w:val="0"/>
        <w:adjustRightInd w:val="0"/>
        <w:spacing w:line="276" w:lineRule="auto"/>
        <w:jc w:val="both"/>
        <w:rPr>
          <w:rFonts w:asciiTheme="majorHAnsi" w:hAnsiTheme="majorHAnsi" w:cs="Times New Roman"/>
          <w:sz w:val="20"/>
          <w:szCs w:val="20"/>
        </w:rPr>
      </w:pPr>
      <w:r>
        <w:rPr>
          <w:rFonts w:asciiTheme="majorHAnsi" w:hAnsiTheme="majorHAnsi" w:cs="Times"/>
          <w:sz w:val="20"/>
          <w:szCs w:val="20"/>
        </w:rPr>
        <w:t xml:space="preserve">The TE assesses that the Project made good very progress on replication within the Province, including expanding the initial six WPAs covered by the Project to 10 (or 12 if the three linked WPAs in </w:t>
      </w:r>
      <w:proofErr w:type="spellStart"/>
      <w:r>
        <w:rPr>
          <w:rFonts w:asciiTheme="majorHAnsi" w:hAnsiTheme="majorHAnsi" w:cs="Times"/>
          <w:sz w:val="20"/>
          <w:szCs w:val="20"/>
        </w:rPr>
        <w:t>Sanyahe</w:t>
      </w:r>
      <w:proofErr w:type="spellEnd"/>
      <w:r>
        <w:rPr>
          <w:rFonts w:asciiTheme="majorHAnsi" w:hAnsiTheme="majorHAnsi" w:cs="Times"/>
          <w:sz w:val="20"/>
          <w:szCs w:val="20"/>
        </w:rPr>
        <w:t xml:space="preserve"> are counted separately).  However, it is not clear if the replication goal of </w:t>
      </w:r>
      <w:r>
        <w:rPr>
          <w:rFonts w:asciiTheme="majorHAnsi" w:hAnsiTheme="majorHAnsi" w:cs="Times New Roman"/>
          <w:sz w:val="20"/>
          <w:szCs w:val="20"/>
        </w:rPr>
        <w:t>upscaling the Hainan mangrove PA network to include mainland mangrove Pas has made much progress – although this would be a very useful follow-up activity post-project.</w:t>
      </w:r>
    </w:p>
    <w:p w14:paraId="1714A836" w14:textId="77777777" w:rsidR="000D55D4" w:rsidRDefault="000D55D4">
      <w:pPr>
        <w:widowControl w:val="0"/>
        <w:autoSpaceDE w:val="0"/>
        <w:autoSpaceDN w:val="0"/>
        <w:adjustRightInd w:val="0"/>
        <w:spacing w:line="276" w:lineRule="auto"/>
        <w:jc w:val="both"/>
        <w:rPr>
          <w:rFonts w:asciiTheme="majorHAnsi" w:hAnsiTheme="majorHAnsi" w:cs="Times"/>
          <w:sz w:val="20"/>
          <w:szCs w:val="20"/>
        </w:rPr>
      </w:pPr>
    </w:p>
    <w:p w14:paraId="0E85D066" w14:textId="77777777" w:rsidR="000D55D4" w:rsidRDefault="006B6114">
      <w:pPr>
        <w:pStyle w:val="Heading3"/>
      </w:pPr>
      <w:bookmarkStart w:id="120" w:name="_Toc401052432"/>
      <w:bookmarkStart w:id="121" w:name="_Toc401052609"/>
      <w:bookmarkStart w:id="122" w:name="_Toc401054314"/>
      <w:bookmarkStart w:id="123" w:name="_Toc404427805"/>
      <w:bookmarkStart w:id="124" w:name="_Toc404427967"/>
      <w:r>
        <w:t>3.1.6 UNDP comparative advantage</w:t>
      </w:r>
      <w:bookmarkEnd w:id="120"/>
      <w:bookmarkEnd w:id="121"/>
      <w:bookmarkEnd w:id="122"/>
      <w:bookmarkEnd w:id="123"/>
      <w:bookmarkEnd w:id="124"/>
    </w:p>
    <w:p w14:paraId="3E98960C" w14:textId="77777777" w:rsidR="000D55D4" w:rsidRDefault="000D55D4">
      <w:pPr>
        <w:spacing w:line="276" w:lineRule="auto"/>
        <w:rPr>
          <w:rFonts w:ascii="Calibri" w:eastAsia="Times New Roman" w:hAnsi="Calibri" w:cs="Times New Roman"/>
          <w:sz w:val="20"/>
          <w:szCs w:val="20"/>
        </w:rPr>
      </w:pPr>
    </w:p>
    <w:p w14:paraId="7EC11EA6" w14:textId="77777777" w:rsidR="000D55D4" w:rsidRDefault="006B6114" w:rsidP="003D1265">
      <w:pPr>
        <w:pStyle w:val="NormalIndent"/>
        <w:numPr>
          <w:ilvl w:val="0"/>
          <w:numId w:val="29"/>
        </w:numPr>
        <w:spacing w:after="0" w:line="276" w:lineRule="auto"/>
        <w:rPr>
          <w:rFonts w:ascii="Calibri" w:hAnsi="Calibri"/>
          <w:b w:val="0"/>
          <w:sz w:val="20"/>
          <w:szCs w:val="20"/>
        </w:rPr>
      </w:pPr>
      <w:r>
        <w:rPr>
          <w:rFonts w:ascii="Calibri" w:hAnsi="Calibri"/>
          <w:b w:val="0"/>
          <w:sz w:val="20"/>
          <w:szCs w:val="20"/>
        </w:rPr>
        <w:t>The comparative advantage of UNDP as the GEF Implementing Agency for this Project is based on the long-standing physical presence of the UNDP-CO in Beijing, with a long history of UN support to the Government of China on sustainable development issues.  The UNDP-CO</w:t>
      </w:r>
      <w:r>
        <w:rPr>
          <w:rFonts w:ascii="Calibri" w:eastAsia="SimSun" w:hAnsi="Calibri" w:hint="eastAsia"/>
          <w:b w:val="0"/>
          <w:sz w:val="20"/>
          <w:szCs w:val="20"/>
          <w:lang w:eastAsia="zh-CN"/>
        </w:rPr>
        <w:t xml:space="preserve"> </w:t>
      </w:r>
      <w:r>
        <w:rPr>
          <w:rFonts w:ascii="Calibri" w:hAnsi="Calibri"/>
          <w:b w:val="0"/>
          <w:sz w:val="20"/>
          <w:szCs w:val="20"/>
        </w:rPr>
        <w:t xml:space="preserve">has well established and effective working relationships with relevant Central and Provincial Government agencies, including in-depth understanding of Chinese Government laws, policies and procedures, as well as international </w:t>
      </w:r>
      <w:r>
        <w:rPr>
          <w:rFonts w:ascii="Calibri" w:hAnsi="Calibri"/>
          <w:b w:val="0"/>
          <w:sz w:val="20"/>
          <w:szCs w:val="20"/>
        </w:rPr>
        <w:lastRenderedPageBreak/>
        <w:t>experience with capacity development programs, and an ability to access international expertise on wetland and biodiversity conservation issues.  The UNDP-CO is also effectively supported on GEF-BD projects through the UNDP-GEF Regional Technical Adviser (RTA) located in Bangkok, adding to the agency’s comparative advantage.</w:t>
      </w:r>
    </w:p>
    <w:p w14:paraId="51C1D3C5" w14:textId="77777777" w:rsidR="000D55D4" w:rsidRDefault="000D55D4">
      <w:pPr>
        <w:rPr>
          <w:rFonts w:ascii="Calibri" w:eastAsia="Times New Roman" w:hAnsi="Calibri" w:cs="Times New Roman"/>
          <w:sz w:val="20"/>
          <w:szCs w:val="20"/>
        </w:rPr>
      </w:pPr>
    </w:p>
    <w:p w14:paraId="13E60403" w14:textId="77777777" w:rsidR="000D55D4" w:rsidRDefault="006B6114">
      <w:pPr>
        <w:pStyle w:val="Heading3"/>
      </w:pPr>
      <w:bookmarkStart w:id="125" w:name="_Toc401052433"/>
      <w:bookmarkStart w:id="126" w:name="_Toc401052610"/>
      <w:bookmarkStart w:id="127" w:name="_Toc401054315"/>
      <w:bookmarkStart w:id="128" w:name="_Toc404427806"/>
      <w:bookmarkStart w:id="129" w:name="_Toc404427968"/>
      <w:r>
        <w:t>3.1.7 Linkages between project and other interventions within the sector</w:t>
      </w:r>
      <w:bookmarkEnd w:id="125"/>
      <w:bookmarkEnd w:id="126"/>
      <w:bookmarkEnd w:id="127"/>
      <w:bookmarkEnd w:id="128"/>
      <w:bookmarkEnd w:id="129"/>
    </w:p>
    <w:p w14:paraId="7A349997" w14:textId="77777777" w:rsidR="000D55D4" w:rsidRDefault="000D55D4">
      <w:pPr>
        <w:rPr>
          <w:rFonts w:ascii="Calibri" w:eastAsia="Times New Roman" w:hAnsi="Calibri" w:cs="Times New Roman"/>
          <w:sz w:val="20"/>
          <w:szCs w:val="20"/>
        </w:rPr>
      </w:pPr>
    </w:p>
    <w:p w14:paraId="4EF52007" w14:textId="77777777" w:rsidR="000D55D4" w:rsidRDefault="006B6114" w:rsidP="003D1265">
      <w:pPr>
        <w:pStyle w:val="ListParagraph"/>
        <w:numPr>
          <w:ilvl w:val="0"/>
          <w:numId w:val="65"/>
        </w:numPr>
        <w:spacing w:line="276" w:lineRule="auto"/>
        <w:ind w:left="360"/>
        <w:jc w:val="both"/>
        <w:rPr>
          <w:rFonts w:asciiTheme="majorHAnsi" w:hAnsiTheme="majorHAnsi"/>
          <w:sz w:val="20"/>
          <w:szCs w:val="20"/>
        </w:rPr>
      </w:pPr>
      <w:r>
        <w:rPr>
          <w:rFonts w:asciiTheme="majorHAnsi" w:hAnsiTheme="majorHAnsi"/>
          <w:sz w:val="20"/>
          <w:szCs w:val="20"/>
        </w:rPr>
        <w:t xml:space="preserve">An important element in the design of such projects is to seek effective links and cooperative partnerships with other relevant programs and projects in the subject area, including those undertaken by government, external donors, environmental NGOs and the private sector.  Such partnering is a useful way to create synergistic benefits between projects, multiply positive impacts and even secure additional co-financing.  </w:t>
      </w:r>
    </w:p>
    <w:p w14:paraId="2CDA9538" w14:textId="77777777" w:rsidR="000D55D4" w:rsidRDefault="000D55D4" w:rsidP="00287BEA">
      <w:pPr>
        <w:pStyle w:val="ListParagraph"/>
        <w:spacing w:line="276" w:lineRule="auto"/>
        <w:ind w:left="0"/>
        <w:jc w:val="both"/>
        <w:rPr>
          <w:rFonts w:asciiTheme="majorHAnsi" w:hAnsiTheme="majorHAnsi"/>
          <w:sz w:val="20"/>
          <w:szCs w:val="20"/>
        </w:rPr>
      </w:pPr>
    </w:p>
    <w:p w14:paraId="589B55AA" w14:textId="5819ABB7" w:rsidR="000D55D4" w:rsidRDefault="006B6114" w:rsidP="003D1265">
      <w:pPr>
        <w:pStyle w:val="ListParagraph"/>
        <w:numPr>
          <w:ilvl w:val="0"/>
          <w:numId w:val="65"/>
        </w:numPr>
        <w:spacing w:line="276" w:lineRule="auto"/>
        <w:ind w:left="360"/>
        <w:jc w:val="both"/>
        <w:rPr>
          <w:rFonts w:asciiTheme="majorHAnsi" w:eastAsia="Times New Roman" w:hAnsiTheme="majorHAnsi" w:cs="Times New Roman"/>
          <w:sz w:val="20"/>
          <w:szCs w:val="20"/>
        </w:rPr>
      </w:pPr>
      <w:proofErr w:type="gramStart"/>
      <w:r>
        <w:rPr>
          <w:rFonts w:asciiTheme="majorHAnsi" w:hAnsiTheme="majorHAnsi"/>
          <w:sz w:val="20"/>
          <w:szCs w:val="20"/>
        </w:rPr>
        <w:t>Unfortunately</w:t>
      </w:r>
      <w:proofErr w:type="gramEnd"/>
      <w:r>
        <w:rPr>
          <w:rFonts w:asciiTheme="majorHAnsi" w:hAnsiTheme="majorHAnsi"/>
          <w:sz w:val="20"/>
          <w:szCs w:val="20"/>
        </w:rPr>
        <w:t xml:space="preserve"> it appears that the project design as outlined in the </w:t>
      </w:r>
      <w:proofErr w:type="spellStart"/>
      <w:r>
        <w:rPr>
          <w:rFonts w:asciiTheme="majorHAnsi" w:hAnsiTheme="majorHAnsi"/>
          <w:sz w:val="20"/>
          <w:szCs w:val="20"/>
        </w:rPr>
        <w:t>ProDoc</w:t>
      </w:r>
      <w:proofErr w:type="spellEnd"/>
      <w:r>
        <w:rPr>
          <w:rFonts w:asciiTheme="majorHAnsi" w:hAnsiTheme="majorHAnsi"/>
          <w:sz w:val="20"/>
          <w:szCs w:val="20"/>
        </w:rPr>
        <w:t xml:space="preserve"> did not contain any specific provisions relating to linkages and meaningful partnerships with other relevant programs and projects in the subject area.  The Project has shared knowledge and experiences with the other f</w:t>
      </w:r>
      <w:r w:rsidR="00D75311">
        <w:rPr>
          <w:rFonts w:asciiTheme="majorHAnsi" w:hAnsiTheme="majorHAnsi"/>
          <w:sz w:val="20"/>
          <w:szCs w:val="20"/>
        </w:rPr>
        <w:t>ive</w:t>
      </w:r>
      <w:r>
        <w:rPr>
          <w:rFonts w:asciiTheme="majorHAnsi" w:hAnsiTheme="majorHAnsi"/>
          <w:sz w:val="20"/>
          <w:szCs w:val="20"/>
        </w:rPr>
        <w:t xml:space="preserve"> “sister” UNDP-GEF wetland projects undertaken in China under the </w:t>
      </w:r>
      <w:r>
        <w:rPr>
          <w:rFonts w:asciiTheme="majorHAnsi" w:eastAsia="Times New Roman" w:hAnsiTheme="majorHAnsi" w:cs="Times New Roman"/>
          <w:i/>
          <w:sz w:val="20"/>
          <w:szCs w:val="20"/>
        </w:rPr>
        <w:t>China Biodiversity Partnership Framework- Mainstream of Life</w:t>
      </w:r>
      <w:r>
        <w:rPr>
          <w:rFonts w:asciiTheme="majorHAnsi" w:eastAsia="Times New Roman" w:hAnsiTheme="majorHAnsi" w:cs="Times New Roman"/>
          <w:sz w:val="20"/>
          <w:szCs w:val="20"/>
        </w:rPr>
        <w:t xml:space="preserve"> (CBPF-ML).  While this sharing has been beneficial to all projects, they are all part of the same initiative, undertaken in different Provinces under similar designs, and does not generate the same synergistic, “on-ground” benefits as partnering with </w:t>
      </w:r>
      <w:r>
        <w:rPr>
          <w:rFonts w:asciiTheme="majorHAnsi" w:hAnsiTheme="majorHAnsi"/>
          <w:sz w:val="20"/>
          <w:szCs w:val="20"/>
        </w:rPr>
        <w:t>other relevant programs and projects within the Province itself.</w:t>
      </w:r>
    </w:p>
    <w:p w14:paraId="5A32502B" w14:textId="77777777" w:rsidR="000D55D4" w:rsidRDefault="000D55D4" w:rsidP="00287BEA">
      <w:pPr>
        <w:spacing w:line="276" w:lineRule="auto"/>
        <w:jc w:val="both"/>
        <w:rPr>
          <w:rFonts w:asciiTheme="majorHAnsi" w:hAnsiTheme="majorHAnsi"/>
          <w:sz w:val="20"/>
          <w:szCs w:val="20"/>
        </w:rPr>
      </w:pPr>
    </w:p>
    <w:p w14:paraId="23CFD741" w14:textId="7900CD25" w:rsidR="001D10B3" w:rsidRPr="00287BEA" w:rsidRDefault="006B6114" w:rsidP="003D1265">
      <w:pPr>
        <w:pStyle w:val="ListParagraph"/>
        <w:numPr>
          <w:ilvl w:val="0"/>
          <w:numId w:val="65"/>
        </w:numPr>
        <w:spacing w:line="276" w:lineRule="auto"/>
        <w:ind w:left="360"/>
        <w:jc w:val="both"/>
        <w:rPr>
          <w:b/>
          <w:i/>
        </w:rPr>
      </w:pPr>
      <w:r w:rsidRPr="001D10B3">
        <w:rPr>
          <w:rFonts w:asciiTheme="majorHAnsi" w:hAnsiTheme="majorHAnsi"/>
          <w:sz w:val="20"/>
          <w:szCs w:val="20"/>
        </w:rPr>
        <w:t xml:space="preserve">As far as could be ascertained during the TE the Project has partnered very effectively with a broad range of organizations including research institutes, NGOs and </w:t>
      </w:r>
      <w:r w:rsidR="001D10B3">
        <w:rPr>
          <w:rFonts w:asciiTheme="majorHAnsi" w:hAnsiTheme="majorHAnsi"/>
          <w:sz w:val="20"/>
          <w:szCs w:val="20"/>
        </w:rPr>
        <w:t xml:space="preserve">the </w:t>
      </w:r>
      <w:r w:rsidRPr="001D10B3">
        <w:rPr>
          <w:rFonts w:asciiTheme="majorHAnsi" w:hAnsiTheme="majorHAnsi"/>
          <w:sz w:val="20"/>
          <w:szCs w:val="20"/>
        </w:rPr>
        <w:t xml:space="preserve">private sector, as outlined in section 2.5. </w:t>
      </w:r>
      <w:r w:rsidR="00AB29C4">
        <w:rPr>
          <w:rFonts w:asciiTheme="majorHAnsi" w:hAnsiTheme="majorHAnsi"/>
          <w:sz w:val="20"/>
          <w:szCs w:val="20"/>
        </w:rPr>
        <w:t xml:space="preserve"> By cooperating with </w:t>
      </w:r>
      <w:proofErr w:type="gramStart"/>
      <w:r w:rsidR="00AB29C4">
        <w:rPr>
          <w:rFonts w:asciiTheme="majorHAnsi" w:hAnsiTheme="majorHAnsi"/>
          <w:sz w:val="20"/>
          <w:szCs w:val="20"/>
        </w:rPr>
        <w:t>partners</w:t>
      </w:r>
      <w:proofErr w:type="gramEnd"/>
      <w:r w:rsidR="00AB29C4">
        <w:rPr>
          <w:rFonts w:asciiTheme="majorHAnsi" w:hAnsiTheme="majorHAnsi"/>
          <w:sz w:val="20"/>
          <w:szCs w:val="20"/>
        </w:rPr>
        <w:t xml:space="preserve"> the project secured </w:t>
      </w:r>
      <w:r w:rsidR="00B411C7">
        <w:rPr>
          <w:rFonts w:asciiTheme="majorHAnsi" w:eastAsia="SimSun" w:hAnsiTheme="majorHAnsi" w:cs="Helvetica"/>
          <w:iCs/>
          <w:sz w:val="20"/>
          <w:szCs w:val="20"/>
        </w:rPr>
        <w:t>nearly $100K</w:t>
      </w:r>
      <w:r w:rsidR="00AB29C4">
        <w:rPr>
          <w:rFonts w:asciiTheme="majorHAnsi" w:eastAsia="SimSun" w:hAnsiTheme="majorHAnsi" w:cs="Helvetica"/>
          <w:iCs/>
          <w:sz w:val="20"/>
          <w:szCs w:val="20"/>
        </w:rPr>
        <w:t xml:space="preserve"> in additional co-financing for Project-related activities, which was not predicted in the original project design</w:t>
      </w:r>
      <w:r w:rsidR="003B65E6">
        <w:rPr>
          <w:rFonts w:asciiTheme="majorHAnsi" w:eastAsia="SimSun" w:hAnsiTheme="majorHAnsi" w:cs="Helvetica"/>
          <w:iCs/>
          <w:sz w:val="20"/>
          <w:szCs w:val="20"/>
        </w:rPr>
        <w:t>.</w:t>
      </w:r>
      <w:r w:rsidR="00AB29C4">
        <w:rPr>
          <w:rFonts w:asciiTheme="majorHAnsi" w:eastAsia="SimSun" w:hAnsiTheme="majorHAnsi" w:cs="Helvetica"/>
          <w:iCs/>
          <w:sz w:val="20"/>
          <w:szCs w:val="20"/>
        </w:rPr>
        <w:t xml:space="preserve"> </w:t>
      </w:r>
      <w:r w:rsidR="00AB29C4" w:rsidRPr="00287BEA">
        <w:rPr>
          <w:rFonts w:asciiTheme="majorHAnsi" w:hAnsiTheme="majorHAnsi"/>
          <w:b/>
          <w:i/>
          <w:sz w:val="20"/>
          <w:szCs w:val="20"/>
        </w:rPr>
        <w:t xml:space="preserve">The level of engagement with environmental NGOs and also private sector interests appear to higher than is typical for such projects in </w:t>
      </w:r>
      <w:proofErr w:type="gramStart"/>
      <w:r w:rsidR="00AB29C4" w:rsidRPr="00287BEA">
        <w:rPr>
          <w:rFonts w:asciiTheme="majorHAnsi" w:hAnsiTheme="majorHAnsi"/>
          <w:b/>
          <w:i/>
          <w:sz w:val="20"/>
          <w:szCs w:val="20"/>
        </w:rPr>
        <w:t>China, and</w:t>
      </w:r>
      <w:proofErr w:type="gramEnd"/>
      <w:r w:rsidR="00AB29C4" w:rsidRPr="00287BEA">
        <w:rPr>
          <w:rFonts w:asciiTheme="majorHAnsi" w:hAnsiTheme="majorHAnsi"/>
          <w:b/>
          <w:i/>
          <w:sz w:val="20"/>
          <w:szCs w:val="20"/>
        </w:rPr>
        <w:t xml:space="preserve"> can be looked to as a model for other projects.</w:t>
      </w:r>
    </w:p>
    <w:p w14:paraId="787405C3" w14:textId="77777777" w:rsidR="000D55D4" w:rsidRPr="001D10B3" w:rsidRDefault="000D55D4" w:rsidP="00287BEA">
      <w:pPr>
        <w:rPr>
          <w:rFonts w:eastAsia="Times New Roman" w:cs="Times New Roman"/>
        </w:rPr>
      </w:pPr>
    </w:p>
    <w:p w14:paraId="160E1536" w14:textId="77777777" w:rsidR="000D55D4" w:rsidRDefault="006B6114" w:rsidP="003D1265">
      <w:pPr>
        <w:pStyle w:val="ListParagraph"/>
        <w:numPr>
          <w:ilvl w:val="0"/>
          <w:numId w:val="65"/>
        </w:numPr>
        <w:spacing w:line="276" w:lineRule="auto"/>
        <w:ind w:left="360"/>
        <w:jc w:val="both"/>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The Project has also been very effective at linking with international partners, including assisting Haikou to be designated an International Wetlands City under the Ramsar Convention at the Ramsar meeting in Dubai this September (2018), and assisting the Dongfeng </w:t>
      </w:r>
      <w:proofErr w:type="spellStart"/>
      <w:r>
        <w:rPr>
          <w:rFonts w:asciiTheme="majorHAnsi" w:eastAsia="Times New Roman" w:hAnsiTheme="majorHAnsi" w:cs="Times New Roman"/>
          <w:sz w:val="20"/>
          <w:szCs w:val="20"/>
        </w:rPr>
        <w:t>Blackfaced</w:t>
      </w:r>
      <w:proofErr w:type="spellEnd"/>
      <w:r>
        <w:rPr>
          <w:rFonts w:asciiTheme="majorHAnsi" w:eastAsia="Times New Roman" w:hAnsiTheme="majorHAnsi" w:cs="Times New Roman"/>
          <w:sz w:val="20"/>
          <w:szCs w:val="20"/>
        </w:rPr>
        <w:t xml:space="preserve"> Spoonbill PNR to join the East Asia Australasian Flyway Partnership (EAAFP) which will </w:t>
      </w:r>
      <w:proofErr w:type="gramStart"/>
      <w:r>
        <w:rPr>
          <w:rFonts w:asciiTheme="majorHAnsi" w:eastAsia="Times New Roman" w:hAnsiTheme="majorHAnsi" w:cs="Times New Roman"/>
          <w:sz w:val="20"/>
          <w:szCs w:val="20"/>
        </w:rPr>
        <w:t>announced</w:t>
      </w:r>
      <w:proofErr w:type="gramEnd"/>
      <w:r>
        <w:rPr>
          <w:rFonts w:asciiTheme="majorHAnsi" w:eastAsia="Times New Roman" w:hAnsiTheme="majorHAnsi" w:cs="Times New Roman"/>
          <w:sz w:val="20"/>
          <w:szCs w:val="20"/>
        </w:rPr>
        <w:t xml:space="preserve"> at an international EAAFP meeting to be held at Dongfeng in December 2018.</w:t>
      </w:r>
    </w:p>
    <w:p w14:paraId="35506666" w14:textId="77777777" w:rsidR="000D55D4" w:rsidRDefault="000D55D4">
      <w:pPr>
        <w:rPr>
          <w:rFonts w:ascii="Calibri" w:eastAsia="Times New Roman" w:hAnsi="Calibri" w:cs="Times New Roman"/>
          <w:sz w:val="20"/>
          <w:szCs w:val="20"/>
        </w:rPr>
      </w:pPr>
    </w:p>
    <w:p w14:paraId="68753038" w14:textId="77777777" w:rsidR="000D55D4" w:rsidRDefault="006B6114">
      <w:pPr>
        <w:pStyle w:val="Heading3"/>
      </w:pPr>
      <w:bookmarkStart w:id="130" w:name="_Toc401052434"/>
      <w:bookmarkStart w:id="131" w:name="_Toc401052611"/>
      <w:bookmarkStart w:id="132" w:name="_Toc401054316"/>
      <w:bookmarkStart w:id="133" w:name="_Toc404427807"/>
      <w:bookmarkStart w:id="134" w:name="_Toc404427969"/>
      <w:r>
        <w:t>3.1.8 Management arrangements</w:t>
      </w:r>
      <w:bookmarkEnd w:id="130"/>
      <w:bookmarkEnd w:id="131"/>
      <w:bookmarkEnd w:id="132"/>
      <w:bookmarkEnd w:id="133"/>
      <w:bookmarkEnd w:id="134"/>
    </w:p>
    <w:p w14:paraId="72C7B406" w14:textId="77777777" w:rsidR="000D55D4" w:rsidRDefault="000D55D4">
      <w:pPr>
        <w:ind w:left="360"/>
        <w:rPr>
          <w:rFonts w:ascii="Calibri" w:eastAsia="Times New Roman" w:hAnsi="Calibri" w:cs="Times New Roman"/>
          <w:sz w:val="20"/>
          <w:szCs w:val="20"/>
        </w:rPr>
      </w:pPr>
    </w:p>
    <w:p w14:paraId="725248A8" w14:textId="77777777" w:rsidR="000D55D4" w:rsidRDefault="006B6114" w:rsidP="003D1265">
      <w:pPr>
        <w:pStyle w:val="ListParagraph"/>
        <w:numPr>
          <w:ilvl w:val="0"/>
          <w:numId w:val="30"/>
        </w:numPr>
        <w:spacing w:line="276" w:lineRule="auto"/>
        <w:jc w:val="both"/>
        <w:rPr>
          <w:rFonts w:asciiTheme="majorHAnsi" w:hAnsiTheme="majorHAnsi"/>
          <w:sz w:val="20"/>
          <w:szCs w:val="20"/>
        </w:rPr>
      </w:pPr>
      <w:r>
        <w:rPr>
          <w:rFonts w:asciiTheme="majorHAnsi" w:eastAsia="Times New Roman" w:hAnsiTheme="majorHAnsi" w:cs="Times New Roman"/>
          <w:sz w:val="20"/>
          <w:szCs w:val="20"/>
        </w:rPr>
        <w:t xml:space="preserve">The Project is implemented by the UNDP-CO and executed by the HFP with support from the Hainan Finance Department, several municipal and local governments and the management staff of </w:t>
      </w:r>
      <w:proofErr w:type="spellStart"/>
      <w:r>
        <w:rPr>
          <w:rFonts w:asciiTheme="majorHAnsi" w:hAnsiTheme="majorHAnsi"/>
          <w:iCs/>
          <w:sz w:val="20"/>
          <w:szCs w:val="20"/>
        </w:rPr>
        <w:t>Dongzhaigang</w:t>
      </w:r>
      <w:r>
        <w:rPr>
          <w:rFonts w:asciiTheme="majorHAnsi" w:hAnsiTheme="majorHAnsi" w:cs="Times"/>
          <w:sz w:val="20"/>
          <w:szCs w:val="20"/>
        </w:rPr>
        <w:t>NNR</w:t>
      </w:r>
      <w:proofErr w:type="spellEnd"/>
      <w:r>
        <w:rPr>
          <w:rFonts w:asciiTheme="majorHAnsi" w:hAnsiTheme="majorHAnsi" w:cs="Times"/>
          <w:sz w:val="20"/>
          <w:szCs w:val="20"/>
        </w:rPr>
        <w:t xml:space="preserve"> and other WPAs in the Province.  </w:t>
      </w:r>
    </w:p>
    <w:p w14:paraId="59BA463F" w14:textId="77777777" w:rsidR="000D55D4" w:rsidRDefault="000D55D4">
      <w:pPr>
        <w:spacing w:line="276" w:lineRule="auto"/>
        <w:jc w:val="both"/>
        <w:rPr>
          <w:rFonts w:asciiTheme="majorHAnsi" w:hAnsiTheme="majorHAnsi"/>
          <w:sz w:val="20"/>
          <w:szCs w:val="20"/>
        </w:rPr>
      </w:pPr>
    </w:p>
    <w:p w14:paraId="5A25CA68" w14:textId="77777777" w:rsidR="000D55D4" w:rsidRDefault="006B6114" w:rsidP="003D1265">
      <w:pPr>
        <w:pStyle w:val="ListParagraph"/>
        <w:numPr>
          <w:ilvl w:val="0"/>
          <w:numId w:val="30"/>
        </w:numPr>
        <w:spacing w:line="276" w:lineRule="auto"/>
        <w:jc w:val="both"/>
        <w:rPr>
          <w:rFonts w:asciiTheme="majorHAnsi" w:hAnsiTheme="majorHAnsi"/>
          <w:sz w:val="20"/>
          <w:szCs w:val="20"/>
        </w:rPr>
      </w:pPr>
      <w:r>
        <w:rPr>
          <w:rFonts w:asciiTheme="majorHAnsi" w:hAnsiTheme="majorHAnsi"/>
          <w:sz w:val="20"/>
          <w:szCs w:val="20"/>
        </w:rPr>
        <w:t xml:space="preserve">The project is implemented nationwide in accordance with the </w:t>
      </w:r>
      <w:r>
        <w:rPr>
          <w:rFonts w:asciiTheme="majorHAnsi" w:hAnsiTheme="majorHAnsi"/>
          <w:i/>
          <w:sz w:val="20"/>
          <w:szCs w:val="20"/>
        </w:rPr>
        <w:t>Standard Basic Assistance Agreement</w:t>
      </w:r>
      <w:r>
        <w:rPr>
          <w:rFonts w:asciiTheme="majorHAnsi" w:hAnsiTheme="majorHAnsi"/>
          <w:sz w:val="20"/>
          <w:szCs w:val="20"/>
        </w:rPr>
        <w:t xml:space="preserve"> and the </w:t>
      </w:r>
      <w:r>
        <w:rPr>
          <w:rFonts w:asciiTheme="majorHAnsi" w:hAnsiTheme="majorHAnsi"/>
          <w:i/>
          <w:sz w:val="20"/>
          <w:szCs w:val="20"/>
        </w:rPr>
        <w:t>Country Project Action Plan</w:t>
      </w:r>
      <w:r>
        <w:rPr>
          <w:rFonts w:asciiTheme="majorHAnsi" w:hAnsiTheme="majorHAnsi"/>
          <w:sz w:val="20"/>
          <w:szCs w:val="20"/>
        </w:rPr>
        <w:t xml:space="preserve"> (CPAP) signed between UNDP and the Chinese Government. </w:t>
      </w:r>
    </w:p>
    <w:p w14:paraId="76D2EAB8" w14:textId="77777777" w:rsidR="000D55D4" w:rsidRDefault="000D55D4">
      <w:pPr>
        <w:spacing w:line="276" w:lineRule="auto"/>
        <w:jc w:val="both"/>
        <w:rPr>
          <w:rFonts w:asciiTheme="majorHAnsi" w:hAnsiTheme="majorHAnsi"/>
          <w:sz w:val="20"/>
          <w:szCs w:val="20"/>
        </w:rPr>
      </w:pPr>
    </w:p>
    <w:p w14:paraId="1483871D" w14:textId="77777777" w:rsidR="000D55D4" w:rsidRDefault="006B6114" w:rsidP="003D1265">
      <w:pPr>
        <w:pStyle w:val="ListParagraph"/>
        <w:numPr>
          <w:ilvl w:val="0"/>
          <w:numId w:val="30"/>
        </w:numPr>
        <w:spacing w:line="276" w:lineRule="auto"/>
        <w:jc w:val="both"/>
        <w:rPr>
          <w:rFonts w:asciiTheme="majorHAnsi" w:hAnsiTheme="majorHAnsi"/>
          <w:sz w:val="20"/>
          <w:szCs w:val="20"/>
        </w:rPr>
      </w:pPr>
      <w:r>
        <w:rPr>
          <w:rFonts w:asciiTheme="majorHAnsi" w:hAnsiTheme="majorHAnsi"/>
          <w:sz w:val="20"/>
          <w:szCs w:val="20"/>
        </w:rPr>
        <w:t xml:space="preserve">An indication of the project-specific management arrangements </w:t>
      </w:r>
      <w:proofErr w:type="gramStart"/>
      <w:r>
        <w:rPr>
          <w:rFonts w:asciiTheme="majorHAnsi" w:hAnsiTheme="majorHAnsi"/>
          <w:sz w:val="20"/>
          <w:szCs w:val="20"/>
        </w:rPr>
        <w:t>are</w:t>
      </w:r>
      <w:proofErr w:type="gramEnd"/>
      <w:r>
        <w:rPr>
          <w:rFonts w:asciiTheme="majorHAnsi" w:hAnsiTheme="majorHAnsi"/>
          <w:sz w:val="20"/>
          <w:szCs w:val="20"/>
        </w:rPr>
        <w:t xml:space="preserve"> shown in Figure 3, and include:</w:t>
      </w:r>
    </w:p>
    <w:p w14:paraId="14E3172A" w14:textId="77777777" w:rsidR="000D55D4" w:rsidRDefault="000D55D4">
      <w:pPr>
        <w:spacing w:line="276" w:lineRule="auto"/>
        <w:jc w:val="both"/>
        <w:rPr>
          <w:rFonts w:asciiTheme="majorHAnsi" w:hAnsiTheme="majorHAnsi"/>
          <w:sz w:val="20"/>
          <w:szCs w:val="20"/>
        </w:rPr>
      </w:pPr>
    </w:p>
    <w:p w14:paraId="66FC5F80" w14:textId="3CF866D9" w:rsidR="000D55D4" w:rsidRDefault="006B6114" w:rsidP="003D1265">
      <w:pPr>
        <w:pStyle w:val="ListParagraph"/>
        <w:numPr>
          <w:ilvl w:val="0"/>
          <w:numId w:val="31"/>
        </w:numPr>
        <w:spacing w:line="276" w:lineRule="auto"/>
        <w:ind w:left="1080"/>
        <w:jc w:val="both"/>
        <w:rPr>
          <w:rFonts w:asciiTheme="majorHAnsi" w:hAnsiTheme="majorHAnsi"/>
          <w:sz w:val="20"/>
          <w:szCs w:val="20"/>
        </w:rPr>
      </w:pPr>
      <w:r>
        <w:rPr>
          <w:rFonts w:asciiTheme="majorHAnsi" w:hAnsiTheme="majorHAnsi"/>
          <w:sz w:val="20"/>
          <w:szCs w:val="20"/>
          <w:u w:val="single"/>
        </w:rPr>
        <w:t>National Project Director (N</w:t>
      </w:r>
      <w:r w:rsidR="00B7063B">
        <w:rPr>
          <w:rFonts w:asciiTheme="majorHAnsi" w:hAnsiTheme="majorHAnsi"/>
          <w:sz w:val="20"/>
          <w:szCs w:val="20"/>
          <w:u w:val="single"/>
        </w:rPr>
        <w:t>P</w:t>
      </w:r>
      <w:r>
        <w:rPr>
          <w:rFonts w:asciiTheme="majorHAnsi" w:hAnsiTheme="majorHAnsi"/>
          <w:sz w:val="20"/>
          <w:szCs w:val="20"/>
          <w:u w:val="single"/>
        </w:rPr>
        <w:t>D)</w:t>
      </w:r>
      <w:r>
        <w:rPr>
          <w:rFonts w:asciiTheme="majorHAnsi" w:hAnsiTheme="majorHAnsi"/>
          <w:sz w:val="20"/>
          <w:szCs w:val="20"/>
        </w:rPr>
        <w:t>: Senior official in HFD with overall responsibility for day-to-day oversight of project implementation and management.</w:t>
      </w:r>
    </w:p>
    <w:p w14:paraId="7AE8A902" w14:textId="77777777" w:rsidR="000D55D4" w:rsidRDefault="000D55D4">
      <w:pPr>
        <w:pStyle w:val="ListParagraph"/>
        <w:spacing w:line="276" w:lineRule="auto"/>
        <w:ind w:left="1080"/>
        <w:jc w:val="both"/>
        <w:rPr>
          <w:rFonts w:asciiTheme="majorHAnsi" w:hAnsiTheme="majorHAnsi"/>
          <w:sz w:val="20"/>
          <w:szCs w:val="20"/>
        </w:rPr>
      </w:pPr>
    </w:p>
    <w:p w14:paraId="4AA8A710" w14:textId="77777777" w:rsidR="000D55D4" w:rsidRDefault="006B6114" w:rsidP="003D1265">
      <w:pPr>
        <w:pStyle w:val="ListParagraph"/>
        <w:numPr>
          <w:ilvl w:val="0"/>
          <w:numId w:val="31"/>
        </w:numPr>
        <w:spacing w:line="276" w:lineRule="auto"/>
        <w:ind w:left="1080"/>
        <w:jc w:val="both"/>
        <w:rPr>
          <w:rFonts w:asciiTheme="majorHAnsi" w:hAnsiTheme="majorHAnsi"/>
          <w:sz w:val="20"/>
          <w:szCs w:val="20"/>
        </w:rPr>
      </w:pPr>
      <w:r>
        <w:rPr>
          <w:rFonts w:asciiTheme="majorHAnsi" w:hAnsiTheme="majorHAnsi"/>
          <w:sz w:val="20"/>
          <w:szCs w:val="20"/>
          <w:u w:val="single"/>
        </w:rPr>
        <w:lastRenderedPageBreak/>
        <w:t>Project Management Office (PMO)</w:t>
      </w:r>
      <w:r>
        <w:rPr>
          <w:rFonts w:asciiTheme="majorHAnsi" w:hAnsiTheme="majorHAnsi"/>
          <w:sz w:val="20"/>
          <w:szCs w:val="20"/>
        </w:rPr>
        <w:t xml:space="preserve">: Based at Hainan Wild Animal and Plant Conservation Bureau within HFD, carries out the day-to-day administration of the project. The PMO is now comprised of PMO Director, Project Manager, Coordinator, Communication Specialist, Project Senior Assistant and Project Assistant (recruited since June 2018). The PMO Director is the Director of Hainan Wild Animal and Plant Conservation Bureau, who is not paid from the project funds. </w:t>
      </w:r>
    </w:p>
    <w:p w14:paraId="431DFC09" w14:textId="77777777" w:rsidR="000D55D4" w:rsidRDefault="000D55D4">
      <w:pPr>
        <w:pStyle w:val="ListParagraph"/>
        <w:spacing w:line="276" w:lineRule="auto"/>
        <w:ind w:left="1080"/>
        <w:jc w:val="both"/>
        <w:rPr>
          <w:rFonts w:asciiTheme="majorHAnsi" w:hAnsiTheme="majorHAnsi"/>
          <w:sz w:val="20"/>
          <w:szCs w:val="20"/>
        </w:rPr>
      </w:pPr>
    </w:p>
    <w:p w14:paraId="705ABC55" w14:textId="77777777" w:rsidR="000D55D4" w:rsidRDefault="006B6114" w:rsidP="003D1265">
      <w:pPr>
        <w:pStyle w:val="ListParagraph"/>
        <w:numPr>
          <w:ilvl w:val="0"/>
          <w:numId w:val="31"/>
        </w:numPr>
        <w:spacing w:line="276" w:lineRule="auto"/>
        <w:ind w:left="1080"/>
        <w:jc w:val="both"/>
        <w:rPr>
          <w:rFonts w:asciiTheme="majorHAnsi" w:hAnsiTheme="majorHAnsi"/>
          <w:sz w:val="20"/>
          <w:szCs w:val="20"/>
        </w:rPr>
      </w:pPr>
      <w:r>
        <w:rPr>
          <w:rFonts w:asciiTheme="majorHAnsi" w:hAnsiTheme="majorHAnsi"/>
          <w:sz w:val="20"/>
          <w:szCs w:val="20"/>
          <w:u w:val="single"/>
        </w:rPr>
        <w:t>Project Steering Committee (PSC)</w:t>
      </w:r>
      <w:r>
        <w:rPr>
          <w:rFonts w:asciiTheme="majorHAnsi" w:hAnsiTheme="majorHAnsi"/>
          <w:sz w:val="20"/>
          <w:szCs w:val="20"/>
        </w:rPr>
        <w:t xml:space="preserve">: This was formed to provide overall direction and guidance for the implementation of the project.  It has representatives from all </w:t>
      </w:r>
      <w:proofErr w:type="spellStart"/>
      <w:r>
        <w:rPr>
          <w:rFonts w:asciiTheme="majorHAnsi" w:hAnsiTheme="majorHAnsi"/>
          <w:sz w:val="20"/>
          <w:szCs w:val="20"/>
        </w:rPr>
        <w:t>relevan</w:t>
      </w:r>
      <w:proofErr w:type="spellEnd"/>
      <w:r>
        <w:rPr>
          <w:rFonts w:asciiTheme="majorHAnsi" w:hAnsiTheme="majorHAnsi" w:hint="eastAsia"/>
          <w:sz w:val="20"/>
          <w:szCs w:val="20"/>
          <w:lang w:eastAsia="zh-CN"/>
        </w:rPr>
        <w:t xml:space="preserve"> </w:t>
      </w:r>
      <w:proofErr w:type="spellStart"/>
      <w:r>
        <w:rPr>
          <w:rFonts w:asciiTheme="majorHAnsi" w:hAnsiTheme="majorHAnsi"/>
          <w:sz w:val="20"/>
          <w:szCs w:val="20"/>
        </w:rPr>
        <w:t>torganizations</w:t>
      </w:r>
      <w:proofErr w:type="spellEnd"/>
      <w:r>
        <w:rPr>
          <w:rFonts w:asciiTheme="majorHAnsi" w:hAnsiTheme="majorHAnsi"/>
          <w:sz w:val="20"/>
          <w:szCs w:val="20"/>
        </w:rPr>
        <w:t>, including UNDP, the Central Government Ministry of Finance and</w:t>
      </w:r>
      <w:r>
        <w:rPr>
          <w:rFonts w:asciiTheme="majorHAnsi" w:hAnsiTheme="majorHAnsi" w:hint="eastAsia"/>
          <w:sz w:val="20"/>
          <w:szCs w:val="20"/>
          <w:lang w:eastAsia="zh-CN"/>
        </w:rPr>
        <w:t xml:space="preserve"> </w:t>
      </w:r>
      <w:r>
        <w:rPr>
          <w:rFonts w:asciiTheme="majorHAnsi" w:hAnsiTheme="majorHAnsi"/>
          <w:sz w:val="20"/>
          <w:szCs w:val="20"/>
        </w:rPr>
        <w:t>State Forestry Administration, HFD, Hainan Finance Department, the Provincial Development and Reform Commission, the Provincial Environmental Protection Department, the Provincial Agricultural Committee and the Provincial Water Resources Department. Missing from the PSC are NGO and private sector representatives, which is a limitation as achieving integrated, cross-sector wetlands management is one of the main objectives of the project.</w:t>
      </w:r>
    </w:p>
    <w:p w14:paraId="63F80BA0" w14:textId="77777777" w:rsidR="000D55D4" w:rsidRDefault="000D55D4">
      <w:pPr>
        <w:spacing w:line="276" w:lineRule="auto"/>
        <w:jc w:val="both"/>
        <w:rPr>
          <w:rFonts w:asciiTheme="majorHAnsi" w:hAnsiTheme="majorHAnsi"/>
          <w:sz w:val="20"/>
          <w:szCs w:val="20"/>
        </w:rPr>
      </w:pPr>
    </w:p>
    <w:p w14:paraId="3DE2F7FB" w14:textId="77777777" w:rsidR="000D55D4" w:rsidRDefault="006B6114" w:rsidP="003D1265">
      <w:pPr>
        <w:pStyle w:val="ListParagraph"/>
        <w:numPr>
          <w:ilvl w:val="0"/>
          <w:numId w:val="31"/>
        </w:numPr>
        <w:spacing w:line="276" w:lineRule="auto"/>
        <w:ind w:left="1080"/>
        <w:jc w:val="both"/>
        <w:rPr>
          <w:rFonts w:asciiTheme="majorHAnsi" w:hAnsiTheme="majorHAnsi"/>
          <w:sz w:val="20"/>
          <w:szCs w:val="20"/>
        </w:rPr>
      </w:pPr>
      <w:r>
        <w:rPr>
          <w:rFonts w:asciiTheme="majorHAnsi" w:hAnsiTheme="majorHAnsi"/>
          <w:sz w:val="20"/>
          <w:szCs w:val="20"/>
          <w:u w:val="single"/>
        </w:rPr>
        <w:t>Chief Technical Adviser (CTA)</w:t>
      </w:r>
      <w:r>
        <w:rPr>
          <w:rFonts w:asciiTheme="majorHAnsi" w:hAnsiTheme="majorHAnsi"/>
          <w:sz w:val="20"/>
          <w:szCs w:val="20"/>
        </w:rPr>
        <w:t>: Provided on a part-time basis form the National MSL office to provide scientific and technical advice and support to the Project.</w:t>
      </w:r>
    </w:p>
    <w:p w14:paraId="47501F84" w14:textId="77777777" w:rsidR="000D55D4" w:rsidRDefault="000D55D4">
      <w:pPr>
        <w:spacing w:line="276" w:lineRule="auto"/>
        <w:rPr>
          <w:rFonts w:asciiTheme="majorHAnsi" w:hAnsiTheme="majorHAnsi"/>
          <w:sz w:val="20"/>
          <w:szCs w:val="20"/>
        </w:rPr>
      </w:pPr>
    </w:p>
    <w:p w14:paraId="67D5E1CB" w14:textId="77777777" w:rsidR="000D55D4" w:rsidRDefault="006B6114" w:rsidP="003D1265">
      <w:pPr>
        <w:pStyle w:val="ListParagraph"/>
        <w:numPr>
          <w:ilvl w:val="0"/>
          <w:numId w:val="30"/>
        </w:numPr>
        <w:spacing w:line="276" w:lineRule="auto"/>
        <w:jc w:val="both"/>
        <w:rPr>
          <w:rFonts w:asciiTheme="majorHAnsi" w:hAnsiTheme="majorHAnsi"/>
          <w:sz w:val="20"/>
          <w:szCs w:val="20"/>
        </w:rPr>
      </w:pPr>
      <w:r>
        <w:rPr>
          <w:rFonts w:asciiTheme="majorHAnsi" w:hAnsiTheme="majorHAnsi"/>
          <w:sz w:val="20"/>
          <w:szCs w:val="20"/>
        </w:rPr>
        <w:t xml:space="preserve">Overall the TE finds the project coordination arrangements to be </w:t>
      </w:r>
      <w:r>
        <w:rPr>
          <w:rFonts w:ascii="Calibri" w:eastAsia="Times New Roman" w:hAnsi="Calibri" w:cs="Times New Roman"/>
          <w:sz w:val="20"/>
          <w:szCs w:val="20"/>
        </w:rPr>
        <w:t xml:space="preserve">a little too complex and therefore not optimally efficient.  There are too many “supervisory” positions and unclear lines of reporting and duplicated lines of reporting. </w:t>
      </w:r>
      <w:r>
        <w:rPr>
          <w:rFonts w:asciiTheme="majorHAnsi" w:hAnsiTheme="majorHAnsi"/>
          <w:sz w:val="20"/>
          <w:szCs w:val="20"/>
        </w:rPr>
        <w:t>The complex coordination arrangements appear to introduce too many layers of administration, which reportedly caused delays with decision making, hampering timely conduct of activities.  This would have also increased transaction and administration costs.</w:t>
      </w:r>
    </w:p>
    <w:p w14:paraId="13441698" w14:textId="77777777" w:rsidR="000D55D4" w:rsidRDefault="000D55D4">
      <w:pPr>
        <w:spacing w:line="276" w:lineRule="auto"/>
        <w:jc w:val="both"/>
        <w:rPr>
          <w:rFonts w:asciiTheme="majorHAnsi" w:hAnsiTheme="majorHAnsi"/>
          <w:sz w:val="20"/>
          <w:szCs w:val="20"/>
        </w:rPr>
      </w:pPr>
    </w:p>
    <w:p w14:paraId="362383A3" w14:textId="77777777" w:rsidR="000D55D4" w:rsidRDefault="006B6114" w:rsidP="003D1265">
      <w:pPr>
        <w:pStyle w:val="ListParagraph"/>
        <w:numPr>
          <w:ilvl w:val="0"/>
          <w:numId w:val="30"/>
        </w:numPr>
        <w:spacing w:line="276" w:lineRule="auto"/>
        <w:jc w:val="both"/>
        <w:rPr>
          <w:rFonts w:asciiTheme="majorHAnsi" w:hAnsiTheme="majorHAnsi"/>
          <w:sz w:val="20"/>
          <w:szCs w:val="20"/>
        </w:rPr>
      </w:pPr>
      <w:r>
        <w:rPr>
          <w:rFonts w:asciiTheme="majorHAnsi" w:hAnsiTheme="majorHAnsi"/>
          <w:sz w:val="20"/>
          <w:szCs w:val="20"/>
        </w:rPr>
        <w:t>For a relatively small project like this one (circa $2.6 million of GEF funds), a much simpler, flatter and direct coordination structure would be more appropriate.</w:t>
      </w:r>
    </w:p>
    <w:p w14:paraId="0B7DC375" w14:textId="77777777" w:rsidR="000D55D4" w:rsidRDefault="000D55D4">
      <w:pPr>
        <w:spacing w:line="276" w:lineRule="auto"/>
        <w:rPr>
          <w:rFonts w:asciiTheme="majorHAnsi" w:hAnsiTheme="majorHAnsi"/>
          <w:sz w:val="20"/>
          <w:szCs w:val="20"/>
        </w:rPr>
      </w:pPr>
    </w:p>
    <w:p w14:paraId="72C01EAA" w14:textId="77777777" w:rsidR="000D55D4" w:rsidRDefault="006B6114">
      <w:pPr>
        <w:spacing w:line="276" w:lineRule="auto"/>
        <w:jc w:val="center"/>
        <w:rPr>
          <w:rFonts w:asciiTheme="majorHAnsi" w:hAnsiTheme="majorHAnsi"/>
          <w:sz w:val="20"/>
          <w:szCs w:val="20"/>
        </w:rPr>
      </w:pPr>
      <w:r>
        <w:rPr>
          <w:rFonts w:asciiTheme="majorHAnsi" w:hAnsiTheme="majorHAnsi"/>
          <w:noProof/>
          <w:sz w:val="20"/>
          <w:szCs w:val="20"/>
          <w:lang w:eastAsia="zh-CN"/>
        </w:rPr>
        <w:lastRenderedPageBreak/>
        <w:drawing>
          <wp:inline distT="0" distB="0" distL="0" distR="0" wp14:anchorId="70622DA0" wp14:editId="017D555B">
            <wp:extent cx="3663950" cy="5042535"/>
            <wp:effectExtent l="0" t="0" r="0"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3" cstate="print"/>
                    <a:srcRect/>
                    <a:stretch>
                      <a:fillRect/>
                    </a:stretch>
                  </pic:blipFill>
                  <pic:spPr>
                    <a:xfrm>
                      <a:off x="0" y="0"/>
                      <a:ext cx="3666295" cy="5045798"/>
                    </a:xfrm>
                    <a:prstGeom prst="rect">
                      <a:avLst/>
                    </a:prstGeom>
                    <a:ln>
                      <a:noFill/>
                    </a:ln>
                  </pic:spPr>
                </pic:pic>
              </a:graphicData>
            </a:graphic>
          </wp:inline>
        </w:drawing>
      </w:r>
    </w:p>
    <w:p w14:paraId="4F6564AE" w14:textId="77777777" w:rsidR="000D55D4" w:rsidRDefault="006B6114">
      <w:pPr>
        <w:spacing w:before="120"/>
        <w:ind w:left="357"/>
        <w:jc w:val="center"/>
        <w:rPr>
          <w:rFonts w:ascii="Calibri" w:eastAsia="Times New Roman" w:hAnsi="Calibri" w:cs="Times New Roman"/>
          <w:sz w:val="20"/>
          <w:szCs w:val="20"/>
        </w:rPr>
      </w:pPr>
      <w:r>
        <w:rPr>
          <w:rFonts w:ascii="Calibri" w:eastAsia="Times New Roman" w:hAnsi="Calibri" w:cs="Times New Roman"/>
          <w:sz w:val="20"/>
          <w:szCs w:val="20"/>
        </w:rPr>
        <w:t xml:space="preserve">FIGURE 3: </w:t>
      </w:r>
      <w:r>
        <w:rPr>
          <w:rFonts w:ascii="Calibri" w:eastAsia="Times New Roman" w:hAnsi="Calibri" w:cs="Times New Roman"/>
          <w:i/>
          <w:sz w:val="20"/>
          <w:szCs w:val="20"/>
        </w:rPr>
        <w:t>Coordination arrangements for the UNDP-GEF Hainan Wetlands Project – which in the view of the TE are unnecessarily complex for a project of this scale and therefore not optimally efficient</w:t>
      </w:r>
    </w:p>
    <w:p w14:paraId="7FD44A0A" w14:textId="77777777" w:rsidR="000D55D4" w:rsidRDefault="000D55D4">
      <w:pPr>
        <w:pStyle w:val="Heading2"/>
      </w:pPr>
    </w:p>
    <w:p w14:paraId="0E2951E1" w14:textId="77777777" w:rsidR="000D55D4" w:rsidRDefault="006B6114">
      <w:pPr>
        <w:pStyle w:val="Heading2"/>
      </w:pPr>
      <w:bookmarkStart w:id="135" w:name="_Toc401052435"/>
      <w:bookmarkStart w:id="136" w:name="_Toc401052612"/>
      <w:bookmarkStart w:id="137" w:name="_Toc401054317"/>
      <w:bookmarkStart w:id="138" w:name="_Toc404427808"/>
      <w:bookmarkStart w:id="139" w:name="_Toc404427970"/>
      <w:r>
        <w:t xml:space="preserve">3.2 Project </w:t>
      </w:r>
      <w:r>
        <w:rPr>
          <w:lang w:val="en-GB"/>
        </w:rPr>
        <w:t>Implementation</w:t>
      </w:r>
      <w:bookmarkEnd w:id="135"/>
      <w:bookmarkEnd w:id="136"/>
      <w:bookmarkEnd w:id="137"/>
      <w:bookmarkEnd w:id="138"/>
      <w:bookmarkEnd w:id="139"/>
    </w:p>
    <w:p w14:paraId="6236DC1C" w14:textId="77777777" w:rsidR="000D55D4" w:rsidRDefault="000D55D4">
      <w:pPr>
        <w:rPr>
          <w:rFonts w:ascii="Calibri" w:eastAsia="Times New Roman" w:hAnsi="Calibri" w:cs="Times New Roman"/>
          <w:sz w:val="20"/>
          <w:szCs w:val="20"/>
        </w:rPr>
      </w:pPr>
    </w:p>
    <w:p w14:paraId="6DA700ED" w14:textId="77777777" w:rsidR="000D55D4" w:rsidRDefault="006B6114">
      <w:pPr>
        <w:pStyle w:val="Heading3"/>
      </w:pPr>
      <w:bookmarkStart w:id="140" w:name="_Toc401052436"/>
      <w:bookmarkStart w:id="141" w:name="_Toc401052613"/>
      <w:bookmarkStart w:id="142" w:name="_Toc401054318"/>
      <w:bookmarkStart w:id="143" w:name="_Toc404427809"/>
      <w:bookmarkStart w:id="144" w:name="_Toc404427971"/>
      <w:r>
        <w:t>3.2.1 Adaptive management</w:t>
      </w:r>
      <w:bookmarkEnd w:id="140"/>
      <w:bookmarkEnd w:id="141"/>
      <w:bookmarkEnd w:id="142"/>
      <w:bookmarkEnd w:id="143"/>
      <w:bookmarkEnd w:id="144"/>
    </w:p>
    <w:p w14:paraId="3ADB6D5F" w14:textId="77777777" w:rsidR="000D55D4" w:rsidRDefault="000D55D4">
      <w:pPr>
        <w:pStyle w:val="BodyTextIndent2"/>
        <w:spacing w:line="276" w:lineRule="auto"/>
        <w:ind w:firstLineChars="0" w:firstLine="0"/>
        <w:jc w:val="both"/>
        <w:rPr>
          <w:rFonts w:asciiTheme="majorHAnsi" w:eastAsiaTheme="minorEastAsia" w:hAnsiTheme="majorHAnsi" w:cstheme="minorBidi"/>
          <w:color w:val="auto"/>
          <w:sz w:val="20"/>
          <w:szCs w:val="20"/>
          <w:lang w:eastAsia="en-US"/>
        </w:rPr>
      </w:pPr>
    </w:p>
    <w:p w14:paraId="0EFFB74C" w14:textId="2483A10C" w:rsidR="000D55D4" w:rsidRDefault="006B6114" w:rsidP="003D1265">
      <w:pPr>
        <w:pStyle w:val="BodyTextIndent2"/>
        <w:numPr>
          <w:ilvl w:val="0"/>
          <w:numId w:val="32"/>
        </w:numPr>
        <w:spacing w:line="276" w:lineRule="auto"/>
        <w:ind w:left="360" w:firstLineChars="0"/>
        <w:jc w:val="both"/>
        <w:rPr>
          <w:rFonts w:asciiTheme="majorHAnsi" w:hAnsiTheme="majorHAnsi"/>
          <w:sz w:val="20"/>
          <w:szCs w:val="20"/>
        </w:rPr>
      </w:pPr>
      <w:r>
        <w:rPr>
          <w:rFonts w:asciiTheme="majorHAnsi" w:hAnsiTheme="majorHAnsi"/>
          <w:sz w:val="20"/>
          <w:szCs w:val="20"/>
        </w:rPr>
        <w:t xml:space="preserve">The PMO has exhibited strong capacity for flexibility and adaptive management, including effectively learning lessons and taking on the recommendations of the MTR by making adjustments to the </w:t>
      </w:r>
      <w:proofErr w:type="gramStart"/>
      <w:r>
        <w:rPr>
          <w:rFonts w:asciiTheme="majorHAnsi" w:hAnsiTheme="majorHAnsi"/>
          <w:sz w:val="20"/>
          <w:szCs w:val="20"/>
        </w:rPr>
        <w:t>Project  from</w:t>
      </w:r>
      <w:proofErr w:type="gramEnd"/>
      <w:r>
        <w:rPr>
          <w:rFonts w:asciiTheme="majorHAnsi" w:hAnsiTheme="majorHAnsi"/>
          <w:sz w:val="20"/>
          <w:szCs w:val="20"/>
        </w:rPr>
        <w:t xml:space="preserve"> 2016 to 2018 as outlined in Table </w:t>
      </w:r>
      <w:r w:rsidR="00EE06F1">
        <w:rPr>
          <w:rFonts w:asciiTheme="majorHAnsi" w:hAnsiTheme="majorHAnsi"/>
          <w:sz w:val="20"/>
          <w:szCs w:val="20"/>
        </w:rPr>
        <w:t>6</w:t>
      </w:r>
      <w:r>
        <w:rPr>
          <w:rFonts w:asciiTheme="majorHAnsi" w:hAnsiTheme="majorHAnsi"/>
          <w:sz w:val="20"/>
          <w:szCs w:val="20"/>
        </w:rPr>
        <w:t>. This included reviewing, revising and improving the SRF.</w:t>
      </w:r>
    </w:p>
    <w:p w14:paraId="032793AA" w14:textId="77777777" w:rsidR="000D55D4" w:rsidRDefault="000D55D4">
      <w:pPr>
        <w:pStyle w:val="BodyTextIndent2"/>
        <w:spacing w:line="276" w:lineRule="auto"/>
        <w:ind w:firstLineChars="0" w:firstLine="0"/>
        <w:jc w:val="both"/>
        <w:rPr>
          <w:rFonts w:asciiTheme="majorHAnsi" w:hAnsiTheme="majorHAnsi"/>
          <w:sz w:val="20"/>
          <w:szCs w:val="20"/>
        </w:rPr>
      </w:pPr>
    </w:p>
    <w:p w14:paraId="205884F3" w14:textId="68C60F44" w:rsidR="000D55D4" w:rsidRDefault="006B6114" w:rsidP="003D1265">
      <w:pPr>
        <w:pStyle w:val="BodyTextIndent2"/>
        <w:numPr>
          <w:ilvl w:val="0"/>
          <w:numId w:val="32"/>
        </w:numPr>
        <w:spacing w:line="276" w:lineRule="auto"/>
        <w:ind w:left="360" w:firstLineChars="0"/>
        <w:jc w:val="both"/>
        <w:rPr>
          <w:rFonts w:asciiTheme="majorHAnsi" w:hAnsiTheme="majorHAnsi"/>
          <w:sz w:val="20"/>
          <w:szCs w:val="20"/>
        </w:rPr>
      </w:pPr>
      <w:r>
        <w:rPr>
          <w:rFonts w:asciiTheme="majorHAnsi" w:hAnsiTheme="majorHAnsi"/>
          <w:sz w:val="20"/>
          <w:szCs w:val="20"/>
        </w:rPr>
        <w:t xml:space="preserve">However, some important items remain to be addressed, as highlighted in the “blue” TE comments in Table </w:t>
      </w:r>
      <w:r w:rsidR="00EE06F1">
        <w:rPr>
          <w:rFonts w:asciiTheme="majorHAnsi" w:hAnsiTheme="majorHAnsi"/>
          <w:sz w:val="20"/>
          <w:szCs w:val="20"/>
        </w:rPr>
        <w:t>6</w:t>
      </w:r>
      <w:r>
        <w:rPr>
          <w:rFonts w:asciiTheme="majorHAnsi" w:hAnsiTheme="majorHAnsi"/>
          <w:sz w:val="20"/>
          <w:szCs w:val="20"/>
        </w:rPr>
        <w:t>.</w:t>
      </w:r>
    </w:p>
    <w:p w14:paraId="7EF12DDA" w14:textId="77777777" w:rsidR="000D55D4" w:rsidRDefault="000D55D4">
      <w:pPr>
        <w:pStyle w:val="BodyTextIndent2"/>
        <w:spacing w:line="276" w:lineRule="auto"/>
        <w:ind w:firstLineChars="0" w:firstLine="0"/>
        <w:jc w:val="both"/>
        <w:rPr>
          <w:rFonts w:asciiTheme="majorHAnsi" w:hAnsiTheme="majorHAnsi"/>
          <w:sz w:val="20"/>
          <w:szCs w:val="20"/>
        </w:rPr>
        <w:sectPr w:rsidR="000D55D4">
          <w:pgSz w:w="11906" w:h="16838"/>
          <w:pgMar w:top="1440" w:right="1440" w:bottom="1440" w:left="1440" w:header="720" w:footer="720" w:gutter="0"/>
          <w:cols w:space="720"/>
        </w:sectPr>
      </w:pPr>
    </w:p>
    <w:p w14:paraId="0578F14B" w14:textId="446C6831" w:rsidR="000D55D4" w:rsidRDefault="006B6114">
      <w:pPr>
        <w:pStyle w:val="BodyTextIndent2"/>
        <w:spacing w:line="276" w:lineRule="auto"/>
        <w:ind w:firstLineChars="0" w:firstLine="0"/>
        <w:jc w:val="both"/>
        <w:rPr>
          <w:rFonts w:asciiTheme="majorHAnsi" w:hAnsiTheme="majorHAnsi"/>
          <w:sz w:val="20"/>
          <w:szCs w:val="20"/>
        </w:rPr>
      </w:pPr>
      <w:r>
        <w:rPr>
          <w:rFonts w:asciiTheme="majorHAnsi" w:hAnsiTheme="majorHAnsi"/>
          <w:sz w:val="20"/>
          <w:szCs w:val="20"/>
        </w:rPr>
        <w:lastRenderedPageBreak/>
        <w:t xml:space="preserve">TABLE </w:t>
      </w:r>
      <w:r w:rsidR="00494700">
        <w:rPr>
          <w:rFonts w:asciiTheme="majorHAnsi" w:hAnsiTheme="majorHAnsi"/>
          <w:sz w:val="20"/>
          <w:szCs w:val="20"/>
        </w:rPr>
        <w:t>6</w:t>
      </w:r>
      <w:r>
        <w:rPr>
          <w:rFonts w:asciiTheme="majorHAnsi" w:hAnsiTheme="majorHAnsi"/>
          <w:sz w:val="20"/>
          <w:szCs w:val="20"/>
        </w:rPr>
        <w:t xml:space="preserve">: </w:t>
      </w:r>
      <w:r>
        <w:rPr>
          <w:rFonts w:asciiTheme="majorHAnsi" w:hAnsiTheme="majorHAnsi"/>
          <w:i/>
          <w:sz w:val="20"/>
          <w:szCs w:val="20"/>
        </w:rPr>
        <w:t>Changes made to the Project in response to the MTR recommendations</w:t>
      </w:r>
      <w:r w:rsidR="00E978E3">
        <w:rPr>
          <w:rFonts w:asciiTheme="majorHAnsi" w:hAnsiTheme="majorHAnsi"/>
          <w:i/>
          <w:sz w:val="20"/>
          <w:szCs w:val="20"/>
        </w:rPr>
        <w:t xml:space="preserve"> </w:t>
      </w:r>
      <w:r>
        <w:rPr>
          <w:rFonts w:asciiTheme="majorHAnsi" w:hAnsiTheme="majorHAnsi"/>
          <w:i/>
          <w:color w:val="0000FF"/>
          <w:sz w:val="20"/>
          <w:szCs w:val="20"/>
        </w:rPr>
        <w:t xml:space="preserve">(TE comments in </w:t>
      </w:r>
      <w:r>
        <w:rPr>
          <w:rFonts w:asciiTheme="majorHAnsi" w:hAnsiTheme="majorHAnsi"/>
          <w:b/>
          <w:i/>
          <w:color w:val="0000FF"/>
          <w:sz w:val="20"/>
          <w:szCs w:val="20"/>
        </w:rPr>
        <w:t>blue</w:t>
      </w:r>
      <w:r>
        <w:rPr>
          <w:rFonts w:asciiTheme="majorHAnsi" w:hAnsiTheme="majorHAnsi"/>
          <w:i/>
          <w:color w:val="0000FF"/>
          <w:sz w:val="20"/>
          <w:szCs w:val="20"/>
        </w:rPr>
        <w:t>)</w:t>
      </w:r>
    </w:p>
    <w:tbl>
      <w:tblPr>
        <w:tblW w:w="14065"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57" w:type="dxa"/>
          <w:left w:w="28" w:type="dxa"/>
          <w:bottom w:w="57" w:type="dxa"/>
          <w:right w:w="28" w:type="dxa"/>
        </w:tblCellMar>
        <w:tblLook w:val="04A0" w:firstRow="1" w:lastRow="0" w:firstColumn="1" w:lastColumn="0" w:noHBand="0" w:noVBand="1"/>
      </w:tblPr>
      <w:tblGrid>
        <w:gridCol w:w="278"/>
        <w:gridCol w:w="2999"/>
        <w:gridCol w:w="3781"/>
        <w:gridCol w:w="2506"/>
        <w:gridCol w:w="4501"/>
      </w:tblGrid>
      <w:tr w:rsidR="000D55D4" w14:paraId="7F89EEE4" w14:textId="77777777">
        <w:trPr>
          <w:trHeight w:val="14"/>
          <w:tblHeader/>
          <w:jc w:val="center"/>
        </w:trPr>
        <w:tc>
          <w:tcPr>
            <w:tcW w:w="278" w:type="dxa"/>
            <w:shd w:val="clear" w:color="auto" w:fill="F2F2F2" w:themeFill="background1" w:themeFillShade="F2"/>
            <w:tcMar>
              <w:top w:w="72" w:type="dxa"/>
              <w:left w:w="144" w:type="dxa"/>
              <w:bottom w:w="72" w:type="dxa"/>
              <w:right w:w="113" w:type="dxa"/>
            </w:tcMar>
            <w:vAlign w:val="center"/>
          </w:tcPr>
          <w:p w14:paraId="0BCD8FB5" w14:textId="77777777" w:rsidR="000D55D4" w:rsidRDefault="006B6114" w:rsidP="003D1265">
            <w:pPr>
              <w:ind w:leftChars="-85" w:left="-69" w:rightChars="-54" w:right="-130" w:hangingChars="84" w:hanging="135"/>
              <w:jc w:val="center"/>
              <w:rPr>
                <w:rFonts w:asciiTheme="majorHAnsi" w:hAnsiTheme="majorHAnsi"/>
                <w:b/>
                <w:i/>
                <w:caps/>
                <w:color w:val="000000"/>
                <w:spacing w:val="10"/>
                <w:sz w:val="16"/>
                <w:szCs w:val="16"/>
                <w:lang w:bidi="en-US"/>
              </w:rPr>
            </w:pPr>
            <w:r>
              <w:rPr>
                <w:rFonts w:asciiTheme="majorHAnsi" w:hAnsiTheme="majorHAnsi"/>
                <w:b/>
                <w:bCs/>
                <w:sz w:val="16"/>
                <w:szCs w:val="16"/>
              </w:rPr>
              <w:t>No.</w:t>
            </w:r>
          </w:p>
        </w:tc>
        <w:tc>
          <w:tcPr>
            <w:tcW w:w="2999" w:type="dxa"/>
            <w:shd w:val="clear" w:color="auto" w:fill="F2F2F2" w:themeFill="background1" w:themeFillShade="F2"/>
            <w:tcMar>
              <w:top w:w="72" w:type="dxa"/>
              <w:left w:w="144" w:type="dxa"/>
              <w:bottom w:w="72" w:type="dxa"/>
              <w:right w:w="113" w:type="dxa"/>
            </w:tcMar>
            <w:vAlign w:val="center"/>
          </w:tcPr>
          <w:p w14:paraId="680ED4D7" w14:textId="77777777" w:rsidR="000D55D4" w:rsidRDefault="006B6114">
            <w:pPr>
              <w:ind w:left="-85" w:right="-54"/>
              <w:jc w:val="center"/>
              <w:rPr>
                <w:rFonts w:asciiTheme="majorHAnsi" w:hAnsiTheme="majorHAnsi"/>
                <w:sz w:val="16"/>
                <w:szCs w:val="16"/>
              </w:rPr>
            </w:pPr>
            <w:r>
              <w:rPr>
                <w:rFonts w:asciiTheme="majorHAnsi" w:hAnsiTheme="majorHAnsi"/>
                <w:b/>
                <w:bCs/>
                <w:sz w:val="16"/>
                <w:szCs w:val="16"/>
              </w:rPr>
              <w:t>Recommendation</w:t>
            </w:r>
          </w:p>
        </w:tc>
        <w:tc>
          <w:tcPr>
            <w:tcW w:w="3781" w:type="dxa"/>
            <w:shd w:val="clear" w:color="auto" w:fill="F2F2F2" w:themeFill="background1" w:themeFillShade="F2"/>
            <w:tcMar>
              <w:top w:w="72" w:type="dxa"/>
              <w:left w:w="144" w:type="dxa"/>
              <w:bottom w:w="72" w:type="dxa"/>
              <w:right w:w="113" w:type="dxa"/>
            </w:tcMar>
            <w:vAlign w:val="center"/>
          </w:tcPr>
          <w:p w14:paraId="1C081DE4" w14:textId="77777777" w:rsidR="000D55D4" w:rsidRDefault="006B6114" w:rsidP="00AA1C7E">
            <w:pPr>
              <w:tabs>
                <w:tab w:val="left" w:pos="140"/>
              </w:tabs>
              <w:ind w:left="106" w:hangingChars="66" w:hanging="106"/>
              <w:jc w:val="center"/>
              <w:rPr>
                <w:rFonts w:asciiTheme="majorHAnsi" w:hAnsiTheme="majorHAnsi"/>
                <w:b/>
                <w:i/>
                <w:caps/>
                <w:color w:val="000000"/>
                <w:spacing w:val="10"/>
                <w:sz w:val="16"/>
                <w:szCs w:val="16"/>
                <w:lang w:bidi="en-US"/>
              </w:rPr>
            </w:pPr>
            <w:r>
              <w:rPr>
                <w:rFonts w:asciiTheme="majorHAnsi" w:hAnsiTheme="majorHAnsi"/>
                <w:b/>
                <w:sz w:val="16"/>
                <w:szCs w:val="16"/>
              </w:rPr>
              <w:t>Description</w:t>
            </w:r>
          </w:p>
        </w:tc>
        <w:tc>
          <w:tcPr>
            <w:tcW w:w="2506" w:type="dxa"/>
            <w:shd w:val="clear" w:color="auto" w:fill="F2F2F2" w:themeFill="background1" w:themeFillShade="F2"/>
            <w:tcMar>
              <w:top w:w="72" w:type="dxa"/>
              <w:left w:w="144" w:type="dxa"/>
              <w:bottom w:w="72" w:type="dxa"/>
              <w:right w:w="113" w:type="dxa"/>
            </w:tcMar>
            <w:vAlign w:val="center"/>
          </w:tcPr>
          <w:p w14:paraId="7E6F68E0" w14:textId="77777777" w:rsidR="000D55D4" w:rsidRDefault="006B6114">
            <w:pPr>
              <w:ind w:left="-85" w:right="-54"/>
              <w:jc w:val="center"/>
              <w:rPr>
                <w:rFonts w:asciiTheme="majorHAnsi" w:hAnsiTheme="majorHAnsi"/>
                <w:sz w:val="16"/>
                <w:szCs w:val="16"/>
              </w:rPr>
            </w:pPr>
            <w:r>
              <w:rPr>
                <w:rFonts w:asciiTheme="majorHAnsi" w:hAnsiTheme="majorHAnsi"/>
                <w:b/>
                <w:bCs/>
                <w:sz w:val="16"/>
                <w:szCs w:val="16"/>
              </w:rPr>
              <w:t>Response Measure</w:t>
            </w:r>
          </w:p>
        </w:tc>
        <w:tc>
          <w:tcPr>
            <w:tcW w:w="4501" w:type="dxa"/>
            <w:shd w:val="clear" w:color="auto" w:fill="F2F2F2" w:themeFill="background1" w:themeFillShade="F2"/>
            <w:vAlign w:val="center"/>
          </w:tcPr>
          <w:p w14:paraId="13174A4C" w14:textId="77777777" w:rsidR="000D55D4" w:rsidRDefault="006B6114">
            <w:pPr>
              <w:jc w:val="center"/>
              <w:rPr>
                <w:rFonts w:asciiTheme="majorHAnsi" w:hAnsiTheme="majorHAnsi"/>
                <w:b/>
                <w:bCs/>
                <w:sz w:val="16"/>
                <w:szCs w:val="16"/>
              </w:rPr>
            </w:pPr>
            <w:r>
              <w:rPr>
                <w:rFonts w:asciiTheme="majorHAnsi" w:hAnsiTheme="majorHAnsi"/>
                <w:b/>
                <w:bCs/>
                <w:sz w:val="16"/>
                <w:szCs w:val="16"/>
              </w:rPr>
              <w:t>Status</w:t>
            </w:r>
          </w:p>
        </w:tc>
      </w:tr>
      <w:tr w:rsidR="000D55D4" w14:paraId="542EBD9C" w14:textId="77777777">
        <w:trPr>
          <w:trHeight w:val="14"/>
          <w:jc w:val="center"/>
        </w:trPr>
        <w:tc>
          <w:tcPr>
            <w:tcW w:w="278" w:type="dxa"/>
            <w:shd w:val="clear" w:color="auto" w:fill="auto"/>
            <w:tcMar>
              <w:top w:w="72" w:type="dxa"/>
              <w:left w:w="144" w:type="dxa"/>
              <w:bottom w:w="72" w:type="dxa"/>
              <w:right w:w="113" w:type="dxa"/>
            </w:tcMar>
            <w:vAlign w:val="center"/>
          </w:tcPr>
          <w:p w14:paraId="699EA440"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06101C2C" w14:textId="77777777" w:rsidR="000D55D4" w:rsidRDefault="006B6114">
            <w:pPr>
              <w:ind w:left="-85" w:right="-54"/>
              <w:rPr>
                <w:rFonts w:asciiTheme="majorHAnsi" w:hAnsiTheme="majorHAnsi"/>
                <w:sz w:val="16"/>
                <w:szCs w:val="16"/>
              </w:rPr>
            </w:pPr>
            <w:r>
              <w:rPr>
                <w:rFonts w:asciiTheme="majorHAnsi" w:hAnsiTheme="majorHAnsi"/>
                <w:sz w:val="16"/>
                <w:szCs w:val="16"/>
              </w:rPr>
              <w:t>Fine-tune the Results Framework (project indicator, baseline, target line, support documents)</w:t>
            </w:r>
          </w:p>
        </w:tc>
        <w:tc>
          <w:tcPr>
            <w:tcW w:w="3781" w:type="dxa"/>
            <w:shd w:val="clear" w:color="auto" w:fill="auto"/>
            <w:tcMar>
              <w:top w:w="72" w:type="dxa"/>
              <w:left w:w="144" w:type="dxa"/>
              <w:bottom w:w="72" w:type="dxa"/>
              <w:right w:w="113" w:type="dxa"/>
            </w:tcMar>
            <w:vAlign w:val="center"/>
          </w:tcPr>
          <w:p w14:paraId="33156D32"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Introduce a new indicator to track socio-economic improvements to livelihoods.</w:t>
            </w:r>
          </w:p>
          <w:p w14:paraId="580AED41"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Review baselines and midterm results to check that targets are realistic.</w:t>
            </w:r>
          </w:p>
          <w:p w14:paraId="363CCB81"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Expand scope of "mangrove cover" indicator to include "other associated wetland habitats" in order to conserve mud flats important as stopovers for migratory birds.</w:t>
            </w:r>
          </w:p>
        </w:tc>
        <w:tc>
          <w:tcPr>
            <w:tcW w:w="2506" w:type="dxa"/>
            <w:shd w:val="clear" w:color="auto" w:fill="auto"/>
            <w:tcMar>
              <w:top w:w="72" w:type="dxa"/>
              <w:left w:w="144" w:type="dxa"/>
              <w:bottom w:w="72" w:type="dxa"/>
              <w:right w:w="113" w:type="dxa"/>
            </w:tcMar>
            <w:vAlign w:val="center"/>
          </w:tcPr>
          <w:p w14:paraId="5557D520" w14:textId="77777777" w:rsidR="000D55D4" w:rsidRDefault="006B6114">
            <w:pPr>
              <w:ind w:left="-85" w:right="-54"/>
              <w:rPr>
                <w:rFonts w:asciiTheme="majorHAnsi" w:hAnsiTheme="majorHAnsi"/>
                <w:sz w:val="16"/>
                <w:szCs w:val="16"/>
              </w:rPr>
            </w:pPr>
            <w:r>
              <w:rPr>
                <w:rFonts w:asciiTheme="majorHAnsi" w:hAnsiTheme="majorHAnsi"/>
                <w:sz w:val="16"/>
                <w:szCs w:val="16"/>
              </w:rPr>
              <w:t>1) CTA revise the new results framework</w:t>
            </w:r>
          </w:p>
          <w:p w14:paraId="25980E7C" w14:textId="77777777" w:rsidR="000D55D4" w:rsidRDefault="006B6114">
            <w:pPr>
              <w:ind w:left="-85" w:right="-54"/>
              <w:rPr>
                <w:rFonts w:asciiTheme="majorHAnsi" w:hAnsiTheme="majorHAnsi"/>
                <w:sz w:val="16"/>
                <w:szCs w:val="16"/>
              </w:rPr>
            </w:pPr>
            <w:r>
              <w:rPr>
                <w:rFonts w:asciiTheme="majorHAnsi" w:hAnsiTheme="majorHAnsi"/>
                <w:sz w:val="16"/>
                <w:szCs w:val="16"/>
              </w:rPr>
              <w:t>2) Report to PSC for approval</w:t>
            </w:r>
          </w:p>
        </w:tc>
        <w:tc>
          <w:tcPr>
            <w:tcW w:w="4501" w:type="dxa"/>
            <w:shd w:val="clear" w:color="auto" w:fill="auto"/>
            <w:vAlign w:val="center"/>
          </w:tcPr>
          <w:p w14:paraId="55706710" w14:textId="77777777" w:rsidR="000D55D4" w:rsidRDefault="006B6114">
            <w:pPr>
              <w:rPr>
                <w:rFonts w:asciiTheme="majorHAnsi" w:hAnsiTheme="majorHAnsi"/>
                <w:sz w:val="16"/>
                <w:szCs w:val="16"/>
              </w:rPr>
            </w:pPr>
            <w:r>
              <w:rPr>
                <w:rFonts w:asciiTheme="majorHAnsi" w:hAnsiTheme="majorHAnsi"/>
                <w:sz w:val="16"/>
                <w:szCs w:val="16"/>
              </w:rPr>
              <w:t>Relevant indicators have been revised and approved by UNDP Asia Pacific Office</w:t>
            </w:r>
          </w:p>
        </w:tc>
      </w:tr>
      <w:tr w:rsidR="000D55D4" w14:paraId="6CB7EBDA" w14:textId="77777777">
        <w:trPr>
          <w:trHeight w:val="14"/>
          <w:jc w:val="center"/>
        </w:trPr>
        <w:tc>
          <w:tcPr>
            <w:tcW w:w="278" w:type="dxa"/>
            <w:shd w:val="clear" w:color="auto" w:fill="auto"/>
            <w:tcMar>
              <w:top w:w="72" w:type="dxa"/>
              <w:left w:w="144" w:type="dxa"/>
              <w:bottom w:w="72" w:type="dxa"/>
              <w:right w:w="113" w:type="dxa"/>
            </w:tcMar>
            <w:vAlign w:val="center"/>
          </w:tcPr>
          <w:p w14:paraId="202CD99F"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73A57B54" w14:textId="77777777" w:rsidR="000D55D4" w:rsidRDefault="006B6114">
            <w:pPr>
              <w:ind w:left="-85" w:right="-54"/>
              <w:rPr>
                <w:rFonts w:asciiTheme="majorHAnsi" w:hAnsiTheme="majorHAnsi"/>
                <w:sz w:val="16"/>
                <w:szCs w:val="16"/>
              </w:rPr>
            </w:pPr>
            <w:r>
              <w:rPr>
                <w:rFonts w:asciiTheme="majorHAnsi" w:hAnsiTheme="majorHAnsi"/>
                <w:sz w:val="16"/>
                <w:szCs w:val="16"/>
              </w:rPr>
              <w:t xml:space="preserve">Tracking tool (METT Capacity Assessment Scorecard) </w:t>
            </w:r>
          </w:p>
        </w:tc>
        <w:tc>
          <w:tcPr>
            <w:tcW w:w="3781" w:type="dxa"/>
            <w:shd w:val="clear" w:color="auto" w:fill="auto"/>
            <w:tcMar>
              <w:top w:w="72" w:type="dxa"/>
              <w:left w:w="144" w:type="dxa"/>
              <w:bottom w:w="72" w:type="dxa"/>
              <w:right w:w="113" w:type="dxa"/>
            </w:tcMar>
            <w:vAlign w:val="center"/>
          </w:tcPr>
          <w:p w14:paraId="2E794C2A"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 xml:space="preserve">Timely inspection and verification </w:t>
            </w:r>
          </w:p>
        </w:tc>
        <w:tc>
          <w:tcPr>
            <w:tcW w:w="2506" w:type="dxa"/>
            <w:shd w:val="clear" w:color="auto" w:fill="auto"/>
            <w:tcMar>
              <w:top w:w="72" w:type="dxa"/>
              <w:left w:w="144" w:type="dxa"/>
              <w:bottom w:w="72" w:type="dxa"/>
              <w:right w:w="113" w:type="dxa"/>
            </w:tcMar>
            <w:vAlign w:val="center"/>
          </w:tcPr>
          <w:p w14:paraId="7E6BAA77" w14:textId="77777777" w:rsidR="000D55D4" w:rsidRDefault="006B6114">
            <w:pPr>
              <w:ind w:left="-85" w:right="-54"/>
              <w:rPr>
                <w:rFonts w:asciiTheme="majorHAnsi" w:hAnsiTheme="majorHAnsi"/>
                <w:sz w:val="16"/>
                <w:szCs w:val="16"/>
              </w:rPr>
            </w:pPr>
            <w:r>
              <w:rPr>
                <w:rFonts w:asciiTheme="majorHAnsi" w:hAnsiTheme="majorHAnsi"/>
                <w:sz w:val="16"/>
                <w:szCs w:val="16"/>
              </w:rPr>
              <w:t xml:space="preserve">UNDP should hire domestic expert for completing tracking tool assessment three months earlier before terminal evaluation. </w:t>
            </w:r>
          </w:p>
        </w:tc>
        <w:tc>
          <w:tcPr>
            <w:tcW w:w="4501" w:type="dxa"/>
            <w:shd w:val="clear" w:color="auto" w:fill="auto"/>
            <w:vAlign w:val="center"/>
          </w:tcPr>
          <w:p w14:paraId="037794D0" w14:textId="77777777" w:rsidR="000D55D4" w:rsidRDefault="006B6114">
            <w:pPr>
              <w:rPr>
                <w:rFonts w:asciiTheme="majorHAnsi" w:hAnsiTheme="majorHAnsi"/>
                <w:sz w:val="16"/>
                <w:szCs w:val="16"/>
              </w:rPr>
            </w:pPr>
            <w:r>
              <w:rPr>
                <w:rFonts w:asciiTheme="majorHAnsi" w:hAnsiTheme="majorHAnsi"/>
                <w:sz w:val="16"/>
                <w:szCs w:val="16"/>
              </w:rPr>
              <w:t xml:space="preserve">PMO already hire the domestic expert for the tracking tool assessment. </w:t>
            </w:r>
          </w:p>
          <w:p w14:paraId="1D94B386" w14:textId="3525A662" w:rsidR="000D55D4" w:rsidRDefault="006B6114">
            <w:pPr>
              <w:rPr>
                <w:rFonts w:asciiTheme="majorHAnsi" w:hAnsiTheme="majorHAnsi"/>
                <w:sz w:val="16"/>
                <w:szCs w:val="16"/>
              </w:rPr>
            </w:pPr>
            <w:r>
              <w:rPr>
                <w:rFonts w:asciiTheme="majorHAnsi" w:hAnsiTheme="majorHAnsi"/>
                <w:b/>
                <w:color w:val="0000FF"/>
                <w:sz w:val="16"/>
                <w:szCs w:val="16"/>
              </w:rPr>
              <w:t>TE comment:</w:t>
            </w:r>
            <w:r w:rsidR="009A0AD5">
              <w:rPr>
                <w:rFonts w:asciiTheme="majorHAnsi" w:hAnsiTheme="majorHAnsi"/>
                <w:b/>
                <w:color w:val="0000FF"/>
                <w:sz w:val="16"/>
                <w:szCs w:val="16"/>
              </w:rPr>
              <w:t xml:space="preserve"> </w:t>
            </w:r>
            <w:r>
              <w:rPr>
                <w:rFonts w:asciiTheme="majorHAnsi" w:hAnsiTheme="majorHAnsi"/>
                <w:color w:val="0000FF"/>
                <w:sz w:val="16"/>
                <w:szCs w:val="16"/>
              </w:rPr>
              <w:t>See comments on METT, EHO etc. in section 3.2.3.</w:t>
            </w:r>
          </w:p>
        </w:tc>
      </w:tr>
      <w:tr w:rsidR="000D55D4" w14:paraId="2F66594E" w14:textId="77777777">
        <w:trPr>
          <w:trHeight w:val="14"/>
          <w:jc w:val="center"/>
        </w:trPr>
        <w:tc>
          <w:tcPr>
            <w:tcW w:w="278" w:type="dxa"/>
            <w:shd w:val="clear" w:color="auto" w:fill="auto"/>
            <w:tcMar>
              <w:top w:w="72" w:type="dxa"/>
              <w:left w:w="144" w:type="dxa"/>
              <w:bottom w:w="72" w:type="dxa"/>
              <w:right w:w="113" w:type="dxa"/>
            </w:tcMar>
            <w:vAlign w:val="center"/>
          </w:tcPr>
          <w:p w14:paraId="66DFF1AB"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3847277B" w14:textId="77777777" w:rsidR="000D55D4" w:rsidRDefault="006B6114">
            <w:pPr>
              <w:ind w:left="-85" w:right="-54"/>
              <w:rPr>
                <w:rFonts w:asciiTheme="majorHAnsi" w:hAnsiTheme="majorHAnsi"/>
                <w:sz w:val="16"/>
                <w:szCs w:val="16"/>
              </w:rPr>
            </w:pPr>
            <w:r>
              <w:rPr>
                <w:rFonts w:asciiTheme="majorHAnsi" w:hAnsiTheme="majorHAnsi"/>
                <w:sz w:val="16"/>
                <w:szCs w:val="16"/>
              </w:rPr>
              <w:t>1.2 Guidelines for managing and zoning coastal wetlands</w:t>
            </w:r>
          </w:p>
        </w:tc>
        <w:tc>
          <w:tcPr>
            <w:tcW w:w="3781" w:type="dxa"/>
            <w:shd w:val="clear" w:color="auto" w:fill="auto"/>
            <w:tcMar>
              <w:top w:w="72" w:type="dxa"/>
              <w:left w:w="144" w:type="dxa"/>
              <w:bottom w:w="72" w:type="dxa"/>
              <w:right w:w="113" w:type="dxa"/>
            </w:tcMar>
            <w:vAlign w:val="center"/>
          </w:tcPr>
          <w:p w14:paraId="1CC264EA"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 xml:space="preserve">deliberate </w:t>
            </w:r>
            <w:proofErr w:type="gramStart"/>
            <w:r>
              <w:rPr>
                <w:rFonts w:asciiTheme="majorHAnsi" w:hAnsiTheme="majorHAnsi"/>
                <w:sz w:val="16"/>
                <w:szCs w:val="16"/>
              </w:rPr>
              <w:t>whether or not</w:t>
            </w:r>
            <w:proofErr w:type="gramEnd"/>
            <w:r>
              <w:rPr>
                <w:rFonts w:asciiTheme="majorHAnsi" w:hAnsiTheme="majorHAnsi"/>
                <w:sz w:val="16"/>
                <w:szCs w:val="16"/>
              </w:rPr>
              <w:t xml:space="preserve"> to proceed</w:t>
            </w:r>
          </w:p>
        </w:tc>
        <w:tc>
          <w:tcPr>
            <w:tcW w:w="2506" w:type="dxa"/>
            <w:shd w:val="clear" w:color="auto" w:fill="auto"/>
            <w:tcMar>
              <w:top w:w="72" w:type="dxa"/>
              <w:left w:w="144" w:type="dxa"/>
              <w:bottom w:w="72" w:type="dxa"/>
              <w:right w:w="113" w:type="dxa"/>
            </w:tcMar>
            <w:vAlign w:val="center"/>
          </w:tcPr>
          <w:p w14:paraId="68A62691" w14:textId="77777777" w:rsidR="000D55D4" w:rsidRDefault="006B6114">
            <w:pPr>
              <w:ind w:left="-85" w:right="-54"/>
              <w:rPr>
                <w:rFonts w:asciiTheme="majorHAnsi" w:hAnsiTheme="majorHAnsi"/>
                <w:sz w:val="16"/>
                <w:szCs w:val="16"/>
              </w:rPr>
            </w:pPr>
            <w:r>
              <w:rPr>
                <w:rFonts w:asciiTheme="majorHAnsi" w:hAnsiTheme="majorHAnsi"/>
                <w:sz w:val="16"/>
                <w:szCs w:val="16"/>
              </w:rPr>
              <w:t>To be more involved in the process of drafting the Wetland Conservation Regulation and provide expertise on technical issues.</w:t>
            </w:r>
          </w:p>
          <w:p w14:paraId="49228668" w14:textId="77777777" w:rsidR="000D55D4" w:rsidRDefault="000D55D4">
            <w:pPr>
              <w:ind w:left="-85" w:right="-54"/>
              <w:rPr>
                <w:rFonts w:asciiTheme="majorHAnsi" w:hAnsiTheme="majorHAnsi"/>
                <w:sz w:val="16"/>
                <w:szCs w:val="16"/>
              </w:rPr>
            </w:pPr>
          </w:p>
        </w:tc>
        <w:tc>
          <w:tcPr>
            <w:tcW w:w="4501" w:type="dxa"/>
            <w:shd w:val="clear" w:color="auto" w:fill="auto"/>
            <w:vAlign w:val="center"/>
          </w:tcPr>
          <w:p w14:paraId="4C8B15AD" w14:textId="77777777" w:rsidR="000D55D4" w:rsidRDefault="006B6114">
            <w:pPr>
              <w:rPr>
                <w:rFonts w:asciiTheme="majorHAnsi" w:hAnsiTheme="majorHAnsi"/>
                <w:sz w:val="16"/>
                <w:szCs w:val="16"/>
              </w:rPr>
            </w:pPr>
            <w:r>
              <w:rPr>
                <w:rFonts w:asciiTheme="majorHAnsi" w:hAnsiTheme="majorHAnsi"/>
                <w:sz w:val="16"/>
                <w:szCs w:val="16"/>
              </w:rPr>
              <w:t>Hainan Wetland Protection Regulation has been issued by Hainan People's Congress; the Guidelines for the Protection and Restoration of Coastal Wetlands and Coastal Shelter Belts in Hainan Province are being revised.</w:t>
            </w:r>
          </w:p>
          <w:p w14:paraId="0ECB7C25" w14:textId="77777777" w:rsidR="000D55D4" w:rsidRDefault="006B6114">
            <w:pPr>
              <w:rPr>
                <w:rFonts w:asciiTheme="majorHAnsi" w:hAnsiTheme="majorHAnsi"/>
                <w:sz w:val="16"/>
                <w:szCs w:val="16"/>
              </w:rPr>
            </w:pPr>
            <w:r>
              <w:rPr>
                <w:rFonts w:asciiTheme="majorHAnsi" w:hAnsiTheme="majorHAnsi"/>
                <w:b/>
                <w:color w:val="0000FF"/>
                <w:sz w:val="16"/>
                <w:szCs w:val="16"/>
              </w:rPr>
              <w:t>TE comment:</w:t>
            </w:r>
            <w:r>
              <w:rPr>
                <w:rFonts w:asciiTheme="majorHAnsi" w:hAnsiTheme="majorHAnsi"/>
                <w:color w:val="0000FF"/>
                <w:sz w:val="16"/>
                <w:szCs w:val="16"/>
              </w:rPr>
              <w:t xml:space="preserve"> Important to track and report actual application and use of the Regulation and Guidelines in coming years.</w:t>
            </w:r>
          </w:p>
        </w:tc>
      </w:tr>
      <w:tr w:rsidR="000D55D4" w14:paraId="2FBECCB4" w14:textId="77777777">
        <w:trPr>
          <w:trHeight w:val="14"/>
          <w:jc w:val="center"/>
        </w:trPr>
        <w:tc>
          <w:tcPr>
            <w:tcW w:w="278" w:type="dxa"/>
            <w:shd w:val="clear" w:color="auto" w:fill="auto"/>
            <w:tcMar>
              <w:top w:w="72" w:type="dxa"/>
              <w:left w:w="144" w:type="dxa"/>
              <w:bottom w:w="72" w:type="dxa"/>
              <w:right w:w="113" w:type="dxa"/>
            </w:tcMar>
            <w:vAlign w:val="center"/>
          </w:tcPr>
          <w:p w14:paraId="047CD237"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43994965" w14:textId="77777777" w:rsidR="000D55D4" w:rsidRDefault="006B6114">
            <w:pPr>
              <w:ind w:left="-85" w:right="-54"/>
              <w:rPr>
                <w:rFonts w:asciiTheme="majorHAnsi" w:hAnsiTheme="majorHAnsi"/>
                <w:sz w:val="16"/>
                <w:szCs w:val="16"/>
              </w:rPr>
            </w:pPr>
            <w:r>
              <w:rPr>
                <w:rFonts w:asciiTheme="majorHAnsi" w:hAnsiTheme="majorHAnsi"/>
                <w:sz w:val="16"/>
                <w:szCs w:val="16"/>
              </w:rPr>
              <w:t>Monitoring and mangrove restoration</w:t>
            </w:r>
          </w:p>
        </w:tc>
        <w:tc>
          <w:tcPr>
            <w:tcW w:w="3781" w:type="dxa"/>
            <w:shd w:val="clear" w:color="auto" w:fill="auto"/>
            <w:tcMar>
              <w:top w:w="72" w:type="dxa"/>
              <w:left w:w="144" w:type="dxa"/>
              <w:bottom w:w="72" w:type="dxa"/>
              <w:right w:w="113" w:type="dxa"/>
            </w:tcMar>
            <w:vAlign w:val="center"/>
          </w:tcPr>
          <w:p w14:paraId="6AA1711E"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 xml:space="preserve">A comprehensive monitoring plan for several demonstration PAs, which will inform the preparation of a wetland biodiversity and environmental monitoring manual. </w:t>
            </w:r>
          </w:p>
          <w:p w14:paraId="4E7D8C66"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Preparation of guidelines on mangrove restoration, supported by training workshops.</w:t>
            </w:r>
          </w:p>
        </w:tc>
        <w:tc>
          <w:tcPr>
            <w:tcW w:w="2506" w:type="dxa"/>
            <w:shd w:val="clear" w:color="auto" w:fill="auto"/>
            <w:tcMar>
              <w:top w:w="72" w:type="dxa"/>
              <w:left w:w="144" w:type="dxa"/>
              <w:bottom w:w="72" w:type="dxa"/>
              <w:right w:w="113" w:type="dxa"/>
            </w:tcMar>
            <w:vAlign w:val="center"/>
          </w:tcPr>
          <w:p w14:paraId="4180129A" w14:textId="77777777" w:rsidR="000D55D4" w:rsidRDefault="006B6114">
            <w:pPr>
              <w:ind w:left="-85" w:right="-54"/>
              <w:rPr>
                <w:rFonts w:asciiTheme="majorHAnsi" w:hAnsiTheme="majorHAnsi"/>
                <w:sz w:val="16"/>
                <w:szCs w:val="16"/>
              </w:rPr>
            </w:pPr>
            <w:r>
              <w:rPr>
                <w:rFonts w:asciiTheme="majorHAnsi" w:hAnsiTheme="majorHAnsi"/>
                <w:sz w:val="16"/>
                <w:szCs w:val="16"/>
              </w:rPr>
              <w:t>1</w:t>
            </w:r>
            <w:r>
              <w:rPr>
                <w:rFonts w:asciiTheme="majorHAnsi" w:hAnsiTheme="majorHAnsi"/>
                <w:sz w:val="16"/>
                <w:szCs w:val="16"/>
              </w:rPr>
              <w:t>）</w:t>
            </w:r>
            <w:r>
              <w:rPr>
                <w:rFonts w:asciiTheme="majorHAnsi" w:hAnsiTheme="majorHAnsi"/>
                <w:sz w:val="16"/>
                <w:szCs w:val="16"/>
              </w:rPr>
              <w:t>support three demonstration reserves for ecological monitoring (executing)</w:t>
            </w:r>
          </w:p>
          <w:p w14:paraId="695666D9" w14:textId="77777777" w:rsidR="000D55D4" w:rsidRDefault="006B6114">
            <w:pPr>
              <w:ind w:left="-85" w:right="-54"/>
              <w:rPr>
                <w:rFonts w:asciiTheme="majorHAnsi" w:hAnsiTheme="majorHAnsi"/>
                <w:sz w:val="16"/>
                <w:szCs w:val="16"/>
              </w:rPr>
            </w:pPr>
            <w:r>
              <w:rPr>
                <w:rFonts w:asciiTheme="majorHAnsi" w:hAnsiTheme="majorHAnsi"/>
                <w:sz w:val="16"/>
                <w:szCs w:val="16"/>
              </w:rPr>
              <w:t>2</w:t>
            </w:r>
            <w:r>
              <w:rPr>
                <w:rFonts w:asciiTheme="majorHAnsi" w:hAnsiTheme="majorHAnsi"/>
                <w:sz w:val="16"/>
                <w:szCs w:val="16"/>
              </w:rPr>
              <w:t>）</w:t>
            </w:r>
            <w:r>
              <w:rPr>
                <w:rFonts w:asciiTheme="majorHAnsi" w:hAnsiTheme="majorHAnsi"/>
                <w:sz w:val="16"/>
                <w:szCs w:val="16"/>
              </w:rPr>
              <w:t>preparation of guidelines on mangrove restoration</w:t>
            </w:r>
          </w:p>
        </w:tc>
        <w:tc>
          <w:tcPr>
            <w:tcW w:w="4501" w:type="dxa"/>
            <w:shd w:val="clear" w:color="auto" w:fill="auto"/>
            <w:vAlign w:val="center"/>
          </w:tcPr>
          <w:p w14:paraId="32B488EC" w14:textId="77777777" w:rsidR="000D55D4" w:rsidRDefault="006B6114">
            <w:pPr>
              <w:rPr>
                <w:rFonts w:asciiTheme="majorHAnsi" w:hAnsiTheme="majorHAnsi"/>
                <w:sz w:val="16"/>
                <w:szCs w:val="16"/>
              </w:rPr>
            </w:pPr>
            <w:r>
              <w:rPr>
                <w:rFonts w:asciiTheme="majorHAnsi" w:hAnsiTheme="majorHAnsi"/>
                <w:sz w:val="16"/>
                <w:szCs w:val="16"/>
              </w:rPr>
              <w:t>The Technical Standards for Hainan Coastal Wetland Ecological Monitoring and the Mangrove Ecological Restoration Technical Manual have been completed and relevant trainings have been held.</w:t>
            </w:r>
          </w:p>
          <w:p w14:paraId="52F58366" w14:textId="77777777" w:rsidR="000D55D4" w:rsidRDefault="006B6114">
            <w:pPr>
              <w:rPr>
                <w:rFonts w:asciiTheme="majorHAnsi" w:hAnsiTheme="majorHAnsi"/>
                <w:color w:val="0000FF"/>
                <w:sz w:val="16"/>
                <w:szCs w:val="16"/>
              </w:rPr>
            </w:pPr>
            <w:r>
              <w:rPr>
                <w:rFonts w:asciiTheme="majorHAnsi" w:hAnsiTheme="majorHAnsi"/>
                <w:b/>
                <w:color w:val="0000FF"/>
                <w:sz w:val="16"/>
                <w:szCs w:val="16"/>
              </w:rPr>
              <w:t>TE comment:</w:t>
            </w:r>
            <w:r>
              <w:rPr>
                <w:rFonts w:asciiTheme="majorHAnsi" w:hAnsiTheme="majorHAnsi"/>
                <w:color w:val="0000FF"/>
                <w:sz w:val="16"/>
                <w:szCs w:val="16"/>
              </w:rPr>
              <w:t xml:space="preserve"> Important to track and report actual application and use of the Technical Standards and Technical Manual in coming years.</w:t>
            </w:r>
          </w:p>
        </w:tc>
      </w:tr>
      <w:tr w:rsidR="000D55D4" w14:paraId="49673DDB" w14:textId="77777777">
        <w:trPr>
          <w:trHeight w:val="14"/>
          <w:jc w:val="center"/>
        </w:trPr>
        <w:tc>
          <w:tcPr>
            <w:tcW w:w="278" w:type="dxa"/>
            <w:shd w:val="clear" w:color="auto" w:fill="auto"/>
            <w:tcMar>
              <w:top w:w="72" w:type="dxa"/>
              <w:left w:w="144" w:type="dxa"/>
              <w:bottom w:w="72" w:type="dxa"/>
              <w:right w:w="113" w:type="dxa"/>
            </w:tcMar>
            <w:vAlign w:val="center"/>
          </w:tcPr>
          <w:p w14:paraId="45BFD767"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6BB7653B" w14:textId="77777777" w:rsidR="000D55D4" w:rsidRDefault="006B6114">
            <w:pPr>
              <w:ind w:left="-85" w:right="-54"/>
              <w:rPr>
                <w:rFonts w:asciiTheme="majorHAnsi" w:hAnsiTheme="majorHAnsi"/>
                <w:sz w:val="16"/>
                <w:szCs w:val="16"/>
              </w:rPr>
            </w:pPr>
            <w:r>
              <w:rPr>
                <w:rFonts w:asciiTheme="majorHAnsi" w:hAnsiTheme="majorHAnsi"/>
                <w:sz w:val="16"/>
                <w:szCs w:val="16"/>
              </w:rPr>
              <w:t xml:space="preserve">Tourism </w:t>
            </w:r>
          </w:p>
        </w:tc>
        <w:tc>
          <w:tcPr>
            <w:tcW w:w="3781" w:type="dxa"/>
            <w:shd w:val="clear" w:color="auto" w:fill="auto"/>
            <w:tcMar>
              <w:top w:w="72" w:type="dxa"/>
              <w:left w:w="144" w:type="dxa"/>
              <w:bottom w:w="72" w:type="dxa"/>
              <w:right w:w="113" w:type="dxa"/>
            </w:tcMar>
            <w:vAlign w:val="center"/>
          </w:tcPr>
          <w:p w14:paraId="75B367F7"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Strengthen collaboration with tourism sector and proactively agree to set up some model demonstrations. (Note: Tourism sector needs to be represented on PSC.)</w:t>
            </w:r>
          </w:p>
        </w:tc>
        <w:tc>
          <w:tcPr>
            <w:tcW w:w="2506" w:type="dxa"/>
            <w:shd w:val="clear" w:color="auto" w:fill="auto"/>
            <w:tcMar>
              <w:top w:w="72" w:type="dxa"/>
              <w:left w:w="144" w:type="dxa"/>
              <w:bottom w:w="72" w:type="dxa"/>
              <w:right w:w="113" w:type="dxa"/>
            </w:tcMar>
            <w:vAlign w:val="center"/>
          </w:tcPr>
          <w:p w14:paraId="7EA85F58" w14:textId="77777777" w:rsidR="000D55D4" w:rsidRDefault="006B6114">
            <w:pPr>
              <w:ind w:left="-85" w:right="-54"/>
              <w:rPr>
                <w:rFonts w:asciiTheme="majorHAnsi" w:hAnsiTheme="majorHAnsi"/>
                <w:sz w:val="16"/>
                <w:szCs w:val="16"/>
              </w:rPr>
            </w:pPr>
            <w:r>
              <w:rPr>
                <w:rFonts w:asciiTheme="majorHAnsi" w:hAnsiTheme="majorHAnsi"/>
                <w:sz w:val="16"/>
                <w:szCs w:val="16"/>
              </w:rPr>
              <w:t>Tourism Dept. will be invited to join PSC. PMO already started and activity will be continued</w:t>
            </w:r>
          </w:p>
        </w:tc>
        <w:tc>
          <w:tcPr>
            <w:tcW w:w="4501" w:type="dxa"/>
            <w:shd w:val="clear" w:color="auto" w:fill="auto"/>
            <w:vAlign w:val="center"/>
          </w:tcPr>
          <w:p w14:paraId="1C5EB379" w14:textId="77777777" w:rsidR="000D55D4" w:rsidRDefault="006B6114">
            <w:pPr>
              <w:rPr>
                <w:rFonts w:asciiTheme="majorHAnsi" w:hAnsiTheme="majorHAnsi"/>
                <w:sz w:val="16"/>
                <w:szCs w:val="16"/>
              </w:rPr>
            </w:pPr>
            <w:r>
              <w:rPr>
                <w:rFonts w:asciiTheme="majorHAnsi" w:hAnsiTheme="majorHAnsi"/>
                <w:sz w:val="16"/>
                <w:szCs w:val="16"/>
              </w:rPr>
              <w:t xml:space="preserve">The Tourism Department has become a member of the Project Steering Committee; community-based ecotourism demonstration is supported by the project in </w:t>
            </w:r>
            <w:proofErr w:type="spellStart"/>
            <w:r>
              <w:rPr>
                <w:rFonts w:asciiTheme="majorHAnsi" w:hAnsiTheme="majorHAnsi"/>
                <w:sz w:val="16"/>
                <w:szCs w:val="16"/>
              </w:rPr>
              <w:t>Xinying</w:t>
            </w:r>
            <w:proofErr w:type="spellEnd"/>
            <w:r>
              <w:rPr>
                <w:rFonts w:asciiTheme="majorHAnsi" w:hAnsiTheme="majorHAnsi"/>
                <w:sz w:val="16"/>
                <w:szCs w:val="16"/>
              </w:rPr>
              <w:t xml:space="preserve"> NWP.</w:t>
            </w:r>
          </w:p>
          <w:p w14:paraId="7817F036" w14:textId="77777777" w:rsidR="000D55D4" w:rsidRDefault="006B6114">
            <w:pPr>
              <w:rPr>
                <w:rFonts w:asciiTheme="majorHAnsi" w:hAnsiTheme="majorHAnsi"/>
                <w:sz w:val="16"/>
                <w:szCs w:val="16"/>
              </w:rPr>
            </w:pPr>
            <w:r>
              <w:rPr>
                <w:rFonts w:asciiTheme="majorHAnsi" w:hAnsiTheme="majorHAnsi"/>
                <w:b/>
                <w:color w:val="0000FF"/>
                <w:sz w:val="16"/>
                <w:szCs w:val="16"/>
              </w:rPr>
              <w:t>TE comment:</w:t>
            </w:r>
            <w:r>
              <w:rPr>
                <w:rFonts w:asciiTheme="majorHAnsi" w:eastAsia="SimSun" w:hAnsiTheme="majorHAnsi" w:hint="eastAsia"/>
                <w:b/>
                <w:color w:val="0000FF"/>
                <w:sz w:val="16"/>
                <w:szCs w:val="16"/>
                <w:lang w:eastAsia="zh-CN"/>
              </w:rPr>
              <w:t xml:space="preserve"> </w:t>
            </w:r>
            <w:r>
              <w:rPr>
                <w:rFonts w:asciiTheme="majorHAnsi" w:hAnsiTheme="majorHAnsi"/>
                <w:color w:val="0000FF"/>
                <w:sz w:val="16"/>
                <w:szCs w:val="16"/>
              </w:rPr>
              <w:t xml:space="preserve">Would be useful to replicate beyond </w:t>
            </w:r>
            <w:proofErr w:type="spellStart"/>
            <w:r>
              <w:rPr>
                <w:rFonts w:asciiTheme="majorHAnsi" w:hAnsiTheme="majorHAnsi"/>
                <w:color w:val="0000FF"/>
                <w:sz w:val="16"/>
                <w:szCs w:val="16"/>
              </w:rPr>
              <w:t>Xinying</w:t>
            </w:r>
            <w:proofErr w:type="spellEnd"/>
            <w:r>
              <w:rPr>
                <w:rFonts w:asciiTheme="majorHAnsi" w:hAnsiTheme="majorHAnsi"/>
                <w:color w:val="0000FF"/>
                <w:sz w:val="16"/>
                <w:szCs w:val="16"/>
              </w:rPr>
              <w:t>.</w:t>
            </w:r>
          </w:p>
        </w:tc>
      </w:tr>
      <w:tr w:rsidR="000D55D4" w14:paraId="4097892B" w14:textId="77777777">
        <w:trPr>
          <w:trHeight w:val="14"/>
          <w:jc w:val="center"/>
        </w:trPr>
        <w:tc>
          <w:tcPr>
            <w:tcW w:w="278" w:type="dxa"/>
            <w:shd w:val="clear" w:color="auto" w:fill="auto"/>
            <w:tcMar>
              <w:top w:w="72" w:type="dxa"/>
              <w:left w:w="144" w:type="dxa"/>
              <w:bottom w:w="72" w:type="dxa"/>
              <w:right w:w="113" w:type="dxa"/>
            </w:tcMar>
            <w:vAlign w:val="center"/>
          </w:tcPr>
          <w:p w14:paraId="18BCC650"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1D10B70B" w14:textId="77777777" w:rsidR="000D55D4" w:rsidRDefault="006B6114">
            <w:pPr>
              <w:ind w:left="-85" w:right="-54"/>
              <w:rPr>
                <w:rFonts w:asciiTheme="majorHAnsi" w:hAnsiTheme="majorHAnsi"/>
                <w:sz w:val="16"/>
                <w:szCs w:val="16"/>
              </w:rPr>
            </w:pPr>
            <w:r>
              <w:rPr>
                <w:rFonts w:asciiTheme="majorHAnsi" w:hAnsiTheme="majorHAnsi"/>
                <w:sz w:val="16"/>
                <w:szCs w:val="16"/>
              </w:rPr>
              <w:t xml:space="preserve">Communication Strategy </w:t>
            </w:r>
          </w:p>
        </w:tc>
        <w:tc>
          <w:tcPr>
            <w:tcW w:w="3781" w:type="dxa"/>
            <w:shd w:val="clear" w:color="auto" w:fill="auto"/>
            <w:tcMar>
              <w:top w:w="72" w:type="dxa"/>
              <w:left w:w="144" w:type="dxa"/>
              <w:bottom w:w="72" w:type="dxa"/>
              <w:right w:w="113" w:type="dxa"/>
            </w:tcMar>
            <w:vAlign w:val="center"/>
          </w:tcPr>
          <w:p w14:paraId="254ADB84"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Prepare a Communications Strategy as a matter of priority, not only to meet stakeholder interests but also to provide clear direction on where to invest human and media resources to maximize impacts</w:t>
            </w:r>
          </w:p>
        </w:tc>
        <w:tc>
          <w:tcPr>
            <w:tcW w:w="2506" w:type="dxa"/>
            <w:shd w:val="clear" w:color="auto" w:fill="auto"/>
            <w:tcMar>
              <w:top w:w="72" w:type="dxa"/>
              <w:left w:w="144" w:type="dxa"/>
              <w:bottom w:w="72" w:type="dxa"/>
              <w:right w:w="113" w:type="dxa"/>
            </w:tcMar>
            <w:vAlign w:val="center"/>
          </w:tcPr>
          <w:p w14:paraId="43D42B79" w14:textId="77777777" w:rsidR="000D55D4" w:rsidRDefault="006B6114">
            <w:pPr>
              <w:ind w:left="-85" w:right="-54"/>
              <w:rPr>
                <w:rFonts w:asciiTheme="majorHAnsi" w:hAnsiTheme="majorHAnsi"/>
                <w:sz w:val="16"/>
                <w:szCs w:val="16"/>
              </w:rPr>
            </w:pPr>
            <w:r>
              <w:rPr>
                <w:rFonts w:asciiTheme="majorHAnsi" w:hAnsiTheme="majorHAnsi"/>
                <w:sz w:val="16"/>
                <w:szCs w:val="16"/>
              </w:rPr>
              <w:t>1) Carry out various publicity activities to promote wetland protection concepts and share wetland knowledge</w:t>
            </w:r>
          </w:p>
        </w:tc>
        <w:tc>
          <w:tcPr>
            <w:tcW w:w="4501" w:type="dxa"/>
            <w:shd w:val="clear" w:color="auto" w:fill="auto"/>
            <w:vAlign w:val="center"/>
          </w:tcPr>
          <w:p w14:paraId="3D94969A" w14:textId="77777777" w:rsidR="000D55D4" w:rsidRDefault="006B6114">
            <w:pPr>
              <w:rPr>
                <w:rFonts w:asciiTheme="majorHAnsi" w:hAnsiTheme="majorHAnsi"/>
                <w:sz w:val="16"/>
                <w:szCs w:val="16"/>
              </w:rPr>
            </w:pPr>
            <w:r>
              <w:rPr>
                <w:rFonts w:asciiTheme="majorHAnsi" w:hAnsiTheme="majorHAnsi"/>
                <w:sz w:val="16"/>
                <w:szCs w:val="16"/>
              </w:rPr>
              <w:t>The project further carried out a variety of publicity activities, and the results of the KAP survey showed that the project impacts were remarkable.</w:t>
            </w:r>
          </w:p>
          <w:p w14:paraId="08625D07" w14:textId="77777777" w:rsidR="000D55D4" w:rsidRDefault="006B6114">
            <w:pPr>
              <w:rPr>
                <w:rFonts w:asciiTheme="majorHAnsi" w:hAnsiTheme="majorHAnsi"/>
                <w:color w:val="0000FF"/>
                <w:sz w:val="16"/>
                <w:szCs w:val="16"/>
              </w:rPr>
            </w:pPr>
            <w:r>
              <w:rPr>
                <w:rFonts w:asciiTheme="majorHAnsi" w:hAnsiTheme="majorHAnsi"/>
                <w:b/>
                <w:color w:val="0000FF"/>
                <w:sz w:val="16"/>
                <w:szCs w:val="16"/>
              </w:rPr>
              <w:t>TE Comment</w:t>
            </w:r>
            <w:proofErr w:type="gramStart"/>
            <w:r>
              <w:rPr>
                <w:rFonts w:asciiTheme="majorHAnsi" w:hAnsiTheme="majorHAnsi"/>
                <w:b/>
                <w:color w:val="0000FF"/>
                <w:sz w:val="16"/>
                <w:szCs w:val="16"/>
              </w:rPr>
              <w:t>:</w:t>
            </w:r>
            <w:r>
              <w:rPr>
                <w:rFonts w:asciiTheme="majorHAnsi" w:hAnsiTheme="majorHAnsi"/>
                <w:color w:val="0000FF"/>
                <w:sz w:val="16"/>
                <w:szCs w:val="16"/>
              </w:rPr>
              <w:t xml:space="preserve">  “</w:t>
            </w:r>
            <w:proofErr w:type="gramEnd"/>
            <w:r>
              <w:rPr>
                <w:rFonts w:asciiTheme="majorHAnsi" w:hAnsiTheme="majorHAnsi"/>
                <w:color w:val="0000FF"/>
                <w:sz w:val="16"/>
                <w:szCs w:val="16"/>
              </w:rPr>
              <w:t>Carrying out various publicity activities” is not the same as preparing a Communications Strategy as recommended by the MTR.  This has not been addressed properly.</w:t>
            </w:r>
          </w:p>
        </w:tc>
      </w:tr>
      <w:tr w:rsidR="000D55D4" w14:paraId="4F464FA9" w14:textId="77777777">
        <w:trPr>
          <w:trHeight w:val="14"/>
          <w:jc w:val="center"/>
        </w:trPr>
        <w:tc>
          <w:tcPr>
            <w:tcW w:w="278" w:type="dxa"/>
            <w:shd w:val="clear" w:color="auto" w:fill="auto"/>
            <w:tcMar>
              <w:top w:w="72" w:type="dxa"/>
              <w:left w:w="144" w:type="dxa"/>
              <w:bottom w:w="72" w:type="dxa"/>
              <w:right w:w="113" w:type="dxa"/>
            </w:tcMar>
            <w:vAlign w:val="center"/>
          </w:tcPr>
          <w:p w14:paraId="1076163C"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1D3FA695" w14:textId="77777777" w:rsidR="000D55D4" w:rsidRDefault="006B6114">
            <w:pPr>
              <w:ind w:left="-85" w:right="-54"/>
              <w:rPr>
                <w:rFonts w:asciiTheme="majorHAnsi" w:hAnsiTheme="majorHAnsi"/>
                <w:sz w:val="16"/>
                <w:szCs w:val="16"/>
              </w:rPr>
            </w:pPr>
            <w:r>
              <w:rPr>
                <w:rFonts w:asciiTheme="majorHAnsi" w:hAnsiTheme="majorHAnsi"/>
                <w:sz w:val="16"/>
                <w:szCs w:val="16"/>
              </w:rPr>
              <w:t xml:space="preserve">Project fund </w:t>
            </w:r>
          </w:p>
        </w:tc>
        <w:tc>
          <w:tcPr>
            <w:tcW w:w="3781" w:type="dxa"/>
            <w:shd w:val="clear" w:color="auto" w:fill="auto"/>
            <w:tcMar>
              <w:top w:w="72" w:type="dxa"/>
              <w:left w:w="144" w:type="dxa"/>
              <w:bottom w:w="72" w:type="dxa"/>
              <w:right w:w="113" w:type="dxa"/>
            </w:tcMar>
            <w:vAlign w:val="center"/>
          </w:tcPr>
          <w:p w14:paraId="2DE6711B"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caps/>
                <w:spacing w:val="10"/>
                <w:sz w:val="16"/>
                <w:szCs w:val="16"/>
                <w:lang w:bidi="en-US"/>
              </w:rPr>
            </w:pPr>
            <w:r>
              <w:rPr>
                <w:rFonts w:asciiTheme="majorHAnsi" w:hAnsiTheme="majorHAnsi"/>
                <w:sz w:val="16"/>
                <w:szCs w:val="16"/>
              </w:rPr>
              <w:t xml:space="preserve">The budget for 2016 should be accomplished as </w:t>
            </w:r>
            <w:r>
              <w:rPr>
                <w:rFonts w:asciiTheme="majorHAnsi" w:hAnsiTheme="majorHAnsi"/>
                <w:sz w:val="16"/>
                <w:szCs w:val="16"/>
              </w:rPr>
              <w:lastRenderedPageBreak/>
              <w:t xml:space="preserve">much as possible </w:t>
            </w:r>
          </w:p>
        </w:tc>
        <w:tc>
          <w:tcPr>
            <w:tcW w:w="2506" w:type="dxa"/>
            <w:shd w:val="clear" w:color="auto" w:fill="auto"/>
            <w:tcMar>
              <w:top w:w="72" w:type="dxa"/>
              <w:left w:w="144" w:type="dxa"/>
              <w:bottom w:w="72" w:type="dxa"/>
              <w:right w:w="113" w:type="dxa"/>
            </w:tcMar>
            <w:vAlign w:val="center"/>
          </w:tcPr>
          <w:p w14:paraId="7C8DDD84" w14:textId="77777777" w:rsidR="000D55D4" w:rsidRDefault="006B6114">
            <w:pPr>
              <w:ind w:left="-85" w:right="-54"/>
              <w:rPr>
                <w:rFonts w:asciiTheme="majorHAnsi" w:hAnsiTheme="majorHAnsi"/>
                <w:sz w:val="16"/>
                <w:szCs w:val="16"/>
              </w:rPr>
            </w:pPr>
            <w:r>
              <w:rPr>
                <w:rFonts w:asciiTheme="majorHAnsi" w:hAnsiTheme="majorHAnsi"/>
                <w:sz w:val="16"/>
                <w:szCs w:val="16"/>
              </w:rPr>
              <w:lastRenderedPageBreak/>
              <w:t xml:space="preserve">Prepare mangrove restoration </w:t>
            </w:r>
            <w:r>
              <w:rPr>
                <w:rFonts w:asciiTheme="majorHAnsi" w:hAnsiTheme="majorHAnsi"/>
                <w:sz w:val="16"/>
                <w:szCs w:val="16"/>
              </w:rPr>
              <w:lastRenderedPageBreak/>
              <w:t>manual (executing)</w:t>
            </w:r>
          </w:p>
        </w:tc>
        <w:tc>
          <w:tcPr>
            <w:tcW w:w="4501" w:type="dxa"/>
            <w:shd w:val="clear" w:color="auto" w:fill="auto"/>
            <w:vAlign w:val="center"/>
          </w:tcPr>
          <w:p w14:paraId="69780072" w14:textId="77777777" w:rsidR="000D55D4" w:rsidRDefault="006B6114">
            <w:pPr>
              <w:rPr>
                <w:rFonts w:asciiTheme="majorHAnsi" w:hAnsiTheme="majorHAnsi"/>
                <w:sz w:val="16"/>
                <w:szCs w:val="16"/>
              </w:rPr>
            </w:pPr>
            <w:r>
              <w:rPr>
                <w:rFonts w:asciiTheme="majorHAnsi" w:hAnsiTheme="majorHAnsi"/>
                <w:sz w:val="16"/>
                <w:szCs w:val="16"/>
              </w:rPr>
              <w:lastRenderedPageBreak/>
              <w:t xml:space="preserve">In February 2018, the PMO developed the remaining funds use plan </w:t>
            </w:r>
            <w:r>
              <w:rPr>
                <w:rFonts w:asciiTheme="majorHAnsi" w:hAnsiTheme="majorHAnsi"/>
                <w:sz w:val="16"/>
                <w:szCs w:val="16"/>
              </w:rPr>
              <w:lastRenderedPageBreak/>
              <w:t>and updated the annual plan accordingly. The main activities of the project will be basically completed before the end of June, and all subcontracts will be completed and accepted in August and September.</w:t>
            </w:r>
          </w:p>
          <w:p w14:paraId="3BB5FA0B" w14:textId="77777777" w:rsidR="000D55D4" w:rsidRDefault="006B6114">
            <w:pPr>
              <w:rPr>
                <w:rFonts w:asciiTheme="majorHAnsi" w:hAnsiTheme="majorHAnsi"/>
                <w:sz w:val="16"/>
                <w:szCs w:val="16"/>
              </w:rPr>
            </w:pPr>
            <w:r>
              <w:rPr>
                <w:rFonts w:asciiTheme="majorHAnsi" w:hAnsiTheme="majorHAnsi"/>
                <w:b/>
                <w:color w:val="0000FF"/>
                <w:sz w:val="16"/>
                <w:szCs w:val="16"/>
              </w:rPr>
              <w:t xml:space="preserve">TE </w:t>
            </w:r>
            <w:proofErr w:type="spellStart"/>
            <w:proofErr w:type="gramStart"/>
            <w:r>
              <w:rPr>
                <w:rFonts w:asciiTheme="majorHAnsi" w:hAnsiTheme="majorHAnsi"/>
                <w:b/>
                <w:color w:val="0000FF"/>
                <w:sz w:val="16"/>
                <w:szCs w:val="16"/>
              </w:rPr>
              <w:t>Comment:</w:t>
            </w:r>
            <w:r>
              <w:rPr>
                <w:rFonts w:asciiTheme="majorHAnsi" w:hAnsiTheme="majorHAnsi"/>
                <w:color w:val="0000FF"/>
                <w:sz w:val="16"/>
                <w:szCs w:val="16"/>
              </w:rPr>
              <w:t>It</w:t>
            </w:r>
            <w:proofErr w:type="spellEnd"/>
            <w:proofErr w:type="gramEnd"/>
            <w:r>
              <w:rPr>
                <w:rFonts w:asciiTheme="majorHAnsi" w:hAnsiTheme="majorHAnsi"/>
                <w:color w:val="0000FF"/>
                <w:sz w:val="16"/>
                <w:szCs w:val="16"/>
              </w:rPr>
              <w:t xml:space="preserve"> is understood that a six month extension to the Project has been granted to allow completion of all remaining activities.</w:t>
            </w:r>
          </w:p>
        </w:tc>
      </w:tr>
      <w:tr w:rsidR="000D55D4" w14:paraId="3FC96447" w14:textId="77777777">
        <w:trPr>
          <w:trHeight w:val="14"/>
          <w:jc w:val="center"/>
        </w:trPr>
        <w:tc>
          <w:tcPr>
            <w:tcW w:w="278" w:type="dxa"/>
            <w:shd w:val="clear" w:color="auto" w:fill="auto"/>
            <w:tcMar>
              <w:top w:w="72" w:type="dxa"/>
              <w:left w:w="144" w:type="dxa"/>
              <w:bottom w:w="72" w:type="dxa"/>
              <w:right w:w="113" w:type="dxa"/>
            </w:tcMar>
            <w:vAlign w:val="center"/>
          </w:tcPr>
          <w:p w14:paraId="576AF42A"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3D25CD12" w14:textId="77777777" w:rsidR="000D55D4" w:rsidRDefault="006B6114">
            <w:pPr>
              <w:ind w:left="-85" w:right="-54"/>
              <w:rPr>
                <w:rFonts w:asciiTheme="majorHAnsi" w:hAnsiTheme="majorHAnsi"/>
                <w:sz w:val="16"/>
                <w:szCs w:val="16"/>
              </w:rPr>
            </w:pPr>
            <w:r>
              <w:rPr>
                <w:rFonts w:asciiTheme="majorHAnsi" w:hAnsiTheme="majorHAnsi"/>
                <w:sz w:val="16"/>
                <w:szCs w:val="16"/>
              </w:rPr>
              <w:t xml:space="preserve">“polluter </w:t>
            </w:r>
            <w:proofErr w:type="spellStart"/>
            <w:proofErr w:type="gramStart"/>
            <w:r>
              <w:rPr>
                <w:rFonts w:asciiTheme="majorHAnsi" w:hAnsiTheme="majorHAnsi"/>
                <w:sz w:val="16"/>
                <w:szCs w:val="16"/>
              </w:rPr>
              <w:t>pays”principle</w:t>
            </w:r>
            <w:proofErr w:type="spellEnd"/>
            <w:proofErr w:type="gramEnd"/>
            <w:r>
              <w:rPr>
                <w:rFonts w:asciiTheme="majorHAnsi" w:hAnsiTheme="majorHAnsi"/>
                <w:sz w:val="16"/>
                <w:szCs w:val="16"/>
              </w:rPr>
              <w:t xml:space="preserve"> </w:t>
            </w:r>
          </w:p>
        </w:tc>
        <w:tc>
          <w:tcPr>
            <w:tcW w:w="3781" w:type="dxa"/>
            <w:shd w:val="clear" w:color="auto" w:fill="auto"/>
            <w:tcMar>
              <w:top w:w="72" w:type="dxa"/>
              <w:left w:w="144" w:type="dxa"/>
              <w:bottom w:w="72" w:type="dxa"/>
              <w:right w:w="113" w:type="dxa"/>
            </w:tcMar>
            <w:vAlign w:val="center"/>
          </w:tcPr>
          <w:p w14:paraId="6E38EEE6"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Potential impact of the project would be much greater if it included a new dimension: to work with government to introduce (or enforce, if already introduced) the "polluter pays" principle to Hainan's aquaculture industry and, at the same time, to work with the industry to show how to "improve" such farming and make it environmentally sustainable.</w:t>
            </w:r>
          </w:p>
        </w:tc>
        <w:tc>
          <w:tcPr>
            <w:tcW w:w="2506" w:type="dxa"/>
            <w:shd w:val="clear" w:color="auto" w:fill="auto"/>
            <w:tcMar>
              <w:top w:w="72" w:type="dxa"/>
              <w:left w:w="144" w:type="dxa"/>
              <w:bottom w:w="72" w:type="dxa"/>
              <w:right w:w="113" w:type="dxa"/>
            </w:tcMar>
            <w:vAlign w:val="center"/>
          </w:tcPr>
          <w:p w14:paraId="1931D2B6" w14:textId="77777777" w:rsidR="000D55D4" w:rsidRDefault="006B6114">
            <w:pPr>
              <w:ind w:left="-85" w:right="-54"/>
              <w:rPr>
                <w:rFonts w:asciiTheme="majorHAnsi" w:hAnsiTheme="majorHAnsi"/>
                <w:sz w:val="16"/>
                <w:szCs w:val="16"/>
              </w:rPr>
            </w:pPr>
            <w:r>
              <w:rPr>
                <w:rFonts w:asciiTheme="majorHAnsi" w:hAnsiTheme="majorHAnsi"/>
                <w:sz w:val="16"/>
                <w:szCs w:val="16"/>
              </w:rPr>
              <w:t>1) Meet with Hainan land Environment &amp; resource Department and Hainan Marine &amp;Fisheries Department</w:t>
            </w:r>
          </w:p>
          <w:p w14:paraId="276D4BFD" w14:textId="77777777" w:rsidR="000D55D4" w:rsidRDefault="006B6114">
            <w:pPr>
              <w:ind w:left="-85" w:right="-54"/>
              <w:rPr>
                <w:rFonts w:asciiTheme="majorHAnsi" w:hAnsiTheme="majorHAnsi"/>
                <w:sz w:val="16"/>
                <w:szCs w:val="16"/>
              </w:rPr>
            </w:pPr>
            <w:r>
              <w:rPr>
                <w:rFonts w:asciiTheme="majorHAnsi" w:hAnsiTheme="majorHAnsi"/>
                <w:sz w:val="16"/>
                <w:szCs w:val="16"/>
              </w:rPr>
              <w:t>2) Determine activities for following up</w:t>
            </w:r>
          </w:p>
        </w:tc>
        <w:tc>
          <w:tcPr>
            <w:tcW w:w="4501" w:type="dxa"/>
            <w:shd w:val="clear" w:color="auto" w:fill="auto"/>
            <w:vAlign w:val="center"/>
          </w:tcPr>
          <w:p w14:paraId="2708E168" w14:textId="7B31F32C" w:rsidR="000D55D4" w:rsidRDefault="006B6114">
            <w:pPr>
              <w:rPr>
                <w:rFonts w:asciiTheme="majorHAnsi" w:hAnsiTheme="majorHAnsi"/>
                <w:sz w:val="16"/>
                <w:szCs w:val="16"/>
              </w:rPr>
            </w:pPr>
            <w:r>
              <w:rPr>
                <w:rFonts w:asciiTheme="majorHAnsi" w:hAnsiTheme="majorHAnsi"/>
                <w:sz w:val="16"/>
                <w:szCs w:val="16"/>
              </w:rPr>
              <w:t xml:space="preserve">The project had contacted Hainan Ecology and Environment Protection Department and Hainan Marine &amp;Fisheries Department. Both replied that the "Polluter Pays" policy is hard to implement. On one hand the law enforcement on pollution control need to be strengthened in the first place, and on the other hand, the high percentage of fish ponds run by community households without permission is also a huge challenge for </w:t>
            </w:r>
            <w:proofErr w:type="spellStart"/>
            <w:r>
              <w:rPr>
                <w:rFonts w:asciiTheme="majorHAnsi" w:hAnsiTheme="majorHAnsi"/>
                <w:sz w:val="16"/>
                <w:szCs w:val="16"/>
              </w:rPr>
              <w:t>goverm</w:t>
            </w:r>
            <w:r w:rsidR="00E47E40">
              <w:rPr>
                <w:rFonts w:asciiTheme="majorHAnsi" w:hAnsiTheme="majorHAnsi"/>
                <w:sz w:val="16"/>
                <w:szCs w:val="16"/>
              </w:rPr>
              <w:t>e</w:t>
            </w:r>
            <w:r>
              <w:rPr>
                <w:rFonts w:asciiTheme="majorHAnsi" w:hAnsiTheme="majorHAnsi"/>
                <w:sz w:val="16"/>
                <w:szCs w:val="16"/>
              </w:rPr>
              <w:t>nt</w:t>
            </w:r>
            <w:proofErr w:type="spellEnd"/>
            <w:r>
              <w:rPr>
                <w:rFonts w:asciiTheme="majorHAnsi" w:hAnsiTheme="majorHAnsi"/>
                <w:sz w:val="16"/>
                <w:szCs w:val="16"/>
              </w:rPr>
              <w:t xml:space="preserve">. </w:t>
            </w:r>
          </w:p>
          <w:p w14:paraId="1ABC2AF9" w14:textId="006CE05C" w:rsidR="000D55D4" w:rsidRDefault="006B6114">
            <w:pPr>
              <w:rPr>
                <w:rFonts w:asciiTheme="majorHAnsi" w:hAnsiTheme="majorHAnsi"/>
                <w:sz w:val="16"/>
                <w:szCs w:val="16"/>
              </w:rPr>
            </w:pPr>
            <w:r>
              <w:rPr>
                <w:rFonts w:asciiTheme="majorHAnsi" w:hAnsiTheme="majorHAnsi"/>
                <w:b/>
                <w:color w:val="0000FF"/>
                <w:sz w:val="16"/>
                <w:szCs w:val="16"/>
              </w:rPr>
              <w:t>TE Comment:</w:t>
            </w:r>
            <w:r w:rsidR="009A0AD5">
              <w:rPr>
                <w:rFonts w:asciiTheme="majorHAnsi" w:hAnsiTheme="majorHAnsi"/>
                <w:b/>
                <w:color w:val="0000FF"/>
                <w:sz w:val="16"/>
                <w:szCs w:val="16"/>
              </w:rPr>
              <w:t xml:space="preserve"> </w:t>
            </w:r>
            <w:r>
              <w:rPr>
                <w:rFonts w:asciiTheme="majorHAnsi" w:hAnsiTheme="majorHAnsi"/>
                <w:color w:val="0000FF"/>
                <w:sz w:val="16"/>
                <w:szCs w:val="16"/>
              </w:rPr>
              <w:t>Because pollution and water quality impacts are one of the significant threats to Hainan wetlands this should be a high priority area for follow-up.  The claim that PPP is “hard to implement” is a poor excuse.  It is implemented very successfully in many jurisdictions around the world.</w:t>
            </w:r>
            <w:r>
              <w:rPr>
                <w:rFonts w:asciiTheme="majorHAnsi" w:eastAsia="SimSun" w:hAnsiTheme="majorHAnsi" w:hint="eastAsia"/>
                <w:color w:val="0000FF"/>
                <w:sz w:val="16"/>
                <w:szCs w:val="16"/>
                <w:lang w:eastAsia="zh-CN"/>
              </w:rPr>
              <w:t xml:space="preserve"> </w:t>
            </w:r>
            <w:r>
              <w:rPr>
                <w:rFonts w:asciiTheme="majorHAnsi" w:hAnsiTheme="majorHAnsi"/>
                <w:color w:val="0000FF"/>
                <w:sz w:val="16"/>
                <w:szCs w:val="16"/>
              </w:rPr>
              <w:t>There is no reason why it cannot be applied China where there is strong government system.</w:t>
            </w:r>
          </w:p>
        </w:tc>
      </w:tr>
      <w:tr w:rsidR="000D55D4" w14:paraId="30543D05" w14:textId="77777777">
        <w:trPr>
          <w:trHeight w:val="14"/>
          <w:jc w:val="center"/>
        </w:trPr>
        <w:tc>
          <w:tcPr>
            <w:tcW w:w="278" w:type="dxa"/>
            <w:shd w:val="clear" w:color="auto" w:fill="auto"/>
            <w:tcMar>
              <w:top w:w="72" w:type="dxa"/>
              <w:left w:w="144" w:type="dxa"/>
              <w:bottom w:w="72" w:type="dxa"/>
              <w:right w:w="113" w:type="dxa"/>
            </w:tcMar>
            <w:vAlign w:val="center"/>
          </w:tcPr>
          <w:p w14:paraId="2C18DF1F"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51346E3E" w14:textId="77777777" w:rsidR="000D55D4" w:rsidRDefault="006B6114">
            <w:pPr>
              <w:ind w:left="-85" w:right="-54"/>
              <w:rPr>
                <w:rFonts w:asciiTheme="majorHAnsi" w:hAnsiTheme="majorHAnsi"/>
                <w:sz w:val="16"/>
                <w:szCs w:val="16"/>
              </w:rPr>
            </w:pPr>
            <w:r>
              <w:rPr>
                <w:rFonts w:asciiTheme="majorHAnsi" w:hAnsiTheme="majorHAnsi"/>
                <w:sz w:val="16"/>
                <w:szCs w:val="16"/>
              </w:rPr>
              <w:t>These three interlinked strategies and plans, Master Plan for Hainan PA System (awaiting approval), Provincial Wetland PAs Strategy, Action Plan &amp; Climate Resilience Plan (drafted) and Financing Plan for Hainan PA System (drafted)</w:t>
            </w:r>
          </w:p>
        </w:tc>
        <w:tc>
          <w:tcPr>
            <w:tcW w:w="3781" w:type="dxa"/>
            <w:shd w:val="clear" w:color="auto" w:fill="auto"/>
            <w:tcMar>
              <w:top w:w="72" w:type="dxa"/>
              <w:left w:w="144" w:type="dxa"/>
              <w:bottom w:w="72" w:type="dxa"/>
              <w:right w:w="113" w:type="dxa"/>
            </w:tcMar>
            <w:vAlign w:val="center"/>
          </w:tcPr>
          <w:p w14:paraId="63763363"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 xml:space="preserve">Coherently linked with each other, approved or endorsed at an appropriately high level within provincial government and then, in the case of the Wetland PAs Strategy, mainstreamed across other sectors by a suitable coordinating body using an appropriate “multiple planning integration” modality as advocated by Provincial Government.  </w:t>
            </w:r>
          </w:p>
        </w:tc>
        <w:tc>
          <w:tcPr>
            <w:tcW w:w="2506" w:type="dxa"/>
            <w:shd w:val="clear" w:color="auto" w:fill="auto"/>
            <w:tcMar>
              <w:top w:w="72" w:type="dxa"/>
              <w:left w:w="144" w:type="dxa"/>
              <w:bottom w:w="72" w:type="dxa"/>
              <w:right w:w="113" w:type="dxa"/>
            </w:tcMar>
            <w:vAlign w:val="center"/>
          </w:tcPr>
          <w:p w14:paraId="489E4843" w14:textId="77777777" w:rsidR="000D55D4" w:rsidRDefault="006B6114">
            <w:pPr>
              <w:ind w:left="-85" w:right="-54"/>
              <w:rPr>
                <w:rFonts w:asciiTheme="majorHAnsi" w:hAnsiTheme="majorHAnsi"/>
                <w:sz w:val="16"/>
                <w:szCs w:val="16"/>
              </w:rPr>
            </w:pPr>
            <w:r>
              <w:rPr>
                <w:rFonts w:asciiTheme="majorHAnsi" w:hAnsiTheme="majorHAnsi"/>
                <w:sz w:val="16"/>
                <w:szCs w:val="16"/>
              </w:rPr>
              <w:t>Re-formulate work plans and identify new subcontracts for key tasks</w:t>
            </w:r>
          </w:p>
        </w:tc>
        <w:tc>
          <w:tcPr>
            <w:tcW w:w="4501" w:type="dxa"/>
            <w:shd w:val="clear" w:color="auto" w:fill="auto"/>
            <w:vAlign w:val="center"/>
          </w:tcPr>
          <w:p w14:paraId="7B47105F" w14:textId="77777777" w:rsidR="000D55D4" w:rsidRDefault="006B6114">
            <w:pPr>
              <w:rPr>
                <w:rFonts w:asciiTheme="majorHAnsi" w:hAnsiTheme="majorHAnsi"/>
                <w:sz w:val="16"/>
                <w:szCs w:val="16"/>
              </w:rPr>
            </w:pPr>
            <w:r>
              <w:rPr>
                <w:rFonts w:asciiTheme="majorHAnsi" w:hAnsiTheme="majorHAnsi"/>
                <w:sz w:val="16"/>
                <w:szCs w:val="16"/>
              </w:rPr>
              <w:t>Relevant content of climate change adaptation has been included in the Hainan Wetland Protection Plan; the Hainan Provincial Wetland Protection and Restoration System Implementation Plan issued by the provincial government adopts financing development strategy recommendations.</w:t>
            </w:r>
          </w:p>
          <w:p w14:paraId="704C0B23" w14:textId="77777777" w:rsidR="000D55D4" w:rsidRDefault="006B6114">
            <w:pPr>
              <w:jc w:val="both"/>
              <w:rPr>
                <w:rFonts w:asciiTheme="majorHAnsi" w:hAnsiTheme="majorHAnsi"/>
                <w:sz w:val="16"/>
                <w:szCs w:val="16"/>
              </w:rPr>
            </w:pPr>
            <w:r>
              <w:rPr>
                <w:rFonts w:asciiTheme="majorHAnsi" w:hAnsiTheme="majorHAnsi"/>
                <w:b/>
                <w:color w:val="0000FF"/>
                <w:sz w:val="16"/>
                <w:szCs w:val="16"/>
              </w:rPr>
              <w:t xml:space="preserve">TE comment: </w:t>
            </w:r>
            <w:r>
              <w:rPr>
                <w:rFonts w:asciiTheme="majorHAnsi" w:hAnsiTheme="majorHAnsi"/>
                <w:color w:val="0000FF"/>
                <w:sz w:val="16"/>
                <w:szCs w:val="16"/>
              </w:rPr>
              <w:t>The TE finds that in some cases the linkages between the various regulatory, planning and management documents are not totally clear, and there may be a certain lack of coordination and consistency, creating critical gaps and overlaps between the various documents.  It is recommended that a mechanism to ensure better coordination, consistency and linkages between them.</w:t>
            </w:r>
          </w:p>
        </w:tc>
      </w:tr>
      <w:tr w:rsidR="000D55D4" w14:paraId="226C6884" w14:textId="77777777">
        <w:trPr>
          <w:trHeight w:val="14"/>
          <w:jc w:val="center"/>
        </w:trPr>
        <w:tc>
          <w:tcPr>
            <w:tcW w:w="278" w:type="dxa"/>
            <w:shd w:val="clear" w:color="auto" w:fill="auto"/>
            <w:tcMar>
              <w:top w:w="72" w:type="dxa"/>
              <w:left w:w="144" w:type="dxa"/>
              <w:bottom w:w="72" w:type="dxa"/>
              <w:right w:w="113" w:type="dxa"/>
            </w:tcMar>
            <w:vAlign w:val="center"/>
          </w:tcPr>
          <w:p w14:paraId="2AB5B3AC"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17BA9292" w14:textId="77777777" w:rsidR="000D55D4" w:rsidRDefault="006B6114">
            <w:pPr>
              <w:ind w:left="-85" w:right="-54"/>
              <w:rPr>
                <w:rFonts w:asciiTheme="majorHAnsi" w:hAnsiTheme="majorHAnsi"/>
                <w:sz w:val="16"/>
                <w:szCs w:val="16"/>
              </w:rPr>
            </w:pPr>
            <w:r>
              <w:rPr>
                <w:rFonts w:asciiTheme="majorHAnsi" w:hAnsiTheme="majorHAnsi"/>
                <w:sz w:val="16"/>
                <w:szCs w:val="16"/>
              </w:rPr>
              <w:t>Competency standards for nature reserve</w:t>
            </w:r>
          </w:p>
        </w:tc>
        <w:tc>
          <w:tcPr>
            <w:tcW w:w="3781" w:type="dxa"/>
            <w:shd w:val="clear" w:color="auto" w:fill="auto"/>
            <w:tcMar>
              <w:top w:w="72" w:type="dxa"/>
              <w:left w:w="144" w:type="dxa"/>
              <w:bottom w:w="72" w:type="dxa"/>
              <w:right w:w="113" w:type="dxa"/>
            </w:tcMar>
            <w:vAlign w:val="center"/>
          </w:tcPr>
          <w:p w14:paraId="6B95B0A5"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caps/>
                <w:spacing w:val="10"/>
                <w:sz w:val="16"/>
                <w:szCs w:val="16"/>
                <w:lang w:bidi="en-US"/>
              </w:rPr>
            </w:pPr>
            <w:r>
              <w:rPr>
                <w:rFonts w:asciiTheme="majorHAnsi" w:hAnsiTheme="majorHAnsi"/>
                <w:sz w:val="16"/>
                <w:szCs w:val="16"/>
              </w:rPr>
              <w:t xml:space="preserve">Senior expert should be hire for competency standards </w:t>
            </w:r>
          </w:p>
          <w:p w14:paraId="68A6A053"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 xml:space="preserve">Once </w:t>
            </w:r>
            <w:proofErr w:type="spellStart"/>
            <w:r>
              <w:rPr>
                <w:rFonts w:asciiTheme="majorHAnsi" w:hAnsiTheme="majorHAnsi"/>
                <w:sz w:val="16"/>
                <w:szCs w:val="16"/>
              </w:rPr>
              <w:t>Yinggeling</w:t>
            </w:r>
            <w:proofErr w:type="spellEnd"/>
            <w:r>
              <w:rPr>
                <w:rFonts w:asciiTheme="majorHAnsi" w:hAnsiTheme="majorHAnsi"/>
                <w:sz w:val="16"/>
                <w:szCs w:val="16"/>
              </w:rPr>
              <w:t xml:space="preserve"> has completed the competency standards these can be applied to other wetland PAs.</w:t>
            </w:r>
          </w:p>
          <w:p w14:paraId="5B61900E" w14:textId="77777777" w:rsidR="000D55D4" w:rsidRDefault="000D55D4">
            <w:pPr>
              <w:tabs>
                <w:tab w:val="left" w:pos="140"/>
              </w:tabs>
              <w:ind w:left="106" w:hangingChars="66" w:hanging="106"/>
              <w:rPr>
                <w:rFonts w:asciiTheme="majorHAnsi" w:hAnsiTheme="majorHAnsi"/>
                <w:sz w:val="16"/>
                <w:szCs w:val="16"/>
              </w:rPr>
            </w:pPr>
          </w:p>
        </w:tc>
        <w:tc>
          <w:tcPr>
            <w:tcW w:w="2506" w:type="dxa"/>
            <w:shd w:val="clear" w:color="auto" w:fill="auto"/>
            <w:tcMar>
              <w:top w:w="72" w:type="dxa"/>
              <w:left w:w="144" w:type="dxa"/>
              <w:bottom w:w="72" w:type="dxa"/>
              <w:right w:w="113" w:type="dxa"/>
            </w:tcMar>
            <w:vAlign w:val="center"/>
          </w:tcPr>
          <w:p w14:paraId="48E0453F" w14:textId="77777777" w:rsidR="000D55D4" w:rsidRDefault="006B6114">
            <w:pPr>
              <w:ind w:left="-85" w:right="-54"/>
              <w:rPr>
                <w:rFonts w:asciiTheme="majorHAnsi" w:hAnsiTheme="majorHAnsi"/>
                <w:sz w:val="16"/>
                <w:szCs w:val="16"/>
              </w:rPr>
            </w:pPr>
            <w:r>
              <w:rPr>
                <w:rFonts w:asciiTheme="majorHAnsi" w:hAnsiTheme="majorHAnsi"/>
                <w:sz w:val="16"/>
                <w:szCs w:val="16"/>
              </w:rPr>
              <w:t xml:space="preserve">Trail competency standard in </w:t>
            </w:r>
            <w:proofErr w:type="spellStart"/>
            <w:r>
              <w:rPr>
                <w:rFonts w:asciiTheme="majorHAnsi" w:hAnsiTheme="majorHAnsi"/>
                <w:sz w:val="16"/>
                <w:szCs w:val="16"/>
              </w:rPr>
              <w:t>Yinggeling</w:t>
            </w:r>
            <w:proofErr w:type="spellEnd"/>
            <w:r>
              <w:rPr>
                <w:rFonts w:asciiTheme="majorHAnsi" w:hAnsiTheme="majorHAnsi"/>
                <w:sz w:val="16"/>
                <w:szCs w:val="16"/>
              </w:rPr>
              <w:t xml:space="preserve"> NNR</w:t>
            </w:r>
          </w:p>
        </w:tc>
        <w:tc>
          <w:tcPr>
            <w:tcW w:w="4501" w:type="dxa"/>
            <w:shd w:val="clear" w:color="auto" w:fill="auto"/>
            <w:vAlign w:val="center"/>
          </w:tcPr>
          <w:p w14:paraId="5ECD6BC2" w14:textId="3F4C50C4" w:rsidR="000D55D4" w:rsidRDefault="006B6114">
            <w:pPr>
              <w:rPr>
                <w:rFonts w:asciiTheme="majorHAnsi" w:hAnsiTheme="majorHAnsi"/>
                <w:sz w:val="16"/>
                <w:szCs w:val="16"/>
              </w:rPr>
            </w:pPr>
            <w:r>
              <w:rPr>
                <w:rFonts w:asciiTheme="majorHAnsi" w:hAnsiTheme="majorHAnsi"/>
                <w:sz w:val="16"/>
                <w:szCs w:val="16"/>
              </w:rPr>
              <w:t>Tr</w:t>
            </w:r>
            <w:r w:rsidR="00E47E40">
              <w:rPr>
                <w:rFonts w:asciiTheme="majorHAnsi" w:hAnsiTheme="majorHAnsi"/>
                <w:sz w:val="16"/>
                <w:szCs w:val="16"/>
              </w:rPr>
              <w:t>ia</w:t>
            </w:r>
            <w:r>
              <w:rPr>
                <w:rFonts w:asciiTheme="majorHAnsi" w:hAnsiTheme="majorHAnsi"/>
                <w:sz w:val="16"/>
                <w:szCs w:val="16"/>
              </w:rPr>
              <w:t xml:space="preserve">l application of the competency standard was carried out in </w:t>
            </w:r>
            <w:proofErr w:type="spellStart"/>
            <w:r>
              <w:rPr>
                <w:rFonts w:asciiTheme="majorHAnsi" w:hAnsiTheme="majorHAnsi"/>
                <w:sz w:val="16"/>
                <w:szCs w:val="16"/>
              </w:rPr>
              <w:t>Yinggeling</w:t>
            </w:r>
            <w:proofErr w:type="spellEnd"/>
            <w:r>
              <w:rPr>
                <w:rFonts w:asciiTheme="majorHAnsi" w:hAnsiTheme="majorHAnsi"/>
                <w:sz w:val="16"/>
                <w:szCs w:val="16"/>
              </w:rPr>
              <w:t xml:space="preserve"> NNR.</w:t>
            </w:r>
          </w:p>
          <w:p w14:paraId="09ABE492" w14:textId="464ACD34" w:rsidR="000D55D4" w:rsidRDefault="006B6114">
            <w:pPr>
              <w:rPr>
                <w:rFonts w:asciiTheme="majorHAnsi" w:hAnsiTheme="majorHAnsi"/>
                <w:sz w:val="16"/>
                <w:szCs w:val="16"/>
              </w:rPr>
            </w:pPr>
            <w:r>
              <w:rPr>
                <w:rFonts w:asciiTheme="majorHAnsi" w:hAnsiTheme="majorHAnsi"/>
                <w:b/>
                <w:color w:val="0000FF"/>
                <w:sz w:val="16"/>
                <w:szCs w:val="16"/>
              </w:rPr>
              <w:t>TE comment:</w:t>
            </w:r>
            <w:r w:rsidR="00E47E40">
              <w:rPr>
                <w:rFonts w:asciiTheme="majorHAnsi" w:hAnsiTheme="majorHAnsi"/>
                <w:b/>
                <w:color w:val="0000FF"/>
                <w:sz w:val="16"/>
                <w:szCs w:val="16"/>
              </w:rPr>
              <w:t xml:space="preserve"> </w:t>
            </w:r>
            <w:r>
              <w:rPr>
                <w:rFonts w:asciiTheme="majorHAnsi" w:hAnsiTheme="majorHAnsi"/>
                <w:color w:val="0000FF"/>
                <w:sz w:val="16"/>
                <w:szCs w:val="16"/>
              </w:rPr>
              <w:t xml:space="preserve">Would be useful to replicate beyond </w:t>
            </w:r>
            <w:proofErr w:type="spellStart"/>
            <w:r>
              <w:rPr>
                <w:rFonts w:asciiTheme="majorHAnsi" w:hAnsiTheme="majorHAnsi"/>
                <w:color w:val="0000FF"/>
                <w:sz w:val="16"/>
                <w:szCs w:val="16"/>
              </w:rPr>
              <w:t>Yinggeling</w:t>
            </w:r>
            <w:proofErr w:type="spellEnd"/>
            <w:r>
              <w:rPr>
                <w:rFonts w:asciiTheme="majorHAnsi" w:hAnsiTheme="majorHAnsi"/>
                <w:color w:val="0000FF"/>
                <w:sz w:val="16"/>
                <w:szCs w:val="16"/>
              </w:rPr>
              <w:t>.</w:t>
            </w:r>
          </w:p>
        </w:tc>
      </w:tr>
      <w:tr w:rsidR="000D55D4" w14:paraId="4CAF74FA" w14:textId="77777777">
        <w:trPr>
          <w:trHeight w:val="1055"/>
          <w:jc w:val="center"/>
        </w:trPr>
        <w:tc>
          <w:tcPr>
            <w:tcW w:w="278" w:type="dxa"/>
            <w:shd w:val="clear" w:color="auto" w:fill="auto"/>
            <w:tcMar>
              <w:top w:w="72" w:type="dxa"/>
              <w:left w:w="144" w:type="dxa"/>
              <w:bottom w:w="72" w:type="dxa"/>
              <w:right w:w="113" w:type="dxa"/>
            </w:tcMar>
            <w:vAlign w:val="center"/>
          </w:tcPr>
          <w:p w14:paraId="33F261A0"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74981083" w14:textId="77777777" w:rsidR="000D55D4" w:rsidRDefault="006B6114">
            <w:pPr>
              <w:ind w:left="-85" w:right="-54"/>
              <w:rPr>
                <w:rFonts w:asciiTheme="majorHAnsi" w:hAnsiTheme="majorHAnsi"/>
                <w:sz w:val="16"/>
                <w:szCs w:val="16"/>
              </w:rPr>
            </w:pPr>
            <w:r>
              <w:rPr>
                <w:rFonts w:asciiTheme="majorHAnsi" w:hAnsiTheme="majorHAnsi"/>
                <w:sz w:val="16"/>
                <w:szCs w:val="16"/>
              </w:rPr>
              <w:t>Mangrove Research Working Group</w:t>
            </w:r>
          </w:p>
        </w:tc>
        <w:tc>
          <w:tcPr>
            <w:tcW w:w="3781" w:type="dxa"/>
            <w:shd w:val="clear" w:color="auto" w:fill="auto"/>
            <w:tcMar>
              <w:top w:w="72" w:type="dxa"/>
              <w:left w:w="144" w:type="dxa"/>
              <w:bottom w:w="72" w:type="dxa"/>
              <w:right w:w="113" w:type="dxa"/>
            </w:tcMar>
            <w:vAlign w:val="center"/>
          </w:tcPr>
          <w:p w14:paraId="08BE662F"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Transform the Mangrove Research Working Group into a Mangrove Technical Advisory Group</w:t>
            </w:r>
          </w:p>
          <w:p w14:paraId="0B62BE78"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set up an information and news sharing platform on a website for use by network membership and related experts</w:t>
            </w:r>
          </w:p>
        </w:tc>
        <w:tc>
          <w:tcPr>
            <w:tcW w:w="2506" w:type="dxa"/>
            <w:shd w:val="clear" w:color="auto" w:fill="auto"/>
            <w:tcMar>
              <w:top w:w="72" w:type="dxa"/>
              <w:left w:w="144" w:type="dxa"/>
              <w:bottom w:w="72" w:type="dxa"/>
              <w:right w:w="113" w:type="dxa"/>
            </w:tcMar>
            <w:vAlign w:val="center"/>
          </w:tcPr>
          <w:p w14:paraId="6631A735" w14:textId="77777777" w:rsidR="000D55D4" w:rsidRDefault="006B6114">
            <w:pPr>
              <w:ind w:left="-85" w:right="-54"/>
              <w:rPr>
                <w:rFonts w:asciiTheme="majorHAnsi" w:hAnsiTheme="majorHAnsi"/>
                <w:sz w:val="16"/>
                <w:szCs w:val="16"/>
              </w:rPr>
            </w:pPr>
            <w:r>
              <w:rPr>
                <w:rFonts w:asciiTheme="majorHAnsi" w:hAnsiTheme="majorHAnsi"/>
                <w:sz w:val="16"/>
                <w:szCs w:val="16"/>
              </w:rPr>
              <w:t>1) Established Hainan Wetland Protection Consulting Expert Group (completed)</w:t>
            </w:r>
          </w:p>
          <w:p w14:paraId="19E87D24" w14:textId="77777777" w:rsidR="000D55D4" w:rsidRDefault="006B6114">
            <w:pPr>
              <w:ind w:left="-85" w:right="-54"/>
              <w:rPr>
                <w:rFonts w:asciiTheme="majorHAnsi" w:hAnsiTheme="majorHAnsi"/>
                <w:sz w:val="16"/>
                <w:szCs w:val="16"/>
              </w:rPr>
            </w:pPr>
            <w:r>
              <w:rPr>
                <w:rFonts w:asciiTheme="majorHAnsi" w:hAnsiTheme="majorHAnsi"/>
                <w:sz w:val="16"/>
                <w:szCs w:val="16"/>
              </w:rPr>
              <w:t>2) Establish an information and news sharing network platform (first study feasibility and then decide)</w:t>
            </w:r>
          </w:p>
          <w:p w14:paraId="07157C3D" w14:textId="77777777" w:rsidR="000D55D4" w:rsidRDefault="006B6114">
            <w:pPr>
              <w:ind w:left="-85" w:right="-54"/>
              <w:rPr>
                <w:rFonts w:asciiTheme="majorHAnsi" w:hAnsiTheme="majorHAnsi"/>
                <w:sz w:val="16"/>
                <w:szCs w:val="16"/>
              </w:rPr>
            </w:pPr>
            <w:r>
              <w:rPr>
                <w:rFonts w:asciiTheme="majorHAnsi" w:hAnsiTheme="majorHAnsi"/>
                <w:sz w:val="16"/>
                <w:szCs w:val="16"/>
              </w:rPr>
              <w:t>3) Promote the establishment of the Mangrove Research Center in cooperation with universities, research institutes and social organizations in the province</w:t>
            </w:r>
          </w:p>
        </w:tc>
        <w:tc>
          <w:tcPr>
            <w:tcW w:w="4501" w:type="dxa"/>
            <w:shd w:val="clear" w:color="auto" w:fill="auto"/>
            <w:vAlign w:val="center"/>
          </w:tcPr>
          <w:p w14:paraId="5E4BDF70" w14:textId="77777777" w:rsidR="000D55D4" w:rsidRDefault="006B6114">
            <w:pPr>
              <w:rPr>
                <w:rFonts w:asciiTheme="majorHAnsi" w:hAnsiTheme="majorHAnsi"/>
                <w:sz w:val="16"/>
                <w:szCs w:val="16"/>
              </w:rPr>
            </w:pPr>
            <w:r>
              <w:rPr>
                <w:rFonts w:asciiTheme="majorHAnsi" w:hAnsiTheme="majorHAnsi"/>
                <w:sz w:val="16"/>
                <w:szCs w:val="16"/>
              </w:rPr>
              <w:t>"Hainan Wetland Protection Expert Group” has been established and play a very active role in supporting wetland protection in Hainan.</w:t>
            </w:r>
          </w:p>
          <w:p w14:paraId="1FC7BD22" w14:textId="196328E5" w:rsidR="000D55D4" w:rsidRDefault="006B6114">
            <w:pPr>
              <w:rPr>
                <w:rFonts w:asciiTheme="majorHAnsi" w:hAnsiTheme="majorHAnsi"/>
                <w:sz w:val="16"/>
                <w:szCs w:val="16"/>
              </w:rPr>
            </w:pPr>
            <w:r>
              <w:rPr>
                <w:rFonts w:asciiTheme="majorHAnsi" w:hAnsiTheme="majorHAnsi"/>
                <w:b/>
                <w:color w:val="0000FF"/>
                <w:sz w:val="16"/>
                <w:szCs w:val="16"/>
              </w:rPr>
              <w:t>TE comment:</w:t>
            </w:r>
            <w:r w:rsidR="005B1D59">
              <w:rPr>
                <w:rFonts w:asciiTheme="majorHAnsi" w:hAnsiTheme="majorHAnsi"/>
                <w:b/>
                <w:color w:val="0000FF"/>
                <w:sz w:val="16"/>
                <w:szCs w:val="16"/>
              </w:rPr>
              <w:t xml:space="preserve"> </w:t>
            </w:r>
            <w:r>
              <w:rPr>
                <w:rFonts w:asciiTheme="majorHAnsi" w:hAnsiTheme="majorHAnsi"/>
                <w:color w:val="0000FF"/>
                <w:sz w:val="16"/>
                <w:szCs w:val="16"/>
              </w:rPr>
              <w:t>Would be useful to replicate beyond Hainan to include mainland mangrove areas.</w:t>
            </w:r>
          </w:p>
        </w:tc>
      </w:tr>
      <w:tr w:rsidR="000D55D4" w14:paraId="20462FA2" w14:textId="77777777">
        <w:trPr>
          <w:trHeight w:val="14"/>
          <w:jc w:val="center"/>
        </w:trPr>
        <w:tc>
          <w:tcPr>
            <w:tcW w:w="278" w:type="dxa"/>
            <w:shd w:val="clear" w:color="auto" w:fill="auto"/>
            <w:tcMar>
              <w:top w:w="72" w:type="dxa"/>
              <w:left w:w="144" w:type="dxa"/>
              <w:bottom w:w="72" w:type="dxa"/>
              <w:right w:w="113" w:type="dxa"/>
            </w:tcMar>
            <w:vAlign w:val="center"/>
          </w:tcPr>
          <w:p w14:paraId="02277A6F"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3F909F1C" w14:textId="77777777" w:rsidR="000D55D4" w:rsidRDefault="006B6114">
            <w:pPr>
              <w:ind w:left="-85" w:right="-54"/>
              <w:rPr>
                <w:rFonts w:asciiTheme="majorHAnsi" w:hAnsiTheme="majorHAnsi"/>
                <w:sz w:val="16"/>
                <w:szCs w:val="16"/>
              </w:rPr>
            </w:pPr>
            <w:r>
              <w:rPr>
                <w:rFonts w:asciiTheme="majorHAnsi" w:hAnsiTheme="majorHAnsi"/>
                <w:sz w:val="16"/>
                <w:szCs w:val="16"/>
              </w:rPr>
              <w:t>CTA</w:t>
            </w:r>
          </w:p>
        </w:tc>
        <w:tc>
          <w:tcPr>
            <w:tcW w:w="3781" w:type="dxa"/>
            <w:shd w:val="clear" w:color="auto" w:fill="auto"/>
            <w:tcMar>
              <w:top w:w="72" w:type="dxa"/>
              <w:left w:w="144" w:type="dxa"/>
              <w:bottom w:w="72" w:type="dxa"/>
              <w:right w:w="113" w:type="dxa"/>
            </w:tcMar>
            <w:vAlign w:val="center"/>
          </w:tcPr>
          <w:p w14:paraId="2A34C426"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at least 3 months (66 days) of CTA support should be provided annually to the project.</w:t>
            </w:r>
          </w:p>
          <w:p w14:paraId="4555C184"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 xml:space="preserve">recruiting a full-time national Technical Advisor </w:t>
            </w:r>
          </w:p>
        </w:tc>
        <w:tc>
          <w:tcPr>
            <w:tcW w:w="2506" w:type="dxa"/>
            <w:shd w:val="clear" w:color="auto" w:fill="auto"/>
            <w:tcMar>
              <w:top w:w="72" w:type="dxa"/>
              <w:left w:w="144" w:type="dxa"/>
              <w:bottom w:w="72" w:type="dxa"/>
              <w:right w:w="113" w:type="dxa"/>
            </w:tcMar>
            <w:vAlign w:val="center"/>
          </w:tcPr>
          <w:p w14:paraId="05EDCB62" w14:textId="77777777" w:rsidR="000D55D4" w:rsidRDefault="006B6114">
            <w:pPr>
              <w:ind w:left="-85" w:right="-54"/>
              <w:rPr>
                <w:rFonts w:asciiTheme="majorHAnsi" w:hAnsiTheme="majorHAnsi"/>
                <w:sz w:val="16"/>
                <w:szCs w:val="16"/>
              </w:rPr>
            </w:pPr>
            <w:r>
              <w:rPr>
                <w:rFonts w:asciiTheme="majorHAnsi" w:hAnsiTheme="majorHAnsi"/>
                <w:sz w:val="16"/>
                <w:szCs w:val="16"/>
              </w:rPr>
              <w:t>•</w:t>
            </w:r>
            <w:r>
              <w:rPr>
                <w:rFonts w:asciiTheme="majorHAnsi" w:hAnsiTheme="majorHAnsi"/>
                <w:sz w:val="16"/>
                <w:szCs w:val="16"/>
              </w:rPr>
              <w:tab/>
              <w:t xml:space="preserve">recruiting a full-time national Technical </w:t>
            </w:r>
            <w:proofErr w:type="spellStart"/>
            <w:r>
              <w:rPr>
                <w:rFonts w:asciiTheme="majorHAnsi" w:hAnsiTheme="majorHAnsi"/>
                <w:sz w:val="16"/>
                <w:szCs w:val="16"/>
              </w:rPr>
              <w:t>Advisor</w:t>
            </w:r>
            <w:r>
              <w:rPr>
                <w:rFonts w:asciiTheme="majorHAnsi" w:hAnsiTheme="majorHAnsi"/>
                <w:sz w:val="16"/>
                <w:szCs w:val="16"/>
              </w:rPr>
              <w:t>（</w:t>
            </w:r>
            <w:r>
              <w:rPr>
                <w:rFonts w:asciiTheme="majorHAnsi" w:hAnsiTheme="majorHAnsi"/>
                <w:sz w:val="16"/>
                <w:szCs w:val="16"/>
              </w:rPr>
              <w:t>depend</w:t>
            </w:r>
            <w:proofErr w:type="spellEnd"/>
            <w:r>
              <w:rPr>
                <w:rFonts w:asciiTheme="majorHAnsi" w:hAnsiTheme="majorHAnsi"/>
                <w:sz w:val="16"/>
                <w:szCs w:val="16"/>
              </w:rPr>
              <w:t xml:space="preserve"> on budget</w:t>
            </w:r>
            <w:r>
              <w:rPr>
                <w:rFonts w:asciiTheme="majorHAnsi" w:hAnsiTheme="majorHAnsi"/>
                <w:sz w:val="16"/>
                <w:szCs w:val="16"/>
              </w:rPr>
              <w:t>）</w:t>
            </w:r>
          </w:p>
        </w:tc>
        <w:tc>
          <w:tcPr>
            <w:tcW w:w="4501" w:type="dxa"/>
            <w:shd w:val="clear" w:color="auto" w:fill="auto"/>
            <w:vAlign w:val="center"/>
          </w:tcPr>
          <w:p w14:paraId="0EA02DB2" w14:textId="77777777" w:rsidR="000D55D4" w:rsidRDefault="006B6114">
            <w:pPr>
              <w:rPr>
                <w:rFonts w:asciiTheme="majorHAnsi" w:hAnsiTheme="majorHAnsi"/>
                <w:sz w:val="16"/>
                <w:szCs w:val="16"/>
              </w:rPr>
            </w:pPr>
            <w:r>
              <w:rPr>
                <w:rFonts w:asciiTheme="majorHAnsi" w:hAnsiTheme="majorHAnsi"/>
                <w:sz w:val="16"/>
                <w:szCs w:val="16"/>
              </w:rPr>
              <w:t>Not recruited.</w:t>
            </w:r>
          </w:p>
          <w:p w14:paraId="3205B6E5" w14:textId="77777777" w:rsidR="000D55D4" w:rsidRDefault="006B6114">
            <w:pPr>
              <w:rPr>
                <w:rFonts w:asciiTheme="majorHAnsi" w:hAnsiTheme="majorHAnsi"/>
                <w:color w:val="0000FF"/>
                <w:sz w:val="16"/>
                <w:szCs w:val="16"/>
              </w:rPr>
            </w:pPr>
            <w:r>
              <w:rPr>
                <w:rFonts w:asciiTheme="majorHAnsi" w:hAnsiTheme="majorHAnsi"/>
                <w:b/>
                <w:color w:val="0000FF"/>
                <w:sz w:val="16"/>
                <w:szCs w:val="16"/>
              </w:rPr>
              <w:t>TE comment:</w:t>
            </w:r>
            <w:r>
              <w:rPr>
                <w:rFonts w:asciiTheme="majorHAnsi" w:hAnsiTheme="majorHAnsi"/>
                <w:color w:val="0000FF"/>
                <w:sz w:val="16"/>
                <w:szCs w:val="16"/>
              </w:rPr>
              <w:t xml:space="preserve">  This is a deficiency.</w:t>
            </w:r>
          </w:p>
        </w:tc>
      </w:tr>
      <w:tr w:rsidR="000D55D4" w14:paraId="67185F46" w14:textId="77777777">
        <w:trPr>
          <w:trHeight w:val="14"/>
          <w:jc w:val="center"/>
        </w:trPr>
        <w:tc>
          <w:tcPr>
            <w:tcW w:w="278" w:type="dxa"/>
            <w:shd w:val="clear" w:color="auto" w:fill="auto"/>
            <w:tcMar>
              <w:top w:w="72" w:type="dxa"/>
              <w:left w:w="144" w:type="dxa"/>
              <w:bottom w:w="72" w:type="dxa"/>
              <w:right w:w="113" w:type="dxa"/>
            </w:tcMar>
            <w:vAlign w:val="center"/>
          </w:tcPr>
          <w:p w14:paraId="3F9E156B"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2EA89339" w14:textId="77777777" w:rsidR="000D55D4" w:rsidRDefault="006B6114">
            <w:pPr>
              <w:ind w:left="-85" w:right="-54"/>
              <w:rPr>
                <w:rFonts w:asciiTheme="majorHAnsi" w:hAnsiTheme="majorHAnsi"/>
                <w:sz w:val="16"/>
                <w:szCs w:val="16"/>
              </w:rPr>
            </w:pPr>
            <w:r>
              <w:rPr>
                <w:rFonts w:asciiTheme="majorHAnsi" w:hAnsiTheme="majorHAnsi"/>
                <w:sz w:val="16"/>
                <w:szCs w:val="16"/>
              </w:rPr>
              <w:t>PSC changes</w:t>
            </w:r>
          </w:p>
        </w:tc>
        <w:tc>
          <w:tcPr>
            <w:tcW w:w="3781" w:type="dxa"/>
            <w:shd w:val="clear" w:color="auto" w:fill="auto"/>
            <w:tcMar>
              <w:top w:w="72" w:type="dxa"/>
              <w:left w:w="144" w:type="dxa"/>
              <w:bottom w:w="72" w:type="dxa"/>
              <w:right w:w="113" w:type="dxa"/>
            </w:tcMar>
            <w:vAlign w:val="center"/>
          </w:tcPr>
          <w:p w14:paraId="1424B406"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At least twice meetings</w:t>
            </w:r>
          </w:p>
          <w:p w14:paraId="5F1AF423"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 xml:space="preserve">No more than 20 people </w:t>
            </w:r>
          </w:p>
          <w:p w14:paraId="2814D821"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 xml:space="preserve">total membership should not exceed 20; </w:t>
            </w:r>
          </w:p>
          <w:p w14:paraId="42B435AB"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 xml:space="preserve">reduce HFD members from 5 to 3 and HDF from 2 to 1 member; </w:t>
            </w:r>
          </w:p>
          <w:p w14:paraId="167BA622"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invite HDRC, Tourism Commission and HAD to join PSC;</w:t>
            </w:r>
          </w:p>
          <w:p w14:paraId="20A124FE"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 xml:space="preserve">maintain MWPAN membership at 6-7, each representing a different PA; at least 2 members should be female; 2 members should be PA directors and the other 4-5 should reflect a range of expertise; </w:t>
            </w:r>
          </w:p>
        </w:tc>
        <w:tc>
          <w:tcPr>
            <w:tcW w:w="2506" w:type="dxa"/>
            <w:shd w:val="clear" w:color="auto" w:fill="auto"/>
            <w:tcMar>
              <w:top w:w="72" w:type="dxa"/>
              <w:left w:w="144" w:type="dxa"/>
              <w:bottom w:w="72" w:type="dxa"/>
              <w:right w:w="113" w:type="dxa"/>
            </w:tcMar>
            <w:vAlign w:val="center"/>
          </w:tcPr>
          <w:p w14:paraId="6114F86B" w14:textId="77777777" w:rsidR="000D55D4" w:rsidRDefault="006B6114">
            <w:pPr>
              <w:ind w:left="-85" w:right="-54"/>
              <w:rPr>
                <w:rFonts w:asciiTheme="majorHAnsi" w:hAnsiTheme="majorHAnsi"/>
                <w:sz w:val="16"/>
                <w:szCs w:val="16"/>
              </w:rPr>
            </w:pPr>
            <w:r>
              <w:rPr>
                <w:rFonts w:asciiTheme="majorHAnsi" w:hAnsiTheme="majorHAnsi"/>
                <w:sz w:val="16"/>
                <w:szCs w:val="16"/>
              </w:rPr>
              <w:t>Drafting Steering Committee member adjustment plan is reported to the project steering committee for review and approval</w:t>
            </w:r>
          </w:p>
        </w:tc>
        <w:tc>
          <w:tcPr>
            <w:tcW w:w="4501" w:type="dxa"/>
            <w:shd w:val="clear" w:color="auto" w:fill="auto"/>
            <w:vAlign w:val="center"/>
          </w:tcPr>
          <w:p w14:paraId="7C8AFA08" w14:textId="77777777" w:rsidR="000D55D4" w:rsidRDefault="006B6114">
            <w:pPr>
              <w:rPr>
                <w:rFonts w:asciiTheme="majorHAnsi" w:hAnsiTheme="majorHAnsi"/>
                <w:sz w:val="16"/>
                <w:szCs w:val="16"/>
              </w:rPr>
            </w:pPr>
            <w:r>
              <w:rPr>
                <w:rFonts w:asciiTheme="majorHAnsi" w:hAnsiTheme="majorHAnsi"/>
                <w:sz w:val="16"/>
                <w:szCs w:val="16"/>
              </w:rPr>
              <w:t>Hainan Development and Reform Commission, Hainan Tourism Development Commission, and Hainan Agriculture Department had joined the PSC since 2017; PSC meeting is held once a year.</w:t>
            </w:r>
          </w:p>
          <w:p w14:paraId="7AA70AF3" w14:textId="77777777" w:rsidR="000D55D4" w:rsidRDefault="000D55D4">
            <w:pPr>
              <w:rPr>
                <w:rFonts w:asciiTheme="majorHAnsi" w:hAnsiTheme="majorHAnsi"/>
                <w:sz w:val="16"/>
                <w:szCs w:val="16"/>
              </w:rPr>
            </w:pPr>
          </w:p>
          <w:p w14:paraId="755C0AD4" w14:textId="77777777" w:rsidR="000D55D4" w:rsidRDefault="006B6114">
            <w:pPr>
              <w:rPr>
                <w:rFonts w:asciiTheme="majorHAnsi" w:hAnsiTheme="majorHAnsi"/>
                <w:color w:val="0000FF"/>
                <w:sz w:val="16"/>
                <w:szCs w:val="16"/>
              </w:rPr>
            </w:pPr>
            <w:r>
              <w:rPr>
                <w:rFonts w:asciiTheme="majorHAnsi" w:hAnsiTheme="majorHAnsi"/>
                <w:b/>
                <w:color w:val="0000FF"/>
                <w:sz w:val="16"/>
                <w:szCs w:val="16"/>
              </w:rPr>
              <w:t xml:space="preserve">TE comment: </w:t>
            </w:r>
            <w:r>
              <w:rPr>
                <w:rFonts w:asciiTheme="majorHAnsi" w:hAnsiTheme="majorHAnsi"/>
                <w:color w:val="0000FF"/>
                <w:sz w:val="16"/>
                <w:szCs w:val="16"/>
              </w:rPr>
              <w:t>NGOs and private sector should be on the PSC towards more complete cross-sector integration.</w:t>
            </w:r>
          </w:p>
        </w:tc>
      </w:tr>
      <w:tr w:rsidR="000D55D4" w14:paraId="22F94F40" w14:textId="77777777">
        <w:trPr>
          <w:trHeight w:val="14"/>
          <w:jc w:val="center"/>
        </w:trPr>
        <w:tc>
          <w:tcPr>
            <w:tcW w:w="278" w:type="dxa"/>
            <w:shd w:val="clear" w:color="auto" w:fill="auto"/>
            <w:tcMar>
              <w:top w:w="72" w:type="dxa"/>
              <w:left w:w="144" w:type="dxa"/>
              <w:bottom w:w="72" w:type="dxa"/>
              <w:right w:w="113" w:type="dxa"/>
            </w:tcMar>
            <w:vAlign w:val="center"/>
          </w:tcPr>
          <w:p w14:paraId="2D0BEECD"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3DD4F74E" w14:textId="77777777" w:rsidR="000D55D4" w:rsidRDefault="006B6114">
            <w:pPr>
              <w:ind w:left="-85" w:right="-54"/>
              <w:rPr>
                <w:rFonts w:asciiTheme="majorHAnsi" w:hAnsiTheme="majorHAnsi"/>
                <w:sz w:val="16"/>
                <w:szCs w:val="16"/>
              </w:rPr>
            </w:pPr>
            <w:r>
              <w:rPr>
                <w:rFonts w:asciiTheme="majorHAnsi" w:hAnsiTheme="majorHAnsi"/>
                <w:sz w:val="16"/>
                <w:szCs w:val="16"/>
              </w:rPr>
              <w:t xml:space="preserve">Quarter &amp; annual work plan </w:t>
            </w:r>
          </w:p>
        </w:tc>
        <w:tc>
          <w:tcPr>
            <w:tcW w:w="3781" w:type="dxa"/>
            <w:shd w:val="clear" w:color="auto" w:fill="auto"/>
            <w:tcMar>
              <w:top w:w="72" w:type="dxa"/>
              <w:left w:w="144" w:type="dxa"/>
              <w:bottom w:w="72" w:type="dxa"/>
              <w:right w:w="113" w:type="dxa"/>
            </w:tcMar>
            <w:vAlign w:val="center"/>
          </w:tcPr>
          <w:p w14:paraId="2E203418"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b/>
                <w:caps/>
                <w:color w:val="000000"/>
                <w:spacing w:val="10"/>
                <w:sz w:val="16"/>
                <w:szCs w:val="16"/>
                <w:lang w:bidi="en-US"/>
              </w:rPr>
            </w:pPr>
            <w:r>
              <w:rPr>
                <w:rFonts w:asciiTheme="majorHAnsi" w:hAnsiTheme="majorHAnsi"/>
                <w:sz w:val="16"/>
                <w:szCs w:val="16"/>
              </w:rPr>
              <w:t>Simplify the structure of the report</w:t>
            </w:r>
          </w:p>
        </w:tc>
        <w:tc>
          <w:tcPr>
            <w:tcW w:w="2506" w:type="dxa"/>
            <w:shd w:val="clear" w:color="auto" w:fill="auto"/>
            <w:tcMar>
              <w:top w:w="72" w:type="dxa"/>
              <w:left w:w="144" w:type="dxa"/>
              <w:bottom w:w="72" w:type="dxa"/>
              <w:right w:w="113" w:type="dxa"/>
            </w:tcMar>
            <w:vAlign w:val="center"/>
          </w:tcPr>
          <w:p w14:paraId="247B3E82" w14:textId="77777777" w:rsidR="000D55D4" w:rsidRDefault="006B6114">
            <w:pPr>
              <w:ind w:left="-85" w:right="-54"/>
              <w:rPr>
                <w:rFonts w:asciiTheme="majorHAnsi" w:hAnsiTheme="majorHAnsi"/>
                <w:sz w:val="16"/>
                <w:szCs w:val="16"/>
              </w:rPr>
            </w:pPr>
            <w:r>
              <w:rPr>
                <w:rFonts w:asciiTheme="majorHAnsi" w:hAnsiTheme="majorHAnsi"/>
                <w:sz w:val="16"/>
                <w:szCs w:val="16"/>
              </w:rPr>
              <w:t>UNDP simplify quarterly and annual work reports (completed)</w:t>
            </w:r>
          </w:p>
        </w:tc>
        <w:tc>
          <w:tcPr>
            <w:tcW w:w="4501" w:type="dxa"/>
            <w:shd w:val="clear" w:color="auto" w:fill="auto"/>
            <w:vAlign w:val="center"/>
          </w:tcPr>
          <w:p w14:paraId="2719C723" w14:textId="77777777" w:rsidR="000D55D4" w:rsidRDefault="006B6114">
            <w:pPr>
              <w:rPr>
                <w:rFonts w:asciiTheme="majorHAnsi" w:hAnsiTheme="majorHAnsi"/>
                <w:sz w:val="16"/>
                <w:szCs w:val="16"/>
              </w:rPr>
            </w:pPr>
            <w:r>
              <w:rPr>
                <w:rFonts w:asciiTheme="majorHAnsi" w:hAnsiTheme="majorHAnsi"/>
                <w:sz w:val="16"/>
                <w:szCs w:val="16"/>
              </w:rPr>
              <w:t>Quarterly and annual reports have been modified and simplified with reference to PIR</w:t>
            </w:r>
          </w:p>
        </w:tc>
      </w:tr>
      <w:tr w:rsidR="000D55D4" w14:paraId="3D861C0B" w14:textId="77777777">
        <w:trPr>
          <w:trHeight w:val="14"/>
          <w:jc w:val="center"/>
        </w:trPr>
        <w:tc>
          <w:tcPr>
            <w:tcW w:w="278" w:type="dxa"/>
            <w:shd w:val="clear" w:color="auto" w:fill="auto"/>
            <w:tcMar>
              <w:top w:w="72" w:type="dxa"/>
              <w:left w:w="144" w:type="dxa"/>
              <w:bottom w:w="72" w:type="dxa"/>
              <w:right w:w="113" w:type="dxa"/>
            </w:tcMar>
            <w:vAlign w:val="center"/>
          </w:tcPr>
          <w:p w14:paraId="5162134E" w14:textId="77777777" w:rsidR="000D55D4" w:rsidRDefault="000D55D4" w:rsidP="003D1265">
            <w:pPr>
              <w:pStyle w:val="ListParagraph"/>
              <w:widowControl w:val="0"/>
              <w:numPr>
                <w:ilvl w:val="0"/>
                <w:numId w:val="33"/>
              </w:numPr>
              <w:ind w:left="-85" w:right="-54" w:firstLine="0"/>
              <w:contextualSpacing w:val="0"/>
              <w:jc w:val="both"/>
              <w:rPr>
                <w:rFonts w:asciiTheme="majorHAnsi" w:hAnsiTheme="majorHAnsi"/>
                <w:sz w:val="16"/>
                <w:szCs w:val="16"/>
              </w:rPr>
            </w:pPr>
          </w:p>
        </w:tc>
        <w:tc>
          <w:tcPr>
            <w:tcW w:w="2999" w:type="dxa"/>
            <w:shd w:val="clear" w:color="auto" w:fill="auto"/>
            <w:tcMar>
              <w:top w:w="72" w:type="dxa"/>
              <w:left w:w="144" w:type="dxa"/>
              <w:bottom w:w="72" w:type="dxa"/>
              <w:right w:w="113" w:type="dxa"/>
            </w:tcMar>
            <w:vAlign w:val="center"/>
          </w:tcPr>
          <w:p w14:paraId="3A8B74FF" w14:textId="77777777" w:rsidR="000D55D4" w:rsidRDefault="006B6114">
            <w:pPr>
              <w:ind w:left="-85" w:right="-54"/>
              <w:rPr>
                <w:rFonts w:asciiTheme="majorHAnsi" w:hAnsiTheme="majorHAnsi"/>
                <w:sz w:val="16"/>
                <w:szCs w:val="16"/>
              </w:rPr>
            </w:pPr>
            <w:r>
              <w:rPr>
                <w:rFonts w:asciiTheme="majorHAnsi" w:hAnsiTheme="majorHAnsi"/>
                <w:sz w:val="16"/>
                <w:szCs w:val="16"/>
              </w:rPr>
              <w:t>Alternative livelihoods</w:t>
            </w:r>
          </w:p>
        </w:tc>
        <w:tc>
          <w:tcPr>
            <w:tcW w:w="3781" w:type="dxa"/>
            <w:shd w:val="clear" w:color="auto" w:fill="auto"/>
            <w:tcMar>
              <w:top w:w="72" w:type="dxa"/>
              <w:left w:w="144" w:type="dxa"/>
              <w:bottom w:w="72" w:type="dxa"/>
              <w:right w:w="113" w:type="dxa"/>
            </w:tcMar>
            <w:vAlign w:val="center"/>
          </w:tcPr>
          <w:p w14:paraId="1314366D" w14:textId="77777777" w:rsidR="000D55D4" w:rsidRDefault="006B6114" w:rsidP="003D1265">
            <w:pPr>
              <w:widowControl w:val="0"/>
              <w:numPr>
                <w:ilvl w:val="0"/>
                <w:numId w:val="34"/>
              </w:numPr>
              <w:tabs>
                <w:tab w:val="clear" w:pos="360"/>
                <w:tab w:val="left" w:pos="140"/>
              </w:tabs>
              <w:ind w:left="106" w:hangingChars="66" w:hanging="106"/>
              <w:rPr>
                <w:rFonts w:asciiTheme="majorHAnsi" w:hAnsiTheme="majorHAnsi"/>
                <w:caps/>
                <w:spacing w:val="10"/>
                <w:sz w:val="16"/>
                <w:szCs w:val="16"/>
                <w:lang w:bidi="en-US"/>
              </w:rPr>
            </w:pPr>
            <w:r>
              <w:rPr>
                <w:rFonts w:asciiTheme="majorHAnsi" w:hAnsiTheme="majorHAnsi"/>
                <w:sz w:val="16"/>
                <w:szCs w:val="16"/>
              </w:rPr>
              <w:t>Use of the term alternative livelihoods should be used more cautiously, improve livelihood is more reality</w:t>
            </w:r>
          </w:p>
        </w:tc>
        <w:tc>
          <w:tcPr>
            <w:tcW w:w="2506" w:type="dxa"/>
            <w:shd w:val="clear" w:color="auto" w:fill="auto"/>
            <w:tcMar>
              <w:top w:w="72" w:type="dxa"/>
              <w:left w:w="144" w:type="dxa"/>
              <w:bottom w:w="72" w:type="dxa"/>
              <w:right w:w="113" w:type="dxa"/>
            </w:tcMar>
            <w:vAlign w:val="center"/>
          </w:tcPr>
          <w:p w14:paraId="0978BAA2" w14:textId="77777777" w:rsidR="000D55D4" w:rsidRDefault="006B6114">
            <w:pPr>
              <w:ind w:left="-85" w:right="-54"/>
              <w:rPr>
                <w:rFonts w:asciiTheme="majorHAnsi" w:hAnsiTheme="majorHAnsi"/>
                <w:sz w:val="16"/>
                <w:szCs w:val="16"/>
              </w:rPr>
            </w:pPr>
            <w:r>
              <w:rPr>
                <w:rFonts w:asciiTheme="majorHAnsi" w:hAnsiTheme="majorHAnsi"/>
                <w:sz w:val="16"/>
                <w:szCs w:val="16"/>
              </w:rPr>
              <w:t>Demonstrate sustainable fisheries practices and promote sustainable fisheries through value chains and markets</w:t>
            </w:r>
          </w:p>
        </w:tc>
        <w:tc>
          <w:tcPr>
            <w:tcW w:w="4501" w:type="dxa"/>
            <w:shd w:val="clear" w:color="auto" w:fill="auto"/>
            <w:vAlign w:val="center"/>
          </w:tcPr>
          <w:p w14:paraId="779C93D1" w14:textId="77777777" w:rsidR="000D55D4" w:rsidRDefault="006B6114">
            <w:pPr>
              <w:rPr>
                <w:rFonts w:asciiTheme="majorHAnsi" w:hAnsiTheme="majorHAnsi"/>
                <w:sz w:val="16"/>
                <w:szCs w:val="16"/>
              </w:rPr>
            </w:pPr>
            <w:r>
              <w:rPr>
                <w:rFonts w:asciiTheme="majorHAnsi" w:hAnsiTheme="majorHAnsi"/>
                <w:sz w:val="16"/>
                <w:szCs w:val="16"/>
              </w:rPr>
              <w:t xml:space="preserve">A wetland-friendly fishery production and consumption advocacy project was launched in </w:t>
            </w:r>
            <w:proofErr w:type="spellStart"/>
            <w:r>
              <w:rPr>
                <w:rFonts w:asciiTheme="majorHAnsi" w:hAnsiTheme="majorHAnsi"/>
                <w:sz w:val="16"/>
                <w:szCs w:val="16"/>
              </w:rPr>
              <w:t>Dongzhaigang</w:t>
            </w:r>
            <w:proofErr w:type="spellEnd"/>
            <w:r>
              <w:rPr>
                <w:rFonts w:asciiTheme="majorHAnsi" w:hAnsiTheme="majorHAnsi"/>
                <w:sz w:val="16"/>
                <w:szCs w:val="16"/>
              </w:rPr>
              <w:t xml:space="preserve"> to promote sustainable fisheries via market end.</w:t>
            </w:r>
          </w:p>
          <w:p w14:paraId="4CDFB741" w14:textId="0C249CC8" w:rsidR="000D55D4" w:rsidRDefault="006B6114">
            <w:pPr>
              <w:rPr>
                <w:rFonts w:asciiTheme="majorHAnsi" w:hAnsiTheme="majorHAnsi"/>
                <w:sz w:val="16"/>
                <w:szCs w:val="16"/>
              </w:rPr>
            </w:pPr>
            <w:r>
              <w:rPr>
                <w:rFonts w:asciiTheme="majorHAnsi" w:hAnsiTheme="majorHAnsi"/>
                <w:b/>
                <w:color w:val="0000FF"/>
                <w:sz w:val="16"/>
                <w:szCs w:val="16"/>
              </w:rPr>
              <w:t>TE comment:</w:t>
            </w:r>
            <w:r w:rsidR="005B1D59">
              <w:rPr>
                <w:rFonts w:asciiTheme="majorHAnsi" w:hAnsiTheme="majorHAnsi"/>
                <w:b/>
                <w:color w:val="0000FF"/>
                <w:sz w:val="16"/>
                <w:szCs w:val="16"/>
              </w:rPr>
              <w:t xml:space="preserve"> </w:t>
            </w:r>
            <w:r>
              <w:rPr>
                <w:rFonts w:asciiTheme="majorHAnsi" w:hAnsiTheme="majorHAnsi"/>
                <w:color w:val="0000FF"/>
                <w:sz w:val="16"/>
                <w:szCs w:val="16"/>
              </w:rPr>
              <w:t xml:space="preserve">Would be useful to replicate beyond </w:t>
            </w:r>
            <w:proofErr w:type="spellStart"/>
            <w:r>
              <w:rPr>
                <w:rFonts w:asciiTheme="majorHAnsi" w:hAnsiTheme="majorHAnsi"/>
                <w:color w:val="0000FF"/>
                <w:sz w:val="16"/>
                <w:szCs w:val="16"/>
              </w:rPr>
              <w:t>Dongzhaigang</w:t>
            </w:r>
            <w:proofErr w:type="spellEnd"/>
            <w:r>
              <w:rPr>
                <w:rFonts w:asciiTheme="majorHAnsi" w:hAnsiTheme="majorHAnsi"/>
                <w:color w:val="0000FF"/>
                <w:sz w:val="16"/>
                <w:szCs w:val="16"/>
              </w:rPr>
              <w:t>.</w:t>
            </w:r>
          </w:p>
        </w:tc>
      </w:tr>
    </w:tbl>
    <w:p w14:paraId="5CEEAD42" w14:textId="77777777" w:rsidR="000D55D4" w:rsidRDefault="000D55D4">
      <w:pPr>
        <w:rPr>
          <w:rFonts w:ascii="Calibri" w:eastAsia="Times New Roman" w:hAnsi="Calibri" w:cs="Times New Roman"/>
          <w:sz w:val="20"/>
          <w:szCs w:val="20"/>
        </w:rPr>
        <w:sectPr w:rsidR="000D55D4">
          <w:pgSz w:w="16838" w:h="11906" w:orient="landscape"/>
          <w:pgMar w:top="1440" w:right="1440" w:bottom="1440" w:left="1440" w:header="720" w:footer="720" w:gutter="0"/>
          <w:cols w:space="720"/>
        </w:sectPr>
      </w:pPr>
    </w:p>
    <w:p w14:paraId="4B799FF5" w14:textId="32C0957B" w:rsidR="000D55D4" w:rsidRDefault="006B6114">
      <w:pPr>
        <w:pStyle w:val="Heading3"/>
      </w:pPr>
      <w:bookmarkStart w:id="145" w:name="_Toc401052437"/>
      <w:bookmarkStart w:id="146" w:name="_Toc401052614"/>
      <w:bookmarkStart w:id="147" w:name="_Toc401054319"/>
      <w:bookmarkStart w:id="148" w:name="_Toc404427810"/>
      <w:bookmarkStart w:id="149" w:name="_Toc404427972"/>
      <w:r>
        <w:lastRenderedPageBreak/>
        <w:t>3.2.2</w:t>
      </w:r>
      <w:r w:rsidR="00F93C66">
        <w:t xml:space="preserve"> </w:t>
      </w:r>
      <w:r>
        <w:t>Project finance</w:t>
      </w:r>
      <w:bookmarkEnd w:id="145"/>
      <w:bookmarkEnd w:id="146"/>
      <w:bookmarkEnd w:id="147"/>
      <w:r w:rsidR="00F93C66">
        <w:t xml:space="preserve"> &amp; co-finance</w:t>
      </w:r>
      <w:bookmarkEnd w:id="148"/>
      <w:bookmarkEnd w:id="149"/>
    </w:p>
    <w:p w14:paraId="13FA51D3" w14:textId="77777777" w:rsidR="000D55D4" w:rsidRDefault="000D55D4">
      <w:pPr>
        <w:spacing w:line="276" w:lineRule="auto"/>
        <w:jc w:val="both"/>
      </w:pPr>
    </w:p>
    <w:p w14:paraId="0521BAA3" w14:textId="77777777" w:rsidR="000D55D4" w:rsidRDefault="006B6114" w:rsidP="003D1265">
      <w:pPr>
        <w:pStyle w:val="ListParagraph"/>
        <w:numPr>
          <w:ilvl w:val="0"/>
          <w:numId w:val="35"/>
        </w:numPr>
        <w:spacing w:line="276" w:lineRule="auto"/>
        <w:jc w:val="both"/>
        <w:rPr>
          <w:rFonts w:asciiTheme="majorHAnsi" w:hAnsiTheme="majorHAnsi"/>
          <w:sz w:val="20"/>
          <w:szCs w:val="20"/>
        </w:rPr>
      </w:pPr>
      <w:r>
        <w:rPr>
          <w:rFonts w:asciiTheme="majorHAnsi" w:hAnsiTheme="majorHAnsi"/>
          <w:sz w:val="20"/>
          <w:szCs w:val="20"/>
        </w:rPr>
        <w:t xml:space="preserve">It should be noted that the TE team are not accountants or financial </w:t>
      </w:r>
      <w:proofErr w:type="gramStart"/>
      <w:r>
        <w:rPr>
          <w:rFonts w:asciiTheme="majorHAnsi" w:hAnsiTheme="majorHAnsi"/>
          <w:sz w:val="20"/>
          <w:szCs w:val="20"/>
        </w:rPr>
        <w:t>auditors, and</w:t>
      </w:r>
      <w:proofErr w:type="gramEnd"/>
      <w:r>
        <w:rPr>
          <w:rFonts w:asciiTheme="majorHAnsi" w:hAnsiTheme="majorHAnsi"/>
          <w:sz w:val="20"/>
          <w:szCs w:val="20"/>
        </w:rPr>
        <w:t xml:space="preserve"> are not in a position to verify the financial management processes, nor the financial data that has been provided by the Project or by the HFD – all such data has simply been accepted at face value.  It is understood that the Project finances are subject to “double audit” by UNDP and the Hainan Finance Department.</w:t>
      </w:r>
    </w:p>
    <w:p w14:paraId="7A01AE6B" w14:textId="77777777" w:rsidR="000D55D4" w:rsidRDefault="000D55D4">
      <w:pPr>
        <w:spacing w:line="276" w:lineRule="auto"/>
        <w:jc w:val="both"/>
        <w:rPr>
          <w:rFonts w:asciiTheme="majorHAnsi" w:hAnsiTheme="majorHAnsi"/>
          <w:sz w:val="20"/>
          <w:szCs w:val="20"/>
        </w:rPr>
      </w:pPr>
    </w:p>
    <w:p w14:paraId="2D8D2958" w14:textId="237FB869" w:rsidR="000D55D4" w:rsidRDefault="006B6114" w:rsidP="003D1265">
      <w:pPr>
        <w:pStyle w:val="ListParagraph"/>
        <w:numPr>
          <w:ilvl w:val="0"/>
          <w:numId w:val="35"/>
        </w:numPr>
        <w:spacing w:line="276" w:lineRule="auto"/>
        <w:jc w:val="both"/>
        <w:rPr>
          <w:rFonts w:asciiTheme="majorHAnsi" w:hAnsiTheme="majorHAnsi"/>
          <w:sz w:val="20"/>
          <w:szCs w:val="20"/>
        </w:rPr>
      </w:pPr>
      <w:r>
        <w:rPr>
          <w:rFonts w:asciiTheme="majorHAnsi" w:hAnsiTheme="majorHAnsi"/>
          <w:sz w:val="20"/>
          <w:szCs w:val="20"/>
        </w:rPr>
        <w:t xml:space="preserve">It is understood that the Project is subject to the provisions of </w:t>
      </w:r>
      <w:r>
        <w:rPr>
          <w:rFonts w:asciiTheme="majorHAnsi" w:hAnsiTheme="majorHAnsi"/>
          <w:i/>
          <w:sz w:val="20"/>
          <w:szCs w:val="20"/>
        </w:rPr>
        <w:t>UNDP-GEF Country Management Manual</w:t>
      </w:r>
      <w:r>
        <w:rPr>
          <w:rFonts w:asciiTheme="majorHAnsi" w:hAnsiTheme="majorHAnsi"/>
          <w:sz w:val="20"/>
          <w:szCs w:val="20"/>
        </w:rPr>
        <w:t xml:space="preserve"> and the </w:t>
      </w:r>
      <w:r>
        <w:rPr>
          <w:rFonts w:asciiTheme="majorHAnsi" w:hAnsiTheme="majorHAnsi"/>
          <w:i/>
          <w:sz w:val="20"/>
          <w:szCs w:val="20"/>
        </w:rPr>
        <w:t>Financial Management Measures for the Project for Strengthening the Management Effectiveness of the Wetland Protected Area System in Hainan with the GEF Grant,</w:t>
      </w:r>
      <w:r>
        <w:rPr>
          <w:rFonts w:asciiTheme="majorHAnsi" w:hAnsiTheme="majorHAnsi"/>
          <w:sz w:val="20"/>
          <w:szCs w:val="20"/>
        </w:rPr>
        <w:t xml:space="preserve"> jointly issued by the Hainan Finance and Forestry Departments</w:t>
      </w:r>
      <w:r w:rsidR="00BA292F">
        <w:rPr>
          <w:rFonts w:asciiTheme="majorHAnsi" w:hAnsiTheme="majorHAnsi"/>
          <w:sz w:val="20"/>
          <w:szCs w:val="20"/>
        </w:rPr>
        <w:t xml:space="preserve"> </w:t>
      </w:r>
      <w:r>
        <w:rPr>
          <w:rFonts w:asciiTheme="majorHAnsi" w:hAnsiTheme="majorHAnsi"/>
          <w:sz w:val="20"/>
          <w:szCs w:val="20"/>
        </w:rPr>
        <w:t xml:space="preserve">(note that the TE team has not reviewed this document). </w:t>
      </w:r>
    </w:p>
    <w:p w14:paraId="1B77F328" w14:textId="77777777" w:rsidR="000D55D4" w:rsidRDefault="000D55D4">
      <w:pPr>
        <w:spacing w:line="276" w:lineRule="auto"/>
        <w:jc w:val="both"/>
        <w:rPr>
          <w:rFonts w:asciiTheme="majorHAnsi" w:hAnsiTheme="majorHAnsi"/>
          <w:sz w:val="20"/>
          <w:szCs w:val="20"/>
        </w:rPr>
      </w:pPr>
    </w:p>
    <w:p w14:paraId="63B8055E" w14:textId="6CE9EAC6" w:rsidR="000D55D4" w:rsidRDefault="006B6114" w:rsidP="003D1265">
      <w:pPr>
        <w:pStyle w:val="ListParagraph"/>
        <w:numPr>
          <w:ilvl w:val="0"/>
          <w:numId w:val="35"/>
        </w:numPr>
        <w:spacing w:line="276" w:lineRule="auto"/>
        <w:jc w:val="both"/>
        <w:rPr>
          <w:rFonts w:asciiTheme="majorHAnsi" w:hAnsiTheme="majorHAnsi"/>
          <w:sz w:val="20"/>
          <w:szCs w:val="20"/>
        </w:rPr>
      </w:pPr>
      <w:r>
        <w:rPr>
          <w:rFonts w:asciiTheme="majorHAnsi" w:hAnsiTheme="majorHAnsi"/>
          <w:sz w:val="20"/>
          <w:szCs w:val="20"/>
        </w:rPr>
        <w:t xml:space="preserve">A five-year budget and work plan </w:t>
      </w:r>
      <w:proofErr w:type="gramStart"/>
      <w:r>
        <w:rPr>
          <w:rFonts w:asciiTheme="majorHAnsi" w:hAnsiTheme="majorHAnsi"/>
          <w:sz w:val="20"/>
          <w:szCs w:val="20"/>
        </w:rPr>
        <w:t>is</w:t>
      </w:r>
      <w:proofErr w:type="gramEnd"/>
      <w:r>
        <w:rPr>
          <w:rFonts w:asciiTheme="majorHAnsi" w:hAnsiTheme="majorHAnsi"/>
          <w:sz w:val="20"/>
          <w:szCs w:val="20"/>
        </w:rPr>
        <w:t xml:space="preserve"> included in the </w:t>
      </w:r>
      <w:proofErr w:type="spellStart"/>
      <w:r>
        <w:rPr>
          <w:rFonts w:asciiTheme="majorHAnsi" w:hAnsiTheme="majorHAnsi"/>
          <w:sz w:val="20"/>
          <w:szCs w:val="20"/>
        </w:rPr>
        <w:t>ProDoc</w:t>
      </w:r>
      <w:proofErr w:type="spellEnd"/>
      <w:r>
        <w:rPr>
          <w:rFonts w:asciiTheme="majorHAnsi" w:hAnsiTheme="majorHAnsi"/>
          <w:sz w:val="20"/>
          <w:szCs w:val="20"/>
        </w:rPr>
        <w:t xml:space="preserve"> at project inception. During the project implementation period, at the beginning of each year, the PMO developed a Two-Year Work Plan, which was jointly approved and signed by the country project director and the UNDP project leader before becoming effective. Quarterly work plans were also prepared, and the funds approved by UNDP transferred to the project account in the Hainan Finance Department. The PMO staff</w:t>
      </w:r>
      <w:r w:rsidR="00764CB4">
        <w:rPr>
          <w:rFonts w:asciiTheme="majorHAnsi" w:hAnsiTheme="majorHAnsi"/>
          <w:sz w:val="20"/>
          <w:szCs w:val="20"/>
        </w:rPr>
        <w:t xml:space="preserve"> </w:t>
      </w:r>
      <w:r>
        <w:rPr>
          <w:rFonts w:asciiTheme="majorHAnsi" w:hAnsiTheme="majorHAnsi"/>
          <w:sz w:val="20"/>
          <w:szCs w:val="20"/>
        </w:rPr>
        <w:t xml:space="preserve">then submit applications for appropriation to the Hainan Finance Department, who transfer funds into the project account set up at HFD. At the end of each quarter, the project office submits a quarterly financial statements (FACE) to UNDP; and at the end of each fiscal year, there is an annual comprehensive executive report (CDR). </w:t>
      </w:r>
    </w:p>
    <w:p w14:paraId="25B2DE10" w14:textId="77777777" w:rsidR="000D55D4" w:rsidRDefault="000D55D4">
      <w:pPr>
        <w:spacing w:line="276" w:lineRule="auto"/>
        <w:jc w:val="both"/>
        <w:rPr>
          <w:rFonts w:asciiTheme="majorHAnsi" w:hAnsiTheme="majorHAnsi"/>
          <w:sz w:val="20"/>
          <w:szCs w:val="20"/>
        </w:rPr>
      </w:pPr>
    </w:p>
    <w:p w14:paraId="59FDC967" w14:textId="0EDEA2D9" w:rsidR="000D55D4" w:rsidRPr="00D142B8" w:rsidRDefault="006B6114" w:rsidP="003D1265">
      <w:pPr>
        <w:pStyle w:val="BodyTextIndent2"/>
        <w:numPr>
          <w:ilvl w:val="0"/>
          <w:numId w:val="35"/>
        </w:numPr>
        <w:spacing w:line="276" w:lineRule="auto"/>
        <w:ind w:firstLineChars="0"/>
        <w:jc w:val="both"/>
        <w:rPr>
          <w:rFonts w:asciiTheme="majorHAnsi" w:hAnsiTheme="majorHAnsi"/>
          <w:sz w:val="20"/>
          <w:szCs w:val="20"/>
        </w:rPr>
      </w:pPr>
      <w:r w:rsidRPr="00D142B8">
        <w:rPr>
          <w:rFonts w:asciiTheme="majorHAnsi" w:hAnsiTheme="majorHAnsi"/>
          <w:sz w:val="20"/>
          <w:szCs w:val="20"/>
        </w:rPr>
        <w:t>By end of June 2018, the total expenditure was reported as</w:t>
      </w:r>
      <w:r w:rsidR="00426878">
        <w:rPr>
          <w:rFonts w:asciiTheme="majorHAnsi" w:hAnsiTheme="majorHAnsi"/>
          <w:sz w:val="20"/>
          <w:szCs w:val="20"/>
        </w:rPr>
        <w:t xml:space="preserve"> </w:t>
      </w:r>
      <w:r w:rsidRPr="00D142B8">
        <w:rPr>
          <w:rFonts w:asciiTheme="majorHAnsi" w:hAnsiTheme="majorHAnsi"/>
          <w:sz w:val="20"/>
          <w:szCs w:val="20"/>
        </w:rPr>
        <w:t>US$</w:t>
      </w:r>
      <w:r w:rsidR="00D142B8" w:rsidRPr="00D142B8">
        <w:rPr>
          <w:rFonts w:asciiTheme="majorHAnsi" w:hAnsiTheme="majorHAnsi"/>
          <w:sz w:val="20"/>
          <w:szCs w:val="20"/>
        </w:rPr>
        <w:t xml:space="preserve">2,209,040.92 </w:t>
      </w:r>
      <w:r w:rsidRPr="00D142B8">
        <w:rPr>
          <w:rFonts w:asciiTheme="majorHAnsi" w:hAnsiTheme="majorHAnsi"/>
          <w:sz w:val="20"/>
          <w:szCs w:val="20"/>
        </w:rPr>
        <w:t>with the delivery of 83</w:t>
      </w:r>
      <w:r w:rsidR="00D142B8" w:rsidRPr="00D142B8">
        <w:rPr>
          <w:rFonts w:asciiTheme="majorHAnsi" w:hAnsiTheme="majorHAnsi"/>
          <w:sz w:val="20"/>
          <w:szCs w:val="20"/>
        </w:rPr>
        <w:t>.8</w:t>
      </w:r>
      <w:r w:rsidRPr="00D142B8">
        <w:rPr>
          <w:rFonts w:asciiTheme="majorHAnsi" w:hAnsiTheme="majorHAnsi"/>
          <w:sz w:val="20"/>
          <w:szCs w:val="20"/>
        </w:rPr>
        <w:t>%</w:t>
      </w:r>
      <w:r w:rsidR="00D142B8" w:rsidRPr="00D142B8">
        <w:rPr>
          <w:rFonts w:asciiTheme="majorHAnsi" w:hAnsiTheme="majorHAnsi"/>
          <w:sz w:val="20"/>
          <w:szCs w:val="20"/>
        </w:rPr>
        <w:t xml:space="preserve"> </w:t>
      </w:r>
      <w:r w:rsidRPr="00D142B8">
        <w:rPr>
          <w:rFonts w:asciiTheme="majorHAnsi" w:hAnsiTheme="majorHAnsi"/>
          <w:sz w:val="20"/>
          <w:szCs w:val="20"/>
        </w:rPr>
        <w:t xml:space="preserve">as shown in Table </w:t>
      </w:r>
      <w:r w:rsidR="00F809D6">
        <w:rPr>
          <w:rFonts w:asciiTheme="majorHAnsi" w:hAnsiTheme="majorHAnsi"/>
          <w:sz w:val="20"/>
          <w:szCs w:val="20"/>
        </w:rPr>
        <w:t>7</w:t>
      </w:r>
      <w:r w:rsidRPr="00D142B8">
        <w:rPr>
          <w:rFonts w:asciiTheme="majorHAnsi" w:hAnsiTheme="majorHAnsi"/>
          <w:sz w:val="20"/>
          <w:szCs w:val="20"/>
        </w:rPr>
        <w:t>. This is considered a high project impleme</w:t>
      </w:r>
      <w:r w:rsidR="00D142B8">
        <w:rPr>
          <w:rFonts w:asciiTheme="majorHAnsi" w:hAnsiTheme="majorHAnsi"/>
          <w:sz w:val="20"/>
          <w:szCs w:val="20"/>
        </w:rPr>
        <w:t>nt</w:t>
      </w:r>
      <w:r w:rsidRPr="00D142B8">
        <w:rPr>
          <w:rFonts w:asciiTheme="majorHAnsi" w:hAnsiTheme="majorHAnsi"/>
          <w:sz w:val="20"/>
          <w:szCs w:val="20"/>
        </w:rPr>
        <w:t>ation rate com</w:t>
      </w:r>
      <w:r w:rsidR="00D142B8">
        <w:rPr>
          <w:rFonts w:asciiTheme="majorHAnsi" w:hAnsiTheme="majorHAnsi"/>
          <w:sz w:val="20"/>
          <w:szCs w:val="20"/>
        </w:rPr>
        <w:t>pa</w:t>
      </w:r>
      <w:r w:rsidRPr="00D142B8">
        <w:rPr>
          <w:rFonts w:asciiTheme="majorHAnsi" w:hAnsiTheme="majorHAnsi"/>
          <w:sz w:val="20"/>
          <w:szCs w:val="20"/>
        </w:rPr>
        <w:t xml:space="preserve">red to many similar projects.  Table </w:t>
      </w:r>
      <w:r w:rsidR="00F809D6">
        <w:rPr>
          <w:rFonts w:asciiTheme="majorHAnsi" w:hAnsiTheme="majorHAnsi"/>
          <w:sz w:val="20"/>
          <w:szCs w:val="20"/>
        </w:rPr>
        <w:t>8</w:t>
      </w:r>
      <w:r w:rsidR="00F809D6" w:rsidRPr="00D142B8">
        <w:rPr>
          <w:rFonts w:asciiTheme="majorHAnsi" w:hAnsiTheme="majorHAnsi"/>
          <w:sz w:val="20"/>
          <w:szCs w:val="20"/>
        </w:rPr>
        <w:t xml:space="preserve"> </w:t>
      </w:r>
      <w:r w:rsidRPr="00D142B8">
        <w:rPr>
          <w:rFonts w:asciiTheme="majorHAnsi" w:hAnsiTheme="majorHAnsi"/>
          <w:sz w:val="20"/>
          <w:szCs w:val="20"/>
        </w:rPr>
        <w:t>shows budget and expenditures up to the TE.  The balance is $</w:t>
      </w:r>
      <w:r w:rsidR="00D142B8" w:rsidRPr="00D142B8">
        <w:rPr>
          <w:rFonts w:asciiTheme="majorHAnsi" w:hAnsiTheme="majorHAnsi"/>
          <w:sz w:val="20"/>
          <w:szCs w:val="20"/>
        </w:rPr>
        <w:t>425,730.08</w:t>
      </w:r>
      <w:r w:rsidRPr="00D142B8">
        <w:rPr>
          <w:rFonts w:asciiTheme="majorHAnsi" w:hAnsiTheme="majorHAnsi"/>
          <w:sz w:val="20"/>
          <w:szCs w:val="20"/>
        </w:rPr>
        <w:t>. 75% of the remaining funds are to-be-settled contract payment as well as PMO staff salary. None-contracted funds are US$</w:t>
      </w:r>
      <w:r w:rsidR="00D142B8" w:rsidRPr="00D142B8">
        <w:rPr>
          <w:rFonts w:asciiTheme="majorHAnsi" w:hAnsiTheme="majorHAnsi"/>
          <w:sz w:val="20"/>
          <w:szCs w:val="20"/>
        </w:rPr>
        <w:t>97,708.10</w:t>
      </w:r>
      <w:r w:rsidRPr="00D142B8">
        <w:rPr>
          <w:rFonts w:asciiTheme="majorHAnsi" w:hAnsiTheme="majorHAnsi"/>
          <w:sz w:val="20"/>
          <w:szCs w:val="20"/>
        </w:rPr>
        <w:t xml:space="preserve">. </w:t>
      </w:r>
    </w:p>
    <w:p w14:paraId="78245A18" w14:textId="77777777" w:rsidR="000D55D4" w:rsidRDefault="000D55D4">
      <w:pPr>
        <w:pStyle w:val="ListParagraph"/>
        <w:spacing w:line="276" w:lineRule="auto"/>
        <w:ind w:left="360"/>
        <w:jc w:val="both"/>
        <w:rPr>
          <w:rFonts w:asciiTheme="majorHAnsi" w:hAnsiTheme="majorHAnsi"/>
          <w:sz w:val="20"/>
          <w:szCs w:val="20"/>
        </w:rPr>
      </w:pPr>
    </w:p>
    <w:p w14:paraId="2E8B7CC4" w14:textId="4004CE51" w:rsidR="002D2118" w:rsidRDefault="006B6114" w:rsidP="003D1265">
      <w:pPr>
        <w:pStyle w:val="BodyTextIndent2"/>
        <w:numPr>
          <w:ilvl w:val="0"/>
          <w:numId w:val="35"/>
        </w:numPr>
        <w:spacing w:line="276" w:lineRule="auto"/>
        <w:ind w:firstLineChars="0"/>
        <w:jc w:val="both"/>
        <w:rPr>
          <w:rFonts w:asciiTheme="majorHAnsi" w:hAnsiTheme="majorHAnsi"/>
          <w:sz w:val="20"/>
          <w:szCs w:val="20"/>
        </w:rPr>
      </w:pPr>
      <w:proofErr w:type="gramStart"/>
      <w:r>
        <w:rPr>
          <w:rFonts w:asciiTheme="majorHAnsi" w:hAnsiTheme="majorHAnsi"/>
          <w:sz w:val="20"/>
          <w:szCs w:val="20"/>
        </w:rPr>
        <w:t>With regard to</w:t>
      </w:r>
      <w:proofErr w:type="gramEnd"/>
      <w:r>
        <w:rPr>
          <w:rFonts w:asciiTheme="majorHAnsi" w:hAnsiTheme="majorHAnsi"/>
          <w:sz w:val="20"/>
          <w:szCs w:val="20"/>
        </w:rPr>
        <w:t xml:space="preserve"> co-financing, the Pr</w:t>
      </w:r>
      <w:r w:rsidR="00D42F90">
        <w:rPr>
          <w:rFonts w:asciiTheme="majorHAnsi" w:hAnsiTheme="majorHAnsi"/>
          <w:sz w:val="20"/>
          <w:szCs w:val="20"/>
        </w:rPr>
        <w:t>oject Identification Form (PIF)</w:t>
      </w:r>
      <w:r>
        <w:rPr>
          <w:rFonts w:asciiTheme="majorHAnsi" w:hAnsiTheme="majorHAnsi"/>
          <w:sz w:val="20"/>
          <w:szCs w:val="20"/>
        </w:rPr>
        <w:t xml:space="preserve"> identifies a total commitment of US$ 1</w:t>
      </w:r>
      <w:r w:rsidR="003661FA">
        <w:rPr>
          <w:rFonts w:asciiTheme="majorHAnsi" w:hAnsiTheme="majorHAnsi"/>
          <w:sz w:val="20"/>
          <w:szCs w:val="20"/>
        </w:rPr>
        <w:t>8</w:t>
      </w:r>
      <w:r w:rsidR="002D2118">
        <w:rPr>
          <w:rFonts w:asciiTheme="majorHAnsi" w:hAnsiTheme="majorHAnsi"/>
          <w:sz w:val="20"/>
          <w:szCs w:val="20"/>
        </w:rPr>
        <w:t xml:space="preserve"> million</w:t>
      </w:r>
      <w:r w:rsidR="009A56DB">
        <w:rPr>
          <w:rFonts w:asciiTheme="majorHAnsi" w:hAnsiTheme="majorHAnsi"/>
          <w:sz w:val="20"/>
          <w:szCs w:val="20"/>
        </w:rPr>
        <w:t>,</w:t>
      </w:r>
      <w:r w:rsidR="003661FA">
        <w:rPr>
          <w:rFonts w:asciiTheme="majorHAnsi" w:hAnsiTheme="majorHAnsi"/>
          <w:sz w:val="20"/>
          <w:szCs w:val="20"/>
        </w:rPr>
        <w:t xml:space="preserve"> </w:t>
      </w:r>
      <w:r w:rsidR="0088562A">
        <w:rPr>
          <w:rFonts w:asciiTheme="majorHAnsi" w:hAnsiTheme="majorHAnsi"/>
          <w:sz w:val="20"/>
          <w:szCs w:val="20"/>
        </w:rPr>
        <w:t>comprising</w:t>
      </w:r>
      <w:r w:rsidR="002D2118">
        <w:rPr>
          <w:rFonts w:asciiTheme="majorHAnsi" w:hAnsiTheme="majorHAnsi"/>
          <w:sz w:val="20"/>
          <w:szCs w:val="20"/>
        </w:rPr>
        <w:t xml:space="preserve"> $17.3 million from Government sources and </w:t>
      </w:r>
      <w:r w:rsidR="009A56DB">
        <w:rPr>
          <w:rFonts w:asciiTheme="majorHAnsi" w:hAnsiTheme="majorHAnsi"/>
          <w:sz w:val="20"/>
          <w:szCs w:val="20"/>
        </w:rPr>
        <w:t>a $700K</w:t>
      </w:r>
      <w:r w:rsidR="002D2118">
        <w:rPr>
          <w:rFonts w:asciiTheme="majorHAnsi" w:hAnsiTheme="majorHAnsi"/>
          <w:sz w:val="20"/>
          <w:szCs w:val="20"/>
        </w:rPr>
        <w:t xml:space="preserve"> grant (cash) commit</w:t>
      </w:r>
      <w:r w:rsidR="009A56DB">
        <w:rPr>
          <w:rFonts w:asciiTheme="majorHAnsi" w:hAnsiTheme="majorHAnsi"/>
          <w:sz w:val="20"/>
          <w:szCs w:val="20"/>
        </w:rPr>
        <w:t>ment</w:t>
      </w:r>
      <w:r w:rsidR="002D2118">
        <w:rPr>
          <w:rFonts w:asciiTheme="majorHAnsi" w:hAnsiTheme="majorHAnsi"/>
          <w:sz w:val="20"/>
          <w:szCs w:val="20"/>
        </w:rPr>
        <w:t xml:space="preserve"> fr</w:t>
      </w:r>
      <w:r w:rsidR="009A56DB">
        <w:rPr>
          <w:rFonts w:asciiTheme="majorHAnsi" w:hAnsiTheme="majorHAnsi"/>
          <w:sz w:val="20"/>
          <w:szCs w:val="20"/>
        </w:rPr>
        <w:t>o</w:t>
      </w:r>
      <w:r w:rsidR="002D2118">
        <w:rPr>
          <w:rFonts w:asciiTheme="majorHAnsi" w:hAnsiTheme="majorHAnsi"/>
          <w:sz w:val="20"/>
          <w:szCs w:val="20"/>
        </w:rPr>
        <w:t>m UNDP.</w:t>
      </w:r>
    </w:p>
    <w:p w14:paraId="436ADC87" w14:textId="77777777" w:rsidR="002D2118" w:rsidRDefault="002D2118" w:rsidP="002D2118">
      <w:pPr>
        <w:pStyle w:val="BodyTextIndent2"/>
        <w:spacing w:line="276" w:lineRule="auto"/>
        <w:ind w:firstLineChars="0" w:firstLine="0"/>
        <w:jc w:val="both"/>
        <w:rPr>
          <w:rFonts w:asciiTheme="majorHAnsi" w:hAnsiTheme="majorHAnsi"/>
          <w:sz w:val="20"/>
          <w:szCs w:val="20"/>
        </w:rPr>
      </w:pPr>
    </w:p>
    <w:p w14:paraId="25A13738" w14:textId="402C766B" w:rsidR="000D55D4" w:rsidRDefault="006B6114" w:rsidP="003D1265">
      <w:pPr>
        <w:pStyle w:val="BodyTextIndent2"/>
        <w:numPr>
          <w:ilvl w:val="0"/>
          <w:numId w:val="35"/>
        </w:numPr>
        <w:spacing w:line="276" w:lineRule="auto"/>
        <w:ind w:firstLineChars="0"/>
        <w:jc w:val="both"/>
        <w:rPr>
          <w:rFonts w:asciiTheme="majorHAnsi" w:hAnsiTheme="majorHAnsi"/>
          <w:sz w:val="20"/>
          <w:szCs w:val="20"/>
        </w:rPr>
      </w:pPr>
      <w:r>
        <w:rPr>
          <w:rFonts w:asciiTheme="majorHAnsi" w:hAnsiTheme="majorHAnsi"/>
          <w:sz w:val="20"/>
          <w:szCs w:val="20"/>
        </w:rPr>
        <w:t xml:space="preserve">The PMO reports that at June 2018, actual co-financing </w:t>
      </w:r>
      <w:r w:rsidR="009A56DB">
        <w:rPr>
          <w:rFonts w:asciiTheme="majorHAnsi" w:hAnsiTheme="majorHAnsi"/>
          <w:sz w:val="20"/>
          <w:szCs w:val="20"/>
        </w:rPr>
        <w:t>from Government sources</w:t>
      </w:r>
      <w:r>
        <w:rPr>
          <w:rFonts w:asciiTheme="majorHAnsi" w:hAnsiTheme="majorHAnsi"/>
          <w:sz w:val="20"/>
          <w:szCs w:val="20"/>
        </w:rPr>
        <w:t xml:space="preserve"> had reached US$18,043,355, nearly $1 million </w:t>
      </w:r>
      <w:r w:rsidR="00394E43">
        <w:rPr>
          <w:rFonts w:asciiTheme="majorHAnsi" w:hAnsiTheme="majorHAnsi"/>
          <w:sz w:val="20"/>
          <w:szCs w:val="20"/>
        </w:rPr>
        <w:t xml:space="preserve">($743,355) </w:t>
      </w:r>
      <w:r>
        <w:rPr>
          <w:rFonts w:asciiTheme="majorHAnsi" w:hAnsiTheme="majorHAnsi"/>
          <w:sz w:val="20"/>
          <w:szCs w:val="20"/>
        </w:rPr>
        <w:t xml:space="preserve">more than the original </w:t>
      </w:r>
      <w:r w:rsidR="00016691">
        <w:rPr>
          <w:rFonts w:asciiTheme="majorHAnsi" w:hAnsiTheme="majorHAnsi"/>
          <w:sz w:val="20"/>
          <w:szCs w:val="20"/>
        </w:rPr>
        <w:t>commitment</w:t>
      </w:r>
      <w:r w:rsidR="0031320C">
        <w:rPr>
          <w:rFonts w:asciiTheme="majorHAnsi" w:hAnsiTheme="majorHAnsi"/>
          <w:sz w:val="20"/>
          <w:szCs w:val="20"/>
        </w:rPr>
        <w:t xml:space="preserve"> of $7.3 million</w:t>
      </w:r>
      <w:r>
        <w:rPr>
          <w:rFonts w:asciiTheme="majorHAnsi" w:hAnsiTheme="majorHAnsi"/>
          <w:sz w:val="20"/>
          <w:szCs w:val="20"/>
        </w:rPr>
        <w:t>.  Most of the additional co-financing came from the Central Government Ministry of Finance to support the WPAs under new Central Govern</w:t>
      </w:r>
      <w:r w:rsidR="00016691">
        <w:rPr>
          <w:rFonts w:asciiTheme="majorHAnsi" w:hAnsiTheme="majorHAnsi"/>
          <w:sz w:val="20"/>
          <w:szCs w:val="20"/>
        </w:rPr>
        <w:t>men</w:t>
      </w:r>
      <w:r>
        <w:rPr>
          <w:rFonts w:asciiTheme="majorHAnsi" w:hAnsiTheme="majorHAnsi"/>
          <w:sz w:val="20"/>
          <w:szCs w:val="20"/>
        </w:rPr>
        <w:t xml:space="preserve">t prioritization of wetlands and broader eco-civilization policy directions.  Table </w:t>
      </w:r>
      <w:r w:rsidR="00F809D6">
        <w:rPr>
          <w:rFonts w:asciiTheme="majorHAnsi" w:hAnsiTheme="majorHAnsi"/>
          <w:sz w:val="20"/>
          <w:szCs w:val="20"/>
        </w:rPr>
        <w:t xml:space="preserve">9 </w:t>
      </w:r>
      <w:r>
        <w:rPr>
          <w:rFonts w:asciiTheme="majorHAnsi" w:hAnsiTheme="majorHAnsi"/>
          <w:sz w:val="20"/>
          <w:szCs w:val="20"/>
        </w:rPr>
        <w:t xml:space="preserve">shows the reported </w:t>
      </w:r>
      <w:r w:rsidR="00C9197D">
        <w:rPr>
          <w:rFonts w:asciiTheme="majorHAnsi" w:hAnsiTheme="majorHAnsi"/>
          <w:sz w:val="20"/>
          <w:szCs w:val="20"/>
        </w:rPr>
        <w:t xml:space="preserve">Government </w:t>
      </w:r>
      <w:r>
        <w:rPr>
          <w:rFonts w:asciiTheme="majorHAnsi" w:hAnsiTheme="majorHAnsi"/>
          <w:sz w:val="20"/>
          <w:szCs w:val="20"/>
        </w:rPr>
        <w:t>co-financing sources.</w:t>
      </w:r>
    </w:p>
    <w:p w14:paraId="71B0D4F1" w14:textId="77777777" w:rsidR="0031320C" w:rsidRDefault="0031320C" w:rsidP="0031320C">
      <w:pPr>
        <w:pStyle w:val="BodyTextIndent2"/>
        <w:spacing w:line="276" w:lineRule="auto"/>
        <w:ind w:firstLineChars="0" w:firstLine="0"/>
        <w:jc w:val="both"/>
        <w:rPr>
          <w:rFonts w:asciiTheme="majorHAnsi" w:hAnsiTheme="majorHAnsi"/>
          <w:sz w:val="20"/>
          <w:szCs w:val="20"/>
        </w:rPr>
      </w:pPr>
    </w:p>
    <w:p w14:paraId="4DDAC96A" w14:textId="77777777" w:rsidR="00347199" w:rsidRPr="00347199" w:rsidRDefault="0031320C" w:rsidP="003D1265">
      <w:pPr>
        <w:pStyle w:val="BodyTextIndent2"/>
        <w:numPr>
          <w:ilvl w:val="0"/>
          <w:numId w:val="35"/>
        </w:numPr>
        <w:spacing w:line="276" w:lineRule="auto"/>
        <w:ind w:firstLineChars="0"/>
        <w:jc w:val="both"/>
        <w:rPr>
          <w:rFonts w:asciiTheme="majorHAnsi" w:hAnsiTheme="majorHAnsi"/>
          <w:sz w:val="20"/>
          <w:szCs w:val="20"/>
        </w:rPr>
      </w:pPr>
      <w:r>
        <w:rPr>
          <w:rFonts w:asciiTheme="majorHAnsi" w:hAnsiTheme="majorHAnsi"/>
          <w:sz w:val="20"/>
          <w:szCs w:val="20"/>
        </w:rPr>
        <w:t>In addition</w:t>
      </w:r>
      <w:r w:rsidR="0088562A">
        <w:rPr>
          <w:rFonts w:asciiTheme="majorHAnsi" w:hAnsiTheme="majorHAnsi"/>
          <w:sz w:val="20"/>
          <w:szCs w:val="20"/>
        </w:rPr>
        <w:t>,</w:t>
      </w:r>
      <w:r>
        <w:rPr>
          <w:rFonts w:asciiTheme="majorHAnsi" w:hAnsiTheme="majorHAnsi"/>
          <w:sz w:val="20"/>
          <w:szCs w:val="20"/>
        </w:rPr>
        <w:t xml:space="preserve"> as reported in section 2.5 and shown in Table 4, </w:t>
      </w:r>
      <w:r w:rsidR="00A403B8">
        <w:rPr>
          <w:rFonts w:asciiTheme="majorHAnsi" w:hAnsiTheme="majorHAnsi"/>
          <w:sz w:val="20"/>
          <w:szCs w:val="20"/>
        </w:rPr>
        <w:t xml:space="preserve">by cooperating with partners the Project secured </w:t>
      </w:r>
      <w:r w:rsidR="001D7590">
        <w:rPr>
          <w:rFonts w:asciiTheme="majorHAnsi" w:hAnsiTheme="majorHAnsi" w:cs="Helvetica"/>
          <w:iCs/>
          <w:sz w:val="20"/>
          <w:szCs w:val="20"/>
        </w:rPr>
        <w:t>nearly $100K</w:t>
      </w:r>
      <w:r w:rsidR="00A403B8">
        <w:rPr>
          <w:rFonts w:asciiTheme="majorHAnsi" w:hAnsiTheme="majorHAnsi" w:cs="Helvetica"/>
          <w:iCs/>
          <w:sz w:val="20"/>
          <w:szCs w:val="20"/>
        </w:rPr>
        <w:t xml:space="preserve"> </w:t>
      </w:r>
      <w:r w:rsidR="00394E43">
        <w:rPr>
          <w:rFonts w:asciiTheme="majorHAnsi" w:hAnsiTheme="majorHAnsi" w:cs="Helvetica"/>
          <w:iCs/>
          <w:sz w:val="20"/>
          <w:szCs w:val="20"/>
        </w:rPr>
        <w:t xml:space="preserve">($96,700) </w:t>
      </w:r>
      <w:r w:rsidR="00A403B8">
        <w:rPr>
          <w:rFonts w:asciiTheme="majorHAnsi" w:hAnsiTheme="majorHAnsi" w:cs="Helvetica"/>
          <w:iCs/>
          <w:sz w:val="20"/>
          <w:szCs w:val="20"/>
        </w:rPr>
        <w:t xml:space="preserve">in additional co-financing for Project-related activities, which was not predicted in the original project design.  </w:t>
      </w:r>
      <w:r w:rsidR="00A403B8" w:rsidRPr="008776A6">
        <w:rPr>
          <w:rFonts w:asciiTheme="majorHAnsi" w:hAnsiTheme="majorHAnsi" w:cs="Helvetica"/>
          <w:iCs/>
          <w:sz w:val="20"/>
          <w:szCs w:val="20"/>
        </w:rPr>
        <w:t xml:space="preserve">This comprised </w:t>
      </w:r>
      <w:r w:rsidR="008776A6" w:rsidRPr="008776A6">
        <w:rPr>
          <w:rFonts w:asciiTheme="majorHAnsi" w:hAnsiTheme="majorHAnsi" w:cs="Times"/>
          <w:sz w:val="20"/>
          <w:szCs w:val="20"/>
        </w:rPr>
        <w:t xml:space="preserve">$89,500 from the Society for Entrepreneurs &amp; </w:t>
      </w:r>
      <w:r w:rsidR="008776A6" w:rsidRPr="00347199">
        <w:rPr>
          <w:rFonts w:asciiTheme="majorHAnsi" w:hAnsiTheme="majorHAnsi" w:cs="Times"/>
          <w:sz w:val="20"/>
          <w:szCs w:val="20"/>
        </w:rPr>
        <w:t>Ecology (SEE) and $7,200 from the Paradise International Foundation.</w:t>
      </w:r>
    </w:p>
    <w:p w14:paraId="58C44C4D" w14:textId="77777777" w:rsidR="00347199" w:rsidRDefault="00347199" w:rsidP="00347199">
      <w:pPr>
        <w:pStyle w:val="BodyTextIndent2"/>
        <w:spacing w:line="276" w:lineRule="auto"/>
        <w:ind w:firstLineChars="0" w:firstLine="0"/>
        <w:jc w:val="both"/>
        <w:rPr>
          <w:rFonts w:asciiTheme="majorHAnsi" w:hAnsiTheme="majorHAnsi"/>
          <w:sz w:val="20"/>
          <w:szCs w:val="20"/>
        </w:rPr>
      </w:pPr>
    </w:p>
    <w:p w14:paraId="4D79BED3" w14:textId="126AAD09" w:rsidR="00D42F90" w:rsidRPr="00347199" w:rsidRDefault="006753C3" w:rsidP="003D1265">
      <w:pPr>
        <w:pStyle w:val="BodyTextIndent2"/>
        <w:numPr>
          <w:ilvl w:val="0"/>
          <w:numId w:val="35"/>
        </w:numPr>
        <w:spacing w:line="276" w:lineRule="auto"/>
        <w:ind w:firstLineChars="0"/>
        <w:jc w:val="both"/>
        <w:rPr>
          <w:rFonts w:asciiTheme="majorHAnsi" w:hAnsiTheme="majorHAnsi"/>
          <w:sz w:val="20"/>
          <w:szCs w:val="20"/>
        </w:rPr>
      </w:pPr>
      <w:r w:rsidRPr="00347199">
        <w:rPr>
          <w:rFonts w:asciiTheme="majorHAnsi" w:hAnsiTheme="majorHAnsi"/>
          <w:sz w:val="20"/>
          <w:szCs w:val="20"/>
        </w:rPr>
        <w:t xml:space="preserve">Unfortunately, the commitment of a $700K “grant” (which means “cash” under GEF co-financing guidelines) from UNDP has not been realized. </w:t>
      </w:r>
      <w:r w:rsidR="007411C6" w:rsidRPr="00F63533">
        <w:rPr>
          <w:rFonts w:asciiTheme="majorHAnsi" w:hAnsiTheme="majorHAnsi"/>
          <w:sz w:val="20"/>
          <w:szCs w:val="20"/>
        </w:rPr>
        <w:t xml:space="preserve"> The UNDP-CO advised that these funds were to be sourced </w:t>
      </w:r>
      <w:r w:rsidR="00D72A36" w:rsidRPr="00176A50">
        <w:rPr>
          <w:rFonts w:asciiTheme="majorHAnsi" w:hAnsiTheme="majorHAnsi"/>
          <w:sz w:val="20"/>
          <w:szCs w:val="20"/>
        </w:rPr>
        <w:t>from the Coca-Cola Fou</w:t>
      </w:r>
      <w:r w:rsidR="00D72A36" w:rsidRPr="00D3351D">
        <w:rPr>
          <w:rFonts w:asciiTheme="majorHAnsi" w:hAnsiTheme="majorHAnsi"/>
          <w:sz w:val="20"/>
          <w:szCs w:val="20"/>
        </w:rPr>
        <w:t xml:space="preserve">ndation </w:t>
      </w:r>
      <w:r w:rsidR="002A5011" w:rsidRPr="008E747E">
        <w:rPr>
          <w:rFonts w:asciiTheme="majorHAnsi" w:hAnsiTheme="majorHAnsi"/>
          <w:sz w:val="20"/>
          <w:szCs w:val="20"/>
        </w:rPr>
        <w:t xml:space="preserve">(CCF) </w:t>
      </w:r>
      <w:r w:rsidR="00183AED" w:rsidRPr="00A840E3">
        <w:rPr>
          <w:rFonts w:asciiTheme="majorHAnsi" w:hAnsiTheme="majorHAnsi"/>
          <w:sz w:val="20"/>
          <w:szCs w:val="20"/>
        </w:rPr>
        <w:t>under the multi-year (2007</w:t>
      </w:r>
      <w:r w:rsidR="00D72A36" w:rsidRPr="00A840E3">
        <w:rPr>
          <w:rFonts w:asciiTheme="majorHAnsi" w:hAnsiTheme="majorHAnsi"/>
          <w:sz w:val="20"/>
          <w:szCs w:val="20"/>
        </w:rPr>
        <w:t xml:space="preserve">-2018 to date) </w:t>
      </w:r>
      <w:r w:rsidR="00183AED" w:rsidRPr="00347199">
        <w:rPr>
          <w:rFonts w:asciiTheme="majorHAnsi" w:hAnsiTheme="majorHAnsi" w:cs="Calibri"/>
          <w:i/>
          <w:sz w:val="20"/>
          <w:szCs w:val="20"/>
        </w:rPr>
        <w:t xml:space="preserve">Coca Cola Partnership for Water Governance </w:t>
      </w:r>
      <w:proofErr w:type="spellStart"/>
      <w:r w:rsidR="00183AED" w:rsidRPr="00347199">
        <w:rPr>
          <w:rFonts w:asciiTheme="majorHAnsi" w:hAnsiTheme="majorHAnsi" w:cs="Calibri"/>
          <w:i/>
          <w:sz w:val="20"/>
          <w:szCs w:val="20"/>
        </w:rPr>
        <w:t>Programme</w:t>
      </w:r>
      <w:proofErr w:type="spellEnd"/>
      <w:r w:rsidR="00183AED" w:rsidRPr="00347199">
        <w:rPr>
          <w:rFonts w:asciiTheme="majorHAnsi" w:hAnsiTheme="majorHAnsi" w:cs="Calibri"/>
          <w:i/>
          <w:sz w:val="20"/>
          <w:szCs w:val="20"/>
        </w:rPr>
        <w:t xml:space="preserve"> (PWGP)</w:t>
      </w:r>
      <w:r w:rsidR="00D15B40">
        <w:rPr>
          <w:rFonts w:asciiTheme="majorHAnsi" w:hAnsiTheme="majorHAnsi" w:cs="Calibri"/>
          <w:i/>
          <w:sz w:val="20"/>
          <w:szCs w:val="20"/>
        </w:rPr>
        <w:t xml:space="preserve">.  </w:t>
      </w:r>
      <w:r w:rsidR="00D15B40" w:rsidRPr="00D15B40">
        <w:rPr>
          <w:rFonts w:asciiTheme="majorHAnsi" w:hAnsiTheme="majorHAnsi" w:cs="Calibri"/>
          <w:sz w:val="20"/>
          <w:szCs w:val="20"/>
        </w:rPr>
        <w:t>The PWCP is a partnership between</w:t>
      </w:r>
      <w:r w:rsidR="00D15B40">
        <w:rPr>
          <w:rFonts w:asciiTheme="majorHAnsi" w:hAnsiTheme="majorHAnsi" w:cs="Calibri"/>
          <w:i/>
          <w:sz w:val="20"/>
          <w:szCs w:val="20"/>
        </w:rPr>
        <w:t xml:space="preserve"> </w:t>
      </w:r>
      <w:r w:rsidR="00D72A36" w:rsidRPr="00347199">
        <w:rPr>
          <w:rFonts w:asciiTheme="majorHAnsi" w:hAnsiTheme="majorHAnsi"/>
          <w:sz w:val="20"/>
          <w:szCs w:val="20"/>
        </w:rPr>
        <w:t>C</w:t>
      </w:r>
      <w:r w:rsidR="002A5011" w:rsidRPr="00347199">
        <w:rPr>
          <w:rFonts w:asciiTheme="majorHAnsi" w:hAnsiTheme="majorHAnsi"/>
          <w:sz w:val="20"/>
          <w:szCs w:val="20"/>
        </w:rPr>
        <w:t xml:space="preserve">CF, the </w:t>
      </w:r>
      <w:r w:rsidR="00347199" w:rsidRPr="00347199">
        <w:rPr>
          <w:rFonts w:asciiTheme="majorHAnsi" w:hAnsiTheme="majorHAnsi" w:cs="≈'FCTˇ"/>
          <w:color w:val="333333"/>
          <w:sz w:val="20"/>
          <w:szCs w:val="20"/>
        </w:rPr>
        <w:t xml:space="preserve">China International Centre for Economic and Technical Exchanges </w:t>
      </w:r>
      <w:r w:rsidR="00347199">
        <w:rPr>
          <w:rFonts w:asciiTheme="majorHAnsi" w:hAnsiTheme="majorHAnsi" w:cs="≈'FCTˇ"/>
          <w:color w:val="333333"/>
          <w:sz w:val="20"/>
          <w:szCs w:val="20"/>
        </w:rPr>
        <w:t xml:space="preserve">(CICETE) </w:t>
      </w:r>
      <w:r w:rsidR="00D15B40">
        <w:rPr>
          <w:rFonts w:asciiTheme="majorHAnsi" w:hAnsiTheme="majorHAnsi"/>
          <w:sz w:val="20"/>
          <w:szCs w:val="20"/>
        </w:rPr>
        <w:t>and UNDP and</w:t>
      </w:r>
      <w:r w:rsidR="002A5011" w:rsidRPr="00347199">
        <w:rPr>
          <w:rFonts w:asciiTheme="majorHAnsi" w:hAnsiTheme="majorHAnsi"/>
          <w:sz w:val="20"/>
          <w:szCs w:val="20"/>
        </w:rPr>
        <w:t xml:space="preserve"> is focused on </w:t>
      </w:r>
      <w:r w:rsidR="00347199" w:rsidRPr="00347199">
        <w:rPr>
          <w:rFonts w:ascii="Calibri" w:hAnsi="Calibri" w:cs="Calibri"/>
          <w:sz w:val="20"/>
          <w:szCs w:val="20"/>
        </w:rPr>
        <w:t xml:space="preserve">supporting government efforts to improve water resources management and drinking water safety in rural parts of </w:t>
      </w:r>
      <w:r w:rsidR="00347199" w:rsidRPr="00347199">
        <w:rPr>
          <w:rFonts w:ascii="Calibri" w:hAnsi="Calibri" w:cs="Calibri"/>
          <w:sz w:val="20"/>
          <w:szCs w:val="20"/>
        </w:rPr>
        <w:lastRenderedPageBreak/>
        <w:t>China (</w:t>
      </w:r>
      <w:r w:rsidR="0090552A">
        <w:rPr>
          <w:rFonts w:ascii="Calibri" w:hAnsi="Calibri" w:cs="Calibri"/>
          <w:sz w:val="20"/>
          <w:szCs w:val="20"/>
        </w:rPr>
        <w:t xml:space="preserve">the </w:t>
      </w:r>
      <w:r w:rsidR="003B797E">
        <w:rPr>
          <w:rFonts w:ascii="Calibri" w:hAnsi="Calibri" w:cs="Calibri"/>
          <w:sz w:val="20"/>
          <w:szCs w:val="20"/>
        </w:rPr>
        <w:t>PWGP is</w:t>
      </w:r>
      <w:r w:rsidR="00347199" w:rsidRPr="00347199">
        <w:rPr>
          <w:rFonts w:ascii="Calibri" w:hAnsi="Calibri" w:cs="Calibri"/>
          <w:sz w:val="20"/>
          <w:szCs w:val="20"/>
        </w:rPr>
        <w:t xml:space="preserve"> not </w:t>
      </w:r>
      <w:r w:rsidR="003B797E">
        <w:rPr>
          <w:rFonts w:ascii="Calibri" w:hAnsi="Calibri" w:cs="Calibri"/>
          <w:sz w:val="20"/>
          <w:szCs w:val="20"/>
        </w:rPr>
        <w:t xml:space="preserve">focused </w:t>
      </w:r>
      <w:r w:rsidR="00347199" w:rsidRPr="00347199">
        <w:rPr>
          <w:rFonts w:ascii="Calibri" w:hAnsi="Calibri" w:cs="Calibri"/>
          <w:sz w:val="20"/>
          <w:szCs w:val="20"/>
        </w:rPr>
        <w:t>on wetland PA management</w:t>
      </w:r>
      <w:r w:rsidR="00347199" w:rsidRPr="00347199">
        <w:rPr>
          <w:rFonts w:asciiTheme="majorHAnsi" w:hAnsiTheme="majorHAnsi"/>
          <w:sz w:val="20"/>
          <w:szCs w:val="20"/>
        </w:rPr>
        <w:t>). T</w:t>
      </w:r>
      <w:r w:rsidR="002A5011" w:rsidRPr="00347199">
        <w:rPr>
          <w:rFonts w:asciiTheme="majorHAnsi" w:hAnsiTheme="majorHAnsi"/>
          <w:sz w:val="20"/>
          <w:szCs w:val="20"/>
        </w:rPr>
        <w:t xml:space="preserve">he TE </w:t>
      </w:r>
      <w:r w:rsidR="00D42F90" w:rsidRPr="00347199">
        <w:rPr>
          <w:rFonts w:asciiTheme="majorHAnsi" w:hAnsiTheme="majorHAnsi"/>
          <w:sz w:val="20"/>
          <w:szCs w:val="20"/>
        </w:rPr>
        <w:t>has identified some issues with this allocation, as follows:</w:t>
      </w:r>
    </w:p>
    <w:p w14:paraId="0D214BDF" w14:textId="77777777" w:rsidR="00D42F90" w:rsidRDefault="00D42F90" w:rsidP="00D42F90">
      <w:pPr>
        <w:pStyle w:val="BodyTextIndent2"/>
        <w:spacing w:line="276" w:lineRule="auto"/>
        <w:ind w:firstLineChars="0" w:firstLine="0"/>
        <w:jc w:val="both"/>
        <w:rPr>
          <w:rFonts w:asciiTheme="majorHAnsi" w:hAnsiTheme="majorHAnsi"/>
          <w:sz w:val="20"/>
          <w:szCs w:val="20"/>
        </w:rPr>
      </w:pPr>
    </w:p>
    <w:p w14:paraId="19A8B88D" w14:textId="539C961F" w:rsidR="004552A7" w:rsidRDefault="002A5011" w:rsidP="003D1265">
      <w:pPr>
        <w:pStyle w:val="BodyTextIndent2"/>
        <w:numPr>
          <w:ilvl w:val="0"/>
          <w:numId w:val="66"/>
        </w:numPr>
        <w:spacing w:line="276" w:lineRule="auto"/>
        <w:ind w:left="1080" w:firstLineChars="0"/>
        <w:jc w:val="both"/>
        <w:rPr>
          <w:rFonts w:asciiTheme="majorHAnsi" w:hAnsiTheme="majorHAnsi"/>
          <w:sz w:val="20"/>
          <w:szCs w:val="20"/>
        </w:rPr>
      </w:pPr>
      <w:r>
        <w:rPr>
          <w:rFonts w:asciiTheme="majorHAnsi" w:hAnsiTheme="majorHAnsi"/>
          <w:sz w:val="20"/>
          <w:szCs w:val="20"/>
        </w:rPr>
        <w:t>Firstly, given that the funds we</w:t>
      </w:r>
      <w:r w:rsidR="00D42F90">
        <w:rPr>
          <w:rFonts w:asciiTheme="majorHAnsi" w:hAnsiTheme="majorHAnsi"/>
          <w:sz w:val="20"/>
          <w:szCs w:val="20"/>
        </w:rPr>
        <w:t xml:space="preserve">re </w:t>
      </w:r>
      <w:proofErr w:type="gramStart"/>
      <w:r w:rsidR="00D42F90">
        <w:rPr>
          <w:rFonts w:asciiTheme="majorHAnsi" w:hAnsiTheme="majorHAnsi"/>
          <w:sz w:val="20"/>
          <w:szCs w:val="20"/>
        </w:rPr>
        <w:t>actually provided</w:t>
      </w:r>
      <w:proofErr w:type="gramEnd"/>
      <w:r w:rsidR="00D42F90">
        <w:rPr>
          <w:rFonts w:asciiTheme="majorHAnsi" w:hAnsiTheme="majorHAnsi"/>
          <w:sz w:val="20"/>
          <w:szCs w:val="20"/>
        </w:rPr>
        <w:t xml:space="preserve"> by the CCF and not UNDP, it was erroneous for UNDP to identify itself as the source of this potential co-financing on the PIF and subsequent project-related documents.  The CCF should have </w:t>
      </w:r>
      <w:r>
        <w:rPr>
          <w:rFonts w:asciiTheme="majorHAnsi" w:hAnsiTheme="majorHAnsi"/>
          <w:sz w:val="20"/>
          <w:szCs w:val="20"/>
        </w:rPr>
        <w:t>been identified as the co-financing source.  For UNDP to identify itself as the source of this co-financing is analogous to UNDP identifying itself as the source</w:t>
      </w:r>
      <w:r w:rsidR="00123DE7">
        <w:rPr>
          <w:rFonts w:asciiTheme="majorHAnsi" w:hAnsiTheme="majorHAnsi"/>
          <w:sz w:val="20"/>
          <w:szCs w:val="20"/>
        </w:rPr>
        <w:t xml:space="preserve"> of the GEF grant - i</w:t>
      </w:r>
      <w:r>
        <w:rPr>
          <w:rFonts w:asciiTheme="majorHAnsi" w:hAnsiTheme="majorHAnsi"/>
          <w:sz w:val="20"/>
          <w:szCs w:val="20"/>
        </w:rPr>
        <w:t xml:space="preserve">t is factually incorrect. To be listed as co-financing from UNDP, especially if it is identified as a “grant”, the funding would need to be genuinely sourced from UNDP’s own </w:t>
      </w:r>
      <w:r w:rsidR="00486196">
        <w:rPr>
          <w:rFonts w:asciiTheme="majorHAnsi" w:hAnsiTheme="majorHAnsi"/>
          <w:sz w:val="20"/>
          <w:szCs w:val="20"/>
        </w:rPr>
        <w:t xml:space="preserve">budget / </w:t>
      </w:r>
      <w:r>
        <w:rPr>
          <w:rFonts w:asciiTheme="majorHAnsi" w:hAnsiTheme="majorHAnsi"/>
          <w:sz w:val="20"/>
          <w:szCs w:val="20"/>
        </w:rPr>
        <w:t>funding sources, not from another donor.</w:t>
      </w:r>
    </w:p>
    <w:p w14:paraId="7C1FBF54" w14:textId="77777777" w:rsidR="004552A7" w:rsidRDefault="004552A7" w:rsidP="00862BF7">
      <w:pPr>
        <w:pStyle w:val="BodyTextIndent2"/>
        <w:spacing w:line="276" w:lineRule="auto"/>
        <w:ind w:left="720" w:firstLineChars="0" w:firstLine="0"/>
        <w:jc w:val="both"/>
        <w:rPr>
          <w:rFonts w:asciiTheme="majorHAnsi" w:hAnsiTheme="majorHAnsi"/>
          <w:sz w:val="20"/>
          <w:szCs w:val="20"/>
        </w:rPr>
      </w:pPr>
    </w:p>
    <w:p w14:paraId="0D3D6B2F" w14:textId="204965F1" w:rsidR="003D5EE7" w:rsidRPr="0018381E" w:rsidRDefault="002A5011" w:rsidP="003D1265">
      <w:pPr>
        <w:pStyle w:val="BodyTextIndent2"/>
        <w:numPr>
          <w:ilvl w:val="0"/>
          <w:numId w:val="66"/>
        </w:numPr>
        <w:spacing w:line="276" w:lineRule="auto"/>
        <w:ind w:left="1080" w:firstLineChars="0"/>
        <w:jc w:val="both"/>
        <w:rPr>
          <w:rFonts w:asciiTheme="majorHAnsi" w:hAnsiTheme="majorHAnsi"/>
          <w:sz w:val="20"/>
          <w:szCs w:val="20"/>
        </w:rPr>
      </w:pPr>
      <w:r w:rsidRPr="004552A7">
        <w:rPr>
          <w:rFonts w:asciiTheme="majorHAnsi" w:hAnsiTheme="majorHAnsi"/>
          <w:sz w:val="20"/>
          <w:szCs w:val="20"/>
        </w:rPr>
        <w:t xml:space="preserve">Secondly, throughout </w:t>
      </w:r>
      <w:r w:rsidR="00347199">
        <w:rPr>
          <w:rFonts w:asciiTheme="majorHAnsi" w:hAnsiTheme="majorHAnsi"/>
          <w:sz w:val="20"/>
          <w:szCs w:val="20"/>
        </w:rPr>
        <w:t xml:space="preserve">the </w:t>
      </w:r>
      <w:r w:rsidR="00F63533">
        <w:rPr>
          <w:rFonts w:asciiTheme="majorHAnsi" w:hAnsiTheme="majorHAnsi"/>
          <w:sz w:val="20"/>
          <w:szCs w:val="20"/>
        </w:rPr>
        <w:t xml:space="preserve">Hainan </w:t>
      </w:r>
      <w:r w:rsidR="00347199">
        <w:rPr>
          <w:rFonts w:asciiTheme="majorHAnsi" w:hAnsiTheme="majorHAnsi"/>
          <w:sz w:val="20"/>
          <w:szCs w:val="20"/>
        </w:rPr>
        <w:t>GEF Project duration (2014-2018)</w:t>
      </w:r>
      <w:r w:rsidRPr="004552A7">
        <w:rPr>
          <w:rFonts w:asciiTheme="majorHAnsi" w:hAnsiTheme="majorHAnsi"/>
          <w:sz w:val="20"/>
          <w:szCs w:val="20"/>
        </w:rPr>
        <w:t xml:space="preserve"> the </w:t>
      </w:r>
      <w:r w:rsidR="00347199">
        <w:rPr>
          <w:rFonts w:asciiTheme="majorHAnsi" w:hAnsiTheme="majorHAnsi"/>
          <w:sz w:val="20"/>
          <w:szCs w:val="20"/>
        </w:rPr>
        <w:t>PWGP</w:t>
      </w:r>
      <w:r w:rsidRPr="004552A7">
        <w:rPr>
          <w:rFonts w:asciiTheme="majorHAnsi" w:hAnsiTheme="majorHAnsi"/>
          <w:sz w:val="20"/>
          <w:szCs w:val="20"/>
        </w:rPr>
        <w:t xml:space="preserve"> has not supported a single activity in Hainan Province.  The </w:t>
      </w:r>
      <w:r w:rsidR="00347199">
        <w:rPr>
          <w:rFonts w:asciiTheme="majorHAnsi" w:hAnsiTheme="majorHAnsi"/>
          <w:sz w:val="20"/>
          <w:szCs w:val="20"/>
        </w:rPr>
        <w:t xml:space="preserve">PWGP </w:t>
      </w:r>
      <w:r w:rsidRPr="004552A7">
        <w:rPr>
          <w:rFonts w:asciiTheme="majorHAnsi" w:hAnsiTheme="majorHAnsi"/>
          <w:sz w:val="20"/>
          <w:szCs w:val="20"/>
        </w:rPr>
        <w:t xml:space="preserve">has focused primarily </w:t>
      </w:r>
      <w:r w:rsidR="00486196" w:rsidRPr="004552A7">
        <w:rPr>
          <w:rFonts w:asciiTheme="majorHAnsi" w:hAnsiTheme="majorHAnsi"/>
          <w:sz w:val="20"/>
          <w:szCs w:val="20"/>
        </w:rPr>
        <w:t>on north-</w:t>
      </w:r>
      <w:r w:rsidRPr="004552A7">
        <w:rPr>
          <w:rFonts w:asciiTheme="majorHAnsi" w:hAnsiTheme="majorHAnsi"/>
          <w:sz w:val="20"/>
          <w:szCs w:val="20"/>
        </w:rPr>
        <w:t xml:space="preserve">east China (e.g. Yellow River region) and </w:t>
      </w:r>
      <w:r w:rsidR="00486196" w:rsidRPr="004552A7">
        <w:rPr>
          <w:rFonts w:asciiTheme="majorHAnsi" w:hAnsiTheme="majorHAnsi"/>
          <w:sz w:val="20"/>
          <w:szCs w:val="20"/>
        </w:rPr>
        <w:t>some other Provinces, but not on Hainan</w:t>
      </w:r>
      <w:r w:rsidR="001D7590">
        <w:rPr>
          <w:rFonts w:asciiTheme="majorHAnsi" w:hAnsiTheme="majorHAnsi"/>
          <w:sz w:val="20"/>
          <w:szCs w:val="20"/>
        </w:rPr>
        <w:t>, and has not focused on improving PA management</w:t>
      </w:r>
      <w:r w:rsidR="00486196" w:rsidRPr="004552A7">
        <w:rPr>
          <w:rFonts w:asciiTheme="majorHAnsi" w:hAnsiTheme="majorHAnsi"/>
          <w:sz w:val="20"/>
          <w:szCs w:val="20"/>
        </w:rPr>
        <w:t>.</w:t>
      </w:r>
      <w:r w:rsidRPr="004552A7">
        <w:rPr>
          <w:rFonts w:asciiTheme="majorHAnsi" w:hAnsiTheme="majorHAnsi"/>
          <w:sz w:val="20"/>
          <w:szCs w:val="20"/>
        </w:rPr>
        <w:t xml:space="preserve"> The GEF definition of </w:t>
      </w:r>
      <w:r w:rsidR="003D5EE7" w:rsidRPr="004552A7">
        <w:rPr>
          <w:rFonts w:asciiTheme="majorHAnsi" w:hAnsiTheme="majorHAnsi"/>
          <w:sz w:val="20"/>
          <w:szCs w:val="20"/>
        </w:rPr>
        <w:t>“</w:t>
      </w:r>
      <w:r w:rsidRPr="004552A7">
        <w:rPr>
          <w:rFonts w:asciiTheme="majorHAnsi" w:hAnsiTheme="majorHAnsi"/>
          <w:sz w:val="20"/>
          <w:szCs w:val="20"/>
        </w:rPr>
        <w:t>co-financing”</w:t>
      </w:r>
      <w:r w:rsidR="00486196" w:rsidRPr="004552A7">
        <w:rPr>
          <w:rFonts w:asciiTheme="majorHAnsi" w:hAnsiTheme="majorHAnsi"/>
          <w:sz w:val="20"/>
          <w:szCs w:val="20"/>
        </w:rPr>
        <w:t xml:space="preserve"> is</w:t>
      </w:r>
      <w:r w:rsidR="003D5EE7" w:rsidRPr="004552A7">
        <w:rPr>
          <w:rFonts w:asciiTheme="majorHAnsi" w:hAnsiTheme="majorHAnsi"/>
          <w:sz w:val="20"/>
          <w:szCs w:val="20"/>
        </w:rPr>
        <w:t xml:space="preserve"> “</w:t>
      </w:r>
      <w:r w:rsidR="003D5EE7" w:rsidRPr="004552A7">
        <w:rPr>
          <w:rFonts w:ascii="Calibri" w:hAnsi="Calibri" w:cs="Calibri"/>
          <w:i/>
          <w:sz w:val="20"/>
          <w:szCs w:val="20"/>
        </w:rPr>
        <w:t>finan</w:t>
      </w:r>
      <w:r w:rsidR="00347199">
        <w:rPr>
          <w:rFonts w:ascii="Calibri" w:hAnsi="Calibri" w:cs="Calibri"/>
          <w:i/>
          <w:sz w:val="20"/>
          <w:szCs w:val="20"/>
        </w:rPr>
        <w:t>cing that is additional to GEF project f</w:t>
      </w:r>
      <w:r w:rsidR="003D5EE7" w:rsidRPr="004552A7">
        <w:rPr>
          <w:rFonts w:ascii="Calibri" w:hAnsi="Calibri" w:cs="Calibri"/>
          <w:i/>
          <w:sz w:val="20"/>
          <w:szCs w:val="20"/>
        </w:rPr>
        <w:t xml:space="preserve">inancing, and that </w:t>
      </w:r>
      <w:r w:rsidR="003D5EE7" w:rsidRPr="0018381E">
        <w:rPr>
          <w:rFonts w:ascii="Calibri" w:hAnsi="Calibri" w:cs="Calibri"/>
          <w:i/>
          <w:sz w:val="20"/>
          <w:szCs w:val="20"/>
          <w:u w:val="single"/>
        </w:rPr>
        <w:t>supports the implementation</w:t>
      </w:r>
      <w:r w:rsidR="003D5EE7" w:rsidRPr="004552A7">
        <w:rPr>
          <w:rFonts w:ascii="Calibri" w:hAnsi="Calibri" w:cs="Calibri"/>
          <w:i/>
          <w:sz w:val="20"/>
          <w:szCs w:val="20"/>
        </w:rPr>
        <w:t xml:space="preserve"> of a GEF-financed project and the </w:t>
      </w:r>
      <w:r w:rsidR="003D5EE7" w:rsidRPr="0018381E">
        <w:rPr>
          <w:rFonts w:ascii="Calibri" w:hAnsi="Calibri" w:cs="Calibri"/>
          <w:i/>
          <w:sz w:val="20"/>
          <w:szCs w:val="20"/>
          <w:u w:val="single"/>
        </w:rPr>
        <w:t>achievement of its objective(s</w:t>
      </w:r>
      <w:r w:rsidR="001D7590">
        <w:rPr>
          <w:rFonts w:ascii="Calibri" w:hAnsi="Calibri" w:cs="Calibri"/>
          <w:i/>
          <w:sz w:val="20"/>
          <w:szCs w:val="20"/>
        </w:rPr>
        <w:t>)</w:t>
      </w:r>
      <w:r w:rsidR="004552A7" w:rsidRPr="004552A7">
        <w:rPr>
          <w:rFonts w:ascii="Calibri" w:hAnsi="Calibri" w:cs="Calibri"/>
          <w:i/>
          <w:sz w:val="20"/>
          <w:szCs w:val="20"/>
        </w:rPr>
        <w:t>.</w:t>
      </w:r>
      <w:r w:rsidR="004552A7" w:rsidRPr="004552A7">
        <w:rPr>
          <w:rFonts w:ascii="Calibri" w:hAnsi="Calibri" w:cs="Calibri"/>
          <w:sz w:val="20"/>
          <w:szCs w:val="20"/>
        </w:rPr>
        <w:t xml:space="preserve">” </w:t>
      </w:r>
      <w:r w:rsidR="004552A7">
        <w:rPr>
          <w:rFonts w:ascii="Calibri" w:hAnsi="Calibri" w:cs="Calibri"/>
          <w:sz w:val="20"/>
          <w:szCs w:val="20"/>
        </w:rPr>
        <w:t xml:space="preserve"> The </w:t>
      </w:r>
      <w:r w:rsidR="00347199">
        <w:rPr>
          <w:rFonts w:ascii="Calibri" w:hAnsi="Calibri" w:cs="Calibri"/>
          <w:sz w:val="20"/>
          <w:szCs w:val="20"/>
        </w:rPr>
        <w:t>PWGP</w:t>
      </w:r>
      <w:r w:rsidR="004552A7">
        <w:rPr>
          <w:rFonts w:ascii="Calibri" w:hAnsi="Calibri" w:cs="Calibri"/>
          <w:sz w:val="20"/>
          <w:szCs w:val="20"/>
        </w:rPr>
        <w:t xml:space="preserve"> has done nothing at all to support implementation of the Hainan Wetlands Project</w:t>
      </w:r>
      <w:r w:rsidR="0018381E">
        <w:rPr>
          <w:rFonts w:ascii="Calibri" w:hAnsi="Calibri" w:cs="Calibri"/>
          <w:sz w:val="20"/>
          <w:szCs w:val="20"/>
        </w:rPr>
        <w:t>,</w:t>
      </w:r>
      <w:r w:rsidR="004552A7">
        <w:rPr>
          <w:rFonts w:ascii="Calibri" w:hAnsi="Calibri" w:cs="Calibri"/>
          <w:sz w:val="20"/>
          <w:szCs w:val="20"/>
        </w:rPr>
        <w:t xml:space="preserve"> nor the achievement of its objectives – which are all focused </w:t>
      </w:r>
      <w:r w:rsidR="0018381E">
        <w:rPr>
          <w:rFonts w:ascii="Calibri" w:hAnsi="Calibri" w:cs="Calibri"/>
          <w:sz w:val="20"/>
          <w:szCs w:val="20"/>
        </w:rPr>
        <w:t>o</w:t>
      </w:r>
      <w:r w:rsidR="004552A7">
        <w:rPr>
          <w:rFonts w:ascii="Calibri" w:hAnsi="Calibri" w:cs="Calibri"/>
          <w:sz w:val="20"/>
          <w:szCs w:val="20"/>
        </w:rPr>
        <w:t>n Hainan Province</w:t>
      </w:r>
      <w:r w:rsidR="001D7590">
        <w:rPr>
          <w:rFonts w:ascii="Calibri" w:hAnsi="Calibri" w:cs="Calibri"/>
          <w:sz w:val="20"/>
          <w:szCs w:val="20"/>
        </w:rPr>
        <w:t xml:space="preserve"> and on improving the wetland PA system</w:t>
      </w:r>
      <w:r w:rsidR="004552A7">
        <w:rPr>
          <w:rFonts w:ascii="Calibri" w:hAnsi="Calibri" w:cs="Calibri"/>
          <w:sz w:val="20"/>
          <w:szCs w:val="20"/>
        </w:rPr>
        <w:t>.</w:t>
      </w:r>
      <w:r w:rsidR="00347199">
        <w:rPr>
          <w:rFonts w:ascii="Calibri" w:hAnsi="Calibri" w:cs="Calibri"/>
          <w:sz w:val="20"/>
          <w:szCs w:val="20"/>
        </w:rPr>
        <w:t xml:space="preserve">  It therefore does not meet the GEF definition of co-financing</w:t>
      </w:r>
      <w:r w:rsidR="00F63533">
        <w:rPr>
          <w:rFonts w:ascii="Calibri" w:hAnsi="Calibri" w:cs="Calibri"/>
          <w:sz w:val="20"/>
          <w:szCs w:val="20"/>
        </w:rPr>
        <w:t xml:space="preserve"> </w:t>
      </w:r>
      <w:proofErr w:type="gramStart"/>
      <w:r w:rsidR="00F63533">
        <w:rPr>
          <w:rFonts w:ascii="Calibri" w:hAnsi="Calibri" w:cs="Calibri"/>
          <w:sz w:val="20"/>
          <w:szCs w:val="20"/>
        </w:rPr>
        <w:t>with regard to</w:t>
      </w:r>
      <w:proofErr w:type="gramEnd"/>
      <w:r w:rsidR="00F63533">
        <w:rPr>
          <w:rFonts w:ascii="Calibri" w:hAnsi="Calibri" w:cs="Calibri"/>
          <w:sz w:val="20"/>
          <w:szCs w:val="20"/>
        </w:rPr>
        <w:t xml:space="preserve"> the Hainan GEF Project</w:t>
      </w:r>
      <w:r w:rsidR="00347199">
        <w:rPr>
          <w:rFonts w:ascii="Calibri" w:hAnsi="Calibri" w:cs="Calibri"/>
          <w:sz w:val="20"/>
          <w:szCs w:val="20"/>
        </w:rPr>
        <w:t>.</w:t>
      </w:r>
    </w:p>
    <w:p w14:paraId="19A7202C" w14:textId="77777777" w:rsidR="0018381E" w:rsidRDefault="0018381E" w:rsidP="0018381E">
      <w:pPr>
        <w:pStyle w:val="BodyTextIndent2"/>
        <w:spacing w:line="276" w:lineRule="auto"/>
        <w:ind w:firstLineChars="0" w:firstLine="0"/>
        <w:jc w:val="both"/>
        <w:rPr>
          <w:rFonts w:asciiTheme="majorHAnsi" w:hAnsiTheme="majorHAnsi"/>
          <w:sz w:val="20"/>
          <w:szCs w:val="20"/>
        </w:rPr>
      </w:pPr>
    </w:p>
    <w:p w14:paraId="3811B059" w14:textId="49910AE4" w:rsidR="0018381E" w:rsidRPr="00862BF7" w:rsidRDefault="0018381E" w:rsidP="003D1265">
      <w:pPr>
        <w:pStyle w:val="BodyTextIndent2"/>
        <w:numPr>
          <w:ilvl w:val="0"/>
          <w:numId w:val="35"/>
        </w:numPr>
        <w:spacing w:line="276" w:lineRule="auto"/>
        <w:ind w:firstLineChars="0"/>
        <w:jc w:val="both"/>
        <w:rPr>
          <w:rFonts w:asciiTheme="majorHAnsi" w:hAnsiTheme="majorHAnsi"/>
          <w:sz w:val="20"/>
          <w:szCs w:val="20"/>
        </w:rPr>
      </w:pPr>
      <w:r>
        <w:rPr>
          <w:rFonts w:asciiTheme="majorHAnsi" w:hAnsiTheme="majorHAnsi"/>
          <w:sz w:val="20"/>
          <w:szCs w:val="20"/>
        </w:rPr>
        <w:t>The $700K commitment of grant co-financing by UNDP has therefore not been realized during the Project.</w:t>
      </w:r>
      <w:r w:rsidR="00862BF7">
        <w:rPr>
          <w:rFonts w:asciiTheme="majorHAnsi" w:hAnsiTheme="majorHAnsi"/>
          <w:sz w:val="20"/>
          <w:szCs w:val="20"/>
        </w:rPr>
        <w:t xml:space="preserve"> </w:t>
      </w:r>
      <w:r w:rsidR="00862BF7" w:rsidRPr="00862BF7">
        <w:rPr>
          <w:rFonts w:asciiTheme="majorHAnsi" w:hAnsiTheme="majorHAnsi"/>
          <w:b/>
          <w:i/>
          <w:sz w:val="20"/>
          <w:szCs w:val="20"/>
        </w:rPr>
        <w:t xml:space="preserve">It is recommended that greater attention should be paid to ensuring that co-financing commitments </w:t>
      </w:r>
      <w:r w:rsidR="00976913">
        <w:rPr>
          <w:rFonts w:asciiTheme="majorHAnsi" w:hAnsiTheme="majorHAnsi"/>
          <w:b/>
          <w:i/>
          <w:sz w:val="20"/>
          <w:szCs w:val="20"/>
        </w:rPr>
        <w:t xml:space="preserve">in the PIF and </w:t>
      </w:r>
      <w:proofErr w:type="spellStart"/>
      <w:r w:rsidR="00976913">
        <w:rPr>
          <w:rFonts w:asciiTheme="majorHAnsi" w:hAnsiTheme="majorHAnsi"/>
          <w:b/>
          <w:i/>
          <w:sz w:val="20"/>
          <w:szCs w:val="20"/>
        </w:rPr>
        <w:t>ProDoc</w:t>
      </w:r>
      <w:proofErr w:type="spellEnd"/>
      <w:r w:rsidR="00976913">
        <w:rPr>
          <w:rFonts w:asciiTheme="majorHAnsi" w:hAnsiTheme="majorHAnsi"/>
          <w:b/>
          <w:i/>
          <w:sz w:val="20"/>
          <w:szCs w:val="20"/>
        </w:rPr>
        <w:t xml:space="preserve"> </w:t>
      </w:r>
      <w:r w:rsidR="00862BF7" w:rsidRPr="00862BF7">
        <w:rPr>
          <w:rFonts w:asciiTheme="majorHAnsi" w:hAnsiTheme="majorHAnsi"/>
          <w:b/>
          <w:i/>
          <w:sz w:val="20"/>
          <w:szCs w:val="20"/>
        </w:rPr>
        <w:t xml:space="preserve">align with GEF definitions and criteria and are </w:t>
      </w:r>
      <w:proofErr w:type="gramStart"/>
      <w:r w:rsidR="00862BF7" w:rsidRPr="00862BF7">
        <w:rPr>
          <w:rFonts w:asciiTheme="majorHAnsi" w:hAnsiTheme="majorHAnsi"/>
          <w:b/>
          <w:i/>
          <w:sz w:val="20"/>
          <w:szCs w:val="20"/>
        </w:rPr>
        <w:t>actually realized</w:t>
      </w:r>
      <w:proofErr w:type="gramEnd"/>
      <w:r w:rsidR="00862BF7" w:rsidRPr="00862BF7">
        <w:rPr>
          <w:rFonts w:asciiTheme="majorHAnsi" w:hAnsiTheme="majorHAnsi"/>
          <w:b/>
          <w:i/>
          <w:sz w:val="20"/>
          <w:szCs w:val="20"/>
        </w:rPr>
        <w:t xml:space="preserve"> for future projects.</w:t>
      </w:r>
    </w:p>
    <w:p w14:paraId="51C470AF" w14:textId="77777777" w:rsidR="00862BF7" w:rsidRDefault="00862BF7" w:rsidP="00862BF7">
      <w:pPr>
        <w:pStyle w:val="BodyTextIndent2"/>
        <w:spacing w:line="276" w:lineRule="auto"/>
        <w:ind w:firstLineChars="0" w:firstLine="0"/>
        <w:jc w:val="both"/>
        <w:rPr>
          <w:rFonts w:asciiTheme="majorHAnsi" w:hAnsiTheme="majorHAnsi"/>
          <w:sz w:val="20"/>
          <w:szCs w:val="20"/>
        </w:rPr>
      </w:pPr>
    </w:p>
    <w:p w14:paraId="4424C5C8" w14:textId="7D71E79C" w:rsidR="00862BF7" w:rsidRPr="004552A7" w:rsidRDefault="00862BF7" w:rsidP="003D1265">
      <w:pPr>
        <w:pStyle w:val="BodyTextIndent2"/>
        <w:numPr>
          <w:ilvl w:val="0"/>
          <w:numId w:val="35"/>
        </w:numPr>
        <w:spacing w:line="276" w:lineRule="auto"/>
        <w:ind w:firstLineChars="0"/>
        <w:jc w:val="both"/>
        <w:rPr>
          <w:rFonts w:asciiTheme="majorHAnsi" w:hAnsiTheme="majorHAnsi"/>
          <w:sz w:val="20"/>
          <w:szCs w:val="20"/>
        </w:rPr>
      </w:pPr>
      <w:r>
        <w:rPr>
          <w:rFonts w:asciiTheme="majorHAnsi" w:hAnsiTheme="majorHAnsi"/>
          <w:sz w:val="20"/>
          <w:szCs w:val="20"/>
        </w:rPr>
        <w:t xml:space="preserve">Combining the additional </w:t>
      </w:r>
      <w:r w:rsidR="007E1C35">
        <w:rPr>
          <w:rFonts w:asciiTheme="majorHAnsi" w:hAnsiTheme="majorHAnsi"/>
          <w:sz w:val="20"/>
          <w:szCs w:val="20"/>
        </w:rPr>
        <w:t>$</w:t>
      </w:r>
      <w:r w:rsidR="007F4E50">
        <w:rPr>
          <w:rFonts w:asciiTheme="majorHAnsi" w:hAnsiTheme="majorHAnsi"/>
          <w:sz w:val="20"/>
          <w:szCs w:val="20"/>
        </w:rPr>
        <w:t xml:space="preserve">743,355 </w:t>
      </w:r>
      <w:r w:rsidR="00976913">
        <w:rPr>
          <w:rFonts w:asciiTheme="majorHAnsi" w:hAnsiTheme="majorHAnsi"/>
          <w:sz w:val="20"/>
          <w:szCs w:val="20"/>
        </w:rPr>
        <w:t xml:space="preserve">of </w:t>
      </w:r>
      <w:r>
        <w:rPr>
          <w:rFonts w:asciiTheme="majorHAnsi" w:hAnsiTheme="majorHAnsi"/>
          <w:sz w:val="20"/>
          <w:szCs w:val="20"/>
        </w:rPr>
        <w:t xml:space="preserve">co-financing provided by government with the additional </w:t>
      </w:r>
      <w:r w:rsidR="007E1C35">
        <w:rPr>
          <w:rFonts w:asciiTheme="majorHAnsi" w:hAnsiTheme="majorHAnsi"/>
          <w:sz w:val="20"/>
          <w:szCs w:val="20"/>
        </w:rPr>
        <w:t>$</w:t>
      </w:r>
      <w:r w:rsidR="005316C5">
        <w:rPr>
          <w:rFonts w:asciiTheme="majorHAnsi" w:hAnsiTheme="majorHAnsi"/>
          <w:sz w:val="20"/>
          <w:szCs w:val="20"/>
        </w:rPr>
        <w:t>96,700</w:t>
      </w:r>
      <w:r w:rsidR="007E1C35">
        <w:rPr>
          <w:rFonts w:asciiTheme="majorHAnsi" w:hAnsiTheme="majorHAnsi"/>
          <w:sz w:val="20"/>
          <w:szCs w:val="20"/>
        </w:rPr>
        <w:t xml:space="preserve"> </w:t>
      </w:r>
      <w:r w:rsidR="00976913">
        <w:rPr>
          <w:rFonts w:asciiTheme="majorHAnsi" w:hAnsiTheme="majorHAnsi"/>
          <w:sz w:val="20"/>
          <w:szCs w:val="20"/>
        </w:rPr>
        <w:t xml:space="preserve">of </w:t>
      </w:r>
      <w:r w:rsidR="007E1C35">
        <w:rPr>
          <w:rFonts w:asciiTheme="majorHAnsi" w:hAnsiTheme="majorHAnsi"/>
          <w:sz w:val="20"/>
          <w:szCs w:val="20"/>
        </w:rPr>
        <w:t xml:space="preserve">co-financing </w:t>
      </w:r>
      <w:r w:rsidR="008F1D35">
        <w:rPr>
          <w:rFonts w:asciiTheme="majorHAnsi" w:hAnsiTheme="majorHAnsi"/>
          <w:sz w:val="20"/>
          <w:szCs w:val="20"/>
        </w:rPr>
        <w:t xml:space="preserve">secured from SSE and the </w:t>
      </w:r>
      <w:r w:rsidR="008F1D35" w:rsidRPr="008776A6">
        <w:rPr>
          <w:rFonts w:asciiTheme="majorHAnsi" w:hAnsiTheme="majorHAnsi" w:cs="Times"/>
          <w:sz w:val="20"/>
          <w:szCs w:val="20"/>
        </w:rPr>
        <w:t xml:space="preserve">Paradise International </w:t>
      </w:r>
      <w:proofErr w:type="gramStart"/>
      <w:r w:rsidR="008F1D35" w:rsidRPr="008776A6">
        <w:rPr>
          <w:rFonts w:asciiTheme="majorHAnsi" w:hAnsiTheme="majorHAnsi" w:cs="Times"/>
          <w:sz w:val="20"/>
          <w:szCs w:val="20"/>
        </w:rPr>
        <w:t>Foundation</w:t>
      </w:r>
      <w:r w:rsidR="008F1D35">
        <w:rPr>
          <w:rFonts w:asciiTheme="majorHAnsi" w:hAnsiTheme="majorHAnsi" w:cs="Times"/>
          <w:sz w:val="20"/>
          <w:szCs w:val="20"/>
        </w:rPr>
        <w:t>, and</w:t>
      </w:r>
      <w:proofErr w:type="gramEnd"/>
      <w:r w:rsidR="008F1D35">
        <w:rPr>
          <w:rFonts w:asciiTheme="majorHAnsi" w:hAnsiTheme="majorHAnsi" w:cs="Times"/>
          <w:sz w:val="20"/>
          <w:szCs w:val="20"/>
        </w:rPr>
        <w:t xml:space="preserve"> subtracting the $700K UNDP commitment that has not been realized, gives a total co-financing figure of </w:t>
      </w:r>
      <w:r w:rsidR="00976913">
        <w:rPr>
          <w:rFonts w:asciiTheme="majorHAnsi" w:hAnsiTheme="majorHAnsi" w:cs="Times"/>
          <w:sz w:val="20"/>
          <w:szCs w:val="20"/>
        </w:rPr>
        <w:t>$</w:t>
      </w:r>
      <w:r w:rsidR="00C2154C">
        <w:rPr>
          <w:rFonts w:asciiTheme="majorHAnsi" w:hAnsiTheme="majorHAnsi" w:cs="Times"/>
          <w:sz w:val="20"/>
          <w:szCs w:val="20"/>
        </w:rPr>
        <w:t xml:space="preserve">18,140,055, or $140,055 more than the original commitment.  </w:t>
      </w:r>
      <w:r w:rsidR="00976913">
        <w:rPr>
          <w:rFonts w:asciiTheme="majorHAnsi" w:hAnsiTheme="majorHAnsi" w:cs="Times"/>
          <w:sz w:val="20"/>
          <w:szCs w:val="20"/>
        </w:rPr>
        <w:t>This represents a</w:t>
      </w:r>
      <w:r w:rsidR="00C2154C">
        <w:rPr>
          <w:rFonts w:asciiTheme="majorHAnsi" w:hAnsiTheme="majorHAnsi" w:cs="Times"/>
          <w:sz w:val="20"/>
          <w:szCs w:val="20"/>
        </w:rPr>
        <w:t xml:space="preserve"> ratio of </w:t>
      </w:r>
      <w:r w:rsidR="00347199">
        <w:rPr>
          <w:rFonts w:asciiTheme="majorHAnsi" w:hAnsiTheme="majorHAnsi" w:cs="Times"/>
          <w:sz w:val="20"/>
          <w:szCs w:val="20"/>
        </w:rPr>
        <w:t xml:space="preserve">total </w:t>
      </w:r>
      <w:r w:rsidR="00C2154C">
        <w:rPr>
          <w:rFonts w:asciiTheme="majorHAnsi" w:hAnsiTheme="majorHAnsi" w:cs="Times"/>
          <w:sz w:val="20"/>
          <w:szCs w:val="20"/>
        </w:rPr>
        <w:t>co-financing</w:t>
      </w:r>
      <w:r w:rsidR="00347199">
        <w:rPr>
          <w:rFonts w:asciiTheme="majorHAnsi" w:hAnsiTheme="majorHAnsi" w:cs="Times"/>
          <w:sz w:val="20"/>
          <w:szCs w:val="20"/>
        </w:rPr>
        <w:t xml:space="preserve"> ($18,140,055)</w:t>
      </w:r>
      <w:r w:rsidR="00C2154C">
        <w:rPr>
          <w:rFonts w:asciiTheme="majorHAnsi" w:hAnsiTheme="majorHAnsi" w:cs="Times"/>
          <w:sz w:val="20"/>
          <w:szCs w:val="20"/>
        </w:rPr>
        <w:t xml:space="preserve"> to GEF </w:t>
      </w:r>
      <w:r w:rsidR="00976913">
        <w:rPr>
          <w:rFonts w:asciiTheme="majorHAnsi" w:hAnsiTheme="majorHAnsi" w:cs="Times"/>
          <w:sz w:val="20"/>
          <w:szCs w:val="20"/>
        </w:rPr>
        <w:t>financing ($2,634,771) of</w:t>
      </w:r>
      <w:r w:rsidR="00C2154C">
        <w:rPr>
          <w:rFonts w:asciiTheme="majorHAnsi" w:hAnsiTheme="majorHAnsi" w:cs="Times"/>
          <w:sz w:val="20"/>
          <w:szCs w:val="20"/>
        </w:rPr>
        <w:t xml:space="preserve"> </w:t>
      </w:r>
      <w:r w:rsidR="00976913">
        <w:rPr>
          <w:rFonts w:asciiTheme="majorHAnsi" w:hAnsiTheme="majorHAnsi" w:cs="Times"/>
          <w:sz w:val="20"/>
          <w:szCs w:val="20"/>
        </w:rPr>
        <w:t>nearly 7 to 1 (6.89 to 1), well in excess of the GEF-5 upper guideline of 6 to 1.</w:t>
      </w:r>
    </w:p>
    <w:p w14:paraId="1ACAC94B" w14:textId="00C274B4" w:rsidR="002A5011" w:rsidRPr="008776A6" w:rsidRDefault="002A5011" w:rsidP="00862BF7">
      <w:pPr>
        <w:pStyle w:val="BodyTextIndent2"/>
        <w:spacing w:line="276" w:lineRule="auto"/>
        <w:ind w:left="360" w:firstLineChars="0" w:firstLine="0"/>
        <w:jc w:val="both"/>
        <w:rPr>
          <w:rFonts w:asciiTheme="majorHAnsi" w:hAnsiTheme="majorHAnsi"/>
          <w:sz w:val="20"/>
          <w:szCs w:val="20"/>
        </w:rPr>
      </w:pPr>
    </w:p>
    <w:p w14:paraId="31353163" w14:textId="13E62638" w:rsidR="004E7A40" w:rsidRPr="00AA1C7E" w:rsidRDefault="006B6114" w:rsidP="00AA1C7E">
      <w:pPr>
        <w:pStyle w:val="ListParagraph"/>
        <w:spacing w:after="120" w:line="276" w:lineRule="auto"/>
        <w:ind w:left="1797" w:firstLine="363"/>
        <w:jc w:val="both"/>
        <w:rPr>
          <w:rFonts w:asciiTheme="majorHAnsi" w:hAnsiTheme="majorHAnsi"/>
          <w:i/>
          <w:sz w:val="20"/>
          <w:szCs w:val="20"/>
        </w:rPr>
      </w:pPr>
      <w:r>
        <w:rPr>
          <w:rFonts w:asciiTheme="majorHAnsi" w:eastAsia="Times New Roman" w:hAnsiTheme="majorHAnsi" w:cs="Times New Roman"/>
          <w:sz w:val="20"/>
          <w:szCs w:val="20"/>
        </w:rPr>
        <w:t xml:space="preserve">TABLE </w:t>
      </w:r>
      <w:r w:rsidR="00F809D6">
        <w:rPr>
          <w:rFonts w:asciiTheme="majorHAnsi" w:eastAsia="Times New Roman" w:hAnsiTheme="majorHAnsi" w:cs="Times New Roman"/>
          <w:sz w:val="20"/>
          <w:szCs w:val="20"/>
        </w:rPr>
        <w:t>7</w:t>
      </w:r>
      <w:r>
        <w:rPr>
          <w:rFonts w:asciiTheme="majorHAnsi" w:eastAsia="Times New Roman" w:hAnsiTheme="majorHAnsi" w:cs="Times New Roman"/>
          <w:i/>
          <w:sz w:val="20"/>
          <w:szCs w:val="20"/>
        </w:rPr>
        <w:t xml:space="preserve">: </w:t>
      </w:r>
      <w:r>
        <w:rPr>
          <w:rFonts w:asciiTheme="majorHAnsi" w:hAnsiTheme="majorHAnsi"/>
          <w:i/>
          <w:sz w:val="20"/>
          <w:szCs w:val="20"/>
        </w:rPr>
        <w:t>Expenditure overview to June 2018</w:t>
      </w:r>
    </w:p>
    <w:tbl>
      <w:tblPr>
        <w:tblW w:w="0" w:type="auto"/>
        <w:tblInd w:w="534" w:type="dxa"/>
        <w:tblBorders>
          <w:top w:val="nil"/>
          <w:left w:val="nil"/>
          <w:right w:val="nil"/>
        </w:tblBorders>
        <w:tblLayout w:type="fixed"/>
        <w:tblLook w:val="0000" w:firstRow="0" w:lastRow="0" w:firstColumn="0" w:lastColumn="0" w:noHBand="0" w:noVBand="0"/>
      </w:tblPr>
      <w:tblGrid>
        <w:gridCol w:w="1361"/>
        <w:gridCol w:w="705"/>
        <w:gridCol w:w="766"/>
        <w:gridCol w:w="766"/>
        <w:gridCol w:w="764"/>
        <w:gridCol w:w="875"/>
        <w:gridCol w:w="929"/>
        <w:gridCol w:w="858"/>
        <w:gridCol w:w="919"/>
        <w:gridCol w:w="765"/>
      </w:tblGrid>
      <w:tr w:rsidR="00622DE8" w:rsidRPr="00595C03" w14:paraId="61BAFFE7" w14:textId="77777777" w:rsidTr="00953A78">
        <w:trPr>
          <w:trHeight w:val="364"/>
        </w:trPr>
        <w:tc>
          <w:tcPr>
            <w:tcW w:w="1361" w:type="dxa"/>
            <w:tcBorders>
              <w:top w:val="single" w:sz="10" w:space="0" w:color="000000"/>
              <w:left w:val="single" w:sz="10" w:space="0" w:color="000000"/>
              <w:bottom w:val="single" w:sz="10" w:space="0" w:color="000000"/>
              <w:right w:val="single" w:sz="10" w:space="0" w:color="000000"/>
            </w:tcBorders>
            <w:tcMar>
              <w:top w:w="144" w:type="nil"/>
              <w:right w:w="144" w:type="nil"/>
            </w:tcMar>
            <w:vAlign w:val="center"/>
          </w:tcPr>
          <w:p w14:paraId="3298754D"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w:t>
            </w:r>
          </w:p>
        </w:tc>
        <w:tc>
          <w:tcPr>
            <w:tcW w:w="705" w:type="dxa"/>
            <w:tcBorders>
              <w:top w:val="single" w:sz="10" w:space="0" w:color="000000"/>
              <w:bottom w:val="single" w:sz="10" w:space="0" w:color="000000"/>
              <w:right w:val="single" w:sz="10" w:space="0" w:color="000000"/>
            </w:tcBorders>
            <w:tcMar>
              <w:top w:w="144" w:type="nil"/>
              <w:right w:w="144" w:type="nil"/>
            </w:tcMar>
            <w:vAlign w:val="center"/>
          </w:tcPr>
          <w:p w14:paraId="1DD8EC9B"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2013</w:t>
            </w:r>
          </w:p>
        </w:tc>
        <w:tc>
          <w:tcPr>
            <w:tcW w:w="766" w:type="dxa"/>
            <w:tcBorders>
              <w:top w:val="single" w:sz="10" w:space="0" w:color="000000"/>
              <w:bottom w:val="single" w:sz="10" w:space="0" w:color="000000"/>
              <w:right w:val="single" w:sz="10" w:space="0" w:color="000000"/>
            </w:tcBorders>
            <w:tcMar>
              <w:top w:w="144" w:type="nil"/>
              <w:right w:w="144" w:type="nil"/>
            </w:tcMar>
            <w:vAlign w:val="center"/>
          </w:tcPr>
          <w:p w14:paraId="25F9C3C9"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2014</w:t>
            </w:r>
          </w:p>
        </w:tc>
        <w:tc>
          <w:tcPr>
            <w:tcW w:w="766" w:type="dxa"/>
            <w:tcBorders>
              <w:top w:val="single" w:sz="10" w:space="0" w:color="000000"/>
              <w:bottom w:val="single" w:sz="10" w:space="0" w:color="000000"/>
              <w:right w:val="single" w:sz="10" w:space="0" w:color="000000"/>
            </w:tcBorders>
            <w:tcMar>
              <w:top w:w="144" w:type="nil"/>
              <w:right w:w="144" w:type="nil"/>
            </w:tcMar>
            <w:vAlign w:val="center"/>
          </w:tcPr>
          <w:p w14:paraId="79D8C8D0"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2015</w:t>
            </w:r>
          </w:p>
        </w:tc>
        <w:tc>
          <w:tcPr>
            <w:tcW w:w="764" w:type="dxa"/>
            <w:tcBorders>
              <w:top w:val="single" w:sz="10" w:space="0" w:color="000000"/>
              <w:bottom w:val="single" w:sz="10" w:space="0" w:color="000000"/>
              <w:right w:val="single" w:sz="10" w:space="0" w:color="000000"/>
            </w:tcBorders>
            <w:tcMar>
              <w:top w:w="144" w:type="nil"/>
              <w:right w:w="144" w:type="nil"/>
            </w:tcMar>
            <w:vAlign w:val="center"/>
          </w:tcPr>
          <w:p w14:paraId="0C9CC8C1"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2016</w:t>
            </w:r>
          </w:p>
        </w:tc>
        <w:tc>
          <w:tcPr>
            <w:tcW w:w="875" w:type="dxa"/>
            <w:tcBorders>
              <w:top w:val="single" w:sz="10" w:space="0" w:color="000000"/>
              <w:bottom w:val="single" w:sz="10" w:space="0" w:color="000000"/>
              <w:right w:val="single" w:sz="10" w:space="0" w:color="000000"/>
            </w:tcBorders>
            <w:tcMar>
              <w:top w:w="144" w:type="nil"/>
              <w:right w:w="144" w:type="nil"/>
            </w:tcMar>
            <w:vAlign w:val="center"/>
          </w:tcPr>
          <w:p w14:paraId="75CE4AE2"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2017</w:t>
            </w:r>
          </w:p>
        </w:tc>
        <w:tc>
          <w:tcPr>
            <w:tcW w:w="929" w:type="dxa"/>
            <w:tcBorders>
              <w:top w:val="single" w:sz="10" w:space="0" w:color="000000"/>
              <w:bottom w:val="single" w:sz="10" w:space="0" w:color="000000"/>
              <w:right w:val="single" w:sz="10" w:space="0" w:color="000000"/>
            </w:tcBorders>
            <w:tcMar>
              <w:top w:w="144" w:type="nil"/>
              <w:right w:w="144" w:type="nil"/>
            </w:tcMar>
            <w:vAlign w:val="center"/>
          </w:tcPr>
          <w:p w14:paraId="061BB7D7"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2018</w:t>
            </w:r>
          </w:p>
        </w:tc>
        <w:tc>
          <w:tcPr>
            <w:tcW w:w="858" w:type="dxa"/>
            <w:tcBorders>
              <w:top w:val="single" w:sz="10" w:space="0" w:color="000000"/>
              <w:bottom w:val="single" w:sz="10" w:space="0" w:color="000000"/>
              <w:right w:val="single" w:sz="10" w:space="0" w:color="000000"/>
            </w:tcBorders>
            <w:tcMar>
              <w:top w:w="144" w:type="nil"/>
              <w:right w:w="144" w:type="nil"/>
            </w:tcMar>
            <w:vAlign w:val="center"/>
          </w:tcPr>
          <w:p w14:paraId="706870C5"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SUB-TOTAL</w:t>
            </w:r>
          </w:p>
        </w:tc>
        <w:tc>
          <w:tcPr>
            <w:tcW w:w="919" w:type="dxa"/>
            <w:tcBorders>
              <w:top w:val="single" w:sz="10" w:space="0" w:color="000000"/>
              <w:bottom w:val="single" w:sz="10" w:space="0" w:color="000000"/>
              <w:right w:val="single" w:sz="10" w:space="0" w:color="000000"/>
            </w:tcBorders>
            <w:tcMar>
              <w:top w:w="144" w:type="nil"/>
              <w:right w:w="144" w:type="nil"/>
            </w:tcMar>
            <w:vAlign w:val="center"/>
          </w:tcPr>
          <w:p w14:paraId="71BB2236" w14:textId="3DFDA585" w:rsidR="00622DE8" w:rsidRPr="00595C03" w:rsidRDefault="00622DE8" w:rsidP="003C6942">
            <w:pPr>
              <w:widowControl w:val="0"/>
              <w:autoSpaceDE w:val="0"/>
              <w:autoSpaceDN w:val="0"/>
              <w:adjustRightInd w:val="0"/>
              <w:rPr>
                <w:rFonts w:asciiTheme="majorHAnsi" w:hAnsiTheme="majorHAnsi" w:cs="Times"/>
                <w:sz w:val="12"/>
                <w:szCs w:val="12"/>
              </w:rPr>
            </w:pPr>
            <w:proofErr w:type="spellStart"/>
            <w:r>
              <w:rPr>
                <w:rFonts w:asciiTheme="majorHAnsi" w:hAnsiTheme="majorHAnsi" w:cs="Arial"/>
                <w:b/>
                <w:bCs/>
                <w:sz w:val="12"/>
                <w:szCs w:val="12"/>
              </w:rPr>
              <w:t>Budegt</w:t>
            </w:r>
            <w:proofErr w:type="spellEnd"/>
            <w:r w:rsidRPr="00595C03">
              <w:rPr>
                <w:rFonts w:asciiTheme="majorHAnsi" w:hAnsiTheme="majorHAnsi" w:cs="Arial"/>
                <w:b/>
                <w:bCs/>
                <w:sz w:val="12"/>
                <w:szCs w:val="12"/>
              </w:rPr>
              <w:t xml:space="preserve"> in PD</w:t>
            </w:r>
          </w:p>
        </w:tc>
        <w:tc>
          <w:tcPr>
            <w:tcW w:w="765" w:type="dxa"/>
            <w:tcBorders>
              <w:top w:val="single" w:sz="10" w:space="0" w:color="000000"/>
              <w:bottom w:val="single" w:sz="10" w:space="0" w:color="000000"/>
              <w:right w:val="single" w:sz="10" w:space="0" w:color="000000"/>
            </w:tcBorders>
            <w:tcMar>
              <w:top w:w="144" w:type="nil"/>
              <w:right w:w="144" w:type="nil"/>
            </w:tcMar>
            <w:vAlign w:val="center"/>
          </w:tcPr>
          <w:p w14:paraId="331C5A25"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Delivery %</w:t>
            </w:r>
          </w:p>
        </w:tc>
      </w:tr>
      <w:tr w:rsidR="00622DE8" w:rsidRPr="00595C03" w14:paraId="7DE6ADEC" w14:textId="77777777" w:rsidTr="00953A78">
        <w:tblPrEx>
          <w:tblBorders>
            <w:top w:val="none" w:sz="0" w:space="0" w:color="auto"/>
          </w:tblBorders>
        </w:tblPrEx>
        <w:tc>
          <w:tcPr>
            <w:tcW w:w="1361" w:type="dxa"/>
            <w:tcBorders>
              <w:left w:val="single" w:sz="10" w:space="0" w:color="000000"/>
              <w:bottom w:val="single" w:sz="10" w:space="0" w:color="000000"/>
              <w:right w:val="single" w:sz="10" w:space="0" w:color="000000"/>
            </w:tcBorders>
            <w:tcMar>
              <w:top w:w="144" w:type="nil"/>
              <w:right w:w="144" w:type="nil"/>
            </w:tcMar>
            <w:vAlign w:val="center"/>
          </w:tcPr>
          <w:p w14:paraId="5DF81F2D"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ACTIVITY 1</w:t>
            </w:r>
          </w:p>
        </w:tc>
        <w:tc>
          <w:tcPr>
            <w:tcW w:w="705" w:type="dxa"/>
            <w:tcBorders>
              <w:bottom w:val="single" w:sz="10" w:space="0" w:color="000000"/>
              <w:right w:val="single" w:sz="10" w:space="0" w:color="000000"/>
            </w:tcBorders>
            <w:tcMar>
              <w:top w:w="144" w:type="nil"/>
              <w:right w:w="144" w:type="nil"/>
            </w:tcMar>
            <w:vAlign w:val="center"/>
          </w:tcPr>
          <w:p w14:paraId="12D0EE85"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w:t>
            </w:r>
          </w:p>
        </w:tc>
        <w:tc>
          <w:tcPr>
            <w:tcW w:w="766" w:type="dxa"/>
            <w:tcBorders>
              <w:bottom w:val="single" w:sz="10" w:space="0" w:color="000000"/>
              <w:right w:val="single" w:sz="10" w:space="0" w:color="000000"/>
            </w:tcBorders>
            <w:tcMar>
              <w:top w:w="144" w:type="nil"/>
              <w:right w:w="144" w:type="nil"/>
            </w:tcMar>
            <w:vAlign w:val="center"/>
          </w:tcPr>
          <w:p w14:paraId="745B30BE"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22,719.50</w:t>
            </w:r>
          </w:p>
        </w:tc>
        <w:tc>
          <w:tcPr>
            <w:tcW w:w="766" w:type="dxa"/>
            <w:tcBorders>
              <w:bottom w:val="single" w:sz="10" w:space="0" w:color="000000"/>
              <w:right w:val="single" w:sz="10" w:space="0" w:color="000000"/>
            </w:tcBorders>
            <w:tcMar>
              <w:top w:w="144" w:type="nil"/>
              <w:right w:w="144" w:type="nil"/>
            </w:tcMar>
            <w:vAlign w:val="center"/>
          </w:tcPr>
          <w:p w14:paraId="6969CD5A"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48,415.10</w:t>
            </w:r>
          </w:p>
        </w:tc>
        <w:tc>
          <w:tcPr>
            <w:tcW w:w="764" w:type="dxa"/>
            <w:tcBorders>
              <w:bottom w:val="single" w:sz="10" w:space="0" w:color="000000"/>
              <w:right w:val="single" w:sz="10" w:space="0" w:color="000000"/>
            </w:tcBorders>
            <w:tcMar>
              <w:top w:w="144" w:type="nil"/>
              <w:right w:w="144" w:type="nil"/>
            </w:tcMar>
            <w:vAlign w:val="center"/>
          </w:tcPr>
          <w:p w14:paraId="1AF7D7EE"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12,427.11</w:t>
            </w:r>
          </w:p>
        </w:tc>
        <w:tc>
          <w:tcPr>
            <w:tcW w:w="875" w:type="dxa"/>
            <w:tcBorders>
              <w:bottom w:val="single" w:sz="10" w:space="0" w:color="000000"/>
              <w:right w:val="single" w:sz="10" w:space="0" w:color="000000"/>
            </w:tcBorders>
            <w:tcMar>
              <w:top w:w="144" w:type="nil"/>
              <w:right w:w="144" w:type="nil"/>
            </w:tcMar>
            <w:vAlign w:val="center"/>
          </w:tcPr>
          <w:p w14:paraId="31237DF5"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113,717.56</w:t>
            </w:r>
          </w:p>
        </w:tc>
        <w:tc>
          <w:tcPr>
            <w:tcW w:w="929" w:type="dxa"/>
            <w:tcBorders>
              <w:bottom w:val="single" w:sz="10" w:space="0" w:color="000000"/>
              <w:right w:val="single" w:sz="10" w:space="0" w:color="000000"/>
            </w:tcBorders>
            <w:tcMar>
              <w:top w:w="144" w:type="nil"/>
              <w:right w:w="144" w:type="nil"/>
            </w:tcMar>
            <w:vAlign w:val="center"/>
          </w:tcPr>
          <w:p w14:paraId="39A3F832"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45,108.10</w:t>
            </w:r>
          </w:p>
        </w:tc>
        <w:tc>
          <w:tcPr>
            <w:tcW w:w="858" w:type="dxa"/>
            <w:tcBorders>
              <w:bottom w:val="single" w:sz="10" w:space="0" w:color="000000"/>
              <w:right w:val="single" w:sz="10" w:space="0" w:color="000000"/>
            </w:tcBorders>
            <w:tcMar>
              <w:top w:w="144" w:type="nil"/>
              <w:right w:w="144" w:type="nil"/>
            </w:tcMar>
            <w:vAlign w:val="center"/>
          </w:tcPr>
          <w:p w14:paraId="627567FC"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242,387.37</w:t>
            </w:r>
          </w:p>
        </w:tc>
        <w:tc>
          <w:tcPr>
            <w:tcW w:w="919" w:type="dxa"/>
            <w:tcBorders>
              <w:bottom w:val="single" w:sz="10" w:space="0" w:color="000000"/>
              <w:right w:val="single" w:sz="10" w:space="0" w:color="000000"/>
            </w:tcBorders>
            <w:tcMar>
              <w:top w:w="144" w:type="nil"/>
              <w:right w:w="144" w:type="nil"/>
            </w:tcMar>
            <w:vAlign w:val="center"/>
          </w:tcPr>
          <w:p w14:paraId="4D2315DF"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380,000</w:t>
            </w:r>
          </w:p>
        </w:tc>
        <w:tc>
          <w:tcPr>
            <w:tcW w:w="765" w:type="dxa"/>
            <w:tcBorders>
              <w:bottom w:val="single" w:sz="10" w:space="0" w:color="000000"/>
              <w:right w:val="single" w:sz="10" w:space="0" w:color="000000"/>
            </w:tcBorders>
            <w:tcMar>
              <w:top w:w="144" w:type="nil"/>
              <w:right w:w="144" w:type="nil"/>
            </w:tcMar>
            <w:vAlign w:val="center"/>
          </w:tcPr>
          <w:p w14:paraId="560AF85B"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63.8%</w:t>
            </w:r>
          </w:p>
        </w:tc>
      </w:tr>
      <w:tr w:rsidR="00622DE8" w:rsidRPr="00595C03" w14:paraId="3A8CA290" w14:textId="77777777" w:rsidTr="00953A78">
        <w:tblPrEx>
          <w:tblBorders>
            <w:top w:val="none" w:sz="0" w:space="0" w:color="auto"/>
          </w:tblBorders>
        </w:tblPrEx>
        <w:tc>
          <w:tcPr>
            <w:tcW w:w="1361" w:type="dxa"/>
            <w:tcBorders>
              <w:left w:val="single" w:sz="10" w:space="0" w:color="000000"/>
              <w:bottom w:val="single" w:sz="10" w:space="0" w:color="000000"/>
              <w:right w:val="single" w:sz="10" w:space="0" w:color="000000"/>
            </w:tcBorders>
            <w:tcMar>
              <w:top w:w="144" w:type="nil"/>
              <w:right w:w="144" w:type="nil"/>
            </w:tcMar>
            <w:vAlign w:val="center"/>
          </w:tcPr>
          <w:p w14:paraId="15AB2209"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ACTIVITY 2</w:t>
            </w:r>
          </w:p>
        </w:tc>
        <w:tc>
          <w:tcPr>
            <w:tcW w:w="705" w:type="dxa"/>
            <w:tcBorders>
              <w:bottom w:val="single" w:sz="10" w:space="0" w:color="000000"/>
              <w:right w:val="single" w:sz="10" w:space="0" w:color="000000"/>
            </w:tcBorders>
            <w:tcMar>
              <w:top w:w="144" w:type="nil"/>
              <w:right w:w="144" w:type="nil"/>
            </w:tcMar>
            <w:vAlign w:val="center"/>
          </w:tcPr>
          <w:p w14:paraId="61456AF1"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8,371.25</w:t>
            </w:r>
          </w:p>
        </w:tc>
        <w:tc>
          <w:tcPr>
            <w:tcW w:w="766" w:type="dxa"/>
            <w:tcBorders>
              <w:bottom w:val="single" w:sz="10" w:space="0" w:color="000000"/>
              <w:right w:val="single" w:sz="10" w:space="0" w:color="000000"/>
            </w:tcBorders>
            <w:tcMar>
              <w:top w:w="144" w:type="nil"/>
              <w:right w:w="144" w:type="nil"/>
            </w:tcMar>
            <w:vAlign w:val="center"/>
          </w:tcPr>
          <w:p w14:paraId="3F2477D1"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213,271.10</w:t>
            </w:r>
          </w:p>
        </w:tc>
        <w:tc>
          <w:tcPr>
            <w:tcW w:w="766" w:type="dxa"/>
            <w:tcBorders>
              <w:bottom w:val="single" w:sz="10" w:space="0" w:color="000000"/>
              <w:right w:val="single" w:sz="10" w:space="0" w:color="000000"/>
            </w:tcBorders>
            <w:tcMar>
              <w:top w:w="144" w:type="nil"/>
              <w:right w:w="144" w:type="nil"/>
            </w:tcMar>
            <w:vAlign w:val="center"/>
          </w:tcPr>
          <w:p w14:paraId="751565B7"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367,719.52</w:t>
            </w:r>
          </w:p>
        </w:tc>
        <w:tc>
          <w:tcPr>
            <w:tcW w:w="764" w:type="dxa"/>
            <w:tcBorders>
              <w:bottom w:val="single" w:sz="10" w:space="0" w:color="000000"/>
              <w:right w:val="single" w:sz="10" w:space="0" w:color="000000"/>
            </w:tcBorders>
            <w:tcMar>
              <w:top w:w="144" w:type="nil"/>
              <w:right w:w="144" w:type="nil"/>
            </w:tcMar>
            <w:vAlign w:val="center"/>
          </w:tcPr>
          <w:p w14:paraId="50EC00AF"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482,070.57</w:t>
            </w:r>
          </w:p>
        </w:tc>
        <w:tc>
          <w:tcPr>
            <w:tcW w:w="875" w:type="dxa"/>
            <w:tcBorders>
              <w:bottom w:val="single" w:sz="10" w:space="0" w:color="000000"/>
              <w:right w:val="single" w:sz="10" w:space="0" w:color="000000"/>
            </w:tcBorders>
            <w:tcMar>
              <w:top w:w="144" w:type="nil"/>
              <w:right w:w="144" w:type="nil"/>
            </w:tcMar>
            <w:vAlign w:val="center"/>
          </w:tcPr>
          <w:p w14:paraId="08E3264D"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352,551.32</w:t>
            </w:r>
          </w:p>
        </w:tc>
        <w:tc>
          <w:tcPr>
            <w:tcW w:w="929" w:type="dxa"/>
            <w:tcBorders>
              <w:bottom w:val="single" w:sz="10" w:space="0" w:color="000000"/>
              <w:right w:val="single" w:sz="10" w:space="0" w:color="000000"/>
            </w:tcBorders>
            <w:tcMar>
              <w:top w:w="144" w:type="nil"/>
              <w:right w:w="144" w:type="nil"/>
            </w:tcMar>
            <w:vAlign w:val="center"/>
          </w:tcPr>
          <w:p w14:paraId="0D40FA98"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115,503.07</w:t>
            </w:r>
          </w:p>
        </w:tc>
        <w:tc>
          <w:tcPr>
            <w:tcW w:w="858" w:type="dxa"/>
            <w:tcBorders>
              <w:bottom w:val="single" w:sz="10" w:space="0" w:color="000000"/>
              <w:right w:val="single" w:sz="10" w:space="0" w:color="000000"/>
            </w:tcBorders>
            <w:tcMar>
              <w:top w:w="144" w:type="nil"/>
              <w:right w:w="144" w:type="nil"/>
            </w:tcMar>
            <w:vAlign w:val="center"/>
          </w:tcPr>
          <w:p w14:paraId="10DA498D"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1,539,486.83</w:t>
            </w:r>
          </w:p>
        </w:tc>
        <w:tc>
          <w:tcPr>
            <w:tcW w:w="919" w:type="dxa"/>
            <w:tcBorders>
              <w:bottom w:val="single" w:sz="10" w:space="0" w:color="000000"/>
              <w:right w:val="single" w:sz="10" w:space="0" w:color="000000"/>
            </w:tcBorders>
            <w:tcMar>
              <w:top w:w="144" w:type="nil"/>
              <w:right w:w="144" w:type="nil"/>
            </w:tcMar>
            <w:vAlign w:val="center"/>
          </w:tcPr>
          <w:p w14:paraId="21445FC5"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1,729,271</w:t>
            </w:r>
          </w:p>
        </w:tc>
        <w:tc>
          <w:tcPr>
            <w:tcW w:w="765" w:type="dxa"/>
            <w:tcBorders>
              <w:bottom w:val="single" w:sz="10" w:space="0" w:color="000000"/>
              <w:right w:val="single" w:sz="10" w:space="0" w:color="000000"/>
            </w:tcBorders>
            <w:tcMar>
              <w:top w:w="144" w:type="nil"/>
              <w:right w:w="144" w:type="nil"/>
            </w:tcMar>
            <w:vAlign w:val="center"/>
          </w:tcPr>
          <w:p w14:paraId="571ACF39"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89.0%</w:t>
            </w:r>
          </w:p>
        </w:tc>
      </w:tr>
      <w:tr w:rsidR="00622DE8" w:rsidRPr="00595C03" w14:paraId="1625DBBA" w14:textId="77777777" w:rsidTr="00953A78">
        <w:tblPrEx>
          <w:tblBorders>
            <w:top w:val="none" w:sz="0" w:space="0" w:color="auto"/>
          </w:tblBorders>
        </w:tblPrEx>
        <w:tc>
          <w:tcPr>
            <w:tcW w:w="1361" w:type="dxa"/>
            <w:tcBorders>
              <w:left w:val="single" w:sz="10" w:space="0" w:color="000000"/>
              <w:bottom w:val="single" w:sz="10" w:space="0" w:color="000000"/>
              <w:right w:val="single" w:sz="10" w:space="0" w:color="000000"/>
            </w:tcBorders>
            <w:tcMar>
              <w:top w:w="144" w:type="nil"/>
              <w:right w:w="144" w:type="nil"/>
            </w:tcMar>
            <w:vAlign w:val="center"/>
          </w:tcPr>
          <w:p w14:paraId="40453485"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ACTIVITY 3</w:t>
            </w:r>
          </w:p>
        </w:tc>
        <w:tc>
          <w:tcPr>
            <w:tcW w:w="705" w:type="dxa"/>
            <w:tcBorders>
              <w:bottom w:val="single" w:sz="10" w:space="0" w:color="000000"/>
              <w:right w:val="single" w:sz="10" w:space="0" w:color="000000"/>
            </w:tcBorders>
            <w:tcMar>
              <w:top w:w="144" w:type="nil"/>
              <w:right w:w="144" w:type="nil"/>
            </w:tcMar>
            <w:vAlign w:val="center"/>
          </w:tcPr>
          <w:p w14:paraId="39FCB3B9"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w:t>
            </w:r>
          </w:p>
        </w:tc>
        <w:tc>
          <w:tcPr>
            <w:tcW w:w="766" w:type="dxa"/>
            <w:tcBorders>
              <w:bottom w:val="single" w:sz="10" w:space="0" w:color="000000"/>
              <w:right w:val="single" w:sz="10" w:space="0" w:color="000000"/>
            </w:tcBorders>
            <w:tcMar>
              <w:top w:w="144" w:type="nil"/>
              <w:right w:w="144" w:type="nil"/>
            </w:tcMar>
            <w:vAlign w:val="center"/>
          </w:tcPr>
          <w:p w14:paraId="2E879F24"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293.21</w:t>
            </w:r>
          </w:p>
        </w:tc>
        <w:tc>
          <w:tcPr>
            <w:tcW w:w="766" w:type="dxa"/>
            <w:tcBorders>
              <w:bottom w:val="single" w:sz="10" w:space="0" w:color="000000"/>
              <w:right w:val="single" w:sz="10" w:space="0" w:color="000000"/>
            </w:tcBorders>
            <w:tcMar>
              <w:top w:w="144" w:type="nil"/>
              <w:right w:w="144" w:type="nil"/>
            </w:tcMar>
            <w:vAlign w:val="center"/>
          </w:tcPr>
          <w:p w14:paraId="23F1073D"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132,091.30</w:t>
            </w:r>
          </w:p>
        </w:tc>
        <w:tc>
          <w:tcPr>
            <w:tcW w:w="764" w:type="dxa"/>
            <w:tcBorders>
              <w:bottom w:val="single" w:sz="10" w:space="0" w:color="000000"/>
              <w:right w:val="single" w:sz="10" w:space="0" w:color="000000"/>
            </w:tcBorders>
            <w:tcMar>
              <w:top w:w="144" w:type="nil"/>
              <w:right w:w="144" w:type="nil"/>
            </w:tcMar>
            <w:vAlign w:val="center"/>
          </w:tcPr>
          <w:p w14:paraId="70AF7CDC"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76,233.09</w:t>
            </w:r>
          </w:p>
        </w:tc>
        <w:tc>
          <w:tcPr>
            <w:tcW w:w="875" w:type="dxa"/>
            <w:tcBorders>
              <w:bottom w:val="single" w:sz="10" w:space="0" w:color="000000"/>
              <w:right w:val="single" w:sz="10" w:space="0" w:color="000000"/>
            </w:tcBorders>
            <w:tcMar>
              <w:top w:w="144" w:type="nil"/>
              <w:right w:w="144" w:type="nil"/>
            </w:tcMar>
            <w:vAlign w:val="center"/>
          </w:tcPr>
          <w:p w14:paraId="1755EBA0"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55,976.00</w:t>
            </w:r>
          </w:p>
        </w:tc>
        <w:tc>
          <w:tcPr>
            <w:tcW w:w="929" w:type="dxa"/>
            <w:tcBorders>
              <w:bottom w:val="single" w:sz="10" w:space="0" w:color="000000"/>
              <w:right w:val="single" w:sz="10" w:space="0" w:color="000000"/>
            </w:tcBorders>
            <w:tcMar>
              <w:top w:w="144" w:type="nil"/>
              <w:right w:w="144" w:type="nil"/>
            </w:tcMar>
            <w:vAlign w:val="center"/>
          </w:tcPr>
          <w:p w14:paraId="563D1B96"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34,034.07</w:t>
            </w:r>
          </w:p>
        </w:tc>
        <w:tc>
          <w:tcPr>
            <w:tcW w:w="858" w:type="dxa"/>
            <w:tcBorders>
              <w:bottom w:val="single" w:sz="10" w:space="0" w:color="000000"/>
              <w:right w:val="single" w:sz="10" w:space="0" w:color="000000"/>
            </w:tcBorders>
            <w:tcMar>
              <w:top w:w="144" w:type="nil"/>
              <w:right w:w="144" w:type="nil"/>
            </w:tcMar>
            <w:vAlign w:val="center"/>
          </w:tcPr>
          <w:p w14:paraId="015827C2"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298,627.67</w:t>
            </w:r>
          </w:p>
        </w:tc>
        <w:tc>
          <w:tcPr>
            <w:tcW w:w="919" w:type="dxa"/>
            <w:tcBorders>
              <w:bottom w:val="single" w:sz="10" w:space="0" w:color="000000"/>
              <w:right w:val="single" w:sz="10" w:space="0" w:color="000000"/>
            </w:tcBorders>
            <w:tcMar>
              <w:top w:w="144" w:type="nil"/>
              <w:right w:w="144" w:type="nil"/>
            </w:tcMar>
            <w:vAlign w:val="center"/>
          </w:tcPr>
          <w:p w14:paraId="2DF9DDEC"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400,000</w:t>
            </w:r>
          </w:p>
        </w:tc>
        <w:tc>
          <w:tcPr>
            <w:tcW w:w="765" w:type="dxa"/>
            <w:tcBorders>
              <w:bottom w:val="single" w:sz="10" w:space="0" w:color="000000"/>
              <w:right w:val="single" w:sz="10" w:space="0" w:color="000000"/>
            </w:tcBorders>
            <w:tcMar>
              <w:top w:w="144" w:type="nil"/>
              <w:right w:w="144" w:type="nil"/>
            </w:tcMar>
            <w:vAlign w:val="center"/>
          </w:tcPr>
          <w:p w14:paraId="65C37329"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74.7%</w:t>
            </w:r>
          </w:p>
        </w:tc>
      </w:tr>
      <w:tr w:rsidR="00622DE8" w:rsidRPr="00595C03" w14:paraId="6565E875" w14:textId="77777777" w:rsidTr="00953A78">
        <w:tblPrEx>
          <w:tblBorders>
            <w:top w:val="none" w:sz="0" w:space="0" w:color="auto"/>
          </w:tblBorders>
        </w:tblPrEx>
        <w:tc>
          <w:tcPr>
            <w:tcW w:w="1361" w:type="dxa"/>
            <w:tcBorders>
              <w:left w:val="single" w:sz="10" w:space="0" w:color="000000"/>
              <w:bottom w:val="single" w:sz="10" w:space="0" w:color="000000"/>
              <w:right w:val="single" w:sz="10" w:space="0" w:color="000000"/>
            </w:tcBorders>
            <w:tcMar>
              <w:top w:w="144" w:type="nil"/>
              <w:right w:w="144" w:type="nil"/>
            </w:tcMar>
            <w:vAlign w:val="center"/>
          </w:tcPr>
          <w:p w14:paraId="456B390D"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ACTIVITY 4</w:t>
            </w:r>
          </w:p>
        </w:tc>
        <w:tc>
          <w:tcPr>
            <w:tcW w:w="705" w:type="dxa"/>
            <w:tcBorders>
              <w:bottom w:val="single" w:sz="10" w:space="0" w:color="000000"/>
              <w:right w:val="single" w:sz="10" w:space="0" w:color="000000"/>
            </w:tcBorders>
            <w:tcMar>
              <w:top w:w="144" w:type="nil"/>
              <w:right w:w="144" w:type="nil"/>
            </w:tcMar>
            <w:vAlign w:val="center"/>
          </w:tcPr>
          <w:p w14:paraId="3D787054"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10,027.59</w:t>
            </w:r>
          </w:p>
        </w:tc>
        <w:tc>
          <w:tcPr>
            <w:tcW w:w="766" w:type="dxa"/>
            <w:tcBorders>
              <w:bottom w:val="single" w:sz="10" w:space="0" w:color="000000"/>
              <w:right w:val="single" w:sz="10" w:space="0" w:color="000000"/>
            </w:tcBorders>
            <w:tcMar>
              <w:top w:w="144" w:type="nil"/>
              <w:right w:w="144" w:type="nil"/>
            </w:tcMar>
            <w:vAlign w:val="center"/>
          </w:tcPr>
          <w:p w14:paraId="507A20BB"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28,146.58</w:t>
            </w:r>
          </w:p>
        </w:tc>
        <w:tc>
          <w:tcPr>
            <w:tcW w:w="766" w:type="dxa"/>
            <w:tcBorders>
              <w:bottom w:val="single" w:sz="10" w:space="0" w:color="000000"/>
              <w:right w:val="single" w:sz="10" w:space="0" w:color="000000"/>
            </w:tcBorders>
            <w:tcMar>
              <w:top w:w="144" w:type="nil"/>
              <w:right w:w="144" w:type="nil"/>
            </w:tcMar>
            <w:vAlign w:val="center"/>
          </w:tcPr>
          <w:p w14:paraId="78467415"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16,794.25</w:t>
            </w:r>
          </w:p>
        </w:tc>
        <w:tc>
          <w:tcPr>
            <w:tcW w:w="764" w:type="dxa"/>
            <w:tcBorders>
              <w:bottom w:val="single" w:sz="10" w:space="0" w:color="000000"/>
              <w:right w:val="single" w:sz="10" w:space="0" w:color="000000"/>
            </w:tcBorders>
            <w:tcMar>
              <w:top w:w="144" w:type="nil"/>
              <w:right w:w="144" w:type="nil"/>
            </w:tcMar>
            <w:vAlign w:val="center"/>
          </w:tcPr>
          <w:p w14:paraId="41E034C7"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20,272.48</w:t>
            </w:r>
          </w:p>
        </w:tc>
        <w:tc>
          <w:tcPr>
            <w:tcW w:w="875" w:type="dxa"/>
            <w:tcBorders>
              <w:bottom w:val="single" w:sz="10" w:space="0" w:color="000000"/>
              <w:right w:val="single" w:sz="10" w:space="0" w:color="000000"/>
            </w:tcBorders>
            <w:tcMar>
              <w:top w:w="144" w:type="nil"/>
              <w:right w:w="144" w:type="nil"/>
            </w:tcMar>
            <w:vAlign w:val="center"/>
          </w:tcPr>
          <w:p w14:paraId="5155868A"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22,220.92</w:t>
            </w:r>
          </w:p>
        </w:tc>
        <w:tc>
          <w:tcPr>
            <w:tcW w:w="929" w:type="dxa"/>
            <w:tcBorders>
              <w:bottom w:val="single" w:sz="10" w:space="0" w:color="000000"/>
              <w:right w:val="single" w:sz="10" w:space="0" w:color="000000"/>
            </w:tcBorders>
            <w:tcMar>
              <w:top w:w="144" w:type="nil"/>
              <w:right w:w="144" w:type="nil"/>
            </w:tcMar>
            <w:vAlign w:val="center"/>
          </w:tcPr>
          <w:p w14:paraId="59174A93"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8,361.57</w:t>
            </w:r>
          </w:p>
        </w:tc>
        <w:tc>
          <w:tcPr>
            <w:tcW w:w="858" w:type="dxa"/>
            <w:tcBorders>
              <w:bottom w:val="single" w:sz="10" w:space="0" w:color="000000"/>
              <w:right w:val="single" w:sz="10" w:space="0" w:color="000000"/>
            </w:tcBorders>
            <w:tcMar>
              <w:top w:w="144" w:type="nil"/>
              <w:right w:w="144" w:type="nil"/>
            </w:tcMar>
            <w:vAlign w:val="center"/>
          </w:tcPr>
          <w:p w14:paraId="6D94DF90"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105,823.39</w:t>
            </w:r>
          </w:p>
        </w:tc>
        <w:tc>
          <w:tcPr>
            <w:tcW w:w="919" w:type="dxa"/>
            <w:tcBorders>
              <w:bottom w:val="single" w:sz="10" w:space="0" w:color="000000"/>
              <w:right w:val="single" w:sz="10" w:space="0" w:color="000000"/>
            </w:tcBorders>
            <w:tcMar>
              <w:top w:w="144" w:type="nil"/>
              <w:right w:w="144" w:type="nil"/>
            </w:tcMar>
            <w:vAlign w:val="center"/>
          </w:tcPr>
          <w:p w14:paraId="03518250"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125,500</w:t>
            </w:r>
          </w:p>
        </w:tc>
        <w:tc>
          <w:tcPr>
            <w:tcW w:w="765" w:type="dxa"/>
            <w:tcBorders>
              <w:bottom w:val="single" w:sz="10" w:space="0" w:color="000000"/>
              <w:right w:val="single" w:sz="10" w:space="0" w:color="000000"/>
            </w:tcBorders>
            <w:tcMar>
              <w:top w:w="144" w:type="nil"/>
              <w:right w:w="144" w:type="nil"/>
            </w:tcMar>
            <w:vAlign w:val="center"/>
          </w:tcPr>
          <w:p w14:paraId="6900F939"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84.3%</w:t>
            </w:r>
          </w:p>
        </w:tc>
      </w:tr>
      <w:tr w:rsidR="00622DE8" w:rsidRPr="00595C03" w14:paraId="2D06F575" w14:textId="77777777" w:rsidTr="00953A78">
        <w:tblPrEx>
          <w:tblBorders>
            <w:top w:val="none" w:sz="0" w:space="0" w:color="auto"/>
          </w:tblBorders>
        </w:tblPrEx>
        <w:tc>
          <w:tcPr>
            <w:tcW w:w="1361" w:type="dxa"/>
            <w:tcBorders>
              <w:left w:val="single" w:sz="10" w:space="0" w:color="000000"/>
              <w:bottom w:val="single" w:sz="10" w:space="0" w:color="000000"/>
              <w:right w:val="single" w:sz="10" w:space="0" w:color="000000"/>
            </w:tcBorders>
            <w:tcMar>
              <w:top w:w="144" w:type="nil"/>
              <w:right w:w="144" w:type="nil"/>
            </w:tcMar>
            <w:vAlign w:val="center"/>
          </w:tcPr>
          <w:p w14:paraId="1193BECD"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GAIN &amp; LOSS</w:t>
            </w:r>
          </w:p>
        </w:tc>
        <w:tc>
          <w:tcPr>
            <w:tcW w:w="705" w:type="dxa"/>
            <w:tcBorders>
              <w:bottom w:val="single" w:sz="10" w:space="0" w:color="000000"/>
              <w:right w:val="single" w:sz="10" w:space="0" w:color="000000"/>
            </w:tcBorders>
            <w:tcMar>
              <w:top w:w="144" w:type="nil"/>
              <w:right w:w="144" w:type="nil"/>
            </w:tcMar>
            <w:vAlign w:val="center"/>
          </w:tcPr>
          <w:p w14:paraId="6C0B8055"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-8.45</w:t>
            </w:r>
          </w:p>
        </w:tc>
        <w:tc>
          <w:tcPr>
            <w:tcW w:w="766" w:type="dxa"/>
            <w:tcBorders>
              <w:bottom w:val="single" w:sz="10" w:space="0" w:color="000000"/>
              <w:right w:val="single" w:sz="10" w:space="0" w:color="000000"/>
            </w:tcBorders>
            <w:tcMar>
              <w:top w:w="144" w:type="nil"/>
              <w:right w:w="144" w:type="nil"/>
            </w:tcMar>
            <w:vAlign w:val="center"/>
          </w:tcPr>
          <w:p w14:paraId="1047301F"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-408.07</w:t>
            </w:r>
          </w:p>
        </w:tc>
        <w:tc>
          <w:tcPr>
            <w:tcW w:w="766" w:type="dxa"/>
            <w:tcBorders>
              <w:bottom w:val="single" w:sz="10" w:space="0" w:color="000000"/>
              <w:right w:val="single" w:sz="10" w:space="0" w:color="000000"/>
            </w:tcBorders>
            <w:tcMar>
              <w:top w:w="144" w:type="nil"/>
              <w:right w:w="144" w:type="nil"/>
            </w:tcMar>
            <w:vAlign w:val="center"/>
          </w:tcPr>
          <w:p w14:paraId="160DD6D4"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10,024.67</w:t>
            </w:r>
          </w:p>
        </w:tc>
        <w:tc>
          <w:tcPr>
            <w:tcW w:w="764" w:type="dxa"/>
            <w:tcBorders>
              <w:bottom w:val="single" w:sz="10" w:space="0" w:color="000000"/>
              <w:right w:val="single" w:sz="10" w:space="0" w:color="000000"/>
            </w:tcBorders>
            <w:tcMar>
              <w:top w:w="144" w:type="nil"/>
              <w:right w:w="144" w:type="nil"/>
            </w:tcMar>
            <w:vAlign w:val="center"/>
          </w:tcPr>
          <w:p w14:paraId="2BF73405"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17,803.95</w:t>
            </w:r>
          </w:p>
        </w:tc>
        <w:tc>
          <w:tcPr>
            <w:tcW w:w="875" w:type="dxa"/>
            <w:tcBorders>
              <w:bottom w:val="single" w:sz="10" w:space="0" w:color="000000"/>
              <w:right w:val="single" w:sz="10" w:space="0" w:color="000000"/>
            </w:tcBorders>
            <w:tcMar>
              <w:top w:w="144" w:type="nil"/>
              <w:right w:w="144" w:type="nil"/>
            </w:tcMar>
            <w:vAlign w:val="center"/>
          </w:tcPr>
          <w:p w14:paraId="459375B7"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-10,762.58</w:t>
            </w:r>
          </w:p>
        </w:tc>
        <w:tc>
          <w:tcPr>
            <w:tcW w:w="929" w:type="dxa"/>
            <w:tcBorders>
              <w:bottom w:val="single" w:sz="10" w:space="0" w:color="000000"/>
              <w:right w:val="single" w:sz="10" w:space="0" w:color="000000"/>
            </w:tcBorders>
            <w:tcMar>
              <w:top w:w="144" w:type="nil"/>
              <w:right w:w="144" w:type="nil"/>
            </w:tcMar>
            <w:vAlign w:val="center"/>
          </w:tcPr>
          <w:p w14:paraId="4517B569"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6,066.14</w:t>
            </w:r>
          </w:p>
        </w:tc>
        <w:tc>
          <w:tcPr>
            <w:tcW w:w="858" w:type="dxa"/>
            <w:tcBorders>
              <w:bottom w:val="single" w:sz="10" w:space="0" w:color="000000"/>
              <w:right w:val="single" w:sz="10" w:space="0" w:color="000000"/>
            </w:tcBorders>
            <w:tcMar>
              <w:top w:w="144" w:type="nil"/>
              <w:right w:w="144" w:type="nil"/>
            </w:tcMar>
            <w:vAlign w:val="center"/>
          </w:tcPr>
          <w:p w14:paraId="3997655F" w14:textId="77777777" w:rsidR="00622DE8" w:rsidRPr="00595C03" w:rsidRDefault="00622DE8" w:rsidP="003C6942">
            <w:pPr>
              <w:widowControl w:val="0"/>
              <w:autoSpaceDE w:val="0"/>
              <w:autoSpaceDN w:val="0"/>
              <w:adjustRightInd w:val="0"/>
              <w:jc w:val="right"/>
              <w:rPr>
                <w:rFonts w:asciiTheme="majorHAnsi" w:hAnsiTheme="majorHAnsi" w:cs="Times"/>
                <w:sz w:val="12"/>
                <w:szCs w:val="12"/>
              </w:rPr>
            </w:pPr>
            <w:r w:rsidRPr="00595C03">
              <w:rPr>
                <w:rFonts w:asciiTheme="majorHAnsi" w:hAnsiTheme="majorHAnsi" w:cs="Arial"/>
                <w:sz w:val="12"/>
                <w:szCs w:val="12"/>
              </w:rPr>
              <w:t>22,715.66</w:t>
            </w:r>
          </w:p>
        </w:tc>
        <w:tc>
          <w:tcPr>
            <w:tcW w:w="919" w:type="dxa"/>
            <w:tcBorders>
              <w:bottom w:val="single" w:sz="10" w:space="0" w:color="000000"/>
              <w:right w:val="single" w:sz="10" w:space="0" w:color="000000"/>
            </w:tcBorders>
            <w:tcMar>
              <w:top w:w="144" w:type="nil"/>
              <w:right w:w="144" w:type="nil"/>
            </w:tcMar>
            <w:vAlign w:val="center"/>
          </w:tcPr>
          <w:p w14:paraId="0018BA64"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w:t>
            </w:r>
          </w:p>
        </w:tc>
        <w:tc>
          <w:tcPr>
            <w:tcW w:w="765" w:type="dxa"/>
            <w:tcBorders>
              <w:bottom w:val="single" w:sz="10" w:space="0" w:color="000000"/>
              <w:right w:val="single" w:sz="10" w:space="0" w:color="000000"/>
            </w:tcBorders>
            <w:tcMar>
              <w:top w:w="144" w:type="nil"/>
              <w:right w:w="144" w:type="nil"/>
            </w:tcMar>
            <w:vAlign w:val="center"/>
          </w:tcPr>
          <w:p w14:paraId="4FB34FBD"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w:t>
            </w:r>
          </w:p>
        </w:tc>
      </w:tr>
      <w:tr w:rsidR="00622DE8" w:rsidRPr="00595C03" w14:paraId="1B59BA3D" w14:textId="77777777" w:rsidTr="00953A78">
        <w:tc>
          <w:tcPr>
            <w:tcW w:w="1361" w:type="dxa"/>
            <w:tcBorders>
              <w:left w:val="single" w:sz="10" w:space="0" w:color="000000"/>
              <w:bottom w:val="single" w:sz="10" w:space="0" w:color="000000"/>
              <w:right w:val="single" w:sz="10" w:space="0" w:color="000000"/>
            </w:tcBorders>
            <w:tcMar>
              <w:top w:w="144" w:type="nil"/>
              <w:right w:w="144" w:type="nil"/>
            </w:tcMar>
            <w:vAlign w:val="center"/>
          </w:tcPr>
          <w:p w14:paraId="7F034AEA"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TOTAL</w:t>
            </w:r>
          </w:p>
        </w:tc>
        <w:tc>
          <w:tcPr>
            <w:tcW w:w="705" w:type="dxa"/>
            <w:tcBorders>
              <w:bottom w:val="single" w:sz="10" w:space="0" w:color="000000"/>
              <w:right w:val="single" w:sz="10" w:space="0" w:color="000000"/>
            </w:tcBorders>
            <w:tcMar>
              <w:top w:w="144" w:type="nil"/>
              <w:right w:w="144" w:type="nil"/>
            </w:tcMar>
            <w:vAlign w:val="center"/>
          </w:tcPr>
          <w:p w14:paraId="3C5DE2CD"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18,390.39</w:t>
            </w:r>
          </w:p>
        </w:tc>
        <w:tc>
          <w:tcPr>
            <w:tcW w:w="766" w:type="dxa"/>
            <w:tcBorders>
              <w:bottom w:val="single" w:sz="10" w:space="0" w:color="000000"/>
              <w:right w:val="single" w:sz="10" w:space="0" w:color="000000"/>
            </w:tcBorders>
            <w:tcMar>
              <w:top w:w="144" w:type="nil"/>
              <w:right w:w="144" w:type="nil"/>
            </w:tcMar>
            <w:vAlign w:val="center"/>
          </w:tcPr>
          <w:p w14:paraId="78D2AC9C"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264,022.32</w:t>
            </w:r>
          </w:p>
        </w:tc>
        <w:tc>
          <w:tcPr>
            <w:tcW w:w="766" w:type="dxa"/>
            <w:tcBorders>
              <w:bottom w:val="single" w:sz="10" w:space="0" w:color="000000"/>
              <w:right w:val="single" w:sz="10" w:space="0" w:color="000000"/>
            </w:tcBorders>
            <w:tcMar>
              <w:top w:w="144" w:type="nil"/>
              <w:right w:w="144" w:type="nil"/>
            </w:tcMar>
            <w:vAlign w:val="center"/>
          </w:tcPr>
          <w:p w14:paraId="4534CA38"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575,044.84</w:t>
            </w:r>
          </w:p>
        </w:tc>
        <w:tc>
          <w:tcPr>
            <w:tcW w:w="764" w:type="dxa"/>
            <w:tcBorders>
              <w:bottom w:val="single" w:sz="10" w:space="0" w:color="000000"/>
              <w:right w:val="single" w:sz="10" w:space="0" w:color="000000"/>
            </w:tcBorders>
            <w:tcMar>
              <w:top w:w="144" w:type="nil"/>
              <w:right w:w="144" w:type="nil"/>
            </w:tcMar>
            <w:vAlign w:val="center"/>
          </w:tcPr>
          <w:p w14:paraId="153E8F67"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608,807.20</w:t>
            </w:r>
          </w:p>
        </w:tc>
        <w:tc>
          <w:tcPr>
            <w:tcW w:w="875" w:type="dxa"/>
            <w:tcBorders>
              <w:bottom w:val="single" w:sz="10" w:space="0" w:color="000000"/>
              <w:right w:val="single" w:sz="10" w:space="0" w:color="000000"/>
            </w:tcBorders>
            <w:tcMar>
              <w:top w:w="144" w:type="nil"/>
              <w:right w:w="144" w:type="nil"/>
            </w:tcMar>
            <w:vAlign w:val="center"/>
          </w:tcPr>
          <w:p w14:paraId="1C1019B8"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    533,703.22</w:t>
            </w:r>
          </w:p>
        </w:tc>
        <w:tc>
          <w:tcPr>
            <w:tcW w:w="929" w:type="dxa"/>
            <w:tcBorders>
              <w:bottom w:val="single" w:sz="10" w:space="0" w:color="000000"/>
              <w:right w:val="single" w:sz="10" w:space="0" w:color="000000"/>
            </w:tcBorders>
            <w:tcMar>
              <w:top w:w="144" w:type="nil"/>
              <w:right w:w="144" w:type="nil"/>
            </w:tcMar>
            <w:vAlign w:val="center"/>
          </w:tcPr>
          <w:p w14:paraId="30B75D45"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      209,072.95</w:t>
            </w:r>
          </w:p>
        </w:tc>
        <w:tc>
          <w:tcPr>
            <w:tcW w:w="858" w:type="dxa"/>
            <w:tcBorders>
              <w:bottom w:val="single" w:sz="10" w:space="0" w:color="000000"/>
              <w:right w:val="single" w:sz="10" w:space="0" w:color="000000"/>
            </w:tcBorders>
            <w:tcMar>
              <w:top w:w="144" w:type="nil"/>
              <w:right w:w="144" w:type="nil"/>
            </w:tcMar>
            <w:vAlign w:val="center"/>
          </w:tcPr>
          <w:p w14:paraId="0581E71A"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b/>
                <w:bCs/>
                <w:sz w:val="12"/>
                <w:szCs w:val="12"/>
              </w:rPr>
              <w:t>2,209,040.92</w:t>
            </w:r>
          </w:p>
        </w:tc>
        <w:tc>
          <w:tcPr>
            <w:tcW w:w="919" w:type="dxa"/>
            <w:tcBorders>
              <w:bottom w:val="single" w:sz="10" w:space="0" w:color="000000"/>
              <w:right w:val="single" w:sz="10" w:space="0" w:color="000000"/>
            </w:tcBorders>
            <w:tcMar>
              <w:top w:w="144" w:type="nil"/>
              <w:right w:w="144" w:type="nil"/>
            </w:tcMar>
            <w:vAlign w:val="center"/>
          </w:tcPr>
          <w:p w14:paraId="638B8B69" w14:textId="77777777" w:rsidR="00622DE8" w:rsidRPr="00595C03" w:rsidRDefault="00622DE8" w:rsidP="003C6942">
            <w:pPr>
              <w:widowControl w:val="0"/>
              <w:autoSpaceDE w:val="0"/>
              <w:autoSpaceDN w:val="0"/>
              <w:adjustRightInd w:val="0"/>
              <w:rPr>
                <w:rFonts w:asciiTheme="majorHAnsi" w:hAnsiTheme="majorHAnsi" w:cs="Times"/>
                <w:sz w:val="12"/>
                <w:szCs w:val="12"/>
              </w:rPr>
            </w:pPr>
            <w:r w:rsidRPr="00595C03">
              <w:rPr>
                <w:rFonts w:asciiTheme="majorHAnsi" w:hAnsiTheme="majorHAnsi" w:cs="Arial"/>
                <w:sz w:val="12"/>
                <w:szCs w:val="12"/>
              </w:rPr>
              <w:t>        2,634,771</w:t>
            </w:r>
          </w:p>
        </w:tc>
        <w:tc>
          <w:tcPr>
            <w:tcW w:w="765" w:type="dxa"/>
            <w:tcBorders>
              <w:bottom w:val="single" w:sz="10" w:space="0" w:color="000000"/>
              <w:right w:val="single" w:sz="10" w:space="0" w:color="000000"/>
            </w:tcBorders>
            <w:tcMar>
              <w:top w:w="144" w:type="nil"/>
              <w:right w:w="144" w:type="nil"/>
            </w:tcMar>
            <w:vAlign w:val="center"/>
          </w:tcPr>
          <w:p w14:paraId="7B703978" w14:textId="77777777" w:rsidR="00622DE8" w:rsidRPr="00595C03" w:rsidRDefault="00622DE8" w:rsidP="003C6942">
            <w:pPr>
              <w:widowControl w:val="0"/>
              <w:autoSpaceDE w:val="0"/>
              <w:autoSpaceDN w:val="0"/>
              <w:adjustRightInd w:val="0"/>
              <w:jc w:val="right"/>
              <w:rPr>
                <w:rFonts w:asciiTheme="majorHAnsi" w:hAnsiTheme="majorHAnsi" w:cs="Arial"/>
                <w:sz w:val="12"/>
                <w:szCs w:val="12"/>
              </w:rPr>
            </w:pPr>
            <w:r w:rsidRPr="00595C03">
              <w:rPr>
                <w:rFonts w:asciiTheme="majorHAnsi" w:hAnsiTheme="majorHAnsi" w:cs="Arial"/>
                <w:sz w:val="12"/>
                <w:szCs w:val="12"/>
              </w:rPr>
              <w:t>83.8%</w:t>
            </w:r>
          </w:p>
        </w:tc>
      </w:tr>
    </w:tbl>
    <w:p w14:paraId="1D058EC3" w14:textId="77777777" w:rsidR="000D55D4" w:rsidRDefault="000D55D4">
      <w:pPr>
        <w:pStyle w:val="ListParagraph"/>
        <w:spacing w:line="276" w:lineRule="auto"/>
        <w:ind w:left="360"/>
        <w:jc w:val="both"/>
        <w:rPr>
          <w:rFonts w:asciiTheme="majorHAnsi" w:hAnsiTheme="majorHAnsi"/>
          <w:sz w:val="20"/>
          <w:szCs w:val="20"/>
        </w:rPr>
      </w:pPr>
    </w:p>
    <w:p w14:paraId="7942944C" w14:textId="77777777" w:rsidR="000D55D4" w:rsidRDefault="006B6114">
      <w:pPr>
        <w:rPr>
          <w:rFonts w:asciiTheme="majorHAnsi" w:eastAsia="Times New Roman" w:hAnsiTheme="majorHAnsi" w:cs="Times New Roman"/>
          <w:color w:val="000000"/>
          <w:sz w:val="20"/>
          <w:szCs w:val="20"/>
          <w:lang w:eastAsia="zh-CN"/>
        </w:rPr>
      </w:pPr>
      <w:r>
        <w:rPr>
          <w:rFonts w:asciiTheme="majorHAnsi" w:eastAsia="Times New Roman" w:hAnsiTheme="majorHAnsi"/>
          <w:sz w:val="20"/>
          <w:szCs w:val="20"/>
        </w:rPr>
        <w:br w:type="page"/>
      </w:r>
    </w:p>
    <w:p w14:paraId="0A401010" w14:textId="1A15A25F" w:rsidR="000D55D4" w:rsidRDefault="006B6114">
      <w:pPr>
        <w:pStyle w:val="BodyTextIndent2"/>
        <w:spacing w:after="120" w:line="276" w:lineRule="auto"/>
        <w:ind w:firstLineChars="0" w:firstLine="0"/>
        <w:jc w:val="both"/>
        <w:rPr>
          <w:rFonts w:asciiTheme="majorHAnsi" w:hAnsiTheme="majorHAnsi"/>
          <w:i/>
          <w:sz w:val="20"/>
          <w:szCs w:val="20"/>
        </w:rPr>
      </w:pPr>
      <w:r>
        <w:rPr>
          <w:rFonts w:asciiTheme="majorHAnsi" w:eastAsia="Times New Roman" w:hAnsiTheme="majorHAnsi"/>
          <w:sz w:val="20"/>
          <w:szCs w:val="20"/>
        </w:rPr>
        <w:lastRenderedPageBreak/>
        <w:t xml:space="preserve">TABLE </w:t>
      </w:r>
      <w:r w:rsidR="00F809D6">
        <w:rPr>
          <w:rFonts w:asciiTheme="majorHAnsi" w:eastAsia="Times New Roman" w:hAnsiTheme="majorHAnsi"/>
          <w:sz w:val="20"/>
          <w:szCs w:val="20"/>
        </w:rPr>
        <w:t>8</w:t>
      </w:r>
      <w:r>
        <w:rPr>
          <w:rFonts w:asciiTheme="majorHAnsi" w:eastAsia="Times New Roman" w:hAnsiTheme="majorHAnsi"/>
          <w:i/>
          <w:sz w:val="20"/>
          <w:szCs w:val="20"/>
        </w:rPr>
        <w:t xml:space="preserve">: Project </w:t>
      </w:r>
      <w:r>
        <w:rPr>
          <w:rFonts w:asciiTheme="majorHAnsi" w:hAnsiTheme="majorHAnsi"/>
          <w:i/>
          <w:sz w:val="20"/>
          <w:szCs w:val="20"/>
        </w:rPr>
        <w:t>budget and expenditures up to the TE</w:t>
      </w:r>
    </w:p>
    <w:tbl>
      <w:tblPr>
        <w:tblW w:w="9242" w:type="dxa"/>
        <w:tblLayout w:type="fixed"/>
        <w:tblLook w:val="04A0" w:firstRow="1" w:lastRow="0" w:firstColumn="1" w:lastColumn="0" w:noHBand="0" w:noVBand="1"/>
      </w:tblPr>
      <w:tblGrid>
        <w:gridCol w:w="3979"/>
        <w:gridCol w:w="1074"/>
        <w:gridCol w:w="1362"/>
        <w:gridCol w:w="965"/>
        <w:gridCol w:w="965"/>
        <w:gridCol w:w="897"/>
      </w:tblGrid>
      <w:tr w:rsidR="000D55D4" w14:paraId="3E9531C5" w14:textId="77777777">
        <w:trPr>
          <w:trHeight w:val="960"/>
          <w:tblHeader/>
        </w:trPr>
        <w:tc>
          <w:tcPr>
            <w:tcW w:w="3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B4F161" w14:textId="77777777" w:rsidR="000D55D4" w:rsidRDefault="006B6114">
            <w:pPr>
              <w:jc w:val="center"/>
              <w:rPr>
                <w:rFonts w:asciiTheme="majorHAnsi" w:hAnsiTheme="majorHAnsi"/>
                <w:b/>
                <w:bCs/>
                <w:color w:val="000000"/>
                <w:sz w:val="14"/>
                <w:szCs w:val="14"/>
              </w:rPr>
            </w:pPr>
            <w:r>
              <w:rPr>
                <w:rFonts w:asciiTheme="majorHAnsi" w:hAnsiTheme="majorHAnsi"/>
                <w:b/>
                <w:bCs/>
                <w:color w:val="000000"/>
                <w:sz w:val="14"/>
                <w:szCs w:val="14"/>
              </w:rPr>
              <w:t>Outcome</w:t>
            </w:r>
          </w:p>
        </w:tc>
        <w:tc>
          <w:tcPr>
            <w:tcW w:w="107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69CFF96" w14:textId="77777777" w:rsidR="000D55D4" w:rsidRDefault="006B6114">
            <w:pPr>
              <w:jc w:val="center"/>
              <w:rPr>
                <w:rFonts w:asciiTheme="majorHAnsi" w:hAnsiTheme="majorHAnsi"/>
                <w:b/>
                <w:bCs/>
                <w:color w:val="000000"/>
                <w:sz w:val="14"/>
                <w:szCs w:val="14"/>
              </w:rPr>
            </w:pPr>
            <w:r>
              <w:rPr>
                <w:rFonts w:asciiTheme="majorHAnsi" w:hAnsiTheme="majorHAnsi"/>
                <w:b/>
                <w:bCs/>
                <w:color w:val="000000"/>
                <w:sz w:val="14"/>
                <w:szCs w:val="14"/>
              </w:rPr>
              <w:t>Atlas Budgetary ACCT Code</w:t>
            </w:r>
          </w:p>
        </w:tc>
        <w:tc>
          <w:tcPr>
            <w:tcW w:w="136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006062C" w14:textId="77777777" w:rsidR="000D55D4" w:rsidRDefault="006B6114">
            <w:pPr>
              <w:jc w:val="center"/>
              <w:rPr>
                <w:rFonts w:asciiTheme="majorHAnsi" w:hAnsiTheme="majorHAnsi"/>
                <w:b/>
                <w:bCs/>
                <w:color w:val="000000"/>
                <w:sz w:val="14"/>
                <w:szCs w:val="14"/>
              </w:rPr>
            </w:pPr>
            <w:r>
              <w:rPr>
                <w:rFonts w:asciiTheme="majorHAnsi" w:hAnsiTheme="majorHAnsi"/>
                <w:b/>
                <w:bCs/>
                <w:color w:val="000000"/>
                <w:sz w:val="14"/>
                <w:szCs w:val="14"/>
              </w:rPr>
              <w:t>Atlas Budget Description</w:t>
            </w:r>
          </w:p>
        </w:tc>
        <w:tc>
          <w:tcPr>
            <w:tcW w:w="9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2277006" w14:textId="77777777" w:rsidR="000D55D4" w:rsidRDefault="006B6114">
            <w:pPr>
              <w:jc w:val="center"/>
              <w:rPr>
                <w:rFonts w:asciiTheme="majorHAnsi" w:hAnsiTheme="majorHAnsi"/>
                <w:b/>
                <w:bCs/>
                <w:color w:val="000000"/>
                <w:sz w:val="14"/>
                <w:szCs w:val="14"/>
              </w:rPr>
            </w:pPr>
            <w:r>
              <w:rPr>
                <w:rFonts w:asciiTheme="majorHAnsi" w:hAnsiTheme="majorHAnsi"/>
                <w:b/>
                <w:bCs/>
                <w:color w:val="000000"/>
                <w:sz w:val="14"/>
                <w:szCs w:val="14"/>
              </w:rPr>
              <w:t xml:space="preserve">Original </w:t>
            </w:r>
            <w:r>
              <w:rPr>
                <w:rFonts w:asciiTheme="majorHAnsi" w:hAnsiTheme="majorHAnsi"/>
                <w:b/>
                <w:bCs/>
                <w:color w:val="000000"/>
                <w:sz w:val="14"/>
                <w:szCs w:val="14"/>
              </w:rPr>
              <w:br/>
              <w:t xml:space="preserve">amount  </w:t>
            </w:r>
            <w:r>
              <w:rPr>
                <w:rFonts w:asciiTheme="majorHAnsi" w:hAnsiTheme="majorHAnsi"/>
                <w:b/>
                <w:bCs/>
                <w:color w:val="000000"/>
                <w:sz w:val="14"/>
                <w:szCs w:val="14"/>
              </w:rPr>
              <w:br/>
              <w:t xml:space="preserve">(USD) </w:t>
            </w:r>
          </w:p>
        </w:tc>
        <w:tc>
          <w:tcPr>
            <w:tcW w:w="9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E0145D6" w14:textId="77777777" w:rsidR="000D55D4" w:rsidRDefault="006B6114">
            <w:pPr>
              <w:jc w:val="center"/>
              <w:rPr>
                <w:rFonts w:asciiTheme="majorHAnsi" w:hAnsiTheme="majorHAnsi"/>
                <w:b/>
                <w:bCs/>
                <w:color w:val="000000"/>
                <w:sz w:val="14"/>
                <w:szCs w:val="14"/>
              </w:rPr>
            </w:pPr>
            <w:r>
              <w:rPr>
                <w:rFonts w:asciiTheme="majorHAnsi" w:hAnsiTheme="majorHAnsi"/>
                <w:b/>
                <w:bCs/>
                <w:color w:val="000000"/>
                <w:sz w:val="14"/>
                <w:szCs w:val="14"/>
              </w:rPr>
              <w:t xml:space="preserve">Adjusted </w:t>
            </w:r>
            <w:r>
              <w:rPr>
                <w:rFonts w:asciiTheme="majorHAnsi" w:hAnsiTheme="majorHAnsi"/>
                <w:b/>
                <w:bCs/>
                <w:color w:val="000000"/>
                <w:sz w:val="14"/>
                <w:szCs w:val="14"/>
              </w:rPr>
              <w:br/>
              <w:t xml:space="preserve">amount  </w:t>
            </w:r>
            <w:r>
              <w:rPr>
                <w:rFonts w:asciiTheme="majorHAnsi" w:hAnsiTheme="majorHAnsi"/>
                <w:b/>
                <w:bCs/>
                <w:color w:val="000000"/>
                <w:sz w:val="14"/>
                <w:szCs w:val="14"/>
              </w:rPr>
              <w:br/>
              <w:t xml:space="preserve">(USD) </w:t>
            </w:r>
          </w:p>
        </w:tc>
        <w:tc>
          <w:tcPr>
            <w:tcW w:w="89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1E0F7F4" w14:textId="77777777" w:rsidR="000D55D4" w:rsidRDefault="006B6114">
            <w:pPr>
              <w:jc w:val="center"/>
              <w:rPr>
                <w:rFonts w:asciiTheme="majorHAnsi" w:hAnsiTheme="majorHAnsi"/>
                <w:b/>
                <w:bCs/>
                <w:color w:val="000000"/>
                <w:sz w:val="14"/>
                <w:szCs w:val="14"/>
              </w:rPr>
            </w:pPr>
            <w:r>
              <w:rPr>
                <w:rFonts w:asciiTheme="majorHAnsi" w:hAnsiTheme="majorHAnsi"/>
                <w:b/>
                <w:bCs/>
                <w:color w:val="000000"/>
                <w:sz w:val="14"/>
                <w:szCs w:val="14"/>
              </w:rPr>
              <w:t>Changes</w:t>
            </w:r>
            <w:r>
              <w:rPr>
                <w:rFonts w:asciiTheme="majorHAnsi" w:hAnsiTheme="majorHAnsi"/>
                <w:b/>
                <w:bCs/>
                <w:color w:val="000000"/>
                <w:sz w:val="14"/>
                <w:szCs w:val="14"/>
              </w:rPr>
              <w:br/>
              <w:t>(USD)</w:t>
            </w:r>
          </w:p>
        </w:tc>
      </w:tr>
      <w:tr w:rsidR="000D55D4" w14:paraId="0FEBB421" w14:textId="77777777">
        <w:trPr>
          <w:trHeight w:val="315"/>
        </w:trPr>
        <w:tc>
          <w:tcPr>
            <w:tcW w:w="3979" w:type="dxa"/>
            <w:vMerge w:val="restart"/>
            <w:tcBorders>
              <w:top w:val="nil"/>
              <w:left w:val="single" w:sz="4" w:space="0" w:color="auto"/>
              <w:bottom w:val="single" w:sz="4" w:space="0" w:color="000000"/>
              <w:right w:val="single" w:sz="4" w:space="0" w:color="auto"/>
            </w:tcBorders>
            <w:shd w:val="clear" w:color="auto" w:fill="auto"/>
            <w:vAlign w:val="center"/>
          </w:tcPr>
          <w:p w14:paraId="7CA31C25" w14:textId="77777777" w:rsidR="000D55D4" w:rsidRDefault="006B6114">
            <w:pPr>
              <w:rPr>
                <w:rFonts w:asciiTheme="majorHAnsi" w:hAnsiTheme="majorHAnsi"/>
                <w:sz w:val="14"/>
                <w:szCs w:val="14"/>
              </w:rPr>
            </w:pPr>
            <w:r>
              <w:rPr>
                <w:rFonts w:asciiTheme="majorHAnsi" w:hAnsiTheme="majorHAnsi"/>
                <w:sz w:val="14"/>
                <w:szCs w:val="14"/>
                <w:u w:val="single"/>
              </w:rPr>
              <w:t>Outcome 1</w:t>
            </w:r>
            <w:r>
              <w:rPr>
                <w:rFonts w:asciiTheme="majorHAnsi" w:hAnsiTheme="majorHAnsi"/>
                <w:sz w:val="14"/>
                <w:szCs w:val="14"/>
                <w:u w:val="single"/>
              </w:rPr>
              <w:br/>
            </w:r>
            <w:r>
              <w:rPr>
                <w:rFonts w:asciiTheme="majorHAnsi" w:hAnsiTheme="majorHAnsi"/>
                <w:sz w:val="14"/>
                <w:szCs w:val="14"/>
              </w:rPr>
              <w:t>Improved protection and management of Hainan’s ecosystems through expansion, consolidation and sustainable financing of the provincial PA system</w:t>
            </w:r>
          </w:p>
        </w:tc>
        <w:tc>
          <w:tcPr>
            <w:tcW w:w="1074" w:type="dxa"/>
            <w:tcBorders>
              <w:top w:val="nil"/>
              <w:left w:val="nil"/>
              <w:bottom w:val="single" w:sz="4" w:space="0" w:color="auto"/>
              <w:right w:val="single" w:sz="4" w:space="0" w:color="auto"/>
            </w:tcBorders>
            <w:shd w:val="clear" w:color="auto" w:fill="auto"/>
            <w:vAlign w:val="center"/>
          </w:tcPr>
          <w:p w14:paraId="187B9F85"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71200</w:t>
            </w:r>
          </w:p>
        </w:tc>
        <w:tc>
          <w:tcPr>
            <w:tcW w:w="1362" w:type="dxa"/>
            <w:tcBorders>
              <w:top w:val="nil"/>
              <w:left w:val="nil"/>
              <w:bottom w:val="single" w:sz="4" w:space="0" w:color="auto"/>
              <w:right w:val="single" w:sz="4" w:space="0" w:color="auto"/>
            </w:tcBorders>
            <w:shd w:val="clear" w:color="auto" w:fill="auto"/>
            <w:vAlign w:val="center"/>
          </w:tcPr>
          <w:p w14:paraId="59A37054" w14:textId="77777777" w:rsidR="000D55D4" w:rsidRDefault="006B6114">
            <w:pPr>
              <w:rPr>
                <w:rFonts w:asciiTheme="majorHAnsi" w:hAnsiTheme="majorHAnsi"/>
                <w:color w:val="000000"/>
                <w:sz w:val="14"/>
                <w:szCs w:val="14"/>
              </w:rPr>
            </w:pPr>
            <w:r>
              <w:rPr>
                <w:rFonts w:asciiTheme="majorHAnsi" w:hAnsiTheme="majorHAnsi"/>
                <w:color w:val="000000"/>
                <w:sz w:val="14"/>
                <w:szCs w:val="14"/>
              </w:rPr>
              <w:t>International Consultants</w:t>
            </w:r>
          </w:p>
        </w:tc>
        <w:tc>
          <w:tcPr>
            <w:tcW w:w="965" w:type="dxa"/>
            <w:tcBorders>
              <w:top w:val="nil"/>
              <w:left w:val="nil"/>
              <w:bottom w:val="single" w:sz="4" w:space="0" w:color="auto"/>
              <w:right w:val="single" w:sz="4" w:space="0" w:color="auto"/>
            </w:tcBorders>
            <w:shd w:val="clear" w:color="auto" w:fill="auto"/>
            <w:vAlign w:val="center"/>
          </w:tcPr>
          <w:p w14:paraId="6E193D80"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19,250.00</w:t>
            </w:r>
          </w:p>
        </w:tc>
        <w:tc>
          <w:tcPr>
            <w:tcW w:w="965" w:type="dxa"/>
            <w:tcBorders>
              <w:top w:val="nil"/>
              <w:left w:val="nil"/>
              <w:bottom w:val="single" w:sz="4" w:space="0" w:color="auto"/>
              <w:right w:val="single" w:sz="4" w:space="0" w:color="auto"/>
            </w:tcBorders>
            <w:shd w:val="clear" w:color="auto" w:fill="auto"/>
            <w:vAlign w:val="center"/>
          </w:tcPr>
          <w:p w14:paraId="5959426C"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20,200.00</w:t>
            </w:r>
          </w:p>
        </w:tc>
        <w:tc>
          <w:tcPr>
            <w:tcW w:w="897" w:type="dxa"/>
            <w:tcBorders>
              <w:top w:val="nil"/>
              <w:left w:val="nil"/>
              <w:bottom w:val="single" w:sz="4" w:space="0" w:color="auto"/>
              <w:right w:val="single" w:sz="4" w:space="0" w:color="auto"/>
            </w:tcBorders>
            <w:shd w:val="clear" w:color="auto" w:fill="auto"/>
            <w:vAlign w:val="center"/>
          </w:tcPr>
          <w:p w14:paraId="50560ADE"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950.00</w:t>
            </w:r>
          </w:p>
        </w:tc>
      </w:tr>
      <w:tr w:rsidR="000D55D4" w14:paraId="4B131659"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606A026B"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5DEBB80F"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71300</w:t>
            </w:r>
          </w:p>
        </w:tc>
        <w:tc>
          <w:tcPr>
            <w:tcW w:w="1362" w:type="dxa"/>
            <w:tcBorders>
              <w:top w:val="nil"/>
              <w:left w:val="nil"/>
              <w:bottom w:val="single" w:sz="4" w:space="0" w:color="auto"/>
              <w:right w:val="single" w:sz="4" w:space="0" w:color="auto"/>
            </w:tcBorders>
            <w:shd w:val="clear" w:color="auto" w:fill="auto"/>
            <w:vAlign w:val="center"/>
          </w:tcPr>
          <w:p w14:paraId="3700F496" w14:textId="77777777" w:rsidR="000D55D4" w:rsidRDefault="006B6114">
            <w:pPr>
              <w:rPr>
                <w:rFonts w:asciiTheme="majorHAnsi" w:hAnsiTheme="majorHAnsi"/>
                <w:color w:val="000000"/>
                <w:sz w:val="14"/>
                <w:szCs w:val="14"/>
              </w:rPr>
            </w:pPr>
            <w:r>
              <w:rPr>
                <w:rFonts w:asciiTheme="majorHAnsi" w:hAnsiTheme="majorHAnsi"/>
                <w:color w:val="000000"/>
                <w:sz w:val="14"/>
                <w:szCs w:val="14"/>
              </w:rPr>
              <w:t>Local Consultants</w:t>
            </w:r>
          </w:p>
        </w:tc>
        <w:tc>
          <w:tcPr>
            <w:tcW w:w="965" w:type="dxa"/>
            <w:tcBorders>
              <w:top w:val="nil"/>
              <w:left w:val="nil"/>
              <w:bottom w:val="single" w:sz="4" w:space="0" w:color="auto"/>
              <w:right w:val="single" w:sz="4" w:space="0" w:color="auto"/>
            </w:tcBorders>
            <w:shd w:val="clear" w:color="auto" w:fill="auto"/>
            <w:vAlign w:val="center"/>
          </w:tcPr>
          <w:p w14:paraId="3AB3EFD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26,300.00</w:t>
            </w:r>
          </w:p>
        </w:tc>
        <w:tc>
          <w:tcPr>
            <w:tcW w:w="965" w:type="dxa"/>
            <w:tcBorders>
              <w:top w:val="nil"/>
              <w:left w:val="nil"/>
              <w:bottom w:val="single" w:sz="4" w:space="0" w:color="auto"/>
              <w:right w:val="single" w:sz="4" w:space="0" w:color="auto"/>
            </w:tcBorders>
            <w:shd w:val="clear" w:color="auto" w:fill="auto"/>
            <w:vAlign w:val="center"/>
          </w:tcPr>
          <w:p w14:paraId="2405D52B"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16,692.61</w:t>
            </w:r>
          </w:p>
        </w:tc>
        <w:tc>
          <w:tcPr>
            <w:tcW w:w="897" w:type="dxa"/>
            <w:tcBorders>
              <w:top w:val="nil"/>
              <w:left w:val="nil"/>
              <w:bottom w:val="single" w:sz="4" w:space="0" w:color="auto"/>
              <w:right w:val="single" w:sz="4" w:space="0" w:color="auto"/>
            </w:tcBorders>
            <w:shd w:val="clear" w:color="auto" w:fill="auto"/>
            <w:vAlign w:val="center"/>
          </w:tcPr>
          <w:p w14:paraId="0ECF8AF8"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-9,607.39</w:t>
            </w:r>
          </w:p>
        </w:tc>
      </w:tr>
      <w:tr w:rsidR="000D55D4" w14:paraId="2CFA8B02"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364D2E66"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49F9BF45"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71600</w:t>
            </w:r>
          </w:p>
        </w:tc>
        <w:tc>
          <w:tcPr>
            <w:tcW w:w="1362" w:type="dxa"/>
            <w:tcBorders>
              <w:top w:val="nil"/>
              <w:left w:val="nil"/>
              <w:bottom w:val="single" w:sz="4" w:space="0" w:color="auto"/>
              <w:right w:val="nil"/>
            </w:tcBorders>
            <w:shd w:val="clear" w:color="auto" w:fill="auto"/>
            <w:vAlign w:val="center"/>
          </w:tcPr>
          <w:p w14:paraId="0D2B8719" w14:textId="77777777" w:rsidR="000D55D4" w:rsidRDefault="006B6114">
            <w:pPr>
              <w:rPr>
                <w:rFonts w:asciiTheme="majorHAnsi" w:hAnsiTheme="majorHAnsi"/>
                <w:color w:val="000000"/>
                <w:sz w:val="14"/>
                <w:szCs w:val="14"/>
              </w:rPr>
            </w:pPr>
            <w:r>
              <w:rPr>
                <w:rFonts w:asciiTheme="majorHAnsi" w:hAnsiTheme="majorHAnsi"/>
                <w:color w:val="000000"/>
                <w:sz w:val="14"/>
                <w:szCs w:val="14"/>
              </w:rPr>
              <w:t>Travel</w:t>
            </w:r>
          </w:p>
        </w:tc>
        <w:tc>
          <w:tcPr>
            <w:tcW w:w="965" w:type="dxa"/>
            <w:tcBorders>
              <w:top w:val="nil"/>
              <w:left w:val="single" w:sz="4" w:space="0" w:color="auto"/>
              <w:bottom w:val="single" w:sz="4" w:space="0" w:color="auto"/>
              <w:right w:val="single" w:sz="4" w:space="0" w:color="auto"/>
            </w:tcBorders>
            <w:shd w:val="clear" w:color="auto" w:fill="auto"/>
            <w:vAlign w:val="center"/>
          </w:tcPr>
          <w:p w14:paraId="59EA7311"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40,000.00</w:t>
            </w:r>
          </w:p>
        </w:tc>
        <w:tc>
          <w:tcPr>
            <w:tcW w:w="965" w:type="dxa"/>
            <w:tcBorders>
              <w:top w:val="nil"/>
              <w:left w:val="nil"/>
              <w:bottom w:val="single" w:sz="4" w:space="0" w:color="auto"/>
              <w:right w:val="single" w:sz="4" w:space="0" w:color="auto"/>
            </w:tcBorders>
            <w:shd w:val="clear" w:color="auto" w:fill="auto"/>
            <w:vAlign w:val="center"/>
          </w:tcPr>
          <w:p w14:paraId="124D3ABB"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30,829.46</w:t>
            </w:r>
          </w:p>
        </w:tc>
        <w:tc>
          <w:tcPr>
            <w:tcW w:w="897" w:type="dxa"/>
            <w:tcBorders>
              <w:top w:val="nil"/>
              <w:left w:val="nil"/>
              <w:bottom w:val="single" w:sz="4" w:space="0" w:color="auto"/>
              <w:right w:val="single" w:sz="4" w:space="0" w:color="auto"/>
            </w:tcBorders>
            <w:shd w:val="clear" w:color="auto" w:fill="auto"/>
            <w:vAlign w:val="center"/>
          </w:tcPr>
          <w:p w14:paraId="37D2CC76"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-9,170.54</w:t>
            </w:r>
          </w:p>
        </w:tc>
      </w:tr>
      <w:tr w:rsidR="000D55D4" w14:paraId="28D2DAC8"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22B391C9"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5DEC9F7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71800</w:t>
            </w:r>
          </w:p>
        </w:tc>
        <w:tc>
          <w:tcPr>
            <w:tcW w:w="1362" w:type="dxa"/>
            <w:tcBorders>
              <w:top w:val="nil"/>
              <w:left w:val="nil"/>
              <w:bottom w:val="single" w:sz="4" w:space="0" w:color="auto"/>
              <w:right w:val="nil"/>
            </w:tcBorders>
            <w:shd w:val="clear" w:color="auto" w:fill="auto"/>
            <w:vAlign w:val="center"/>
          </w:tcPr>
          <w:p w14:paraId="59AF6596"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PMO Staff</w:t>
            </w:r>
          </w:p>
        </w:tc>
        <w:tc>
          <w:tcPr>
            <w:tcW w:w="965" w:type="dxa"/>
            <w:tcBorders>
              <w:top w:val="nil"/>
              <w:left w:val="single" w:sz="4" w:space="0" w:color="auto"/>
              <w:bottom w:val="single" w:sz="4" w:space="0" w:color="auto"/>
              <w:right w:val="single" w:sz="4" w:space="0" w:color="auto"/>
            </w:tcBorders>
            <w:shd w:val="clear" w:color="auto" w:fill="auto"/>
            <w:vAlign w:val="center"/>
          </w:tcPr>
          <w:p w14:paraId="38D909E7"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c>
          <w:tcPr>
            <w:tcW w:w="965" w:type="dxa"/>
            <w:tcBorders>
              <w:top w:val="nil"/>
              <w:left w:val="nil"/>
              <w:bottom w:val="single" w:sz="4" w:space="0" w:color="auto"/>
              <w:right w:val="single" w:sz="4" w:space="0" w:color="auto"/>
            </w:tcBorders>
            <w:shd w:val="clear" w:color="auto" w:fill="auto"/>
            <w:vAlign w:val="center"/>
          </w:tcPr>
          <w:p w14:paraId="795DB7A9"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14,418.21</w:t>
            </w:r>
          </w:p>
        </w:tc>
        <w:tc>
          <w:tcPr>
            <w:tcW w:w="897" w:type="dxa"/>
            <w:tcBorders>
              <w:top w:val="nil"/>
              <w:left w:val="nil"/>
              <w:bottom w:val="single" w:sz="4" w:space="0" w:color="auto"/>
              <w:right w:val="single" w:sz="4" w:space="0" w:color="auto"/>
            </w:tcBorders>
            <w:shd w:val="clear" w:color="auto" w:fill="auto"/>
            <w:vAlign w:val="center"/>
          </w:tcPr>
          <w:p w14:paraId="1B5BB8F2"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14,418.21</w:t>
            </w:r>
          </w:p>
        </w:tc>
      </w:tr>
      <w:tr w:rsidR="000D55D4" w14:paraId="0889B8ED"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3C1FED58" w14:textId="77777777" w:rsidR="000D55D4" w:rsidRDefault="000D55D4">
            <w:pPr>
              <w:rPr>
                <w:rFonts w:asciiTheme="majorHAnsi" w:hAnsiTheme="majorHAnsi"/>
                <w:sz w:val="14"/>
                <w:szCs w:val="14"/>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FE115C6"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72100</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690D075F"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Contractual Services</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33E0BB6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238,400.00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F831E5C"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236,822.61</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7430A07C"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-1,577.39</w:t>
            </w:r>
          </w:p>
        </w:tc>
      </w:tr>
      <w:tr w:rsidR="000D55D4" w14:paraId="4A2AE4E3" w14:textId="77777777">
        <w:trPr>
          <w:trHeight w:val="465"/>
        </w:trPr>
        <w:tc>
          <w:tcPr>
            <w:tcW w:w="3979" w:type="dxa"/>
            <w:vMerge/>
            <w:tcBorders>
              <w:top w:val="nil"/>
              <w:left w:val="single" w:sz="4" w:space="0" w:color="auto"/>
              <w:bottom w:val="single" w:sz="4" w:space="0" w:color="000000"/>
              <w:right w:val="single" w:sz="4" w:space="0" w:color="auto"/>
            </w:tcBorders>
            <w:vAlign w:val="center"/>
          </w:tcPr>
          <w:p w14:paraId="26880396" w14:textId="77777777" w:rsidR="000D55D4" w:rsidRDefault="000D55D4">
            <w:pPr>
              <w:rPr>
                <w:rFonts w:asciiTheme="majorHAnsi" w:hAnsiTheme="majorHAnsi"/>
                <w:sz w:val="14"/>
                <w:szCs w:val="14"/>
              </w:rPr>
            </w:pPr>
          </w:p>
        </w:tc>
        <w:tc>
          <w:tcPr>
            <w:tcW w:w="1074" w:type="dxa"/>
            <w:tcBorders>
              <w:top w:val="single" w:sz="4" w:space="0" w:color="auto"/>
              <w:left w:val="nil"/>
              <w:bottom w:val="single" w:sz="4" w:space="0" w:color="auto"/>
              <w:right w:val="single" w:sz="4" w:space="0" w:color="auto"/>
            </w:tcBorders>
            <w:shd w:val="clear" w:color="auto" w:fill="auto"/>
            <w:vAlign w:val="center"/>
          </w:tcPr>
          <w:p w14:paraId="4AFE60C4"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74200</w:t>
            </w:r>
          </w:p>
        </w:tc>
        <w:tc>
          <w:tcPr>
            <w:tcW w:w="1362" w:type="dxa"/>
            <w:tcBorders>
              <w:top w:val="single" w:sz="4" w:space="0" w:color="auto"/>
              <w:left w:val="nil"/>
              <w:bottom w:val="single" w:sz="4" w:space="0" w:color="auto"/>
              <w:right w:val="nil"/>
            </w:tcBorders>
            <w:shd w:val="clear" w:color="auto" w:fill="auto"/>
            <w:vAlign w:val="center"/>
          </w:tcPr>
          <w:p w14:paraId="1BD31FC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Audio-visual and printing production</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D774108"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45,000.00</w:t>
            </w:r>
          </w:p>
        </w:tc>
        <w:tc>
          <w:tcPr>
            <w:tcW w:w="965" w:type="dxa"/>
            <w:tcBorders>
              <w:top w:val="single" w:sz="4" w:space="0" w:color="auto"/>
              <w:left w:val="nil"/>
              <w:bottom w:val="single" w:sz="4" w:space="0" w:color="auto"/>
              <w:right w:val="single" w:sz="4" w:space="0" w:color="auto"/>
            </w:tcBorders>
            <w:shd w:val="clear" w:color="auto" w:fill="auto"/>
            <w:vAlign w:val="center"/>
          </w:tcPr>
          <w:p w14:paraId="33068FAC" w14:textId="77777777" w:rsidR="000D55D4" w:rsidRDefault="006B6114">
            <w:pPr>
              <w:jc w:val="center"/>
              <w:rPr>
                <w:rFonts w:asciiTheme="majorHAnsi" w:hAnsiTheme="majorHAnsi"/>
                <w:sz w:val="14"/>
                <w:szCs w:val="14"/>
              </w:rPr>
            </w:pPr>
            <w:r>
              <w:rPr>
                <w:rFonts w:asciiTheme="majorHAnsi" w:hAnsiTheme="majorHAnsi"/>
                <w:sz w:val="14"/>
                <w:szCs w:val="14"/>
              </w:rPr>
              <w:t>50,042.89</w:t>
            </w:r>
          </w:p>
        </w:tc>
        <w:tc>
          <w:tcPr>
            <w:tcW w:w="897" w:type="dxa"/>
            <w:tcBorders>
              <w:top w:val="single" w:sz="4" w:space="0" w:color="auto"/>
              <w:left w:val="nil"/>
              <w:bottom w:val="single" w:sz="4" w:space="0" w:color="auto"/>
              <w:right w:val="single" w:sz="4" w:space="0" w:color="auto"/>
            </w:tcBorders>
            <w:shd w:val="clear" w:color="auto" w:fill="auto"/>
            <w:vAlign w:val="center"/>
          </w:tcPr>
          <w:p w14:paraId="1DC28311"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5,042.89</w:t>
            </w:r>
          </w:p>
        </w:tc>
      </w:tr>
      <w:tr w:rsidR="000D55D4" w14:paraId="64B2B3CA"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6A9BBDC4"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73CBF838"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74500</w:t>
            </w:r>
          </w:p>
        </w:tc>
        <w:tc>
          <w:tcPr>
            <w:tcW w:w="1362" w:type="dxa"/>
            <w:tcBorders>
              <w:top w:val="nil"/>
              <w:left w:val="nil"/>
              <w:bottom w:val="single" w:sz="4" w:space="0" w:color="auto"/>
              <w:right w:val="nil"/>
            </w:tcBorders>
            <w:shd w:val="clear" w:color="auto" w:fill="auto"/>
            <w:vAlign w:val="center"/>
          </w:tcPr>
          <w:p w14:paraId="72FE6B62"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Miscellaneous</w:t>
            </w:r>
          </w:p>
        </w:tc>
        <w:tc>
          <w:tcPr>
            <w:tcW w:w="965" w:type="dxa"/>
            <w:tcBorders>
              <w:top w:val="nil"/>
              <w:left w:val="single" w:sz="4" w:space="0" w:color="auto"/>
              <w:bottom w:val="single" w:sz="4" w:space="0" w:color="auto"/>
              <w:right w:val="single" w:sz="4" w:space="0" w:color="auto"/>
            </w:tcBorders>
            <w:shd w:val="clear" w:color="auto" w:fill="auto"/>
            <w:vAlign w:val="center"/>
          </w:tcPr>
          <w:p w14:paraId="256A964C"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1,050.00</w:t>
            </w:r>
          </w:p>
        </w:tc>
        <w:tc>
          <w:tcPr>
            <w:tcW w:w="965" w:type="dxa"/>
            <w:tcBorders>
              <w:top w:val="nil"/>
              <w:left w:val="nil"/>
              <w:bottom w:val="single" w:sz="4" w:space="0" w:color="auto"/>
              <w:right w:val="single" w:sz="4" w:space="0" w:color="auto"/>
            </w:tcBorders>
            <w:shd w:val="clear" w:color="auto" w:fill="auto"/>
            <w:vAlign w:val="center"/>
          </w:tcPr>
          <w:p w14:paraId="0514B9A7"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2,646.53</w:t>
            </w:r>
          </w:p>
        </w:tc>
        <w:tc>
          <w:tcPr>
            <w:tcW w:w="897" w:type="dxa"/>
            <w:tcBorders>
              <w:top w:val="nil"/>
              <w:left w:val="nil"/>
              <w:bottom w:val="single" w:sz="4" w:space="0" w:color="auto"/>
              <w:right w:val="single" w:sz="4" w:space="0" w:color="auto"/>
            </w:tcBorders>
            <w:shd w:val="clear" w:color="auto" w:fill="auto"/>
            <w:vAlign w:val="center"/>
          </w:tcPr>
          <w:p w14:paraId="0722FF8F"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1,596.53</w:t>
            </w:r>
          </w:p>
        </w:tc>
      </w:tr>
      <w:tr w:rsidR="000D55D4" w14:paraId="61BE5890" w14:textId="77777777">
        <w:trPr>
          <w:trHeight w:val="420"/>
        </w:trPr>
        <w:tc>
          <w:tcPr>
            <w:tcW w:w="3979" w:type="dxa"/>
            <w:vMerge/>
            <w:tcBorders>
              <w:top w:val="nil"/>
              <w:left w:val="single" w:sz="4" w:space="0" w:color="auto"/>
              <w:bottom w:val="single" w:sz="4" w:space="0" w:color="000000"/>
              <w:right w:val="single" w:sz="4" w:space="0" w:color="auto"/>
            </w:tcBorders>
            <w:vAlign w:val="center"/>
          </w:tcPr>
          <w:p w14:paraId="36A837FB"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6E786BB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75700</w:t>
            </w:r>
          </w:p>
        </w:tc>
        <w:tc>
          <w:tcPr>
            <w:tcW w:w="1362" w:type="dxa"/>
            <w:tcBorders>
              <w:top w:val="nil"/>
              <w:left w:val="nil"/>
              <w:bottom w:val="single" w:sz="4" w:space="0" w:color="auto"/>
              <w:right w:val="nil"/>
            </w:tcBorders>
            <w:shd w:val="clear" w:color="auto" w:fill="auto"/>
            <w:vAlign w:val="center"/>
          </w:tcPr>
          <w:p w14:paraId="1CC9ACB8"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Training, meeting, and workshop</w:t>
            </w:r>
          </w:p>
        </w:tc>
        <w:tc>
          <w:tcPr>
            <w:tcW w:w="965" w:type="dxa"/>
            <w:tcBorders>
              <w:top w:val="nil"/>
              <w:left w:val="single" w:sz="4" w:space="0" w:color="auto"/>
              <w:bottom w:val="single" w:sz="4" w:space="0" w:color="auto"/>
              <w:right w:val="single" w:sz="4" w:space="0" w:color="auto"/>
            </w:tcBorders>
            <w:shd w:val="clear" w:color="auto" w:fill="auto"/>
            <w:vAlign w:val="center"/>
          </w:tcPr>
          <w:p w14:paraId="7FF3C2E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10,000.00</w:t>
            </w:r>
          </w:p>
        </w:tc>
        <w:tc>
          <w:tcPr>
            <w:tcW w:w="965" w:type="dxa"/>
            <w:tcBorders>
              <w:top w:val="nil"/>
              <w:left w:val="nil"/>
              <w:bottom w:val="single" w:sz="4" w:space="0" w:color="auto"/>
              <w:right w:val="single" w:sz="4" w:space="0" w:color="auto"/>
            </w:tcBorders>
            <w:shd w:val="clear" w:color="auto" w:fill="auto"/>
            <w:vAlign w:val="center"/>
          </w:tcPr>
          <w:p w14:paraId="4589946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1,200.00</w:t>
            </w:r>
          </w:p>
        </w:tc>
        <w:tc>
          <w:tcPr>
            <w:tcW w:w="897" w:type="dxa"/>
            <w:tcBorders>
              <w:top w:val="nil"/>
              <w:left w:val="nil"/>
              <w:bottom w:val="single" w:sz="4" w:space="0" w:color="auto"/>
              <w:right w:val="single" w:sz="4" w:space="0" w:color="auto"/>
            </w:tcBorders>
            <w:shd w:val="clear" w:color="auto" w:fill="auto"/>
            <w:vAlign w:val="center"/>
          </w:tcPr>
          <w:p w14:paraId="4A0FF888"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-8,800.00</w:t>
            </w:r>
          </w:p>
        </w:tc>
      </w:tr>
      <w:tr w:rsidR="000D55D4" w14:paraId="7EA33BE4"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5E588060"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0441CA94"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76100</w:t>
            </w:r>
          </w:p>
        </w:tc>
        <w:tc>
          <w:tcPr>
            <w:tcW w:w="1362" w:type="dxa"/>
            <w:tcBorders>
              <w:top w:val="nil"/>
              <w:left w:val="nil"/>
              <w:bottom w:val="single" w:sz="4" w:space="0" w:color="auto"/>
              <w:right w:val="nil"/>
            </w:tcBorders>
            <w:shd w:val="clear" w:color="auto" w:fill="auto"/>
            <w:vAlign w:val="center"/>
          </w:tcPr>
          <w:p w14:paraId="6B05523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Realized Gain</w:t>
            </w:r>
          </w:p>
        </w:tc>
        <w:tc>
          <w:tcPr>
            <w:tcW w:w="965" w:type="dxa"/>
            <w:tcBorders>
              <w:top w:val="nil"/>
              <w:left w:val="single" w:sz="4" w:space="0" w:color="auto"/>
              <w:bottom w:val="single" w:sz="4" w:space="0" w:color="auto"/>
              <w:right w:val="single" w:sz="4" w:space="0" w:color="auto"/>
            </w:tcBorders>
            <w:shd w:val="clear" w:color="auto" w:fill="auto"/>
            <w:vAlign w:val="center"/>
          </w:tcPr>
          <w:p w14:paraId="46305954"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c>
          <w:tcPr>
            <w:tcW w:w="965" w:type="dxa"/>
            <w:tcBorders>
              <w:top w:val="nil"/>
              <w:left w:val="nil"/>
              <w:bottom w:val="single" w:sz="4" w:space="0" w:color="auto"/>
              <w:right w:val="single" w:sz="4" w:space="0" w:color="auto"/>
            </w:tcBorders>
            <w:shd w:val="clear" w:color="auto" w:fill="auto"/>
            <w:vAlign w:val="center"/>
          </w:tcPr>
          <w:p w14:paraId="47DFD8D6"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7,041.37</w:t>
            </w:r>
          </w:p>
        </w:tc>
        <w:tc>
          <w:tcPr>
            <w:tcW w:w="897" w:type="dxa"/>
            <w:tcBorders>
              <w:top w:val="nil"/>
              <w:left w:val="nil"/>
              <w:bottom w:val="single" w:sz="4" w:space="0" w:color="auto"/>
              <w:right w:val="single" w:sz="4" w:space="0" w:color="auto"/>
            </w:tcBorders>
            <w:shd w:val="clear" w:color="auto" w:fill="auto"/>
            <w:vAlign w:val="center"/>
          </w:tcPr>
          <w:p w14:paraId="718E641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7,041.37</w:t>
            </w:r>
          </w:p>
        </w:tc>
      </w:tr>
      <w:tr w:rsidR="000D55D4" w14:paraId="02B8B28B"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573DA32C"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72A9A6DF"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64000</w:t>
            </w:r>
          </w:p>
        </w:tc>
        <w:tc>
          <w:tcPr>
            <w:tcW w:w="1362" w:type="dxa"/>
            <w:tcBorders>
              <w:top w:val="nil"/>
              <w:left w:val="nil"/>
              <w:bottom w:val="nil"/>
              <w:right w:val="nil"/>
            </w:tcBorders>
            <w:shd w:val="clear" w:color="auto" w:fill="auto"/>
            <w:vAlign w:val="center"/>
          </w:tcPr>
          <w:p w14:paraId="7173BBAF"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Services to projects</w:t>
            </w:r>
          </w:p>
        </w:tc>
        <w:tc>
          <w:tcPr>
            <w:tcW w:w="965" w:type="dxa"/>
            <w:tcBorders>
              <w:top w:val="nil"/>
              <w:left w:val="single" w:sz="4" w:space="0" w:color="auto"/>
              <w:bottom w:val="single" w:sz="4" w:space="0" w:color="auto"/>
              <w:right w:val="single" w:sz="4" w:space="0" w:color="auto"/>
            </w:tcBorders>
            <w:shd w:val="clear" w:color="auto" w:fill="auto"/>
            <w:vAlign w:val="center"/>
          </w:tcPr>
          <w:p w14:paraId="7FF42062"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c>
          <w:tcPr>
            <w:tcW w:w="965" w:type="dxa"/>
            <w:tcBorders>
              <w:top w:val="nil"/>
              <w:left w:val="nil"/>
              <w:bottom w:val="single" w:sz="4" w:space="0" w:color="auto"/>
              <w:right w:val="single" w:sz="4" w:space="0" w:color="auto"/>
            </w:tcBorders>
            <w:shd w:val="clear" w:color="auto" w:fill="auto"/>
            <w:vAlign w:val="center"/>
          </w:tcPr>
          <w:p w14:paraId="538B3A86"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106.32</w:t>
            </w:r>
          </w:p>
        </w:tc>
        <w:tc>
          <w:tcPr>
            <w:tcW w:w="897" w:type="dxa"/>
            <w:tcBorders>
              <w:top w:val="nil"/>
              <w:left w:val="nil"/>
              <w:bottom w:val="single" w:sz="4" w:space="0" w:color="auto"/>
              <w:right w:val="single" w:sz="4" w:space="0" w:color="auto"/>
            </w:tcBorders>
            <w:shd w:val="clear" w:color="auto" w:fill="auto"/>
            <w:vAlign w:val="center"/>
          </w:tcPr>
          <w:p w14:paraId="1F510850"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106.32</w:t>
            </w:r>
          </w:p>
        </w:tc>
      </w:tr>
      <w:tr w:rsidR="000D55D4" w14:paraId="314094D4"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02A62AEF"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3BC9BB4A" w14:textId="77777777" w:rsidR="000D55D4" w:rsidRDefault="000D55D4">
            <w:pPr>
              <w:jc w:val="center"/>
              <w:rPr>
                <w:rFonts w:asciiTheme="majorHAnsi" w:hAnsiTheme="majorHAnsi"/>
                <w:b/>
                <w:bCs/>
                <w:color w:val="000000"/>
                <w:sz w:val="14"/>
                <w:szCs w:val="14"/>
              </w:rPr>
            </w:pPr>
          </w:p>
        </w:tc>
        <w:tc>
          <w:tcPr>
            <w:tcW w:w="1362" w:type="dxa"/>
            <w:tcBorders>
              <w:top w:val="single" w:sz="4" w:space="0" w:color="auto"/>
              <w:left w:val="nil"/>
              <w:bottom w:val="single" w:sz="4" w:space="0" w:color="auto"/>
              <w:right w:val="single" w:sz="4" w:space="0" w:color="auto"/>
            </w:tcBorders>
            <w:shd w:val="clear" w:color="000000" w:fill="C5D9F1"/>
            <w:vAlign w:val="center"/>
          </w:tcPr>
          <w:p w14:paraId="4522D3A7" w14:textId="77777777" w:rsidR="000D55D4" w:rsidRDefault="006B6114">
            <w:pPr>
              <w:jc w:val="center"/>
              <w:rPr>
                <w:rFonts w:asciiTheme="majorHAnsi" w:hAnsiTheme="majorHAnsi"/>
                <w:b/>
                <w:bCs/>
                <w:sz w:val="14"/>
                <w:szCs w:val="14"/>
              </w:rPr>
            </w:pPr>
            <w:r>
              <w:rPr>
                <w:rFonts w:asciiTheme="majorHAnsi" w:hAnsiTheme="majorHAnsi"/>
                <w:b/>
                <w:bCs/>
                <w:sz w:val="14"/>
                <w:szCs w:val="14"/>
              </w:rPr>
              <w:t>Sub-total</w:t>
            </w:r>
          </w:p>
        </w:tc>
        <w:tc>
          <w:tcPr>
            <w:tcW w:w="965" w:type="dxa"/>
            <w:tcBorders>
              <w:top w:val="nil"/>
              <w:left w:val="nil"/>
              <w:bottom w:val="single" w:sz="4" w:space="0" w:color="auto"/>
              <w:right w:val="single" w:sz="4" w:space="0" w:color="auto"/>
            </w:tcBorders>
            <w:shd w:val="clear" w:color="000000" w:fill="C5D9F1"/>
            <w:vAlign w:val="center"/>
          </w:tcPr>
          <w:p w14:paraId="641E94B1" w14:textId="77777777" w:rsidR="000D55D4" w:rsidRDefault="006B6114">
            <w:pPr>
              <w:jc w:val="center"/>
              <w:rPr>
                <w:rFonts w:asciiTheme="majorHAnsi" w:hAnsiTheme="majorHAnsi"/>
                <w:b/>
                <w:bCs/>
                <w:sz w:val="14"/>
                <w:szCs w:val="14"/>
              </w:rPr>
            </w:pPr>
            <w:r>
              <w:rPr>
                <w:rFonts w:asciiTheme="majorHAnsi" w:hAnsiTheme="majorHAnsi"/>
                <w:b/>
                <w:bCs/>
                <w:sz w:val="14"/>
                <w:szCs w:val="14"/>
              </w:rPr>
              <w:t>380,000.00</w:t>
            </w:r>
          </w:p>
        </w:tc>
        <w:tc>
          <w:tcPr>
            <w:tcW w:w="965" w:type="dxa"/>
            <w:tcBorders>
              <w:top w:val="nil"/>
              <w:left w:val="nil"/>
              <w:bottom w:val="single" w:sz="4" w:space="0" w:color="auto"/>
              <w:right w:val="single" w:sz="4" w:space="0" w:color="auto"/>
            </w:tcBorders>
            <w:shd w:val="clear" w:color="000000" w:fill="C5D9F1"/>
            <w:vAlign w:val="center"/>
          </w:tcPr>
          <w:p w14:paraId="043B4124" w14:textId="77777777" w:rsidR="000D55D4" w:rsidRDefault="006B6114">
            <w:pPr>
              <w:jc w:val="center"/>
              <w:rPr>
                <w:rFonts w:asciiTheme="majorHAnsi" w:hAnsiTheme="majorHAnsi"/>
                <w:b/>
                <w:bCs/>
                <w:sz w:val="14"/>
                <w:szCs w:val="14"/>
              </w:rPr>
            </w:pPr>
            <w:r>
              <w:rPr>
                <w:rFonts w:asciiTheme="majorHAnsi" w:hAnsiTheme="majorHAnsi"/>
                <w:b/>
                <w:bCs/>
                <w:sz w:val="14"/>
                <w:szCs w:val="14"/>
              </w:rPr>
              <w:t>380,000.00</w:t>
            </w:r>
          </w:p>
        </w:tc>
        <w:tc>
          <w:tcPr>
            <w:tcW w:w="897" w:type="dxa"/>
            <w:tcBorders>
              <w:top w:val="nil"/>
              <w:left w:val="nil"/>
              <w:bottom w:val="single" w:sz="4" w:space="0" w:color="auto"/>
              <w:right w:val="single" w:sz="4" w:space="0" w:color="auto"/>
            </w:tcBorders>
            <w:shd w:val="clear" w:color="000000" w:fill="C5D9F1"/>
            <w:vAlign w:val="center"/>
          </w:tcPr>
          <w:p w14:paraId="703EB8B3" w14:textId="77777777" w:rsidR="000D55D4" w:rsidRDefault="000D55D4">
            <w:pPr>
              <w:jc w:val="center"/>
              <w:rPr>
                <w:rFonts w:asciiTheme="majorHAnsi" w:hAnsiTheme="majorHAnsi"/>
                <w:b/>
                <w:bCs/>
                <w:sz w:val="14"/>
                <w:szCs w:val="14"/>
              </w:rPr>
            </w:pPr>
          </w:p>
        </w:tc>
      </w:tr>
      <w:tr w:rsidR="000D55D4" w14:paraId="3E46763D" w14:textId="77777777">
        <w:trPr>
          <w:trHeight w:val="315"/>
        </w:trPr>
        <w:tc>
          <w:tcPr>
            <w:tcW w:w="3979" w:type="dxa"/>
            <w:vMerge w:val="restart"/>
            <w:tcBorders>
              <w:top w:val="nil"/>
              <w:left w:val="single" w:sz="4" w:space="0" w:color="auto"/>
              <w:bottom w:val="single" w:sz="4" w:space="0" w:color="000000"/>
              <w:right w:val="single" w:sz="4" w:space="0" w:color="auto"/>
            </w:tcBorders>
            <w:shd w:val="clear" w:color="auto" w:fill="auto"/>
            <w:vAlign w:val="center"/>
          </w:tcPr>
          <w:p w14:paraId="159A4EC7" w14:textId="77777777" w:rsidR="000D55D4" w:rsidRDefault="006B6114">
            <w:pPr>
              <w:rPr>
                <w:rFonts w:asciiTheme="majorHAnsi" w:hAnsiTheme="majorHAnsi"/>
                <w:sz w:val="14"/>
                <w:szCs w:val="14"/>
              </w:rPr>
            </w:pPr>
            <w:r>
              <w:rPr>
                <w:rFonts w:asciiTheme="majorHAnsi" w:hAnsiTheme="majorHAnsi"/>
                <w:sz w:val="14"/>
                <w:szCs w:val="14"/>
                <w:u w:val="single"/>
              </w:rPr>
              <w:t xml:space="preserve">Outcome 2 </w:t>
            </w:r>
            <w:r>
              <w:rPr>
                <w:rFonts w:asciiTheme="majorHAnsi" w:hAnsiTheme="majorHAnsi"/>
                <w:sz w:val="14"/>
                <w:szCs w:val="14"/>
                <w:u w:val="single"/>
              </w:rPr>
              <w:br/>
            </w:r>
            <w:r>
              <w:rPr>
                <w:rFonts w:asciiTheme="majorHAnsi" w:hAnsiTheme="majorHAnsi"/>
                <w:sz w:val="14"/>
                <w:szCs w:val="14"/>
              </w:rPr>
              <w:t xml:space="preserve">Strengthened protection, participatory management and restoration of mangrove forests through the development of a Mangrove PA </w:t>
            </w:r>
            <w:proofErr w:type="gramStart"/>
            <w:r>
              <w:rPr>
                <w:rFonts w:asciiTheme="majorHAnsi" w:hAnsiTheme="majorHAnsi"/>
                <w:sz w:val="14"/>
                <w:szCs w:val="14"/>
              </w:rPr>
              <w:t>Network  (</w:t>
            </w:r>
            <w:proofErr w:type="gramEnd"/>
            <w:r>
              <w:rPr>
                <w:rFonts w:asciiTheme="majorHAnsi" w:hAnsiTheme="majorHAnsi"/>
                <w:sz w:val="14"/>
                <w:szCs w:val="14"/>
              </w:rPr>
              <w:t xml:space="preserve">MPAN) </w:t>
            </w:r>
          </w:p>
        </w:tc>
        <w:tc>
          <w:tcPr>
            <w:tcW w:w="1074" w:type="dxa"/>
            <w:tcBorders>
              <w:top w:val="nil"/>
              <w:left w:val="nil"/>
              <w:bottom w:val="single" w:sz="4" w:space="0" w:color="auto"/>
              <w:right w:val="single" w:sz="4" w:space="0" w:color="auto"/>
            </w:tcBorders>
            <w:shd w:val="clear" w:color="auto" w:fill="auto"/>
            <w:vAlign w:val="center"/>
          </w:tcPr>
          <w:p w14:paraId="5BCCDFE3"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71200</w:t>
            </w:r>
          </w:p>
        </w:tc>
        <w:tc>
          <w:tcPr>
            <w:tcW w:w="1362" w:type="dxa"/>
            <w:tcBorders>
              <w:top w:val="nil"/>
              <w:left w:val="nil"/>
              <w:bottom w:val="single" w:sz="4" w:space="0" w:color="auto"/>
              <w:right w:val="single" w:sz="4" w:space="0" w:color="auto"/>
            </w:tcBorders>
            <w:shd w:val="clear" w:color="auto" w:fill="auto"/>
            <w:vAlign w:val="center"/>
          </w:tcPr>
          <w:p w14:paraId="5DB5FF20"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International Consultants</w:t>
            </w:r>
          </w:p>
        </w:tc>
        <w:tc>
          <w:tcPr>
            <w:tcW w:w="965" w:type="dxa"/>
            <w:tcBorders>
              <w:top w:val="nil"/>
              <w:left w:val="nil"/>
              <w:bottom w:val="single" w:sz="4" w:space="0" w:color="auto"/>
              <w:right w:val="single" w:sz="4" w:space="0" w:color="auto"/>
            </w:tcBorders>
            <w:shd w:val="clear" w:color="auto" w:fill="auto"/>
            <w:vAlign w:val="center"/>
          </w:tcPr>
          <w:p w14:paraId="2A094B8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109,250.00</w:t>
            </w:r>
          </w:p>
        </w:tc>
        <w:tc>
          <w:tcPr>
            <w:tcW w:w="965" w:type="dxa"/>
            <w:tcBorders>
              <w:top w:val="nil"/>
              <w:left w:val="nil"/>
              <w:bottom w:val="single" w:sz="4" w:space="0" w:color="auto"/>
              <w:right w:val="single" w:sz="4" w:space="0" w:color="auto"/>
            </w:tcBorders>
            <w:shd w:val="clear" w:color="auto" w:fill="auto"/>
            <w:vAlign w:val="center"/>
          </w:tcPr>
          <w:p w14:paraId="41A3A99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75,903.62</w:t>
            </w:r>
          </w:p>
        </w:tc>
        <w:tc>
          <w:tcPr>
            <w:tcW w:w="897" w:type="dxa"/>
            <w:tcBorders>
              <w:top w:val="nil"/>
              <w:left w:val="nil"/>
              <w:bottom w:val="single" w:sz="4" w:space="0" w:color="auto"/>
              <w:right w:val="single" w:sz="4" w:space="0" w:color="auto"/>
            </w:tcBorders>
            <w:shd w:val="clear" w:color="auto" w:fill="auto"/>
            <w:vAlign w:val="center"/>
          </w:tcPr>
          <w:p w14:paraId="3EAE42D3"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-33,346.38</w:t>
            </w:r>
          </w:p>
        </w:tc>
      </w:tr>
      <w:tr w:rsidR="000D55D4" w14:paraId="4C919210"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3032D6FB"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296E2657"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71300</w:t>
            </w:r>
          </w:p>
        </w:tc>
        <w:tc>
          <w:tcPr>
            <w:tcW w:w="1362" w:type="dxa"/>
            <w:tcBorders>
              <w:top w:val="nil"/>
              <w:left w:val="nil"/>
              <w:bottom w:val="single" w:sz="4" w:space="0" w:color="auto"/>
              <w:right w:val="single" w:sz="4" w:space="0" w:color="auto"/>
            </w:tcBorders>
            <w:shd w:val="clear" w:color="auto" w:fill="auto"/>
            <w:vAlign w:val="center"/>
          </w:tcPr>
          <w:p w14:paraId="01C19234"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Local Consultants</w:t>
            </w:r>
          </w:p>
        </w:tc>
        <w:tc>
          <w:tcPr>
            <w:tcW w:w="965" w:type="dxa"/>
            <w:tcBorders>
              <w:top w:val="nil"/>
              <w:left w:val="nil"/>
              <w:bottom w:val="single" w:sz="4" w:space="0" w:color="auto"/>
              <w:right w:val="single" w:sz="4" w:space="0" w:color="auto"/>
            </w:tcBorders>
            <w:shd w:val="clear" w:color="auto" w:fill="auto"/>
            <w:vAlign w:val="center"/>
          </w:tcPr>
          <w:p w14:paraId="7A128A03"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195,000.00</w:t>
            </w:r>
          </w:p>
        </w:tc>
        <w:tc>
          <w:tcPr>
            <w:tcW w:w="965" w:type="dxa"/>
            <w:tcBorders>
              <w:top w:val="nil"/>
              <w:left w:val="nil"/>
              <w:bottom w:val="single" w:sz="4" w:space="0" w:color="auto"/>
              <w:right w:val="single" w:sz="4" w:space="0" w:color="auto"/>
            </w:tcBorders>
            <w:shd w:val="clear" w:color="auto" w:fill="auto"/>
            <w:vAlign w:val="center"/>
          </w:tcPr>
          <w:p w14:paraId="34458CF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27,634.24</w:t>
            </w:r>
          </w:p>
        </w:tc>
        <w:tc>
          <w:tcPr>
            <w:tcW w:w="897" w:type="dxa"/>
            <w:tcBorders>
              <w:top w:val="nil"/>
              <w:left w:val="nil"/>
              <w:bottom w:val="single" w:sz="4" w:space="0" w:color="auto"/>
              <w:right w:val="single" w:sz="4" w:space="0" w:color="auto"/>
            </w:tcBorders>
            <w:shd w:val="clear" w:color="auto" w:fill="auto"/>
            <w:vAlign w:val="center"/>
          </w:tcPr>
          <w:p w14:paraId="6B3E3559"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-167,365.76</w:t>
            </w:r>
          </w:p>
        </w:tc>
      </w:tr>
      <w:tr w:rsidR="000D55D4" w14:paraId="53D61391"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079D5E09"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3B2D3A2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71600</w:t>
            </w:r>
          </w:p>
        </w:tc>
        <w:tc>
          <w:tcPr>
            <w:tcW w:w="1362" w:type="dxa"/>
            <w:tcBorders>
              <w:top w:val="nil"/>
              <w:left w:val="nil"/>
              <w:bottom w:val="single" w:sz="4" w:space="0" w:color="auto"/>
              <w:right w:val="single" w:sz="4" w:space="0" w:color="auto"/>
            </w:tcBorders>
            <w:shd w:val="clear" w:color="auto" w:fill="auto"/>
            <w:vAlign w:val="center"/>
          </w:tcPr>
          <w:p w14:paraId="511D2E41"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Travel</w:t>
            </w:r>
          </w:p>
        </w:tc>
        <w:tc>
          <w:tcPr>
            <w:tcW w:w="965" w:type="dxa"/>
            <w:tcBorders>
              <w:top w:val="nil"/>
              <w:left w:val="nil"/>
              <w:bottom w:val="single" w:sz="4" w:space="0" w:color="auto"/>
              <w:right w:val="single" w:sz="4" w:space="0" w:color="auto"/>
            </w:tcBorders>
            <w:shd w:val="clear" w:color="auto" w:fill="auto"/>
            <w:vAlign w:val="center"/>
          </w:tcPr>
          <w:p w14:paraId="67845B03"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160,000.00</w:t>
            </w:r>
          </w:p>
        </w:tc>
        <w:tc>
          <w:tcPr>
            <w:tcW w:w="965" w:type="dxa"/>
            <w:tcBorders>
              <w:top w:val="nil"/>
              <w:left w:val="nil"/>
              <w:bottom w:val="single" w:sz="4" w:space="0" w:color="auto"/>
              <w:right w:val="single" w:sz="4" w:space="0" w:color="auto"/>
            </w:tcBorders>
            <w:shd w:val="clear" w:color="auto" w:fill="auto"/>
            <w:vAlign w:val="center"/>
          </w:tcPr>
          <w:p w14:paraId="5BA47567"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113,814.24</w:t>
            </w:r>
          </w:p>
        </w:tc>
        <w:tc>
          <w:tcPr>
            <w:tcW w:w="897" w:type="dxa"/>
            <w:tcBorders>
              <w:top w:val="nil"/>
              <w:left w:val="nil"/>
              <w:bottom w:val="single" w:sz="4" w:space="0" w:color="auto"/>
              <w:right w:val="single" w:sz="4" w:space="0" w:color="auto"/>
            </w:tcBorders>
            <w:shd w:val="clear" w:color="auto" w:fill="auto"/>
            <w:vAlign w:val="center"/>
          </w:tcPr>
          <w:p w14:paraId="4F38DF29"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-46,185.76</w:t>
            </w:r>
          </w:p>
        </w:tc>
      </w:tr>
      <w:tr w:rsidR="000D55D4" w14:paraId="75E0836A"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56B97C30"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24DE2777"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71800</w:t>
            </w:r>
          </w:p>
        </w:tc>
        <w:tc>
          <w:tcPr>
            <w:tcW w:w="1362" w:type="dxa"/>
            <w:tcBorders>
              <w:top w:val="nil"/>
              <w:left w:val="nil"/>
              <w:bottom w:val="single" w:sz="4" w:space="0" w:color="auto"/>
              <w:right w:val="single" w:sz="4" w:space="0" w:color="auto"/>
            </w:tcBorders>
            <w:shd w:val="clear" w:color="auto" w:fill="auto"/>
            <w:vAlign w:val="center"/>
          </w:tcPr>
          <w:p w14:paraId="799CB487"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PMO Staff</w:t>
            </w:r>
          </w:p>
        </w:tc>
        <w:tc>
          <w:tcPr>
            <w:tcW w:w="965" w:type="dxa"/>
            <w:tcBorders>
              <w:top w:val="nil"/>
              <w:left w:val="nil"/>
              <w:bottom w:val="single" w:sz="4" w:space="0" w:color="auto"/>
              <w:right w:val="single" w:sz="4" w:space="0" w:color="auto"/>
            </w:tcBorders>
            <w:shd w:val="clear" w:color="auto" w:fill="auto"/>
            <w:vAlign w:val="center"/>
          </w:tcPr>
          <w:p w14:paraId="0BC69702"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c>
          <w:tcPr>
            <w:tcW w:w="965" w:type="dxa"/>
            <w:tcBorders>
              <w:top w:val="nil"/>
              <w:left w:val="nil"/>
              <w:bottom w:val="single" w:sz="4" w:space="0" w:color="auto"/>
              <w:right w:val="single" w:sz="4" w:space="0" w:color="auto"/>
            </w:tcBorders>
            <w:shd w:val="clear" w:color="auto" w:fill="auto"/>
            <w:vAlign w:val="center"/>
          </w:tcPr>
          <w:p w14:paraId="5C9BD3DC"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198,323.58</w:t>
            </w:r>
          </w:p>
        </w:tc>
        <w:tc>
          <w:tcPr>
            <w:tcW w:w="897" w:type="dxa"/>
            <w:tcBorders>
              <w:top w:val="nil"/>
              <w:left w:val="nil"/>
              <w:bottom w:val="single" w:sz="4" w:space="0" w:color="auto"/>
              <w:right w:val="single" w:sz="4" w:space="0" w:color="auto"/>
            </w:tcBorders>
            <w:shd w:val="clear" w:color="auto" w:fill="auto"/>
            <w:vAlign w:val="center"/>
          </w:tcPr>
          <w:p w14:paraId="611B783C"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198,323.58</w:t>
            </w:r>
          </w:p>
        </w:tc>
      </w:tr>
      <w:tr w:rsidR="000D55D4" w14:paraId="2D437C4A"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411E6FBF"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47B1BE24"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72100</w:t>
            </w:r>
          </w:p>
        </w:tc>
        <w:tc>
          <w:tcPr>
            <w:tcW w:w="1362" w:type="dxa"/>
            <w:tcBorders>
              <w:top w:val="nil"/>
              <w:left w:val="nil"/>
              <w:bottom w:val="single" w:sz="4" w:space="0" w:color="auto"/>
              <w:right w:val="nil"/>
            </w:tcBorders>
            <w:shd w:val="clear" w:color="auto" w:fill="auto"/>
            <w:vAlign w:val="center"/>
          </w:tcPr>
          <w:p w14:paraId="08D8370F"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Contractual Services</w:t>
            </w:r>
          </w:p>
        </w:tc>
        <w:tc>
          <w:tcPr>
            <w:tcW w:w="965" w:type="dxa"/>
            <w:tcBorders>
              <w:top w:val="nil"/>
              <w:left w:val="single" w:sz="4" w:space="0" w:color="auto"/>
              <w:bottom w:val="single" w:sz="4" w:space="0" w:color="auto"/>
              <w:right w:val="single" w:sz="4" w:space="0" w:color="auto"/>
            </w:tcBorders>
            <w:shd w:val="clear" w:color="auto" w:fill="auto"/>
            <w:vAlign w:val="center"/>
          </w:tcPr>
          <w:p w14:paraId="69C4F4F7"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876,000.00</w:t>
            </w:r>
          </w:p>
        </w:tc>
        <w:tc>
          <w:tcPr>
            <w:tcW w:w="965" w:type="dxa"/>
            <w:tcBorders>
              <w:top w:val="nil"/>
              <w:left w:val="nil"/>
              <w:bottom w:val="single" w:sz="4" w:space="0" w:color="auto"/>
              <w:right w:val="single" w:sz="4" w:space="0" w:color="auto"/>
            </w:tcBorders>
            <w:shd w:val="clear" w:color="auto" w:fill="auto"/>
            <w:vAlign w:val="center"/>
          </w:tcPr>
          <w:p w14:paraId="43F6A29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916,508.88</w:t>
            </w:r>
          </w:p>
        </w:tc>
        <w:tc>
          <w:tcPr>
            <w:tcW w:w="897" w:type="dxa"/>
            <w:tcBorders>
              <w:top w:val="nil"/>
              <w:left w:val="nil"/>
              <w:bottom w:val="single" w:sz="4" w:space="0" w:color="auto"/>
              <w:right w:val="single" w:sz="4" w:space="0" w:color="auto"/>
            </w:tcBorders>
            <w:shd w:val="clear" w:color="auto" w:fill="auto"/>
            <w:vAlign w:val="center"/>
          </w:tcPr>
          <w:p w14:paraId="67C936A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40,508.88</w:t>
            </w:r>
          </w:p>
        </w:tc>
      </w:tr>
      <w:tr w:rsidR="000D55D4" w14:paraId="40D3869F"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1103FCE0"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6108D69E"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72200</w:t>
            </w:r>
          </w:p>
        </w:tc>
        <w:tc>
          <w:tcPr>
            <w:tcW w:w="1362" w:type="dxa"/>
            <w:tcBorders>
              <w:top w:val="nil"/>
              <w:left w:val="nil"/>
              <w:bottom w:val="single" w:sz="4" w:space="0" w:color="auto"/>
              <w:right w:val="single" w:sz="4" w:space="0" w:color="auto"/>
            </w:tcBorders>
            <w:shd w:val="clear" w:color="auto" w:fill="auto"/>
            <w:vAlign w:val="center"/>
          </w:tcPr>
          <w:p w14:paraId="2B1E62E9"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Equipment</w:t>
            </w:r>
          </w:p>
        </w:tc>
        <w:tc>
          <w:tcPr>
            <w:tcW w:w="965" w:type="dxa"/>
            <w:tcBorders>
              <w:top w:val="nil"/>
              <w:left w:val="nil"/>
              <w:bottom w:val="single" w:sz="4" w:space="0" w:color="auto"/>
              <w:right w:val="single" w:sz="4" w:space="0" w:color="auto"/>
            </w:tcBorders>
            <w:shd w:val="clear" w:color="auto" w:fill="auto"/>
            <w:vAlign w:val="center"/>
          </w:tcPr>
          <w:p w14:paraId="47C5539E"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225,000.00</w:t>
            </w:r>
          </w:p>
        </w:tc>
        <w:tc>
          <w:tcPr>
            <w:tcW w:w="965" w:type="dxa"/>
            <w:tcBorders>
              <w:top w:val="nil"/>
              <w:left w:val="nil"/>
              <w:bottom w:val="single" w:sz="4" w:space="0" w:color="auto"/>
              <w:right w:val="single" w:sz="4" w:space="0" w:color="auto"/>
            </w:tcBorders>
            <w:shd w:val="clear" w:color="auto" w:fill="auto"/>
            <w:vAlign w:val="center"/>
          </w:tcPr>
          <w:p w14:paraId="7825BF78"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187,521.11</w:t>
            </w:r>
          </w:p>
        </w:tc>
        <w:tc>
          <w:tcPr>
            <w:tcW w:w="897" w:type="dxa"/>
            <w:tcBorders>
              <w:top w:val="nil"/>
              <w:left w:val="nil"/>
              <w:bottom w:val="single" w:sz="4" w:space="0" w:color="auto"/>
              <w:right w:val="single" w:sz="4" w:space="0" w:color="auto"/>
            </w:tcBorders>
            <w:shd w:val="clear" w:color="auto" w:fill="auto"/>
            <w:vAlign w:val="center"/>
          </w:tcPr>
          <w:p w14:paraId="5B2F4E16"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-37,478.89</w:t>
            </w:r>
          </w:p>
        </w:tc>
      </w:tr>
      <w:tr w:rsidR="000D55D4" w14:paraId="2ED155CF"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0DE0596E"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72D3985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74100</w:t>
            </w:r>
          </w:p>
        </w:tc>
        <w:tc>
          <w:tcPr>
            <w:tcW w:w="1362" w:type="dxa"/>
            <w:tcBorders>
              <w:top w:val="nil"/>
              <w:left w:val="nil"/>
              <w:bottom w:val="single" w:sz="4" w:space="0" w:color="auto"/>
              <w:right w:val="single" w:sz="4" w:space="0" w:color="auto"/>
            </w:tcBorders>
            <w:shd w:val="clear" w:color="auto" w:fill="auto"/>
            <w:vAlign w:val="center"/>
          </w:tcPr>
          <w:p w14:paraId="3A892BF6"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Audit</w:t>
            </w:r>
          </w:p>
        </w:tc>
        <w:tc>
          <w:tcPr>
            <w:tcW w:w="965" w:type="dxa"/>
            <w:tcBorders>
              <w:top w:val="nil"/>
              <w:left w:val="nil"/>
              <w:bottom w:val="single" w:sz="4" w:space="0" w:color="auto"/>
              <w:right w:val="single" w:sz="4" w:space="0" w:color="auto"/>
            </w:tcBorders>
            <w:shd w:val="clear" w:color="auto" w:fill="auto"/>
            <w:vAlign w:val="center"/>
          </w:tcPr>
          <w:p w14:paraId="3B683FB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c>
          <w:tcPr>
            <w:tcW w:w="965" w:type="dxa"/>
            <w:tcBorders>
              <w:top w:val="nil"/>
              <w:left w:val="nil"/>
              <w:bottom w:val="single" w:sz="4" w:space="0" w:color="auto"/>
              <w:right w:val="single" w:sz="4" w:space="0" w:color="auto"/>
            </w:tcBorders>
            <w:shd w:val="clear" w:color="auto" w:fill="auto"/>
            <w:vAlign w:val="center"/>
          </w:tcPr>
          <w:p w14:paraId="2961A7B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17,218.07</w:t>
            </w:r>
          </w:p>
        </w:tc>
        <w:tc>
          <w:tcPr>
            <w:tcW w:w="897" w:type="dxa"/>
            <w:tcBorders>
              <w:top w:val="nil"/>
              <w:left w:val="nil"/>
              <w:bottom w:val="single" w:sz="4" w:space="0" w:color="auto"/>
              <w:right w:val="single" w:sz="4" w:space="0" w:color="auto"/>
            </w:tcBorders>
            <w:shd w:val="clear" w:color="auto" w:fill="auto"/>
            <w:vAlign w:val="center"/>
          </w:tcPr>
          <w:p w14:paraId="226C464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17,218.07</w:t>
            </w:r>
          </w:p>
        </w:tc>
      </w:tr>
      <w:tr w:rsidR="000D55D4" w14:paraId="668EA7BB" w14:textId="77777777">
        <w:trPr>
          <w:trHeight w:val="420"/>
        </w:trPr>
        <w:tc>
          <w:tcPr>
            <w:tcW w:w="3979" w:type="dxa"/>
            <w:vMerge/>
            <w:tcBorders>
              <w:top w:val="nil"/>
              <w:left w:val="single" w:sz="4" w:space="0" w:color="auto"/>
              <w:bottom w:val="single" w:sz="4" w:space="0" w:color="000000"/>
              <w:right w:val="single" w:sz="4" w:space="0" w:color="auto"/>
            </w:tcBorders>
            <w:vAlign w:val="center"/>
          </w:tcPr>
          <w:p w14:paraId="2FD5A045"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31724824"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74200</w:t>
            </w:r>
          </w:p>
        </w:tc>
        <w:tc>
          <w:tcPr>
            <w:tcW w:w="1362" w:type="dxa"/>
            <w:tcBorders>
              <w:top w:val="nil"/>
              <w:left w:val="nil"/>
              <w:bottom w:val="single" w:sz="4" w:space="0" w:color="auto"/>
              <w:right w:val="single" w:sz="4" w:space="0" w:color="auto"/>
            </w:tcBorders>
            <w:shd w:val="clear" w:color="auto" w:fill="auto"/>
            <w:vAlign w:val="center"/>
          </w:tcPr>
          <w:p w14:paraId="08465517"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Audio-visual and printing production</w:t>
            </w:r>
          </w:p>
        </w:tc>
        <w:tc>
          <w:tcPr>
            <w:tcW w:w="965" w:type="dxa"/>
            <w:tcBorders>
              <w:top w:val="nil"/>
              <w:left w:val="nil"/>
              <w:bottom w:val="single" w:sz="4" w:space="0" w:color="auto"/>
              <w:right w:val="single" w:sz="4" w:space="0" w:color="auto"/>
            </w:tcBorders>
            <w:shd w:val="clear" w:color="auto" w:fill="auto"/>
            <w:vAlign w:val="center"/>
          </w:tcPr>
          <w:p w14:paraId="0D3AF5D3"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150,000.00</w:t>
            </w:r>
          </w:p>
        </w:tc>
        <w:tc>
          <w:tcPr>
            <w:tcW w:w="965" w:type="dxa"/>
            <w:tcBorders>
              <w:top w:val="nil"/>
              <w:left w:val="nil"/>
              <w:bottom w:val="single" w:sz="4" w:space="0" w:color="auto"/>
              <w:right w:val="single" w:sz="4" w:space="0" w:color="auto"/>
            </w:tcBorders>
            <w:shd w:val="clear" w:color="auto" w:fill="auto"/>
            <w:vAlign w:val="center"/>
          </w:tcPr>
          <w:p w14:paraId="29F56869"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103,017.50</w:t>
            </w:r>
          </w:p>
        </w:tc>
        <w:tc>
          <w:tcPr>
            <w:tcW w:w="897" w:type="dxa"/>
            <w:tcBorders>
              <w:top w:val="nil"/>
              <w:left w:val="nil"/>
              <w:bottom w:val="single" w:sz="4" w:space="0" w:color="auto"/>
              <w:right w:val="single" w:sz="4" w:space="0" w:color="auto"/>
            </w:tcBorders>
            <w:shd w:val="clear" w:color="auto" w:fill="auto"/>
            <w:vAlign w:val="center"/>
          </w:tcPr>
          <w:p w14:paraId="46B345EE"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-46,982.50</w:t>
            </w:r>
          </w:p>
        </w:tc>
      </w:tr>
      <w:tr w:rsidR="000D55D4" w14:paraId="66DDFB36" w14:textId="77777777">
        <w:trPr>
          <w:trHeight w:val="300"/>
        </w:trPr>
        <w:tc>
          <w:tcPr>
            <w:tcW w:w="3979" w:type="dxa"/>
            <w:vMerge/>
            <w:tcBorders>
              <w:top w:val="nil"/>
              <w:left w:val="single" w:sz="4" w:space="0" w:color="auto"/>
              <w:bottom w:val="single" w:sz="4" w:space="0" w:color="000000"/>
              <w:right w:val="single" w:sz="4" w:space="0" w:color="auto"/>
            </w:tcBorders>
            <w:vAlign w:val="center"/>
          </w:tcPr>
          <w:p w14:paraId="09C59CD5"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7D1E606E"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74500</w:t>
            </w:r>
          </w:p>
        </w:tc>
        <w:tc>
          <w:tcPr>
            <w:tcW w:w="1362" w:type="dxa"/>
            <w:tcBorders>
              <w:top w:val="nil"/>
              <w:left w:val="nil"/>
              <w:bottom w:val="single" w:sz="4" w:space="0" w:color="auto"/>
              <w:right w:val="single" w:sz="4" w:space="0" w:color="auto"/>
            </w:tcBorders>
            <w:shd w:val="clear" w:color="auto" w:fill="auto"/>
            <w:vAlign w:val="center"/>
          </w:tcPr>
          <w:p w14:paraId="11665FF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Miscellaneous</w:t>
            </w:r>
          </w:p>
        </w:tc>
        <w:tc>
          <w:tcPr>
            <w:tcW w:w="965" w:type="dxa"/>
            <w:tcBorders>
              <w:top w:val="nil"/>
              <w:left w:val="nil"/>
              <w:bottom w:val="single" w:sz="4" w:space="0" w:color="auto"/>
              <w:right w:val="single" w:sz="4" w:space="0" w:color="auto"/>
            </w:tcBorders>
            <w:shd w:val="clear" w:color="auto" w:fill="auto"/>
            <w:vAlign w:val="center"/>
          </w:tcPr>
          <w:p w14:paraId="1F7D227C"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4,021.00</w:t>
            </w:r>
          </w:p>
        </w:tc>
        <w:tc>
          <w:tcPr>
            <w:tcW w:w="965" w:type="dxa"/>
            <w:tcBorders>
              <w:top w:val="nil"/>
              <w:left w:val="nil"/>
              <w:bottom w:val="single" w:sz="4" w:space="0" w:color="auto"/>
              <w:right w:val="single" w:sz="4" w:space="0" w:color="auto"/>
            </w:tcBorders>
            <w:shd w:val="clear" w:color="auto" w:fill="auto"/>
            <w:vAlign w:val="center"/>
          </w:tcPr>
          <w:p w14:paraId="1EA0C405"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5,655.78</w:t>
            </w:r>
          </w:p>
        </w:tc>
        <w:tc>
          <w:tcPr>
            <w:tcW w:w="897" w:type="dxa"/>
            <w:tcBorders>
              <w:top w:val="nil"/>
              <w:left w:val="nil"/>
              <w:bottom w:val="single" w:sz="4" w:space="0" w:color="auto"/>
              <w:right w:val="single" w:sz="4" w:space="0" w:color="auto"/>
            </w:tcBorders>
            <w:shd w:val="clear" w:color="auto" w:fill="auto"/>
            <w:vAlign w:val="center"/>
          </w:tcPr>
          <w:p w14:paraId="188CA68C"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1,634.78</w:t>
            </w:r>
          </w:p>
        </w:tc>
      </w:tr>
      <w:tr w:rsidR="000D55D4" w14:paraId="66A7478D" w14:textId="77777777">
        <w:trPr>
          <w:trHeight w:val="480"/>
        </w:trPr>
        <w:tc>
          <w:tcPr>
            <w:tcW w:w="3979" w:type="dxa"/>
            <w:vMerge/>
            <w:tcBorders>
              <w:top w:val="nil"/>
              <w:left w:val="single" w:sz="4" w:space="0" w:color="auto"/>
              <w:bottom w:val="single" w:sz="4" w:space="0" w:color="000000"/>
              <w:right w:val="single" w:sz="4" w:space="0" w:color="auto"/>
            </w:tcBorders>
            <w:vAlign w:val="center"/>
          </w:tcPr>
          <w:p w14:paraId="6CFB22DA"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7974F609"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75700</w:t>
            </w:r>
          </w:p>
        </w:tc>
        <w:tc>
          <w:tcPr>
            <w:tcW w:w="1362" w:type="dxa"/>
            <w:tcBorders>
              <w:top w:val="nil"/>
              <w:left w:val="nil"/>
              <w:bottom w:val="single" w:sz="4" w:space="0" w:color="auto"/>
              <w:right w:val="single" w:sz="4" w:space="0" w:color="auto"/>
            </w:tcBorders>
            <w:shd w:val="clear" w:color="auto" w:fill="auto"/>
            <w:vAlign w:val="center"/>
          </w:tcPr>
          <w:p w14:paraId="170FA664"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Training, meeting, and workshop</w:t>
            </w:r>
          </w:p>
        </w:tc>
        <w:tc>
          <w:tcPr>
            <w:tcW w:w="965" w:type="dxa"/>
            <w:tcBorders>
              <w:top w:val="nil"/>
              <w:left w:val="nil"/>
              <w:bottom w:val="single" w:sz="4" w:space="0" w:color="auto"/>
              <w:right w:val="single" w:sz="4" w:space="0" w:color="auto"/>
            </w:tcBorders>
            <w:shd w:val="clear" w:color="auto" w:fill="auto"/>
            <w:vAlign w:val="center"/>
          </w:tcPr>
          <w:p w14:paraId="4E6F0C31"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10,000.00</w:t>
            </w:r>
          </w:p>
        </w:tc>
        <w:tc>
          <w:tcPr>
            <w:tcW w:w="965" w:type="dxa"/>
            <w:tcBorders>
              <w:top w:val="nil"/>
              <w:left w:val="nil"/>
              <w:bottom w:val="single" w:sz="4" w:space="0" w:color="auto"/>
              <w:right w:val="single" w:sz="4" w:space="0" w:color="auto"/>
            </w:tcBorders>
            <w:shd w:val="clear" w:color="auto" w:fill="auto"/>
            <w:vAlign w:val="center"/>
          </w:tcPr>
          <w:p w14:paraId="153380AE"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83,672.21</w:t>
            </w:r>
          </w:p>
        </w:tc>
        <w:tc>
          <w:tcPr>
            <w:tcW w:w="897" w:type="dxa"/>
            <w:tcBorders>
              <w:top w:val="nil"/>
              <w:left w:val="nil"/>
              <w:bottom w:val="single" w:sz="4" w:space="0" w:color="auto"/>
              <w:right w:val="single" w:sz="4" w:space="0" w:color="auto"/>
            </w:tcBorders>
            <w:shd w:val="clear" w:color="auto" w:fill="auto"/>
            <w:vAlign w:val="center"/>
          </w:tcPr>
          <w:p w14:paraId="73DC549F"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73,672.21</w:t>
            </w:r>
          </w:p>
        </w:tc>
      </w:tr>
      <w:tr w:rsidR="000D55D4" w14:paraId="3DE6AF82" w14:textId="77777777">
        <w:trPr>
          <w:trHeight w:val="315"/>
        </w:trPr>
        <w:tc>
          <w:tcPr>
            <w:tcW w:w="3979" w:type="dxa"/>
            <w:vMerge/>
            <w:tcBorders>
              <w:top w:val="nil"/>
              <w:left w:val="single" w:sz="4" w:space="0" w:color="auto"/>
              <w:bottom w:val="single" w:sz="4" w:space="0" w:color="000000"/>
              <w:right w:val="single" w:sz="4" w:space="0" w:color="auto"/>
            </w:tcBorders>
            <w:vAlign w:val="center"/>
          </w:tcPr>
          <w:p w14:paraId="3A70ECBA"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193662C1"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76100</w:t>
            </w:r>
          </w:p>
        </w:tc>
        <w:tc>
          <w:tcPr>
            <w:tcW w:w="1362" w:type="dxa"/>
            <w:tcBorders>
              <w:top w:val="nil"/>
              <w:left w:val="nil"/>
              <w:bottom w:val="single" w:sz="4" w:space="0" w:color="auto"/>
              <w:right w:val="single" w:sz="4" w:space="0" w:color="auto"/>
            </w:tcBorders>
            <w:shd w:val="clear" w:color="auto" w:fill="auto"/>
            <w:vAlign w:val="center"/>
          </w:tcPr>
          <w:p w14:paraId="56774F04"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Realized Gain</w:t>
            </w:r>
          </w:p>
        </w:tc>
        <w:tc>
          <w:tcPr>
            <w:tcW w:w="965" w:type="dxa"/>
            <w:tcBorders>
              <w:top w:val="nil"/>
              <w:left w:val="nil"/>
              <w:bottom w:val="single" w:sz="4" w:space="0" w:color="auto"/>
              <w:right w:val="single" w:sz="4" w:space="0" w:color="auto"/>
            </w:tcBorders>
            <w:shd w:val="clear" w:color="auto" w:fill="auto"/>
            <w:vAlign w:val="center"/>
          </w:tcPr>
          <w:p w14:paraId="3A1F428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c>
          <w:tcPr>
            <w:tcW w:w="965" w:type="dxa"/>
            <w:tcBorders>
              <w:top w:val="nil"/>
              <w:left w:val="nil"/>
              <w:bottom w:val="single" w:sz="4" w:space="0" w:color="auto"/>
              <w:right w:val="single" w:sz="4" w:space="0" w:color="auto"/>
            </w:tcBorders>
            <w:shd w:val="clear" w:color="auto" w:fill="auto"/>
            <w:vAlign w:val="center"/>
          </w:tcPr>
          <w:p w14:paraId="5C488C29"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1.77</w:t>
            </w:r>
          </w:p>
        </w:tc>
        <w:tc>
          <w:tcPr>
            <w:tcW w:w="897" w:type="dxa"/>
            <w:tcBorders>
              <w:top w:val="nil"/>
              <w:left w:val="nil"/>
              <w:bottom w:val="single" w:sz="4" w:space="0" w:color="auto"/>
              <w:right w:val="single" w:sz="4" w:space="0" w:color="auto"/>
            </w:tcBorders>
            <w:shd w:val="clear" w:color="auto" w:fill="auto"/>
            <w:vAlign w:val="center"/>
          </w:tcPr>
          <w:p w14:paraId="6635ED8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1.77</w:t>
            </w:r>
          </w:p>
        </w:tc>
      </w:tr>
      <w:tr w:rsidR="000D55D4" w14:paraId="58E943EA" w14:textId="77777777">
        <w:trPr>
          <w:trHeight w:val="315"/>
        </w:trPr>
        <w:tc>
          <w:tcPr>
            <w:tcW w:w="3979" w:type="dxa"/>
            <w:vMerge/>
            <w:tcBorders>
              <w:top w:val="nil"/>
              <w:left w:val="single" w:sz="4" w:space="0" w:color="auto"/>
              <w:bottom w:val="single" w:sz="4" w:space="0" w:color="auto"/>
              <w:right w:val="single" w:sz="4" w:space="0" w:color="auto"/>
            </w:tcBorders>
            <w:vAlign w:val="center"/>
          </w:tcPr>
          <w:p w14:paraId="55E7E90A"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3CE4042B" w14:textId="77777777" w:rsidR="000D55D4" w:rsidRDefault="000D55D4">
            <w:pPr>
              <w:jc w:val="center"/>
              <w:rPr>
                <w:rFonts w:asciiTheme="majorHAnsi" w:hAnsiTheme="majorHAnsi"/>
                <w:b/>
                <w:bCs/>
                <w:sz w:val="14"/>
                <w:szCs w:val="14"/>
              </w:rPr>
            </w:pPr>
          </w:p>
        </w:tc>
        <w:tc>
          <w:tcPr>
            <w:tcW w:w="1362" w:type="dxa"/>
            <w:tcBorders>
              <w:top w:val="nil"/>
              <w:left w:val="nil"/>
              <w:bottom w:val="single" w:sz="4" w:space="0" w:color="auto"/>
              <w:right w:val="single" w:sz="4" w:space="0" w:color="auto"/>
            </w:tcBorders>
            <w:shd w:val="clear" w:color="000000" w:fill="C5D9F1"/>
            <w:vAlign w:val="center"/>
          </w:tcPr>
          <w:p w14:paraId="1280AFCE" w14:textId="77777777" w:rsidR="000D55D4" w:rsidRDefault="006B6114">
            <w:pPr>
              <w:jc w:val="center"/>
              <w:rPr>
                <w:rFonts w:asciiTheme="majorHAnsi" w:hAnsiTheme="majorHAnsi"/>
                <w:b/>
                <w:bCs/>
                <w:sz w:val="14"/>
                <w:szCs w:val="14"/>
              </w:rPr>
            </w:pPr>
            <w:r>
              <w:rPr>
                <w:rFonts w:asciiTheme="majorHAnsi" w:hAnsiTheme="majorHAnsi"/>
                <w:b/>
                <w:bCs/>
                <w:sz w:val="14"/>
                <w:szCs w:val="14"/>
              </w:rPr>
              <w:t>Sub-total</w:t>
            </w:r>
          </w:p>
        </w:tc>
        <w:tc>
          <w:tcPr>
            <w:tcW w:w="965" w:type="dxa"/>
            <w:tcBorders>
              <w:top w:val="nil"/>
              <w:left w:val="nil"/>
              <w:bottom w:val="single" w:sz="4" w:space="0" w:color="auto"/>
              <w:right w:val="single" w:sz="4" w:space="0" w:color="auto"/>
            </w:tcBorders>
            <w:shd w:val="clear" w:color="000000" w:fill="C5D9F1"/>
            <w:vAlign w:val="center"/>
          </w:tcPr>
          <w:p w14:paraId="6DE51E91" w14:textId="77777777" w:rsidR="000D55D4" w:rsidRDefault="006B6114">
            <w:pPr>
              <w:jc w:val="center"/>
              <w:rPr>
                <w:rFonts w:asciiTheme="majorHAnsi" w:hAnsiTheme="majorHAnsi"/>
                <w:b/>
                <w:bCs/>
                <w:sz w:val="14"/>
                <w:szCs w:val="14"/>
              </w:rPr>
            </w:pPr>
            <w:r>
              <w:rPr>
                <w:rFonts w:asciiTheme="majorHAnsi" w:hAnsiTheme="majorHAnsi"/>
                <w:b/>
                <w:bCs/>
                <w:sz w:val="14"/>
                <w:szCs w:val="14"/>
              </w:rPr>
              <w:t>1,729,271.00</w:t>
            </w:r>
          </w:p>
        </w:tc>
        <w:tc>
          <w:tcPr>
            <w:tcW w:w="965" w:type="dxa"/>
            <w:tcBorders>
              <w:top w:val="nil"/>
              <w:left w:val="nil"/>
              <w:bottom w:val="single" w:sz="4" w:space="0" w:color="auto"/>
              <w:right w:val="single" w:sz="4" w:space="0" w:color="auto"/>
            </w:tcBorders>
            <w:shd w:val="clear" w:color="000000" w:fill="C5D9F1"/>
            <w:vAlign w:val="center"/>
          </w:tcPr>
          <w:p w14:paraId="09D28B61" w14:textId="77777777" w:rsidR="000D55D4" w:rsidRDefault="006B6114">
            <w:pPr>
              <w:jc w:val="center"/>
              <w:rPr>
                <w:rFonts w:asciiTheme="majorHAnsi" w:hAnsiTheme="majorHAnsi"/>
                <w:b/>
                <w:bCs/>
                <w:sz w:val="14"/>
                <w:szCs w:val="14"/>
              </w:rPr>
            </w:pPr>
            <w:r>
              <w:rPr>
                <w:rFonts w:asciiTheme="majorHAnsi" w:hAnsiTheme="majorHAnsi"/>
                <w:b/>
                <w:bCs/>
                <w:sz w:val="14"/>
                <w:szCs w:val="14"/>
              </w:rPr>
              <w:t>1,729,271.00</w:t>
            </w:r>
          </w:p>
        </w:tc>
        <w:tc>
          <w:tcPr>
            <w:tcW w:w="897" w:type="dxa"/>
            <w:tcBorders>
              <w:top w:val="nil"/>
              <w:left w:val="nil"/>
              <w:bottom w:val="single" w:sz="4" w:space="0" w:color="auto"/>
              <w:right w:val="single" w:sz="4" w:space="0" w:color="auto"/>
            </w:tcBorders>
            <w:shd w:val="clear" w:color="000000" w:fill="C5D9F1"/>
            <w:vAlign w:val="center"/>
          </w:tcPr>
          <w:p w14:paraId="6D39AE86" w14:textId="77777777" w:rsidR="000D55D4" w:rsidRDefault="000D55D4">
            <w:pPr>
              <w:jc w:val="center"/>
              <w:rPr>
                <w:rFonts w:asciiTheme="majorHAnsi" w:hAnsiTheme="majorHAnsi"/>
                <w:b/>
                <w:bCs/>
                <w:sz w:val="14"/>
                <w:szCs w:val="14"/>
              </w:rPr>
            </w:pPr>
          </w:p>
        </w:tc>
      </w:tr>
      <w:tr w:rsidR="000D55D4" w14:paraId="77A6BE67" w14:textId="77777777">
        <w:trPr>
          <w:trHeight w:val="315"/>
        </w:trPr>
        <w:tc>
          <w:tcPr>
            <w:tcW w:w="39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DF3DF4" w14:textId="77777777" w:rsidR="000D55D4" w:rsidRDefault="006B6114">
            <w:pPr>
              <w:rPr>
                <w:rFonts w:asciiTheme="majorHAnsi" w:hAnsiTheme="majorHAnsi"/>
                <w:sz w:val="14"/>
                <w:szCs w:val="14"/>
              </w:rPr>
            </w:pPr>
            <w:r>
              <w:rPr>
                <w:rFonts w:asciiTheme="majorHAnsi" w:hAnsiTheme="majorHAnsi"/>
                <w:sz w:val="14"/>
                <w:szCs w:val="14"/>
                <w:u w:val="single"/>
              </w:rPr>
              <w:t>Outcome 3</w:t>
            </w:r>
            <w:r>
              <w:rPr>
                <w:rFonts w:asciiTheme="majorHAnsi" w:hAnsiTheme="majorHAnsi"/>
                <w:sz w:val="14"/>
                <w:szCs w:val="14"/>
                <w:u w:val="single"/>
              </w:rPr>
              <w:br/>
            </w:r>
            <w:r>
              <w:rPr>
                <w:rFonts w:asciiTheme="majorHAnsi" w:hAnsiTheme="majorHAnsi"/>
                <w:sz w:val="14"/>
                <w:szCs w:val="14"/>
              </w:rPr>
              <w:t>Improved integration of wetland conservation into development and sectoral planning and practices through a strengthened PA System Management Framework including economic valuation of ecosystem services.</w:t>
            </w:r>
          </w:p>
        </w:tc>
        <w:tc>
          <w:tcPr>
            <w:tcW w:w="1074" w:type="dxa"/>
            <w:tcBorders>
              <w:top w:val="single" w:sz="4" w:space="0" w:color="auto"/>
              <w:left w:val="nil"/>
              <w:bottom w:val="single" w:sz="4" w:space="0" w:color="auto"/>
              <w:right w:val="single" w:sz="4" w:space="0" w:color="auto"/>
            </w:tcBorders>
            <w:shd w:val="clear" w:color="auto" w:fill="auto"/>
            <w:vAlign w:val="center"/>
          </w:tcPr>
          <w:p w14:paraId="1A587A3B"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71200</w:t>
            </w:r>
          </w:p>
        </w:tc>
        <w:tc>
          <w:tcPr>
            <w:tcW w:w="1362" w:type="dxa"/>
            <w:tcBorders>
              <w:top w:val="single" w:sz="4" w:space="0" w:color="auto"/>
              <w:left w:val="nil"/>
              <w:bottom w:val="single" w:sz="4" w:space="0" w:color="auto"/>
              <w:right w:val="single" w:sz="4" w:space="0" w:color="auto"/>
            </w:tcBorders>
            <w:shd w:val="clear" w:color="auto" w:fill="auto"/>
            <w:vAlign w:val="center"/>
          </w:tcPr>
          <w:p w14:paraId="4F55F2F0"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International Consultants</w:t>
            </w:r>
          </w:p>
        </w:tc>
        <w:tc>
          <w:tcPr>
            <w:tcW w:w="965" w:type="dxa"/>
            <w:tcBorders>
              <w:top w:val="single" w:sz="4" w:space="0" w:color="auto"/>
              <w:left w:val="nil"/>
              <w:bottom w:val="single" w:sz="4" w:space="0" w:color="auto"/>
              <w:right w:val="single" w:sz="4" w:space="0" w:color="auto"/>
            </w:tcBorders>
            <w:shd w:val="clear" w:color="auto" w:fill="auto"/>
            <w:vAlign w:val="center"/>
          </w:tcPr>
          <w:p w14:paraId="2F55C24C"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41,250.00</w:t>
            </w:r>
          </w:p>
        </w:tc>
        <w:tc>
          <w:tcPr>
            <w:tcW w:w="965" w:type="dxa"/>
            <w:tcBorders>
              <w:top w:val="single" w:sz="4" w:space="0" w:color="auto"/>
              <w:left w:val="nil"/>
              <w:bottom w:val="single" w:sz="4" w:space="0" w:color="auto"/>
              <w:right w:val="single" w:sz="4" w:space="0" w:color="auto"/>
            </w:tcBorders>
            <w:shd w:val="clear" w:color="auto" w:fill="auto"/>
            <w:vAlign w:val="center"/>
          </w:tcPr>
          <w:p w14:paraId="080BA0A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23,143.50</w:t>
            </w:r>
          </w:p>
        </w:tc>
        <w:tc>
          <w:tcPr>
            <w:tcW w:w="897" w:type="dxa"/>
            <w:tcBorders>
              <w:top w:val="single" w:sz="4" w:space="0" w:color="auto"/>
              <w:left w:val="nil"/>
              <w:bottom w:val="single" w:sz="4" w:space="0" w:color="auto"/>
              <w:right w:val="single" w:sz="4" w:space="0" w:color="auto"/>
            </w:tcBorders>
            <w:shd w:val="clear" w:color="auto" w:fill="auto"/>
            <w:vAlign w:val="center"/>
          </w:tcPr>
          <w:p w14:paraId="411FAFC4"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-18,106.50</w:t>
            </w:r>
          </w:p>
        </w:tc>
      </w:tr>
      <w:tr w:rsidR="000D55D4" w14:paraId="1589FFB6" w14:textId="77777777">
        <w:trPr>
          <w:trHeight w:val="315"/>
        </w:trPr>
        <w:tc>
          <w:tcPr>
            <w:tcW w:w="3979" w:type="dxa"/>
            <w:vMerge/>
            <w:tcBorders>
              <w:top w:val="single" w:sz="4" w:space="0" w:color="auto"/>
              <w:left w:val="single" w:sz="4" w:space="0" w:color="auto"/>
              <w:bottom w:val="single" w:sz="4" w:space="0" w:color="auto"/>
              <w:right w:val="single" w:sz="4" w:space="0" w:color="auto"/>
            </w:tcBorders>
            <w:vAlign w:val="center"/>
          </w:tcPr>
          <w:p w14:paraId="52E36B34" w14:textId="77777777" w:rsidR="000D55D4" w:rsidRDefault="000D55D4">
            <w:pPr>
              <w:rPr>
                <w:rFonts w:asciiTheme="majorHAnsi" w:hAnsiTheme="majorHAnsi"/>
                <w:sz w:val="14"/>
                <w:szCs w:val="14"/>
              </w:rPr>
            </w:pPr>
          </w:p>
        </w:tc>
        <w:tc>
          <w:tcPr>
            <w:tcW w:w="1074" w:type="dxa"/>
            <w:tcBorders>
              <w:top w:val="single" w:sz="4" w:space="0" w:color="auto"/>
              <w:left w:val="nil"/>
              <w:bottom w:val="single" w:sz="4" w:space="0" w:color="auto"/>
              <w:right w:val="single" w:sz="4" w:space="0" w:color="auto"/>
            </w:tcBorders>
            <w:shd w:val="clear" w:color="auto" w:fill="auto"/>
            <w:vAlign w:val="center"/>
          </w:tcPr>
          <w:p w14:paraId="79949868"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71300</w:t>
            </w:r>
          </w:p>
        </w:tc>
        <w:tc>
          <w:tcPr>
            <w:tcW w:w="1362" w:type="dxa"/>
            <w:tcBorders>
              <w:top w:val="single" w:sz="4" w:space="0" w:color="auto"/>
              <w:left w:val="nil"/>
              <w:bottom w:val="single" w:sz="4" w:space="0" w:color="auto"/>
              <w:right w:val="single" w:sz="4" w:space="0" w:color="auto"/>
            </w:tcBorders>
            <w:shd w:val="clear" w:color="auto" w:fill="auto"/>
            <w:vAlign w:val="center"/>
          </w:tcPr>
          <w:p w14:paraId="54A7CAE9"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Local Consultants</w:t>
            </w:r>
          </w:p>
        </w:tc>
        <w:tc>
          <w:tcPr>
            <w:tcW w:w="965" w:type="dxa"/>
            <w:tcBorders>
              <w:top w:val="single" w:sz="4" w:space="0" w:color="auto"/>
              <w:left w:val="nil"/>
              <w:bottom w:val="single" w:sz="4" w:space="0" w:color="auto"/>
              <w:right w:val="single" w:sz="4" w:space="0" w:color="auto"/>
            </w:tcBorders>
            <w:shd w:val="clear" w:color="auto" w:fill="auto"/>
            <w:vAlign w:val="center"/>
          </w:tcPr>
          <w:p w14:paraId="442033AC"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25,000.00</w:t>
            </w:r>
          </w:p>
        </w:tc>
        <w:tc>
          <w:tcPr>
            <w:tcW w:w="965" w:type="dxa"/>
            <w:tcBorders>
              <w:top w:val="single" w:sz="4" w:space="0" w:color="auto"/>
              <w:left w:val="nil"/>
              <w:bottom w:val="single" w:sz="4" w:space="0" w:color="auto"/>
              <w:right w:val="single" w:sz="4" w:space="0" w:color="auto"/>
            </w:tcBorders>
            <w:shd w:val="clear" w:color="auto" w:fill="auto"/>
            <w:vAlign w:val="center"/>
          </w:tcPr>
          <w:p w14:paraId="226B1DF6"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c>
          <w:tcPr>
            <w:tcW w:w="897" w:type="dxa"/>
            <w:tcBorders>
              <w:top w:val="single" w:sz="4" w:space="0" w:color="auto"/>
              <w:left w:val="nil"/>
              <w:bottom w:val="single" w:sz="4" w:space="0" w:color="auto"/>
              <w:right w:val="single" w:sz="4" w:space="0" w:color="auto"/>
            </w:tcBorders>
            <w:shd w:val="clear" w:color="auto" w:fill="auto"/>
            <w:vAlign w:val="center"/>
          </w:tcPr>
          <w:p w14:paraId="02691CFE"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-25,000.00</w:t>
            </w:r>
          </w:p>
        </w:tc>
      </w:tr>
      <w:tr w:rsidR="000D55D4" w14:paraId="15EA350F" w14:textId="77777777">
        <w:trPr>
          <w:trHeight w:val="315"/>
        </w:trPr>
        <w:tc>
          <w:tcPr>
            <w:tcW w:w="3979" w:type="dxa"/>
            <w:vMerge/>
            <w:tcBorders>
              <w:top w:val="single" w:sz="4" w:space="0" w:color="auto"/>
              <w:left w:val="single" w:sz="4" w:space="0" w:color="auto"/>
              <w:bottom w:val="single" w:sz="4" w:space="0" w:color="auto"/>
              <w:right w:val="single" w:sz="4" w:space="0" w:color="auto"/>
            </w:tcBorders>
            <w:vAlign w:val="center"/>
          </w:tcPr>
          <w:p w14:paraId="6A23AEE0" w14:textId="77777777" w:rsidR="000D55D4" w:rsidRDefault="000D55D4">
            <w:pPr>
              <w:rPr>
                <w:rFonts w:asciiTheme="majorHAnsi" w:hAnsiTheme="majorHAnsi"/>
                <w:sz w:val="14"/>
                <w:szCs w:val="14"/>
              </w:rPr>
            </w:pPr>
          </w:p>
        </w:tc>
        <w:tc>
          <w:tcPr>
            <w:tcW w:w="1074" w:type="dxa"/>
            <w:tcBorders>
              <w:top w:val="single" w:sz="4" w:space="0" w:color="auto"/>
              <w:left w:val="nil"/>
              <w:bottom w:val="single" w:sz="4" w:space="0" w:color="auto"/>
              <w:right w:val="single" w:sz="4" w:space="0" w:color="auto"/>
            </w:tcBorders>
            <w:shd w:val="clear" w:color="auto" w:fill="auto"/>
            <w:vAlign w:val="center"/>
          </w:tcPr>
          <w:p w14:paraId="75F8BC56"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71600</w:t>
            </w:r>
          </w:p>
        </w:tc>
        <w:tc>
          <w:tcPr>
            <w:tcW w:w="1362" w:type="dxa"/>
            <w:tcBorders>
              <w:top w:val="single" w:sz="4" w:space="0" w:color="auto"/>
              <w:left w:val="nil"/>
              <w:bottom w:val="single" w:sz="4" w:space="0" w:color="auto"/>
              <w:right w:val="nil"/>
            </w:tcBorders>
            <w:shd w:val="clear" w:color="auto" w:fill="auto"/>
            <w:vAlign w:val="center"/>
          </w:tcPr>
          <w:p w14:paraId="625E1DD6"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Travel</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FAB787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40,000.00</w:t>
            </w:r>
          </w:p>
        </w:tc>
        <w:tc>
          <w:tcPr>
            <w:tcW w:w="965" w:type="dxa"/>
            <w:tcBorders>
              <w:top w:val="single" w:sz="4" w:space="0" w:color="auto"/>
              <w:left w:val="nil"/>
              <w:bottom w:val="single" w:sz="4" w:space="0" w:color="auto"/>
              <w:right w:val="single" w:sz="4" w:space="0" w:color="auto"/>
            </w:tcBorders>
            <w:shd w:val="clear" w:color="auto" w:fill="auto"/>
            <w:vAlign w:val="center"/>
          </w:tcPr>
          <w:p w14:paraId="0039C314"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24,217.32</w:t>
            </w:r>
          </w:p>
        </w:tc>
        <w:tc>
          <w:tcPr>
            <w:tcW w:w="897" w:type="dxa"/>
            <w:tcBorders>
              <w:top w:val="single" w:sz="4" w:space="0" w:color="auto"/>
              <w:left w:val="nil"/>
              <w:bottom w:val="single" w:sz="4" w:space="0" w:color="auto"/>
              <w:right w:val="single" w:sz="4" w:space="0" w:color="auto"/>
            </w:tcBorders>
            <w:shd w:val="clear" w:color="auto" w:fill="auto"/>
            <w:vAlign w:val="center"/>
          </w:tcPr>
          <w:p w14:paraId="42FD992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-15,782.68</w:t>
            </w:r>
          </w:p>
        </w:tc>
      </w:tr>
      <w:tr w:rsidR="000D55D4" w14:paraId="4B15BCED" w14:textId="77777777">
        <w:trPr>
          <w:trHeight w:val="315"/>
        </w:trPr>
        <w:tc>
          <w:tcPr>
            <w:tcW w:w="3979" w:type="dxa"/>
            <w:vMerge/>
            <w:tcBorders>
              <w:top w:val="single" w:sz="4" w:space="0" w:color="auto"/>
              <w:left w:val="single" w:sz="4" w:space="0" w:color="auto"/>
              <w:bottom w:val="single" w:sz="4" w:space="0" w:color="auto"/>
              <w:right w:val="single" w:sz="4" w:space="0" w:color="auto"/>
            </w:tcBorders>
            <w:vAlign w:val="center"/>
          </w:tcPr>
          <w:p w14:paraId="55023CEA" w14:textId="77777777" w:rsidR="000D55D4" w:rsidRDefault="000D55D4">
            <w:pPr>
              <w:rPr>
                <w:rFonts w:asciiTheme="majorHAnsi" w:hAnsiTheme="majorHAnsi"/>
                <w:sz w:val="14"/>
                <w:szCs w:val="14"/>
              </w:rPr>
            </w:pPr>
          </w:p>
        </w:tc>
        <w:tc>
          <w:tcPr>
            <w:tcW w:w="1074" w:type="dxa"/>
            <w:tcBorders>
              <w:top w:val="single" w:sz="4" w:space="0" w:color="auto"/>
              <w:left w:val="nil"/>
              <w:bottom w:val="single" w:sz="4" w:space="0" w:color="auto"/>
              <w:right w:val="single" w:sz="4" w:space="0" w:color="auto"/>
            </w:tcBorders>
            <w:shd w:val="clear" w:color="auto" w:fill="auto"/>
            <w:vAlign w:val="center"/>
          </w:tcPr>
          <w:p w14:paraId="51E7CD40"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71800</w:t>
            </w:r>
          </w:p>
        </w:tc>
        <w:tc>
          <w:tcPr>
            <w:tcW w:w="1362" w:type="dxa"/>
            <w:tcBorders>
              <w:top w:val="single" w:sz="4" w:space="0" w:color="auto"/>
              <w:left w:val="nil"/>
              <w:bottom w:val="single" w:sz="4" w:space="0" w:color="auto"/>
              <w:right w:val="nil"/>
            </w:tcBorders>
            <w:shd w:val="clear" w:color="auto" w:fill="auto"/>
            <w:vAlign w:val="center"/>
          </w:tcPr>
          <w:p w14:paraId="44B9EDD6"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PMO Staff</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2BE5FF90"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c>
          <w:tcPr>
            <w:tcW w:w="965" w:type="dxa"/>
            <w:tcBorders>
              <w:top w:val="single" w:sz="4" w:space="0" w:color="auto"/>
              <w:left w:val="nil"/>
              <w:bottom w:val="single" w:sz="4" w:space="0" w:color="auto"/>
              <w:right w:val="single" w:sz="4" w:space="0" w:color="auto"/>
            </w:tcBorders>
            <w:shd w:val="clear" w:color="auto" w:fill="auto"/>
            <w:vAlign w:val="center"/>
          </w:tcPr>
          <w:p w14:paraId="318A0277"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22,959.12</w:t>
            </w:r>
          </w:p>
        </w:tc>
        <w:tc>
          <w:tcPr>
            <w:tcW w:w="897" w:type="dxa"/>
            <w:tcBorders>
              <w:top w:val="single" w:sz="4" w:space="0" w:color="auto"/>
              <w:left w:val="nil"/>
              <w:bottom w:val="single" w:sz="4" w:space="0" w:color="auto"/>
              <w:right w:val="single" w:sz="4" w:space="0" w:color="auto"/>
            </w:tcBorders>
            <w:shd w:val="clear" w:color="auto" w:fill="auto"/>
            <w:vAlign w:val="center"/>
          </w:tcPr>
          <w:p w14:paraId="168D7031"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22,959.12</w:t>
            </w:r>
          </w:p>
        </w:tc>
      </w:tr>
      <w:tr w:rsidR="000D55D4" w14:paraId="33FAAFB0" w14:textId="77777777">
        <w:trPr>
          <w:trHeight w:val="315"/>
        </w:trPr>
        <w:tc>
          <w:tcPr>
            <w:tcW w:w="3979" w:type="dxa"/>
            <w:vMerge/>
            <w:tcBorders>
              <w:top w:val="single" w:sz="4" w:space="0" w:color="auto"/>
              <w:left w:val="single" w:sz="4" w:space="0" w:color="auto"/>
              <w:bottom w:val="single" w:sz="4" w:space="0" w:color="auto"/>
              <w:right w:val="single" w:sz="4" w:space="0" w:color="auto"/>
            </w:tcBorders>
            <w:vAlign w:val="center"/>
          </w:tcPr>
          <w:p w14:paraId="1BFDA19F" w14:textId="77777777" w:rsidR="000D55D4" w:rsidRDefault="000D55D4">
            <w:pPr>
              <w:rPr>
                <w:rFonts w:asciiTheme="majorHAnsi" w:hAnsiTheme="majorHAnsi"/>
                <w:sz w:val="14"/>
                <w:szCs w:val="14"/>
              </w:rPr>
            </w:pPr>
          </w:p>
        </w:tc>
        <w:tc>
          <w:tcPr>
            <w:tcW w:w="1074" w:type="dxa"/>
            <w:tcBorders>
              <w:top w:val="single" w:sz="4" w:space="0" w:color="auto"/>
              <w:left w:val="nil"/>
              <w:bottom w:val="single" w:sz="4" w:space="0" w:color="auto"/>
              <w:right w:val="single" w:sz="4" w:space="0" w:color="auto"/>
            </w:tcBorders>
            <w:shd w:val="clear" w:color="auto" w:fill="auto"/>
            <w:vAlign w:val="center"/>
          </w:tcPr>
          <w:p w14:paraId="6C2E1C36"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72100</w:t>
            </w:r>
          </w:p>
        </w:tc>
        <w:tc>
          <w:tcPr>
            <w:tcW w:w="1362" w:type="dxa"/>
            <w:tcBorders>
              <w:top w:val="single" w:sz="4" w:space="0" w:color="auto"/>
              <w:left w:val="nil"/>
              <w:bottom w:val="single" w:sz="4" w:space="0" w:color="auto"/>
              <w:right w:val="nil"/>
            </w:tcBorders>
            <w:shd w:val="clear" w:color="auto" w:fill="auto"/>
            <w:vAlign w:val="center"/>
          </w:tcPr>
          <w:p w14:paraId="3FFD4073"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Contractual Services</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19E46E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230,000.00</w:t>
            </w:r>
          </w:p>
        </w:tc>
        <w:tc>
          <w:tcPr>
            <w:tcW w:w="965" w:type="dxa"/>
            <w:tcBorders>
              <w:top w:val="single" w:sz="4" w:space="0" w:color="auto"/>
              <w:left w:val="nil"/>
              <w:bottom w:val="single" w:sz="4" w:space="0" w:color="auto"/>
              <w:right w:val="single" w:sz="4" w:space="0" w:color="auto"/>
            </w:tcBorders>
            <w:shd w:val="clear" w:color="auto" w:fill="auto"/>
            <w:vAlign w:val="center"/>
          </w:tcPr>
          <w:p w14:paraId="6013F96B"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295,448.90</w:t>
            </w:r>
          </w:p>
        </w:tc>
        <w:tc>
          <w:tcPr>
            <w:tcW w:w="897" w:type="dxa"/>
            <w:tcBorders>
              <w:top w:val="single" w:sz="4" w:space="0" w:color="auto"/>
              <w:left w:val="nil"/>
              <w:bottom w:val="single" w:sz="4" w:space="0" w:color="auto"/>
              <w:right w:val="single" w:sz="4" w:space="0" w:color="auto"/>
            </w:tcBorders>
            <w:shd w:val="clear" w:color="auto" w:fill="auto"/>
            <w:vAlign w:val="center"/>
          </w:tcPr>
          <w:p w14:paraId="79545981"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65,448.90</w:t>
            </w:r>
          </w:p>
        </w:tc>
      </w:tr>
      <w:tr w:rsidR="000D55D4" w14:paraId="2D3C8958" w14:textId="77777777">
        <w:trPr>
          <w:trHeight w:val="510"/>
        </w:trPr>
        <w:tc>
          <w:tcPr>
            <w:tcW w:w="3979" w:type="dxa"/>
            <w:vMerge/>
            <w:tcBorders>
              <w:top w:val="single" w:sz="4" w:space="0" w:color="auto"/>
              <w:left w:val="single" w:sz="4" w:space="0" w:color="auto"/>
              <w:bottom w:val="nil"/>
              <w:right w:val="single" w:sz="4" w:space="0" w:color="auto"/>
            </w:tcBorders>
            <w:vAlign w:val="center"/>
          </w:tcPr>
          <w:p w14:paraId="3332B64D" w14:textId="77777777" w:rsidR="000D55D4" w:rsidRDefault="000D55D4">
            <w:pPr>
              <w:rPr>
                <w:rFonts w:asciiTheme="majorHAnsi" w:hAnsiTheme="majorHAnsi"/>
                <w:sz w:val="14"/>
                <w:szCs w:val="14"/>
              </w:rPr>
            </w:pPr>
          </w:p>
        </w:tc>
        <w:tc>
          <w:tcPr>
            <w:tcW w:w="1074" w:type="dxa"/>
            <w:tcBorders>
              <w:top w:val="single" w:sz="4" w:space="0" w:color="auto"/>
              <w:left w:val="nil"/>
              <w:bottom w:val="single" w:sz="4" w:space="0" w:color="auto"/>
              <w:right w:val="single" w:sz="4" w:space="0" w:color="auto"/>
            </w:tcBorders>
            <w:shd w:val="clear" w:color="auto" w:fill="auto"/>
            <w:vAlign w:val="center"/>
          </w:tcPr>
          <w:p w14:paraId="3B8866C3"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72800</w:t>
            </w:r>
          </w:p>
        </w:tc>
        <w:tc>
          <w:tcPr>
            <w:tcW w:w="1362" w:type="dxa"/>
            <w:tcBorders>
              <w:top w:val="single" w:sz="4" w:space="0" w:color="auto"/>
              <w:left w:val="nil"/>
              <w:bottom w:val="single" w:sz="4" w:space="0" w:color="auto"/>
              <w:right w:val="nil"/>
            </w:tcBorders>
            <w:shd w:val="clear" w:color="auto" w:fill="auto"/>
            <w:vAlign w:val="center"/>
          </w:tcPr>
          <w:p w14:paraId="7ADB28EB"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Information Technology Equipment</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4BDB6A8"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20,000.00</w:t>
            </w:r>
          </w:p>
        </w:tc>
        <w:tc>
          <w:tcPr>
            <w:tcW w:w="965" w:type="dxa"/>
            <w:tcBorders>
              <w:top w:val="single" w:sz="4" w:space="0" w:color="auto"/>
              <w:left w:val="nil"/>
              <w:bottom w:val="single" w:sz="4" w:space="0" w:color="auto"/>
              <w:right w:val="single" w:sz="4" w:space="0" w:color="auto"/>
            </w:tcBorders>
            <w:shd w:val="clear" w:color="auto" w:fill="auto"/>
            <w:vAlign w:val="center"/>
          </w:tcPr>
          <w:p w14:paraId="3D152B77"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c>
          <w:tcPr>
            <w:tcW w:w="897" w:type="dxa"/>
            <w:tcBorders>
              <w:top w:val="single" w:sz="4" w:space="0" w:color="auto"/>
              <w:left w:val="nil"/>
              <w:bottom w:val="single" w:sz="4" w:space="0" w:color="auto"/>
              <w:right w:val="single" w:sz="4" w:space="0" w:color="auto"/>
            </w:tcBorders>
            <w:shd w:val="clear" w:color="auto" w:fill="auto"/>
            <w:vAlign w:val="center"/>
          </w:tcPr>
          <w:p w14:paraId="7031454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-20,000.00</w:t>
            </w:r>
          </w:p>
        </w:tc>
      </w:tr>
      <w:tr w:rsidR="000D55D4" w14:paraId="1E5D7B35" w14:textId="77777777">
        <w:trPr>
          <w:trHeight w:val="465"/>
        </w:trPr>
        <w:tc>
          <w:tcPr>
            <w:tcW w:w="3979" w:type="dxa"/>
            <w:vMerge/>
            <w:tcBorders>
              <w:top w:val="nil"/>
              <w:left w:val="single" w:sz="4" w:space="0" w:color="auto"/>
              <w:bottom w:val="nil"/>
              <w:right w:val="single" w:sz="4" w:space="0" w:color="auto"/>
            </w:tcBorders>
            <w:vAlign w:val="center"/>
          </w:tcPr>
          <w:p w14:paraId="066DBDE1"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3B1A0A19"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74200</w:t>
            </w:r>
          </w:p>
        </w:tc>
        <w:tc>
          <w:tcPr>
            <w:tcW w:w="1362" w:type="dxa"/>
            <w:tcBorders>
              <w:top w:val="nil"/>
              <w:left w:val="nil"/>
              <w:bottom w:val="single" w:sz="4" w:space="0" w:color="auto"/>
              <w:right w:val="nil"/>
            </w:tcBorders>
            <w:shd w:val="clear" w:color="auto" w:fill="auto"/>
            <w:vAlign w:val="center"/>
          </w:tcPr>
          <w:p w14:paraId="7102451C"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Audio-visual and printing production</w:t>
            </w:r>
          </w:p>
        </w:tc>
        <w:tc>
          <w:tcPr>
            <w:tcW w:w="965" w:type="dxa"/>
            <w:tcBorders>
              <w:top w:val="nil"/>
              <w:left w:val="single" w:sz="4" w:space="0" w:color="auto"/>
              <w:bottom w:val="single" w:sz="4" w:space="0" w:color="auto"/>
              <w:right w:val="single" w:sz="4" w:space="0" w:color="auto"/>
            </w:tcBorders>
            <w:shd w:val="clear" w:color="auto" w:fill="auto"/>
            <w:vAlign w:val="center"/>
          </w:tcPr>
          <w:p w14:paraId="7F222FD0"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34,000.00</w:t>
            </w:r>
          </w:p>
        </w:tc>
        <w:tc>
          <w:tcPr>
            <w:tcW w:w="965" w:type="dxa"/>
            <w:tcBorders>
              <w:top w:val="nil"/>
              <w:left w:val="nil"/>
              <w:bottom w:val="single" w:sz="4" w:space="0" w:color="auto"/>
              <w:right w:val="single" w:sz="4" w:space="0" w:color="auto"/>
            </w:tcBorders>
            <w:shd w:val="clear" w:color="auto" w:fill="auto"/>
            <w:vAlign w:val="center"/>
          </w:tcPr>
          <w:p w14:paraId="5D914D73"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28,012.50</w:t>
            </w:r>
          </w:p>
        </w:tc>
        <w:tc>
          <w:tcPr>
            <w:tcW w:w="897" w:type="dxa"/>
            <w:tcBorders>
              <w:top w:val="nil"/>
              <w:left w:val="nil"/>
              <w:bottom w:val="single" w:sz="4" w:space="0" w:color="auto"/>
              <w:right w:val="single" w:sz="4" w:space="0" w:color="auto"/>
            </w:tcBorders>
            <w:shd w:val="clear" w:color="auto" w:fill="auto"/>
            <w:vAlign w:val="center"/>
          </w:tcPr>
          <w:p w14:paraId="2A551D9B"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-5,987.50</w:t>
            </w:r>
          </w:p>
        </w:tc>
      </w:tr>
      <w:tr w:rsidR="000D55D4" w14:paraId="05E3FB9C" w14:textId="77777777">
        <w:trPr>
          <w:trHeight w:val="315"/>
        </w:trPr>
        <w:tc>
          <w:tcPr>
            <w:tcW w:w="3979" w:type="dxa"/>
            <w:vMerge/>
            <w:tcBorders>
              <w:top w:val="nil"/>
              <w:left w:val="single" w:sz="4" w:space="0" w:color="auto"/>
              <w:bottom w:val="nil"/>
              <w:right w:val="single" w:sz="4" w:space="0" w:color="auto"/>
            </w:tcBorders>
            <w:vAlign w:val="center"/>
          </w:tcPr>
          <w:p w14:paraId="034C6711"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251A9D3E"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74500</w:t>
            </w:r>
          </w:p>
        </w:tc>
        <w:tc>
          <w:tcPr>
            <w:tcW w:w="1362" w:type="dxa"/>
            <w:tcBorders>
              <w:top w:val="nil"/>
              <w:left w:val="nil"/>
              <w:bottom w:val="single" w:sz="4" w:space="0" w:color="auto"/>
              <w:right w:val="nil"/>
            </w:tcBorders>
            <w:shd w:val="clear" w:color="auto" w:fill="auto"/>
            <w:vAlign w:val="center"/>
          </w:tcPr>
          <w:p w14:paraId="090F117F"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Miscellaneous</w:t>
            </w:r>
          </w:p>
        </w:tc>
        <w:tc>
          <w:tcPr>
            <w:tcW w:w="965" w:type="dxa"/>
            <w:tcBorders>
              <w:top w:val="nil"/>
              <w:left w:val="single" w:sz="4" w:space="0" w:color="auto"/>
              <w:bottom w:val="single" w:sz="4" w:space="0" w:color="auto"/>
              <w:right w:val="single" w:sz="4" w:space="0" w:color="auto"/>
            </w:tcBorders>
            <w:shd w:val="clear" w:color="auto" w:fill="auto"/>
            <w:vAlign w:val="center"/>
          </w:tcPr>
          <w:p w14:paraId="221EE192"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c>
          <w:tcPr>
            <w:tcW w:w="965" w:type="dxa"/>
            <w:tcBorders>
              <w:top w:val="nil"/>
              <w:left w:val="nil"/>
              <w:bottom w:val="single" w:sz="4" w:space="0" w:color="auto"/>
              <w:right w:val="single" w:sz="4" w:space="0" w:color="auto"/>
            </w:tcBorders>
            <w:shd w:val="clear" w:color="auto" w:fill="auto"/>
            <w:vAlign w:val="center"/>
          </w:tcPr>
          <w:p w14:paraId="15C06CDE"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4,958.17</w:t>
            </w:r>
          </w:p>
        </w:tc>
        <w:tc>
          <w:tcPr>
            <w:tcW w:w="897" w:type="dxa"/>
            <w:tcBorders>
              <w:top w:val="nil"/>
              <w:left w:val="nil"/>
              <w:bottom w:val="single" w:sz="4" w:space="0" w:color="auto"/>
              <w:right w:val="single" w:sz="4" w:space="0" w:color="auto"/>
            </w:tcBorders>
            <w:shd w:val="clear" w:color="auto" w:fill="auto"/>
            <w:vAlign w:val="center"/>
          </w:tcPr>
          <w:p w14:paraId="121D376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4,958.17</w:t>
            </w:r>
          </w:p>
        </w:tc>
      </w:tr>
      <w:tr w:rsidR="000D55D4" w14:paraId="257B0BA8" w14:textId="77777777">
        <w:trPr>
          <w:trHeight w:val="420"/>
        </w:trPr>
        <w:tc>
          <w:tcPr>
            <w:tcW w:w="3979" w:type="dxa"/>
            <w:vMerge/>
            <w:tcBorders>
              <w:top w:val="nil"/>
              <w:left w:val="single" w:sz="4" w:space="0" w:color="auto"/>
              <w:bottom w:val="nil"/>
              <w:right w:val="single" w:sz="4" w:space="0" w:color="auto"/>
            </w:tcBorders>
            <w:vAlign w:val="center"/>
          </w:tcPr>
          <w:p w14:paraId="16384D31"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08F60927"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75700</w:t>
            </w:r>
          </w:p>
        </w:tc>
        <w:tc>
          <w:tcPr>
            <w:tcW w:w="1362" w:type="dxa"/>
            <w:tcBorders>
              <w:top w:val="nil"/>
              <w:left w:val="nil"/>
              <w:bottom w:val="single" w:sz="4" w:space="0" w:color="auto"/>
              <w:right w:val="nil"/>
            </w:tcBorders>
            <w:shd w:val="clear" w:color="auto" w:fill="auto"/>
            <w:vAlign w:val="center"/>
          </w:tcPr>
          <w:p w14:paraId="61C9C10F"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Training, meeting, and workshop</w:t>
            </w:r>
          </w:p>
        </w:tc>
        <w:tc>
          <w:tcPr>
            <w:tcW w:w="965" w:type="dxa"/>
            <w:tcBorders>
              <w:top w:val="nil"/>
              <w:left w:val="single" w:sz="4" w:space="0" w:color="auto"/>
              <w:bottom w:val="single" w:sz="4" w:space="0" w:color="auto"/>
              <w:right w:val="single" w:sz="4" w:space="0" w:color="auto"/>
            </w:tcBorders>
            <w:shd w:val="clear" w:color="auto" w:fill="auto"/>
            <w:vAlign w:val="center"/>
          </w:tcPr>
          <w:p w14:paraId="14003684"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9,750.00</w:t>
            </w:r>
          </w:p>
        </w:tc>
        <w:tc>
          <w:tcPr>
            <w:tcW w:w="965" w:type="dxa"/>
            <w:tcBorders>
              <w:top w:val="nil"/>
              <w:left w:val="nil"/>
              <w:bottom w:val="single" w:sz="4" w:space="0" w:color="auto"/>
              <w:right w:val="single" w:sz="4" w:space="0" w:color="auto"/>
            </w:tcBorders>
            <w:shd w:val="clear" w:color="auto" w:fill="auto"/>
            <w:vAlign w:val="center"/>
          </w:tcPr>
          <w:p w14:paraId="6738262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1,260.49</w:t>
            </w:r>
          </w:p>
        </w:tc>
        <w:tc>
          <w:tcPr>
            <w:tcW w:w="897" w:type="dxa"/>
            <w:tcBorders>
              <w:top w:val="nil"/>
              <w:left w:val="nil"/>
              <w:bottom w:val="single" w:sz="4" w:space="0" w:color="auto"/>
              <w:right w:val="single" w:sz="4" w:space="0" w:color="auto"/>
            </w:tcBorders>
            <w:shd w:val="clear" w:color="auto" w:fill="auto"/>
            <w:vAlign w:val="center"/>
          </w:tcPr>
          <w:p w14:paraId="701D0CA5"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-8,489.51</w:t>
            </w:r>
          </w:p>
        </w:tc>
      </w:tr>
      <w:tr w:rsidR="000D55D4" w14:paraId="642526F8" w14:textId="77777777">
        <w:trPr>
          <w:trHeight w:val="315"/>
        </w:trPr>
        <w:tc>
          <w:tcPr>
            <w:tcW w:w="3979" w:type="dxa"/>
            <w:vMerge/>
            <w:tcBorders>
              <w:top w:val="nil"/>
              <w:left w:val="single" w:sz="4" w:space="0" w:color="auto"/>
              <w:bottom w:val="nil"/>
              <w:right w:val="single" w:sz="4" w:space="0" w:color="auto"/>
            </w:tcBorders>
            <w:vAlign w:val="center"/>
          </w:tcPr>
          <w:p w14:paraId="7C7AED4A"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12EE381B"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76100</w:t>
            </w:r>
          </w:p>
        </w:tc>
        <w:tc>
          <w:tcPr>
            <w:tcW w:w="1362" w:type="dxa"/>
            <w:tcBorders>
              <w:top w:val="nil"/>
              <w:left w:val="nil"/>
              <w:bottom w:val="single" w:sz="4" w:space="0" w:color="auto"/>
              <w:right w:val="single" w:sz="4" w:space="0" w:color="auto"/>
            </w:tcBorders>
            <w:shd w:val="clear" w:color="auto" w:fill="auto"/>
            <w:vAlign w:val="center"/>
          </w:tcPr>
          <w:p w14:paraId="57EB1FF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Gain/Loss</w:t>
            </w:r>
          </w:p>
        </w:tc>
        <w:tc>
          <w:tcPr>
            <w:tcW w:w="965" w:type="dxa"/>
            <w:tcBorders>
              <w:top w:val="nil"/>
              <w:left w:val="nil"/>
              <w:bottom w:val="single" w:sz="4" w:space="0" w:color="auto"/>
              <w:right w:val="single" w:sz="4" w:space="0" w:color="auto"/>
            </w:tcBorders>
            <w:shd w:val="clear" w:color="auto" w:fill="auto"/>
            <w:vAlign w:val="center"/>
          </w:tcPr>
          <w:p w14:paraId="72368E30"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c>
          <w:tcPr>
            <w:tcW w:w="965" w:type="dxa"/>
            <w:tcBorders>
              <w:top w:val="nil"/>
              <w:left w:val="nil"/>
              <w:bottom w:val="single" w:sz="4" w:space="0" w:color="auto"/>
              <w:right w:val="single" w:sz="4" w:space="0" w:color="auto"/>
            </w:tcBorders>
            <w:shd w:val="clear" w:color="auto" w:fill="auto"/>
            <w:vAlign w:val="center"/>
          </w:tcPr>
          <w:p w14:paraId="31F9B582"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c>
          <w:tcPr>
            <w:tcW w:w="897" w:type="dxa"/>
            <w:tcBorders>
              <w:top w:val="nil"/>
              <w:left w:val="nil"/>
              <w:bottom w:val="single" w:sz="4" w:space="0" w:color="auto"/>
              <w:right w:val="single" w:sz="4" w:space="0" w:color="auto"/>
            </w:tcBorders>
            <w:shd w:val="clear" w:color="auto" w:fill="auto"/>
            <w:vAlign w:val="center"/>
          </w:tcPr>
          <w:p w14:paraId="53B50F9F"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r>
      <w:tr w:rsidR="000D55D4" w14:paraId="7865C251" w14:textId="77777777">
        <w:trPr>
          <w:trHeight w:val="315"/>
        </w:trPr>
        <w:tc>
          <w:tcPr>
            <w:tcW w:w="3979" w:type="dxa"/>
            <w:vMerge/>
            <w:tcBorders>
              <w:top w:val="nil"/>
              <w:left w:val="single" w:sz="4" w:space="0" w:color="auto"/>
              <w:bottom w:val="nil"/>
              <w:right w:val="single" w:sz="4" w:space="0" w:color="auto"/>
            </w:tcBorders>
            <w:vAlign w:val="center"/>
          </w:tcPr>
          <w:p w14:paraId="0054DAA1"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5254007E" w14:textId="77777777" w:rsidR="000D55D4" w:rsidRDefault="000D55D4">
            <w:pPr>
              <w:jc w:val="center"/>
              <w:rPr>
                <w:rFonts w:asciiTheme="majorHAnsi" w:hAnsiTheme="majorHAnsi"/>
                <w:b/>
                <w:bCs/>
                <w:color w:val="000000"/>
                <w:sz w:val="14"/>
                <w:szCs w:val="14"/>
              </w:rPr>
            </w:pPr>
          </w:p>
        </w:tc>
        <w:tc>
          <w:tcPr>
            <w:tcW w:w="1362" w:type="dxa"/>
            <w:tcBorders>
              <w:top w:val="nil"/>
              <w:left w:val="nil"/>
              <w:bottom w:val="single" w:sz="4" w:space="0" w:color="auto"/>
              <w:right w:val="single" w:sz="4" w:space="0" w:color="auto"/>
            </w:tcBorders>
            <w:shd w:val="clear" w:color="000000" w:fill="C5D9F1"/>
            <w:vAlign w:val="center"/>
          </w:tcPr>
          <w:p w14:paraId="7BA3CFD7" w14:textId="77777777" w:rsidR="000D55D4" w:rsidRDefault="006B6114">
            <w:pPr>
              <w:jc w:val="center"/>
              <w:rPr>
                <w:rFonts w:asciiTheme="majorHAnsi" w:hAnsiTheme="majorHAnsi"/>
                <w:b/>
                <w:bCs/>
                <w:sz w:val="14"/>
                <w:szCs w:val="14"/>
              </w:rPr>
            </w:pPr>
            <w:r>
              <w:rPr>
                <w:rFonts w:asciiTheme="majorHAnsi" w:hAnsiTheme="majorHAnsi"/>
                <w:b/>
                <w:bCs/>
                <w:sz w:val="14"/>
                <w:szCs w:val="14"/>
              </w:rPr>
              <w:t>Sub-total</w:t>
            </w:r>
          </w:p>
        </w:tc>
        <w:tc>
          <w:tcPr>
            <w:tcW w:w="965" w:type="dxa"/>
            <w:tcBorders>
              <w:top w:val="nil"/>
              <w:left w:val="nil"/>
              <w:bottom w:val="single" w:sz="4" w:space="0" w:color="auto"/>
              <w:right w:val="single" w:sz="4" w:space="0" w:color="auto"/>
            </w:tcBorders>
            <w:shd w:val="clear" w:color="000000" w:fill="C5D9F1"/>
            <w:vAlign w:val="center"/>
          </w:tcPr>
          <w:p w14:paraId="5669732D" w14:textId="77777777" w:rsidR="000D55D4" w:rsidRDefault="006B6114">
            <w:pPr>
              <w:jc w:val="center"/>
              <w:rPr>
                <w:rFonts w:asciiTheme="majorHAnsi" w:hAnsiTheme="majorHAnsi"/>
                <w:b/>
                <w:bCs/>
                <w:sz w:val="14"/>
                <w:szCs w:val="14"/>
              </w:rPr>
            </w:pPr>
            <w:r>
              <w:rPr>
                <w:rFonts w:asciiTheme="majorHAnsi" w:hAnsiTheme="majorHAnsi"/>
                <w:b/>
                <w:bCs/>
                <w:sz w:val="14"/>
                <w:szCs w:val="14"/>
              </w:rPr>
              <w:t>400,000.00</w:t>
            </w:r>
          </w:p>
        </w:tc>
        <w:tc>
          <w:tcPr>
            <w:tcW w:w="965" w:type="dxa"/>
            <w:tcBorders>
              <w:top w:val="nil"/>
              <w:left w:val="nil"/>
              <w:bottom w:val="single" w:sz="4" w:space="0" w:color="auto"/>
              <w:right w:val="single" w:sz="4" w:space="0" w:color="auto"/>
            </w:tcBorders>
            <w:shd w:val="clear" w:color="000000" w:fill="C5D9F1"/>
            <w:vAlign w:val="center"/>
          </w:tcPr>
          <w:p w14:paraId="267459CB" w14:textId="77777777" w:rsidR="000D55D4" w:rsidRDefault="006B6114">
            <w:pPr>
              <w:jc w:val="center"/>
              <w:rPr>
                <w:rFonts w:asciiTheme="majorHAnsi" w:hAnsiTheme="majorHAnsi"/>
                <w:b/>
                <w:bCs/>
                <w:sz w:val="14"/>
                <w:szCs w:val="14"/>
              </w:rPr>
            </w:pPr>
            <w:r>
              <w:rPr>
                <w:rFonts w:asciiTheme="majorHAnsi" w:hAnsiTheme="majorHAnsi"/>
                <w:b/>
                <w:bCs/>
                <w:sz w:val="14"/>
                <w:szCs w:val="14"/>
              </w:rPr>
              <w:t>400,000.00</w:t>
            </w:r>
          </w:p>
        </w:tc>
        <w:tc>
          <w:tcPr>
            <w:tcW w:w="897" w:type="dxa"/>
            <w:tcBorders>
              <w:top w:val="nil"/>
              <w:left w:val="nil"/>
              <w:bottom w:val="single" w:sz="4" w:space="0" w:color="auto"/>
              <w:right w:val="single" w:sz="4" w:space="0" w:color="auto"/>
            </w:tcBorders>
            <w:shd w:val="clear" w:color="000000" w:fill="C5D9F1"/>
            <w:vAlign w:val="center"/>
          </w:tcPr>
          <w:p w14:paraId="58A58F6B" w14:textId="77777777" w:rsidR="000D55D4" w:rsidRDefault="000D55D4">
            <w:pPr>
              <w:ind w:right="90"/>
              <w:jc w:val="center"/>
              <w:rPr>
                <w:rFonts w:asciiTheme="majorHAnsi" w:hAnsiTheme="majorHAnsi"/>
                <w:b/>
                <w:bCs/>
                <w:sz w:val="14"/>
                <w:szCs w:val="14"/>
              </w:rPr>
            </w:pPr>
          </w:p>
          <w:p w14:paraId="627BF16F" w14:textId="77777777" w:rsidR="000D55D4" w:rsidRDefault="000D55D4">
            <w:pPr>
              <w:ind w:right="90"/>
              <w:jc w:val="center"/>
              <w:rPr>
                <w:rFonts w:asciiTheme="majorHAnsi" w:hAnsiTheme="majorHAnsi"/>
                <w:b/>
                <w:bCs/>
                <w:sz w:val="14"/>
                <w:szCs w:val="14"/>
              </w:rPr>
            </w:pPr>
          </w:p>
          <w:p w14:paraId="47EA08F0" w14:textId="77777777" w:rsidR="000D55D4" w:rsidRDefault="000D55D4">
            <w:pPr>
              <w:ind w:right="90"/>
              <w:jc w:val="center"/>
              <w:rPr>
                <w:rFonts w:asciiTheme="majorHAnsi" w:hAnsiTheme="majorHAnsi"/>
                <w:b/>
                <w:bCs/>
                <w:sz w:val="14"/>
                <w:szCs w:val="14"/>
              </w:rPr>
            </w:pPr>
          </w:p>
        </w:tc>
      </w:tr>
      <w:tr w:rsidR="000D55D4" w14:paraId="33E6A3A1" w14:textId="77777777">
        <w:trPr>
          <w:trHeight w:val="315"/>
        </w:trPr>
        <w:tc>
          <w:tcPr>
            <w:tcW w:w="39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DC832D" w14:textId="77777777" w:rsidR="000D55D4" w:rsidRDefault="006B6114">
            <w:pPr>
              <w:jc w:val="center"/>
              <w:rPr>
                <w:rFonts w:asciiTheme="majorHAnsi" w:hAnsiTheme="majorHAnsi"/>
                <w:sz w:val="14"/>
                <w:szCs w:val="14"/>
              </w:rPr>
            </w:pPr>
            <w:r>
              <w:rPr>
                <w:rFonts w:asciiTheme="majorHAnsi" w:hAnsiTheme="majorHAnsi"/>
                <w:sz w:val="14"/>
                <w:szCs w:val="14"/>
              </w:rPr>
              <w:lastRenderedPageBreak/>
              <w:t>Project Management</w:t>
            </w:r>
          </w:p>
        </w:tc>
        <w:tc>
          <w:tcPr>
            <w:tcW w:w="1074" w:type="dxa"/>
            <w:tcBorders>
              <w:top w:val="nil"/>
              <w:left w:val="nil"/>
              <w:bottom w:val="single" w:sz="4" w:space="0" w:color="auto"/>
              <w:right w:val="single" w:sz="4" w:space="0" w:color="auto"/>
            </w:tcBorders>
            <w:shd w:val="clear" w:color="auto" w:fill="auto"/>
            <w:vAlign w:val="center"/>
          </w:tcPr>
          <w:p w14:paraId="10A148F7"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71300</w:t>
            </w:r>
          </w:p>
        </w:tc>
        <w:tc>
          <w:tcPr>
            <w:tcW w:w="1362" w:type="dxa"/>
            <w:tcBorders>
              <w:top w:val="nil"/>
              <w:left w:val="nil"/>
              <w:bottom w:val="single" w:sz="4" w:space="0" w:color="auto"/>
              <w:right w:val="single" w:sz="4" w:space="0" w:color="auto"/>
            </w:tcBorders>
            <w:shd w:val="clear" w:color="auto" w:fill="auto"/>
            <w:vAlign w:val="center"/>
          </w:tcPr>
          <w:p w14:paraId="1678E9B3"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Local Consultants</w:t>
            </w:r>
          </w:p>
        </w:tc>
        <w:tc>
          <w:tcPr>
            <w:tcW w:w="965" w:type="dxa"/>
            <w:tcBorders>
              <w:top w:val="nil"/>
              <w:left w:val="nil"/>
              <w:bottom w:val="single" w:sz="4" w:space="0" w:color="auto"/>
              <w:right w:val="single" w:sz="4" w:space="0" w:color="auto"/>
            </w:tcBorders>
            <w:shd w:val="clear" w:color="auto" w:fill="auto"/>
            <w:vAlign w:val="center"/>
          </w:tcPr>
          <w:p w14:paraId="37AA33D2"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85,000.00</w:t>
            </w:r>
          </w:p>
        </w:tc>
        <w:tc>
          <w:tcPr>
            <w:tcW w:w="965" w:type="dxa"/>
            <w:tcBorders>
              <w:top w:val="nil"/>
              <w:left w:val="nil"/>
              <w:bottom w:val="single" w:sz="4" w:space="0" w:color="auto"/>
              <w:right w:val="single" w:sz="4" w:space="0" w:color="auto"/>
            </w:tcBorders>
            <w:shd w:val="clear" w:color="auto" w:fill="auto"/>
            <w:vAlign w:val="center"/>
          </w:tcPr>
          <w:p w14:paraId="1792D72F"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23,502.09</w:t>
            </w:r>
          </w:p>
        </w:tc>
        <w:tc>
          <w:tcPr>
            <w:tcW w:w="897" w:type="dxa"/>
            <w:tcBorders>
              <w:top w:val="nil"/>
              <w:left w:val="nil"/>
              <w:bottom w:val="single" w:sz="4" w:space="0" w:color="auto"/>
              <w:right w:val="single" w:sz="4" w:space="0" w:color="auto"/>
            </w:tcBorders>
            <w:shd w:val="clear" w:color="auto" w:fill="auto"/>
            <w:vAlign w:val="center"/>
          </w:tcPr>
          <w:p w14:paraId="7755DC05"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-61,497.91</w:t>
            </w:r>
          </w:p>
        </w:tc>
      </w:tr>
      <w:tr w:rsidR="000D55D4" w14:paraId="3EAAED95" w14:textId="77777777">
        <w:trPr>
          <w:trHeight w:val="315"/>
        </w:trPr>
        <w:tc>
          <w:tcPr>
            <w:tcW w:w="3979" w:type="dxa"/>
            <w:vMerge/>
            <w:tcBorders>
              <w:top w:val="single" w:sz="4" w:space="0" w:color="auto"/>
              <w:left w:val="single" w:sz="4" w:space="0" w:color="auto"/>
              <w:bottom w:val="single" w:sz="4" w:space="0" w:color="auto"/>
              <w:right w:val="single" w:sz="4" w:space="0" w:color="auto"/>
            </w:tcBorders>
            <w:vAlign w:val="center"/>
          </w:tcPr>
          <w:p w14:paraId="32201C0D"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14E0D9EB"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71600</w:t>
            </w:r>
          </w:p>
        </w:tc>
        <w:tc>
          <w:tcPr>
            <w:tcW w:w="1362" w:type="dxa"/>
            <w:tcBorders>
              <w:top w:val="nil"/>
              <w:left w:val="nil"/>
              <w:bottom w:val="single" w:sz="4" w:space="0" w:color="auto"/>
              <w:right w:val="single" w:sz="4" w:space="0" w:color="auto"/>
            </w:tcBorders>
            <w:shd w:val="clear" w:color="auto" w:fill="auto"/>
            <w:vAlign w:val="center"/>
          </w:tcPr>
          <w:p w14:paraId="1114D2E2"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Travel</w:t>
            </w:r>
          </w:p>
        </w:tc>
        <w:tc>
          <w:tcPr>
            <w:tcW w:w="965" w:type="dxa"/>
            <w:tcBorders>
              <w:top w:val="nil"/>
              <w:left w:val="nil"/>
              <w:bottom w:val="single" w:sz="4" w:space="0" w:color="auto"/>
              <w:right w:val="single" w:sz="4" w:space="0" w:color="auto"/>
            </w:tcBorders>
            <w:shd w:val="clear" w:color="auto" w:fill="auto"/>
            <w:vAlign w:val="center"/>
          </w:tcPr>
          <w:p w14:paraId="66EAD8A7"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10,000.00</w:t>
            </w:r>
          </w:p>
        </w:tc>
        <w:tc>
          <w:tcPr>
            <w:tcW w:w="965" w:type="dxa"/>
            <w:tcBorders>
              <w:top w:val="nil"/>
              <w:left w:val="nil"/>
              <w:bottom w:val="single" w:sz="4" w:space="0" w:color="auto"/>
              <w:right w:val="single" w:sz="4" w:space="0" w:color="auto"/>
            </w:tcBorders>
            <w:shd w:val="clear" w:color="auto" w:fill="auto"/>
            <w:vAlign w:val="center"/>
          </w:tcPr>
          <w:p w14:paraId="5A86737B"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11,831.80</w:t>
            </w:r>
          </w:p>
        </w:tc>
        <w:tc>
          <w:tcPr>
            <w:tcW w:w="897" w:type="dxa"/>
            <w:tcBorders>
              <w:top w:val="nil"/>
              <w:left w:val="nil"/>
              <w:bottom w:val="single" w:sz="4" w:space="0" w:color="auto"/>
              <w:right w:val="single" w:sz="4" w:space="0" w:color="auto"/>
            </w:tcBorders>
            <w:shd w:val="clear" w:color="auto" w:fill="auto"/>
            <w:vAlign w:val="center"/>
          </w:tcPr>
          <w:p w14:paraId="73091657"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1,831.80</w:t>
            </w:r>
          </w:p>
        </w:tc>
      </w:tr>
      <w:tr w:rsidR="000D55D4" w14:paraId="2F870775" w14:textId="77777777">
        <w:trPr>
          <w:trHeight w:val="315"/>
        </w:trPr>
        <w:tc>
          <w:tcPr>
            <w:tcW w:w="3979" w:type="dxa"/>
            <w:vMerge/>
            <w:tcBorders>
              <w:top w:val="single" w:sz="4" w:space="0" w:color="auto"/>
              <w:left w:val="single" w:sz="4" w:space="0" w:color="auto"/>
              <w:bottom w:val="single" w:sz="4" w:space="0" w:color="auto"/>
              <w:right w:val="single" w:sz="4" w:space="0" w:color="auto"/>
            </w:tcBorders>
            <w:vAlign w:val="center"/>
          </w:tcPr>
          <w:p w14:paraId="3E694F36"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69109B8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71800</w:t>
            </w:r>
          </w:p>
        </w:tc>
        <w:tc>
          <w:tcPr>
            <w:tcW w:w="1362" w:type="dxa"/>
            <w:tcBorders>
              <w:top w:val="nil"/>
              <w:left w:val="nil"/>
              <w:bottom w:val="single" w:sz="4" w:space="0" w:color="auto"/>
              <w:right w:val="single" w:sz="4" w:space="0" w:color="auto"/>
            </w:tcBorders>
            <w:shd w:val="clear" w:color="auto" w:fill="auto"/>
            <w:vAlign w:val="center"/>
          </w:tcPr>
          <w:p w14:paraId="3D2BDD91"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PMO Staff</w:t>
            </w:r>
          </w:p>
        </w:tc>
        <w:tc>
          <w:tcPr>
            <w:tcW w:w="965" w:type="dxa"/>
            <w:tcBorders>
              <w:top w:val="nil"/>
              <w:left w:val="nil"/>
              <w:bottom w:val="single" w:sz="4" w:space="0" w:color="auto"/>
              <w:right w:val="single" w:sz="4" w:space="0" w:color="auto"/>
            </w:tcBorders>
            <w:shd w:val="clear" w:color="auto" w:fill="auto"/>
            <w:vAlign w:val="center"/>
          </w:tcPr>
          <w:p w14:paraId="56DFD4BF"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c>
          <w:tcPr>
            <w:tcW w:w="965" w:type="dxa"/>
            <w:tcBorders>
              <w:top w:val="nil"/>
              <w:left w:val="nil"/>
              <w:bottom w:val="single" w:sz="4" w:space="0" w:color="auto"/>
              <w:right w:val="single" w:sz="4" w:space="0" w:color="auto"/>
            </w:tcBorders>
            <w:shd w:val="clear" w:color="auto" w:fill="auto"/>
            <w:vAlign w:val="center"/>
          </w:tcPr>
          <w:p w14:paraId="63F191C1"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59,112.68</w:t>
            </w:r>
          </w:p>
        </w:tc>
        <w:tc>
          <w:tcPr>
            <w:tcW w:w="897" w:type="dxa"/>
            <w:tcBorders>
              <w:top w:val="nil"/>
              <w:left w:val="nil"/>
              <w:bottom w:val="single" w:sz="4" w:space="0" w:color="auto"/>
              <w:right w:val="single" w:sz="4" w:space="0" w:color="auto"/>
            </w:tcBorders>
            <w:shd w:val="clear" w:color="auto" w:fill="auto"/>
            <w:vAlign w:val="center"/>
          </w:tcPr>
          <w:p w14:paraId="4571884F"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59,112.68</w:t>
            </w:r>
          </w:p>
        </w:tc>
      </w:tr>
      <w:tr w:rsidR="000D55D4" w14:paraId="75A1C441" w14:textId="77777777">
        <w:trPr>
          <w:trHeight w:val="315"/>
        </w:trPr>
        <w:tc>
          <w:tcPr>
            <w:tcW w:w="3979" w:type="dxa"/>
            <w:vMerge/>
            <w:tcBorders>
              <w:top w:val="single" w:sz="4" w:space="0" w:color="auto"/>
              <w:left w:val="single" w:sz="4" w:space="0" w:color="auto"/>
              <w:bottom w:val="single" w:sz="4" w:space="0" w:color="auto"/>
              <w:right w:val="single" w:sz="4" w:space="0" w:color="auto"/>
            </w:tcBorders>
            <w:vAlign w:val="center"/>
          </w:tcPr>
          <w:p w14:paraId="6A35D54A"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2E446428"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72200</w:t>
            </w:r>
          </w:p>
        </w:tc>
        <w:tc>
          <w:tcPr>
            <w:tcW w:w="1362" w:type="dxa"/>
            <w:tcBorders>
              <w:top w:val="nil"/>
              <w:left w:val="nil"/>
              <w:bottom w:val="single" w:sz="4" w:space="0" w:color="auto"/>
              <w:right w:val="single" w:sz="4" w:space="0" w:color="auto"/>
            </w:tcBorders>
            <w:shd w:val="clear" w:color="auto" w:fill="auto"/>
            <w:vAlign w:val="center"/>
          </w:tcPr>
          <w:p w14:paraId="10C31811"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Equipment</w:t>
            </w:r>
          </w:p>
        </w:tc>
        <w:tc>
          <w:tcPr>
            <w:tcW w:w="965" w:type="dxa"/>
            <w:tcBorders>
              <w:top w:val="nil"/>
              <w:left w:val="nil"/>
              <w:bottom w:val="single" w:sz="4" w:space="0" w:color="auto"/>
              <w:right w:val="single" w:sz="4" w:space="0" w:color="auto"/>
            </w:tcBorders>
            <w:shd w:val="clear" w:color="auto" w:fill="auto"/>
            <w:vAlign w:val="center"/>
          </w:tcPr>
          <w:p w14:paraId="277F0D3C"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12,300.00</w:t>
            </w:r>
          </w:p>
        </w:tc>
        <w:tc>
          <w:tcPr>
            <w:tcW w:w="965" w:type="dxa"/>
            <w:tcBorders>
              <w:top w:val="nil"/>
              <w:left w:val="nil"/>
              <w:bottom w:val="single" w:sz="4" w:space="0" w:color="auto"/>
              <w:right w:val="single" w:sz="4" w:space="0" w:color="auto"/>
            </w:tcBorders>
            <w:shd w:val="clear" w:color="auto" w:fill="auto"/>
            <w:vAlign w:val="center"/>
          </w:tcPr>
          <w:p w14:paraId="502B6E18"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12,732.39</w:t>
            </w:r>
          </w:p>
        </w:tc>
        <w:tc>
          <w:tcPr>
            <w:tcW w:w="897" w:type="dxa"/>
            <w:tcBorders>
              <w:top w:val="nil"/>
              <w:left w:val="nil"/>
              <w:bottom w:val="single" w:sz="4" w:space="0" w:color="auto"/>
              <w:right w:val="single" w:sz="4" w:space="0" w:color="auto"/>
            </w:tcBorders>
            <w:shd w:val="clear" w:color="auto" w:fill="auto"/>
            <w:vAlign w:val="center"/>
          </w:tcPr>
          <w:p w14:paraId="2D2B6A82"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432.39</w:t>
            </w:r>
          </w:p>
        </w:tc>
      </w:tr>
      <w:tr w:rsidR="000D55D4" w14:paraId="631CC802" w14:textId="77777777">
        <w:trPr>
          <w:trHeight w:val="315"/>
        </w:trPr>
        <w:tc>
          <w:tcPr>
            <w:tcW w:w="3979" w:type="dxa"/>
            <w:vMerge/>
            <w:tcBorders>
              <w:top w:val="single" w:sz="4" w:space="0" w:color="auto"/>
              <w:left w:val="single" w:sz="4" w:space="0" w:color="auto"/>
              <w:bottom w:val="single" w:sz="4" w:space="0" w:color="auto"/>
              <w:right w:val="single" w:sz="4" w:space="0" w:color="auto"/>
            </w:tcBorders>
            <w:vAlign w:val="center"/>
          </w:tcPr>
          <w:p w14:paraId="59F2F94F"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595323B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74500</w:t>
            </w:r>
          </w:p>
        </w:tc>
        <w:tc>
          <w:tcPr>
            <w:tcW w:w="1362" w:type="dxa"/>
            <w:tcBorders>
              <w:top w:val="nil"/>
              <w:left w:val="nil"/>
              <w:bottom w:val="single" w:sz="4" w:space="0" w:color="auto"/>
              <w:right w:val="single" w:sz="4" w:space="0" w:color="auto"/>
            </w:tcBorders>
            <w:shd w:val="clear" w:color="auto" w:fill="auto"/>
            <w:vAlign w:val="center"/>
          </w:tcPr>
          <w:p w14:paraId="658EF3E8"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UNDP cost recovery charge</w:t>
            </w:r>
          </w:p>
        </w:tc>
        <w:tc>
          <w:tcPr>
            <w:tcW w:w="965" w:type="dxa"/>
            <w:tcBorders>
              <w:top w:val="nil"/>
              <w:left w:val="nil"/>
              <w:bottom w:val="single" w:sz="4" w:space="0" w:color="auto"/>
              <w:right w:val="single" w:sz="4" w:space="0" w:color="auto"/>
            </w:tcBorders>
            <w:shd w:val="clear" w:color="auto" w:fill="auto"/>
            <w:vAlign w:val="center"/>
          </w:tcPr>
          <w:p w14:paraId="382FFADA"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2,859.00</w:t>
            </w:r>
          </w:p>
        </w:tc>
        <w:tc>
          <w:tcPr>
            <w:tcW w:w="965" w:type="dxa"/>
            <w:tcBorders>
              <w:top w:val="nil"/>
              <w:left w:val="nil"/>
              <w:bottom w:val="single" w:sz="4" w:space="0" w:color="auto"/>
              <w:right w:val="single" w:sz="4" w:space="0" w:color="auto"/>
            </w:tcBorders>
            <w:shd w:val="clear" w:color="auto" w:fill="auto"/>
            <w:vAlign w:val="center"/>
          </w:tcPr>
          <w:p w14:paraId="23B7426E"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2,411.84</w:t>
            </w:r>
          </w:p>
        </w:tc>
        <w:tc>
          <w:tcPr>
            <w:tcW w:w="897" w:type="dxa"/>
            <w:tcBorders>
              <w:top w:val="nil"/>
              <w:left w:val="nil"/>
              <w:bottom w:val="single" w:sz="4" w:space="0" w:color="auto"/>
              <w:right w:val="single" w:sz="4" w:space="0" w:color="auto"/>
            </w:tcBorders>
            <w:shd w:val="clear" w:color="auto" w:fill="auto"/>
            <w:vAlign w:val="center"/>
          </w:tcPr>
          <w:p w14:paraId="487C4981"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-447.16</w:t>
            </w:r>
          </w:p>
        </w:tc>
      </w:tr>
      <w:tr w:rsidR="000D55D4" w14:paraId="7A578554" w14:textId="77777777">
        <w:trPr>
          <w:trHeight w:val="315"/>
        </w:trPr>
        <w:tc>
          <w:tcPr>
            <w:tcW w:w="3979" w:type="dxa"/>
            <w:vMerge/>
            <w:tcBorders>
              <w:top w:val="single" w:sz="4" w:space="0" w:color="auto"/>
              <w:left w:val="single" w:sz="4" w:space="0" w:color="auto"/>
              <w:bottom w:val="single" w:sz="4" w:space="0" w:color="auto"/>
              <w:right w:val="single" w:sz="4" w:space="0" w:color="auto"/>
            </w:tcBorders>
            <w:vAlign w:val="center"/>
          </w:tcPr>
          <w:p w14:paraId="6231CF03"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2BDFA193"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74500</w:t>
            </w:r>
          </w:p>
        </w:tc>
        <w:tc>
          <w:tcPr>
            <w:tcW w:w="1362" w:type="dxa"/>
            <w:tcBorders>
              <w:top w:val="nil"/>
              <w:left w:val="nil"/>
              <w:bottom w:val="single" w:sz="4" w:space="0" w:color="auto"/>
              <w:right w:val="single" w:sz="4" w:space="0" w:color="auto"/>
            </w:tcBorders>
            <w:shd w:val="clear" w:color="auto" w:fill="auto"/>
            <w:vAlign w:val="center"/>
          </w:tcPr>
          <w:p w14:paraId="3D464511"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Miscellaneous</w:t>
            </w:r>
          </w:p>
        </w:tc>
        <w:tc>
          <w:tcPr>
            <w:tcW w:w="965" w:type="dxa"/>
            <w:tcBorders>
              <w:top w:val="nil"/>
              <w:left w:val="nil"/>
              <w:bottom w:val="single" w:sz="4" w:space="0" w:color="auto"/>
              <w:right w:val="single" w:sz="4" w:space="0" w:color="auto"/>
            </w:tcBorders>
            <w:shd w:val="clear" w:color="auto" w:fill="auto"/>
            <w:vAlign w:val="center"/>
          </w:tcPr>
          <w:p w14:paraId="4BD46DA6"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15,341.00</w:t>
            </w:r>
          </w:p>
        </w:tc>
        <w:tc>
          <w:tcPr>
            <w:tcW w:w="965" w:type="dxa"/>
            <w:tcBorders>
              <w:top w:val="nil"/>
              <w:left w:val="nil"/>
              <w:bottom w:val="single" w:sz="4" w:space="0" w:color="auto"/>
              <w:right w:val="single" w:sz="4" w:space="0" w:color="auto"/>
            </w:tcBorders>
            <w:shd w:val="clear" w:color="auto" w:fill="auto"/>
            <w:vAlign w:val="center"/>
          </w:tcPr>
          <w:p w14:paraId="2F7F564B"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6,301.04</w:t>
            </w:r>
          </w:p>
        </w:tc>
        <w:tc>
          <w:tcPr>
            <w:tcW w:w="897" w:type="dxa"/>
            <w:tcBorders>
              <w:top w:val="nil"/>
              <w:left w:val="nil"/>
              <w:bottom w:val="single" w:sz="4" w:space="0" w:color="auto"/>
              <w:right w:val="single" w:sz="4" w:space="0" w:color="auto"/>
            </w:tcBorders>
            <w:shd w:val="clear" w:color="auto" w:fill="auto"/>
            <w:vAlign w:val="center"/>
          </w:tcPr>
          <w:p w14:paraId="431E3EAF"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-9,039.96</w:t>
            </w:r>
          </w:p>
        </w:tc>
      </w:tr>
      <w:tr w:rsidR="000D55D4" w14:paraId="16DAF786" w14:textId="77777777">
        <w:trPr>
          <w:trHeight w:val="315"/>
        </w:trPr>
        <w:tc>
          <w:tcPr>
            <w:tcW w:w="3979" w:type="dxa"/>
            <w:vMerge/>
            <w:tcBorders>
              <w:top w:val="single" w:sz="4" w:space="0" w:color="auto"/>
              <w:left w:val="single" w:sz="4" w:space="0" w:color="auto"/>
              <w:bottom w:val="single" w:sz="4" w:space="0" w:color="auto"/>
              <w:right w:val="single" w:sz="4" w:space="0" w:color="auto"/>
            </w:tcBorders>
            <w:vAlign w:val="center"/>
          </w:tcPr>
          <w:p w14:paraId="0AA2EBD8"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273E688E"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76100</w:t>
            </w:r>
          </w:p>
        </w:tc>
        <w:tc>
          <w:tcPr>
            <w:tcW w:w="1362" w:type="dxa"/>
            <w:tcBorders>
              <w:top w:val="nil"/>
              <w:left w:val="nil"/>
              <w:bottom w:val="single" w:sz="4" w:space="0" w:color="auto"/>
              <w:right w:val="single" w:sz="4" w:space="0" w:color="auto"/>
            </w:tcBorders>
            <w:shd w:val="clear" w:color="auto" w:fill="auto"/>
            <w:vAlign w:val="center"/>
          </w:tcPr>
          <w:p w14:paraId="203DD413"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Gain/Loss</w:t>
            </w:r>
          </w:p>
        </w:tc>
        <w:tc>
          <w:tcPr>
            <w:tcW w:w="965" w:type="dxa"/>
            <w:tcBorders>
              <w:top w:val="nil"/>
              <w:left w:val="nil"/>
              <w:bottom w:val="single" w:sz="4" w:space="0" w:color="auto"/>
              <w:right w:val="single" w:sz="4" w:space="0" w:color="auto"/>
            </w:tcBorders>
            <w:shd w:val="clear" w:color="auto" w:fill="auto"/>
            <w:vAlign w:val="center"/>
          </w:tcPr>
          <w:p w14:paraId="7EFD9120"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w:t>
            </w:r>
          </w:p>
        </w:tc>
        <w:tc>
          <w:tcPr>
            <w:tcW w:w="965" w:type="dxa"/>
            <w:tcBorders>
              <w:top w:val="nil"/>
              <w:left w:val="nil"/>
              <w:bottom w:val="single" w:sz="4" w:space="0" w:color="auto"/>
              <w:right w:val="single" w:sz="4" w:space="0" w:color="auto"/>
            </w:tcBorders>
            <w:shd w:val="clear" w:color="auto" w:fill="auto"/>
            <w:vAlign w:val="center"/>
          </w:tcPr>
          <w:p w14:paraId="60B5699D"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9,608.15</w:t>
            </w:r>
          </w:p>
        </w:tc>
        <w:tc>
          <w:tcPr>
            <w:tcW w:w="897" w:type="dxa"/>
            <w:tcBorders>
              <w:top w:val="nil"/>
              <w:left w:val="nil"/>
              <w:bottom w:val="single" w:sz="4" w:space="0" w:color="auto"/>
              <w:right w:val="single" w:sz="4" w:space="0" w:color="auto"/>
            </w:tcBorders>
            <w:shd w:val="clear" w:color="auto" w:fill="auto"/>
            <w:vAlign w:val="center"/>
          </w:tcPr>
          <w:p w14:paraId="2AA1A8F1" w14:textId="77777777" w:rsidR="000D55D4" w:rsidRDefault="006B6114">
            <w:pPr>
              <w:jc w:val="center"/>
              <w:rPr>
                <w:rFonts w:asciiTheme="majorHAnsi" w:hAnsiTheme="majorHAnsi"/>
                <w:color w:val="000000"/>
                <w:sz w:val="14"/>
                <w:szCs w:val="14"/>
              </w:rPr>
            </w:pPr>
            <w:r>
              <w:rPr>
                <w:rFonts w:asciiTheme="majorHAnsi" w:hAnsiTheme="majorHAnsi"/>
                <w:color w:val="000000"/>
                <w:sz w:val="14"/>
                <w:szCs w:val="14"/>
              </w:rPr>
              <w:t>9,608.15</w:t>
            </w:r>
          </w:p>
        </w:tc>
      </w:tr>
      <w:tr w:rsidR="000D55D4" w14:paraId="3B490FAF" w14:textId="77777777">
        <w:trPr>
          <w:trHeight w:val="315"/>
        </w:trPr>
        <w:tc>
          <w:tcPr>
            <w:tcW w:w="3979" w:type="dxa"/>
            <w:vMerge/>
            <w:tcBorders>
              <w:top w:val="single" w:sz="4" w:space="0" w:color="auto"/>
              <w:left w:val="single" w:sz="4" w:space="0" w:color="auto"/>
              <w:bottom w:val="single" w:sz="4" w:space="0" w:color="auto"/>
              <w:right w:val="single" w:sz="4" w:space="0" w:color="auto"/>
            </w:tcBorders>
            <w:vAlign w:val="center"/>
          </w:tcPr>
          <w:p w14:paraId="69569E94" w14:textId="77777777" w:rsidR="000D55D4" w:rsidRDefault="000D55D4">
            <w:pPr>
              <w:rPr>
                <w:rFonts w:asciiTheme="majorHAnsi" w:hAnsiTheme="majorHAnsi"/>
                <w:sz w:val="14"/>
                <w:szCs w:val="14"/>
              </w:rPr>
            </w:pPr>
          </w:p>
        </w:tc>
        <w:tc>
          <w:tcPr>
            <w:tcW w:w="1074" w:type="dxa"/>
            <w:tcBorders>
              <w:top w:val="nil"/>
              <w:left w:val="nil"/>
              <w:bottom w:val="single" w:sz="4" w:space="0" w:color="auto"/>
              <w:right w:val="single" w:sz="4" w:space="0" w:color="auto"/>
            </w:tcBorders>
            <w:shd w:val="clear" w:color="auto" w:fill="auto"/>
            <w:vAlign w:val="center"/>
          </w:tcPr>
          <w:p w14:paraId="3B0E77DF" w14:textId="77777777" w:rsidR="000D55D4" w:rsidRDefault="000D55D4">
            <w:pPr>
              <w:jc w:val="center"/>
              <w:rPr>
                <w:rFonts w:asciiTheme="majorHAnsi" w:hAnsiTheme="majorHAnsi"/>
                <w:b/>
                <w:bCs/>
                <w:sz w:val="14"/>
                <w:szCs w:val="14"/>
              </w:rPr>
            </w:pPr>
          </w:p>
        </w:tc>
        <w:tc>
          <w:tcPr>
            <w:tcW w:w="1362" w:type="dxa"/>
            <w:tcBorders>
              <w:top w:val="nil"/>
              <w:left w:val="nil"/>
              <w:bottom w:val="single" w:sz="4" w:space="0" w:color="auto"/>
              <w:right w:val="single" w:sz="4" w:space="0" w:color="auto"/>
            </w:tcBorders>
            <w:shd w:val="clear" w:color="000000" w:fill="C5D9F1"/>
            <w:vAlign w:val="center"/>
          </w:tcPr>
          <w:p w14:paraId="35197344" w14:textId="77777777" w:rsidR="000D55D4" w:rsidRDefault="006B6114">
            <w:pPr>
              <w:jc w:val="center"/>
              <w:rPr>
                <w:rFonts w:asciiTheme="majorHAnsi" w:hAnsiTheme="majorHAnsi"/>
                <w:b/>
                <w:bCs/>
                <w:sz w:val="14"/>
                <w:szCs w:val="14"/>
              </w:rPr>
            </w:pPr>
            <w:r>
              <w:rPr>
                <w:rFonts w:asciiTheme="majorHAnsi" w:hAnsiTheme="majorHAnsi"/>
                <w:b/>
                <w:bCs/>
                <w:sz w:val="14"/>
                <w:szCs w:val="14"/>
              </w:rPr>
              <w:t>Sub-total</w:t>
            </w:r>
          </w:p>
        </w:tc>
        <w:tc>
          <w:tcPr>
            <w:tcW w:w="965" w:type="dxa"/>
            <w:tcBorders>
              <w:top w:val="nil"/>
              <w:left w:val="nil"/>
              <w:bottom w:val="single" w:sz="4" w:space="0" w:color="auto"/>
              <w:right w:val="single" w:sz="4" w:space="0" w:color="auto"/>
            </w:tcBorders>
            <w:shd w:val="clear" w:color="000000" w:fill="C5D9F1"/>
            <w:vAlign w:val="center"/>
          </w:tcPr>
          <w:p w14:paraId="2C67B598" w14:textId="77777777" w:rsidR="000D55D4" w:rsidRDefault="006B6114">
            <w:pPr>
              <w:jc w:val="center"/>
              <w:rPr>
                <w:rFonts w:asciiTheme="majorHAnsi" w:hAnsiTheme="majorHAnsi"/>
                <w:b/>
                <w:bCs/>
                <w:sz w:val="14"/>
                <w:szCs w:val="14"/>
              </w:rPr>
            </w:pPr>
            <w:r>
              <w:rPr>
                <w:rFonts w:asciiTheme="majorHAnsi" w:hAnsiTheme="majorHAnsi"/>
                <w:b/>
                <w:bCs/>
                <w:sz w:val="14"/>
                <w:szCs w:val="14"/>
              </w:rPr>
              <w:t>125,500.00</w:t>
            </w:r>
          </w:p>
        </w:tc>
        <w:tc>
          <w:tcPr>
            <w:tcW w:w="965" w:type="dxa"/>
            <w:tcBorders>
              <w:top w:val="nil"/>
              <w:left w:val="nil"/>
              <w:bottom w:val="single" w:sz="4" w:space="0" w:color="auto"/>
              <w:right w:val="single" w:sz="4" w:space="0" w:color="auto"/>
            </w:tcBorders>
            <w:shd w:val="clear" w:color="000000" w:fill="C5D9F1"/>
            <w:vAlign w:val="center"/>
          </w:tcPr>
          <w:p w14:paraId="21AE6369" w14:textId="77777777" w:rsidR="000D55D4" w:rsidRDefault="006B6114">
            <w:pPr>
              <w:jc w:val="center"/>
              <w:rPr>
                <w:rFonts w:asciiTheme="majorHAnsi" w:hAnsiTheme="majorHAnsi"/>
                <w:b/>
                <w:bCs/>
                <w:sz w:val="14"/>
                <w:szCs w:val="14"/>
              </w:rPr>
            </w:pPr>
            <w:r>
              <w:rPr>
                <w:rFonts w:asciiTheme="majorHAnsi" w:hAnsiTheme="majorHAnsi"/>
                <w:b/>
                <w:bCs/>
                <w:sz w:val="14"/>
                <w:szCs w:val="14"/>
              </w:rPr>
              <w:t>125,499.99</w:t>
            </w:r>
          </w:p>
        </w:tc>
        <w:tc>
          <w:tcPr>
            <w:tcW w:w="897" w:type="dxa"/>
            <w:tcBorders>
              <w:top w:val="nil"/>
              <w:left w:val="nil"/>
              <w:bottom w:val="single" w:sz="4" w:space="0" w:color="auto"/>
              <w:right w:val="single" w:sz="4" w:space="0" w:color="auto"/>
            </w:tcBorders>
            <w:shd w:val="clear" w:color="000000" w:fill="C5D9F1"/>
            <w:vAlign w:val="center"/>
          </w:tcPr>
          <w:p w14:paraId="3A2868CB" w14:textId="77777777" w:rsidR="000D55D4" w:rsidRDefault="006B6114">
            <w:pPr>
              <w:jc w:val="center"/>
              <w:rPr>
                <w:rFonts w:asciiTheme="majorHAnsi" w:hAnsiTheme="majorHAnsi"/>
                <w:b/>
                <w:bCs/>
                <w:sz w:val="14"/>
                <w:szCs w:val="14"/>
              </w:rPr>
            </w:pPr>
            <w:r>
              <w:rPr>
                <w:rFonts w:asciiTheme="majorHAnsi" w:hAnsiTheme="majorHAnsi"/>
                <w:b/>
                <w:bCs/>
                <w:sz w:val="14"/>
                <w:szCs w:val="14"/>
              </w:rPr>
              <w:t>-0.01</w:t>
            </w:r>
          </w:p>
        </w:tc>
      </w:tr>
      <w:tr w:rsidR="000D55D4" w14:paraId="4FC4FA50" w14:textId="77777777">
        <w:trPr>
          <w:trHeight w:val="315"/>
        </w:trPr>
        <w:tc>
          <w:tcPr>
            <w:tcW w:w="50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EB818A" w14:textId="77777777" w:rsidR="000D55D4" w:rsidRDefault="000D55D4">
            <w:pPr>
              <w:jc w:val="center"/>
              <w:rPr>
                <w:rFonts w:asciiTheme="majorHAnsi" w:hAnsiTheme="majorHAnsi"/>
                <w:b/>
                <w:bCs/>
                <w:sz w:val="14"/>
                <w:szCs w:val="14"/>
              </w:rPr>
            </w:pPr>
          </w:p>
        </w:tc>
        <w:tc>
          <w:tcPr>
            <w:tcW w:w="1362" w:type="dxa"/>
            <w:tcBorders>
              <w:top w:val="nil"/>
              <w:left w:val="nil"/>
              <w:bottom w:val="single" w:sz="4" w:space="0" w:color="auto"/>
              <w:right w:val="single" w:sz="4" w:space="0" w:color="auto"/>
            </w:tcBorders>
            <w:shd w:val="clear" w:color="000000" w:fill="C5D9F1"/>
            <w:vAlign w:val="center"/>
          </w:tcPr>
          <w:p w14:paraId="71D58A95" w14:textId="77777777" w:rsidR="000D55D4" w:rsidRDefault="006B6114">
            <w:pPr>
              <w:jc w:val="center"/>
              <w:rPr>
                <w:rFonts w:asciiTheme="majorHAnsi" w:hAnsiTheme="majorHAnsi"/>
                <w:b/>
                <w:bCs/>
                <w:sz w:val="14"/>
                <w:szCs w:val="14"/>
              </w:rPr>
            </w:pPr>
            <w:r>
              <w:rPr>
                <w:rFonts w:asciiTheme="majorHAnsi" w:hAnsiTheme="majorHAnsi"/>
                <w:b/>
                <w:bCs/>
                <w:sz w:val="14"/>
                <w:szCs w:val="14"/>
              </w:rPr>
              <w:t>Total</w:t>
            </w:r>
          </w:p>
        </w:tc>
        <w:tc>
          <w:tcPr>
            <w:tcW w:w="965" w:type="dxa"/>
            <w:tcBorders>
              <w:top w:val="nil"/>
              <w:left w:val="nil"/>
              <w:bottom w:val="single" w:sz="4" w:space="0" w:color="auto"/>
              <w:right w:val="single" w:sz="4" w:space="0" w:color="auto"/>
            </w:tcBorders>
            <w:shd w:val="clear" w:color="000000" w:fill="C5D9F1"/>
            <w:vAlign w:val="center"/>
          </w:tcPr>
          <w:p w14:paraId="28327549" w14:textId="77777777" w:rsidR="000D55D4" w:rsidRDefault="006B6114">
            <w:pPr>
              <w:jc w:val="center"/>
              <w:rPr>
                <w:rFonts w:asciiTheme="majorHAnsi" w:hAnsiTheme="majorHAnsi"/>
                <w:b/>
                <w:bCs/>
                <w:sz w:val="14"/>
                <w:szCs w:val="14"/>
              </w:rPr>
            </w:pPr>
            <w:r>
              <w:rPr>
                <w:rFonts w:asciiTheme="majorHAnsi" w:hAnsiTheme="majorHAnsi"/>
                <w:b/>
                <w:bCs/>
                <w:sz w:val="14"/>
                <w:szCs w:val="14"/>
              </w:rPr>
              <w:t>2,634,771.00</w:t>
            </w:r>
          </w:p>
        </w:tc>
        <w:tc>
          <w:tcPr>
            <w:tcW w:w="965" w:type="dxa"/>
            <w:tcBorders>
              <w:top w:val="nil"/>
              <w:left w:val="nil"/>
              <w:bottom w:val="single" w:sz="4" w:space="0" w:color="auto"/>
              <w:right w:val="single" w:sz="4" w:space="0" w:color="auto"/>
            </w:tcBorders>
            <w:shd w:val="clear" w:color="000000" w:fill="C5D9F1"/>
            <w:vAlign w:val="center"/>
          </w:tcPr>
          <w:p w14:paraId="32CA2E70" w14:textId="77777777" w:rsidR="000D55D4" w:rsidRDefault="006B6114">
            <w:pPr>
              <w:jc w:val="center"/>
              <w:rPr>
                <w:rFonts w:asciiTheme="majorHAnsi" w:hAnsiTheme="majorHAnsi"/>
                <w:b/>
                <w:bCs/>
                <w:sz w:val="14"/>
                <w:szCs w:val="14"/>
              </w:rPr>
            </w:pPr>
            <w:r>
              <w:rPr>
                <w:rFonts w:asciiTheme="majorHAnsi" w:hAnsiTheme="majorHAnsi"/>
                <w:b/>
                <w:bCs/>
                <w:sz w:val="14"/>
                <w:szCs w:val="14"/>
              </w:rPr>
              <w:t>2,634,770.99</w:t>
            </w:r>
          </w:p>
        </w:tc>
        <w:tc>
          <w:tcPr>
            <w:tcW w:w="897" w:type="dxa"/>
            <w:tcBorders>
              <w:top w:val="nil"/>
              <w:left w:val="nil"/>
              <w:bottom w:val="single" w:sz="4" w:space="0" w:color="auto"/>
              <w:right w:val="single" w:sz="4" w:space="0" w:color="auto"/>
            </w:tcBorders>
            <w:shd w:val="clear" w:color="000000" w:fill="C5D9F1"/>
            <w:vAlign w:val="center"/>
          </w:tcPr>
          <w:p w14:paraId="11644C04" w14:textId="77777777" w:rsidR="000D55D4" w:rsidRDefault="006B6114">
            <w:pPr>
              <w:jc w:val="center"/>
              <w:rPr>
                <w:rFonts w:asciiTheme="majorHAnsi" w:hAnsiTheme="majorHAnsi"/>
                <w:b/>
                <w:bCs/>
                <w:sz w:val="14"/>
                <w:szCs w:val="14"/>
              </w:rPr>
            </w:pPr>
            <w:r>
              <w:rPr>
                <w:rFonts w:asciiTheme="majorHAnsi" w:hAnsiTheme="majorHAnsi"/>
                <w:b/>
                <w:bCs/>
                <w:sz w:val="14"/>
                <w:szCs w:val="14"/>
              </w:rPr>
              <w:t>-0.01</w:t>
            </w:r>
          </w:p>
        </w:tc>
      </w:tr>
    </w:tbl>
    <w:p w14:paraId="52C3A621" w14:textId="77777777" w:rsidR="000D55D4" w:rsidRDefault="000D55D4">
      <w:pPr>
        <w:pStyle w:val="ListParagraph"/>
        <w:spacing w:after="120" w:line="276" w:lineRule="auto"/>
        <w:ind w:left="357"/>
        <w:jc w:val="both"/>
        <w:rPr>
          <w:rFonts w:asciiTheme="majorHAnsi" w:eastAsia="Times New Roman" w:hAnsiTheme="majorHAnsi" w:cs="Times New Roman"/>
          <w:i/>
          <w:sz w:val="20"/>
          <w:szCs w:val="20"/>
        </w:rPr>
      </w:pPr>
    </w:p>
    <w:p w14:paraId="36C91C60" w14:textId="6266C4A6" w:rsidR="000D55D4" w:rsidRDefault="006B6114">
      <w:pPr>
        <w:pStyle w:val="BodyTextIndent2"/>
        <w:spacing w:after="120" w:line="276" w:lineRule="auto"/>
        <w:ind w:firstLineChars="0" w:firstLine="0"/>
        <w:jc w:val="both"/>
        <w:rPr>
          <w:rFonts w:asciiTheme="majorHAnsi" w:eastAsia="Times New Roman" w:hAnsiTheme="majorHAnsi"/>
          <w:i/>
          <w:sz w:val="20"/>
          <w:szCs w:val="20"/>
        </w:rPr>
      </w:pPr>
      <w:r>
        <w:rPr>
          <w:rFonts w:asciiTheme="majorHAnsi" w:eastAsia="Times New Roman" w:hAnsiTheme="majorHAnsi"/>
          <w:sz w:val="20"/>
          <w:szCs w:val="20"/>
        </w:rPr>
        <w:t xml:space="preserve">TABLE </w:t>
      </w:r>
      <w:r w:rsidR="00F809D6">
        <w:rPr>
          <w:rFonts w:asciiTheme="majorHAnsi" w:eastAsia="Times New Roman" w:hAnsiTheme="majorHAnsi"/>
          <w:sz w:val="20"/>
          <w:szCs w:val="20"/>
        </w:rPr>
        <w:t>9</w:t>
      </w:r>
      <w:r>
        <w:rPr>
          <w:rFonts w:asciiTheme="majorHAnsi" w:eastAsia="Times New Roman" w:hAnsiTheme="majorHAnsi"/>
          <w:i/>
          <w:sz w:val="20"/>
          <w:szCs w:val="20"/>
        </w:rPr>
        <w:t xml:space="preserve">: Reported co-financing </w:t>
      </w:r>
      <w:r w:rsidR="008C6248">
        <w:rPr>
          <w:rFonts w:asciiTheme="majorHAnsi" w:eastAsia="Times New Roman" w:hAnsiTheme="majorHAnsi"/>
          <w:i/>
          <w:sz w:val="20"/>
          <w:szCs w:val="20"/>
        </w:rPr>
        <w:t xml:space="preserve">from government sources </w:t>
      </w:r>
      <w:r>
        <w:rPr>
          <w:rFonts w:asciiTheme="majorHAnsi" w:eastAsia="Times New Roman" w:hAnsiTheme="majorHAnsi"/>
          <w:i/>
          <w:sz w:val="20"/>
          <w:szCs w:val="20"/>
        </w:rPr>
        <w:t>for the Hainan Wetlands Project</w:t>
      </w:r>
    </w:p>
    <w:tbl>
      <w:tblPr>
        <w:tblW w:w="9242" w:type="dxa"/>
        <w:tblLayout w:type="fixed"/>
        <w:tblLook w:val="04A0" w:firstRow="1" w:lastRow="0" w:firstColumn="1" w:lastColumn="0" w:noHBand="0" w:noVBand="1"/>
      </w:tblPr>
      <w:tblGrid>
        <w:gridCol w:w="592"/>
        <w:gridCol w:w="3687"/>
        <w:gridCol w:w="2424"/>
        <w:gridCol w:w="1238"/>
        <w:gridCol w:w="1301"/>
      </w:tblGrid>
      <w:tr w:rsidR="000D55D4" w14:paraId="735967E0" w14:textId="77777777">
        <w:trPr>
          <w:trHeight w:val="700"/>
          <w:tblHeader/>
        </w:trPr>
        <w:tc>
          <w:tcPr>
            <w:tcW w:w="5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52674A" w14:textId="77777777" w:rsidR="000D55D4" w:rsidRDefault="006B6114">
            <w:pPr>
              <w:jc w:val="center"/>
              <w:rPr>
                <w:rFonts w:asciiTheme="majorHAnsi" w:eastAsia="Microsoft YaHei" w:hAnsiTheme="majorHAnsi" w:cs="SimSun"/>
                <w:b/>
                <w:bCs/>
                <w:color w:val="000000"/>
                <w:sz w:val="14"/>
                <w:szCs w:val="14"/>
              </w:rPr>
            </w:pPr>
            <w:r>
              <w:rPr>
                <w:rFonts w:asciiTheme="majorHAnsi" w:eastAsia="Microsoft YaHei" w:hAnsiTheme="majorHAnsi" w:cs="SimSun"/>
                <w:b/>
                <w:bCs/>
                <w:color w:val="000000"/>
                <w:sz w:val="14"/>
                <w:szCs w:val="14"/>
              </w:rPr>
              <w:t>Year</w:t>
            </w:r>
          </w:p>
        </w:tc>
        <w:tc>
          <w:tcPr>
            <w:tcW w:w="36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51689C" w14:textId="77777777" w:rsidR="000D55D4" w:rsidRDefault="006B6114">
            <w:pPr>
              <w:rPr>
                <w:rFonts w:asciiTheme="majorHAnsi" w:eastAsia="Microsoft YaHei" w:hAnsiTheme="majorHAnsi" w:cs="SimSun"/>
                <w:b/>
                <w:bCs/>
                <w:color w:val="000000"/>
                <w:sz w:val="14"/>
                <w:szCs w:val="14"/>
              </w:rPr>
            </w:pPr>
            <w:r>
              <w:rPr>
                <w:rFonts w:asciiTheme="majorHAnsi" w:eastAsia="Microsoft YaHei" w:hAnsiTheme="majorHAnsi" w:cs="SimSun"/>
                <w:b/>
                <w:bCs/>
                <w:color w:val="000000"/>
                <w:sz w:val="14"/>
                <w:szCs w:val="14"/>
              </w:rPr>
              <w:t>Source</w:t>
            </w:r>
          </w:p>
        </w:tc>
        <w:tc>
          <w:tcPr>
            <w:tcW w:w="2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2703A3" w14:textId="77777777" w:rsidR="000D55D4" w:rsidRDefault="006B6114">
            <w:pPr>
              <w:jc w:val="center"/>
              <w:rPr>
                <w:rFonts w:asciiTheme="majorHAnsi" w:eastAsia="Microsoft YaHei" w:hAnsiTheme="majorHAnsi" w:cs="SimSun"/>
                <w:b/>
                <w:bCs/>
                <w:color w:val="000000"/>
                <w:sz w:val="14"/>
                <w:szCs w:val="14"/>
              </w:rPr>
            </w:pPr>
            <w:r>
              <w:rPr>
                <w:rFonts w:asciiTheme="majorHAnsi" w:eastAsia="Microsoft YaHei" w:hAnsiTheme="majorHAnsi" w:cs="SimSun"/>
                <w:b/>
                <w:bCs/>
                <w:color w:val="000000"/>
                <w:sz w:val="14"/>
                <w:szCs w:val="14"/>
              </w:rPr>
              <w:t>PAs</w:t>
            </w:r>
          </w:p>
        </w:tc>
        <w:tc>
          <w:tcPr>
            <w:tcW w:w="1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C34B53" w14:textId="77777777" w:rsidR="000D55D4" w:rsidRDefault="006B6114">
            <w:pPr>
              <w:jc w:val="center"/>
              <w:rPr>
                <w:rFonts w:asciiTheme="majorHAnsi" w:eastAsia="Microsoft YaHei" w:hAnsiTheme="majorHAnsi" w:cs="SimSun"/>
                <w:b/>
                <w:bCs/>
                <w:color w:val="000000"/>
                <w:sz w:val="14"/>
                <w:szCs w:val="14"/>
              </w:rPr>
            </w:pPr>
            <w:r>
              <w:rPr>
                <w:rFonts w:asciiTheme="majorHAnsi" w:eastAsia="Microsoft YaHei" w:hAnsiTheme="majorHAnsi" w:cs="SimSun"/>
                <w:b/>
                <w:bCs/>
                <w:color w:val="000000"/>
                <w:sz w:val="14"/>
                <w:szCs w:val="14"/>
              </w:rPr>
              <w:t>Amount</w:t>
            </w:r>
          </w:p>
          <w:p w14:paraId="442D7117" w14:textId="77777777" w:rsidR="000D55D4" w:rsidRDefault="006B6114">
            <w:pPr>
              <w:jc w:val="center"/>
              <w:rPr>
                <w:rFonts w:asciiTheme="majorHAnsi" w:eastAsia="Microsoft YaHei" w:hAnsiTheme="majorHAnsi" w:cs="SimSun"/>
                <w:b/>
                <w:bCs/>
                <w:color w:val="000000"/>
                <w:sz w:val="14"/>
                <w:szCs w:val="14"/>
              </w:rPr>
            </w:pPr>
            <w:r>
              <w:rPr>
                <w:rFonts w:asciiTheme="majorHAnsi" w:eastAsia="Microsoft YaHei" w:hAnsiTheme="majorHAnsi" w:cs="SimSun"/>
                <w:b/>
                <w:bCs/>
                <w:color w:val="000000"/>
                <w:sz w:val="14"/>
                <w:szCs w:val="14"/>
              </w:rPr>
              <w:t>USD</w:t>
            </w:r>
          </w:p>
        </w:tc>
        <w:tc>
          <w:tcPr>
            <w:tcW w:w="130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E585334" w14:textId="77777777" w:rsidR="000D55D4" w:rsidRDefault="006B6114">
            <w:pPr>
              <w:jc w:val="center"/>
              <w:rPr>
                <w:rFonts w:asciiTheme="majorHAnsi" w:eastAsia="Microsoft YaHei" w:hAnsiTheme="majorHAnsi" w:cs="SimSun"/>
                <w:b/>
                <w:bCs/>
                <w:color w:val="000000"/>
                <w:sz w:val="14"/>
                <w:szCs w:val="14"/>
              </w:rPr>
            </w:pPr>
            <w:r>
              <w:rPr>
                <w:rFonts w:asciiTheme="majorHAnsi" w:eastAsia="Microsoft YaHei" w:hAnsiTheme="majorHAnsi" w:cs="SimSun"/>
                <w:b/>
                <w:bCs/>
                <w:color w:val="000000"/>
                <w:sz w:val="14"/>
                <w:szCs w:val="14"/>
              </w:rPr>
              <w:t>Subtotal</w:t>
            </w:r>
          </w:p>
          <w:p w14:paraId="3D7CAF2F" w14:textId="77777777" w:rsidR="000D55D4" w:rsidRDefault="006B6114">
            <w:pPr>
              <w:jc w:val="center"/>
              <w:rPr>
                <w:rFonts w:asciiTheme="majorHAnsi" w:eastAsia="Microsoft YaHei" w:hAnsiTheme="majorHAnsi" w:cs="SimSun"/>
                <w:b/>
                <w:bCs/>
                <w:color w:val="000000"/>
                <w:sz w:val="14"/>
                <w:szCs w:val="14"/>
              </w:rPr>
            </w:pPr>
            <w:r>
              <w:rPr>
                <w:rFonts w:asciiTheme="majorHAnsi" w:eastAsia="Microsoft YaHei" w:hAnsiTheme="majorHAnsi" w:cs="SimSun"/>
                <w:b/>
                <w:bCs/>
                <w:color w:val="000000"/>
                <w:sz w:val="14"/>
                <w:szCs w:val="14"/>
              </w:rPr>
              <w:t>USD</w:t>
            </w:r>
          </w:p>
        </w:tc>
      </w:tr>
      <w:tr w:rsidR="000D55D4" w14:paraId="02373D0C" w14:textId="77777777">
        <w:trPr>
          <w:trHeight w:val="480"/>
        </w:trPr>
        <w:tc>
          <w:tcPr>
            <w:tcW w:w="592" w:type="dxa"/>
            <w:tcBorders>
              <w:top w:val="nil"/>
              <w:left w:val="single" w:sz="4" w:space="0" w:color="auto"/>
              <w:bottom w:val="single" w:sz="4" w:space="0" w:color="auto"/>
              <w:right w:val="single" w:sz="4" w:space="0" w:color="auto"/>
            </w:tcBorders>
            <w:shd w:val="clear" w:color="auto" w:fill="auto"/>
            <w:vAlign w:val="center"/>
          </w:tcPr>
          <w:p w14:paraId="47F2F95B" w14:textId="77777777" w:rsidR="000D55D4" w:rsidRDefault="006B6114">
            <w:pPr>
              <w:jc w:val="cente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2013</w:t>
            </w:r>
          </w:p>
        </w:tc>
        <w:tc>
          <w:tcPr>
            <w:tcW w:w="3687" w:type="dxa"/>
            <w:tcBorders>
              <w:top w:val="nil"/>
              <w:left w:val="nil"/>
              <w:bottom w:val="single" w:sz="4" w:space="0" w:color="auto"/>
              <w:right w:val="single" w:sz="4" w:space="0" w:color="auto"/>
            </w:tcBorders>
            <w:shd w:val="clear" w:color="auto" w:fill="auto"/>
            <w:vAlign w:val="center"/>
          </w:tcPr>
          <w:p w14:paraId="4F54F0FF" w14:textId="77777777" w:rsidR="000D55D4" w:rsidRDefault="006B6114">
            <w:pP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Provincial - NR upgrading fund</w:t>
            </w:r>
          </w:p>
        </w:tc>
        <w:tc>
          <w:tcPr>
            <w:tcW w:w="2424" w:type="dxa"/>
            <w:tcBorders>
              <w:top w:val="nil"/>
              <w:left w:val="nil"/>
              <w:bottom w:val="single" w:sz="4" w:space="0" w:color="auto"/>
              <w:right w:val="single" w:sz="4" w:space="0" w:color="auto"/>
            </w:tcBorders>
            <w:shd w:val="clear" w:color="auto" w:fill="auto"/>
            <w:vAlign w:val="center"/>
          </w:tcPr>
          <w:p w14:paraId="08AE57C8"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Yinggeling</w:t>
            </w:r>
            <w:proofErr w:type="spellEnd"/>
          </w:p>
        </w:tc>
        <w:tc>
          <w:tcPr>
            <w:tcW w:w="1238" w:type="dxa"/>
            <w:tcBorders>
              <w:top w:val="single" w:sz="4" w:space="0" w:color="auto"/>
              <w:left w:val="nil"/>
              <w:bottom w:val="single" w:sz="4" w:space="0" w:color="auto"/>
              <w:right w:val="single" w:sz="4" w:space="0" w:color="auto"/>
            </w:tcBorders>
            <w:shd w:val="clear" w:color="auto" w:fill="auto"/>
            <w:vAlign w:val="center"/>
          </w:tcPr>
          <w:p w14:paraId="236A51C6"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196,947 </w:t>
            </w:r>
          </w:p>
        </w:tc>
        <w:tc>
          <w:tcPr>
            <w:tcW w:w="1301" w:type="dxa"/>
            <w:tcBorders>
              <w:top w:val="single" w:sz="4" w:space="0" w:color="auto"/>
              <w:left w:val="nil"/>
              <w:bottom w:val="single" w:sz="4" w:space="0" w:color="auto"/>
              <w:right w:val="single" w:sz="4" w:space="0" w:color="auto"/>
            </w:tcBorders>
            <w:shd w:val="clear" w:color="auto" w:fill="auto"/>
            <w:vAlign w:val="center"/>
          </w:tcPr>
          <w:p w14:paraId="40CFE2A9"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196,947 </w:t>
            </w:r>
          </w:p>
        </w:tc>
      </w:tr>
      <w:tr w:rsidR="000D55D4" w14:paraId="30C3D659" w14:textId="77777777">
        <w:trPr>
          <w:trHeight w:val="345"/>
        </w:trPr>
        <w:tc>
          <w:tcPr>
            <w:tcW w:w="592" w:type="dxa"/>
            <w:vMerge w:val="restart"/>
            <w:tcBorders>
              <w:top w:val="nil"/>
              <w:left w:val="single" w:sz="4" w:space="0" w:color="auto"/>
              <w:bottom w:val="single" w:sz="4" w:space="0" w:color="auto"/>
              <w:right w:val="single" w:sz="4" w:space="0" w:color="auto"/>
            </w:tcBorders>
            <w:shd w:val="clear" w:color="auto" w:fill="auto"/>
            <w:vAlign w:val="center"/>
          </w:tcPr>
          <w:p w14:paraId="1C2DAC0F" w14:textId="77777777" w:rsidR="000D55D4" w:rsidRDefault="006B6114">
            <w:pPr>
              <w:jc w:val="cente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2014</w:t>
            </w:r>
          </w:p>
        </w:tc>
        <w:tc>
          <w:tcPr>
            <w:tcW w:w="3687" w:type="dxa"/>
            <w:vMerge w:val="restart"/>
            <w:tcBorders>
              <w:top w:val="nil"/>
              <w:left w:val="single" w:sz="4" w:space="0" w:color="auto"/>
              <w:bottom w:val="single" w:sz="4" w:space="0" w:color="auto"/>
              <w:right w:val="single" w:sz="4" w:space="0" w:color="auto"/>
            </w:tcBorders>
            <w:shd w:val="clear" w:color="auto" w:fill="auto"/>
            <w:vAlign w:val="center"/>
          </w:tcPr>
          <w:p w14:paraId="1F2E85DC" w14:textId="77777777" w:rsidR="000D55D4" w:rsidRDefault="006B6114">
            <w:pP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National - Wetland conservation and restoration</w:t>
            </w:r>
          </w:p>
        </w:tc>
        <w:tc>
          <w:tcPr>
            <w:tcW w:w="2424" w:type="dxa"/>
            <w:tcBorders>
              <w:top w:val="nil"/>
              <w:left w:val="nil"/>
              <w:bottom w:val="single" w:sz="4" w:space="0" w:color="auto"/>
              <w:right w:val="single" w:sz="4" w:space="0" w:color="auto"/>
            </w:tcBorders>
            <w:shd w:val="clear" w:color="auto" w:fill="auto"/>
            <w:vAlign w:val="center"/>
          </w:tcPr>
          <w:p w14:paraId="56D1FB33"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Dongzhaigang</w:t>
            </w:r>
            <w:proofErr w:type="spellEnd"/>
            <w:r>
              <w:rPr>
                <w:rFonts w:asciiTheme="majorHAnsi" w:eastAsia="Microsoft YaHei" w:hAnsiTheme="majorHAnsi" w:cs="SimSun"/>
                <w:color w:val="000000"/>
                <w:sz w:val="14"/>
                <w:szCs w:val="14"/>
              </w:rPr>
              <w:t xml:space="preserve"> </w:t>
            </w:r>
          </w:p>
        </w:tc>
        <w:tc>
          <w:tcPr>
            <w:tcW w:w="1238" w:type="dxa"/>
            <w:tcBorders>
              <w:top w:val="nil"/>
              <w:left w:val="nil"/>
              <w:bottom w:val="single" w:sz="4" w:space="0" w:color="auto"/>
              <w:right w:val="single" w:sz="4" w:space="0" w:color="auto"/>
            </w:tcBorders>
            <w:shd w:val="clear" w:color="auto" w:fill="auto"/>
            <w:vAlign w:val="center"/>
          </w:tcPr>
          <w:p w14:paraId="509EA8CC"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651,572 </w:t>
            </w:r>
          </w:p>
        </w:tc>
        <w:tc>
          <w:tcPr>
            <w:tcW w:w="1301" w:type="dxa"/>
            <w:vMerge w:val="restart"/>
            <w:tcBorders>
              <w:top w:val="nil"/>
              <w:left w:val="single" w:sz="4" w:space="0" w:color="auto"/>
              <w:bottom w:val="single" w:sz="4" w:space="0" w:color="auto"/>
              <w:right w:val="single" w:sz="4" w:space="0" w:color="auto"/>
            </w:tcBorders>
            <w:shd w:val="clear" w:color="auto" w:fill="auto"/>
            <w:vAlign w:val="center"/>
          </w:tcPr>
          <w:p w14:paraId="71BE68B5" w14:textId="77777777" w:rsidR="000D55D4" w:rsidRDefault="006B6114">
            <w:pPr>
              <w:jc w:val="cente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 xml:space="preserve">         4,463,268 </w:t>
            </w:r>
          </w:p>
        </w:tc>
      </w:tr>
      <w:tr w:rsidR="000D55D4" w14:paraId="5DA85ADF"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6402F211"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600D58EE"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7B198BBB"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Qinglangang</w:t>
            </w:r>
            <w:proofErr w:type="spellEnd"/>
          </w:p>
        </w:tc>
        <w:tc>
          <w:tcPr>
            <w:tcW w:w="1238" w:type="dxa"/>
            <w:tcBorders>
              <w:top w:val="nil"/>
              <w:left w:val="nil"/>
              <w:bottom w:val="single" w:sz="4" w:space="0" w:color="auto"/>
              <w:right w:val="single" w:sz="4" w:space="0" w:color="auto"/>
            </w:tcBorders>
            <w:shd w:val="clear" w:color="auto" w:fill="auto"/>
            <w:vAlign w:val="center"/>
          </w:tcPr>
          <w:p w14:paraId="1E128D01"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488,679 </w:t>
            </w:r>
          </w:p>
        </w:tc>
        <w:tc>
          <w:tcPr>
            <w:tcW w:w="1301" w:type="dxa"/>
            <w:vMerge/>
            <w:tcBorders>
              <w:top w:val="nil"/>
              <w:left w:val="single" w:sz="4" w:space="0" w:color="auto"/>
              <w:bottom w:val="single" w:sz="4" w:space="0" w:color="auto"/>
              <w:right w:val="single" w:sz="4" w:space="0" w:color="auto"/>
            </w:tcBorders>
            <w:vAlign w:val="center"/>
          </w:tcPr>
          <w:p w14:paraId="48B833CF" w14:textId="77777777" w:rsidR="000D55D4" w:rsidRDefault="000D55D4">
            <w:pPr>
              <w:rPr>
                <w:rFonts w:asciiTheme="majorHAnsi" w:eastAsia="Microsoft YaHei" w:hAnsiTheme="majorHAnsi" w:cs="SimSun"/>
                <w:color w:val="000000"/>
                <w:sz w:val="14"/>
                <w:szCs w:val="14"/>
              </w:rPr>
            </w:pPr>
          </w:p>
        </w:tc>
      </w:tr>
      <w:tr w:rsidR="000D55D4" w14:paraId="7C4B4834"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1EB31294"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56DC6B04"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61025B95"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Dongfang</w:t>
            </w:r>
            <w:proofErr w:type="spellEnd"/>
            <w:r>
              <w:rPr>
                <w:rFonts w:asciiTheme="majorHAnsi" w:eastAsia="Microsoft YaHei" w:hAnsiTheme="majorHAnsi" w:cs="SimSun"/>
                <w:color w:val="000000"/>
                <w:sz w:val="14"/>
                <w:szCs w:val="14"/>
              </w:rPr>
              <w:t xml:space="preserve"> </w:t>
            </w:r>
          </w:p>
        </w:tc>
        <w:tc>
          <w:tcPr>
            <w:tcW w:w="1238" w:type="dxa"/>
            <w:tcBorders>
              <w:top w:val="nil"/>
              <w:left w:val="nil"/>
              <w:bottom w:val="single" w:sz="4" w:space="0" w:color="auto"/>
              <w:right w:val="single" w:sz="4" w:space="0" w:color="auto"/>
            </w:tcBorders>
            <w:shd w:val="clear" w:color="auto" w:fill="auto"/>
            <w:vAlign w:val="center"/>
          </w:tcPr>
          <w:p w14:paraId="328048E2"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325,786 </w:t>
            </w:r>
          </w:p>
        </w:tc>
        <w:tc>
          <w:tcPr>
            <w:tcW w:w="1301" w:type="dxa"/>
            <w:vMerge/>
            <w:tcBorders>
              <w:top w:val="nil"/>
              <w:left w:val="single" w:sz="4" w:space="0" w:color="auto"/>
              <w:bottom w:val="single" w:sz="4" w:space="0" w:color="auto"/>
              <w:right w:val="single" w:sz="4" w:space="0" w:color="auto"/>
            </w:tcBorders>
            <w:vAlign w:val="center"/>
          </w:tcPr>
          <w:p w14:paraId="7E78D333" w14:textId="77777777" w:rsidR="000D55D4" w:rsidRDefault="000D55D4">
            <w:pPr>
              <w:rPr>
                <w:rFonts w:asciiTheme="majorHAnsi" w:eastAsia="Microsoft YaHei" w:hAnsiTheme="majorHAnsi" w:cs="SimSun"/>
                <w:color w:val="000000"/>
                <w:sz w:val="14"/>
                <w:szCs w:val="14"/>
              </w:rPr>
            </w:pPr>
          </w:p>
        </w:tc>
      </w:tr>
      <w:tr w:rsidR="000D55D4" w14:paraId="3840A7DC"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6F1DFCAE" w14:textId="77777777" w:rsidR="000D55D4" w:rsidRDefault="000D55D4">
            <w:pPr>
              <w:rPr>
                <w:rFonts w:asciiTheme="majorHAnsi" w:eastAsia="Microsoft YaHei" w:hAnsiTheme="majorHAnsi" w:cs="SimSun"/>
                <w:color w:val="000000"/>
                <w:sz w:val="14"/>
                <w:szCs w:val="14"/>
              </w:rPr>
            </w:pPr>
          </w:p>
        </w:tc>
        <w:tc>
          <w:tcPr>
            <w:tcW w:w="3687" w:type="dxa"/>
            <w:vMerge w:val="restart"/>
            <w:tcBorders>
              <w:top w:val="nil"/>
              <w:left w:val="single" w:sz="4" w:space="0" w:color="auto"/>
              <w:bottom w:val="single" w:sz="4" w:space="0" w:color="auto"/>
              <w:right w:val="single" w:sz="4" w:space="0" w:color="auto"/>
            </w:tcBorders>
            <w:shd w:val="clear" w:color="auto" w:fill="auto"/>
            <w:vAlign w:val="center"/>
          </w:tcPr>
          <w:p w14:paraId="6C73A0E9" w14:textId="77777777" w:rsidR="000D55D4" w:rsidRDefault="006B6114">
            <w:pP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Provincial-Greening island</w:t>
            </w:r>
          </w:p>
        </w:tc>
        <w:tc>
          <w:tcPr>
            <w:tcW w:w="2424" w:type="dxa"/>
            <w:tcBorders>
              <w:top w:val="nil"/>
              <w:left w:val="nil"/>
              <w:bottom w:val="single" w:sz="4" w:space="0" w:color="auto"/>
              <w:right w:val="single" w:sz="4" w:space="0" w:color="auto"/>
            </w:tcBorders>
            <w:shd w:val="clear" w:color="auto" w:fill="auto"/>
            <w:vAlign w:val="center"/>
          </w:tcPr>
          <w:p w14:paraId="2AF0F4AB"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Dongzhaigang</w:t>
            </w:r>
            <w:proofErr w:type="spellEnd"/>
            <w:r>
              <w:rPr>
                <w:rFonts w:asciiTheme="majorHAnsi" w:eastAsia="Microsoft YaHei" w:hAnsiTheme="majorHAnsi" w:cs="SimSun"/>
                <w:color w:val="000000"/>
                <w:sz w:val="14"/>
                <w:szCs w:val="14"/>
              </w:rPr>
              <w:t xml:space="preserve"> </w:t>
            </w:r>
          </w:p>
        </w:tc>
        <w:tc>
          <w:tcPr>
            <w:tcW w:w="1238" w:type="dxa"/>
            <w:tcBorders>
              <w:top w:val="nil"/>
              <w:left w:val="nil"/>
              <w:bottom w:val="single" w:sz="4" w:space="0" w:color="auto"/>
              <w:right w:val="single" w:sz="4" w:space="0" w:color="auto"/>
            </w:tcBorders>
            <w:shd w:val="clear" w:color="auto" w:fill="auto"/>
            <w:vAlign w:val="center"/>
          </w:tcPr>
          <w:p w14:paraId="78E71EDB"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1,466,037 </w:t>
            </w:r>
          </w:p>
        </w:tc>
        <w:tc>
          <w:tcPr>
            <w:tcW w:w="1301" w:type="dxa"/>
            <w:vMerge/>
            <w:tcBorders>
              <w:top w:val="nil"/>
              <w:left w:val="single" w:sz="4" w:space="0" w:color="auto"/>
              <w:bottom w:val="single" w:sz="4" w:space="0" w:color="auto"/>
              <w:right w:val="single" w:sz="4" w:space="0" w:color="auto"/>
            </w:tcBorders>
            <w:vAlign w:val="center"/>
          </w:tcPr>
          <w:p w14:paraId="5597B67C" w14:textId="77777777" w:rsidR="000D55D4" w:rsidRDefault="000D55D4">
            <w:pPr>
              <w:rPr>
                <w:rFonts w:asciiTheme="majorHAnsi" w:eastAsia="Microsoft YaHei" w:hAnsiTheme="majorHAnsi" w:cs="SimSun"/>
                <w:color w:val="000000"/>
                <w:sz w:val="14"/>
                <w:szCs w:val="14"/>
              </w:rPr>
            </w:pPr>
          </w:p>
        </w:tc>
      </w:tr>
      <w:tr w:rsidR="000D55D4" w14:paraId="47B67205"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23748395"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47E8AABE"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43EB1D08"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Dongfang</w:t>
            </w:r>
            <w:proofErr w:type="spellEnd"/>
            <w:r>
              <w:rPr>
                <w:rFonts w:asciiTheme="majorHAnsi" w:eastAsia="Microsoft YaHei" w:hAnsiTheme="majorHAnsi" w:cs="SimSun"/>
                <w:color w:val="000000"/>
                <w:sz w:val="14"/>
                <w:szCs w:val="14"/>
              </w:rPr>
              <w:t xml:space="preserve"> </w:t>
            </w:r>
          </w:p>
        </w:tc>
        <w:tc>
          <w:tcPr>
            <w:tcW w:w="1238" w:type="dxa"/>
            <w:tcBorders>
              <w:top w:val="nil"/>
              <w:left w:val="nil"/>
              <w:bottom w:val="single" w:sz="4" w:space="0" w:color="auto"/>
              <w:right w:val="single" w:sz="4" w:space="0" w:color="auto"/>
            </w:tcBorders>
            <w:shd w:val="clear" w:color="auto" w:fill="auto"/>
            <w:vAlign w:val="center"/>
          </w:tcPr>
          <w:p w14:paraId="2DC585DD"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977,358 </w:t>
            </w:r>
          </w:p>
        </w:tc>
        <w:tc>
          <w:tcPr>
            <w:tcW w:w="1301" w:type="dxa"/>
            <w:vMerge/>
            <w:tcBorders>
              <w:top w:val="nil"/>
              <w:left w:val="single" w:sz="4" w:space="0" w:color="auto"/>
              <w:bottom w:val="single" w:sz="4" w:space="0" w:color="auto"/>
              <w:right w:val="single" w:sz="4" w:space="0" w:color="auto"/>
            </w:tcBorders>
            <w:vAlign w:val="center"/>
          </w:tcPr>
          <w:p w14:paraId="0DAD2D7B" w14:textId="77777777" w:rsidR="000D55D4" w:rsidRDefault="000D55D4">
            <w:pPr>
              <w:rPr>
                <w:rFonts w:asciiTheme="majorHAnsi" w:eastAsia="Microsoft YaHei" w:hAnsiTheme="majorHAnsi" w:cs="SimSun"/>
                <w:color w:val="000000"/>
                <w:sz w:val="14"/>
                <w:szCs w:val="14"/>
              </w:rPr>
            </w:pPr>
          </w:p>
        </w:tc>
      </w:tr>
      <w:tr w:rsidR="000D55D4" w14:paraId="732AF4DE"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3D40F558"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00110E69"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296272AA"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Fanjia</w:t>
            </w:r>
            <w:proofErr w:type="spellEnd"/>
          </w:p>
        </w:tc>
        <w:tc>
          <w:tcPr>
            <w:tcW w:w="1238" w:type="dxa"/>
            <w:tcBorders>
              <w:top w:val="nil"/>
              <w:left w:val="nil"/>
              <w:bottom w:val="single" w:sz="4" w:space="0" w:color="auto"/>
              <w:right w:val="single" w:sz="4" w:space="0" w:color="auto"/>
            </w:tcBorders>
            <w:shd w:val="clear" w:color="auto" w:fill="auto"/>
            <w:vAlign w:val="center"/>
          </w:tcPr>
          <w:p w14:paraId="40D5B728"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65,157 </w:t>
            </w:r>
          </w:p>
        </w:tc>
        <w:tc>
          <w:tcPr>
            <w:tcW w:w="1301" w:type="dxa"/>
            <w:vMerge/>
            <w:tcBorders>
              <w:top w:val="nil"/>
              <w:left w:val="single" w:sz="4" w:space="0" w:color="auto"/>
              <w:bottom w:val="single" w:sz="4" w:space="0" w:color="auto"/>
              <w:right w:val="single" w:sz="4" w:space="0" w:color="auto"/>
            </w:tcBorders>
            <w:vAlign w:val="center"/>
          </w:tcPr>
          <w:p w14:paraId="61E04103" w14:textId="77777777" w:rsidR="000D55D4" w:rsidRDefault="000D55D4">
            <w:pPr>
              <w:rPr>
                <w:rFonts w:asciiTheme="majorHAnsi" w:eastAsia="Microsoft YaHei" w:hAnsiTheme="majorHAnsi" w:cs="SimSun"/>
                <w:color w:val="000000"/>
                <w:sz w:val="14"/>
                <w:szCs w:val="14"/>
              </w:rPr>
            </w:pPr>
          </w:p>
        </w:tc>
      </w:tr>
      <w:tr w:rsidR="000D55D4" w14:paraId="2B93B6E9"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5200CE40"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03F552C8"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75757AD9"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Xinying</w:t>
            </w:r>
            <w:proofErr w:type="spellEnd"/>
            <w:r>
              <w:rPr>
                <w:rFonts w:asciiTheme="majorHAnsi" w:eastAsia="Microsoft YaHei" w:hAnsiTheme="majorHAnsi" w:cs="SimSun"/>
                <w:color w:val="000000"/>
                <w:sz w:val="14"/>
                <w:szCs w:val="14"/>
              </w:rPr>
              <w:t xml:space="preserve"> NWP</w:t>
            </w:r>
          </w:p>
        </w:tc>
        <w:tc>
          <w:tcPr>
            <w:tcW w:w="1238" w:type="dxa"/>
            <w:tcBorders>
              <w:top w:val="nil"/>
              <w:left w:val="nil"/>
              <w:bottom w:val="single" w:sz="4" w:space="0" w:color="auto"/>
              <w:right w:val="single" w:sz="4" w:space="0" w:color="auto"/>
            </w:tcBorders>
            <w:shd w:val="clear" w:color="auto" w:fill="auto"/>
            <w:vAlign w:val="center"/>
          </w:tcPr>
          <w:p w14:paraId="36F6DFE0"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488,679 </w:t>
            </w:r>
          </w:p>
        </w:tc>
        <w:tc>
          <w:tcPr>
            <w:tcW w:w="1301" w:type="dxa"/>
            <w:vMerge/>
            <w:tcBorders>
              <w:top w:val="nil"/>
              <w:left w:val="single" w:sz="4" w:space="0" w:color="auto"/>
              <w:bottom w:val="single" w:sz="4" w:space="0" w:color="auto"/>
              <w:right w:val="single" w:sz="4" w:space="0" w:color="auto"/>
            </w:tcBorders>
            <w:vAlign w:val="center"/>
          </w:tcPr>
          <w:p w14:paraId="37F776C2" w14:textId="77777777" w:rsidR="000D55D4" w:rsidRDefault="000D55D4">
            <w:pPr>
              <w:rPr>
                <w:rFonts w:asciiTheme="majorHAnsi" w:eastAsia="Microsoft YaHei" w:hAnsiTheme="majorHAnsi" w:cs="SimSun"/>
                <w:color w:val="000000"/>
                <w:sz w:val="14"/>
                <w:szCs w:val="14"/>
              </w:rPr>
            </w:pPr>
          </w:p>
        </w:tc>
      </w:tr>
      <w:tr w:rsidR="000D55D4" w14:paraId="23BA3228" w14:textId="77777777">
        <w:trPr>
          <w:trHeight w:val="465"/>
        </w:trPr>
        <w:tc>
          <w:tcPr>
            <w:tcW w:w="592" w:type="dxa"/>
            <w:vMerge w:val="restart"/>
            <w:tcBorders>
              <w:top w:val="nil"/>
              <w:left w:val="single" w:sz="4" w:space="0" w:color="auto"/>
              <w:bottom w:val="single" w:sz="4" w:space="0" w:color="auto"/>
              <w:right w:val="single" w:sz="4" w:space="0" w:color="auto"/>
            </w:tcBorders>
            <w:shd w:val="clear" w:color="auto" w:fill="auto"/>
            <w:vAlign w:val="center"/>
          </w:tcPr>
          <w:p w14:paraId="5CDCD897" w14:textId="77777777" w:rsidR="000D55D4" w:rsidRDefault="006B6114">
            <w:pPr>
              <w:jc w:val="cente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2015</w:t>
            </w:r>
          </w:p>
        </w:tc>
        <w:tc>
          <w:tcPr>
            <w:tcW w:w="3687" w:type="dxa"/>
            <w:vMerge w:val="restart"/>
            <w:tcBorders>
              <w:top w:val="nil"/>
              <w:left w:val="single" w:sz="4" w:space="0" w:color="auto"/>
              <w:bottom w:val="single" w:sz="4" w:space="0" w:color="auto"/>
              <w:right w:val="single" w:sz="4" w:space="0" w:color="auto"/>
            </w:tcBorders>
            <w:shd w:val="clear" w:color="auto" w:fill="auto"/>
            <w:vAlign w:val="center"/>
          </w:tcPr>
          <w:p w14:paraId="1F6E11CB" w14:textId="77777777" w:rsidR="000D55D4" w:rsidRDefault="006B6114">
            <w:pP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National - Wetland conservation and restoration</w:t>
            </w:r>
          </w:p>
        </w:tc>
        <w:tc>
          <w:tcPr>
            <w:tcW w:w="2424" w:type="dxa"/>
            <w:tcBorders>
              <w:top w:val="nil"/>
              <w:left w:val="nil"/>
              <w:bottom w:val="single" w:sz="4" w:space="0" w:color="auto"/>
              <w:right w:val="single" w:sz="4" w:space="0" w:color="auto"/>
            </w:tcBorders>
            <w:shd w:val="clear" w:color="auto" w:fill="auto"/>
            <w:vAlign w:val="center"/>
          </w:tcPr>
          <w:p w14:paraId="5CAD52AA"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Dongzhaigang</w:t>
            </w:r>
            <w:proofErr w:type="spellEnd"/>
            <w:r>
              <w:rPr>
                <w:rFonts w:asciiTheme="majorHAnsi" w:eastAsia="Microsoft YaHei" w:hAnsiTheme="majorHAnsi" w:cs="SimSun"/>
                <w:color w:val="000000"/>
                <w:sz w:val="14"/>
                <w:szCs w:val="14"/>
              </w:rPr>
              <w:t xml:space="preserve"> </w:t>
            </w:r>
          </w:p>
        </w:tc>
        <w:tc>
          <w:tcPr>
            <w:tcW w:w="1238" w:type="dxa"/>
            <w:tcBorders>
              <w:top w:val="nil"/>
              <w:left w:val="nil"/>
              <w:bottom w:val="single" w:sz="4" w:space="0" w:color="auto"/>
              <w:right w:val="single" w:sz="4" w:space="0" w:color="auto"/>
            </w:tcBorders>
            <w:shd w:val="clear" w:color="auto" w:fill="auto"/>
            <w:vAlign w:val="center"/>
          </w:tcPr>
          <w:p w14:paraId="00492D43"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625,586 </w:t>
            </w:r>
          </w:p>
        </w:tc>
        <w:tc>
          <w:tcPr>
            <w:tcW w:w="1301" w:type="dxa"/>
            <w:vMerge w:val="restart"/>
            <w:tcBorders>
              <w:top w:val="nil"/>
              <w:left w:val="single" w:sz="4" w:space="0" w:color="auto"/>
              <w:bottom w:val="single" w:sz="4" w:space="0" w:color="auto"/>
              <w:right w:val="single" w:sz="4" w:space="0" w:color="auto"/>
            </w:tcBorders>
            <w:shd w:val="clear" w:color="auto" w:fill="auto"/>
            <w:vAlign w:val="center"/>
          </w:tcPr>
          <w:p w14:paraId="125A0D3A" w14:textId="77777777" w:rsidR="000D55D4" w:rsidRDefault="006B6114">
            <w:pPr>
              <w:jc w:val="cente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 xml:space="preserve">       9,227,401 </w:t>
            </w:r>
          </w:p>
        </w:tc>
      </w:tr>
      <w:tr w:rsidR="000D55D4" w14:paraId="3E4BC86B" w14:textId="77777777">
        <w:trPr>
          <w:trHeight w:val="465"/>
        </w:trPr>
        <w:tc>
          <w:tcPr>
            <w:tcW w:w="592" w:type="dxa"/>
            <w:vMerge/>
            <w:tcBorders>
              <w:top w:val="nil"/>
              <w:left w:val="single" w:sz="4" w:space="0" w:color="auto"/>
              <w:bottom w:val="single" w:sz="4" w:space="0" w:color="auto"/>
              <w:right w:val="single" w:sz="4" w:space="0" w:color="auto"/>
            </w:tcBorders>
            <w:vAlign w:val="center"/>
          </w:tcPr>
          <w:p w14:paraId="3922E056"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0A050AF4"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7E81DF98"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Fanjia</w:t>
            </w:r>
            <w:proofErr w:type="spellEnd"/>
            <w:r>
              <w:rPr>
                <w:rFonts w:asciiTheme="majorHAnsi" w:eastAsia="Microsoft YaHei" w:hAnsiTheme="majorHAnsi" w:cs="SimSun"/>
                <w:color w:val="000000"/>
                <w:sz w:val="14"/>
                <w:szCs w:val="14"/>
              </w:rPr>
              <w:t xml:space="preserve"> </w:t>
            </w:r>
          </w:p>
        </w:tc>
        <w:tc>
          <w:tcPr>
            <w:tcW w:w="1238" w:type="dxa"/>
            <w:tcBorders>
              <w:top w:val="nil"/>
              <w:left w:val="nil"/>
              <w:bottom w:val="single" w:sz="4" w:space="0" w:color="auto"/>
              <w:right w:val="single" w:sz="4" w:space="0" w:color="auto"/>
            </w:tcBorders>
            <w:shd w:val="clear" w:color="auto" w:fill="auto"/>
            <w:vAlign w:val="center"/>
          </w:tcPr>
          <w:p w14:paraId="576BC9D2"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469,190 </w:t>
            </w:r>
          </w:p>
        </w:tc>
        <w:tc>
          <w:tcPr>
            <w:tcW w:w="1301" w:type="dxa"/>
            <w:vMerge/>
            <w:tcBorders>
              <w:top w:val="nil"/>
              <w:left w:val="single" w:sz="4" w:space="0" w:color="auto"/>
              <w:bottom w:val="single" w:sz="4" w:space="0" w:color="auto"/>
              <w:right w:val="single" w:sz="4" w:space="0" w:color="auto"/>
            </w:tcBorders>
            <w:vAlign w:val="center"/>
          </w:tcPr>
          <w:p w14:paraId="5D2A6404" w14:textId="77777777" w:rsidR="000D55D4" w:rsidRDefault="000D55D4">
            <w:pPr>
              <w:rPr>
                <w:rFonts w:asciiTheme="majorHAnsi" w:eastAsia="Microsoft YaHei" w:hAnsiTheme="majorHAnsi" w:cs="SimSun"/>
                <w:color w:val="000000"/>
                <w:sz w:val="14"/>
                <w:szCs w:val="14"/>
              </w:rPr>
            </w:pPr>
          </w:p>
        </w:tc>
      </w:tr>
      <w:tr w:rsidR="000D55D4" w14:paraId="5754B0F6"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7C5477FA" w14:textId="77777777" w:rsidR="000D55D4" w:rsidRDefault="000D55D4">
            <w:pPr>
              <w:rPr>
                <w:rFonts w:asciiTheme="majorHAnsi" w:eastAsia="Microsoft YaHei" w:hAnsiTheme="majorHAnsi" w:cs="SimSun"/>
                <w:color w:val="000000"/>
                <w:sz w:val="14"/>
                <w:szCs w:val="14"/>
              </w:rPr>
            </w:pPr>
          </w:p>
        </w:tc>
        <w:tc>
          <w:tcPr>
            <w:tcW w:w="3687" w:type="dxa"/>
            <w:vMerge w:val="restart"/>
            <w:tcBorders>
              <w:top w:val="nil"/>
              <w:left w:val="single" w:sz="4" w:space="0" w:color="auto"/>
              <w:bottom w:val="single" w:sz="4" w:space="0" w:color="auto"/>
              <w:right w:val="single" w:sz="4" w:space="0" w:color="auto"/>
            </w:tcBorders>
            <w:shd w:val="clear" w:color="auto" w:fill="auto"/>
            <w:vAlign w:val="center"/>
          </w:tcPr>
          <w:p w14:paraId="4F8B9A1F" w14:textId="77777777" w:rsidR="000D55D4" w:rsidRDefault="006B6114">
            <w:pP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National -Wetland conservation reward</w:t>
            </w:r>
          </w:p>
        </w:tc>
        <w:tc>
          <w:tcPr>
            <w:tcW w:w="2424" w:type="dxa"/>
            <w:tcBorders>
              <w:top w:val="nil"/>
              <w:left w:val="nil"/>
              <w:bottom w:val="single" w:sz="4" w:space="0" w:color="auto"/>
              <w:right w:val="single" w:sz="4" w:space="0" w:color="auto"/>
            </w:tcBorders>
            <w:shd w:val="clear" w:color="auto" w:fill="auto"/>
            <w:vAlign w:val="center"/>
          </w:tcPr>
          <w:p w14:paraId="39A46B1B"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Qinglangang</w:t>
            </w:r>
            <w:proofErr w:type="spellEnd"/>
          </w:p>
        </w:tc>
        <w:tc>
          <w:tcPr>
            <w:tcW w:w="1238" w:type="dxa"/>
            <w:tcBorders>
              <w:top w:val="nil"/>
              <w:left w:val="nil"/>
              <w:bottom w:val="single" w:sz="4" w:space="0" w:color="auto"/>
              <w:right w:val="single" w:sz="4" w:space="0" w:color="auto"/>
            </w:tcBorders>
            <w:shd w:val="clear" w:color="auto" w:fill="auto"/>
            <w:vAlign w:val="center"/>
          </w:tcPr>
          <w:p w14:paraId="73ADCE76"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781,983 </w:t>
            </w:r>
          </w:p>
        </w:tc>
        <w:tc>
          <w:tcPr>
            <w:tcW w:w="1301" w:type="dxa"/>
            <w:vMerge/>
            <w:tcBorders>
              <w:top w:val="nil"/>
              <w:left w:val="single" w:sz="4" w:space="0" w:color="auto"/>
              <w:bottom w:val="single" w:sz="4" w:space="0" w:color="auto"/>
              <w:right w:val="single" w:sz="4" w:space="0" w:color="auto"/>
            </w:tcBorders>
            <w:vAlign w:val="center"/>
          </w:tcPr>
          <w:p w14:paraId="6DD67508" w14:textId="77777777" w:rsidR="000D55D4" w:rsidRDefault="000D55D4">
            <w:pPr>
              <w:rPr>
                <w:rFonts w:asciiTheme="majorHAnsi" w:eastAsia="Microsoft YaHei" w:hAnsiTheme="majorHAnsi" w:cs="SimSun"/>
                <w:color w:val="000000"/>
                <w:sz w:val="14"/>
                <w:szCs w:val="14"/>
              </w:rPr>
            </w:pPr>
          </w:p>
        </w:tc>
      </w:tr>
      <w:tr w:rsidR="000D55D4" w14:paraId="7EFA1B65"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6715AD59"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45A82352"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5E5FE185"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Dongfang</w:t>
            </w:r>
            <w:proofErr w:type="spellEnd"/>
            <w:r>
              <w:rPr>
                <w:rFonts w:asciiTheme="majorHAnsi" w:eastAsia="Microsoft YaHei" w:hAnsiTheme="majorHAnsi" w:cs="SimSun"/>
                <w:color w:val="000000"/>
                <w:sz w:val="14"/>
                <w:szCs w:val="14"/>
              </w:rPr>
              <w:t xml:space="preserve"> </w:t>
            </w:r>
          </w:p>
        </w:tc>
        <w:tc>
          <w:tcPr>
            <w:tcW w:w="1238" w:type="dxa"/>
            <w:tcBorders>
              <w:top w:val="nil"/>
              <w:left w:val="nil"/>
              <w:bottom w:val="single" w:sz="4" w:space="0" w:color="auto"/>
              <w:right w:val="single" w:sz="4" w:space="0" w:color="auto"/>
            </w:tcBorders>
            <w:shd w:val="clear" w:color="auto" w:fill="auto"/>
            <w:vAlign w:val="center"/>
          </w:tcPr>
          <w:p w14:paraId="1F5B9844"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781,983 </w:t>
            </w:r>
          </w:p>
        </w:tc>
        <w:tc>
          <w:tcPr>
            <w:tcW w:w="1301" w:type="dxa"/>
            <w:vMerge/>
            <w:tcBorders>
              <w:top w:val="nil"/>
              <w:left w:val="single" w:sz="4" w:space="0" w:color="auto"/>
              <w:bottom w:val="single" w:sz="4" w:space="0" w:color="auto"/>
              <w:right w:val="single" w:sz="4" w:space="0" w:color="auto"/>
            </w:tcBorders>
            <w:vAlign w:val="center"/>
          </w:tcPr>
          <w:p w14:paraId="17ED203A" w14:textId="77777777" w:rsidR="000D55D4" w:rsidRDefault="000D55D4">
            <w:pPr>
              <w:rPr>
                <w:rFonts w:asciiTheme="majorHAnsi" w:eastAsia="Microsoft YaHei" w:hAnsiTheme="majorHAnsi" w:cs="SimSun"/>
                <w:color w:val="000000"/>
                <w:sz w:val="14"/>
                <w:szCs w:val="14"/>
              </w:rPr>
            </w:pPr>
          </w:p>
        </w:tc>
      </w:tr>
      <w:tr w:rsidR="000D55D4" w14:paraId="4D050065"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5BF9F916" w14:textId="77777777" w:rsidR="000D55D4" w:rsidRDefault="000D55D4">
            <w:pPr>
              <w:rPr>
                <w:rFonts w:asciiTheme="majorHAnsi" w:eastAsia="Microsoft YaHei" w:hAnsiTheme="majorHAnsi" w:cs="SimSun"/>
                <w:color w:val="000000"/>
                <w:sz w:val="14"/>
                <w:szCs w:val="14"/>
              </w:rPr>
            </w:pPr>
          </w:p>
        </w:tc>
        <w:tc>
          <w:tcPr>
            <w:tcW w:w="3687" w:type="dxa"/>
            <w:vMerge w:val="restart"/>
            <w:tcBorders>
              <w:top w:val="nil"/>
              <w:left w:val="single" w:sz="4" w:space="0" w:color="auto"/>
              <w:bottom w:val="single" w:sz="4" w:space="0" w:color="auto"/>
              <w:right w:val="single" w:sz="4" w:space="0" w:color="auto"/>
            </w:tcBorders>
            <w:shd w:val="clear" w:color="auto" w:fill="auto"/>
            <w:vAlign w:val="center"/>
          </w:tcPr>
          <w:p w14:paraId="1FD5A386" w14:textId="77777777" w:rsidR="000D55D4" w:rsidRDefault="006B6114">
            <w:pP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Provincial-Greening island</w:t>
            </w:r>
          </w:p>
        </w:tc>
        <w:tc>
          <w:tcPr>
            <w:tcW w:w="2424" w:type="dxa"/>
            <w:tcBorders>
              <w:top w:val="nil"/>
              <w:left w:val="nil"/>
              <w:bottom w:val="single" w:sz="4" w:space="0" w:color="auto"/>
              <w:right w:val="single" w:sz="4" w:space="0" w:color="auto"/>
            </w:tcBorders>
            <w:shd w:val="clear" w:color="auto" w:fill="auto"/>
            <w:vAlign w:val="center"/>
          </w:tcPr>
          <w:p w14:paraId="61EF200C"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Dongzhaigang</w:t>
            </w:r>
            <w:proofErr w:type="spellEnd"/>
            <w:r>
              <w:rPr>
                <w:rFonts w:asciiTheme="majorHAnsi" w:eastAsia="Microsoft YaHei" w:hAnsiTheme="majorHAnsi" w:cs="SimSun"/>
                <w:color w:val="000000"/>
                <w:sz w:val="14"/>
                <w:szCs w:val="14"/>
              </w:rPr>
              <w:t xml:space="preserve"> </w:t>
            </w:r>
          </w:p>
        </w:tc>
        <w:tc>
          <w:tcPr>
            <w:tcW w:w="1238" w:type="dxa"/>
            <w:tcBorders>
              <w:top w:val="nil"/>
              <w:left w:val="nil"/>
              <w:bottom w:val="single" w:sz="4" w:space="0" w:color="auto"/>
              <w:right w:val="single" w:sz="4" w:space="0" w:color="auto"/>
            </w:tcBorders>
            <w:shd w:val="clear" w:color="auto" w:fill="auto"/>
            <w:vAlign w:val="center"/>
          </w:tcPr>
          <w:p w14:paraId="2DAD5A6E"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344,073 </w:t>
            </w:r>
          </w:p>
        </w:tc>
        <w:tc>
          <w:tcPr>
            <w:tcW w:w="1301" w:type="dxa"/>
            <w:vMerge/>
            <w:tcBorders>
              <w:top w:val="nil"/>
              <w:left w:val="single" w:sz="4" w:space="0" w:color="auto"/>
              <w:bottom w:val="single" w:sz="4" w:space="0" w:color="auto"/>
              <w:right w:val="single" w:sz="4" w:space="0" w:color="auto"/>
            </w:tcBorders>
            <w:vAlign w:val="center"/>
          </w:tcPr>
          <w:p w14:paraId="6E730147" w14:textId="77777777" w:rsidR="000D55D4" w:rsidRDefault="000D55D4">
            <w:pPr>
              <w:rPr>
                <w:rFonts w:asciiTheme="majorHAnsi" w:eastAsia="Microsoft YaHei" w:hAnsiTheme="majorHAnsi" w:cs="SimSun"/>
                <w:color w:val="000000"/>
                <w:sz w:val="14"/>
                <w:szCs w:val="14"/>
              </w:rPr>
            </w:pPr>
          </w:p>
        </w:tc>
      </w:tr>
      <w:tr w:rsidR="000D55D4" w14:paraId="6A5A92D1"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53ED096B"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478F28D5"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5A1E60D9"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Qinglangang</w:t>
            </w:r>
            <w:proofErr w:type="spellEnd"/>
          </w:p>
        </w:tc>
        <w:tc>
          <w:tcPr>
            <w:tcW w:w="1238" w:type="dxa"/>
            <w:tcBorders>
              <w:top w:val="nil"/>
              <w:left w:val="nil"/>
              <w:bottom w:val="single" w:sz="4" w:space="0" w:color="auto"/>
              <w:right w:val="single" w:sz="4" w:space="0" w:color="auto"/>
            </w:tcBorders>
            <w:shd w:val="clear" w:color="auto" w:fill="auto"/>
            <w:vAlign w:val="center"/>
          </w:tcPr>
          <w:p w14:paraId="5A764D22"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1,908,039 </w:t>
            </w:r>
          </w:p>
        </w:tc>
        <w:tc>
          <w:tcPr>
            <w:tcW w:w="1301" w:type="dxa"/>
            <w:vMerge/>
            <w:tcBorders>
              <w:top w:val="nil"/>
              <w:left w:val="single" w:sz="4" w:space="0" w:color="auto"/>
              <w:bottom w:val="single" w:sz="4" w:space="0" w:color="auto"/>
              <w:right w:val="single" w:sz="4" w:space="0" w:color="auto"/>
            </w:tcBorders>
            <w:vAlign w:val="center"/>
          </w:tcPr>
          <w:p w14:paraId="0779E533" w14:textId="77777777" w:rsidR="000D55D4" w:rsidRDefault="000D55D4">
            <w:pPr>
              <w:rPr>
                <w:rFonts w:asciiTheme="majorHAnsi" w:eastAsia="Microsoft YaHei" w:hAnsiTheme="majorHAnsi" w:cs="SimSun"/>
                <w:color w:val="000000"/>
                <w:sz w:val="14"/>
                <w:szCs w:val="14"/>
              </w:rPr>
            </w:pPr>
          </w:p>
        </w:tc>
      </w:tr>
      <w:tr w:rsidR="000D55D4" w14:paraId="131E8DA8"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2FBF4C18"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58D70B56"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4CDABB2E"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Fanjia</w:t>
            </w:r>
            <w:proofErr w:type="spellEnd"/>
            <w:r>
              <w:rPr>
                <w:rFonts w:asciiTheme="majorHAnsi" w:eastAsia="Microsoft YaHei" w:hAnsiTheme="majorHAnsi" w:cs="SimSun"/>
                <w:color w:val="000000"/>
                <w:sz w:val="14"/>
                <w:szCs w:val="14"/>
              </w:rPr>
              <w:t xml:space="preserve"> </w:t>
            </w:r>
          </w:p>
        </w:tc>
        <w:tc>
          <w:tcPr>
            <w:tcW w:w="1238" w:type="dxa"/>
            <w:tcBorders>
              <w:top w:val="nil"/>
              <w:left w:val="nil"/>
              <w:bottom w:val="single" w:sz="4" w:space="0" w:color="auto"/>
              <w:right w:val="single" w:sz="4" w:space="0" w:color="auto"/>
            </w:tcBorders>
            <w:shd w:val="clear" w:color="auto" w:fill="auto"/>
            <w:vAlign w:val="center"/>
          </w:tcPr>
          <w:p w14:paraId="7E4BC4D9"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1,345,011 </w:t>
            </w:r>
          </w:p>
        </w:tc>
        <w:tc>
          <w:tcPr>
            <w:tcW w:w="1301" w:type="dxa"/>
            <w:vMerge/>
            <w:tcBorders>
              <w:top w:val="nil"/>
              <w:left w:val="single" w:sz="4" w:space="0" w:color="auto"/>
              <w:bottom w:val="single" w:sz="4" w:space="0" w:color="auto"/>
              <w:right w:val="single" w:sz="4" w:space="0" w:color="auto"/>
            </w:tcBorders>
            <w:vAlign w:val="center"/>
          </w:tcPr>
          <w:p w14:paraId="3BCBC3AD" w14:textId="77777777" w:rsidR="000D55D4" w:rsidRDefault="000D55D4">
            <w:pPr>
              <w:rPr>
                <w:rFonts w:asciiTheme="majorHAnsi" w:eastAsia="Microsoft YaHei" w:hAnsiTheme="majorHAnsi" w:cs="SimSun"/>
                <w:color w:val="000000"/>
                <w:sz w:val="14"/>
                <w:szCs w:val="14"/>
              </w:rPr>
            </w:pPr>
          </w:p>
        </w:tc>
      </w:tr>
      <w:tr w:rsidR="000D55D4" w14:paraId="3306CD61"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162D164A"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5ABCC775"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173CC4A6"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Sanya</w:t>
            </w:r>
            <w:proofErr w:type="spellEnd"/>
          </w:p>
        </w:tc>
        <w:tc>
          <w:tcPr>
            <w:tcW w:w="1238" w:type="dxa"/>
            <w:tcBorders>
              <w:top w:val="nil"/>
              <w:left w:val="nil"/>
              <w:bottom w:val="single" w:sz="4" w:space="0" w:color="auto"/>
              <w:right w:val="single" w:sz="4" w:space="0" w:color="auto"/>
            </w:tcBorders>
            <w:shd w:val="clear" w:color="auto" w:fill="auto"/>
            <w:vAlign w:val="center"/>
          </w:tcPr>
          <w:p w14:paraId="1150D26C"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1,094,776 </w:t>
            </w:r>
          </w:p>
        </w:tc>
        <w:tc>
          <w:tcPr>
            <w:tcW w:w="1301" w:type="dxa"/>
            <w:vMerge/>
            <w:tcBorders>
              <w:top w:val="nil"/>
              <w:left w:val="single" w:sz="4" w:space="0" w:color="auto"/>
              <w:bottom w:val="single" w:sz="4" w:space="0" w:color="auto"/>
              <w:right w:val="single" w:sz="4" w:space="0" w:color="auto"/>
            </w:tcBorders>
            <w:vAlign w:val="center"/>
          </w:tcPr>
          <w:p w14:paraId="64A542F6" w14:textId="77777777" w:rsidR="000D55D4" w:rsidRDefault="000D55D4">
            <w:pPr>
              <w:rPr>
                <w:rFonts w:asciiTheme="majorHAnsi" w:eastAsia="Microsoft YaHei" w:hAnsiTheme="majorHAnsi" w:cs="SimSun"/>
                <w:color w:val="000000"/>
                <w:sz w:val="14"/>
                <w:szCs w:val="14"/>
              </w:rPr>
            </w:pPr>
          </w:p>
        </w:tc>
      </w:tr>
      <w:tr w:rsidR="000D55D4" w14:paraId="2A7B8072"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2701DF4D"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0DE05761"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7284E5DF"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Dongfang</w:t>
            </w:r>
            <w:proofErr w:type="spellEnd"/>
            <w:r>
              <w:rPr>
                <w:rFonts w:asciiTheme="majorHAnsi" w:eastAsia="Microsoft YaHei" w:hAnsiTheme="majorHAnsi" w:cs="SimSun"/>
                <w:color w:val="000000"/>
                <w:sz w:val="14"/>
                <w:szCs w:val="14"/>
              </w:rPr>
              <w:t xml:space="preserve"> </w:t>
            </w:r>
          </w:p>
        </w:tc>
        <w:tc>
          <w:tcPr>
            <w:tcW w:w="1238" w:type="dxa"/>
            <w:tcBorders>
              <w:top w:val="nil"/>
              <w:left w:val="nil"/>
              <w:bottom w:val="single" w:sz="4" w:space="0" w:color="auto"/>
              <w:right w:val="single" w:sz="4" w:space="0" w:color="auto"/>
            </w:tcBorders>
            <w:shd w:val="clear" w:color="auto" w:fill="auto"/>
            <w:vAlign w:val="center"/>
          </w:tcPr>
          <w:p w14:paraId="6F73A0B5"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938,380 </w:t>
            </w:r>
          </w:p>
        </w:tc>
        <w:tc>
          <w:tcPr>
            <w:tcW w:w="1301" w:type="dxa"/>
            <w:vMerge/>
            <w:tcBorders>
              <w:top w:val="nil"/>
              <w:left w:val="single" w:sz="4" w:space="0" w:color="auto"/>
              <w:bottom w:val="single" w:sz="4" w:space="0" w:color="auto"/>
              <w:right w:val="single" w:sz="4" w:space="0" w:color="auto"/>
            </w:tcBorders>
            <w:vAlign w:val="center"/>
          </w:tcPr>
          <w:p w14:paraId="41E933F8" w14:textId="77777777" w:rsidR="000D55D4" w:rsidRDefault="000D55D4">
            <w:pPr>
              <w:rPr>
                <w:rFonts w:asciiTheme="majorHAnsi" w:eastAsia="Microsoft YaHei" w:hAnsiTheme="majorHAnsi" w:cs="SimSun"/>
                <w:color w:val="000000"/>
                <w:sz w:val="14"/>
                <w:szCs w:val="14"/>
              </w:rPr>
            </w:pPr>
          </w:p>
        </w:tc>
      </w:tr>
      <w:tr w:rsidR="000D55D4" w14:paraId="0597B3F7"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5EFB569A"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6B362CD5"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1862CDE2"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Xinying</w:t>
            </w:r>
            <w:proofErr w:type="spellEnd"/>
            <w:r>
              <w:rPr>
                <w:rFonts w:asciiTheme="majorHAnsi" w:eastAsia="Microsoft YaHei" w:hAnsiTheme="majorHAnsi" w:cs="SimSun"/>
                <w:color w:val="000000"/>
                <w:sz w:val="14"/>
                <w:szCs w:val="14"/>
              </w:rPr>
              <w:t xml:space="preserve"> NWP</w:t>
            </w:r>
          </w:p>
        </w:tc>
        <w:tc>
          <w:tcPr>
            <w:tcW w:w="1238" w:type="dxa"/>
            <w:tcBorders>
              <w:top w:val="nil"/>
              <w:left w:val="nil"/>
              <w:bottom w:val="single" w:sz="4" w:space="0" w:color="auto"/>
              <w:right w:val="single" w:sz="4" w:space="0" w:color="auto"/>
            </w:tcBorders>
            <w:shd w:val="clear" w:color="auto" w:fill="auto"/>
            <w:vAlign w:val="center"/>
          </w:tcPr>
          <w:p w14:paraId="21811D29"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938,380 </w:t>
            </w:r>
          </w:p>
        </w:tc>
        <w:tc>
          <w:tcPr>
            <w:tcW w:w="1301" w:type="dxa"/>
            <w:vMerge/>
            <w:tcBorders>
              <w:top w:val="nil"/>
              <w:left w:val="single" w:sz="4" w:space="0" w:color="auto"/>
              <w:bottom w:val="single" w:sz="4" w:space="0" w:color="auto"/>
              <w:right w:val="single" w:sz="4" w:space="0" w:color="auto"/>
            </w:tcBorders>
            <w:vAlign w:val="center"/>
          </w:tcPr>
          <w:p w14:paraId="7148815D" w14:textId="77777777" w:rsidR="000D55D4" w:rsidRDefault="000D55D4">
            <w:pPr>
              <w:rPr>
                <w:rFonts w:asciiTheme="majorHAnsi" w:eastAsia="Microsoft YaHei" w:hAnsiTheme="majorHAnsi" w:cs="SimSun"/>
                <w:color w:val="000000"/>
                <w:sz w:val="14"/>
                <w:szCs w:val="14"/>
              </w:rPr>
            </w:pPr>
          </w:p>
        </w:tc>
      </w:tr>
      <w:tr w:rsidR="000D55D4" w14:paraId="5CFDEC16" w14:textId="77777777">
        <w:trPr>
          <w:trHeight w:val="345"/>
        </w:trPr>
        <w:tc>
          <w:tcPr>
            <w:tcW w:w="592" w:type="dxa"/>
            <w:vMerge w:val="restart"/>
            <w:tcBorders>
              <w:top w:val="nil"/>
              <w:left w:val="single" w:sz="4" w:space="0" w:color="auto"/>
              <w:bottom w:val="single" w:sz="4" w:space="0" w:color="auto"/>
              <w:right w:val="single" w:sz="4" w:space="0" w:color="auto"/>
            </w:tcBorders>
            <w:shd w:val="clear" w:color="auto" w:fill="auto"/>
            <w:vAlign w:val="center"/>
          </w:tcPr>
          <w:p w14:paraId="27DFC2DB" w14:textId="77777777" w:rsidR="000D55D4" w:rsidRDefault="006B6114">
            <w:pPr>
              <w:jc w:val="cente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2016</w:t>
            </w:r>
          </w:p>
        </w:tc>
        <w:tc>
          <w:tcPr>
            <w:tcW w:w="3687" w:type="dxa"/>
            <w:vMerge w:val="restart"/>
            <w:tcBorders>
              <w:top w:val="nil"/>
              <w:left w:val="single" w:sz="4" w:space="0" w:color="auto"/>
              <w:bottom w:val="single" w:sz="4" w:space="0" w:color="auto"/>
              <w:right w:val="single" w:sz="4" w:space="0" w:color="auto"/>
            </w:tcBorders>
            <w:shd w:val="clear" w:color="auto" w:fill="auto"/>
            <w:vAlign w:val="center"/>
          </w:tcPr>
          <w:p w14:paraId="4E4300E8" w14:textId="77777777" w:rsidR="000D55D4" w:rsidRDefault="006B6114">
            <w:pP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National - Wetland conservation and restoration</w:t>
            </w:r>
          </w:p>
        </w:tc>
        <w:tc>
          <w:tcPr>
            <w:tcW w:w="2424" w:type="dxa"/>
            <w:tcBorders>
              <w:top w:val="nil"/>
              <w:left w:val="nil"/>
              <w:bottom w:val="single" w:sz="4" w:space="0" w:color="auto"/>
              <w:right w:val="single" w:sz="4" w:space="0" w:color="auto"/>
            </w:tcBorders>
            <w:shd w:val="clear" w:color="auto" w:fill="auto"/>
            <w:vAlign w:val="center"/>
          </w:tcPr>
          <w:p w14:paraId="7B86AAB4"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Dongzhaigang</w:t>
            </w:r>
            <w:proofErr w:type="spellEnd"/>
            <w:r>
              <w:rPr>
                <w:rFonts w:asciiTheme="majorHAnsi" w:eastAsia="Microsoft YaHei" w:hAnsiTheme="majorHAnsi" w:cs="SimSun"/>
                <w:color w:val="000000"/>
                <w:sz w:val="14"/>
                <w:szCs w:val="14"/>
              </w:rPr>
              <w:t xml:space="preserve"> </w:t>
            </w:r>
          </w:p>
        </w:tc>
        <w:tc>
          <w:tcPr>
            <w:tcW w:w="1238" w:type="dxa"/>
            <w:tcBorders>
              <w:top w:val="nil"/>
              <w:left w:val="nil"/>
              <w:bottom w:val="single" w:sz="4" w:space="0" w:color="auto"/>
              <w:right w:val="single" w:sz="4" w:space="0" w:color="auto"/>
            </w:tcBorders>
            <w:shd w:val="clear" w:color="auto" w:fill="auto"/>
            <w:vAlign w:val="center"/>
          </w:tcPr>
          <w:p w14:paraId="784FC734"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724,113 </w:t>
            </w:r>
          </w:p>
        </w:tc>
        <w:tc>
          <w:tcPr>
            <w:tcW w:w="1301" w:type="dxa"/>
            <w:vMerge w:val="restart"/>
            <w:tcBorders>
              <w:top w:val="nil"/>
              <w:left w:val="single" w:sz="4" w:space="0" w:color="auto"/>
              <w:bottom w:val="single" w:sz="4" w:space="0" w:color="auto"/>
              <w:right w:val="single" w:sz="4" w:space="0" w:color="auto"/>
            </w:tcBorders>
            <w:shd w:val="clear" w:color="auto" w:fill="auto"/>
            <w:vAlign w:val="center"/>
          </w:tcPr>
          <w:p w14:paraId="279A13FF" w14:textId="77777777" w:rsidR="000D55D4" w:rsidRDefault="006B6114">
            <w:pPr>
              <w:jc w:val="cente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 xml:space="preserve">       2,780,594 </w:t>
            </w:r>
          </w:p>
        </w:tc>
      </w:tr>
      <w:tr w:rsidR="000D55D4" w14:paraId="4FC33BAE" w14:textId="77777777">
        <w:trPr>
          <w:trHeight w:val="345"/>
        </w:trPr>
        <w:tc>
          <w:tcPr>
            <w:tcW w:w="592" w:type="dxa"/>
            <w:vMerge/>
            <w:tcBorders>
              <w:top w:val="nil"/>
              <w:left w:val="single" w:sz="4" w:space="0" w:color="auto"/>
              <w:bottom w:val="single" w:sz="4" w:space="0" w:color="auto"/>
              <w:right w:val="single" w:sz="4" w:space="0" w:color="auto"/>
            </w:tcBorders>
            <w:vAlign w:val="center"/>
          </w:tcPr>
          <w:p w14:paraId="1456E8A7"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65280E48"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4CB8C229"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Qinglangang</w:t>
            </w:r>
            <w:proofErr w:type="spellEnd"/>
          </w:p>
        </w:tc>
        <w:tc>
          <w:tcPr>
            <w:tcW w:w="1238" w:type="dxa"/>
            <w:tcBorders>
              <w:top w:val="nil"/>
              <w:left w:val="nil"/>
              <w:bottom w:val="single" w:sz="4" w:space="0" w:color="auto"/>
              <w:right w:val="single" w:sz="4" w:space="0" w:color="auto"/>
            </w:tcBorders>
            <w:shd w:val="clear" w:color="auto" w:fill="auto"/>
            <w:vAlign w:val="center"/>
          </w:tcPr>
          <w:p w14:paraId="66FD8F36"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434,468 </w:t>
            </w:r>
          </w:p>
        </w:tc>
        <w:tc>
          <w:tcPr>
            <w:tcW w:w="1301" w:type="dxa"/>
            <w:vMerge/>
            <w:tcBorders>
              <w:top w:val="nil"/>
              <w:left w:val="single" w:sz="4" w:space="0" w:color="auto"/>
              <w:bottom w:val="single" w:sz="4" w:space="0" w:color="auto"/>
              <w:right w:val="single" w:sz="4" w:space="0" w:color="auto"/>
            </w:tcBorders>
            <w:vAlign w:val="center"/>
          </w:tcPr>
          <w:p w14:paraId="286BEF2C" w14:textId="77777777" w:rsidR="000D55D4" w:rsidRDefault="000D55D4">
            <w:pPr>
              <w:rPr>
                <w:rFonts w:asciiTheme="majorHAnsi" w:eastAsia="Microsoft YaHei" w:hAnsiTheme="majorHAnsi" w:cs="SimSun"/>
                <w:color w:val="000000"/>
                <w:sz w:val="14"/>
                <w:szCs w:val="14"/>
              </w:rPr>
            </w:pPr>
          </w:p>
        </w:tc>
      </w:tr>
      <w:tr w:rsidR="000D55D4" w14:paraId="5B8E7DF4" w14:textId="77777777">
        <w:trPr>
          <w:trHeight w:val="345"/>
        </w:trPr>
        <w:tc>
          <w:tcPr>
            <w:tcW w:w="592" w:type="dxa"/>
            <w:vMerge/>
            <w:tcBorders>
              <w:top w:val="nil"/>
              <w:left w:val="single" w:sz="4" w:space="0" w:color="auto"/>
              <w:bottom w:val="single" w:sz="4" w:space="0" w:color="auto"/>
              <w:right w:val="single" w:sz="4" w:space="0" w:color="auto"/>
            </w:tcBorders>
            <w:vAlign w:val="center"/>
          </w:tcPr>
          <w:p w14:paraId="0FD5741B"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0AD3E6E2"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7E4D32FB"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Xinying</w:t>
            </w:r>
            <w:proofErr w:type="spellEnd"/>
            <w:r>
              <w:rPr>
                <w:rFonts w:asciiTheme="majorHAnsi" w:eastAsia="Microsoft YaHei" w:hAnsiTheme="majorHAnsi" w:cs="SimSun"/>
                <w:color w:val="000000"/>
                <w:sz w:val="14"/>
                <w:szCs w:val="14"/>
              </w:rPr>
              <w:t xml:space="preserve"> NWP</w:t>
            </w:r>
          </w:p>
        </w:tc>
        <w:tc>
          <w:tcPr>
            <w:tcW w:w="1238" w:type="dxa"/>
            <w:tcBorders>
              <w:top w:val="nil"/>
              <w:left w:val="nil"/>
              <w:bottom w:val="single" w:sz="4" w:space="0" w:color="auto"/>
              <w:right w:val="single" w:sz="4" w:space="0" w:color="auto"/>
            </w:tcBorders>
            <w:shd w:val="clear" w:color="auto" w:fill="auto"/>
            <w:vAlign w:val="center"/>
          </w:tcPr>
          <w:p w14:paraId="72A9C0F0"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724,113 </w:t>
            </w:r>
          </w:p>
        </w:tc>
        <w:tc>
          <w:tcPr>
            <w:tcW w:w="1301" w:type="dxa"/>
            <w:vMerge/>
            <w:tcBorders>
              <w:top w:val="nil"/>
              <w:left w:val="single" w:sz="4" w:space="0" w:color="auto"/>
              <w:bottom w:val="single" w:sz="4" w:space="0" w:color="auto"/>
              <w:right w:val="single" w:sz="4" w:space="0" w:color="auto"/>
            </w:tcBorders>
            <w:vAlign w:val="center"/>
          </w:tcPr>
          <w:p w14:paraId="755BBDD5" w14:textId="77777777" w:rsidR="000D55D4" w:rsidRDefault="000D55D4">
            <w:pPr>
              <w:rPr>
                <w:rFonts w:asciiTheme="majorHAnsi" w:eastAsia="Microsoft YaHei" w:hAnsiTheme="majorHAnsi" w:cs="SimSun"/>
                <w:color w:val="000000"/>
                <w:sz w:val="14"/>
                <w:szCs w:val="14"/>
              </w:rPr>
            </w:pPr>
          </w:p>
        </w:tc>
      </w:tr>
      <w:tr w:rsidR="000D55D4" w14:paraId="78CD3A85" w14:textId="77777777">
        <w:trPr>
          <w:trHeight w:val="480"/>
        </w:trPr>
        <w:tc>
          <w:tcPr>
            <w:tcW w:w="592" w:type="dxa"/>
            <w:vMerge/>
            <w:tcBorders>
              <w:top w:val="nil"/>
              <w:left w:val="single" w:sz="4" w:space="0" w:color="auto"/>
              <w:bottom w:val="single" w:sz="4" w:space="0" w:color="auto"/>
              <w:right w:val="single" w:sz="4" w:space="0" w:color="auto"/>
            </w:tcBorders>
            <w:vAlign w:val="center"/>
          </w:tcPr>
          <w:p w14:paraId="0482D0F0" w14:textId="77777777" w:rsidR="000D55D4" w:rsidRDefault="000D55D4">
            <w:pPr>
              <w:rPr>
                <w:rFonts w:asciiTheme="majorHAnsi" w:eastAsia="Microsoft YaHei" w:hAnsiTheme="majorHAnsi" w:cs="SimSun"/>
                <w:color w:val="000000"/>
                <w:sz w:val="14"/>
                <w:szCs w:val="14"/>
              </w:rPr>
            </w:pPr>
          </w:p>
        </w:tc>
        <w:tc>
          <w:tcPr>
            <w:tcW w:w="3687" w:type="dxa"/>
            <w:tcBorders>
              <w:top w:val="nil"/>
              <w:left w:val="nil"/>
              <w:bottom w:val="single" w:sz="4" w:space="0" w:color="auto"/>
              <w:right w:val="single" w:sz="4" w:space="0" w:color="auto"/>
            </w:tcBorders>
            <w:shd w:val="clear" w:color="auto" w:fill="auto"/>
            <w:vAlign w:val="center"/>
          </w:tcPr>
          <w:p w14:paraId="29962BC1" w14:textId="77777777" w:rsidR="000D55D4" w:rsidRDefault="006B6114">
            <w:pP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National -Wetland conservation reward</w:t>
            </w:r>
          </w:p>
        </w:tc>
        <w:tc>
          <w:tcPr>
            <w:tcW w:w="2424" w:type="dxa"/>
            <w:tcBorders>
              <w:top w:val="nil"/>
              <w:left w:val="nil"/>
              <w:bottom w:val="single" w:sz="4" w:space="0" w:color="auto"/>
              <w:right w:val="single" w:sz="4" w:space="0" w:color="auto"/>
            </w:tcBorders>
            <w:shd w:val="clear" w:color="auto" w:fill="auto"/>
            <w:vAlign w:val="center"/>
          </w:tcPr>
          <w:p w14:paraId="0119572B"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Lingshui</w:t>
            </w:r>
            <w:proofErr w:type="spellEnd"/>
            <w:r>
              <w:rPr>
                <w:rFonts w:asciiTheme="majorHAnsi" w:eastAsia="Microsoft YaHei" w:hAnsiTheme="majorHAnsi" w:cs="SimSun"/>
                <w:color w:val="000000"/>
                <w:sz w:val="14"/>
                <w:szCs w:val="14"/>
              </w:rPr>
              <w:t xml:space="preserve"> WP</w:t>
            </w:r>
          </w:p>
        </w:tc>
        <w:tc>
          <w:tcPr>
            <w:tcW w:w="1238" w:type="dxa"/>
            <w:tcBorders>
              <w:top w:val="nil"/>
              <w:left w:val="nil"/>
              <w:bottom w:val="single" w:sz="4" w:space="0" w:color="auto"/>
              <w:right w:val="single" w:sz="4" w:space="0" w:color="auto"/>
            </w:tcBorders>
            <w:shd w:val="clear" w:color="auto" w:fill="auto"/>
            <w:vAlign w:val="center"/>
          </w:tcPr>
          <w:p w14:paraId="4431CE1C"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724,113 </w:t>
            </w:r>
          </w:p>
        </w:tc>
        <w:tc>
          <w:tcPr>
            <w:tcW w:w="1301" w:type="dxa"/>
            <w:vMerge/>
            <w:tcBorders>
              <w:top w:val="nil"/>
              <w:left w:val="single" w:sz="4" w:space="0" w:color="auto"/>
              <w:bottom w:val="single" w:sz="4" w:space="0" w:color="auto"/>
              <w:right w:val="single" w:sz="4" w:space="0" w:color="auto"/>
            </w:tcBorders>
            <w:vAlign w:val="center"/>
          </w:tcPr>
          <w:p w14:paraId="45BCD892" w14:textId="77777777" w:rsidR="000D55D4" w:rsidRDefault="000D55D4">
            <w:pPr>
              <w:rPr>
                <w:rFonts w:asciiTheme="majorHAnsi" w:eastAsia="Microsoft YaHei" w:hAnsiTheme="majorHAnsi" w:cs="SimSun"/>
                <w:color w:val="000000"/>
                <w:sz w:val="14"/>
                <w:szCs w:val="14"/>
              </w:rPr>
            </w:pPr>
          </w:p>
        </w:tc>
      </w:tr>
      <w:tr w:rsidR="000D55D4" w14:paraId="67F01A10" w14:textId="77777777">
        <w:trPr>
          <w:trHeight w:val="480"/>
        </w:trPr>
        <w:tc>
          <w:tcPr>
            <w:tcW w:w="592" w:type="dxa"/>
            <w:vMerge/>
            <w:tcBorders>
              <w:top w:val="nil"/>
              <w:left w:val="single" w:sz="4" w:space="0" w:color="auto"/>
              <w:bottom w:val="single" w:sz="4" w:space="0" w:color="auto"/>
              <w:right w:val="single" w:sz="4" w:space="0" w:color="auto"/>
            </w:tcBorders>
            <w:vAlign w:val="center"/>
          </w:tcPr>
          <w:p w14:paraId="744AE637" w14:textId="77777777" w:rsidR="000D55D4" w:rsidRDefault="000D55D4">
            <w:pPr>
              <w:rPr>
                <w:rFonts w:asciiTheme="majorHAnsi" w:eastAsia="Microsoft YaHei" w:hAnsiTheme="majorHAnsi" w:cs="SimSun"/>
                <w:color w:val="000000"/>
                <w:sz w:val="14"/>
                <w:szCs w:val="14"/>
              </w:rPr>
            </w:pPr>
          </w:p>
        </w:tc>
        <w:tc>
          <w:tcPr>
            <w:tcW w:w="3687" w:type="dxa"/>
            <w:tcBorders>
              <w:top w:val="nil"/>
              <w:left w:val="nil"/>
              <w:bottom w:val="single" w:sz="4" w:space="0" w:color="auto"/>
              <w:right w:val="single" w:sz="4" w:space="0" w:color="auto"/>
            </w:tcBorders>
            <w:shd w:val="clear" w:color="auto" w:fill="auto"/>
            <w:vAlign w:val="center"/>
          </w:tcPr>
          <w:p w14:paraId="786ECD61" w14:textId="77777777" w:rsidR="000D55D4" w:rsidRDefault="006B6114">
            <w:pP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Provincial-Greening island</w:t>
            </w:r>
          </w:p>
        </w:tc>
        <w:tc>
          <w:tcPr>
            <w:tcW w:w="2424" w:type="dxa"/>
            <w:tcBorders>
              <w:top w:val="nil"/>
              <w:left w:val="nil"/>
              <w:bottom w:val="single" w:sz="4" w:space="0" w:color="auto"/>
              <w:right w:val="single" w:sz="4" w:space="0" w:color="auto"/>
            </w:tcBorders>
            <w:shd w:val="clear" w:color="auto" w:fill="auto"/>
            <w:vAlign w:val="center"/>
          </w:tcPr>
          <w:p w14:paraId="4DC9F6C0"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Xinying</w:t>
            </w:r>
            <w:proofErr w:type="spellEnd"/>
            <w:r>
              <w:rPr>
                <w:rFonts w:asciiTheme="majorHAnsi" w:eastAsia="Microsoft YaHei" w:hAnsiTheme="majorHAnsi" w:cs="SimSun"/>
                <w:color w:val="000000"/>
                <w:sz w:val="14"/>
                <w:szCs w:val="14"/>
              </w:rPr>
              <w:t xml:space="preserve"> Bay</w:t>
            </w:r>
          </w:p>
        </w:tc>
        <w:tc>
          <w:tcPr>
            <w:tcW w:w="1238" w:type="dxa"/>
            <w:tcBorders>
              <w:top w:val="nil"/>
              <w:left w:val="nil"/>
              <w:bottom w:val="single" w:sz="4" w:space="0" w:color="auto"/>
              <w:right w:val="single" w:sz="4" w:space="0" w:color="auto"/>
            </w:tcBorders>
            <w:shd w:val="clear" w:color="auto" w:fill="auto"/>
            <w:vAlign w:val="center"/>
          </w:tcPr>
          <w:p w14:paraId="580C0EF9"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173,787 </w:t>
            </w:r>
          </w:p>
        </w:tc>
        <w:tc>
          <w:tcPr>
            <w:tcW w:w="1301" w:type="dxa"/>
            <w:vMerge/>
            <w:tcBorders>
              <w:top w:val="nil"/>
              <w:left w:val="single" w:sz="4" w:space="0" w:color="auto"/>
              <w:bottom w:val="single" w:sz="4" w:space="0" w:color="auto"/>
              <w:right w:val="single" w:sz="4" w:space="0" w:color="auto"/>
            </w:tcBorders>
            <w:vAlign w:val="center"/>
          </w:tcPr>
          <w:p w14:paraId="61A73D86" w14:textId="77777777" w:rsidR="000D55D4" w:rsidRDefault="000D55D4">
            <w:pPr>
              <w:rPr>
                <w:rFonts w:asciiTheme="majorHAnsi" w:eastAsia="Microsoft YaHei" w:hAnsiTheme="majorHAnsi" w:cs="SimSun"/>
                <w:color w:val="000000"/>
                <w:sz w:val="14"/>
                <w:szCs w:val="14"/>
              </w:rPr>
            </w:pPr>
          </w:p>
        </w:tc>
      </w:tr>
      <w:tr w:rsidR="000D55D4" w14:paraId="489A7C85" w14:textId="77777777">
        <w:trPr>
          <w:trHeight w:val="510"/>
        </w:trPr>
        <w:tc>
          <w:tcPr>
            <w:tcW w:w="592" w:type="dxa"/>
            <w:vMerge w:val="restart"/>
            <w:tcBorders>
              <w:top w:val="nil"/>
              <w:left w:val="single" w:sz="4" w:space="0" w:color="auto"/>
              <w:bottom w:val="single" w:sz="4" w:space="0" w:color="auto"/>
              <w:right w:val="single" w:sz="4" w:space="0" w:color="auto"/>
            </w:tcBorders>
            <w:shd w:val="clear" w:color="auto" w:fill="auto"/>
            <w:vAlign w:val="center"/>
          </w:tcPr>
          <w:p w14:paraId="0124D698" w14:textId="77777777" w:rsidR="000D55D4" w:rsidRDefault="006B6114">
            <w:pPr>
              <w:jc w:val="cente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2017</w:t>
            </w:r>
          </w:p>
        </w:tc>
        <w:tc>
          <w:tcPr>
            <w:tcW w:w="3687" w:type="dxa"/>
            <w:vMerge w:val="restart"/>
            <w:tcBorders>
              <w:top w:val="nil"/>
              <w:left w:val="single" w:sz="4" w:space="0" w:color="auto"/>
              <w:bottom w:val="single" w:sz="4" w:space="0" w:color="auto"/>
              <w:right w:val="single" w:sz="4" w:space="0" w:color="auto"/>
            </w:tcBorders>
            <w:shd w:val="clear" w:color="auto" w:fill="auto"/>
            <w:vAlign w:val="center"/>
          </w:tcPr>
          <w:p w14:paraId="7D494594" w14:textId="77777777" w:rsidR="000D55D4" w:rsidRDefault="006B6114">
            <w:pP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National - Wetland conservation and restoration</w:t>
            </w:r>
          </w:p>
        </w:tc>
        <w:tc>
          <w:tcPr>
            <w:tcW w:w="2424" w:type="dxa"/>
            <w:tcBorders>
              <w:top w:val="nil"/>
              <w:left w:val="nil"/>
              <w:bottom w:val="single" w:sz="4" w:space="0" w:color="auto"/>
              <w:right w:val="single" w:sz="4" w:space="0" w:color="auto"/>
            </w:tcBorders>
            <w:shd w:val="clear" w:color="auto" w:fill="auto"/>
            <w:vAlign w:val="center"/>
          </w:tcPr>
          <w:p w14:paraId="7EFF4017"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Dongzhaigang</w:t>
            </w:r>
            <w:proofErr w:type="spellEnd"/>
            <w:r>
              <w:rPr>
                <w:rFonts w:asciiTheme="majorHAnsi" w:eastAsia="Microsoft YaHei" w:hAnsiTheme="majorHAnsi" w:cs="SimSun"/>
                <w:color w:val="000000"/>
                <w:sz w:val="14"/>
                <w:szCs w:val="14"/>
              </w:rPr>
              <w:t xml:space="preserve">, </w:t>
            </w:r>
            <w:proofErr w:type="spellStart"/>
            <w:r>
              <w:rPr>
                <w:rFonts w:asciiTheme="majorHAnsi" w:eastAsia="Microsoft YaHei" w:hAnsiTheme="majorHAnsi" w:cs="SimSun"/>
                <w:color w:val="000000"/>
                <w:sz w:val="14"/>
                <w:szCs w:val="14"/>
              </w:rPr>
              <w:t>Meishehe</w:t>
            </w:r>
            <w:proofErr w:type="spellEnd"/>
            <w:r>
              <w:rPr>
                <w:rFonts w:asciiTheme="majorHAnsi" w:eastAsia="Microsoft YaHei" w:hAnsiTheme="majorHAnsi" w:cs="SimSun"/>
                <w:color w:val="000000"/>
                <w:sz w:val="14"/>
                <w:szCs w:val="14"/>
              </w:rPr>
              <w:t xml:space="preserve"> NWP</w:t>
            </w:r>
          </w:p>
        </w:tc>
        <w:tc>
          <w:tcPr>
            <w:tcW w:w="1238" w:type="dxa"/>
            <w:tcBorders>
              <w:top w:val="nil"/>
              <w:left w:val="nil"/>
              <w:bottom w:val="single" w:sz="4" w:space="0" w:color="auto"/>
              <w:right w:val="single" w:sz="4" w:space="0" w:color="auto"/>
            </w:tcBorders>
            <w:shd w:val="clear" w:color="auto" w:fill="auto"/>
            <w:vAlign w:val="center"/>
          </w:tcPr>
          <w:p w14:paraId="214AAB5E"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211,576 </w:t>
            </w:r>
          </w:p>
        </w:tc>
        <w:tc>
          <w:tcPr>
            <w:tcW w:w="1301" w:type="dxa"/>
            <w:vMerge w:val="restart"/>
            <w:tcBorders>
              <w:top w:val="nil"/>
              <w:left w:val="single" w:sz="4" w:space="0" w:color="auto"/>
              <w:bottom w:val="single" w:sz="4" w:space="0" w:color="auto"/>
              <w:right w:val="single" w:sz="4" w:space="0" w:color="auto"/>
            </w:tcBorders>
            <w:shd w:val="clear" w:color="auto" w:fill="auto"/>
            <w:vAlign w:val="center"/>
          </w:tcPr>
          <w:p w14:paraId="489CF61C" w14:textId="77777777" w:rsidR="000D55D4" w:rsidRDefault="006B6114">
            <w:pPr>
              <w:jc w:val="center"/>
              <w:rPr>
                <w:rFonts w:asciiTheme="majorHAnsi" w:eastAsia="Microsoft YaHei" w:hAnsiTheme="majorHAnsi" w:cs="SimSun"/>
                <w:color w:val="000000"/>
                <w:sz w:val="14"/>
                <w:szCs w:val="14"/>
              </w:rPr>
            </w:pPr>
            <w:r>
              <w:rPr>
                <w:rFonts w:asciiTheme="majorHAnsi" w:eastAsia="Microsoft YaHei" w:hAnsiTheme="majorHAnsi" w:cs="SimSun"/>
                <w:color w:val="000000"/>
                <w:sz w:val="14"/>
                <w:szCs w:val="14"/>
              </w:rPr>
              <w:t xml:space="preserve">       1,375,246 </w:t>
            </w:r>
          </w:p>
        </w:tc>
      </w:tr>
      <w:tr w:rsidR="000D55D4" w14:paraId="719E38C3" w14:textId="77777777">
        <w:trPr>
          <w:trHeight w:val="195"/>
        </w:trPr>
        <w:tc>
          <w:tcPr>
            <w:tcW w:w="592" w:type="dxa"/>
            <w:vMerge/>
            <w:tcBorders>
              <w:top w:val="nil"/>
              <w:left w:val="single" w:sz="4" w:space="0" w:color="auto"/>
              <w:bottom w:val="single" w:sz="4" w:space="0" w:color="auto"/>
              <w:right w:val="single" w:sz="4" w:space="0" w:color="auto"/>
            </w:tcBorders>
            <w:vAlign w:val="center"/>
          </w:tcPr>
          <w:p w14:paraId="69A7C6D1"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64832B39"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171E07BF"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Sanya</w:t>
            </w:r>
            <w:proofErr w:type="spellEnd"/>
          </w:p>
        </w:tc>
        <w:tc>
          <w:tcPr>
            <w:tcW w:w="1238" w:type="dxa"/>
            <w:tcBorders>
              <w:top w:val="nil"/>
              <w:left w:val="nil"/>
              <w:bottom w:val="single" w:sz="4" w:space="0" w:color="auto"/>
              <w:right w:val="single" w:sz="4" w:space="0" w:color="auto"/>
            </w:tcBorders>
            <w:shd w:val="clear" w:color="auto" w:fill="auto"/>
            <w:vAlign w:val="center"/>
          </w:tcPr>
          <w:p w14:paraId="761BDC49"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75,563 </w:t>
            </w:r>
          </w:p>
        </w:tc>
        <w:tc>
          <w:tcPr>
            <w:tcW w:w="1301" w:type="dxa"/>
            <w:vMerge/>
            <w:tcBorders>
              <w:top w:val="nil"/>
              <w:left w:val="single" w:sz="4" w:space="0" w:color="auto"/>
              <w:bottom w:val="single" w:sz="4" w:space="0" w:color="auto"/>
              <w:right w:val="single" w:sz="4" w:space="0" w:color="auto"/>
            </w:tcBorders>
            <w:vAlign w:val="center"/>
          </w:tcPr>
          <w:p w14:paraId="25DEDBAD" w14:textId="77777777" w:rsidR="000D55D4" w:rsidRDefault="000D55D4">
            <w:pPr>
              <w:rPr>
                <w:rFonts w:asciiTheme="majorHAnsi" w:eastAsia="Microsoft YaHei" w:hAnsiTheme="majorHAnsi" w:cs="SimSun"/>
                <w:color w:val="000000"/>
                <w:sz w:val="14"/>
                <w:szCs w:val="14"/>
              </w:rPr>
            </w:pPr>
          </w:p>
        </w:tc>
      </w:tr>
      <w:tr w:rsidR="000D55D4" w14:paraId="190EAAD1"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5DF48487"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088D1A45"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283579C6"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Xinying</w:t>
            </w:r>
            <w:proofErr w:type="spellEnd"/>
            <w:r>
              <w:rPr>
                <w:rFonts w:asciiTheme="majorHAnsi" w:eastAsia="Microsoft YaHei" w:hAnsiTheme="majorHAnsi" w:cs="SimSun"/>
                <w:color w:val="000000"/>
                <w:sz w:val="14"/>
                <w:szCs w:val="14"/>
              </w:rPr>
              <w:t xml:space="preserve"> Bay</w:t>
            </w:r>
          </w:p>
        </w:tc>
        <w:tc>
          <w:tcPr>
            <w:tcW w:w="1238" w:type="dxa"/>
            <w:tcBorders>
              <w:top w:val="nil"/>
              <w:left w:val="nil"/>
              <w:bottom w:val="single" w:sz="4" w:space="0" w:color="auto"/>
              <w:right w:val="single" w:sz="4" w:space="0" w:color="auto"/>
            </w:tcBorders>
            <w:shd w:val="clear" w:color="auto" w:fill="auto"/>
            <w:vAlign w:val="center"/>
          </w:tcPr>
          <w:p w14:paraId="268D56F4"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272,027 </w:t>
            </w:r>
          </w:p>
        </w:tc>
        <w:tc>
          <w:tcPr>
            <w:tcW w:w="1301" w:type="dxa"/>
            <w:vMerge/>
            <w:tcBorders>
              <w:top w:val="nil"/>
              <w:left w:val="single" w:sz="4" w:space="0" w:color="auto"/>
              <w:bottom w:val="single" w:sz="4" w:space="0" w:color="auto"/>
              <w:right w:val="single" w:sz="4" w:space="0" w:color="auto"/>
            </w:tcBorders>
            <w:vAlign w:val="center"/>
          </w:tcPr>
          <w:p w14:paraId="174DA70F" w14:textId="77777777" w:rsidR="000D55D4" w:rsidRDefault="000D55D4">
            <w:pPr>
              <w:rPr>
                <w:rFonts w:asciiTheme="majorHAnsi" w:eastAsia="Microsoft YaHei" w:hAnsiTheme="majorHAnsi" w:cs="SimSun"/>
                <w:color w:val="000000"/>
                <w:sz w:val="14"/>
                <w:szCs w:val="14"/>
              </w:rPr>
            </w:pPr>
          </w:p>
        </w:tc>
      </w:tr>
      <w:tr w:rsidR="000D55D4" w14:paraId="18A31EF6"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62BBC886"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5908AA26"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3C745C1B"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Qinglangang</w:t>
            </w:r>
            <w:proofErr w:type="spellEnd"/>
          </w:p>
        </w:tc>
        <w:tc>
          <w:tcPr>
            <w:tcW w:w="1238" w:type="dxa"/>
            <w:tcBorders>
              <w:top w:val="nil"/>
              <w:left w:val="nil"/>
              <w:bottom w:val="single" w:sz="4" w:space="0" w:color="auto"/>
              <w:right w:val="single" w:sz="4" w:space="0" w:color="auto"/>
            </w:tcBorders>
            <w:shd w:val="clear" w:color="auto" w:fill="auto"/>
            <w:vAlign w:val="center"/>
          </w:tcPr>
          <w:p w14:paraId="56FE4BA7"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211,576 </w:t>
            </w:r>
          </w:p>
        </w:tc>
        <w:tc>
          <w:tcPr>
            <w:tcW w:w="1301" w:type="dxa"/>
            <w:vMerge/>
            <w:tcBorders>
              <w:top w:val="nil"/>
              <w:left w:val="single" w:sz="4" w:space="0" w:color="auto"/>
              <w:bottom w:val="single" w:sz="4" w:space="0" w:color="auto"/>
              <w:right w:val="single" w:sz="4" w:space="0" w:color="auto"/>
            </w:tcBorders>
            <w:vAlign w:val="center"/>
          </w:tcPr>
          <w:p w14:paraId="74A92952" w14:textId="77777777" w:rsidR="000D55D4" w:rsidRDefault="000D55D4">
            <w:pPr>
              <w:rPr>
                <w:rFonts w:asciiTheme="majorHAnsi" w:eastAsia="Microsoft YaHei" w:hAnsiTheme="majorHAnsi" w:cs="SimSun"/>
                <w:color w:val="000000"/>
                <w:sz w:val="14"/>
                <w:szCs w:val="14"/>
              </w:rPr>
            </w:pPr>
          </w:p>
        </w:tc>
      </w:tr>
      <w:tr w:rsidR="000D55D4" w14:paraId="4F3B0ACB" w14:textId="77777777">
        <w:trPr>
          <w:trHeight w:val="330"/>
        </w:trPr>
        <w:tc>
          <w:tcPr>
            <w:tcW w:w="592" w:type="dxa"/>
            <w:vMerge/>
            <w:tcBorders>
              <w:top w:val="nil"/>
              <w:left w:val="single" w:sz="4" w:space="0" w:color="auto"/>
              <w:bottom w:val="single" w:sz="4" w:space="0" w:color="auto"/>
              <w:right w:val="single" w:sz="4" w:space="0" w:color="auto"/>
            </w:tcBorders>
            <w:vAlign w:val="center"/>
          </w:tcPr>
          <w:p w14:paraId="44E773B2"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7E4E5392"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1DE8F510"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Dongfang</w:t>
            </w:r>
            <w:proofErr w:type="spellEnd"/>
            <w:r>
              <w:rPr>
                <w:rFonts w:asciiTheme="majorHAnsi" w:eastAsia="Microsoft YaHei" w:hAnsiTheme="majorHAnsi" w:cs="SimSun"/>
                <w:color w:val="000000"/>
                <w:sz w:val="14"/>
                <w:szCs w:val="14"/>
              </w:rPr>
              <w:t xml:space="preserve"> </w:t>
            </w:r>
          </w:p>
        </w:tc>
        <w:tc>
          <w:tcPr>
            <w:tcW w:w="1238" w:type="dxa"/>
            <w:tcBorders>
              <w:top w:val="nil"/>
              <w:left w:val="nil"/>
              <w:bottom w:val="single" w:sz="4" w:space="0" w:color="auto"/>
              <w:right w:val="single" w:sz="4" w:space="0" w:color="auto"/>
            </w:tcBorders>
            <w:shd w:val="clear" w:color="auto" w:fill="auto"/>
            <w:vAlign w:val="center"/>
          </w:tcPr>
          <w:p w14:paraId="0D0E2562"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151,126 </w:t>
            </w:r>
          </w:p>
        </w:tc>
        <w:tc>
          <w:tcPr>
            <w:tcW w:w="1301" w:type="dxa"/>
            <w:vMerge/>
            <w:tcBorders>
              <w:top w:val="nil"/>
              <w:left w:val="single" w:sz="4" w:space="0" w:color="auto"/>
              <w:bottom w:val="single" w:sz="4" w:space="0" w:color="auto"/>
              <w:right w:val="single" w:sz="4" w:space="0" w:color="auto"/>
            </w:tcBorders>
            <w:vAlign w:val="center"/>
          </w:tcPr>
          <w:p w14:paraId="72BCC769" w14:textId="77777777" w:rsidR="000D55D4" w:rsidRDefault="000D55D4">
            <w:pPr>
              <w:rPr>
                <w:rFonts w:asciiTheme="majorHAnsi" w:eastAsia="Microsoft YaHei" w:hAnsiTheme="majorHAnsi" w:cs="SimSun"/>
                <w:color w:val="000000"/>
                <w:sz w:val="14"/>
                <w:szCs w:val="14"/>
              </w:rPr>
            </w:pPr>
          </w:p>
        </w:tc>
      </w:tr>
      <w:tr w:rsidR="000D55D4" w14:paraId="01ECD9F4" w14:textId="77777777">
        <w:trPr>
          <w:trHeight w:val="345"/>
        </w:trPr>
        <w:tc>
          <w:tcPr>
            <w:tcW w:w="592" w:type="dxa"/>
            <w:vMerge/>
            <w:tcBorders>
              <w:top w:val="nil"/>
              <w:left w:val="single" w:sz="4" w:space="0" w:color="auto"/>
              <w:bottom w:val="single" w:sz="4" w:space="0" w:color="auto"/>
              <w:right w:val="single" w:sz="4" w:space="0" w:color="auto"/>
            </w:tcBorders>
            <w:vAlign w:val="center"/>
          </w:tcPr>
          <w:p w14:paraId="2719ED22" w14:textId="77777777" w:rsidR="000D55D4" w:rsidRDefault="000D55D4">
            <w:pPr>
              <w:rPr>
                <w:rFonts w:asciiTheme="majorHAnsi" w:eastAsia="Microsoft YaHei" w:hAnsiTheme="majorHAnsi" w:cs="SimSun"/>
                <w:color w:val="000000"/>
                <w:sz w:val="14"/>
                <w:szCs w:val="14"/>
              </w:rPr>
            </w:pPr>
          </w:p>
        </w:tc>
        <w:tc>
          <w:tcPr>
            <w:tcW w:w="3687" w:type="dxa"/>
            <w:vMerge/>
            <w:tcBorders>
              <w:top w:val="nil"/>
              <w:left w:val="single" w:sz="4" w:space="0" w:color="auto"/>
              <w:bottom w:val="single" w:sz="4" w:space="0" w:color="auto"/>
              <w:right w:val="single" w:sz="4" w:space="0" w:color="auto"/>
            </w:tcBorders>
            <w:vAlign w:val="center"/>
          </w:tcPr>
          <w:p w14:paraId="28AAED98"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single" w:sz="4" w:space="0" w:color="auto"/>
              <w:right w:val="single" w:sz="4" w:space="0" w:color="auto"/>
            </w:tcBorders>
            <w:shd w:val="clear" w:color="auto" w:fill="auto"/>
            <w:vAlign w:val="center"/>
          </w:tcPr>
          <w:p w14:paraId="4069BB8E" w14:textId="77777777" w:rsidR="000D55D4" w:rsidRDefault="006B6114">
            <w:pPr>
              <w:rPr>
                <w:rFonts w:asciiTheme="majorHAnsi" w:eastAsia="Microsoft YaHei" w:hAnsiTheme="majorHAnsi" w:cs="SimSun"/>
                <w:color w:val="000000"/>
                <w:sz w:val="14"/>
                <w:szCs w:val="14"/>
              </w:rPr>
            </w:pPr>
            <w:proofErr w:type="spellStart"/>
            <w:r>
              <w:rPr>
                <w:rFonts w:asciiTheme="majorHAnsi" w:eastAsia="Microsoft YaHei" w:hAnsiTheme="majorHAnsi" w:cs="SimSun"/>
                <w:color w:val="000000"/>
                <w:sz w:val="14"/>
                <w:szCs w:val="14"/>
              </w:rPr>
              <w:t>Lingshui</w:t>
            </w:r>
            <w:proofErr w:type="spellEnd"/>
            <w:r>
              <w:rPr>
                <w:rFonts w:asciiTheme="majorHAnsi" w:eastAsia="Microsoft YaHei" w:hAnsiTheme="majorHAnsi" w:cs="SimSun"/>
                <w:color w:val="000000"/>
                <w:sz w:val="14"/>
                <w:szCs w:val="14"/>
              </w:rPr>
              <w:t xml:space="preserve"> WP</w:t>
            </w:r>
          </w:p>
        </w:tc>
        <w:tc>
          <w:tcPr>
            <w:tcW w:w="1238" w:type="dxa"/>
            <w:tcBorders>
              <w:top w:val="nil"/>
              <w:left w:val="nil"/>
              <w:bottom w:val="single" w:sz="4" w:space="0" w:color="auto"/>
              <w:right w:val="single" w:sz="4" w:space="0" w:color="auto"/>
            </w:tcBorders>
            <w:shd w:val="clear" w:color="auto" w:fill="auto"/>
            <w:vAlign w:val="center"/>
          </w:tcPr>
          <w:p w14:paraId="334D2089" w14:textId="77777777" w:rsidR="000D55D4" w:rsidRDefault="006B6114">
            <w:pPr>
              <w:jc w:val="right"/>
              <w:rPr>
                <w:rFonts w:asciiTheme="majorHAnsi" w:eastAsia="Microsoft YaHei" w:hAnsiTheme="majorHAnsi" w:cs="SimSun"/>
                <w:sz w:val="14"/>
                <w:szCs w:val="14"/>
              </w:rPr>
            </w:pPr>
            <w:r>
              <w:rPr>
                <w:rFonts w:asciiTheme="majorHAnsi" w:eastAsia="Microsoft YaHei" w:hAnsiTheme="majorHAnsi" w:cs="SimSun"/>
                <w:sz w:val="14"/>
                <w:szCs w:val="14"/>
              </w:rPr>
              <w:t xml:space="preserve">          453,378 </w:t>
            </w:r>
          </w:p>
        </w:tc>
        <w:tc>
          <w:tcPr>
            <w:tcW w:w="1301" w:type="dxa"/>
            <w:vMerge/>
            <w:tcBorders>
              <w:top w:val="nil"/>
              <w:left w:val="single" w:sz="4" w:space="0" w:color="auto"/>
              <w:bottom w:val="single" w:sz="4" w:space="0" w:color="auto"/>
              <w:right w:val="single" w:sz="4" w:space="0" w:color="auto"/>
            </w:tcBorders>
            <w:vAlign w:val="center"/>
          </w:tcPr>
          <w:p w14:paraId="30E5FB77" w14:textId="77777777" w:rsidR="000D55D4" w:rsidRDefault="000D55D4">
            <w:pPr>
              <w:rPr>
                <w:rFonts w:asciiTheme="majorHAnsi" w:eastAsia="Microsoft YaHei" w:hAnsiTheme="majorHAnsi" w:cs="SimSun"/>
                <w:color w:val="000000"/>
                <w:sz w:val="14"/>
                <w:szCs w:val="14"/>
              </w:rPr>
            </w:pPr>
          </w:p>
        </w:tc>
      </w:tr>
      <w:tr w:rsidR="000D55D4" w14:paraId="0E188DF7" w14:textId="77777777">
        <w:trPr>
          <w:trHeight w:val="345"/>
        </w:trPr>
        <w:tc>
          <w:tcPr>
            <w:tcW w:w="592" w:type="dxa"/>
            <w:tcBorders>
              <w:top w:val="nil"/>
              <w:left w:val="nil"/>
              <w:bottom w:val="nil"/>
              <w:right w:val="nil"/>
            </w:tcBorders>
            <w:shd w:val="clear" w:color="auto" w:fill="auto"/>
            <w:vAlign w:val="center"/>
          </w:tcPr>
          <w:p w14:paraId="76721152" w14:textId="77777777" w:rsidR="000D55D4" w:rsidRDefault="000D55D4">
            <w:pPr>
              <w:rPr>
                <w:rFonts w:asciiTheme="majorHAnsi" w:eastAsia="Microsoft YaHei" w:hAnsiTheme="majorHAnsi" w:cs="SimSun"/>
                <w:color w:val="000000"/>
                <w:sz w:val="14"/>
                <w:szCs w:val="14"/>
              </w:rPr>
            </w:pPr>
          </w:p>
        </w:tc>
        <w:tc>
          <w:tcPr>
            <w:tcW w:w="3687" w:type="dxa"/>
            <w:tcBorders>
              <w:top w:val="nil"/>
              <w:left w:val="nil"/>
              <w:bottom w:val="nil"/>
              <w:right w:val="nil"/>
            </w:tcBorders>
            <w:shd w:val="clear" w:color="auto" w:fill="auto"/>
            <w:vAlign w:val="center"/>
          </w:tcPr>
          <w:p w14:paraId="110F7307" w14:textId="77777777" w:rsidR="000D55D4" w:rsidRDefault="000D55D4">
            <w:pPr>
              <w:rPr>
                <w:rFonts w:asciiTheme="majorHAnsi" w:eastAsia="Microsoft YaHei" w:hAnsiTheme="majorHAnsi" w:cs="SimSun"/>
                <w:color w:val="000000"/>
                <w:sz w:val="14"/>
                <w:szCs w:val="14"/>
              </w:rPr>
            </w:pPr>
          </w:p>
        </w:tc>
        <w:tc>
          <w:tcPr>
            <w:tcW w:w="2424" w:type="dxa"/>
            <w:tcBorders>
              <w:top w:val="nil"/>
              <w:left w:val="nil"/>
              <w:bottom w:val="nil"/>
              <w:right w:val="single" w:sz="4" w:space="0" w:color="auto"/>
            </w:tcBorders>
            <w:shd w:val="clear" w:color="auto" w:fill="auto"/>
            <w:vAlign w:val="center"/>
          </w:tcPr>
          <w:p w14:paraId="18BC7DE1" w14:textId="77777777" w:rsidR="000D55D4" w:rsidRDefault="000D55D4">
            <w:pPr>
              <w:rPr>
                <w:rFonts w:asciiTheme="majorHAnsi" w:eastAsia="Microsoft YaHei" w:hAnsiTheme="majorHAnsi" w:cs="SimSun"/>
                <w:color w:val="000000"/>
                <w:sz w:val="14"/>
                <w:szCs w:val="14"/>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1235EC45" w14:textId="77777777" w:rsidR="000D55D4" w:rsidRDefault="006B6114">
            <w:pPr>
              <w:jc w:val="right"/>
              <w:rPr>
                <w:rFonts w:asciiTheme="majorHAnsi" w:eastAsia="Microsoft YaHei" w:hAnsiTheme="majorHAnsi" w:cs="SimSun"/>
                <w:b/>
                <w:bCs/>
                <w:sz w:val="14"/>
                <w:szCs w:val="14"/>
              </w:rPr>
            </w:pPr>
            <w:r>
              <w:rPr>
                <w:rFonts w:asciiTheme="majorHAnsi" w:eastAsia="Microsoft YaHei" w:hAnsiTheme="majorHAnsi" w:cs="SimSun"/>
                <w:b/>
                <w:bCs/>
                <w:sz w:val="14"/>
                <w:szCs w:val="14"/>
              </w:rPr>
              <w:t xml:space="preserve"> Total </w:t>
            </w:r>
          </w:p>
        </w:tc>
        <w:tc>
          <w:tcPr>
            <w:tcW w:w="1301" w:type="dxa"/>
            <w:tcBorders>
              <w:top w:val="single" w:sz="8" w:space="0" w:color="auto"/>
              <w:left w:val="single" w:sz="4" w:space="0" w:color="auto"/>
              <w:bottom w:val="single" w:sz="8" w:space="0" w:color="auto"/>
              <w:right w:val="single" w:sz="8" w:space="0" w:color="auto"/>
            </w:tcBorders>
            <w:shd w:val="clear" w:color="000000" w:fill="F2F2F2" w:themeFill="background1" w:themeFillShade="F2"/>
            <w:vAlign w:val="center"/>
          </w:tcPr>
          <w:p w14:paraId="39B5CA24" w14:textId="77777777" w:rsidR="000D55D4" w:rsidRDefault="006B6114">
            <w:pPr>
              <w:rPr>
                <w:rFonts w:asciiTheme="majorHAnsi" w:eastAsia="Microsoft YaHei" w:hAnsiTheme="majorHAnsi" w:cs="SimSun"/>
                <w:b/>
                <w:bCs/>
                <w:color w:val="000000"/>
                <w:sz w:val="14"/>
                <w:szCs w:val="14"/>
              </w:rPr>
            </w:pPr>
            <w:r>
              <w:rPr>
                <w:rFonts w:asciiTheme="majorHAnsi" w:eastAsia="Microsoft YaHei" w:hAnsiTheme="majorHAnsi" w:cs="SimSun"/>
                <w:b/>
                <w:bCs/>
                <w:color w:val="000000"/>
                <w:sz w:val="14"/>
                <w:szCs w:val="14"/>
              </w:rPr>
              <w:t xml:space="preserve">    18,043,455 </w:t>
            </w:r>
          </w:p>
        </w:tc>
      </w:tr>
    </w:tbl>
    <w:p w14:paraId="5F0AE9C3" w14:textId="77777777" w:rsidR="000D55D4" w:rsidRDefault="000D55D4">
      <w:pPr>
        <w:pStyle w:val="BodyTextIndent2"/>
        <w:spacing w:after="120" w:line="276" w:lineRule="auto"/>
        <w:ind w:firstLineChars="0" w:firstLine="0"/>
        <w:jc w:val="both"/>
        <w:rPr>
          <w:rFonts w:asciiTheme="majorHAnsi" w:hAnsiTheme="majorHAnsi"/>
          <w:i/>
          <w:sz w:val="16"/>
          <w:szCs w:val="16"/>
        </w:rPr>
      </w:pPr>
    </w:p>
    <w:p w14:paraId="40B6BE0C" w14:textId="4B02CBB6" w:rsidR="000D55D4" w:rsidRDefault="006B6114">
      <w:pPr>
        <w:pStyle w:val="Heading3"/>
      </w:pPr>
      <w:bookmarkStart w:id="150" w:name="_Toc401052438"/>
      <w:bookmarkStart w:id="151" w:name="_Toc401052615"/>
      <w:bookmarkStart w:id="152" w:name="_Toc401054320"/>
      <w:bookmarkStart w:id="153" w:name="_Toc404427811"/>
      <w:bookmarkStart w:id="154" w:name="_Toc404427973"/>
      <w:r>
        <w:t>3.2.3</w:t>
      </w:r>
      <w:r w:rsidR="00F809D6">
        <w:t xml:space="preserve"> </w:t>
      </w:r>
      <w:r>
        <w:t>Monitoring &amp; evaluation: design at entry and implementation</w:t>
      </w:r>
      <w:bookmarkEnd w:id="150"/>
      <w:bookmarkEnd w:id="151"/>
      <w:bookmarkEnd w:id="152"/>
      <w:bookmarkEnd w:id="153"/>
      <w:bookmarkEnd w:id="154"/>
    </w:p>
    <w:p w14:paraId="3DA5B4E4" w14:textId="77777777" w:rsidR="000D55D4" w:rsidRDefault="000D55D4">
      <w:pPr>
        <w:rPr>
          <w:rFonts w:ascii="Calibri" w:eastAsia="Times New Roman" w:hAnsi="Calibri" w:cs="Times New Roman"/>
          <w:sz w:val="20"/>
          <w:szCs w:val="20"/>
        </w:rPr>
      </w:pPr>
    </w:p>
    <w:p w14:paraId="19196333" w14:textId="77777777" w:rsidR="000D55D4" w:rsidRDefault="006B6114" w:rsidP="003D1265">
      <w:pPr>
        <w:pStyle w:val="ListParagraph"/>
        <w:numPr>
          <w:ilvl w:val="0"/>
          <w:numId w:val="36"/>
        </w:numPr>
        <w:spacing w:line="276" w:lineRule="auto"/>
        <w:ind w:left="360"/>
        <w:jc w:val="both"/>
        <w:rPr>
          <w:rFonts w:asciiTheme="majorHAnsi" w:hAnsiTheme="majorHAnsi"/>
          <w:sz w:val="20"/>
          <w:szCs w:val="20"/>
        </w:rPr>
      </w:pPr>
      <w:r>
        <w:rPr>
          <w:rFonts w:asciiTheme="majorHAnsi" w:hAnsiTheme="majorHAnsi"/>
          <w:sz w:val="20"/>
          <w:szCs w:val="20"/>
        </w:rPr>
        <w:t xml:space="preserve">The </w:t>
      </w:r>
      <w:proofErr w:type="spellStart"/>
      <w:r>
        <w:rPr>
          <w:rFonts w:asciiTheme="majorHAnsi" w:hAnsiTheme="majorHAnsi"/>
          <w:sz w:val="20"/>
          <w:szCs w:val="20"/>
        </w:rPr>
        <w:t>ProDoc</w:t>
      </w:r>
      <w:proofErr w:type="spellEnd"/>
      <w:r>
        <w:rPr>
          <w:rFonts w:asciiTheme="majorHAnsi" w:hAnsiTheme="majorHAnsi"/>
          <w:sz w:val="20"/>
          <w:szCs w:val="20"/>
        </w:rPr>
        <w:t xml:space="preserve"> and SRF included a comprehensive, well developed M&amp;E design embracing both quantitative and qualitative indicators, including, but not limited to:</w:t>
      </w:r>
    </w:p>
    <w:p w14:paraId="7DFF633B" w14:textId="77777777" w:rsidR="000D55D4" w:rsidRDefault="000D55D4">
      <w:pPr>
        <w:spacing w:line="276" w:lineRule="auto"/>
        <w:jc w:val="both"/>
        <w:rPr>
          <w:rFonts w:asciiTheme="majorHAnsi" w:hAnsiTheme="majorHAnsi"/>
          <w:sz w:val="20"/>
          <w:szCs w:val="20"/>
        </w:rPr>
      </w:pPr>
    </w:p>
    <w:p w14:paraId="498EC81E" w14:textId="77777777" w:rsidR="000D55D4" w:rsidRDefault="006B6114" w:rsidP="003D1265">
      <w:pPr>
        <w:pStyle w:val="ListParagraph"/>
        <w:numPr>
          <w:ilvl w:val="0"/>
          <w:numId w:val="37"/>
        </w:numPr>
        <w:spacing w:line="276" w:lineRule="auto"/>
        <w:jc w:val="both"/>
        <w:rPr>
          <w:rFonts w:asciiTheme="majorHAnsi" w:hAnsiTheme="majorHAnsi"/>
          <w:sz w:val="20"/>
          <w:szCs w:val="20"/>
        </w:rPr>
      </w:pPr>
      <w:r>
        <w:rPr>
          <w:rFonts w:asciiTheme="majorHAnsi" w:hAnsiTheme="majorHAnsi"/>
          <w:sz w:val="20"/>
          <w:szCs w:val="20"/>
        </w:rPr>
        <w:t>Management Effectiveness Tracking Tool (METT).</w:t>
      </w:r>
    </w:p>
    <w:p w14:paraId="05A00024" w14:textId="77777777" w:rsidR="000D55D4" w:rsidRDefault="006B6114" w:rsidP="003D1265">
      <w:pPr>
        <w:pStyle w:val="ListParagraph"/>
        <w:numPr>
          <w:ilvl w:val="0"/>
          <w:numId w:val="37"/>
        </w:numPr>
        <w:spacing w:line="276" w:lineRule="auto"/>
        <w:jc w:val="both"/>
        <w:rPr>
          <w:rFonts w:asciiTheme="majorHAnsi" w:hAnsiTheme="majorHAnsi"/>
          <w:sz w:val="20"/>
          <w:szCs w:val="20"/>
        </w:rPr>
      </w:pPr>
      <w:r>
        <w:rPr>
          <w:rFonts w:asciiTheme="majorHAnsi" w:hAnsiTheme="majorHAnsi"/>
          <w:sz w:val="20"/>
          <w:szCs w:val="20"/>
        </w:rPr>
        <w:t>Ecosystem Health Index (EHI).</w:t>
      </w:r>
    </w:p>
    <w:p w14:paraId="6632255D" w14:textId="77777777" w:rsidR="000D55D4" w:rsidRDefault="006B6114" w:rsidP="003D1265">
      <w:pPr>
        <w:pStyle w:val="ListParagraph"/>
        <w:numPr>
          <w:ilvl w:val="0"/>
          <w:numId w:val="37"/>
        </w:numPr>
        <w:spacing w:line="276" w:lineRule="auto"/>
        <w:jc w:val="both"/>
        <w:rPr>
          <w:rFonts w:asciiTheme="majorHAnsi" w:hAnsiTheme="majorHAnsi"/>
          <w:sz w:val="20"/>
          <w:szCs w:val="20"/>
        </w:rPr>
      </w:pPr>
      <w:r>
        <w:rPr>
          <w:rFonts w:asciiTheme="majorHAnsi" w:hAnsiTheme="majorHAnsi"/>
          <w:sz w:val="20"/>
          <w:szCs w:val="20"/>
        </w:rPr>
        <w:t>Institutional Capacity Score Assessment (CSA).</w:t>
      </w:r>
    </w:p>
    <w:p w14:paraId="2CD05B25" w14:textId="77777777" w:rsidR="000D55D4" w:rsidRDefault="006B6114" w:rsidP="003D1265">
      <w:pPr>
        <w:pStyle w:val="ListParagraph"/>
        <w:numPr>
          <w:ilvl w:val="0"/>
          <w:numId w:val="37"/>
        </w:numPr>
        <w:spacing w:line="276" w:lineRule="auto"/>
        <w:jc w:val="both"/>
        <w:rPr>
          <w:rFonts w:asciiTheme="majorHAnsi" w:hAnsiTheme="majorHAnsi"/>
          <w:sz w:val="20"/>
          <w:szCs w:val="20"/>
        </w:rPr>
      </w:pPr>
      <w:r>
        <w:rPr>
          <w:rFonts w:asciiTheme="majorHAnsi" w:hAnsiTheme="majorHAnsi"/>
          <w:sz w:val="20"/>
          <w:szCs w:val="20"/>
        </w:rPr>
        <w:t>Knowledge, Attitude, Practice (KAP) assessment.</w:t>
      </w:r>
    </w:p>
    <w:p w14:paraId="504565AB" w14:textId="77777777" w:rsidR="000D55D4" w:rsidRDefault="006B6114" w:rsidP="003D1265">
      <w:pPr>
        <w:pStyle w:val="ListParagraph"/>
        <w:numPr>
          <w:ilvl w:val="0"/>
          <w:numId w:val="37"/>
        </w:numPr>
        <w:spacing w:line="276" w:lineRule="auto"/>
        <w:jc w:val="both"/>
        <w:rPr>
          <w:rFonts w:asciiTheme="majorHAnsi" w:hAnsiTheme="majorHAnsi"/>
          <w:sz w:val="20"/>
          <w:szCs w:val="20"/>
        </w:rPr>
      </w:pPr>
      <w:r>
        <w:rPr>
          <w:rFonts w:asciiTheme="majorHAnsi" w:hAnsiTheme="majorHAnsi"/>
          <w:sz w:val="20"/>
          <w:szCs w:val="20"/>
        </w:rPr>
        <w:t>Area coverage of Protected Areas (PAs) (with clear target).</w:t>
      </w:r>
    </w:p>
    <w:p w14:paraId="115A390D" w14:textId="77777777" w:rsidR="000D55D4" w:rsidRDefault="006B6114" w:rsidP="003D1265">
      <w:pPr>
        <w:pStyle w:val="ListParagraph"/>
        <w:numPr>
          <w:ilvl w:val="0"/>
          <w:numId w:val="37"/>
        </w:numPr>
        <w:spacing w:line="276" w:lineRule="auto"/>
        <w:jc w:val="both"/>
        <w:rPr>
          <w:rFonts w:asciiTheme="majorHAnsi" w:hAnsiTheme="majorHAnsi"/>
          <w:sz w:val="20"/>
          <w:szCs w:val="20"/>
        </w:rPr>
      </w:pPr>
      <w:r>
        <w:rPr>
          <w:rFonts w:asciiTheme="majorHAnsi" w:hAnsiTheme="majorHAnsi"/>
          <w:sz w:val="20"/>
          <w:szCs w:val="20"/>
        </w:rPr>
        <w:t>Financial sustainability of PA system (with clear target).</w:t>
      </w:r>
    </w:p>
    <w:p w14:paraId="4D4B58BA" w14:textId="77777777" w:rsidR="000D55D4" w:rsidRDefault="006B6114" w:rsidP="003D1265">
      <w:pPr>
        <w:pStyle w:val="ListParagraph"/>
        <w:numPr>
          <w:ilvl w:val="0"/>
          <w:numId w:val="37"/>
        </w:numPr>
        <w:spacing w:line="276" w:lineRule="auto"/>
        <w:jc w:val="both"/>
        <w:rPr>
          <w:rFonts w:asciiTheme="majorHAnsi" w:hAnsiTheme="majorHAnsi"/>
          <w:sz w:val="20"/>
          <w:szCs w:val="20"/>
        </w:rPr>
      </w:pPr>
      <w:r>
        <w:rPr>
          <w:rFonts w:asciiTheme="majorHAnsi" w:hAnsiTheme="majorHAnsi"/>
          <w:sz w:val="20"/>
          <w:szCs w:val="20"/>
        </w:rPr>
        <w:t>Development of regulations, policies, management plans and guidelines (with clear target).</w:t>
      </w:r>
    </w:p>
    <w:p w14:paraId="5E97A977" w14:textId="77777777" w:rsidR="000D55D4" w:rsidRDefault="000D55D4">
      <w:pPr>
        <w:spacing w:line="276" w:lineRule="auto"/>
        <w:jc w:val="both"/>
        <w:rPr>
          <w:rFonts w:asciiTheme="majorHAnsi" w:hAnsiTheme="majorHAnsi"/>
          <w:sz w:val="20"/>
          <w:szCs w:val="20"/>
        </w:rPr>
      </w:pPr>
    </w:p>
    <w:p w14:paraId="7B4D2886" w14:textId="77777777" w:rsidR="000D55D4" w:rsidRDefault="006B6114" w:rsidP="003D1265">
      <w:pPr>
        <w:pStyle w:val="ListParagraph"/>
        <w:numPr>
          <w:ilvl w:val="0"/>
          <w:numId w:val="36"/>
        </w:numPr>
        <w:spacing w:line="276" w:lineRule="auto"/>
        <w:ind w:left="360"/>
        <w:jc w:val="both"/>
        <w:rPr>
          <w:rFonts w:asciiTheme="majorHAnsi" w:hAnsiTheme="majorHAnsi"/>
          <w:sz w:val="20"/>
          <w:szCs w:val="20"/>
        </w:rPr>
      </w:pPr>
      <w:r>
        <w:rPr>
          <w:rFonts w:asciiTheme="majorHAnsi" w:hAnsiTheme="majorHAnsi"/>
          <w:sz w:val="20"/>
          <w:szCs w:val="20"/>
        </w:rPr>
        <w:t xml:space="preserve">Pre-project assessments of these indicators were conducted during project-design and included in the </w:t>
      </w:r>
      <w:proofErr w:type="spellStart"/>
      <w:r>
        <w:rPr>
          <w:rFonts w:asciiTheme="majorHAnsi" w:hAnsiTheme="majorHAnsi"/>
          <w:sz w:val="20"/>
          <w:szCs w:val="20"/>
        </w:rPr>
        <w:t>ProDoc</w:t>
      </w:r>
      <w:proofErr w:type="spellEnd"/>
      <w:r>
        <w:rPr>
          <w:rFonts w:asciiTheme="majorHAnsi" w:hAnsiTheme="majorHAnsi"/>
          <w:sz w:val="20"/>
          <w:szCs w:val="20"/>
        </w:rPr>
        <w:t xml:space="preserve">, providing a very strong baseline against which to measure project progress through the periodic M&amp;E activities. </w:t>
      </w:r>
    </w:p>
    <w:p w14:paraId="5A1884E7" w14:textId="77777777" w:rsidR="000D55D4" w:rsidRDefault="000D55D4">
      <w:pPr>
        <w:spacing w:line="276" w:lineRule="auto"/>
        <w:jc w:val="both"/>
        <w:rPr>
          <w:rFonts w:asciiTheme="majorHAnsi" w:hAnsiTheme="majorHAnsi"/>
          <w:i/>
          <w:sz w:val="20"/>
          <w:szCs w:val="20"/>
        </w:rPr>
      </w:pPr>
    </w:p>
    <w:p w14:paraId="79AF853B" w14:textId="77777777" w:rsidR="000D55D4" w:rsidRDefault="006B6114" w:rsidP="003D1265">
      <w:pPr>
        <w:pStyle w:val="ListParagraph"/>
        <w:numPr>
          <w:ilvl w:val="0"/>
          <w:numId w:val="36"/>
        </w:numPr>
        <w:spacing w:line="276" w:lineRule="auto"/>
        <w:ind w:left="360"/>
        <w:jc w:val="both"/>
        <w:rPr>
          <w:rFonts w:asciiTheme="majorHAnsi" w:hAnsiTheme="majorHAnsi"/>
          <w:sz w:val="20"/>
          <w:szCs w:val="20"/>
        </w:rPr>
      </w:pPr>
      <w:r>
        <w:rPr>
          <w:rFonts w:asciiTheme="majorHAnsi" w:hAnsiTheme="majorHAnsi"/>
          <w:sz w:val="20"/>
          <w:szCs w:val="20"/>
        </w:rPr>
        <w:t xml:space="preserve">Overall, the TE consultants consider that the M&amp;E design as contained in the </w:t>
      </w:r>
      <w:proofErr w:type="spellStart"/>
      <w:r>
        <w:rPr>
          <w:rFonts w:asciiTheme="majorHAnsi" w:hAnsiTheme="majorHAnsi"/>
          <w:sz w:val="20"/>
          <w:szCs w:val="20"/>
        </w:rPr>
        <w:t>ProDoc</w:t>
      </w:r>
      <w:proofErr w:type="spellEnd"/>
      <w:r>
        <w:rPr>
          <w:rFonts w:asciiTheme="majorHAnsi" w:hAnsiTheme="majorHAnsi"/>
          <w:sz w:val="20"/>
          <w:szCs w:val="20"/>
        </w:rPr>
        <w:t xml:space="preserve"> is a textbook example of how a proper M&amp;E Plan should be </w:t>
      </w:r>
      <w:proofErr w:type="gramStart"/>
      <w:r>
        <w:rPr>
          <w:rFonts w:asciiTheme="majorHAnsi" w:hAnsiTheme="majorHAnsi"/>
          <w:sz w:val="20"/>
          <w:szCs w:val="20"/>
        </w:rPr>
        <w:t>formulated, and</w:t>
      </w:r>
      <w:proofErr w:type="gramEnd"/>
      <w:r>
        <w:rPr>
          <w:rFonts w:asciiTheme="majorHAnsi" w:hAnsiTheme="majorHAnsi"/>
          <w:sz w:val="20"/>
          <w:szCs w:val="20"/>
        </w:rPr>
        <w:t xml:space="preserve"> can be used as a model for other similar projects, subject to some minor improvements as outlined in section 3.1.1 of this report.</w:t>
      </w:r>
    </w:p>
    <w:p w14:paraId="5D97172D" w14:textId="77777777" w:rsidR="000D55D4" w:rsidRDefault="000D55D4">
      <w:pPr>
        <w:spacing w:line="276" w:lineRule="auto"/>
        <w:jc w:val="both"/>
        <w:rPr>
          <w:rFonts w:asciiTheme="majorHAnsi" w:hAnsiTheme="majorHAnsi"/>
          <w:i/>
          <w:sz w:val="20"/>
          <w:szCs w:val="20"/>
        </w:rPr>
      </w:pPr>
    </w:p>
    <w:p w14:paraId="0861052C" w14:textId="77777777" w:rsidR="000D55D4" w:rsidRDefault="006B6114" w:rsidP="003D1265">
      <w:pPr>
        <w:pStyle w:val="ListParagraph"/>
        <w:numPr>
          <w:ilvl w:val="0"/>
          <w:numId w:val="36"/>
        </w:numPr>
        <w:spacing w:line="276" w:lineRule="auto"/>
        <w:ind w:left="360"/>
        <w:jc w:val="both"/>
        <w:rPr>
          <w:rFonts w:asciiTheme="majorHAnsi" w:hAnsiTheme="majorHAnsi"/>
          <w:sz w:val="20"/>
          <w:szCs w:val="20"/>
        </w:rPr>
      </w:pPr>
      <w:r>
        <w:rPr>
          <w:rFonts w:asciiTheme="majorHAnsi" w:hAnsiTheme="majorHAnsi"/>
          <w:sz w:val="20"/>
          <w:szCs w:val="20"/>
        </w:rPr>
        <w:t xml:space="preserve">The PMO adhered to the M&amp;E Plan including reporting indicators and targets against the baselines as contained in the </w:t>
      </w:r>
      <w:proofErr w:type="spellStart"/>
      <w:r>
        <w:rPr>
          <w:rFonts w:asciiTheme="majorHAnsi" w:hAnsiTheme="majorHAnsi"/>
          <w:sz w:val="20"/>
          <w:szCs w:val="20"/>
        </w:rPr>
        <w:t>ProDoc</w:t>
      </w:r>
      <w:proofErr w:type="spellEnd"/>
      <w:r>
        <w:rPr>
          <w:rFonts w:asciiTheme="majorHAnsi" w:hAnsiTheme="majorHAnsi"/>
          <w:sz w:val="20"/>
          <w:szCs w:val="20"/>
        </w:rPr>
        <w:t xml:space="preserve"> / SRF.</w:t>
      </w:r>
      <w:r>
        <w:rPr>
          <w:rFonts w:asciiTheme="majorHAnsi" w:eastAsia="SimSun" w:hAnsiTheme="majorHAnsi" w:hint="eastAsia"/>
          <w:sz w:val="20"/>
          <w:szCs w:val="20"/>
          <w:lang w:eastAsia="zh-CN"/>
        </w:rPr>
        <w:t xml:space="preserve"> </w:t>
      </w:r>
      <w:r>
        <w:rPr>
          <w:rFonts w:asciiTheme="majorHAnsi" w:hAnsiTheme="majorHAnsi"/>
          <w:sz w:val="20"/>
          <w:szCs w:val="20"/>
        </w:rPr>
        <w:t xml:space="preserve">The PMO complied very well with the quarterly, annual, mid-term and terminal reporting requirements of UNDP-GEF, </w:t>
      </w:r>
      <w:proofErr w:type="gramStart"/>
      <w:r>
        <w:rPr>
          <w:rFonts w:asciiTheme="majorHAnsi" w:hAnsiTheme="majorHAnsi"/>
          <w:sz w:val="20"/>
          <w:szCs w:val="20"/>
        </w:rPr>
        <w:t>and also</w:t>
      </w:r>
      <w:proofErr w:type="gramEnd"/>
      <w:r>
        <w:rPr>
          <w:rFonts w:asciiTheme="majorHAnsi" w:hAnsiTheme="majorHAnsi"/>
          <w:sz w:val="20"/>
          <w:szCs w:val="20"/>
        </w:rPr>
        <w:t xml:space="preserve"> developed a Self-assessment report for the TE, which was innovative and extremely useful to the TE team.</w:t>
      </w:r>
    </w:p>
    <w:p w14:paraId="0D102B13" w14:textId="77777777" w:rsidR="000D55D4" w:rsidRDefault="000D55D4">
      <w:pPr>
        <w:spacing w:line="276" w:lineRule="auto"/>
        <w:jc w:val="both"/>
        <w:rPr>
          <w:rFonts w:asciiTheme="majorHAnsi" w:hAnsiTheme="majorHAnsi"/>
          <w:sz w:val="20"/>
          <w:szCs w:val="20"/>
        </w:rPr>
      </w:pPr>
    </w:p>
    <w:p w14:paraId="40513352" w14:textId="77777777" w:rsidR="000D55D4" w:rsidRDefault="006B6114" w:rsidP="003D1265">
      <w:pPr>
        <w:pStyle w:val="ListParagraph"/>
        <w:numPr>
          <w:ilvl w:val="0"/>
          <w:numId w:val="36"/>
        </w:numPr>
        <w:spacing w:line="276" w:lineRule="auto"/>
        <w:ind w:left="360"/>
        <w:jc w:val="both"/>
        <w:rPr>
          <w:rFonts w:asciiTheme="majorHAnsi" w:hAnsiTheme="majorHAnsi"/>
          <w:sz w:val="20"/>
          <w:szCs w:val="20"/>
        </w:rPr>
      </w:pPr>
      <w:r>
        <w:rPr>
          <w:rFonts w:asciiTheme="majorHAnsi" w:hAnsiTheme="majorHAnsi"/>
          <w:sz w:val="20"/>
          <w:szCs w:val="20"/>
        </w:rPr>
        <w:t>The Project undertook systematic training and capacity building of experts and Protected Area personnel in M&amp;E methodologies, including METT and EHI.</w:t>
      </w:r>
    </w:p>
    <w:p w14:paraId="062AAC35" w14:textId="77777777" w:rsidR="000D55D4" w:rsidRDefault="000D55D4">
      <w:pPr>
        <w:spacing w:line="276" w:lineRule="auto"/>
        <w:jc w:val="both"/>
        <w:rPr>
          <w:rFonts w:asciiTheme="majorHAnsi" w:hAnsiTheme="majorHAnsi"/>
          <w:sz w:val="20"/>
          <w:szCs w:val="20"/>
        </w:rPr>
      </w:pPr>
    </w:p>
    <w:p w14:paraId="11E08D89" w14:textId="6EA271B2" w:rsidR="00E16E6A" w:rsidRDefault="006B6114" w:rsidP="003D1265">
      <w:pPr>
        <w:pStyle w:val="ListParagraph"/>
        <w:numPr>
          <w:ilvl w:val="0"/>
          <w:numId w:val="36"/>
        </w:numPr>
        <w:spacing w:line="276" w:lineRule="auto"/>
        <w:ind w:left="357"/>
        <w:jc w:val="both"/>
        <w:rPr>
          <w:rFonts w:asciiTheme="majorHAnsi" w:hAnsiTheme="majorHAnsi"/>
          <w:sz w:val="20"/>
          <w:szCs w:val="20"/>
        </w:rPr>
      </w:pPr>
      <w:r>
        <w:rPr>
          <w:rFonts w:asciiTheme="majorHAnsi" w:hAnsiTheme="majorHAnsi"/>
          <w:sz w:val="20"/>
          <w:szCs w:val="20"/>
        </w:rPr>
        <w:t>However, there were some deficiencies in the implementation of the M&amp;E Plan, including but not limited to:</w:t>
      </w:r>
    </w:p>
    <w:p w14:paraId="2C3311FD" w14:textId="77777777" w:rsidR="000D55D4" w:rsidRPr="00E16E6A" w:rsidRDefault="000D55D4" w:rsidP="0006545D">
      <w:pPr>
        <w:pStyle w:val="ListParagraph"/>
        <w:spacing w:line="276" w:lineRule="auto"/>
        <w:ind w:left="357"/>
        <w:jc w:val="both"/>
        <w:rPr>
          <w:rFonts w:asciiTheme="majorHAnsi" w:hAnsiTheme="majorHAnsi"/>
          <w:sz w:val="20"/>
          <w:szCs w:val="20"/>
        </w:rPr>
      </w:pPr>
    </w:p>
    <w:p w14:paraId="7EBCF088" w14:textId="77777777" w:rsidR="004D7E32" w:rsidRPr="0034091E" w:rsidRDefault="004D7E32" w:rsidP="003D1265">
      <w:pPr>
        <w:pStyle w:val="ListParagraph"/>
        <w:numPr>
          <w:ilvl w:val="0"/>
          <w:numId w:val="58"/>
        </w:numPr>
        <w:spacing w:line="276" w:lineRule="auto"/>
        <w:jc w:val="both"/>
        <w:rPr>
          <w:rFonts w:asciiTheme="majorHAnsi" w:hAnsiTheme="majorHAnsi"/>
          <w:sz w:val="20"/>
          <w:szCs w:val="20"/>
        </w:rPr>
      </w:pPr>
      <w:r w:rsidRPr="0034091E">
        <w:rPr>
          <w:rFonts w:asciiTheme="majorHAnsi" w:hAnsiTheme="majorHAnsi"/>
          <w:sz w:val="20"/>
          <w:szCs w:val="20"/>
        </w:rPr>
        <w:t>Reliance on ‘self-assessments’ by teams of people who are associated in one-way or another with the subject PA or the Project overall to undertake evaluations.</w:t>
      </w:r>
    </w:p>
    <w:p w14:paraId="4982013A" w14:textId="77777777" w:rsidR="004D7E32" w:rsidRDefault="004D7E32" w:rsidP="004D7E32">
      <w:pPr>
        <w:pStyle w:val="ListParagraph"/>
        <w:spacing w:line="276" w:lineRule="auto"/>
        <w:ind w:left="1080"/>
        <w:jc w:val="both"/>
        <w:rPr>
          <w:rFonts w:asciiTheme="majorHAnsi" w:hAnsiTheme="majorHAnsi"/>
          <w:sz w:val="20"/>
          <w:szCs w:val="20"/>
        </w:rPr>
      </w:pPr>
    </w:p>
    <w:p w14:paraId="77CE9B09" w14:textId="77777777" w:rsidR="004D7E32" w:rsidRDefault="004D7E32" w:rsidP="003D1265">
      <w:pPr>
        <w:pStyle w:val="ListParagraph"/>
        <w:numPr>
          <w:ilvl w:val="0"/>
          <w:numId w:val="58"/>
        </w:numPr>
        <w:spacing w:line="276" w:lineRule="auto"/>
        <w:jc w:val="both"/>
        <w:rPr>
          <w:rFonts w:asciiTheme="majorHAnsi" w:hAnsiTheme="majorHAnsi"/>
          <w:sz w:val="20"/>
          <w:szCs w:val="20"/>
        </w:rPr>
      </w:pPr>
      <w:r w:rsidRPr="0034091E">
        <w:rPr>
          <w:rFonts w:asciiTheme="majorHAnsi" w:hAnsiTheme="majorHAnsi"/>
          <w:sz w:val="20"/>
          <w:szCs w:val="20"/>
        </w:rPr>
        <w:lastRenderedPageBreak/>
        <w:t xml:space="preserve">A natural tendency for self-assessments to score overly-positive, </w:t>
      </w:r>
      <w:r>
        <w:rPr>
          <w:rFonts w:asciiTheme="majorHAnsi" w:hAnsiTheme="majorHAnsi"/>
          <w:sz w:val="20"/>
          <w:szCs w:val="20"/>
        </w:rPr>
        <w:t>and</w:t>
      </w:r>
      <w:r w:rsidRPr="0034091E">
        <w:rPr>
          <w:rFonts w:asciiTheme="majorHAnsi" w:hAnsiTheme="majorHAnsi"/>
          <w:sz w:val="20"/>
          <w:szCs w:val="20"/>
        </w:rPr>
        <w:t xml:space="preserve"> in some cases </w:t>
      </w:r>
      <w:r w:rsidRPr="0034091E">
        <w:rPr>
          <w:rFonts w:asciiTheme="majorHAnsi" w:hAnsiTheme="majorHAnsi" w:cs="Arial"/>
          <w:sz w:val="20"/>
          <w:szCs w:val="20"/>
        </w:rPr>
        <w:t>the supporting explanations not being fully justified or totally correct</w:t>
      </w:r>
      <w:r w:rsidRPr="0034091E">
        <w:rPr>
          <w:rFonts w:asciiTheme="majorHAnsi" w:hAnsiTheme="majorHAnsi"/>
          <w:sz w:val="20"/>
          <w:szCs w:val="20"/>
        </w:rPr>
        <w:t>.</w:t>
      </w:r>
    </w:p>
    <w:p w14:paraId="1B75FC24" w14:textId="77777777" w:rsidR="004D7E32" w:rsidRPr="004D7E32" w:rsidRDefault="004D7E32" w:rsidP="004D7E32">
      <w:pPr>
        <w:spacing w:line="276" w:lineRule="auto"/>
        <w:jc w:val="both"/>
        <w:rPr>
          <w:rFonts w:asciiTheme="majorHAnsi" w:hAnsiTheme="majorHAnsi"/>
          <w:sz w:val="20"/>
          <w:szCs w:val="20"/>
        </w:rPr>
      </w:pPr>
    </w:p>
    <w:p w14:paraId="35CCD5EB" w14:textId="7DA8E42B" w:rsidR="004D7E32" w:rsidRDefault="004D7E32" w:rsidP="003D1265">
      <w:pPr>
        <w:pStyle w:val="ListParagraph"/>
        <w:numPr>
          <w:ilvl w:val="0"/>
          <w:numId w:val="58"/>
        </w:numPr>
        <w:spacing w:line="276" w:lineRule="auto"/>
        <w:jc w:val="both"/>
        <w:rPr>
          <w:rFonts w:asciiTheme="majorHAnsi" w:hAnsiTheme="majorHAnsi"/>
          <w:sz w:val="20"/>
          <w:szCs w:val="20"/>
        </w:rPr>
      </w:pPr>
      <w:r w:rsidRPr="0034091E">
        <w:rPr>
          <w:rFonts w:asciiTheme="majorHAnsi" w:hAnsiTheme="majorHAnsi"/>
          <w:sz w:val="20"/>
          <w:szCs w:val="20"/>
        </w:rPr>
        <w:t>While checking of the EHI, METT and other self-assessments by experts was conducted – these experts were not always fully independent of the Project.</w:t>
      </w:r>
    </w:p>
    <w:p w14:paraId="1F0EAD3B" w14:textId="77777777" w:rsidR="004D7E32" w:rsidRPr="004D7E32" w:rsidRDefault="004D7E32" w:rsidP="004D7E32">
      <w:pPr>
        <w:spacing w:line="276" w:lineRule="auto"/>
        <w:jc w:val="both"/>
        <w:rPr>
          <w:rFonts w:asciiTheme="majorHAnsi" w:hAnsiTheme="majorHAnsi"/>
          <w:sz w:val="20"/>
          <w:szCs w:val="20"/>
        </w:rPr>
      </w:pPr>
    </w:p>
    <w:p w14:paraId="50880C63" w14:textId="77777777" w:rsidR="004D7E32" w:rsidRDefault="004D7E32" w:rsidP="003D1265">
      <w:pPr>
        <w:pStyle w:val="ListParagraph"/>
        <w:numPr>
          <w:ilvl w:val="0"/>
          <w:numId w:val="58"/>
        </w:numPr>
        <w:spacing w:line="276" w:lineRule="auto"/>
        <w:jc w:val="both"/>
        <w:rPr>
          <w:rFonts w:asciiTheme="majorHAnsi" w:hAnsiTheme="majorHAnsi"/>
          <w:sz w:val="20"/>
          <w:szCs w:val="20"/>
        </w:rPr>
      </w:pPr>
      <w:r>
        <w:rPr>
          <w:rFonts w:asciiTheme="majorHAnsi" w:hAnsiTheme="majorHAnsi"/>
          <w:sz w:val="20"/>
          <w:szCs w:val="20"/>
        </w:rPr>
        <w:t>Not identifying and reporting limitations in supporting data and thus weaknesses of evaluation findings.</w:t>
      </w:r>
    </w:p>
    <w:p w14:paraId="4B29CA2C" w14:textId="77777777" w:rsidR="000D55D4" w:rsidRDefault="000D55D4">
      <w:pPr>
        <w:rPr>
          <w:rFonts w:ascii="Calibri" w:eastAsia="Times New Roman" w:hAnsi="Calibri" w:cs="Times New Roman"/>
          <w:sz w:val="20"/>
          <w:szCs w:val="20"/>
        </w:rPr>
      </w:pPr>
    </w:p>
    <w:p w14:paraId="1D3DE9EE" w14:textId="1A44D3A7" w:rsidR="000D55D4" w:rsidRDefault="006B6114">
      <w:pPr>
        <w:pStyle w:val="Heading3"/>
      </w:pPr>
      <w:bookmarkStart w:id="155" w:name="_Toc401052439"/>
      <w:bookmarkStart w:id="156" w:name="_Toc401052616"/>
      <w:bookmarkStart w:id="157" w:name="_Toc401054321"/>
      <w:bookmarkStart w:id="158" w:name="_Toc404427812"/>
      <w:bookmarkStart w:id="159" w:name="_Toc404427974"/>
      <w:r>
        <w:t>3.2.4</w:t>
      </w:r>
      <w:r w:rsidR="006A03DB">
        <w:t xml:space="preserve"> </w:t>
      </w:r>
      <w:r>
        <w:t>UNDP implementation &amp; partner execution</w:t>
      </w:r>
      <w:bookmarkEnd w:id="155"/>
      <w:bookmarkEnd w:id="156"/>
      <w:bookmarkEnd w:id="157"/>
      <w:bookmarkEnd w:id="158"/>
      <w:bookmarkEnd w:id="159"/>
    </w:p>
    <w:p w14:paraId="6B44112C" w14:textId="77777777" w:rsidR="000D55D4" w:rsidRDefault="000D55D4">
      <w:pPr>
        <w:ind w:left="360"/>
        <w:rPr>
          <w:rFonts w:ascii="Calibri" w:eastAsia="Times New Roman" w:hAnsi="Calibri" w:cs="Times New Roman"/>
          <w:sz w:val="20"/>
          <w:szCs w:val="20"/>
        </w:rPr>
      </w:pPr>
    </w:p>
    <w:p w14:paraId="2D53AA4A" w14:textId="77777777" w:rsidR="000D55D4" w:rsidRDefault="006B6114" w:rsidP="003D1265">
      <w:pPr>
        <w:pStyle w:val="ListParagraph"/>
        <w:numPr>
          <w:ilvl w:val="0"/>
          <w:numId w:val="68"/>
        </w:numPr>
        <w:spacing w:line="276" w:lineRule="auto"/>
        <w:ind w:left="360"/>
        <w:jc w:val="both"/>
        <w:rPr>
          <w:rFonts w:asciiTheme="majorHAnsi" w:hAnsiTheme="majorHAnsi"/>
          <w:sz w:val="20"/>
          <w:szCs w:val="20"/>
        </w:rPr>
      </w:pPr>
      <w:r>
        <w:rPr>
          <w:rFonts w:asciiTheme="majorHAnsi" w:hAnsiTheme="majorHAnsi"/>
          <w:sz w:val="20"/>
          <w:szCs w:val="20"/>
        </w:rPr>
        <w:t>The UNDP CO was a highly active member of the Project Steering Committee (PSC) and was fully engaged and intimately involved in all aspects of the project from design and inception onwards, providing strong levels of support ranging from high-level strategic issues to detailed technical and administrative issues.</w:t>
      </w:r>
    </w:p>
    <w:p w14:paraId="7DB8A289" w14:textId="77777777" w:rsidR="000D55D4" w:rsidRDefault="000D55D4" w:rsidP="001E73CC">
      <w:pPr>
        <w:pStyle w:val="ListParagraph"/>
        <w:spacing w:line="276" w:lineRule="auto"/>
        <w:ind w:left="0"/>
        <w:jc w:val="both"/>
        <w:rPr>
          <w:rFonts w:asciiTheme="majorHAnsi" w:hAnsiTheme="majorHAnsi"/>
          <w:sz w:val="20"/>
          <w:szCs w:val="20"/>
        </w:rPr>
      </w:pPr>
    </w:p>
    <w:p w14:paraId="2F4050D1" w14:textId="22DE4851" w:rsidR="000D55D4" w:rsidRDefault="006B6114" w:rsidP="003D1265">
      <w:pPr>
        <w:pStyle w:val="ListParagraph"/>
        <w:numPr>
          <w:ilvl w:val="0"/>
          <w:numId w:val="68"/>
        </w:numPr>
        <w:spacing w:line="276" w:lineRule="auto"/>
        <w:ind w:left="360"/>
        <w:jc w:val="both"/>
        <w:rPr>
          <w:rFonts w:asciiTheme="majorHAnsi" w:hAnsiTheme="majorHAnsi"/>
          <w:sz w:val="20"/>
          <w:szCs w:val="20"/>
        </w:rPr>
      </w:pPr>
      <w:r>
        <w:rPr>
          <w:rFonts w:asciiTheme="majorHAnsi" w:hAnsiTheme="majorHAnsi"/>
          <w:sz w:val="20"/>
          <w:szCs w:val="20"/>
        </w:rPr>
        <w:t>All stakeholders consulted, including the PMO, AFD and other provincial agencies reported very high levels of satisfaction with the level of support provided by UNDP for project implementation. Feedback was also that UNDP CO staff maintained an “open-door” policy whereby they could be approached for advice, assistance, guidance and support on any issue at any time.</w:t>
      </w:r>
      <w:r w:rsidR="004D7E32">
        <w:rPr>
          <w:rFonts w:asciiTheme="majorHAnsi" w:hAnsiTheme="majorHAnsi"/>
          <w:sz w:val="20"/>
          <w:szCs w:val="20"/>
        </w:rPr>
        <w:t xml:space="preserve"> </w:t>
      </w:r>
      <w:r>
        <w:rPr>
          <w:rFonts w:asciiTheme="majorHAnsi" w:hAnsiTheme="majorHAnsi"/>
          <w:sz w:val="20"/>
          <w:szCs w:val="20"/>
        </w:rPr>
        <w:t>Feedback was that all requests to the UNDP Country Office were responded to very rapidly.</w:t>
      </w:r>
    </w:p>
    <w:p w14:paraId="51691CE5" w14:textId="77777777" w:rsidR="000D55D4" w:rsidRDefault="000D55D4" w:rsidP="001E73CC">
      <w:pPr>
        <w:spacing w:line="276" w:lineRule="auto"/>
        <w:jc w:val="both"/>
        <w:rPr>
          <w:rFonts w:asciiTheme="majorHAnsi" w:hAnsiTheme="majorHAnsi"/>
          <w:sz w:val="20"/>
          <w:szCs w:val="20"/>
        </w:rPr>
      </w:pPr>
    </w:p>
    <w:p w14:paraId="48865528" w14:textId="77777777" w:rsidR="000D55D4" w:rsidRDefault="006B6114" w:rsidP="003D1265">
      <w:pPr>
        <w:pStyle w:val="ListParagraph"/>
        <w:numPr>
          <w:ilvl w:val="0"/>
          <w:numId w:val="68"/>
        </w:numPr>
        <w:spacing w:line="276" w:lineRule="auto"/>
        <w:ind w:left="360"/>
        <w:jc w:val="both"/>
        <w:rPr>
          <w:rFonts w:asciiTheme="majorHAnsi" w:hAnsiTheme="majorHAnsi"/>
          <w:sz w:val="20"/>
          <w:szCs w:val="20"/>
        </w:rPr>
      </w:pPr>
      <w:r>
        <w:rPr>
          <w:rFonts w:asciiTheme="majorHAnsi" w:hAnsiTheme="majorHAnsi"/>
          <w:sz w:val="20"/>
          <w:szCs w:val="20"/>
        </w:rPr>
        <w:t>Satisfaction was also expressed with the level and quality of support provided by both the UNDP RTA and the project Chief Technical Adviser CTA who had previously served the Project.</w:t>
      </w:r>
    </w:p>
    <w:p w14:paraId="647DC2CF" w14:textId="77777777" w:rsidR="000D55D4" w:rsidRDefault="000D55D4" w:rsidP="001E73CC">
      <w:pPr>
        <w:spacing w:line="276" w:lineRule="auto"/>
        <w:jc w:val="both"/>
        <w:rPr>
          <w:rFonts w:asciiTheme="majorHAnsi" w:hAnsiTheme="majorHAnsi"/>
          <w:sz w:val="20"/>
          <w:szCs w:val="20"/>
        </w:rPr>
      </w:pPr>
    </w:p>
    <w:p w14:paraId="47A772E3" w14:textId="77777777" w:rsidR="000D55D4" w:rsidRDefault="006B6114" w:rsidP="003D1265">
      <w:pPr>
        <w:pStyle w:val="ListParagraph"/>
        <w:numPr>
          <w:ilvl w:val="0"/>
          <w:numId w:val="68"/>
        </w:numPr>
        <w:spacing w:line="276" w:lineRule="auto"/>
        <w:ind w:left="360"/>
        <w:jc w:val="both"/>
        <w:rPr>
          <w:rFonts w:asciiTheme="majorHAnsi" w:hAnsiTheme="majorHAnsi"/>
          <w:sz w:val="20"/>
          <w:szCs w:val="20"/>
        </w:rPr>
      </w:pPr>
      <w:r>
        <w:rPr>
          <w:rFonts w:asciiTheme="majorHAnsi" w:hAnsiTheme="majorHAnsi"/>
          <w:sz w:val="20"/>
          <w:szCs w:val="20"/>
        </w:rPr>
        <w:t>Satisfaction was also expressed with the various training provided by UNDP, including on project management.</w:t>
      </w:r>
    </w:p>
    <w:p w14:paraId="7DEF59AF" w14:textId="77777777" w:rsidR="000D55D4" w:rsidRDefault="000D55D4" w:rsidP="001E73CC">
      <w:pPr>
        <w:spacing w:line="276" w:lineRule="auto"/>
        <w:jc w:val="both"/>
        <w:rPr>
          <w:rFonts w:asciiTheme="majorHAnsi" w:hAnsiTheme="majorHAnsi"/>
          <w:sz w:val="20"/>
          <w:szCs w:val="20"/>
        </w:rPr>
      </w:pPr>
    </w:p>
    <w:p w14:paraId="6D5CFCA4" w14:textId="77777777" w:rsidR="00984E62" w:rsidRPr="00397256" w:rsidRDefault="006B6114" w:rsidP="003D1265">
      <w:pPr>
        <w:pStyle w:val="ListParagraph"/>
        <w:numPr>
          <w:ilvl w:val="0"/>
          <w:numId w:val="68"/>
        </w:numPr>
        <w:spacing w:line="276" w:lineRule="auto"/>
        <w:ind w:left="360"/>
        <w:jc w:val="both"/>
        <w:rPr>
          <w:rFonts w:asciiTheme="majorHAnsi" w:hAnsiTheme="majorHAnsi"/>
          <w:sz w:val="20"/>
          <w:szCs w:val="20"/>
        </w:rPr>
      </w:pPr>
      <w:r>
        <w:rPr>
          <w:rFonts w:asciiTheme="majorHAnsi" w:hAnsiTheme="majorHAnsi"/>
          <w:sz w:val="20"/>
          <w:szCs w:val="20"/>
        </w:rPr>
        <w:t xml:space="preserve">It was reported that the organizational arrangements made by the UNDP CO for the MTR were highly </w:t>
      </w:r>
      <w:r w:rsidRPr="0006545D">
        <w:rPr>
          <w:rFonts w:asciiTheme="majorHAnsi" w:hAnsiTheme="majorHAnsi"/>
          <w:sz w:val="20"/>
          <w:szCs w:val="20"/>
        </w:rPr>
        <w:t xml:space="preserve">satisfactory.  The experience of this TE team was that the organizational arrangements made by the UNDP </w:t>
      </w:r>
      <w:r w:rsidRPr="006211DA">
        <w:rPr>
          <w:rFonts w:asciiTheme="majorHAnsi" w:hAnsiTheme="majorHAnsi"/>
          <w:sz w:val="20"/>
          <w:szCs w:val="20"/>
        </w:rPr>
        <w:t>CO for the TE were outstanding, with every detail being taken care of with efficiency and effectiveness.</w:t>
      </w:r>
    </w:p>
    <w:p w14:paraId="130A54E8" w14:textId="77777777" w:rsidR="00984E62" w:rsidRPr="003D1265" w:rsidRDefault="00984E62" w:rsidP="003D1265">
      <w:pPr>
        <w:spacing w:line="276" w:lineRule="auto"/>
        <w:jc w:val="both"/>
        <w:rPr>
          <w:rFonts w:asciiTheme="majorHAnsi" w:hAnsiTheme="majorHAnsi"/>
          <w:sz w:val="20"/>
          <w:szCs w:val="20"/>
        </w:rPr>
      </w:pPr>
    </w:p>
    <w:p w14:paraId="2FF931E9" w14:textId="23551B70" w:rsidR="00984E62" w:rsidRPr="003D1265" w:rsidRDefault="001E73CC" w:rsidP="003D1265">
      <w:pPr>
        <w:pStyle w:val="ListParagraph"/>
        <w:numPr>
          <w:ilvl w:val="0"/>
          <w:numId w:val="68"/>
        </w:numPr>
        <w:spacing w:line="276" w:lineRule="auto"/>
        <w:ind w:left="360"/>
        <w:jc w:val="both"/>
        <w:rPr>
          <w:rFonts w:asciiTheme="majorHAnsi" w:hAnsiTheme="majorHAnsi"/>
          <w:sz w:val="20"/>
          <w:szCs w:val="20"/>
        </w:rPr>
      </w:pPr>
      <w:r w:rsidRPr="003D1265">
        <w:rPr>
          <w:rFonts w:asciiTheme="majorHAnsi" w:hAnsiTheme="majorHAnsi"/>
          <w:sz w:val="20"/>
          <w:szCs w:val="20"/>
        </w:rPr>
        <w:t xml:space="preserve">The TE team noted that the Project includes some activities that are relevant to the UNDP Social &amp; Environment Standards (SES) and the </w:t>
      </w:r>
      <w:proofErr w:type="spellStart"/>
      <w:r w:rsidRPr="003D1265">
        <w:rPr>
          <w:rFonts w:asciiTheme="majorHAnsi" w:hAnsiTheme="majorHAnsi"/>
          <w:sz w:val="20"/>
          <w:szCs w:val="20"/>
        </w:rPr>
        <w:t>ProDoc</w:t>
      </w:r>
      <w:proofErr w:type="spellEnd"/>
      <w:r w:rsidRPr="003D1265">
        <w:rPr>
          <w:rFonts w:asciiTheme="majorHAnsi" w:hAnsiTheme="majorHAnsi"/>
          <w:sz w:val="20"/>
          <w:szCs w:val="20"/>
        </w:rPr>
        <w:t xml:space="preserve"> includes a social and environment screening. </w:t>
      </w:r>
      <w:r w:rsidR="00984E62" w:rsidRPr="003D1265">
        <w:rPr>
          <w:rFonts w:asciiTheme="majorHAnsi" w:hAnsiTheme="majorHAnsi"/>
          <w:sz w:val="20"/>
          <w:szCs w:val="20"/>
        </w:rPr>
        <w:t xml:space="preserve">During project implementation negative environmental impacts from some mangrove restoration activities were not identified and reported.  The TE is of the view that greater attention could have been paid to SES compliance in standard Project progress reports (QPR, APRs, PIRs </w:t>
      </w:r>
      <w:proofErr w:type="spellStart"/>
      <w:r w:rsidR="00984E62" w:rsidRPr="003D1265">
        <w:rPr>
          <w:rFonts w:asciiTheme="majorHAnsi" w:hAnsiTheme="majorHAnsi"/>
          <w:sz w:val="20"/>
          <w:szCs w:val="20"/>
        </w:rPr>
        <w:t>etc</w:t>
      </w:r>
      <w:proofErr w:type="spellEnd"/>
      <w:r w:rsidR="00984E62" w:rsidRPr="003D1265">
        <w:rPr>
          <w:rFonts w:asciiTheme="majorHAnsi" w:hAnsiTheme="majorHAnsi"/>
          <w:sz w:val="20"/>
          <w:szCs w:val="20"/>
        </w:rPr>
        <w:t>) and greater attention should be paid to SES in future projects.</w:t>
      </w:r>
    </w:p>
    <w:p w14:paraId="205D135A" w14:textId="39C75AF5" w:rsidR="003C6942" w:rsidRPr="006211DA" w:rsidRDefault="003C6942" w:rsidP="003D1265">
      <w:pPr>
        <w:pStyle w:val="ListParagraph"/>
        <w:spacing w:line="276" w:lineRule="auto"/>
        <w:ind w:left="360"/>
        <w:jc w:val="both"/>
        <w:rPr>
          <w:rFonts w:asciiTheme="majorHAnsi" w:hAnsiTheme="majorHAnsi"/>
          <w:sz w:val="20"/>
          <w:szCs w:val="20"/>
        </w:rPr>
      </w:pPr>
    </w:p>
    <w:p w14:paraId="50762F8B" w14:textId="2D3F8F1E" w:rsidR="006211DA" w:rsidRPr="003D1265" w:rsidRDefault="006211DA" w:rsidP="003D1265">
      <w:pPr>
        <w:pStyle w:val="ListParagraph"/>
        <w:numPr>
          <w:ilvl w:val="0"/>
          <w:numId w:val="5"/>
        </w:numPr>
        <w:spacing w:before="120" w:after="120" w:line="276" w:lineRule="auto"/>
        <w:jc w:val="both"/>
        <w:rPr>
          <w:rFonts w:asciiTheme="majorHAnsi" w:hAnsiTheme="majorHAnsi"/>
          <w:b/>
          <w:sz w:val="20"/>
          <w:szCs w:val="20"/>
        </w:rPr>
      </w:pPr>
      <w:r w:rsidRPr="006211DA">
        <w:rPr>
          <w:rFonts w:asciiTheme="majorHAnsi" w:hAnsiTheme="majorHAnsi"/>
          <w:sz w:val="20"/>
          <w:szCs w:val="20"/>
        </w:rPr>
        <w:t>A</w:t>
      </w:r>
      <w:r w:rsidRPr="00397256">
        <w:rPr>
          <w:rFonts w:asciiTheme="majorHAnsi" w:hAnsiTheme="majorHAnsi"/>
          <w:sz w:val="20"/>
          <w:szCs w:val="20"/>
        </w:rPr>
        <w:t xml:space="preserve"> significant issue </w:t>
      </w:r>
      <w:r w:rsidRPr="00347D03">
        <w:rPr>
          <w:rFonts w:asciiTheme="majorHAnsi" w:hAnsiTheme="majorHAnsi"/>
          <w:sz w:val="20"/>
          <w:szCs w:val="20"/>
        </w:rPr>
        <w:t xml:space="preserve">identified during the TE is that reportedly, </w:t>
      </w:r>
      <w:r w:rsidRPr="00333D63">
        <w:rPr>
          <w:rFonts w:asciiTheme="majorHAnsi" w:hAnsiTheme="majorHAnsi"/>
          <w:sz w:val="20"/>
          <w:szCs w:val="20"/>
        </w:rPr>
        <w:t>the UNDP CO had requested HFD to implement punitive actions against the Project Manager for allegedly not fully complying with relevant procurement pol</w:t>
      </w:r>
      <w:r w:rsidRPr="00DC29EA">
        <w:rPr>
          <w:rFonts w:asciiTheme="majorHAnsi" w:hAnsiTheme="majorHAnsi"/>
          <w:sz w:val="20"/>
          <w:szCs w:val="20"/>
        </w:rPr>
        <w:t>icies and procedures (note that there are conflicting reports as to the originator of the punitive action).  It is understood that these punitive actions included action by HFD to freeze payment of the Pro</w:t>
      </w:r>
      <w:r w:rsidRPr="009561B3">
        <w:rPr>
          <w:rFonts w:asciiTheme="majorHAnsi" w:hAnsiTheme="majorHAnsi"/>
          <w:sz w:val="20"/>
          <w:szCs w:val="20"/>
        </w:rPr>
        <w:t xml:space="preserve">ject Manager’s salary for some months, although it is understood that this has now been redressed. </w:t>
      </w:r>
    </w:p>
    <w:p w14:paraId="72EA45F5" w14:textId="77777777" w:rsidR="006211DA" w:rsidRPr="006211DA" w:rsidRDefault="006211DA" w:rsidP="003D1265">
      <w:pPr>
        <w:pStyle w:val="ListParagraph"/>
        <w:spacing w:before="120" w:after="120" w:line="276" w:lineRule="auto"/>
        <w:ind w:left="360"/>
        <w:jc w:val="both"/>
        <w:rPr>
          <w:rFonts w:asciiTheme="majorHAnsi" w:hAnsiTheme="majorHAnsi"/>
          <w:b/>
          <w:sz w:val="20"/>
          <w:szCs w:val="20"/>
        </w:rPr>
      </w:pPr>
    </w:p>
    <w:p w14:paraId="610AB5B8" w14:textId="7A624EA8" w:rsidR="006211DA" w:rsidRPr="009561B3" w:rsidRDefault="006211DA" w:rsidP="003D1265">
      <w:pPr>
        <w:pStyle w:val="ListParagraph"/>
        <w:numPr>
          <w:ilvl w:val="0"/>
          <w:numId w:val="5"/>
        </w:numPr>
        <w:spacing w:before="120" w:after="120" w:line="276" w:lineRule="auto"/>
        <w:jc w:val="both"/>
        <w:rPr>
          <w:rFonts w:asciiTheme="majorHAnsi" w:hAnsiTheme="majorHAnsi"/>
          <w:b/>
          <w:sz w:val="20"/>
          <w:szCs w:val="20"/>
        </w:rPr>
      </w:pPr>
      <w:r w:rsidRPr="006211DA">
        <w:rPr>
          <w:rFonts w:asciiTheme="majorHAnsi" w:hAnsiTheme="majorHAnsi"/>
          <w:sz w:val="20"/>
          <w:szCs w:val="20"/>
        </w:rPr>
        <w:t>The TE did obser</w:t>
      </w:r>
      <w:r w:rsidRPr="00397256">
        <w:rPr>
          <w:rFonts w:asciiTheme="majorHAnsi" w:hAnsiTheme="majorHAnsi"/>
          <w:sz w:val="20"/>
          <w:szCs w:val="20"/>
        </w:rPr>
        <w:t xml:space="preserve">ve some concerns about PMO procurement practices (see </w:t>
      </w:r>
      <w:r w:rsidRPr="00347D03">
        <w:rPr>
          <w:rFonts w:asciiTheme="majorHAnsi" w:hAnsiTheme="majorHAnsi"/>
          <w:sz w:val="20"/>
          <w:szCs w:val="20"/>
        </w:rPr>
        <w:t xml:space="preserve">below), however the TE team is of the view that the correct response should </w:t>
      </w:r>
      <w:r w:rsidRPr="00333D63">
        <w:rPr>
          <w:rFonts w:asciiTheme="majorHAnsi" w:hAnsiTheme="majorHAnsi"/>
          <w:sz w:val="20"/>
          <w:szCs w:val="20"/>
        </w:rPr>
        <w:t>have been</w:t>
      </w:r>
      <w:r w:rsidRPr="00DC29EA">
        <w:rPr>
          <w:rFonts w:asciiTheme="majorHAnsi" w:hAnsiTheme="majorHAnsi"/>
          <w:sz w:val="20"/>
          <w:szCs w:val="20"/>
        </w:rPr>
        <w:t xml:space="preserve"> “corrective” action, not “punitive” action, and should be taken in accordance with applicable rules, regulations and employee rights. </w:t>
      </w:r>
    </w:p>
    <w:p w14:paraId="5562B4C1" w14:textId="77777777" w:rsidR="000D55D4" w:rsidRDefault="000D55D4" w:rsidP="003C6942">
      <w:pPr>
        <w:pStyle w:val="ListParagraph"/>
        <w:spacing w:line="276" w:lineRule="auto"/>
        <w:ind w:left="0"/>
        <w:jc w:val="both"/>
        <w:rPr>
          <w:rFonts w:asciiTheme="majorHAnsi" w:hAnsiTheme="majorHAnsi"/>
          <w:sz w:val="20"/>
          <w:szCs w:val="20"/>
        </w:rPr>
      </w:pPr>
    </w:p>
    <w:p w14:paraId="46BD3B56" w14:textId="1C254ABB" w:rsidR="000D55D4" w:rsidRDefault="006B6114" w:rsidP="003D1265">
      <w:pPr>
        <w:pStyle w:val="ListParagraph"/>
        <w:numPr>
          <w:ilvl w:val="0"/>
          <w:numId w:val="68"/>
        </w:numPr>
        <w:spacing w:line="276" w:lineRule="auto"/>
        <w:ind w:left="360"/>
        <w:jc w:val="both"/>
        <w:rPr>
          <w:rFonts w:asciiTheme="majorHAnsi" w:hAnsiTheme="majorHAnsi"/>
          <w:sz w:val="20"/>
          <w:szCs w:val="20"/>
        </w:rPr>
      </w:pPr>
      <w:r>
        <w:rPr>
          <w:rFonts w:asciiTheme="majorHAnsi" w:hAnsiTheme="majorHAnsi"/>
          <w:sz w:val="20"/>
          <w:szCs w:val="20"/>
        </w:rPr>
        <w:lastRenderedPageBreak/>
        <w:t xml:space="preserve">With regard to partner execution, the HFD, as Executing Agency, is fully committed to the Project right up to the highest </w:t>
      </w:r>
      <w:proofErr w:type="gramStart"/>
      <w:r>
        <w:rPr>
          <w:rFonts w:asciiTheme="majorHAnsi" w:hAnsiTheme="majorHAnsi"/>
          <w:sz w:val="20"/>
          <w:szCs w:val="20"/>
        </w:rPr>
        <w:t>levels, and</w:t>
      </w:r>
      <w:proofErr w:type="gramEnd"/>
      <w:r>
        <w:rPr>
          <w:rFonts w:asciiTheme="majorHAnsi" w:hAnsiTheme="majorHAnsi"/>
          <w:sz w:val="20"/>
          <w:szCs w:val="20"/>
        </w:rPr>
        <w:t xml:space="preserve"> has provided strong and constant support to the PMO, has chaired and led the PSC, and has committed significant co-financing to the project, reportedly well in excess of commitments at project start (</w:t>
      </w:r>
      <w:r w:rsidR="00E81C98">
        <w:rPr>
          <w:rFonts w:asciiTheme="majorHAnsi" w:hAnsiTheme="majorHAnsi"/>
          <w:sz w:val="20"/>
          <w:szCs w:val="20"/>
        </w:rPr>
        <w:t>almost</w:t>
      </w:r>
      <w:r>
        <w:rPr>
          <w:rFonts w:asciiTheme="majorHAnsi" w:hAnsiTheme="majorHAnsi"/>
          <w:sz w:val="20"/>
          <w:szCs w:val="20"/>
        </w:rPr>
        <w:t xml:space="preserve"> $1 million more)</w:t>
      </w:r>
      <w:r w:rsidR="007A342F">
        <w:rPr>
          <w:rFonts w:asciiTheme="majorHAnsi" w:hAnsiTheme="majorHAnsi"/>
          <w:sz w:val="20"/>
          <w:szCs w:val="20"/>
        </w:rPr>
        <w:t>.</w:t>
      </w:r>
    </w:p>
    <w:p w14:paraId="649A294F" w14:textId="77777777" w:rsidR="000D55D4" w:rsidRDefault="000D55D4" w:rsidP="001E73CC">
      <w:pPr>
        <w:spacing w:line="276" w:lineRule="auto"/>
        <w:jc w:val="both"/>
        <w:rPr>
          <w:rFonts w:asciiTheme="majorHAnsi" w:hAnsiTheme="majorHAnsi"/>
          <w:sz w:val="20"/>
          <w:szCs w:val="20"/>
        </w:rPr>
      </w:pPr>
    </w:p>
    <w:p w14:paraId="092F9817" w14:textId="7C1CEE5E" w:rsidR="000D55D4" w:rsidRDefault="006B6114" w:rsidP="003D1265">
      <w:pPr>
        <w:pStyle w:val="ListParagraph"/>
        <w:numPr>
          <w:ilvl w:val="0"/>
          <w:numId w:val="68"/>
        </w:numPr>
        <w:spacing w:line="276" w:lineRule="auto"/>
        <w:ind w:left="360"/>
        <w:jc w:val="both"/>
        <w:rPr>
          <w:rFonts w:asciiTheme="majorHAnsi" w:hAnsiTheme="majorHAnsi"/>
          <w:sz w:val="20"/>
          <w:szCs w:val="20"/>
        </w:rPr>
      </w:pPr>
      <w:r>
        <w:rPr>
          <w:rFonts w:asciiTheme="majorHAnsi" w:hAnsiTheme="majorHAnsi"/>
          <w:sz w:val="20"/>
          <w:szCs w:val="20"/>
        </w:rPr>
        <w:t>Based on expenditure as a measure, the Project has achieved an execution rate of 83</w:t>
      </w:r>
      <w:r w:rsidR="007A342F">
        <w:rPr>
          <w:rFonts w:asciiTheme="majorHAnsi" w:hAnsiTheme="majorHAnsi"/>
          <w:sz w:val="20"/>
          <w:szCs w:val="20"/>
        </w:rPr>
        <w:t xml:space="preserve">.8 </w:t>
      </w:r>
      <w:r>
        <w:rPr>
          <w:rFonts w:asciiTheme="majorHAnsi" w:hAnsiTheme="majorHAnsi"/>
          <w:sz w:val="20"/>
          <w:szCs w:val="20"/>
        </w:rPr>
        <w:t>% to date – which is very high compared to similar projects.</w:t>
      </w:r>
    </w:p>
    <w:p w14:paraId="01EA5C69" w14:textId="77777777" w:rsidR="000D55D4" w:rsidRDefault="000D55D4" w:rsidP="001E73CC">
      <w:pPr>
        <w:spacing w:line="276" w:lineRule="auto"/>
        <w:jc w:val="both"/>
        <w:rPr>
          <w:rFonts w:asciiTheme="majorHAnsi" w:hAnsiTheme="majorHAnsi"/>
          <w:sz w:val="20"/>
          <w:szCs w:val="20"/>
        </w:rPr>
      </w:pPr>
    </w:p>
    <w:p w14:paraId="16E7E883" w14:textId="77777777" w:rsidR="000D55D4" w:rsidRDefault="006B6114" w:rsidP="003D1265">
      <w:pPr>
        <w:pStyle w:val="ListParagraph"/>
        <w:numPr>
          <w:ilvl w:val="0"/>
          <w:numId w:val="68"/>
        </w:numPr>
        <w:spacing w:line="276" w:lineRule="auto"/>
        <w:ind w:left="360"/>
        <w:jc w:val="both"/>
        <w:rPr>
          <w:rFonts w:asciiTheme="majorHAnsi" w:hAnsiTheme="majorHAnsi"/>
          <w:sz w:val="20"/>
          <w:szCs w:val="20"/>
        </w:rPr>
      </w:pPr>
      <w:r>
        <w:rPr>
          <w:rFonts w:asciiTheme="majorHAnsi" w:hAnsiTheme="majorHAnsi"/>
          <w:sz w:val="20"/>
          <w:szCs w:val="20"/>
        </w:rPr>
        <w:t xml:space="preserve">The PMO staff and especially the Project Manager exhibited extremely high levels of enthusiasm, commitment, work ethic and management capability, efficiency and effectiveness.  Every single stakeholder that was consulted by the TE team expressed the highest levels of respect and appreciated for the efforts and effectiveness of the Project Manager and the </w:t>
      </w:r>
      <w:proofErr w:type="gramStart"/>
      <w:r>
        <w:rPr>
          <w:rFonts w:asciiTheme="majorHAnsi" w:hAnsiTheme="majorHAnsi"/>
          <w:sz w:val="20"/>
          <w:szCs w:val="20"/>
        </w:rPr>
        <w:t>PMO as a whole</w:t>
      </w:r>
      <w:proofErr w:type="gramEnd"/>
      <w:r>
        <w:rPr>
          <w:rFonts w:asciiTheme="majorHAnsi" w:hAnsiTheme="majorHAnsi"/>
          <w:sz w:val="20"/>
          <w:szCs w:val="20"/>
        </w:rPr>
        <w:t>.</w:t>
      </w:r>
    </w:p>
    <w:p w14:paraId="59CF9E31" w14:textId="77777777" w:rsidR="000D55D4" w:rsidRDefault="000D55D4" w:rsidP="001E73CC">
      <w:pPr>
        <w:spacing w:line="276" w:lineRule="auto"/>
        <w:jc w:val="both"/>
        <w:rPr>
          <w:rFonts w:asciiTheme="majorHAnsi" w:hAnsiTheme="majorHAnsi"/>
          <w:sz w:val="20"/>
          <w:szCs w:val="20"/>
        </w:rPr>
      </w:pPr>
    </w:p>
    <w:p w14:paraId="0CF49BEA" w14:textId="77777777" w:rsidR="000D55D4" w:rsidRDefault="006B6114" w:rsidP="003D1265">
      <w:pPr>
        <w:pStyle w:val="ListParagraph"/>
        <w:numPr>
          <w:ilvl w:val="0"/>
          <w:numId w:val="68"/>
        </w:numPr>
        <w:spacing w:line="276" w:lineRule="auto"/>
        <w:ind w:left="360"/>
        <w:jc w:val="both"/>
        <w:rPr>
          <w:rFonts w:asciiTheme="majorHAnsi" w:hAnsiTheme="majorHAnsi"/>
          <w:sz w:val="20"/>
          <w:szCs w:val="20"/>
        </w:rPr>
      </w:pPr>
      <w:r>
        <w:rPr>
          <w:rFonts w:asciiTheme="majorHAnsi" w:hAnsiTheme="majorHAnsi"/>
          <w:sz w:val="20"/>
          <w:szCs w:val="20"/>
        </w:rPr>
        <w:t xml:space="preserve">The PMO has developed and followed clear and detailed workplans, and most project outputs and targets have been significantly achieved, and in many cases well exceeded, which is the most important indicator of the quality of execution.  </w:t>
      </w:r>
    </w:p>
    <w:p w14:paraId="1F0E18E1" w14:textId="77777777" w:rsidR="000D55D4" w:rsidRDefault="000D55D4" w:rsidP="001E73CC">
      <w:pPr>
        <w:spacing w:line="276" w:lineRule="auto"/>
        <w:jc w:val="both"/>
        <w:rPr>
          <w:rFonts w:asciiTheme="majorHAnsi" w:hAnsiTheme="majorHAnsi"/>
          <w:sz w:val="20"/>
          <w:szCs w:val="20"/>
        </w:rPr>
      </w:pPr>
    </w:p>
    <w:p w14:paraId="7ADD4467" w14:textId="77777777" w:rsidR="000D55D4" w:rsidRDefault="006B6114" w:rsidP="003D1265">
      <w:pPr>
        <w:pStyle w:val="ListParagraph"/>
        <w:numPr>
          <w:ilvl w:val="0"/>
          <w:numId w:val="68"/>
        </w:numPr>
        <w:spacing w:line="276" w:lineRule="auto"/>
        <w:ind w:left="360"/>
        <w:jc w:val="both"/>
        <w:rPr>
          <w:rFonts w:asciiTheme="majorHAnsi" w:hAnsiTheme="majorHAnsi"/>
          <w:sz w:val="20"/>
          <w:szCs w:val="20"/>
        </w:rPr>
      </w:pPr>
      <w:r>
        <w:rPr>
          <w:rFonts w:asciiTheme="majorHAnsi" w:hAnsiTheme="majorHAnsi"/>
          <w:sz w:val="20"/>
          <w:szCs w:val="20"/>
        </w:rPr>
        <w:t xml:space="preserve">The results of M&amp;E activities including the MTR have been effectively taken on by the PMO and project design and implementation have been effectively adapted as required. </w:t>
      </w:r>
    </w:p>
    <w:p w14:paraId="15962D5D" w14:textId="77777777" w:rsidR="000D55D4" w:rsidRDefault="000D55D4" w:rsidP="001E73CC">
      <w:pPr>
        <w:spacing w:line="276" w:lineRule="auto"/>
        <w:jc w:val="both"/>
        <w:rPr>
          <w:rFonts w:asciiTheme="majorHAnsi" w:hAnsiTheme="majorHAnsi"/>
          <w:sz w:val="20"/>
          <w:szCs w:val="20"/>
        </w:rPr>
      </w:pPr>
    </w:p>
    <w:p w14:paraId="3D570BB2" w14:textId="77777777" w:rsidR="000D55D4" w:rsidRDefault="006B6114" w:rsidP="003D1265">
      <w:pPr>
        <w:pStyle w:val="ListParagraph"/>
        <w:numPr>
          <w:ilvl w:val="0"/>
          <w:numId w:val="68"/>
        </w:numPr>
        <w:spacing w:line="276" w:lineRule="auto"/>
        <w:ind w:left="360"/>
        <w:jc w:val="both"/>
        <w:rPr>
          <w:rFonts w:asciiTheme="majorHAnsi" w:hAnsiTheme="majorHAnsi"/>
          <w:sz w:val="20"/>
          <w:szCs w:val="20"/>
        </w:rPr>
      </w:pPr>
      <w:r>
        <w:rPr>
          <w:rFonts w:asciiTheme="majorHAnsi" w:hAnsiTheme="majorHAnsi"/>
          <w:sz w:val="20"/>
          <w:szCs w:val="20"/>
        </w:rPr>
        <w:t>The PMO was extremely responsive to all requests from the TE team during the TE process, and exhibited a very high ability for adaptive management, accommodating last minute requests for schedule changes and other demands immediately, efficiently and effectively.</w:t>
      </w:r>
    </w:p>
    <w:p w14:paraId="4F688D5F" w14:textId="77777777" w:rsidR="000D55D4" w:rsidRDefault="000D55D4" w:rsidP="001E73CC">
      <w:pPr>
        <w:spacing w:line="276" w:lineRule="auto"/>
        <w:jc w:val="both"/>
        <w:rPr>
          <w:rFonts w:asciiTheme="majorHAnsi" w:hAnsiTheme="majorHAnsi"/>
          <w:sz w:val="20"/>
          <w:szCs w:val="20"/>
        </w:rPr>
      </w:pPr>
    </w:p>
    <w:p w14:paraId="34960AAE" w14:textId="2815692B" w:rsidR="000D55D4" w:rsidRDefault="006B6114" w:rsidP="003D1265">
      <w:pPr>
        <w:pStyle w:val="ListParagraph"/>
        <w:numPr>
          <w:ilvl w:val="0"/>
          <w:numId w:val="68"/>
        </w:numPr>
        <w:spacing w:line="276" w:lineRule="auto"/>
        <w:ind w:left="360"/>
        <w:jc w:val="both"/>
        <w:rPr>
          <w:rFonts w:asciiTheme="majorHAnsi" w:hAnsiTheme="majorHAnsi"/>
          <w:sz w:val="20"/>
          <w:szCs w:val="20"/>
        </w:rPr>
      </w:pPr>
      <w:r>
        <w:rPr>
          <w:rFonts w:asciiTheme="majorHAnsi" w:hAnsiTheme="majorHAnsi"/>
          <w:sz w:val="20"/>
          <w:szCs w:val="20"/>
        </w:rPr>
        <w:t>While not having a scientific or technical background, the Project Manager exhibited a remarkable level of the knowledge of ecological principles and best management practices relating wetland ecosystems.</w:t>
      </w:r>
      <w:r>
        <w:rPr>
          <w:rFonts w:asciiTheme="majorHAnsi" w:eastAsia="SimSun" w:hAnsiTheme="majorHAnsi" w:hint="eastAsia"/>
          <w:sz w:val="20"/>
          <w:szCs w:val="20"/>
          <w:lang w:eastAsia="zh-CN"/>
        </w:rPr>
        <w:t xml:space="preserve"> </w:t>
      </w:r>
      <w:r>
        <w:rPr>
          <w:rFonts w:asciiTheme="majorHAnsi" w:hAnsiTheme="majorHAnsi"/>
          <w:sz w:val="20"/>
          <w:szCs w:val="20"/>
        </w:rPr>
        <w:t>Effective use has been made of experts, and very high levels of respect and appreciation were also expressed for the CTA who had served the Project previously.</w:t>
      </w:r>
    </w:p>
    <w:p w14:paraId="4CACE54F" w14:textId="77777777" w:rsidR="00E16E6A" w:rsidRPr="00E16E6A" w:rsidRDefault="00E16E6A" w:rsidP="001E73CC">
      <w:pPr>
        <w:spacing w:line="276" w:lineRule="auto"/>
        <w:jc w:val="both"/>
        <w:rPr>
          <w:rFonts w:asciiTheme="majorHAnsi" w:hAnsiTheme="majorHAnsi"/>
          <w:sz w:val="20"/>
          <w:szCs w:val="20"/>
        </w:rPr>
      </w:pPr>
    </w:p>
    <w:p w14:paraId="42FE4980" w14:textId="4DB9B4DD" w:rsidR="000D55D4" w:rsidRDefault="006B6114" w:rsidP="003D1265">
      <w:pPr>
        <w:pStyle w:val="ListParagraph"/>
        <w:numPr>
          <w:ilvl w:val="0"/>
          <w:numId w:val="68"/>
        </w:numPr>
        <w:spacing w:line="276" w:lineRule="auto"/>
        <w:ind w:left="360"/>
        <w:rPr>
          <w:rFonts w:asciiTheme="majorHAnsi" w:hAnsiTheme="majorHAnsi"/>
          <w:sz w:val="20"/>
          <w:szCs w:val="20"/>
        </w:rPr>
      </w:pPr>
      <w:r>
        <w:rPr>
          <w:rFonts w:asciiTheme="majorHAnsi" w:hAnsiTheme="majorHAnsi"/>
          <w:sz w:val="20"/>
          <w:szCs w:val="20"/>
        </w:rPr>
        <w:t>The TE does have some non-trivial concerns about some aspects of the quality of execution by HFD / PMO as follows:</w:t>
      </w:r>
    </w:p>
    <w:p w14:paraId="454DDD9C" w14:textId="77777777" w:rsidR="00F809D6" w:rsidRPr="00F809D6" w:rsidRDefault="00F809D6" w:rsidP="001E73CC">
      <w:pPr>
        <w:spacing w:line="276" w:lineRule="auto"/>
        <w:rPr>
          <w:rFonts w:asciiTheme="majorHAnsi" w:hAnsiTheme="majorHAnsi"/>
          <w:sz w:val="20"/>
          <w:szCs w:val="20"/>
        </w:rPr>
      </w:pPr>
    </w:p>
    <w:p w14:paraId="34D47B92" w14:textId="77777777" w:rsidR="00AB3CF8" w:rsidRPr="00AB3CF8" w:rsidRDefault="00AB3CF8" w:rsidP="003D1265">
      <w:pPr>
        <w:pStyle w:val="ListParagraph"/>
        <w:numPr>
          <w:ilvl w:val="0"/>
          <w:numId w:val="69"/>
        </w:numPr>
        <w:spacing w:line="276" w:lineRule="auto"/>
        <w:ind w:left="1080"/>
        <w:jc w:val="both"/>
        <w:rPr>
          <w:rFonts w:asciiTheme="majorHAnsi" w:hAnsiTheme="majorHAnsi"/>
          <w:sz w:val="20"/>
          <w:szCs w:val="20"/>
        </w:rPr>
      </w:pPr>
      <w:r w:rsidRPr="00AB3CF8">
        <w:rPr>
          <w:rFonts w:asciiTheme="majorHAnsi" w:hAnsiTheme="majorHAnsi"/>
          <w:sz w:val="20"/>
          <w:szCs w:val="20"/>
        </w:rPr>
        <w:t xml:space="preserve">It appears that the PMO awarded </w:t>
      </w:r>
      <w:proofErr w:type="gramStart"/>
      <w:r w:rsidRPr="00AB3CF8">
        <w:rPr>
          <w:rFonts w:asciiTheme="majorHAnsi" w:hAnsiTheme="majorHAnsi"/>
          <w:sz w:val="20"/>
          <w:szCs w:val="20"/>
        </w:rPr>
        <w:t>a number of</w:t>
      </w:r>
      <w:proofErr w:type="gramEnd"/>
      <w:r w:rsidRPr="00AB3CF8">
        <w:rPr>
          <w:rFonts w:asciiTheme="majorHAnsi" w:hAnsiTheme="majorHAnsi"/>
          <w:sz w:val="20"/>
          <w:szCs w:val="20"/>
        </w:rPr>
        <w:t xml:space="preserve"> consultancy and other contracts without clear Terms of Reference being established up-front, and in some cases with the consultant being allowed to develop the Terms of Reference, and sometimes without transparent, competitive bidding procedures.  </w:t>
      </w:r>
    </w:p>
    <w:p w14:paraId="56956083" w14:textId="77777777" w:rsidR="00AB3CF8" w:rsidRPr="008D0A4F" w:rsidRDefault="00AB3CF8" w:rsidP="00DE5AB5">
      <w:pPr>
        <w:spacing w:line="276" w:lineRule="auto"/>
        <w:ind w:left="360"/>
        <w:jc w:val="both"/>
        <w:rPr>
          <w:rFonts w:asciiTheme="majorHAnsi" w:hAnsiTheme="majorHAnsi"/>
          <w:sz w:val="20"/>
          <w:szCs w:val="20"/>
        </w:rPr>
      </w:pPr>
    </w:p>
    <w:p w14:paraId="3BA45E94" w14:textId="77777777" w:rsidR="00AB3CF8" w:rsidRPr="00AB3CF8" w:rsidRDefault="00AB3CF8" w:rsidP="003D1265">
      <w:pPr>
        <w:pStyle w:val="ListParagraph"/>
        <w:numPr>
          <w:ilvl w:val="0"/>
          <w:numId w:val="69"/>
        </w:numPr>
        <w:spacing w:line="276" w:lineRule="auto"/>
        <w:ind w:left="1080"/>
        <w:jc w:val="both"/>
        <w:rPr>
          <w:rFonts w:asciiTheme="majorHAnsi" w:hAnsiTheme="majorHAnsi"/>
          <w:sz w:val="20"/>
          <w:szCs w:val="20"/>
        </w:rPr>
      </w:pPr>
      <w:r w:rsidRPr="00AB3CF8">
        <w:rPr>
          <w:rFonts w:asciiTheme="majorHAnsi" w:hAnsiTheme="majorHAnsi"/>
          <w:sz w:val="20"/>
          <w:szCs w:val="20"/>
        </w:rPr>
        <w:t>It is understood that some consultancy work that was likely to exceed 200,000 Yuan (about US$32,000), which would need to be procured through public bidding under HFD rules, were somewhat intentionally broken down into several small-sized contracts.</w:t>
      </w:r>
    </w:p>
    <w:p w14:paraId="2BCD1734" w14:textId="77777777" w:rsidR="00AB3CF8" w:rsidRPr="008D0A4F" w:rsidRDefault="00AB3CF8" w:rsidP="00DE5AB5">
      <w:pPr>
        <w:spacing w:line="276" w:lineRule="auto"/>
        <w:ind w:left="360"/>
        <w:jc w:val="both"/>
        <w:rPr>
          <w:rFonts w:asciiTheme="majorHAnsi" w:hAnsiTheme="majorHAnsi"/>
          <w:sz w:val="20"/>
          <w:szCs w:val="20"/>
        </w:rPr>
      </w:pPr>
    </w:p>
    <w:p w14:paraId="75FFEBA5" w14:textId="77777777" w:rsidR="00AB3CF8" w:rsidRPr="00AB3CF8" w:rsidRDefault="00AB3CF8" w:rsidP="003D1265">
      <w:pPr>
        <w:pStyle w:val="ListParagraph"/>
        <w:numPr>
          <w:ilvl w:val="0"/>
          <w:numId w:val="69"/>
        </w:numPr>
        <w:spacing w:line="276" w:lineRule="auto"/>
        <w:ind w:left="1080"/>
        <w:jc w:val="both"/>
        <w:rPr>
          <w:rFonts w:asciiTheme="majorHAnsi" w:hAnsiTheme="majorHAnsi"/>
          <w:sz w:val="20"/>
          <w:szCs w:val="20"/>
        </w:rPr>
      </w:pPr>
      <w:r w:rsidRPr="00AB3CF8">
        <w:rPr>
          <w:rFonts w:asciiTheme="majorHAnsi" w:hAnsiTheme="majorHAnsi"/>
          <w:sz w:val="20"/>
          <w:szCs w:val="20"/>
        </w:rPr>
        <w:t xml:space="preserve">It appears that some consultants, experts, institutions and even NGOs were contracted based merely on professional contacts, rather than open bidding, and were allowed to develop their own Terms of Reference and frame their proposals and costings, having been told the available budget in advance, and with final price and scope of work being developed in consultation with the selected consultant / institution.  This is very poor procurement </w:t>
      </w:r>
      <w:proofErr w:type="gramStart"/>
      <w:r w:rsidRPr="00AB3CF8">
        <w:rPr>
          <w:rFonts w:asciiTheme="majorHAnsi" w:hAnsiTheme="majorHAnsi"/>
          <w:sz w:val="20"/>
          <w:szCs w:val="20"/>
        </w:rPr>
        <w:t>practice, and</w:t>
      </w:r>
      <w:proofErr w:type="gramEnd"/>
      <w:r w:rsidRPr="00AB3CF8">
        <w:rPr>
          <w:rFonts w:asciiTheme="majorHAnsi" w:hAnsiTheme="majorHAnsi"/>
          <w:sz w:val="20"/>
          <w:szCs w:val="20"/>
        </w:rPr>
        <w:t xml:space="preserve"> raises questions about transparency and equity.</w:t>
      </w:r>
    </w:p>
    <w:p w14:paraId="76001D43" w14:textId="77777777" w:rsidR="00AB3CF8" w:rsidRPr="008D0A4F" w:rsidRDefault="00AB3CF8" w:rsidP="00DE5AB5">
      <w:pPr>
        <w:spacing w:line="276" w:lineRule="auto"/>
        <w:ind w:left="360"/>
        <w:jc w:val="both"/>
        <w:rPr>
          <w:rFonts w:asciiTheme="majorHAnsi" w:hAnsiTheme="majorHAnsi"/>
          <w:sz w:val="20"/>
          <w:szCs w:val="20"/>
        </w:rPr>
      </w:pPr>
    </w:p>
    <w:p w14:paraId="7D6F8B26" w14:textId="77777777" w:rsidR="00AB3CF8" w:rsidRPr="00AB3CF8" w:rsidRDefault="00AB3CF8" w:rsidP="003D1265">
      <w:pPr>
        <w:pStyle w:val="ListParagraph"/>
        <w:numPr>
          <w:ilvl w:val="0"/>
          <w:numId w:val="69"/>
        </w:numPr>
        <w:spacing w:line="276" w:lineRule="auto"/>
        <w:ind w:left="1080"/>
        <w:jc w:val="both"/>
        <w:rPr>
          <w:rFonts w:asciiTheme="majorHAnsi" w:hAnsiTheme="majorHAnsi"/>
          <w:sz w:val="20"/>
          <w:szCs w:val="20"/>
        </w:rPr>
      </w:pPr>
      <w:r w:rsidRPr="00AB3CF8">
        <w:rPr>
          <w:rFonts w:asciiTheme="majorHAnsi" w:hAnsiTheme="majorHAnsi"/>
          <w:sz w:val="20"/>
          <w:szCs w:val="20"/>
        </w:rPr>
        <w:lastRenderedPageBreak/>
        <w:t>It appears that one consultant was engaged without proper approval and undertook significant work (approx. US$20K worth) without a formal contract in place (and reportedly has not yet been paid for that work).</w:t>
      </w:r>
    </w:p>
    <w:p w14:paraId="3B3A1BBA" w14:textId="77777777" w:rsidR="00AB3CF8" w:rsidRPr="008D0A4F" w:rsidRDefault="00AB3CF8" w:rsidP="00DE5AB5">
      <w:pPr>
        <w:spacing w:line="276" w:lineRule="auto"/>
        <w:ind w:left="360"/>
        <w:jc w:val="both"/>
        <w:rPr>
          <w:rFonts w:asciiTheme="majorHAnsi" w:hAnsiTheme="majorHAnsi"/>
          <w:sz w:val="20"/>
          <w:szCs w:val="20"/>
        </w:rPr>
      </w:pPr>
    </w:p>
    <w:p w14:paraId="3F469034" w14:textId="77777777" w:rsidR="00AB3CF8" w:rsidRPr="00AB3CF8" w:rsidRDefault="00AB3CF8" w:rsidP="003D1265">
      <w:pPr>
        <w:pStyle w:val="ListParagraph"/>
        <w:numPr>
          <w:ilvl w:val="0"/>
          <w:numId w:val="69"/>
        </w:numPr>
        <w:spacing w:line="276" w:lineRule="auto"/>
        <w:ind w:left="1080"/>
        <w:jc w:val="both"/>
        <w:rPr>
          <w:rFonts w:asciiTheme="majorHAnsi" w:hAnsiTheme="majorHAnsi"/>
          <w:sz w:val="20"/>
          <w:szCs w:val="20"/>
        </w:rPr>
      </w:pPr>
      <w:r w:rsidRPr="00AB3CF8">
        <w:rPr>
          <w:rFonts w:asciiTheme="majorHAnsi" w:hAnsiTheme="majorHAnsi"/>
          <w:sz w:val="20"/>
          <w:szCs w:val="20"/>
        </w:rPr>
        <w:t>There was potential conflict of interest with experts on the project review committee being from an institution that was also contracted to undertake consultancy work (although the PMO claims that any such member of the review committee would not review work from its institution).</w:t>
      </w:r>
    </w:p>
    <w:p w14:paraId="1116E85F" w14:textId="77777777" w:rsidR="00AB3CF8" w:rsidRPr="008D0A4F" w:rsidRDefault="00AB3CF8" w:rsidP="00DE5AB5">
      <w:pPr>
        <w:spacing w:line="276" w:lineRule="auto"/>
        <w:ind w:left="360"/>
        <w:jc w:val="both"/>
        <w:rPr>
          <w:rFonts w:asciiTheme="majorHAnsi" w:hAnsiTheme="majorHAnsi"/>
          <w:sz w:val="20"/>
          <w:szCs w:val="20"/>
        </w:rPr>
      </w:pPr>
    </w:p>
    <w:p w14:paraId="36DD30F2" w14:textId="77777777" w:rsidR="00AB3CF8" w:rsidRPr="00AB3CF8" w:rsidRDefault="00AB3CF8" w:rsidP="003D1265">
      <w:pPr>
        <w:pStyle w:val="ListParagraph"/>
        <w:numPr>
          <w:ilvl w:val="0"/>
          <w:numId w:val="69"/>
        </w:numPr>
        <w:spacing w:line="276" w:lineRule="auto"/>
        <w:ind w:left="1080"/>
        <w:jc w:val="both"/>
        <w:rPr>
          <w:rFonts w:asciiTheme="majorHAnsi" w:hAnsiTheme="majorHAnsi"/>
          <w:sz w:val="20"/>
          <w:szCs w:val="20"/>
        </w:rPr>
      </w:pPr>
      <w:r w:rsidRPr="00AB3CF8">
        <w:rPr>
          <w:rFonts w:asciiTheme="majorHAnsi" w:hAnsiTheme="majorHAnsi"/>
          <w:sz w:val="20"/>
          <w:szCs w:val="20"/>
        </w:rPr>
        <w:t xml:space="preserve">Arrangements were </w:t>
      </w:r>
      <w:proofErr w:type="gramStart"/>
      <w:r w:rsidRPr="00AB3CF8">
        <w:rPr>
          <w:rFonts w:asciiTheme="majorHAnsi" w:hAnsiTheme="majorHAnsi"/>
          <w:sz w:val="20"/>
          <w:szCs w:val="20"/>
        </w:rPr>
        <w:t>entered into</w:t>
      </w:r>
      <w:proofErr w:type="gramEnd"/>
      <w:r w:rsidRPr="00AB3CF8">
        <w:rPr>
          <w:rFonts w:asciiTheme="majorHAnsi" w:hAnsiTheme="majorHAnsi"/>
          <w:sz w:val="20"/>
          <w:szCs w:val="20"/>
        </w:rPr>
        <w:t xml:space="preserve"> with authors and a publishing house for two books produced by the Project, whereby the authors and publishing house will own copyright and benefit commercially from sale of the books – which the TE considers to be an inappropriate use of GEF funds.  Copyright should rest with UNDP or HFD and there should be no commercial gain to individuals or companies from the sale of products that are developed using GEF funds – any returns should be invested back into project-related activities.</w:t>
      </w:r>
    </w:p>
    <w:p w14:paraId="682A689E" w14:textId="77777777" w:rsidR="000D55D4" w:rsidRDefault="000D55D4" w:rsidP="001E73CC">
      <w:pPr>
        <w:pStyle w:val="ListParagraph"/>
        <w:spacing w:line="276" w:lineRule="auto"/>
        <w:ind w:left="360"/>
        <w:rPr>
          <w:rFonts w:asciiTheme="majorHAnsi" w:hAnsiTheme="majorHAnsi"/>
          <w:sz w:val="20"/>
          <w:szCs w:val="20"/>
        </w:rPr>
      </w:pPr>
    </w:p>
    <w:p w14:paraId="2C1DBA7B" w14:textId="77777777" w:rsidR="00887971" w:rsidRDefault="006B6114" w:rsidP="003D1265">
      <w:pPr>
        <w:pStyle w:val="ListParagraph"/>
        <w:numPr>
          <w:ilvl w:val="0"/>
          <w:numId w:val="68"/>
        </w:numPr>
        <w:spacing w:line="276" w:lineRule="auto"/>
        <w:ind w:left="360"/>
        <w:jc w:val="both"/>
        <w:rPr>
          <w:rFonts w:asciiTheme="majorHAnsi" w:hAnsiTheme="majorHAnsi"/>
          <w:sz w:val="20"/>
          <w:szCs w:val="20"/>
        </w:rPr>
      </w:pPr>
      <w:r>
        <w:rPr>
          <w:rFonts w:asciiTheme="majorHAnsi" w:hAnsiTheme="majorHAnsi"/>
          <w:sz w:val="20"/>
          <w:szCs w:val="20"/>
        </w:rPr>
        <w:t xml:space="preserve">It is understood that the Project Manager and other PMO staff were provided with various training by UNDP in project and financial management </w:t>
      </w:r>
      <w:proofErr w:type="gramStart"/>
      <w:r>
        <w:rPr>
          <w:rFonts w:asciiTheme="majorHAnsi" w:hAnsiTheme="majorHAnsi"/>
          <w:sz w:val="20"/>
          <w:szCs w:val="20"/>
        </w:rPr>
        <w:t>procedures</w:t>
      </w:r>
      <w:proofErr w:type="gramEnd"/>
      <w:r>
        <w:rPr>
          <w:rFonts w:asciiTheme="majorHAnsi" w:hAnsiTheme="majorHAnsi"/>
          <w:sz w:val="20"/>
          <w:szCs w:val="20"/>
        </w:rPr>
        <w:t xml:space="preserve"> so they should have been aware of the correct procedures.</w:t>
      </w:r>
    </w:p>
    <w:p w14:paraId="7522007F" w14:textId="77777777" w:rsidR="00887971" w:rsidRDefault="00887971" w:rsidP="00887971">
      <w:pPr>
        <w:pStyle w:val="ListParagraph"/>
        <w:spacing w:line="276" w:lineRule="auto"/>
        <w:ind w:left="360"/>
        <w:jc w:val="both"/>
        <w:rPr>
          <w:rFonts w:asciiTheme="majorHAnsi" w:hAnsiTheme="majorHAnsi"/>
          <w:sz w:val="20"/>
          <w:szCs w:val="20"/>
        </w:rPr>
      </w:pPr>
    </w:p>
    <w:p w14:paraId="51CEF4A8" w14:textId="07136118" w:rsidR="003D022A" w:rsidRPr="00887971" w:rsidRDefault="003D022A" w:rsidP="003D1265">
      <w:pPr>
        <w:pStyle w:val="ListParagraph"/>
        <w:numPr>
          <w:ilvl w:val="0"/>
          <w:numId w:val="68"/>
        </w:numPr>
        <w:spacing w:line="276" w:lineRule="auto"/>
        <w:ind w:left="360"/>
        <w:jc w:val="both"/>
        <w:rPr>
          <w:rFonts w:asciiTheme="majorHAnsi" w:hAnsiTheme="majorHAnsi"/>
          <w:sz w:val="20"/>
          <w:szCs w:val="20"/>
        </w:rPr>
      </w:pPr>
      <w:r w:rsidRPr="00887971">
        <w:rPr>
          <w:rFonts w:asciiTheme="majorHAnsi" w:hAnsiTheme="majorHAnsi"/>
          <w:sz w:val="20"/>
          <w:szCs w:val="20"/>
        </w:rPr>
        <w:t>The quality of execution by the Executing Agency was also reduced by the totally inappropriate punitive action taken against the Project Manager as outlined above</w:t>
      </w:r>
      <w:r w:rsidR="006211DA">
        <w:rPr>
          <w:rFonts w:asciiTheme="majorHAnsi" w:hAnsiTheme="majorHAnsi"/>
          <w:sz w:val="20"/>
          <w:szCs w:val="20"/>
        </w:rPr>
        <w:t xml:space="preserve"> (salary freeze for several months)</w:t>
      </w:r>
      <w:r w:rsidR="00887971" w:rsidRPr="00887971">
        <w:rPr>
          <w:rFonts w:asciiTheme="majorHAnsi" w:hAnsiTheme="majorHAnsi" w:cs="Arial"/>
          <w:sz w:val="20"/>
          <w:szCs w:val="20"/>
        </w:rPr>
        <w:t>.</w:t>
      </w:r>
    </w:p>
    <w:p w14:paraId="153BF488" w14:textId="77777777" w:rsidR="000D55D4" w:rsidRDefault="000D55D4" w:rsidP="001E73CC">
      <w:pPr>
        <w:pStyle w:val="ListParagraph"/>
        <w:spacing w:line="276" w:lineRule="auto"/>
        <w:ind w:left="0"/>
        <w:jc w:val="both"/>
        <w:rPr>
          <w:rFonts w:asciiTheme="majorHAnsi" w:hAnsiTheme="majorHAnsi"/>
          <w:sz w:val="20"/>
          <w:szCs w:val="20"/>
        </w:rPr>
      </w:pPr>
    </w:p>
    <w:p w14:paraId="3820BD9A" w14:textId="3CA92553" w:rsidR="000D55D4" w:rsidRDefault="006B6114" w:rsidP="003D1265">
      <w:pPr>
        <w:pStyle w:val="ListParagraph"/>
        <w:numPr>
          <w:ilvl w:val="0"/>
          <w:numId w:val="68"/>
        </w:numPr>
        <w:spacing w:line="276" w:lineRule="auto"/>
        <w:ind w:left="360"/>
        <w:jc w:val="both"/>
        <w:rPr>
          <w:rFonts w:asciiTheme="majorHAnsi" w:hAnsiTheme="majorHAnsi"/>
          <w:sz w:val="20"/>
          <w:szCs w:val="20"/>
        </w:rPr>
      </w:pPr>
      <w:r>
        <w:rPr>
          <w:rFonts w:asciiTheme="majorHAnsi" w:hAnsiTheme="majorHAnsi"/>
          <w:sz w:val="20"/>
          <w:szCs w:val="20"/>
        </w:rPr>
        <w:t>There are some other areas where the quality of execution could be improved, and these are described in section</w:t>
      </w:r>
      <w:r w:rsidR="00F809D6">
        <w:rPr>
          <w:rFonts w:asciiTheme="majorHAnsi" w:hAnsiTheme="majorHAnsi"/>
          <w:sz w:val="20"/>
          <w:szCs w:val="20"/>
        </w:rPr>
        <w:t xml:space="preserve">s </w:t>
      </w:r>
      <w:r>
        <w:rPr>
          <w:rFonts w:asciiTheme="majorHAnsi" w:hAnsiTheme="majorHAnsi"/>
          <w:sz w:val="20"/>
          <w:szCs w:val="20"/>
        </w:rPr>
        <w:t>3.3.3 and 3.3.4 below.</w:t>
      </w:r>
    </w:p>
    <w:p w14:paraId="62D44584" w14:textId="77777777" w:rsidR="00742B2C" w:rsidRPr="00742B2C" w:rsidRDefault="00742B2C" w:rsidP="00742B2C">
      <w:pPr>
        <w:spacing w:line="276" w:lineRule="auto"/>
        <w:jc w:val="both"/>
        <w:rPr>
          <w:rFonts w:asciiTheme="majorHAnsi" w:hAnsiTheme="majorHAnsi"/>
          <w:sz w:val="20"/>
          <w:szCs w:val="20"/>
        </w:rPr>
      </w:pPr>
    </w:p>
    <w:p w14:paraId="5B169FA0" w14:textId="77777777" w:rsidR="000D55D4" w:rsidRDefault="006B6114">
      <w:pPr>
        <w:pStyle w:val="Heading2"/>
      </w:pPr>
      <w:bookmarkStart w:id="160" w:name="_Toc401052440"/>
      <w:bookmarkStart w:id="161" w:name="_Toc401052617"/>
      <w:bookmarkStart w:id="162" w:name="_Toc401054322"/>
      <w:bookmarkStart w:id="163" w:name="_Toc404427813"/>
      <w:bookmarkStart w:id="164" w:name="_Toc404427975"/>
      <w:r>
        <w:t xml:space="preserve">3.3 Project </w:t>
      </w:r>
      <w:r>
        <w:rPr>
          <w:lang w:val="en-GB"/>
        </w:rPr>
        <w:t>Results</w:t>
      </w:r>
      <w:bookmarkEnd w:id="160"/>
      <w:bookmarkEnd w:id="161"/>
      <w:bookmarkEnd w:id="162"/>
      <w:bookmarkEnd w:id="163"/>
      <w:bookmarkEnd w:id="164"/>
    </w:p>
    <w:p w14:paraId="0DF69F6F" w14:textId="77777777" w:rsidR="000D55D4" w:rsidRDefault="000D55D4">
      <w:pPr>
        <w:rPr>
          <w:rFonts w:ascii="Calibri" w:eastAsia="Times New Roman" w:hAnsi="Calibri" w:cs="Times New Roman"/>
          <w:sz w:val="20"/>
          <w:szCs w:val="20"/>
        </w:rPr>
      </w:pPr>
    </w:p>
    <w:p w14:paraId="494F24CA" w14:textId="77777777" w:rsidR="000D55D4" w:rsidRDefault="006B6114">
      <w:pPr>
        <w:pStyle w:val="Heading3"/>
      </w:pPr>
      <w:bookmarkStart w:id="165" w:name="_Toc401052441"/>
      <w:bookmarkStart w:id="166" w:name="_Toc401052618"/>
      <w:bookmarkStart w:id="167" w:name="_Toc401054323"/>
      <w:bookmarkStart w:id="168" w:name="_Toc404427814"/>
      <w:bookmarkStart w:id="169" w:name="_Toc404427976"/>
      <w:r>
        <w:t>3.3.1 Overall results (attainment of objectives)</w:t>
      </w:r>
      <w:bookmarkEnd w:id="165"/>
      <w:bookmarkEnd w:id="166"/>
      <w:bookmarkEnd w:id="167"/>
      <w:bookmarkEnd w:id="168"/>
      <w:bookmarkEnd w:id="169"/>
    </w:p>
    <w:p w14:paraId="7C432D73" w14:textId="77777777" w:rsidR="000D55D4" w:rsidRDefault="000D55D4">
      <w:pPr>
        <w:rPr>
          <w:rFonts w:ascii="Calibri" w:eastAsia="Times New Roman" w:hAnsi="Calibri" w:cs="Times New Roman"/>
          <w:sz w:val="20"/>
          <w:szCs w:val="20"/>
        </w:rPr>
      </w:pPr>
    </w:p>
    <w:p w14:paraId="38338D56" w14:textId="2FADD73B" w:rsidR="000D55D4" w:rsidRDefault="006B6114" w:rsidP="003D1265">
      <w:pPr>
        <w:pStyle w:val="ListParagraph"/>
        <w:numPr>
          <w:ilvl w:val="0"/>
          <w:numId w:val="38"/>
        </w:numPr>
        <w:jc w:val="both"/>
        <w:rPr>
          <w:rFonts w:ascii="Calibri" w:eastAsia="Times New Roman" w:hAnsi="Calibri" w:cs="Times New Roman"/>
          <w:sz w:val="20"/>
          <w:szCs w:val="20"/>
        </w:rPr>
      </w:pPr>
      <w:r>
        <w:rPr>
          <w:rFonts w:ascii="Calibri" w:eastAsia="Times New Roman" w:hAnsi="Calibri" w:cs="Times New Roman"/>
          <w:sz w:val="20"/>
          <w:szCs w:val="20"/>
        </w:rPr>
        <w:t xml:space="preserve">Overall, the Project has achieved or exceeded the objective and most of the outcomes and targets </w:t>
      </w:r>
      <w:r>
        <w:rPr>
          <w:rFonts w:asciiTheme="majorHAnsi" w:eastAsiaTheme="majorEastAsia" w:hAnsiTheme="majorHAnsi"/>
          <w:sz w:val="20"/>
          <w:szCs w:val="20"/>
        </w:rPr>
        <w:t>as assessed by the indicators in the Project SRF</w:t>
      </w:r>
      <w:r>
        <w:rPr>
          <w:rFonts w:asciiTheme="majorHAnsi" w:eastAsia="SimSun" w:hAnsiTheme="majorHAnsi" w:hint="eastAsia"/>
          <w:sz w:val="20"/>
          <w:szCs w:val="20"/>
          <w:lang w:eastAsia="zh-CN"/>
        </w:rPr>
        <w:t xml:space="preserve"> </w:t>
      </w:r>
      <w:r>
        <w:rPr>
          <w:rFonts w:ascii="Calibri" w:eastAsia="Times New Roman" w:hAnsi="Calibri" w:cs="Times New Roman"/>
          <w:sz w:val="20"/>
          <w:szCs w:val="20"/>
        </w:rPr>
        <w:t xml:space="preserve">as shown in Table </w:t>
      </w:r>
      <w:r w:rsidR="00C8681B">
        <w:rPr>
          <w:rFonts w:ascii="Calibri" w:eastAsia="Times New Roman" w:hAnsi="Calibri" w:cs="Times New Roman"/>
          <w:sz w:val="20"/>
          <w:szCs w:val="20"/>
        </w:rPr>
        <w:t>10</w:t>
      </w:r>
      <w:r>
        <w:rPr>
          <w:rFonts w:ascii="Calibri" w:eastAsia="Times New Roman" w:hAnsi="Calibri" w:cs="Times New Roman"/>
          <w:sz w:val="20"/>
          <w:szCs w:val="20"/>
        </w:rPr>
        <w:t xml:space="preserve"> (with some comments from the TE in “blue”).</w:t>
      </w:r>
    </w:p>
    <w:p w14:paraId="2CC20020" w14:textId="77777777" w:rsidR="000D55D4" w:rsidRDefault="000D55D4">
      <w:pPr>
        <w:jc w:val="both"/>
        <w:rPr>
          <w:rFonts w:ascii="Calibri" w:eastAsia="Times New Roman" w:hAnsi="Calibri" w:cs="Times New Roman"/>
          <w:sz w:val="20"/>
          <w:szCs w:val="20"/>
        </w:rPr>
        <w:sectPr w:rsidR="000D55D4">
          <w:pgSz w:w="11906" w:h="16838"/>
          <w:pgMar w:top="1440" w:right="1440" w:bottom="1440" w:left="1440" w:header="720" w:footer="720" w:gutter="0"/>
          <w:cols w:space="720"/>
        </w:sectPr>
      </w:pPr>
    </w:p>
    <w:p w14:paraId="298B83F9" w14:textId="6BDD5F06" w:rsidR="000D55D4" w:rsidRDefault="006B6114">
      <w:pPr>
        <w:jc w:val="both"/>
        <w:rPr>
          <w:rFonts w:ascii="Calibri" w:eastAsia="Times New Roman" w:hAnsi="Calibri" w:cs="Times New Roman"/>
          <w:sz w:val="20"/>
          <w:szCs w:val="20"/>
        </w:rPr>
      </w:pPr>
      <w:r>
        <w:rPr>
          <w:rFonts w:ascii="Calibri" w:eastAsia="Times New Roman" w:hAnsi="Calibri" w:cs="Times New Roman"/>
          <w:sz w:val="20"/>
          <w:szCs w:val="20"/>
        </w:rPr>
        <w:lastRenderedPageBreak/>
        <w:t xml:space="preserve">TABLE </w:t>
      </w:r>
      <w:r w:rsidR="00C8681B">
        <w:rPr>
          <w:rFonts w:ascii="Calibri" w:eastAsia="Times New Roman" w:hAnsi="Calibri" w:cs="Times New Roman"/>
          <w:sz w:val="20"/>
          <w:szCs w:val="20"/>
        </w:rPr>
        <w:t>10</w:t>
      </w:r>
      <w:r>
        <w:rPr>
          <w:rFonts w:ascii="Calibri" w:eastAsia="Times New Roman" w:hAnsi="Calibri" w:cs="Times New Roman"/>
          <w:sz w:val="20"/>
          <w:szCs w:val="20"/>
        </w:rPr>
        <w:t xml:space="preserve">: </w:t>
      </w:r>
      <w:r>
        <w:rPr>
          <w:rFonts w:ascii="Calibri" w:eastAsia="Times New Roman" w:hAnsi="Calibri" w:cs="Times New Roman"/>
          <w:i/>
          <w:sz w:val="20"/>
          <w:szCs w:val="20"/>
        </w:rPr>
        <w:t xml:space="preserve">Overall Project results at July 2018 (TE period) (based </w:t>
      </w:r>
      <w:r w:rsidR="0004658D">
        <w:rPr>
          <w:rFonts w:ascii="Calibri" w:eastAsia="Times New Roman" w:hAnsi="Calibri" w:cs="Times New Roman"/>
          <w:i/>
          <w:sz w:val="20"/>
          <w:szCs w:val="20"/>
        </w:rPr>
        <w:t>o</w:t>
      </w:r>
      <w:r>
        <w:rPr>
          <w:rFonts w:ascii="Calibri" w:eastAsia="Times New Roman" w:hAnsi="Calibri" w:cs="Times New Roman"/>
          <w:i/>
          <w:sz w:val="20"/>
          <w:szCs w:val="20"/>
        </w:rPr>
        <w:t>n the Project SRF)</w:t>
      </w:r>
      <w:r w:rsidR="00E16E6A">
        <w:rPr>
          <w:rFonts w:ascii="Calibri" w:eastAsia="Times New Roman" w:hAnsi="Calibri" w:cs="Times New Roman"/>
          <w:i/>
          <w:sz w:val="20"/>
          <w:szCs w:val="20"/>
        </w:rPr>
        <w:t xml:space="preserve"> </w:t>
      </w:r>
      <w:r w:rsidR="00E16E6A" w:rsidRPr="00E16E6A">
        <w:rPr>
          <w:rFonts w:ascii="Calibri" w:eastAsia="Times New Roman" w:hAnsi="Calibri" w:cs="Times New Roman"/>
          <w:i/>
          <w:color w:val="000090"/>
          <w:sz w:val="20"/>
          <w:szCs w:val="20"/>
        </w:rPr>
        <w:t>(TE comments in BLUE)</w:t>
      </w:r>
    </w:p>
    <w:p w14:paraId="6852B1B5" w14:textId="77777777" w:rsidR="000D55D4" w:rsidRDefault="000D55D4">
      <w:pPr>
        <w:jc w:val="both"/>
        <w:rPr>
          <w:rFonts w:ascii="Calibri" w:eastAsia="Times New Roman" w:hAnsi="Calibri" w:cs="Times New Roman"/>
          <w:sz w:val="20"/>
          <w:szCs w:val="20"/>
        </w:rPr>
      </w:pPr>
    </w:p>
    <w:p w14:paraId="1C6E5990" w14:textId="77777777" w:rsidR="00013D79" w:rsidRDefault="00013D79" w:rsidP="00013D79">
      <w:pPr>
        <w:rPr>
          <w:rFonts w:asciiTheme="majorHAnsi" w:hAnsiTheme="majorHAnsi" w:cs="Arial"/>
          <w:sz w:val="16"/>
          <w:szCs w:val="16"/>
        </w:rPr>
      </w:pPr>
      <w:r>
        <w:rPr>
          <w:rFonts w:asciiTheme="majorHAnsi" w:hAnsiTheme="majorHAnsi" w:cs="Arial"/>
          <w:b/>
          <w:bCs/>
          <w:sz w:val="16"/>
          <w:szCs w:val="16"/>
        </w:rPr>
        <w:t>Objective</w:t>
      </w:r>
    </w:p>
    <w:p w14:paraId="0DA89E62" w14:textId="506E9CA3" w:rsidR="00013D79" w:rsidRDefault="00013D79" w:rsidP="00013D79">
      <w:pPr>
        <w:jc w:val="both"/>
        <w:rPr>
          <w:rFonts w:ascii="Calibri" w:eastAsia="Times New Roman" w:hAnsi="Calibri" w:cs="Times New Roman"/>
          <w:sz w:val="20"/>
          <w:szCs w:val="20"/>
        </w:rPr>
      </w:pPr>
      <w:r>
        <w:rPr>
          <w:rFonts w:asciiTheme="majorHAnsi" w:hAnsiTheme="majorHAnsi" w:cs="Arial"/>
          <w:b/>
          <w:bCs/>
          <w:sz w:val="16"/>
          <w:szCs w:val="16"/>
        </w:rPr>
        <w:t>To strengthen the management effectiveness of the wetland protected area system in Hainan in response to existing and emerging threats to the globally significant biodiversity and essential ecosystem services</w:t>
      </w:r>
    </w:p>
    <w:p w14:paraId="18D0C6FB" w14:textId="77777777" w:rsidR="00013D79" w:rsidRDefault="00013D79">
      <w:pPr>
        <w:jc w:val="both"/>
        <w:rPr>
          <w:rFonts w:ascii="Calibri" w:eastAsia="Times New Roman" w:hAnsi="Calibri" w:cs="Times New Roman"/>
          <w:sz w:val="20"/>
          <w:szCs w:val="20"/>
        </w:rPr>
      </w:pPr>
    </w:p>
    <w:tbl>
      <w:tblPr>
        <w:tblW w:w="13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0" w:type="dxa"/>
          <w:left w:w="20" w:type="dxa"/>
          <w:bottom w:w="20" w:type="dxa"/>
          <w:right w:w="20" w:type="dxa"/>
        </w:tblCellMar>
        <w:tblLook w:val="04A0" w:firstRow="1" w:lastRow="0" w:firstColumn="1" w:lastColumn="0" w:noHBand="0" w:noVBand="1"/>
      </w:tblPr>
      <w:tblGrid>
        <w:gridCol w:w="3539"/>
        <w:gridCol w:w="1841"/>
        <w:gridCol w:w="849"/>
        <w:gridCol w:w="3382"/>
        <w:gridCol w:w="4387"/>
      </w:tblGrid>
      <w:tr w:rsidR="000D55D4" w14:paraId="51F9B3E6" w14:textId="77777777" w:rsidTr="00013D79">
        <w:trPr>
          <w:tblHeader/>
        </w:trPr>
        <w:tc>
          <w:tcPr>
            <w:tcW w:w="3539" w:type="dxa"/>
            <w:shd w:val="clear" w:color="auto" w:fill="F2F2F2" w:themeFill="background1" w:themeFillShade="F2"/>
          </w:tcPr>
          <w:p w14:paraId="247AB4FF" w14:textId="77777777" w:rsidR="000D55D4" w:rsidRDefault="006B6114">
            <w:pPr>
              <w:rPr>
                <w:rFonts w:asciiTheme="majorHAnsi" w:hAnsiTheme="majorHAnsi" w:cs="Arial"/>
                <w:sz w:val="16"/>
                <w:szCs w:val="16"/>
              </w:rPr>
            </w:pPr>
            <w:r>
              <w:rPr>
                <w:rFonts w:asciiTheme="majorHAnsi" w:hAnsiTheme="majorHAnsi" w:cs="Arial"/>
                <w:b/>
                <w:bCs/>
                <w:sz w:val="16"/>
                <w:szCs w:val="16"/>
              </w:rPr>
              <w:t>Description of Indicator</w:t>
            </w:r>
          </w:p>
        </w:tc>
        <w:tc>
          <w:tcPr>
            <w:tcW w:w="1841" w:type="dxa"/>
            <w:shd w:val="clear" w:color="auto" w:fill="F2F2F2" w:themeFill="background1" w:themeFillShade="F2"/>
          </w:tcPr>
          <w:p w14:paraId="127E5BD4" w14:textId="77777777" w:rsidR="000D55D4" w:rsidRDefault="006B6114">
            <w:pPr>
              <w:rPr>
                <w:rFonts w:asciiTheme="majorHAnsi" w:hAnsiTheme="majorHAnsi" w:cs="Arial"/>
                <w:sz w:val="16"/>
                <w:szCs w:val="16"/>
              </w:rPr>
            </w:pPr>
            <w:r>
              <w:rPr>
                <w:rFonts w:asciiTheme="majorHAnsi" w:hAnsiTheme="majorHAnsi" w:cs="Arial"/>
                <w:b/>
                <w:bCs/>
                <w:sz w:val="16"/>
                <w:szCs w:val="16"/>
              </w:rPr>
              <w:t>Baseline Level</w:t>
            </w:r>
          </w:p>
        </w:tc>
        <w:tc>
          <w:tcPr>
            <w:tcW w:w="849" w:type="dxa"/>
            <w:shd w:val="clear" w:color="auto" w:fill="F2F2F2" w:themeFill="background1" w:themeFillShade="F2"/>
          </w:tcPr>
          <w:p w14:paraId="1495888B" w14:textId="77777777" w:rsidR="000D55D4" w:rsidRDefault="006B6114">
            <w:pPr>
              <w:rPr>
                <w:rFonts w:asciiTheme="majorHAnsi" w:hAnsiTheme="majorHAnsi" w:cs="Arial"/>
                <w:sz w:val="16"/>
                <w:szCs w:val="16"/>
              </w:rPr>
            </w:pPr>
            <w:r>
              <w:rPr>
                <w:rFonts w:asciiTheme="majorHAnsi" w:hAnsiTheme="majorHAnsi" w:cs="Arial"/>
                <w:b/>
                <w:bCs/>
                <w:sz w:val="16"/>
                <w:szCs w:val="16"/>
              </w:rPr>
              <w:t>Midterm target level</w:t>
            </w:r>
          </w:p>
        </w:tc>
        <w:tc>
          <w:tcPr>
            <w:tcW w:w="3382" w:type="dxa"/>
            <w:shd w:val="clear" w:color="auto" w:fill="F2F2F2" w:themeFill="background1" w:themeFillShade="F2"/>
          </w:tcPr>
          <w:p w14:paraId="47A3FCA2" w14:textId="77777777" w:rsidR="000D55D4" w:rsidRDefault="006B6114">
            <w:pPr>
              <w:rPr>
                <w:rFonts w:asciiTheme="majorHAnsi" w:hAnsiTheme="majorHAnsi" w:cs="Arial"/>
                <w:sz w:val="16"/>
                <w:szCs w:val="16"/>
              </w:rPr>
            </w:pPr>
            <w:r>
              <w:rPr>
                <w:rFonts w:asciiTheme="majorHAnsi" w:hAnsiTheme="majorHAnsi" w:cs="Arial"/>
                <w:b/>
                <w:bCs/>
                <w:sz w:val="16"/>
                <w:szCs w:val="16"/>
              </w:rPr>
              <w:t>End of project target level</w:t>
            </w:r>
          </w:p>
        </w:tc>
        <w:tc>
          <w:tcPr>
            <w:tcW w:w="4387" w:type="dxa"/>
            <w:shd w:val="clear" w:color="auto" w:fill="F2F2F2" w:themeFill="background1" w:themeFillShade="F2"/>
          </w:tcPr>
          <w:p w14:paraId="4AC7810F" w14:textId="6EA2D165" w:rsidR="000D55D4" w:rsidRDefault="00C47182">
            <w:pPr>
              <w:rPr>
                <w:rFonts w:asciiTheme="majorHAnsi" w:hAnsiTheme="majorHAnsi" w:cs="Arial"/>
                <w:b/>
                <w:bCs/>
                <w:sz w:val="16"/>
                <w:szCs w:val="16"/>
              </w:rPr>
            </w:pPr>
            <w:r>
              <w:rPr>
                <w:rFonts w:asciiTheme="majorHAnsi" w:hAnsiTheme="majorHAnsi" w:cs="Arial"/>
                <w:b/>
                <w:bCs/>
                <w:sz w:val="16"/>
                <w:szCs w:val="16"/>
              </w:rPr>
              <w:t>Status</w:t>
            </w:r>
            <w:r w:rsidR="006B6114">
              <w:rPr>
                <w:rFonts w:asciiTheme="majorHAnsi" w:hAnsiTheme="majorHAnsi" w:cs="Arial"/>
                <w:b/>
                <w:bCs/>
                <w:sz w:val="16"/>
                <w:szCs w:val="16"/>
              </w:rPr>
              <w:t xml:space="preserve"> at 30 June 2018</w:t>
            </w:r>
          </w:p>
          <w:p w14:paraId="791FBF45" w14:textId="5582407E" w:rsidR="00C47182" w:rsidRPr="00C47182" w:rsidRDefault="00C47182" w:rsidP="00C47182">
            <w:pPr>
              <w:rPr>
                <w:rFonts w:asciiTheme="majorHAnsi" w:hAnsiTheme="majorHAnsi" w:cs="Arial"/>
                <w:sz w:val="16"/>
                <w:szCs w:val="16"/>
              </w:rPr>
            </w:pPr>
            <w:r w:rsidRPr="00C47182">
              <w:rPr>
                <w:rFonts w:asciiTheme="majorHAnsi" w:hAnsiTheme="majorHAnsi" w:cs="Arial"/>
                <w:bCs/>
                <w:sz w:val="16"/>
                <w:szCs w:val="16"/>
              </w:rPr>
              <w:t>(status as listed is endorsed by TE team as assessed during the TE.  Any additional comments added in “blue”)</w:t>
            </w:r>
          </w:p>
        </w:tc>
      </w:tr>
      <w:tr w:rsidR="000D55D4" w14:paraId="2616B716" w14:textId="77777777">
        <w:tc>
          <w:tcPr>
            <w:tcW w:w="3539" w:type="dxa"/>
            <w:shd w:val="clear" w:color="auto" w:fill="auto"/>
          </w:tcPr>
          <w:p w14:paraId="737765E1" w14:textId="77777777" w:rsidR="000D55D4" w:rsidRDefault="006B6114">
            <w:pPr>
              <w:rPr>
                <w:rFonts w:asciiTheme="majorHAnsi" w:hAnsiTheme="majorHAnsi" w:cs="Arial"/>
                <w:sz w:val="16"/>
                <w:szCs w:val="16"/>
              </w:rPr>
            </w:pPr>
            <w:r>
              <w:rPr>
                <w:rFonts w:asciiTheme="majorHAnsi" w:hAnsiTheme="majorHAnsi" w:cs="Arial"/>
                <w:sz w:val="16"/>
                <w:szCs w:val="16"/>
              </w:rPr>
              <w:t>The area of ecosystems covered by Hainan’s terrestrial PA system increases by at least 40,000 ha with improved coverage of under-represented types by 2018 in line with the draft PA System Master Plan, project strategy and action plan for the wetland PA subsystem and climate change resilience strategy.</w:t>
            </w:r>
          </w:p>
        </w:tc>
        <w:tc>
          <w:tcPr>
            <w:tcW w:w="1841" w:type="dxa"/>
            <w:shd w:val="clear" w:color="auto" w:fill="auto"/>
          </w:tcPr>
          <w:p w14:paraId="468C5516" w14:textId="77777777" w:rsidR="000D55D4" w:rsidRDefault="006B6114">
            <w:pPr>
              <w:rPr>
                <w:rFonts w:asciiTheme="majorHAnsi" w:hAnsiTheme="majorHAnsi" w:cs="Arial"/>
                <w:sz w:val="16"/>
                <w:szCs w:val="16"/>
              </w:rPr>
            </w:pPr>
            <w:r>
              <w:rPr>
                <w:rFonts w:asciiTheme="majorHAnsi" w:hAnsiTheme="majorHAnsi" w:cs="Arial"/>
                <w:sz w:val="16"/>
                <w:szCs w:val="16"/>
              </w:rPr>
              <w:t xml:space="preserve">Hainan’s terrestrial PA system covers 285,600 ha </w:t>
            </w:r>
          </w:p>
          <w:p w14:paraId="10A8F9A6" w14:textId="77777777" w:rsidR="000D55D4" w:rsidRDefault="006B6114">
            <w:pPr>
              <w:rPr>
                <w:rFonts w:asciiTheme="majorHAnsi" w:hAnsiTheme="majorHAnsi" w:cs="Arial"/>
                <w:sz w:val="16"/>
                <w:szCs w:val="16"/>
              </w:rPr>
            </w:pPr>
            <w:r>
              <w:rPr>
                <w:rFonts w:asciiTheme="majorHAnsi" w:hAnsiTheme="majorHAnsi" w:cs="Arial"/>
                <w:sz w:val="16"/>
                <w:szCs w:val="16"/>
              </w:rPr>
              <w:t xml:space="preserve"> Vegetation </w:t>
            </w:r>
            <w:proofErr w:type="gramStart"/>
            <w:r>
              <w:rPr>
                <w:rFonts w:asciiTheme="majorHAnsi" w:hAnsiTheme="majorHAnsi" w:cs="Arial"/>
                <w:sz w:val="16"/>
                <w:szCs w:val="16"/>
              </w:rPr>
              <w:t>Type  |</w:t>
            </w:r>
            <w:proofErr w:type="gramEnd"/>
            <w:r>
              <w:rPr>
                <w:rFonts w:asciiTheme="majorHAnsi" w:hAnsiTheme="majorHAnsi" w:cs="Arial"/>
                <w:sz w:val="16"/>
                <w:szCs w:val="16"/>
              </w:rPr>
              <w:t xml:space="preserve">  Current (Km</w:t>
            </w:r>
            <w:r>
              <w:rPr>
                <w:rFonts w:asciiTheme="majorHAnsi" w:hAnsiTheme="majorHAnsi" w:cs="Arial"/>
                <w:sz w:val="16"/>
                <w:szCs w:val="16"/>
                <w:vertAlign w:val="superscript"/>
              </w:rPr>
              <w:t>2</w:t>
            </w:r>
            <w:r>
              <w:rPr>
                <w:rFonts w:asciiTheme="majorHAnsi" w:hAnsiTheme="majorHAnsi" w:cs="Arial"/>
                <w:sz w:val="16"/>
                <w:szCs w:val="16"/>
              </w:rPr>
              <w:t>)</w:t>
            </w:r>
          </w:p>
          <w:p w14:paraId="3D7E01D0" w14:textId="77777777" w:rsidR="000D55D4" w:rsidRDefault="006B6114">
            <w:pPr>
              <w:rPr>
                <w:rFonts w:asciiTheme="majorHAnsi" w:hAnsiTheme="majorHAnsi" w:cs="Arial"/>
                <w:sz w:val="16"/>
                <w:szCs w:val="16"/>
              </w:rPr>
            </w:pPr>
            <w:r>
              <w:rPr>
                <w:rFonts w:asciiTheme="majorHAnsi" w:hAnsiTheme="majorHAnsi" w:cs="Arial"/>
                <w:sz w:val="16"/>
                <w:szCs w:val="16"/>
              </w:rPr>
              <w:t xml:space="preserve"> 32</w:t>
            </w:r>
            <w:proofErr w:type="gramStart"/>
            <w:r>
              <w:rPr>
                <w:rFonts w:asciiTheme="majorHAnsi" w:hAnsiTheme="majorHAnsi" w:cs="Arial"/>
                <w:sz w:val="16"/>
                <w:szCs w:val="16"/>
              </w:rPr>
              <w:t>a  |</w:t>
            </w:r>
            <w:proofErr w:type="gramEnd"/>
            <w:r>
              <w:rPr>
                <w:rFonts w:asciiTheme="majorHAnsi" w:hAnsiTheme="majorHAnsi" w:cs="Arial"/>
                <w:sz w:val="16"/>
                <w:szCs w:val="16"/>
              </w:rPr>
              <w:t xml:space="preserve">  7.6</w:t>
            </w:r>
          </w:p>
          <w:p w14:paraId="26185E5B" w14:textId="77777777" w:rsidR="000D55D4" w:rsidRDefault="006B6114">
            <w:pPr>
              <w:rPr>
                <w:rFonts w:asciiTheme="majorHAnsi" w:hAnsiTheme="majorHAnsi" w:cs="Arial"/>
                <w:sz w:val="16"/>
                <w:szCs w:val="16"/>
              </w:rPr>
            </w:pPr>
            <w:r>
              <w:rPr>
                <w:rFonts w:asciiTheme="majorHAnsi" w:hAnsiTheme="majorHAnsi" w:cs="Arial"/>
                <w:sz w:val="16"/>
                <w:szCs w:val="16"/>
              </w:rPr>
              <w:t xml:space="preserve"> 33</w:t>
            </w:r>
            <w:proofErr w:type="gramStart"/>
            <w:r>
              <w:rPr>
                <w:rFonts w:asciiTheme="majorHAnsi" w:hAnsiTheme="majorHAnsi" w:cs="Arial"/>
                <w:sz w:val="16"/>
                <w:szCs w:val="16"/>
              </w:rPr>
              <w:t>a  |</w:t>
            </w:r>
            <w:proofErr w:type="gramEnd"/>
            <w:r>
              <w:rPr>
                <w:rFonts w:asciiTheme="majorHAnsi" w:hAnsiTheme="majorHAnsi" w:cs="Arial"/>
                <w:sz w:val="16"/>
                <w:szCs w:val="16"/>
              </w:rPr>
              <w:t xml:space="preserve">  9.6</w:t>
            </w:r>
          </w:p>
          <w:p w14:paraId="0FE8A214" w14:textId="77777777" w:rsidR="000D55D4" w:rsidRDefault="006B6114">
            <w:pPr>
              <w:rPr>
                <w:rFonts w:asciiTheme="majorHAnsi" w:hAnsiTheme="majorHAnsi" w:cs="Arial"/>
                <w:sz w:val="16"/>
                <w:szCs w:val="16"/>
              </w:rPr>
            </w:pPr>
            <w:r>
              <w:rPr>
                <w:rFonts w:asciiTheme="majorHAnsi" w:hAnsiTheme="majorHAnsi" w:cs="Arial"/>
                <w:sz w:val="16"/>
                <w:szCs w:val="16"/>
              </w:rPr>
              <w:t xml:space="preserve"> 41</w:t>
            </w:r>
            <w:proofErr w:type="gramStart"/>
            <w:r>
              <w:rPr>
                <w:rFonts w:asciiTheme="majorHAnsi" w:hAnsiTheme="majorHAnsi" w:cs="Arial"/>
                <w:sz w:val="16"/>
                <w:szCs w:val="16"/>
              </w:rPr>
              <w:t>a  |</w:t>
            </w:r>
            <w:proofErr w:type="gramEnd"/>
            <w:r>
              <w:rPr>
                <w:rFonts w:asciiTheme="majorHAnsi" w:hAnsiTheme="majorHAnsi" w:cs="Arial"/>
                <w:sz w:val="16"/>
                <w:szCs w:val="16"/>
              </w:rPr>
              <w:t xml:space="preserve">  8.5</w:t>
            </w:r>
          </w:p>
          <w:p w14:paraId="6A9E84A6" w14:textId="77777777" w:rsidR="000D55D4" w:rsidRDefault="006B6114">
            <w:pPr>
              <w:rPr>
                <w:rFonts w:asciiTheme="majorHAnsi" w:hAnsiTheme="majorHAnsi" w:cs="Arial"/>
                <w:sz w:val="16"/>
                <w:szCs w:val="16"/>
              </w:rPr>
            </w:pPr>
            <w:r>
              <w:rPr>
                <w:rFonts w:asciiTheme="majorHAnsi" w:hAnsiTheme="majorHAnsi" w:cs="Arial"/>
                <w:sz w:val="16"/>
                <w:szCs w:val="16"/>
              </w:rPr>
              <w:t xml:space="preserve"> 43</w:t>
            </w:r>
            <w:proofErr w:type="gramStart"/>
            <w:r>
              <w:rPr>
                <w:rFonts w:asciiTheme="majorHAnsi" w:hAnsiTheme="majorHAnsi" w:cs="Arial"/>
                <w:sz w:val="16"/>
                <w:szCs w:val="16"/>
              </w:rPr>
              <w:t>c  |</w:t>
            </w:r>
            <w:proofErr w:type="gramEnd"/>
            <w:r>
              <w:rPr>
                <w:rFonts w:asciiTheme="majorHAnsi" w:hAnsiTheme="majorHAnsi" w:cs="Arial"/>
                <w:sz w:val="16"/>
                <w:szCs w:val="16"/>
              </w:rPr>
              <w:t xml:space="preserve">  0</w:t>
            </w:r>
          </w:p>
          <w:p w14:paraId="5E53B4A9" w14:textId="77777777" w:rsidR="000D55D4" w:rsidRDefault="006B6114">
            <w:pPr>
              <w:rPr>
                <w:rFonts w:asciiTheme="majorHAnsi" w:hAnsiTheme="majorHAnsi" w:cs="Arial"/>
                <w:sz w:val="16"/>
                <w:szCs w:val="16"/>
              </w:rPr>
            </w:pPr>
            <w:proofErr w:type="gramStart"/>
            <w:r>
              <w:rPr>
                <w:rFonts w:asciiTheme="majorHAnsi" w:hAnsiTheme="majorHAnsi" w:cs="Arial"/>
                <w:sz w:val="16"/>
                <w:szCs w:val="16"/>
              </w:rPr>
              <w:t>44  |</w:t>
            </w:r>
            <w:proofErr w:type="gramEnd"/>
            <w:r>
              <w:rPr>
                <w:rFonts w:asciiTheme="majorHAnsi" w:hAnsiTheme="majorHAnsi" w:cs="Arial"/>
                <w:sz w:val="16"/>
                <w:szCs w:val="16"/>
              </w:rPr>
              <w:t xml:space="preserve">  36.5</w:t>
            </w:r>
          </w:p>
          <w:p w14:paraId="4C46A7DD" w14:textId="77777777" w:rsidR="000D55D4" w:rsidRDefault="006B6114">
            <w:pPr>
              <w:rPr>
                <w:rFonts w:asciiTheme="majorHAnsi" w:hAnsiTheme="majorHAnsi" w:cs="Arial"/>
                <w:sz w:val="16"/>
                <w:szCs w:val="16"/>
              </w:rPr>
            </w:pPr>
            <w:r>
              <w:rPr>
                <w:rFonts w:asciiTheme="majorHAnsi" w:hAnsiTheme="majorHAnsi" w:cs="Arial"/>
                <w:sz w:val="16"/>
                <w:szCs w:val="16"/>
              </w:rPr>
              <w:t xml:space="preserve"> 80</w:t>
            </w:r>
            <w:proofErr w:type="gramStart"/>
            <w:r>
              <w:rPr>
                <w:rFonts w:asciiTheme="majorHAnsi" w:hAnsiTheme="majorHAnsi" w:cs="Arial"/>
                <w:sz w:val="16"/>
                <w:szCs w:val="16"/>
              </w:rPr>
              <w:t>b  |</w:t>
            </w:r>
            <w:proofErr w:type="gramEnd"/>
            <w:r>
              <w:rPr>
                <w:rFonts w:asciiTheme="majorHAnsi" w:hAnsiTheme="majorHAnsi" w:cs="Arial"/>
                <w:sz w:val="16"/>
                <w:szCs w:val="16"/>
              </w:rPr>
              <w:t xml:space="preserve">  1.5</w:t>
            </w:r>
          </w:p>
        </w:tc>
        <w:tc>
          <w:tcPr>
            <w:tcW w:w="849" w:type="dxa"/>
            <w:shd w:val="clear" w:color="auto" w:fill="auto"/>
          </w:tcPr>
          <w:p w14:paraId="4DA29569" w14:textId="77777777" w:rsidR="000D55D4" w:rsidRDefault="006B6114">
            <w:pPr>
              <w:rPr>
                <w:rFonts w:asciiTheme="majorHAnsi" w:hAnsiTheme="majorHAnsi" w:cs="Arial"/>
                <w:sz w:val="16"/>
                <w:szCs w:val="16"/>
              </w:rPr>
            </w:pPr>
            <w:r>
              <w:rPr>
                <w:rFonts w:asciiTheme="majorHAnsi" w:hAnsiTheme="majorHAnsi" w:cs="Arial"/>
                <w:i/>
                <w:iCs/>
                <w:sz w:val="16"/>
                <w:szCs w:val="16"/>
              </w:rPr>
              <w:t>(not set or not applicable)</w:t>
            </w:r>
          </w:p>
        </w:tc>
        <w:tc>
          <w:tcPr>
            <w:tcW w:w="3382" w:type="dxa"/>
            <w:shd w:val="clear" w:color="auto" w:fill="auto"/>
          </w:tcPr>
          <w:p w14:paraId="714ACBF6" w14:textId="77777777" w:rsidR="000D55D4" w:rsidRDefault="006B6114">
            <w:pPr>
              <w:rPr>
                <w:rFonts w:asciiTheme="majorHAnsi" w:hAnsiTheme="majorHAnsi" w:cs="Arial"/>
                <w:sz w:val="16"/>
                <w:szCs w:val="16"/>
              </w:rPr>
            </w:pPr>
            <w:r>
              <w:rPr>
                <w:rFonts w:asciiTheme="majorHAnsi" w:hAnsiTheme="majorHAnsi" w:cs="Arial"/>
                <w:sz w:val="16"/>
                <w:szCs w:val="16"/>
              </w:rPr>
              <w:t>Hainan’s terrestrial PA system covers at least 325,600 ha by 2018</w:t>
            </w:r>
          </w:p>
          <w:p w14:paraId="5D7F8F02" w14:textId="77777777" w:rsidR="000D55D4" w:rsidRDefault="006B6114">
            <w:pPr>
              <w:rPr>
                <w:rFonts w:asciiTheme="majorHAnsi" w:hAnsiTheme="majorHAnsi" w:cs="Arial"/>
                <w:sz w:val="16"/>
                <w:szCs w:val="16"/>
              </w:rPr>
            </w:pPr>
            <w:r>
              <w:rPr>
                <w:rFonts w:asciiTheme="majorHAnsi" w:hAnsiTheme="majorHAnsi" w:cs="Arial"/>
                <w:sz w:val="16"/>
                <w:szCs w:val="16"/>
              </w:rPr>
              <w:t xml:space="preserve"> Vegetation </w:t>
            </w:r>
            <w:proofErr w:type="gramStart"/>
            <w:r>
              <w:rPr>
                <w:rFonts w:asciiTheme="majorHAnsi" w:hAnsiTheme="majorHAnsi" w:cs="Arial"/>
                <w:sz w:val="16"/>
                <w:szCs w:val="16"/>
              </w:rPr>
              <w:t>Type  |</w:t>
            </w:r>
            <w:proofErr w:type="gramEnd"/>
            <w:r>
              <w:rPr>
                <w:rFonts w:asciiTheme="majorHAnsi" w:hAnsiTheme="majorHAnsi" w:cs="Arial"/>
                <w:sz w:val="16"/>
                <w:szCs w:val="16"/>
              </w:rPr>
              <w:t xml:space="preserve">  Target (Km</w:t>
            </w:r>
            <w:r>
              <w:rPr>
                <w:rFonts w:asciiTheme="majorHAnsi" w:hAnsiTheme="majorHAnsi" w:cs="Arial"/>
                <w:sz w:val="16"/>
                <w:szCs w:val="16"/>
                <w:vertAlign w:val="superscript"/>
              </w:rPr>
              <w:t>2</w:t>
            </w:r>
            <w:r>
              <w:rPr>
                <w:rFonts w:asciiTheme="majorHAnsi" w:hAnsiTheme="majorHAnsi" w:cs="Arial"/>
                <w:sz w:val="16"/>
                <w:szCs w:val="16"/>
              </w:rPr>
              <w:t>)</w:t>
            </w:r>
          </w:p>
          <w:p w14:paraId="019E1646" w14:textId="77777777" w:rsidR="000D55D4" w:rsidRDefault="006B6114">
            <w:pPr>
              <w:rPr>
                <w:rFonts w:asciiTheme="majorHAnsi" w:hAnsiTheme="majorHAnsi" w:cs="Arial"/>
                <w:sz w:val="16"/>
                <w:szCs w:val="16"/>
              </w:rPr>
            </w:pPr>
            <w:r>
              <w:rPr>
                <w:rFonts w:asciiTheme="majorHAnsi" w:hAnsiTheme="majorHAnsi" w:cs="Arial"/>
                <w:sz w:val="16"/>
                <w:szCs w:val="16"/>
              </w:rPr>
              <w:t xml:space="preserve"> 32</w:t>
            </w:r>
            <w:proofErr w:type="gramStart"/>
            <w:r>
              <w:rPr>
                <w:rFonts w:asciiTheme="majorHAnsi" w:hAnsiTheme="majorHAnsi" w:cs="Arial"/>
                <w:sz w:val="16"/>
                <w:szCs w:val="16"/>
              </w:rPr>
              <w:t>a  |</w:t>
            </w:r>
            <w:proofErr w:type="gramEnd"/>
            <w:r>
              <w:rPr>
                <w:rFonts w:asciiTheme="majorHAnsi" w:hAnsiTheme="majorHAnsi" w:cs="Arial"/>
                <w:sz w:val="16"/>
                <w:szCs w:val="16"/>
              </w:rPr>
              <w:t xml:space="preserve">  15</w:t>
            </w:r>
          </w:p>
          <w:p w14:paraId="28C9270A" w14:textId="77777777" w:rsidR="000D55D4" w:rsidRDefault="006B6114">
            <w:pPr>
              <w:rPr>
                <w:rFonts w:asciiTheme="majorHAnsi" w:hAnsiTheme="majorHAnsi" w:cs="Arial"/>
                <w:sz w:val="16"/>
                <w:szCs w:val="16"/>
              </w:rPr>
            </w:pPr>
            <w:r>
              <w:rPr>
                <w:rFonts w:asciiTheme="majorHAnsi" w:hAnsiTheme="majorHAnsi" w:cs="Arial"/>
                <w:sz w:val="16"/>
                <w:szCs w:val="16"/>
              </w:rPr>
              <w:t xml:space="preserve"> 33</w:t>
            </w:r>
            <w:proofErr w:type="gramStart"/>
            <w:r>
              <w:rPr>
                <w:rFonts w:asciiTheme="majorHAnsi" w:hAnsiTheme="majorHAnsi" w:cs="Arial"/>
                <w:sz w:val="16"/>
                <w:szCs w:val="16"/>
              </w:rPr>
              <w:t>a  |</w:t>
            </w:r>
            <w:proofErr w:type="gramEnd"/>
            <w:r>
              <w:rPr>
                <w:rFonts w:asciiTheme="majorHAnsi" w:hAnsiTheme="majorHAnsi" w:cs="Arial"/>
                <w:sz w:val="16"/>
                <w:szCs w:val="16"/>
              </w:rPr>
              <w:t xml:space="preserve">  15</w:t>
            </w:r>
          </w:p>
          <w:p w14:paraId="47EB7989" w14:textId="77777777" w:rsidR="000D55D4" w:rsidRDefault="006B6114">
            <w:pPr>
              <w:rPr>
                <w:rFonts w:asciiTheme="majorHAnsi" w:hAnsiTheme="majorHAnsi" w:cs="Arial"/>
                <w:sz w:val="16"/>
                <w:szCs w:val="16"/>
              </w:rPr>
            </w:pPr>
            <w:r>
              <w:rPr>
                <w:rFonts w:asciiTheme="majorHAnsi" w:hAnsiTheme="majorHAnsi" w:cs="Arial"/>
                <w:sz w:val="16"/>
                <w:szCs w:val="16"/>
              </w:rPr>
              <w:t xml:space="preserve"> 41a </w:t>
            </w:r>
            <w:proofErr w:type="gramStart"/>
            <w:r>
              <w:rPr>
                <w:rFonts w:asciiTheme="majorHAnsi" w:hAnsiTheme="majorHAnsi" w:cs="Arial"/>
                <w:sz w:val="16"/>
                <w:szCs w:val="16"/>
              </w:rPr>
              <w:t>|  15</w:t>
            </w:r>
            <w:proofErr w:type="gramEnd"/>
          </w:p>
          <w:p w14:paraId="2FA24603" w14:textId="77777777" w:rsidR="000D55D4" w:rsidRDefault="006B6114">
            <w:pPr>
              <w:rPr>
                <w:rFonts w:asciiTheme="majorHAnsi" w:hAnsiTheme="majorHAnsi" w:cs="Arial"/>
                <w:sz w:val="16"/>
                <w:szCs w:val="16"/>
              </w:rPr>
            </w:pPr>
            <w:r>
              <w:rPr>
                <w:rFonts w:asciiTheme="majorHAnsi" w:hAnsiTheme="majorHAnsi" w:cs="Arial"/>
                <w:sz w:val="16"/>
                <w:szCs w:val="16"/>
              </w:rPr>
              <w:t xml:space="preserve"> 43c </w:t>
            </w:r>
            <w:proofErr w:type="gramStart"/>
            <w:r>
              <w:rPr>
                <w:rFonts w:asciiTheme="majorHAnsi" w:hAnsiTheme="majorHAnsi" w:cs="Arial"/>
                <w:sz w:val="16"/>
                <w:szCs w:val="16"/>
              </w:rPr>
              <w:t>|  15</w:t>
            </w:r>
            <w:proofErr w:type="gramEnd"/>
          </w:p>
          <w:p w14:paraId="7F64BCF3" w14:textId="77777777" w:rsidR="000D55D4" w:rsidRDefault="006B6114">
            <w:pPr>
              <w:rPr>
                <w:rFonts w:asciiTheme="majorHAnsi" w:hAnsiTheme="majorHAnsi" w:cs="Arial"/>
                <w:sz w:val="16"/>
                <w:szCs w:val="16"/>
              </w:rPr>
            </w:pPr>
            <w:r>
              <w:rPr>
                <w:rFonts w:asciiTheme="majorHAnsi" w:hAnsiTheme="majorHAnsi" w:cs="Arial"/>
                <w:sz w:val="16"/>
                <w:szCs w:val="16"/>
              </w:rPr>
              <w:t xml:space="preserve"> 44 </w:t>
            </w:r>
            <w:proofErr w:type="gramStart"/>
            <w:r>
              <w:rPr>
                <w:rFonts w:asciiTheme="majorHAnsi" w:hAnsiTheme="majorHAnsi" w:cs="Arial"/>
                <w:sz w:val="16"/>
                <w:szCs w:val="16"/>
              </w:rPr>
              <w:t>|  40</w:t>
            </w:r>
            <w:proofErr w:type="gramEnd"/>
          </w:p>
          <w:p w14:paraId="56B1AAA4" w14:textId="77777777" w:rsidR="000D55D4" w:rsidRDefault="006B6114">
            <w:pPr>
              <w:rPr>
                <w:rFonts w:asciiTheme="majorHAnsi" w:hAnsiTheme="majorHAnsi" w:cs="Arial"/>
                <w:sz w:val="16"/>
                <w:szCs w:val="16"/>
              </w:rPr>
            </w:pPr>
            <w:r>
              <w:rPr>
                <w:rFonts w:asciiTheme="majorHAnsi" w:hAnsiTheme="majorHAnsi" w:cs="Arial"/>
                <w:sz w:val="16"/>
                <w:szCs w:val="16"/>
              </w:rPr>
              <w:t xml:space="preserve"> 80b </w:t>
            </w:r>
            <w:proofErr w:type="gramStart"/>
            <w:r>
              <w:rPr>
                <w:rFonts w:asciiTheme="majorHAnsi" w:hAnsiTheme="majorHAnsi" w:cs="Arial"/>
                <w:sz w:val="16"/>
                <w:szCs w:val="16"/>
              </w:rPr>
              <w:t>|  5</w:t>
            </w:r>
            <w:proofErr w:type="gramEnd"/>
          </w:p>
        </w:tc>
        <w:tc>
          <w:tcPr>
            <w:tcW w:w="4387" w:type="dxa"/>
            <w:shd w:val="clear" w:color="auto" w:fill="DAEEF3"/>
          </w:tcPr>
          <w:p w14:paraId="78EC32DC" w14:textId="77777777" w:rsidR="000D55D4" w:rsidRDefault="006B6114">
            <w:pPr>
              <w:rPr>
                <w:rFonts w:asciiTheme="majorHAnsi" w:hAnsiTheme="majorHAnsi" w:cs="Arial"/>
                <w:sz w:val="16"/>
                <w:szCs w:val="16"/>
              </w:rPr>
            </w:pPr>
            <w:r>
              <w:rPr>
                <w:rFonts w:asciiTheme="majorHAnsi" w:hAnsiTheme="majorHAnsi" w:cs="Arial"/>
                <w:b/>
                <w:sz w:val="16"/>
                <w:szCs w:val="16"/>
              </w:rPr>
              <w:t>Achieved</w:t>
            </w:r>
            <w:r>
              <w:rPr>
                <w:rFonts w:asciiTheme="majorHAnsi" w:hAnsiTheme="majorHAnsi" w:cs="Arial"/>
                <w:sz w:val="16"/>
                <w:szCs w:val="16"/>
              </w:rPr>
              <w:t xml:space="preserve"> (in fact, </w:t>
            </w:r>
            <w:r>
              <w:rPr>
                <w:rFonts w:asciiTheme="majorHAnsi" w:hAnsiTheme="majorHAnsi" w:cs="Arial"/>
                <w:b/>
                <w:sz w:val="16"/>
                <w:szCs w:val="16"/>
              </w:rPr>
              <w:t>over-achieved</w:t>
            </w:r>
            <w:r>
              <w:rPr>
                <w:rFonts w:asciiTheme="majorHAnsi" w:hAnsiTheme="majorHAnsi" w:cs="Arial"/>
                <w:sz w:val="16"/>
                <w:szCs w:val="16"/>
              </w:rPr>
              <w:t xml:space="preserve"> by 18,370 ha)</w:t>
            </w:r>
          </w:p>
          <w:p w14:paraId="18682799" w14:textId="77777777" w:rsidR="000D55D4" w:rsidRDefault="006B6114">
            <w:pPr>
              <w:rPr>
                <w:rFonts w:asciiTheme="majorHAnsi" w:hAnsiTheme="majorHAnsi" w:cs="Arial"/>
                <w:sz w:val="16"/>
                <w:szCs w:val="16"/>
              </w:rPr>
            </w:pPr>
            <w:r>
              <w:rPr>
                <w:rFonts w:asciiTheme="majorHAnsi" w:hAnsiTheme="majorHAnsi" w:cs="Arial"/>
                <w:sz w:val="16"/>
                <w:szCs w:val="16"/>
              </w:rPr>
              <w:t xml:space="preserve">Vegetation </w:t>
            </w:r>
            <w:proofErr w:type="gramStart"/>
            <w:r>
              <w:rPr>
                <w:rFonts w:asciiTheme="majorHAnsi" w:hAnsiTheme="majorHAnsi" w:cs="Arial"/>
                <w:sz w:val="16"/>
                <w:szCs w:val="16"/>
              </w:rPr>
              <w:t>Type  |</w:t>
            </w:r>
            <w:proofErr w:type="gramEnd"/>
            <w:r>
              <w:rPr>
                <w:rFonts w:asciiTheme="majorHAnsi" w:hAnsiTheme="majorHAnsi" w:cs="Arial"/>
                <w:sz w:val="16"/>
                <w:szCs w:val="16"/>
              </w:rPr>
              <w:t xml:space="preserve">  Target (Km</w:t>
            </w:r>
            <w:r>
              <w:rPr>
                <w:rFonts w:asciiTheme="majorHAnsi" w:hAnsiTheme="majorHAnsi" w:cs="Arial"/>
                <w:sz w:val="16"/>
                <w:szCs w:val="16"/>
                <w:vertAlign w:val="superscript"/>
              </w:rPr>
              <w:t>2</w:t>
            </w:r>
            <w:r>
              <w:rPr>
                <w:rFonts w:asciiTheme="majorHAnsi" w:hAnsiTheme="majorHAnsi" w:cs="Arial"/>
                <w:sz w:val="16"/>
                <w:szCs w:val="16"/>
              </w:rPr>
              <w:t>)  | Achieved Coverage</w:t>
            </w:r>
          </w:p>
          <w:p w14:paraId="6EC3CDDB" w14:textId="77777777" w:rsidR="000D55D4" w:rsidRDefault="006B6114">
            <w:pPr>
              <w:rPr>
                <w:rFonts w:asciiTheme="majorHAnsi" w:hAnsiTheme="majorHAnsi" w:cs="Arial"/>
                <w:sz w:val="16"/>
                <w:szCs w:val="16"/>
              </w:rPr>
            </w:pPr>
            <w:r>
              <w:rPr>
                <w:rFonts w:asciiTheme="majorHAnsi" w:hAnsiTheme="majorHAnsi" w:cs="Arial"/>
                <w:sz w:val="16"/>
                <w:szCs w:val="16"/>
              </w:rPr>
              <w:t xml:space="preserve"> 32</w:t>
            </w:r>
            <w:proofErr w:type="gramStart"/>
            <w:r>
              <w:rPr>
                <w:rFonts w:asciiTheme="majorHAnsi" w:hAnsiTheme="majorHAnsi" w:cs="Arial"/>
                <w:sz w:val="16"/>
                <w:szCs w:val="16"/>
              </w:rPr>
              <w:t>a  |</w:t>
            </w:r>
            <w:proofErr w:type="gramEnd"/>
            <w:r>
              <w:rPr>
                <w:rFonts w:asciiTheme="majorHAnsi" w:hAnsiTheme="majorHAnsi" w:cs="Arial"/>
                <w:sz w:val="16"/>
                <w:szCs w:val="16"/>
              </w:rPr>
              <w:t xml:space="preserve">  15   |  192.88</w:t>
            </w:r>
          </w:p>
          <w:p w14:paraId="68BD2A04" w14:textId="77777777" w:rsidR="000D55D4" w:rsidRDefault="006B6114">
            <w:pPr>
              <w:rPr>
                <w:rFonts w:asciiTheme="majorHAnsi" w:hAnsiTheme="majorHAnsi" w:cs="Arial"/>
                <w:sz w:val="16"/>
                <w:szCs w:val="16"/>
              </w:rPr>
            </w:pPr>
            <w:r>
              <w:rPr>
                <w:rFonts w:asciiTheme="majorHAnsi" w:hAnsiTheme="majorHAnsi" w:cs="Arial"/>
                <w:sz w:val="16"/>
                <w:szCs w:val="16"/>
              </w:rPr>
              <w:t xml:space="preserve"> 33</w:t>
            </w:r>
            <w:proofErr w:type="gramStart"/>
            <w:r>
              <w:rPr>
                <w:rFonts w:asciiTheme="majorHAnsi" w:hAnsiTheme="majorHAnsi" w:cs="Arial"/>
                <w:sz w:val="16"/>
                <w:szCs w:val="16"/>
              </w:rPr>
              <w:t>a  |</w:t>
            </w:r>
            <w:proofErr w:type="gramEnd"/>
            <w:r>
              <w:rPr>
                <w:rFonts w:asciiTheme="majorHAnsi" w:hAnsiTheme="majorHAnsi" w:cs="Arial"/>
                <w:sz w:val="16"/>
                <w:szCs w:val="16"/>
              </w:rPr>
              <w:t xml:space="preserve">  15  |  68.09</w:t>
            </w:r>
          </w:p>
          <w:p w14:paraId="3C01C52D" w14:textId="77777777" w:rsidR="000D55D4" w:rsidRDefault="006B6114">
            <w:pPr>
              <w:rPr>
                <w:rFonts w:asciiTheme="majorHAnsi" w:hAnsiTheme="majorHAnsi" w:cs="Arial"/>
                <w:sz w:val="16"/>
                <w:szCs w:val="16"/>
              </w:rPr>
            </w:pPr>
            <w:r>
              <w:rPr>
                <w:rFonts w:asciiTheme="majorHAnsi" w:hAnsiTheme="majorHAnsi" w:cs="Arial"/>
                <w:sz w:val="16"/>
                <w:szCs w:val="16"/>
              </w:rPr>
              <w:t xml:space="preserve"> 41a </w:t>
            </w:r>
            <w:proofErr w:type="gramStart"/>
            <w:r>
              <w:rPr>
                <w:rFonts w:asciiTheme="majorHAnsi" w:hAnsiTheme="majorHAnsi" w:cs="Arial"/>
                <w:sz w:val="16"/>
                <w:szCs w:val="16"/>
              </w:rPr>
              <w:t>|  15</w:t>
            </w:r>
            <w:proofErr w:type="gramEnd"/>
            <w:r>
              <w:rPr>
                <w:rFonts w:asciiTheme="majorHAnsi" w:hAnsiTheme="majorHAnsi" w:cs="Arial"/>
                <w:sz w:val="16"/>
                <w:szCs w:val="16"/>
              </w:rPr>
              <w:t xml:space="preserve">  |  17.97</w:t>
            </w:r>
          </w:p>
          <w:p w14:paraId="2AF63481" w14:textId="77777777" w:rsidR="000D55D4" w:rsidRDefault="006B6114">
            <w:pPr>
              <w:rPr>
                <w:rFonts w:asciiTheme="majorHAnsi" w:hAnsiTheme="majorHAnsi" w:cs="Arial"/>
                <w:sz w:val="16"/>
                <w:szCs w:val="16"/>
              </w:rPr>
            </w:pPr>
            <w:r>
              <w:rPr>
                <w:rFonts w:asciiTheme="majorHAnsi" w:hAnsiTheme="majorHAnsi" w:cs="Arial"/>
                <w:sz w:val="16"/>
                <w:szCs w:val="16"/>
              </w:rPr>
              <w:t xml:space="preserve"> 43c </w:t>
            </w:r>
            <w:proofErr w:type="gramStart"/>
            <w:r>
              <w:rPr>
                <w:rFonts w:asciiTheme="majorHAnsi" w:hAnsiTheme="majorHAnsi" w:cs="Arial"/>
                <w:sz w:val="16"/>
                <w:szCs w:val="16"/>
              </w:rPr>
              <w:t>|  15</w:t>
            </w:r>
            <w:proofErr w:type="gramEnd"/>
            <w:r>
              <w:rPr>
                <w:rFonts w:asciiTheme="majorHAnsi" w:hAnsiTheme="majorHAnsi" w:cs="Arial"/>
                <w:sz w:val="16"/>
                <w:szCs w:val="16"/>
              </w:rPr>
              <w:t xml:space="preserve">  |  19.12</w:t>
            </w:r>
          </w:p>
          <w:p w14:paraId="4248F495" w14:textId="77777777" w:rsidR="000D55D4" w:rsidRDefault="006B6114">
            <w:pPr>
              <w:rPr>
                <w:rFonts w:asciiTheme="majorHAnsi" w:hAnsiTheme="majorHAnsi" w:cs="Arial"/>
                <w:sz w:val="16"/>
                <w:szCs w:val="16"/>
              </w:rPr>
            </w:pPr>
            <w:r>
              <w:rPr>
                <w:rFonts w:asciiTheme="majorHAnsi" w:hAnsiTheme="majorHAnsi" w:cs="Arial"/>
                <w:sz w:val="16"/>
                <w:szCs w:val="16"/>
              </w:rPr>
              <w:t xml:space="preserve"> 44 </w:t>
            </w:r>
            <w:proofErr w:type="gramStart"/>
            <w:r>
              <w:rPr>
                <w:rFonts w:asciiTheme="majorHAnsi" w:hAnsiTheme="majorHAnsi" w:cs="Arial"/>
                <w:sz w:val="16"/>
                <w:szCs w:val="16"/>
              </w:rPr>
              <w:t>|  40</w:t>
            </w:r>
            <w:proofErr w:type="gramEnd"/>
            <w:r>
              <w:rPr>
                <w:rFonts w:asciiTheme="majorHAnsi" w:hAnsiTheme="majorHAnsi" w:cs="Arial"/>
                <w:sz w:val="16"/>
                <w:szCs w:val="16"/>
              </w:rPr>
              <w:t xml:space="preserve">  |  45.39</w:t>
            </w:r>
          </w:p>
          <w:p w14:paraId="03DBC90E" w14:textId="77777777" w:rsidR="000D55D4" w:rsidRDefault="006B6114">
            <w:pPr>
              <w:rPr>
                <w:rFonts w:asciiTheme="majorHAnsi" w:hAnsiTheme="majorHAnsi" w:cs="Arial"/>
                <w:sz w:val="16"/>
                <w:szCs w:val="16"/>
              </w:rPr>
            </w:pPr>
            <w:r>
              <w:rPr>
                <w:rFonts w:asciiTheme="majorHAnsi" w:hAnsiTheme="majorHAnsi" w:cs="Arial"/>
                <w:sz w:val="16"/>
                <w:szCs w:val="16"/>
              </w:rPr>
              <w:t xml:space="preserve"> 80b </w:t>
            </w:r>
            <w:proofErr w:type="gramStart"/>
            <w:r>
              <w:rPr>
                <w:rFonts w:asciiTheme="majorHAnsi" w:hAnsiTheme="majorHAnsi" w:cs="Arial"/>
                <w:sz w:val="16"/>
                <w:szCs w:val="16"/>
              </w:rPr>
              <w:t>|  5</w:t>
            </w:r>
            <w:proofErr w:type="gramEnd"/>
            <w:r>
              <w:rPr>
                <w:rFonts w:asciiTheme="majorHAnsi" w:hAnsiTheme="majorHAnsi" w:cs="Arial"/>
                <w:sz w:val="16"/>
                <w:szCs w:val="16"/>
              </w:rPr>
              <w:t xml:space="preserve">  |  46.16</w:t>
            </w:r>
          </w:p>
          <w:p w14:paraId="21BCD828" w14:textId="77777777" w:rsidR="000D55D4" w:rsidRDefault="000D55D4">
            <w:pPr>
              <w:rPr>
                <w:rFonts w:asciiTheme="majorHAnsi" w:hAnsiTheme="majorHAnsi" w:cs="Arial"/>
                <w:sz w:val="16"/>
                <w:szCs w:val="16"/>
              </w:rPr>
            </w:pPr>
          </w:p>
          <w:p w14:paraId="64BD479A" w14:textId="77777777" w:rsidR="000D55D4" w:rsidRDefault="006B6114">
            <w:pPr>
              <w:rPr>
                <w:rFonts w:asciiTheme="majorHAnsi" w:hAnsiTheme="majorHAnsi" w:cs="Arial"/>
                <w:sz w:val="16"/>
                <w:szCs w:val="16"/>
              </w:rPr>
            </w:pPr>
            <w:r>
              <w:rPr>
                <w:rFonts w:asciiTheme="majorHAnsi" w:hAnsiTheme="majorHAnsi" w:cs="Arial"/>
                <w:sz w:val="16"/>
                <w:szCs w:val="16"/>
              </w:rPr>
              <w:t>By June 2018, Hainan's terrestrial PA system covers 343,970 ha with an increase of 58,370 ha.</w:t>
            </w:r>
          </w:p>
          <w:p w14:paraId="4C70CD50" w14:textId="77777777" w:rsidR="000D55D4" w:rsidRDefault="006B6114">
            <w:pPr>
              <w:rPr>
                <w:rFonts w:asciiTheme="majorHAnsi" w:hAnsiTheme="majorHAnsi" w:cs="Arial"/>
                <w:sz w:val="16"/>
                <w:szCs w:val="16"/>
              </w:rPr>
            </w:pPr>
            <w:r>
              <w:rPr>
                <w:rFonts w:asciiTheme="majorHAnsi" w:hAnsiTheme="majorHAnsi" w:cs="Arial"/>
                <w:sz w:val="16"/>
                <w:szCs w:val="16"/>
              </w:rPr>
              <w:t>Since 2013, Hainan has established 25 new PAs, including 14 forest parks (1 national and 13 provincial), 9 wetland parks (4 national and 5 provincial) and 2 geoparks (1 provincial and 1 national).</w:t>
            </w:r>
          </w:p>
          <w:p w14:paraId="1E816542" w14:textId="77777777" w:rsidR="000D55D4" w:rsidRDefault="006B6114">
            <w:pPr>
              <w:rPr>
                <w:rFonts w:asciiTheme="majorHAnsi" w:hAnsiTheme="majorHAnsi" w:cs="Arial"/>
                <w:sz w:val="16"/>
                <w:szCs w:val="16"/>
              </w:rPr>
            </w:pPr>
            <w:r>
              <w:rPr>
                <w:rFonts w:asciiTheme="majorHAnsi" w:hAnsiTheme="majorHAnsi" w:cs="Arial"/>
                <w:sz w:val="16"/>
                <w:szCs w:val="16"/>
              </w:rPr>
              <w:t xml:space="preserve">In addition, a new PA, </w:t>
            </w:r>
            <w:proofErr w:type="spellStart"/>
            <w:r>
              <w:rPr>
                <w:rFonts w:asciiTheme="majorHAnsi" w:hAnsiTheme="majorHAnsi" w:cs="Arial"/>
                <w:sz w:val="16"/>
                <w:szCs w:val="16"/>
              </w:rPr>
              <w:t>E'Xianling</w:t>
            </w:r>
            <w:proofErr w:type="spellEnd"/>
            <w:r>
              <w:rPr>
                <w:rFonts w:asciiTheme="majorHAnsi" w:hAnsiTheme="majorHAnsi" w:cs="Arial"/>
                <w:sz w:val="16"/>
                <w:szCs w:val="16"/>
              </w:rPr>
              <w:t xml:space="preserve"> Provincial Nature Reserve with an area of 6,681 ha, is expected to be approved by the government before end of 2018 which will cover 2 under-representative vegetation </w:t>
            </w:r>
            <w:proofErr w:type="gramStart"/>
            <w:r>
              <w:rPr>
                <w:rFonts w:asciiTheme="majorHAnsi" w:hAnsiTheme="majorHAnsi" w:cs="Arial"/>
                <w:sz w:val="16"/>
                <w:szCs w:val="16"/>
              </w:rPr>
              <w:t>types(</w:t>
            </w:r>
            <w:proofErr w:type="gramEnd"/>
            <w:r>
              <w:rPr>
                <w:rFonts w:asciiTheme="majorHAnsi" w:hAnsiTheme="majorHAnsi" w:cs="Arial"/>
                <w:sz w:val="16"/>
                <w:szCs w:val="16"/>
              </w:rPr>
              <w:t xml:space="preserve">32a+43c, also located to a reservoir, so that it's wetland related). </w:t>
            </w:r>
          </w:p>
          <w:p w14:paraId="65165DBB" w14:textId="77777777" w:rsidR="000D55D4" w:rsidRDefault="006B6114">
            <w:pPr>
              <w:rPr>
                <w:rFonts w:asciiTheme="majorHAnsi" w:hAnsiTheme="majorHAnsi" w:cs="Arial"/>
                <w:sz w:val="16"/>
                <w:szCs w:val="16"/>
              </w:rPr>
            </w:pPr>
            <w:r>
              <w:rPr>
                <w:rFonts w:asciiTheme="majorHAnsi" w:hAnsiTheme="majorHAnsi" w:cs="Arial"/>
                <w:sz w:val="16"/>
                <w:szCs w:val="16"/>
              </w:rPr>
              <w:t xml:space="preserve">Regarding the coverage of under-represented types, the actual increase will be much higher, once the boundary maps of new PAs is fully completed (2 new national wetland parks and 2 geoparks are still to added </w:t>
            </w:r>
            <w:proofErr w:type="gramStart"/>
            <w:r>
              <w:rPr>
                <w:rFonts w:asciiTheme="majorHAnsi" w:hAnsiTheme="majorHAnsi" w:cs="Arial"/>
                <w:sz w:val="16"/>
                <w:szCs w:val="16"/>
              </w:rPr>
              <w:t>- ,</w:t>
            </w:r>
            <w:proofErr w:type="gramEnd"/>
            <w:r>
              <w:rPr>
                <w:rFonts w:asciiTheme="majorHAnsi" w:hAnsiTheme="majorHAnsi" w:cs="Arial"/>
                <w:sz w:val="16"/>
                <w:szCs w:val="16"/>
              </w:rPr>
              <w:t xml:space="preserve"> due to the conversion of different coordinate systems).</w:t>
            </w:r>
          </w:p>
        </w:tc>
      </w:tr>
      <w:tr w:rsidR="000D55D4" w14:paraId="78141816" w14:textId="77777777">
        <w:tc>
          <w:tcPr>
            <w:tcW w:w="3539" w:type="dxa"/>
            <w:shd w:val="clear" w:color="auto" w:fill="auto"/>
          </w:tcPr>
          <w:p w14:paraId="507A8CE6" w14:textId="77777777" w:rsidR="000D55D4" w:rsidRDefault="006B6114">
            <w:pPr>
              <w:rPr>
                <w:rFonts w:asciiTheme="majorHAnsi" w:hAnsiTheme="majorHAnsi" w:cs="Arial"/>
                <w:sz w:val="16"/>
                <w:szCs w:val="16"/>
              </w:rPr>
            </w:pPr>
            <w:r>
              <w:rPr>
                <w:rFonts w:asciiTheme="majorHAnsi" w:hAnsiTheme="majorHAnsi" w:cs="Arial"/>
                <w:sz w:val="16"/>
                <w:szCs w:val="16"/>
              </w:rPr>
              <w:t>Strengthened management effectiveness of 7 PAs in the Hainan Mangrove PA Network indicated by METT scores:</w:t>
            </w:r>
          </w:p>
          <w:p w14:paraId="087C3F75"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NNR</w:t>
            </w:r>
          </w:p>
          <w:p w14:paraId="219B0E33"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Xinying</w:t>
            </w:r>
            <w:proofErr w:type="spellEnd"/>
            <w:r>
              <w:rPr>
                <w:rFonts w:asciiTheme="majorHAnsi" w:hAnsiTheme="majorHAnsi" w:cs="Arial"/>
                <w:sz w:val="16"/>
                <w:szCs w:val="16"/>
              </w:rPr>
              <w:t xml:space="preserve"> Mangrove NWP</w:t>
            </w:r>
          </w:p>
          <w:p w14:paraId="547C71D3"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Qinglangang</w:t>
            </w:r>
            <w:proofErr w:type="spellEnd"/>
            <w:r>
              <w:rPr>
                <w:rFonts w:asciiTheme="majorHAnsi" w:hAnsiTheme="majorHAnsi" w:cs="Arial"/>
                <w:sz w:val="16"/>
                <w:szCs w:val="16"/>
              </w:rPr>
              <w:t xml:space="preserve"> PNR</w:t>
            </w:r>
          </w:p>
          <w:p w14:paraId="45278771"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Dongfang</w:t>
            </w:r>
            <w:proofErr w:type="spellEnd"/>
            <w:r>
              <w:rPr>
                <w:rFonts w:asciiTheme="majorHAnsi" w:hAnsiTheme="majorHAnsi" w:cs="Arial"/>
                <w:sz w:val="16"/>
                <w:szCs w:val="16"/>
              </w:rPr>
              <w:t xml:space="preserve"> PNR</w:t>
            </w:r>
          </w:p>
          <w:p w14:paraId="1883C116"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Sanya</w:t>
            </w:r>
            <w:proofErr w:type="spellEnd"/>
            <w:r>
              <w:rPr>
                <w:rFonts w:asciiTheme="majorHAnsi" w:hAnsiTheme="majorHAnsi" w:cs="Arial"/>
                <w:sz w:val="16"/>
                <w:szCs w:val="16"/>
              </w:rPr>
              <w:t xml:space="preserve"> City NR </w:t>
            </w:r>
          </w:p>
          <w:p w14:paraId="119323F7"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Xinying</w:t>
            </w:r>
            <w:proofErr w:type="spellEnd"/>
            <w:r>
              <w:rPr>
                <w:rFonts w:asciiTheme="majorHAnsi" w:hAnsiTheme="majorHAnsi" w:cs="Arial"/>
                <w:sz w:val="16"/>
                <w:szCs w:val="16"/>
              </w:rPr>
              <w:t xml:space="preserve"> Bay City NR </w:t>
            </w:r>
          </w:p>
          <w:p w14:paraId="54D76C55"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Huachang</w:t>
            </w:r>
            <w:proofErr w:type="spellEnd"/>
            <w:r>
              <w:rPr>
                <w:rFonts w:asciiTheme="majorHAnsi" w:hAnsiTheme="majorHAnsi" w:cs="Arial"/>
                <w:sz w:val="16"/>
                <w:szCs w:val="16"/>
              </w:rPr>
              <w:t xml:space="preserve"> Bay County NR</w:t>
            </w:r>
          </w:p>
        </w:tc>
        <w:tc>
          <w:tcPr>
            <w:tcW w:w="1841" w:type="dxa"/>
            <w:shd w:val="clear" w:color="auto" w:fill="auto"/>
          </w:tcPr>
          <w:p w14:paraId="6763DC28" w14:textId="77777777" w:rsidR="000D55D4" w:rsidRDefault="006B6114">
            <w:pPr>
              <w:rPr>
                <w:rFonts w:asciiTheme="majorHAnsi" w:hAnsiTheme="majorHAnsi" w:cs="Arial"/>
                <w:sz w:val="16"/>
                <w:szCs w:val="16"/>
              </w:rPr>
            </w:pPr>
            <w:r>
              <w:rPr>
                <w:rFonts w:asciiTheme="majorHAnsi" w:hAnsiTheme="majorHAnsi" w:cs="Arial"/>
                <w:sz w:val="16"/>
                <w:szCs w:val="16"/>
              </w:rPr>
              <w:t xml:space="preserve">METT Baseline scores: </w:t>
            </w:r>
          </w:p>
          <w:p w14:paraId="7D01DE38" w14:textId="77777777" w:rsidR="000D55D4" w:rsidRDefault="006B6114">
            <w:pPr>
              <w:rPr>
                <w:rFonts w:asciiTheme="majorHAnsi" w:hAnsiTheme="majorHAnsi" w:cs="Arial"/>
                <w:sz w:val="16"/>
                <w:szCs w:val="16"/>
              </w:rPr>
            </w:pPr>
            <w:r>
              <w:rPr>
                <w:rFonts w:asciiTheme="majorHAnsi" w:hAnsiTheme="majorHAnsi" w:cs="Arial"/>
                <w:sz w:val="16"/>
                <w:szCs w:val="16"/>
              </w:rPr>
              <w:t xml:space="preserve"> 43</w:t>
            </w:r>
          </w:p>
          <w:p w14:paraId="4BB6F591" w14:textId="77777777" w:rsidR="000D55D4" w:rsidRDefault="006B6114">
            <w:pPr>
              <w:rPr>
                <w:rFonts w:asciiTheme="majorHAnsi" w:hAnsiTheme="majorHAnsi" w:cs="Arial"/>
                <w:sz w:val="16"/>
                <w:szCs w:val="16"/>
              </w:rPr>
            </w:pPr>
            <w:r>
              <w:rPr>
                <w:rFonts w:asciiTheme="majorHAnsi" w:hAnsiTheme="majorHAnsi" w:cs="Arial"/>
                <w:sz w:val="16"/>
                <w:szCs w:val="16"/>
              </w:rPr>
              <w:t xml:space="preserve"> 26</w:t>
            </w:r>
          </w:p>
          <w:p w14:paraId="44F792D1" w14:textId="77777777" w:rsidR="000D55D4" w:rsidRDefault="006B6114">
            <w:pPr>
              <w:rPr>
                <w:rFonts w:asciiTheme="majorHAnsi" w:hAnsiTheme="majorHAnsi" w:cs="Arial"/>
                <w:sz w:val="16"/>
                <w:szCs w:val="16"/>
              </w:rPr>
            </w:pPr>
            <w:r>
              <w:rPr>
                <w:rFonts w:asciiTheme="majorHAnsi" w:hAnsiTheme="majorHAnsi" w:cs="Arial"/>
                <w:sz w:val="16"/>
                <w:szCs w:val="16"/>
              </w:rPr>
              <w:t xml:space="preserve"> 39</w:t>
            </w:r>
          </w:p>
          <w:p w14:paraId="68C83F47" w14:textId="77777777" w:rsidR="000D55D4" w:rsidRDefault="006B6114">
            <w:pPr>
              <w:rPr>
                <w:rFonts w:asciiTheme="majorHAnsi" w:hAnsiTheme="majorHAnsi" w:cs="Arial"/>
                <w:sz w:val="16"/>
                <w:szCs w:val="16"/>
              </w:rPr>
            </w:pPr>
            <w:r>
              <w:rPr>
                <w:rFonts w:asciiTheme="majorHAnsi" w:hAnsiTheme="majorHAnsi" w:cs="Arial"/>
                <w:sz w:val="16"/>
                <w:szCs w:val="16"/>
              </w:rPr>
              <w:t xml:space="preserve"> 45</w:t>
            </w:r>
          </w:p>
          <w:p w14:paraId="65308173" w14:textId="77777777" w:rsidR="000D55D4" w:rsidRDefault="006B6114">
            <w:pPr>
              <w:rPr>
                <w:rFonts w:asciiTheme="majorHAnsi" w:hAnsiTheme="majorHAnsi" w:cs="Arial"/>
                <w:sz w:val="16"/>
                <w:szCs w:val="16"/>
              </w:rPr>
            </w:pPr>
            <w:r>
              <w:rPr>
                <w:rFonts w:asciiTheme="majorHAnsi" w:hAnsiTheme="majorHAnsi" w:cs="Arial"/>
                <w:sz w:val="16"/>
                <w:szCs w:val="16"/>
              </w:rPr>
              <w:t xml:space="preserve"> 30</w:t>
            </w:r>
          </w:p>
          <w:p w14:paraId="10E2FFE2" w14:textId="77777777" w:rsidR="000D55D4" w:rsidRDefault="006B6114">
            <w:pPr>
              <w:rPr>
                <w:rFonts w:asciiTheme="majorHAnsi" w:hAnsiTheme="majorHAnsi" w:cs="Arial"/>
                <w:sz w:val="16"/>
                <w:szCs w:val="16"/>
              </w:rPr>
            </w:pPr>
            <w:r>
              <w:rPr>
                <w:rFonts w:asciiTheme="majorHAnsi" w:hAnsiTheme="majorHAnsi" w:cs="Arial"/>
                <w:sz w:val="16"/>
                <w:szCs w:val="16"/>
              </w:rPr>
              <w:t xml:space="preserve"> 15</w:t>
            </w:r>
          </w:p>
          <w:p w14:paraId="6F7F322D" w14:textId="77777777" w:rsidR="000D55D4" w:rsidRDefault="006B6114">
            <w:pPr>
              <w:rPr>
                <w:rFonts w:asciiTheme="majorHAnsi" w:hAnsiTheme="majorHAnsi" w:cs="Arial"/>
                <w:sz w:val="16"/>
                <w:szCs w:val="16"/>
              </w:rPr>
            </w:pPr>
            <w:r>
              <w:rPr>
                <w:rFonts w:asciiTheme="majorHAnsi" w:hAnsiTheme="majorHAnsi" w:cs="Arial"/>
                <w:sz w:val="16"/>
                <w:szCs w:val="16"/>
              </w:rPr>
              <w:t xml:space="preserve"> 27</w:t>
            </w:r>
          </w:p>
        </w:tc>
        <w:tc>
          <w:tcPr>
            <w:tcW w:w="849" w:type="dxa"/>
            <w:shd w:val="clear" w:color="auto" w:fill="auto"/>
          </w:tcPr>
          <w:p w14:paraId="7DB4E793" w14:textId="77777777" w:rsidR="000D55D4" w:rsidRDefault="006B6114">
            <w:pPr>
              <w:rPr>
                <w:rFonts w:asciiTheme="majorHAnsi" w:hAnsiTheme="majorHAnsi" w:cs="Arial"/>
                <w:sz w:val="16"/>
                <w:szCs w:val="16"/>
              </w:rPr>
            </w:pPr>
            <w:r>
              <w:rPr>
                <w:rFonts w:asciiTheme="majorHAnsi" w:hAnsiTheme="majorHAnsi" w:cs="Arial"/>
                <w:i/>
                <w:iCs/>
                <w:sz w:val="16"/>
                <w:szCs w:val="16"/>
              </w:rPr>
              <w:t>(not set or not applicable)</w:t>
            </w:r>
          </w:p>
        </w:tc>
        <w:tc>
          <w:tcPr>
            <w:tcW w:w="3382" w:type="dxa"/>
            <w:shd w:val="clear" w:color="auto" w:fill="auto"/>
          </w:tcPr>
          <w:p w14:paraId="2024DCBA" w14:textId="77777777" w:rsidR="000D55D4" w:rsidRDefault="006B6114">
            <w:pPr>
              <w:rPr>
                <w:rFonts w:asciiTheme="majorHAnsi" w:hAnsiTheme="majorHAnsi" w:cs="Arial"/>
                <w:sz w:val="16"/>
                <w:szCs w:val="16"/>
              </w:rPr>
            </w:pPr>
            <w:r>
              <w:rPr>
                <w:rFonts w:asciiTheme="majorHAnsi" w:hAnsiTheme="majorHAnsi" w:cs="Arial"/>
                <w:sz w:val="16"/>
                <w:szCs w:val="16"/>
              </w:rPr>
              <w:t xml:space="preserve">METT target scores: </w:t>
            </w:r>
          </w:p>
          <w:p w14:paraId="41349BD2" w14:textId="77777777" w:rsidR="000D55D4" w:rsidRDefault="006B6114">
            <w:pPr>
              <w:rPr>
                <w:rFonts w:asciiTheme="majorHAnsi" w:hAnsiTheme="majorHAnsi" w:cs="Arial"/>
                <w:sz w:val="16"/>
                <w:szCs w:val="16"/>
              </w:rPr>
            </w:pPr>
            <w:r>
              <w:rPr>
                <w:rFonts w:asciiTheme="majorHAnsi" w:hAnsiTheme="majorHAnsi" w:cs="Arial"/>
                <w:sz w:val="16"/>
                <w:szCs w:val="16"/>
              </w:rPr>
              <w:t xml:space="preserve"> 70</w:t>
            </w:r>
          </w:p>
          <w:p w14:paraId="1A4A8F5F" w14:textId="77777777" w:rsidR="000D55D4" w:rsidRDefault="006B6114">
            <w:pPr>
              <w:rPr>
                <w:rFonts w:asciiTheme="majorHAnsi" w:hAnsiTheme="majorHAnsi" w:cs="Arial"/>
                <w:sz w:val="16"/>
                <w:szCs w:val="16"/>
              </w:rPr>
            </w:pPr>
            <w:r>
              <w:rPr>
                <w:rFonts w:asciiTheme="majorHAnsi" w:hAnsiTheme="majorHAnsi" w:cs="Arial"/>
                <w:sz w:val="16"/>
                <w:szCs w:val="16"/>
              </w:rPr>
              <w:t xml:space="preserve"> 50</w:t>
            </w:r>
          </w:p>
          <w:p w14:paraId="396AFF50" w14:textId="77777777" w:rsidR="000D55D4" w:rsidRDefault="006B6114">
            <w:pPr>
              <w:rPr>
                <w:rFonts w:asciiTheme="majorHAnsi" w:hAnsiTheme="majorHAnsi" w:cs="Arial"/>
                <w:sz w:val="16"/>
                <w:szCs w:val="16"/>
              </w:rPr>
            </w:pPr>
            <w:r>
              <w:rPr>
                <w:rFonts w:asciiTheme="majorHAnsi" w:hAnsiTheme="majorHAnsi" w:cs="Arial"/>
                <w:sz w:val="16"/>
                <w:szCs w:val="16"/>
              </w:rPr>
              <w:t xml:space="preserve"> 60</w:t>
            </w:r>
          </w:p>
          <w:p w14:paraId="58D164B2" w14:textId="77777777" w:rsidR="000D55D4" w:rsidRDefault="006B6114">
            <w:pPr>
              <w:rPr>
                <w:rFonts w:asciiTheme="majorHAnsi" w:hAnsiTheme="majorHAnsi" w:cs="Arial"/>
                <w:sz w:val="16"/>
                <w:szCs w:val="16"/>
              </w:rPr>
            </w:pPr>
            <w:r>
              <w:rPr>
                <w:rFonts w:asciiTheme="majorHAnsi" w:hAnsiTheme="majorHAnsi" w:cs="Arial"/>
                <w:sz w:val="16"/>
                <w:szCs w:val="16"/>
              </w:rPr>
              <w:t xml:space="preserve"> 65</w:t>
            </w:r>
          </w:p>
          <w:p w14:paraId="7410E930" w14:textId="77777777" w:rsidR="000D55D4" w:rsidRDefault="006B6114">
            <w:pPr>
              <w:rPr>
                <w:rFonts w:asciiTheme="majorHAnsi" w:hAnsiTheme="majorHAnsi" w:cs="Arial"/>
                <w:sz w:val="16"/>
                <w:szCs w:val="16"/>
              </w:rPr>
            </w:pPr>
            <w:r>
              <w:rPr>
                <w:rFonts w:asciiTheme="majorHAnsi" w:hAnsiTheme="majorHAnsi" w:cs="Arial"/>
                <w:sz w:val="16"/>
                <w:szCs w:val="16"/>
              </w:rPr>
              <w:t xml:space="preserve"> 50</w:t>
            </w:r>
          </w:p>
          <w:p w14:paraId="47CEBF30" w14:textId="77777777" w:rsidR="000D55D4" w:rsidRDefault="006B6114">
            <w:pPr>
              <w:rPr>
                <w:rFonts w:asciiTheme="majorHAnsi" w:hAnsiTheme="majorHAnsi" w:cs="Arial"/>
                <w:sz w:val="16"/>
                <w:szCs w:val="16"/>
              </w:rPr>
            </w:pPr>
            <w:r>
              <w:rPr>
                <w:rFonts w:asciiTheme="majorHAnsi" w:hAnsiTheme="majorHAnsi" w:cs="Arial"/>
                <w:sz w:val="16"/>
                <w:szCs w:val="16"/>
              </w:rPr>
              <w:t xml:space="preserve"> 50</w:t>
            </w:r>
          </w:p>
          <w:p w14:paraId="61896BE1" w14:textId="77777777" w:rsidR="000D55D4" w:rsidRDefault="006B6114">
            <w:pPr>
              <w:rPr>
                <w:rFonts w:asciiTheme="majorHAnsi" w:hAnsiTheme="majorHAnsi" w:cs="Arial"/>
                <w:sz w:val="16"/>
                <w:szCs w:val="16"/>
              </w:rPr>
            </w:pPr>
            <w:r>
              <w:rPr>
                <w:rFonts w:asciiTheme="majorHAnsi" w:hAnsiTheme="majorHAnsi" w:cs="Arial"/>
                <w:sz w:val="16"/>
                <w:szCs w:val="16"/>
              </w:rPr>
              <w:t xml:space="preserve"> 50</w:t>
            </w:r>
          </w:p>
        </w:tc>
        <w:tc>
          <w:tcPr>
            <w:tcW w:w="4387" w:type="dxa"/>
            <w:shd w:val="clear" w:color="auto" w:fill="DAEEF3"/>
          </w:tcPr>
          <w:p w14:paraId="6FFC6F9A" w14:textId="77777777" w:rsidR="000D55D4" w:rsidRDefault="006B6114">
            <w:pPr>
              <w:rPr>
                <w:rFonts w:asciiTheme="majorHAnsi" w:hAnsiTheme="majorHAnsi" w:cs="Arial"/>
                <w:b/>
                <w:sz w:val="16"/>
                <w:szCs w:val="16"/>
              </w:rPr>
            </w:pPr>
            <w:r>
              <w:rPr>
                <w:rFonts w:asciiTheme="majorHAnsi" w:hAnsiTheme="majorHAnsi" w:cs="Arial"/>
                <w:b/>
                <w:sz w:val="16"/>
                <w:szCs w:val="16"/>
              </w:rPr>
              <w:t xml:space="preserve">Achieved </w:t>
            </w:r>
          </w:p>
          <w:p w14:paraId="4252511E" w14:textId="77777777" w:rsidR="000D55D4" w:rsidRDefault="006B6114">
            <w:pPr>
              <w:rPr>
                <w:rFonts w:asciiTheme="majorHAnsi" w:hAnsiTheme="majorHAnsi" w:cs="Arial"/>
                <w:b/>
                <w:sz w:val="16"/>
                <w:szCs w:val="16"/>
              </w:rPr>
            </w:pPr>
            <w:r>
              <w:rPr>
                <w:rFonts w:asciiTheme="majorHAnsi" w:hAnsiTheme="majorHAnsi" w:cs="Arial"/>
                <w:color w:val="0000FF"/>
                <w:sz w:val="16"/>
                <w:szCs w:val="16"/>
              </w:rPr>
              <w:t>(</w:t>
            </w:r>
            <w:r>
              <w:rPr>
                <w:rFonts w:asciiTheme="majorHAnsi" w:hAnsiTheme="majorHAnsi" w:cs="Arial"/>
                <w:b/>
                <w:color w:val="0000FF"/>
                <w:sz w:val="16"/>
                <w:szCs w:val="16"/>
              </w:rPr>
              <w:t>TE comment</w:t>
            </w:r>
            <w:r>
              <w:rPr>
                <w:rFonts w:asciiTheme="majorHAnsi" w:hAnsiTheme="majorHAnsi" w:cs="Arial"/>
                <w:color w:val="0000FF"/>
                <w:sz w:val="16"/>
                <w:szCs w:val="16"/>
              </w:rPr>
              <w:t>: Note observed limitations with these scores outlined in section 3.2.3 however TE accepts that overall trend is positive)</w:t>
            </w:r>
          </w:p>
          <w:p w14:paraId="6AFED492" w14:textId="77777777" w:rsidR="000D55D4" w:rsidRDefault="006B6114">
            <w:pPr>
              <w:rPr>
                <w:rFonts w:asciiTheme="majorHAnsi" w:hAnsiTheme="majorHAnsi" w:cs="Arial"/>
                <w:sz w:val="16"/>
                <w:szCs w:val="16"/>
              </w:rPr>
            </w:pPr>
            <w:r>
              <w:rPr>
                <w:rFonts w:asciiTheme="majorHAnsi" w:hAnsiTheme="majorHAnsi" w:cs="Arial"/>
                <w:sz w:val="16"/>
                <w:szCs w:val="16"/>
              </w:rPr>
              <w:t xml:space="preserve">The end of project METT </w:t>
            </w:r>
            <w:proofErr w:type="gramStart"/>
            <w:r>
              <w:rPr>
                <w:rFonts w:asciiTheme="majorHAnsi" w:hAnsiTheme="majorHAnsi" w:cs="Arial"/>
                <w:sz w:val="16"/>
                <w:szCs w:val="16"/>
              </w:rPr>
              <w:t>result(</w:t>
            </w:r>
            <w:proofErr w:type="gramEnd"/>
            <w:r>
              <w:rPr>
                <w:rFonts w:asciiTheme="majorHAnsi" w:hAnsiTheme="majorHAnsi" w:cs="Arial"/>
                <w:sz w:val="16"/>
                <w:szCs w:val="16"/>
              </w:rPr>
              <w:t>July 2018) is as followed:</w:t>
            </w:r>
          </w:p>
          <w:p w14:paraId="4D2DDBBA" w14:textId="77777777" w:rsidR="000D55D4" w:rsidRDefault="006B6114">
            <w:pPr>
              <w:rPr>
                <w:rFonts w:asciiTheme="majorHAnsi" w:hAnsiTheme="majorHAnsi" w:cs="Arial"/>
                <w:sz w:val="16"/>
                <w:szCs w:val="16"/>
              </w:rPr>
            </w:pPr>
            <w:proofErr w:type="spellStart"/>
            <w:proofErr w:type="gramStart"/>
            <w:r>
              <w:rPr>
                <w:rFonts w:asciiTheme="majorHAnsi" w:hAnsiTheme="majorHAnsi" w:cs="Arial"/>
                <w:sz w:val="16"/>
                <w:szCs w:val="16"/>
              </w:rPr>
              <w:t>Dongzhaigang</w:t>
            </w:r>
            <w:proofErr w:type="spellEnd"/>
            <w:r>
              <w:rPr>
                <w:rFonts w:asciiTheme="majorHAnsi" w:hAnsiTheme="majorHAnsi" w:cs="Arial"/>
                <w:sz w:val="16"/>
                <w:szCs w:val="16"/>
              </w:rPr>
              <w:t xml:space="preserve">  |</w:t>
            </w:r>
            <w:proofErr w:type="gramEnd"/>
            <w:r>
              <w:rPr>
                <w:rFonts w:asciiTheme="majorHAnsi" w:hAnsiTheme="majorHAnsi" w:cs="Arial"/>
                <w:sz w:val="16"/>
                <w:szCs w:val="16"/>
              </w:rPr>
              <w:t xml:space="preserve"> 75</w:t>
            </w:r>
            <w:r>
              <w:rPr>
                <w:rFonts w:asciiTheme="majorHAnsi" w:hAnsiTheme="majorHAnsi" w:cs="Arial"/>
                <w:sz w:val="16"/>
                <w:szCs w:val="16"/>
              </w:rPr>
              <w:br/>
            </w:r>
            <w:proofErr w:type="spellStart"/>
            <w:r>
              <w:rPr>
                <w:rFonts w:asciiTheme="majorHAnsi" w:hAnsiTheme="majorHAnsi" w:cs="Arial"/>
                <w:sz w:val="16"/>
                <w:szCs w:val="16"/>
              </w:rPr>
              <w:t>Xinying</w:t>
            </w:r>
            <w:proofErr w:type="spellEnd"/>
            <w:r>
              <w:rPr>
                <w:rFonts w:asciiTheme="majorHAnsi" w:hAnsiTheme="majorHAnsi" w:cs="Arial"/>
                <w:sz w:val="16"/>
                <w:szCs w:val="16"/>
              </w:rPr>
              <w:t xml:space="preserve"> WP     | 67</w:t>
            </w:r>
            <w:r>
              <w:rPr>
                <w:rFonts w:asciiTheme="majorHAnsi" w:hAnsiTheme="majorHAnsi" w:cs="Arial"/>
                <w:sz w:val="16"/>
                <w:szCs w:val="16"/>
              </w:rPr>
              <w:br/>
            </w:r>
            <w:proofErr w:type="spellStart"/>
            <w:r>
              <w:rPr>
                <w:rFonts w:asciiTheme="majorHAnsi" w:hAnsiTheme="majorHAnsi" w:cs="Arial"/>
                <w:sz w:val="16"/>
                <w:szCs w:val="16"/>
              </w:rPr>
              <w:t>Qinglangang</w:t>
            </w:r>
            <w:proofErr w:type="spellEnd"/>
            <w:r>
              <w:rPr>
                <w:rFonts w:asciiTheme="majorHAnsi" w:hAnsiTheme="majorHAnsi" w:cs="Arial"/>
                <w:sz w:val="16"/>
                <w:szCs w:val="16"/>
              </w:rPr>
              <w:t xml:space="preserve">    | 60</w:t>
            </w:r>
            <w:r>
              <w:rPr>
                <w:rFonts w:asciiTheme="majorHAnsi" w:hAnsiTheme="majorHAnsi" w:cs="Arial"/>
                <w:sz w:val="16"/>
                <w:szCs w:val="16"/>
              </w:rPr>
              <w:br/>
            </w:r>
            <w:proofErr w:type="spellStart"/>
            <w:r>
              <w:rPr>
                <w:rFonts w:asciiTheme="majorHAnsi" w:hAnsiTheme="majorHAnsi" w:cs="Arial"/>
                <w:sz w:val="16"/>
                <w:szCs w:val="16"/>
              </w:rPr>
              <w:t>Dongfang</w:t>
            </w:r>
            <w:proofErr w:type="spellEnd"/>
            <w:r>
              <w:rPr>
                <w:rFonts w:asciiTheme="majorHAnsi" w:hAnsiTheme="majorHAnsi" w:cs="Arial"/>
                <w:sz w:val="16"/>
                <w:szCs w:val="16"/>
              </w:rPr>
              <w:t xml:space="preserve">      | 68</w:t>
            </w:r>
            <w:r>
              <w:rPr>
                <w:rFonts w:asciiTheme="majorHAnsi" w:hAnsiTheme="majorHAnsi" w:cs="Arial"/>
                <w:sz w:val="16"/>
                <w:szCs w:val="16"/>
              </w:rPr>
              <w:br/>
            </w:r>
            <w:proofErr w:type="spellStart"/>
            <w:r>
              <w:rPr>
                <w:rFonts w:asciiTheme="majorHAnsi" w:hAnsiTheme="majorHAnsi" w:cs="Arial"/>
                <w:sz w:val="16"/>
                <w:szCs w:val="16"/>
              </w:rPr>
              <w:t>Sanya</w:t>
            </w:r>
            <w:proofErr w:type="spellEnd"/>
            <w:r>
              <w:rPr>
                <w:rFonts w:asciiTheme="majorHAnsi" w:hAnsiTheme="majorHAnsi" w:cs="Arial"/>
                <w:sz w:val="16"/>
                <w:szCs w:val="16"/>
              </w:rPr>
              <w:t xml:space="preserve">         | 54</w:t>
            </w:r>
            <w:r>
              <w:rPr>
                <w:rFonts w:asciiTheme="majorHAnsi" w:hAnsiTheme="majorHAnsi" w:cs="Arial"/>
                <w:sz w:val="16"/>
                <w:szCs w:val="16"/>
              </w:rPr>
              <w:br/>
            </w:r>
            <w:proofErr w:type="spellStart"/>
            <w:r>
              <w:rPr>
                <w:rFonts w:asciiTheme="majorHAnsi" w:hAnsiTheme="majorHAnsi" w:cs="Arial"/>
                <w:sz w:val="16"/>
                <w:szCs w:val="16"/>
              </w:rPr>
              <w:t>Xinying</w:t>
            </w:r>
            <w:proofErr w:type="spellEnd"/>
            <w:r>
              <w:rPr>
                <w:rFonts w:asciiTheme="majorHAnsi" w:hAnsiTheme="majorHAnsi" w:cs="Arial"/>
                <w:sz w:val="16"/>
                <w:szCs w:val="16"/>
              </w:rPr>
              <w:t xml:space="preserve"> Bay    | 50</w:t>
            </w:r>
            <w:r>
              <w:rPr>
                <w:rFonts w:asciiTheme="majorHAnsi" w:hAnsiTheme="majorHAnsi" w:cs="Arial"/>
                <w:sz w:val="16"/>
                <w:szCs w:val="16"/>
              </w:rPr>
              <w:br/>
            </w:r>
            <w:proofErr w:type="spellStart"/>
            <w:r>
              <w:rPr>
                <w:rFonts w:asciiTheme="majorHAnsi" w:hAnsiTheme="majorHAnsi" w:cs="Arial"/>
                <w:sz w:val="16"/>
                <w:szCs w:val="16"/>
              </w:rPr>
              <w:t>Hongshuwan</w:t>
            </w:r>
            <w:proofErr w:type="spellEnd"/>
            <w:r>
              <w:rPr>
                <w:rFonts w:asciiTheme="majorHAnsi" w:hAnsiTheme="majorHAnsi" w:cs="Arial"/>
                <w:sz w:val="16"/>
                <w:szCs w:val="16"/>
              </w:rPr>
              <w:t xml:space="preserve">   | 52</w:t>
            </w:r>
          </w:p>
          <w:p w14:paraId="73533D9E" w14:textId="77777777" w:rsidR="000D55D4" w:rsidRDefault="006B6114">
            <w:pPr>
              <w:rPr>
                <w:rFonts w:asciiTheme="majorHAnsi" w:hAnsiTheme="majorHAnsi" w:cs="Arial"/>
                <w:sz w:val="16"/>
                <w:szCs w:val="16"/>
              </w:rPr>
            </w:pPr>
            <w:r>
              <w:rPr>
                <w:rFonts w:asciiTheme="majorHAnsi" w:hAnsiTheme="majorHAnsi" w:cs="Arial"/>
                <w:sz w:val="16"/>
                <w:szCs w:val="16"/>
              </w:rPr>
              <w:lastRenderedPageBreak/>
              <w:t>5 of the 7 PAs exceeded the target, and the remaining 2 met the target. The average score is 61, which is higher than the average target of 56.</w:t>
            </w:r>
          </w:p>
          <w:p w14:paraId="5B6FC870" w14:textId="77777777" w:rsidR="000D55D4" w:rsidRDefault="006B6114">
            <w:pPr>
              <w:rPr>
                <w:rFonts w:asciiTheme="majorHAnsi" w:hAnsiTheme="majorHAnsi" w:cs="Arial"/>
                <w:sz w:val="16"/>
                <w:szCs w:val="16"/>
              </w:rPr>
            </w:pPr>
            <w:r>
              <w:rPr>
                <w:rFonts w:asciiTheme="majorHAnsi" w:hAnsiTheme="majorHAnsi" w:cs="Arial"/>
                <w:sz w:val="16"/>
                <w:szCs w:val="16"/>
              </w:rPr>
              <w:t>The project major outcome related to this indicator are as followed:</w:t>
            </w:r>
          </w:p>
          <w:p w14:paraId="6A695C35" w14:textId="77777777" w:rsidR="000D55D4" w:rsidRDefault="006B6114">
            <w:pPr>
              <w:rPr>
                <w:rFonts w:asciiTheme="majorHAnsi" w:hAnsiTheme="majorHAnsi" w:cs="Arial"/>
                <w:sz w:val="16"/>
                <w:szCs w:val="16"/>
              </w:rPr>
            </w:pPr>
            <w:r>
              <w:rPr>
                <w:rFonts w:asciiTheme="majorHAnsi" w:hAnsiTheme="majorHAnsi" w:cs="Arial"/>
                <w:sz w:val="16"/>
                <w:szCs w:val="16"/>
              </w:rPr>
              <w:t xml:space="preserve">1) In 2014-2015, the professional competency standard for Hainan NRs' staff was developed by the project, passed expert review, applied on a trial basis in </w:t>
            </w:r>
            <w:proofErr w:type="spellStart"/>
            <w:r>
              <w:rPr>
                <w:rFonts w:asciiTheme="majorHAnsi" w:hAnsiTheme="majorHAnsi" w:cs="Arial"/>
                <w:sz w:val="16"/>
                <w:szCs w:val="16"/>
              </w:rPr>
              <w:t>Yinggeling</w:t>
            </w:r>
            <w:proofErr w:type="spellEnd"/>
            <w:r>
              <w:rPr>
                <w:rFonts w:asciiTheme="majorHAnsi" w:hAnsiTheme="majorHAnsi" w:cs="Arial"/>
                <w:sz w:val="16"/>
                <w:szCs w:val="16"/>
              </w:rPr>
              <w:t xml:space="preserve"> NNR, reviewed further to incorporate IUCN standard and then will be introduced to other PAs through training workshop in Sept. 2018.</w:t>
            </w:r>
          </w:p>
          <w:p w14:paraId="67035031" w14:textId="77777777" w:rsidR="000D55D4" w:rsidRDefault="006B6114">
            <w:pPr>
              <w:rPr>
                <w:rFonts w:asciiTheme="majorHAnsi" w:hAnsiTheme="majorHAnsi" w:cs="Arial"/>
                <w:sz w:val="16"/>
                <w:szCs w:val="16"/>
              </w:rPr>
            </w:pPr>
            <w:r>
              <w:rPr>
                <w:rFonts w:asciiTheme="majorHAnsi" w:hAnsiTheme="majorHAnsi" w:cs="Arial"/>
                <w:sz w:val="16"/>
                <w:szCs w:val="16"/>
              </w:rPr>
              <w:t>2) An action plan for Hainan Forestry PA system management is developed and will be finalized in Aug. 2018. The plan aims to improve the management capacity of the system over the next 5 years.</w:t>
            </w:r>
          </w:p>
          <w:p w14:paraId="05285A12" w14:textId="77777777" w:rsidR="000D55D4" w:rsidRDefault="006B6114">
            <w:pPr>
              <w:rPr>
                <w:rFonts w:asciiTheme="majorHAnsi" w:hAnsiTheme="majorHAnsi" w:cs="Arial"/>
                <w:sz w:val="16"/>
                <w:szCs w:val="16"/>
              </w:rPr>
            </w:pPr>
            <w:r>
              <w:rPr>
                <w:rFonts w:asciiTheme="majorHAnsi" w:hAnsiTheme="majorHAnsi" w:cs="Arial"/>
                <w:sz w:val="16"/>
                <w:szCs w:val="16"/>
              </w:rPr>
              <w:t>3) To date, the project has organized 22 training events for PAs in Hainan covering various topics relevant to PA management, participated by 832 person-times including 141 female-times. In addition, 5 study tours to other provinces were organized to exchange experiences. 58 person-times participated in these tours.</w:t>
            </w:r>
          </w:p>
        </w:tc>
      </w:tr>
      <w:tr w:rsidR="000D55D4" w14:paraId="09D8C6EA" w14:textId="77777777">
        <w:tc>
          <w:tcPr>
            <w:tcW w:w="3539" w:type="dxa"/>
            <w:shd w:val="clear" w:color="auto" w:fill="auto"/>
          </w:tcPr>
          <w:p w14:paraId="35ED02FF" w14:textId="77777777" w:rsidR="000D55D4" w:rsidRDefault="006B6114">
            <w:pPr>
              <w:rPr>
                <w:rFonts w:asciiTheme="majorHAnsi" w:hAnsiTheme="majorHAnsi" w:cs="Arial"/>
                <w:sz w:val="16"/>
                <w:szCs w:val="16"/>
              </w:rPr>
            </w:pPr>
            <w:r>
              <w:rPr>
                <w:rFonts w:asciiTheme="majorHAnsi" w:hAnsiTheme="majorHAnsi" w:cs="Arial"/>
                <w:sz w:val="16"/>
                <w:szCs w:val="16"/>
              </w:rPr>
              <w:lastRenderedPageBreak/>
              <w:t>Planned improvement in the financial sustainability of the provincial PA system at site and system level indicated by Part II of the GEF financial sustainability scorecard:</w:t>
            </w:r>
          </w:p>
          <w:p w14:paraId="6098C5FA" w14:textId="77777777" w:rsidR="000D55D4" w:rsidRDefault="006B6114">
            <w:pPr>
              <w:rPr>
                <w:rFonts w:asciiTheme="majorHAnsi" w:hAnsiTheme="majorHAnsi" w:cs="Arial"/>
                <w:sz w:val="16"/>
                <w:szCs w:val="16"/>
              </w:rPr>
            </w:pPr>
            <w:r>
              <w:rPr>
                <w:rFonts w:asciiTheme="majorHAnsi" w:hAnsiTheme="majorHAnsi" w:cs="Arial"/>
                <w:sz w:val="16"/>
                <w:szCs w:val="16"/>
              </w:rPr>
              <w:t xml:space="preserve"> - Component 1 – Legal, regulatory and institutional frameworks</w:t>
            </w:r>
          </w:p>
          <w:p w14:paraId="5FF003C0" w14:textId="77777777" w:rsidR="000D55D4" w:rsidRDefault="006B6114">
            <w:pPr>
              <w:rPr>
                <w:rFonts w:asciiTheme="majorHAnsi" w:hAnsiTheme="majorHAnsi" w:cs="Arial"/>
                <w:sz w:val="16"/>
                <w:szCs w:val="16"/>
              </w:rPr>
            </w:pPr>
            <w:r>
              <w:rPr>
                <w:rFonts w:asciiTheme="majorHAnsi" w:hAnsiTheme="majorHAnsi" w:cs="Arial"/>
                <w:sz w:val="16"/>
                <w:szCs w:val="16"/>
              </w:rPr>
              <w:t xml:space="preserve"> - Component 2 – Business planning and tools for cost- effective management</w:t>
            </w:r>
          </w:p>
          <w:p w14:paraId="15CCC73A" w14:textId="77777777" w:rsidR="000D55D4" w:rsidRDefault="006B6114">
            <w:pPr>
              <w:rPr>
                <w:rFonts w:asciiTheme="majorHAnsi" w:hAnsiTheme="majorHAnsi" w:cs="Arial"/>
                <w:sz w:val="16"/>
                <w:szCs w:val="16"/>
              </w:rPr>
            </w:pPr>
            <w:r>
              <w:rPr>
                <w:rFonts w:asciiTheme="majorHAnsi" w:hAnsiTheme="majorHAnsi" w:cs="Arial"/>
                <w:sz w:val="16"/>
                <w:szCs w:val="16"/>
              </w:rPr>
              <w:t xml:space="preserve"> -  Component 3 – Tools for revenue generation</w:t>
            </w:r>
          </w:p>
        </w:tc>
        <w:tc>
          <w:tcPr>
            <w:tcW w:w="1841" w:type="dxa"/>
            <w:shd w:val="clear" w:color="auto" w:fill="auto"/>
          </w:tcPr>
          <w:p w14:paraId="6C03B3D1" w14:textId="77777777" w:rsidR="000D55D4" w:rsidRDefault="006B6114">
            <w:pPr>
              <w:rPr>
                <w:rFonts w:asciiTheme="majorHAnsi" w:hAnsiTheme="majorHAnsi" w:cs="Arial"/>
                <w:sz w:val="16"/>
                <w:szCs w:val="16"/>
              </w:rPr>
            </w:pPr>
            <w:r>
              <w:rPr>
                <w:rFonts w:asciiTheme="majorHAnsi" w:hAnsiTheme="majorHAnsi" w:cs="Arial"/>
                <w:sz w:val="16"/>
                <w:szCs w:val="16"/>
              </w:rPr>
              <w:t xml:space="preserve">Financial scorecard baselines: </w:t>
            </w:r>
          </w:p>
          <w:p w14:paraId="65163828" w14:textId="77777777" w:rsidR="000D55D4" w:rsidRDefault="006B6114">
            <w:pPr>
              <w:rPr>
                <w:rFonts w:asciiTheme="majorHAnsi" w:hAnsiTheme="majorHAnsi" w:cs="Arial"/>
                <w:sz w:val="16"/>
                <w:szCs w:val="16"/>
              </w:rPr>
            </w:pPr>
            <w:r>
              <w:rPr>
                <w:rFonts w:asciiTheme="majorHAnsi" w:hAnsiTheme="majorHAnsi" w:cs="Arial"/>
                <w:sz w:val="16"/>
                <w:szCs w:val="16"/>
              </w:rPr>
              <w:t xml:space="preserve"> 31%</w:t>
            </w:r>
          </w:p>
          <w:p w14:paraId="207551A4" w14:textId="77777777" w:rsidR="000D55D4" w:rsidRDefault="006B6114">
            <w:pPr>
              <w:rPr>
                <w:rFonts w:asciiTheme="majorHAnsi" w:hAnsiTheme="majorHAnsi" w:cs="Arial"/>
                <w:sz w:val="16"/>
                <w:szCs w:val="16"/>
              </w:rPr>
            </w:pPr>
            <w:r>
              <w:rPr>
                <w:rFonts w:asciiTheme="majorHAnsi" w:hAnsiTheme="majorHAnsi" w:cs="Arial"/>
                <w:sz w:val="16"/>
                <w:szCs w:val="16"/>
              </w:rPr>
              <w:t xml:space="preserve"> 31%</w:t>
            </w:r>
          </w:p>
          <w:p w14:paraId="4FC9C4C3" w14:textId="77777777" w:rsidR="000D55D4" w:rsidRDefault="006B6114">
            <w:pPr>
              <w:rPr>
                <w:rFonts w:asciiTheme="majorHAnsi" w:hAnsiTheme="majorHAnsi" w:cs="Arial"/>
                <w:sz w:val="16"/>
                <w:szCs w:val="16"/>
              </w:rPr>
            </w:pPr>
            <w:r>
              <w:rPr>
                <w:rFonts w:asciiTheme="majorHAnsi" w:hAnsiTheme="majorHAnsi" w:cs="Arial"/>
                <w:sz w:val="16"/>
                <w:szCs w:val="16"/>
              </w:rPr>
              <w:t xml:space="preserve"> 11%</w:t>
            </w:r>
          </w:p>
        </w:tc>
        <w:tc>
          <w:tcPr>
            <w:tcW w:w="849" w:type="dxa"/>
            <w:shd w:val="clear" w:color="auto" w:fill="auto"/>
          </w:tcPr>
          <w:p w14:paraId="0A8E51EC" w14:textId="77777777" w:rsidR="000D55D4" w:rsidRDefault="006B6114">
            <w:pPr>
              <w:rPr>
                <w:rFonts w:asciiTheme="majorHAnsi" w:hAnsiTheme="majorHAnsi" w:cs="Arial"/>
                <w:sz w:val="16"/>
                <w:szCs w:val="16"/>
              </w:rPr>
            </w:pPr>
            <w:r>
              <w:rPr>
                <w:rFonts w:asciiTheme="majorHAnsi" w:hAnsiTheme="majorHAnsi" w:cs="Arial"/>
                <w:i/>
                <w:iCs/>
                <w:sz w:val="16"/>
                <w:szCs w:val="16"/>
              </w:rPr>
              <w:t>(not set or not applicable)</w:t>
            </w:r>
          </w:p>
        </w:tc>
        <w:tc>
          <w:tcPr>
            <w:tcW w:w="3382" w:type="dxa"/>
            <w:shd w:val="clear" w:color="auto" w:fill="auto"/>
          </w:tcPr>
          <w:p w14:paraId="10E97F7D" w14:textId="77777777" w:rsidR="000D55D4" w:rsidRDefault="006B6114">
            <w:pPr>
              <w:rPr>
                <w:rFonts w:asciiTheme="majorHAnsi" w:hAnsiTheme="majorHAnsi" w:cs="Arial"/>
                <w:sz w:val="16"/>
                <w:szCs w:val="16"/>
              </w:rPr>
            </w:pPr>
            <w:r>
              <w:rPr>
                <w:rFonts w:asciiTheme="majorHAnsi" w:hAnsiTheme="majorHAnsi" w:cs="Arial"/>
                <w:sz w:val="16"/>
                <w:szCs w:val="16"/>
              </w:rPr>
              <w:t>Financial scorecard targets:</w:t>
            </w:r>
          </w:p>
          <w:p w14:paraId="68CC8D17" w14:textId="77777777" w:rsidR="000D55D4" w:rsidRDefault="006B6114">
            <w:pPr>
              <w:rPr>
                <w:rFonts w:asciiTheme="majorHAnsi" w:hAnsiTheme="majorHAnsi" w:cs="Arial"/>
                <w:sz w:val="16"/>
                <w:szCs w:val="16"/>
              </w:rPr>
            </w:pPr>
            <w:r>
              <w:rPr>
                <w:rFonts w:asciiTheme="majorHAnsi" w:hAnsiTheme="majorHAnsi" w:cs="Arial"/>
                <w:sz w:val="16"/>
                <w:szCs w:val="16"/>
              </w:rPr>
              <w:t xml:space="preserve"> 60%</w:t>
            </w:r>
          </w:p>
          <w:p w14:paraId="0A4D8B6B" w14:textId="77777777" w:rsidR="000D55D4" w:rsidRDefault="006B6114">
            <w:pPr>
              <w:rPr>
                <w:rFonts w:asciiTheme="majorHAnsi" w:hAnsiTheme="majorHAnsi" w:cs="Arial"/>
                <w:sz w:val="16"/>
                <w:szCs w:val="16"/>
              </w:rPr>
            </w:pPr>
            <w:r>
              <w:rPr>
                <w:rFonts w:asciiTheme="majorHAnsi" w:hAnsiTheme="majorHAnsi" w:cs="Arial"/>
                <w:sz w:val="16"/>
                <w:szCs w:val="16"/>
              </w:rPr>
              <w:t xml:space="preserve"> 56%</w:t>
            </w:r>
          </w:p>
          <w:p w14:paraId="5BEA361A" w14:textId="77777777" w:rsidR="000D55D4" w:rsidRDefault="006B6114">
            <w:pPr>
              <w:rPr>
                <w:rFonts w:asciiTheme="majorHAnsi" w:hAnsiTheme="majorHAnsi" w:cs="Arial"/>
                <w:sz w:val="16"/>
                <w:szCs w:val="16"/>
              </w:rPr>
            </w:pPr>
            <w:r>
              <w:rPr>
                <w:rFonts w:asciiTheme="majorHAnsi" w:hAnsiTheme="majorHAnsi" w:cs="Arial"/>
                <w:sz w:val="16"/>
                <w:szCs w:val="16"/>
              </w:rPr>
              <w:t xml:space="preserve"> 30%</w:t>
            </w:r>
          </w:p>
        </w:tc>
        <w:tc>
          <w:tcPr>
            <w:tcW w:w="4387" w:type="dxa"/>
            <w:shd w:val="clear" w:color="auto" w:fill="DAEEF3"/>
          </w:tcPr>
          <w:p w14:paraId="432A600F" w14:textId="77777777" w:rsidR="000D55D4" w:rsidRDefault="006B6114">
            <w:pPr>
              <w:rPr>
                <w:rFonts w:asciiTheme="majorHAnsi" w:hAnsiTheme="majorHAnsi" w:cs="Arial"/>
                <w:b/>
                <w:sz w:val="16"/>
                <w:szCs w:val="16"/>
              </w:rPr>
            </w:pPr>
            <w:r>
              <w:rPr>
                <w:rFonts w:asciiTheme="majorHAnsi" w:hAnsiTheme="majorHAnsi" w:cs="Arial"/>
                <w:b/>
                <w:sz w:val="16"/>
                <w:szCs w:val="16"/>
              </w:rPr>
              <w:t>Achieved.</w:t>
            </w:r>
          </w:p>
          <w:p w14:paraId="4BB3E668" w14:textId="77777777" w:rsidR="000D55D4" w:rsidRDefault="006B6114">
            <w:pPr>
              <w:rPr>
                <w:rFonts w:asciiTheme="majorHAnsi" w:hAnsiTheme="majorHAnsi" w:cs="Arial"/>
                <w:b/>
                <w:sz w:val="16"/>
                <w:szCs w:val="16"/>
              </w:rPr>
            </w:pPr>
            <w:r>
              <w:rPr>
                <w:rFonts w:asciiTheme="majorHAnsi" w:hAnsiTheme="majorHAnsi" w:cs="Arial"/>
                <w:color w:val="0000FF"/>
                <w:sz w:val="16"/>
                <w:szCs w:val="16"/>
              </w:rPr>
              <w:t>(</w:t>
            </w:r>
            <w:r>
              <w:rPr>
                <w:rFonts w:asciiTheme="majorHAnsi" w:hAnsiTheme="majorHAnsi" w:cs="Arial"/>
                <w:b/>
                <w:color w:val="0000FF"/>
                <w:sz w:val="16"/>
                <w:szCs w:val="16"/>
              </w:rPr>
              <w:t>TE comment</w:t>
            </w:r>
            <w:r>
              <w:rPr>
                <w:rFonts w:asciiTheme="majorHAnsi" w:hAnsiTheme="majorHAnsi" w:cs="Arial"/>
                <w:color w:val="0000FF"/>
                <w:sz w:val="16"/>
                <w:szCs w:val="16"/>
              </w:rPr>
              <w:t>: Note observed limitations with these scores outlined in section 3.2.3 however TE accepts that overall trend is positive)</w:t>
            </w:r>
          </w:p>
          <w:p w14:paraId="4F9AFE25" w14:textId="77777777" w:rsidR="000D55D4" w:rsidRDefault="006B6114">
            <w:pPr>
              <w:rPr>
                <w:rFonts w:asciiTheme="majorHAnsi" w:hAnsiTheme="majorHAnsi" w:cs="Arial"/>
                <w:sz w:val="16"/>
                <w:szCs w:val="16"/>
              </w:rPr>
            </w:pPr>
            <w:r>
              <w:rPr>
                <w:rFonts w:asciiTheme="majorHAnsi" w:hAnsiTheme="majorHAnsi" w:cs="Arial"/>
                <w:sz w:val="16"/>
                <w:szCs w:val="16"/>
              </w:rPr>
              <w:t xml:space="preserve">According to the finalized financial scorecard assessment, </w:t>
            </w:r>
            <w:proofErr w:type="gramStart"/>
            <w:r>
              <w:rPr>
                <w:rFonts w:asciiTheme="majorHAnsi" w:hAnsiTheme="majorHAnsi" w:cs="Arial"/>
                <w:sz w:val="16"/>
                <w:szCs w:val="16"/>
              </w:rPr>
              <w:t>The</w:t>
            </w:r>
            <w:proofErr w:type="gramEnd"/>
            <w:r>
              <w:rPr>
                <w:rFonts w:asciiTheme="majorHAnsi" w:hAnsiTheme="majorHAnsi" w:cs="Arial"/>
                <w:sz w:val="16"/>
                <w:szCs w:val="16"/>
              </w:rPr>
              <w:t xml:space="preserve"> end-of-project results are:</w:t>
            </w:r>
          </w:p>
          <w:p w14:paraId="0814AD88" w14:textId="77777777" w:rsidR="000D55D4" w:rsidRDefault="006B6114">
            <w:pPr>
              <w:rPr>
                <w:rFonts w:asciiTheme="majorHAnsi" w:hAnsiTheme="majorHAnsi" w:cs="Arial"/>
                <w:sz w:val="16"/>
                <w:szCs w:val="16"/>
              </w:rPr>
            </w:pPr>
            <w:r>
              <w:rPr>
                <w:rFonts w:asciiTheme="majorHAnsi" w:hAnsiTheme="majorHAnsi" w:cs="Arial"/>
                <w:sz w:val="16"/>
                <w:szCs w:val="16"/>
              </w:rPr>
              <w:t>1) 60%</w:t>
            </w:r>
            <w:r>
              <w:rPr>
                <w:rFonts w:asciiTheme="majorHAnsi" w:hAnsiTheme="majorHAnsi" w:cs="Arial"/>
                <w:sz w:val="16"/>
                <w:szCs w:val="16"/>
              </w:rPr>
              <w:br/>
              <w:t>2) 56%</w:t>
            </w:r>
            <w:r>
              <w:rPr>
                <w:rFonts w:asciiTheme="majorHAnsi" w:hAnsiTheme="majorHAnsi" w:cs="Arial"/>
                <w:sz w:val="16"/>
                <w:szCs w:val="16"/>
              </w:rPr>
              <w:br/>
              <w:t>3) 37%.</w:t>
            </w:r>
          </w:p>
          <w:p w14:paraId="1C51F6F3" w14:textId="77777777" w:rsidR="000D55D4" w:rsidRDefault="006B6114">
            <w:pPr>
              <w:rPr>
                <w:rFonts w:asciiTheme="majorHAnsi" w:hAnsiTheme="majorHAnsi" w:cs="Arial"/>
                <w:sz w:val="16"/>
                <w:szCs w:val="16"/>
              </w:rPr>
            </w:pPr>
            <w:r>
              <w:rPr>
                <w:rFonts w:asciiTheme="majorHAnsi" w:hAnsiTheme="majorHAnsi" w:cs="Arial"/>
                <w:sz w:val="16"/>
                <w:szCs w:val="16"/>
              </w:rPr>
              <w:t>The major achievements related Component 1&amp;2 met the targets, and component 3 exceeded the target.</w:t>
            </w:r>
          </w:p>
          <w:p w14:paraId="0F7B9921" w14:textId="77777777" w:rsidR="000D55D4" w:rsidRDefault="006B6114">
            <w:pPr>
              <w:rPr>
                <w:rFonts w:asciiTheme="majorHAnsi" w:hAnsiTheme="majorHAnsi" w:cs="Arial"/>
                <w:sz w:val="16"/>
                <w:szCs w:val="16"/>
              </w:rPr>
            </w:pPr>
            <w:r>
              <w:rPr>
                <w:rFonts w:asciiTheme="majorHAnsi" w:hAnsiTheme="majorHAnsi" w:cs="Arial"/>
                <w:sz w:val="16"/>
                <w:szCs w:val="16"/>
              </w:rPr>
              <w:t>to this indicator are following:</w:t>
            </w:r>
          </w:p>
          <w:p w14:paraId="13AE3A18" w14:textId="77777777" w:rsidR="000D55D4" w:rsidRDefault="006B6114">
            <w:pPr>
              <w:rPr>
                <w:rFonts w:asciiTheme="majorHAnsi" w:hAnsiTheme="majorHAnsi" w:cs="Arial"/>
                <w:iCs/>
                <w:sz w:val="16"/>
                <w:szCs w:val="16"/>
              </w:rPr>
            </w:pPr>
            <w:r>
              <w:rPr>
                <w:rFonts w:asciiTheme="majorHAnsi" w:hAnsiTheme="majorHAnsi" w:cs="Arial"/>
                <w:sz w:val="16"/>
                <w:szCs w:val="16"/>
              </w:rPr>
              <w:t>In 2016, the project developed the Hainan Nature Reserve System Financing Evaluation and Strategy. This endeavor laid the first stone of introducing business plans to protected area planning framework, and informed development of the Regulation of Wetland Protection in Hainan and the Master Plan for Hainan Wetland Conservation.</w:t>
            </w:r>
          </w:p>
          <w:p w14:paraId="1DF7598D" w14:textId="77777777" w:rsidR="000D55D4" w:rsidRDefault="006B6114">
            <w:pPr>
              <w:rPr>
                <w:rFonts w:asciiTheme="majorHAnsi" w:hAnsiTheme="majorHAnsi" w:cs="Arial"/>
                <w:iCs/>
                <w:sz w:val="16"/>
                <w:szCs w:val="16"/>
              </w:rPr>
            </w:pPr>
            <w:r>
              <w:rPr>
                <w:rFonts w:asciiTheme="majorHAnsi" w:hAnsiTheme="majorHAnsi" w:cs="Arial"/>
                <w:iCs/>
                <w:sz w:val="16"/>
                <w:szCs w:val="16"/>
              </w:rPr>
              <w:t xml:space="preserve">The Regulations of Wetland Protection in Hainan was passed on May 29, 2018, and it will come into effect on July 1, 2018.According to the regulation, </w:t>
            </w:r>
            <w:r>
              <w:rPr>
                <w:rFonts w:asciiTheme="majorHAnsi" w:hAnsiTheme="majorHAnsi" w:cs="Arial"/>
                <w:sz w:val="16"/>
                <w:szCs w:val="16"/>
              </w:rPr>
              <w:t xml:space="preserve">the provincial and county government </w:t>
            </w:r>
            <w:r>
              <w:rPr>
                <w:rFonts w:asciiTheme="majorHAnsi" w:hAnsiTheme="majorHAnsi" w:cs="Arial"/>
                <w:iCs/>
                <w:sz w:val="16"/>
                <w:szCs w:val="16"/>
              </w:rPr>
              <w:t xml:space="preserve">shall establish a diversified mechanism for investing </w:t>
            </w:r>
            <w:r>
              <w:rPr>
                <w:rFonts w:asciiTheme="majorHAnsi" w:hAnsiTheme="majorHAnsi" w:cs="Arial"/>
                <w:iCs/>
                <w:sz w:val="16"/>
                <w:szCs w:val="16"/>
              </w:rPr>
              <w:lastRenderedPageBreak/>
              <w:t xml:space="preserve">in the protection and restoration of wetlands, and form a multi-input system with government investment as the guide, social investment as the main body, and financial support as the auxiliary. </w:t>
            </w:r>
            <w:proofErr w:type="gramStart"/>
            <w:r>
              <w:rPr>
                <w:rFonts w:asciiTheme="majorHAnsi" w:hAnsiTheme="majorHAnsi" w:cs="Arial"/>
                <w:iCs/>
                <w:sz w:val="16"/>
                <w:szCs w:val="16"/>
              </w:rPr>
              <w:t>Thus</w:t>
            </w:r>
            <w:proofErr w:type="gramEnd"/>
            <w:r>
              <w:rPr>
                <w:rFonts w:asciiTheme="majorHAnsi" w:hAnsiTheme="majorHAnsi" w:cs="Arial"/>
                <w:iCs/>
                <w:sz w:val="16"/>
                <w:szCs w:val="16"/>
              </w:rPr>
              <w:t xml:space="preserve"> the legal framework for a multi-input system is established.</w:t>
            </w:r>
          </w:p>
          <w:p w14:paraId="35333DDB" w14:textId="77777777" w:rsidR="000D55D4" w:rsidRDefault="006B6114">
            <w:pPr>
              <w:rPr>
                <w:rFonts w:asciiTheme="majorHAnsi" w:hAnsiTheme="majorHAnsi" w:cs="Arial"/>
                <w:sz w:val="16"/>
                <w:szCs w:val="16"/>
              </w:rPr>
            </w:pPr>
            <w:r>
              <w:rPr>
                <w:rFonts w:asciiTheme="majorHAnsi" w:hAnsiTheme="majorHAnsi" w:cs="Arial"/>
                <w:iCs/>
                <w:sz w:val="16"/>
                <w:szCs w:val="16"/>
              </w:rPr>
              <w:t xml:space="preserve">A business plan was developed for the </w:t>
            </w:r>
            <w:proofErr w:type="spellStart"/>
            <w:r>
              <w:rPr>
                <w:rFonts w:asciiTheme="majorHAnsi" w:hAnsiTheme="majorHAnsi" w:cs="Arial"/>
                <w:iCs/>
                <w:sz w:val="16"/>
                <w:szCs w:val="16"/>
              </w:rPr>
              <w:t>Xinying</w:t>
            </w:r>
            <w:proofErr w:type="spellEnd"/>
            <w:r>
              <w:rPr>
                <w:rFonts w:asciiTheme="majorHAnsi" w:hAnsiTheme="majorHAnsi" w:cs="Arial"/>
                <w:iCs/>
                <w:sz w:val="16"/>
                <w:szCs w:val="16"/>
              </w:rPr>
              <w:t xml:space="preserve"> National WP by the project and adopted and applied by the </w:t>
            </w:r>
            <w:proofErr w:type="spellStart"/>
            <w:r>
              <w:rPr>
                <w:rFonts w:asciiTheme="majorHAnsi" w:hAnsiTheme="majorHAnsi" w:cs="Arial"/>
                <w:iCs/>
                <w:sz w:val="16"/>
                <w:szCs w:val="16"/>
              </w:rPr>
              <w:t>Xinying</w:t>
            </w:r>
            <w:proofErr w:type="spellEnd"/>
            <w:r>
              <w:rPr>
                <w:rFonts w:asciiTheme="majorHAnsi" w:hAnsiTheme="majorHAnsi" w:cs="Arial"/>
                <w:iCs/>
                <w:sz w:val="16"/>
                <w:szCs w:val="16"/>
              </w:rPr>
              <w:t xml:space="preserve"> NWP since beginning of 2018. (with eco-tourism as the main revenue generator) Business plans are not yet developed for other PAs.</w:t>
            </w:r>
          </w:p>
        </w:tc>
      </w:tr>
      <w:tr w:rsidR="000D55D4" w14:paraId="73C2AD17" w14:textId="77777777">
        <w:tc>
          <w:tcPr>
            <w:tcW w:w="5380" w:type="dxa"/>
            <w:gridSpan w:val="2"/>
            <w:shd w:val="clear" w:color="auto" w:fill="auto"/>
          </w:tcPr>
          <w:p w14:paraId="5C53B601" w14:textId="77777777" w:rsidR="000D55D4" w:rsidRDefault="006B6114">
            <w:pPr>
              <w:rPr>
                <w:rFonts w:asciiTheme="majorHAnsi" w:hAnsiTheme="majorHAnsi" w:cs="Arial"/>
                <w:sz w:val="16"/>
                <w:szCs w:val="16"/>
              </w:rPr>
            </w:pPr>
            <w:r>
              <w:rPr>
                <w:rFonts w:asciiTheme="majorHAnsi" w:hAnsiTheme="majorHAnsi" w:cs="Arial"/>
                <w:b/>
                <w:bCs/>
                <w:sz w:val="16"/>
                <w:szCs w:val="16"/>
              </w:rPr>
              <w:lastRenderedPageBreak/>
              <w:t>The progress of the objective can be described as:</w:t>
            </w:r>
          </w:p>
        </w:tc>
        <w:tc>
          <w:tcPr>
            <w:tcW w:w="8618" w:type="dxa"/>
            <w:gridSpan w:val="3"/>
            <w:shd w:val="clear" w:color="auto" w:fill="DAEEF3"/>
          </w:tcPr>
          <w:p w14:paraId="127A2AA5" w14:textId="77777777" w:rsidR="000D55D4" w:rsidRDefault="006B6114">
            <w:pPr>
              <w:rPr>
                <w:rFonts w:asciiTheme="majorHAnsi" w:hAnsiTheme="majorHAnsi" w:cs="Arial"/>
                <w:sz w:val="16"/>
                <w:szCs w:val="16"/>
              </w:rPr>
            </w:pPr>
            <w:r>
              <w:rPr>
                <w:rFonts w:asciiTheme="majorHAnsi" w:hAnsiTheme="majorHAnsi" w:cs="Arial"/>
                <w:b/>
                <w:bCs/>
                <w:sz w:val="16"/>
                <w:szCs w:val="16"/>
              </w:rPr>
              <w:t>Achieved</w:t>
            </w:r>
          </w:p>
        </w:tc>
      </w:tr>
      <w:tr w:rsidR="000D55D4" w14:paraId="64FC6A46" w14:textId="77777777">
        <w:tc>
          <w:tcPr>
            <w:tcW w:w="13998" w:type="dxa"/>
            <w:gridSpan w:val="5"/>
            <w:shd w:val="clear" w:color="auto" w:fill="D9D9D9"/>
          </w:tcPr>
          <w:p w14:paraId="0E77518E" w14:textId="77777777" w:rsidR="000D55D4" w:rsidRDefault="006B6114">
            <w:pPr>
              <w:rPr>
                <w:rFonts w:asciiTheme="majorHAnsi" w:hAnsiTheme="majorHAnsi" w:cs="Arial"/>
                <w:sz w:val="16"/>
                <w:szCs w:val="16"/>
              </w:rPr>
            </w:pPr>
            <w:r>
              <w:rPr>
                <w:rFonts w:asciiTheme="majorHAnsi" w:hAnsiTheme="majorHAnsi" w:cs="Arial"/>
                <w:b/>
                <w:bCs/>
                <w:sz w:val="16"/>
                <w:szCs w:val="16"/>
              </w:rPr>
              <w:t>Outcome 1</w:t>
            </w:r>
          </w:p>
          <w:p w14:paraId="1280745A" w14:textId="77777777" w:rsidR="000D55D4" w:rsidRDefault="006B6114">
            <w:pPr>
              <w:rPr>
                <w:rFonts w:asciiTheme="majorHAnsi" w:hAnsiTheme="majorHAnsi" w:cs="Arial"/>
                <w:sz w:val="16"/>
                <w:szCs w:val="16"/>
              </w:rPr>
            </w:pPr>
            <w:r>
              <w:rPr>
                <w:rFonts w:asciiTheme="majorHAnsi" w:hAnsiTheme="majorHAnsi" w:cs="Arial"/>
                <w:b/>
                <w:bCs/>
                <w:sz w:val="16"/>
                <w:szCs w:val="16"/>
              </w:rPr>
              <w:t>Improved protection and management of Hainan’s ecosystems through expansion, consolidation and sustainable financing of the provincial PA system</w:t>
            </w:r>
          </w:p>
        </w:tc>
      </w:tr>
      <w:tr w:rsidR="000D55D4" w14:paraId="2CA06E2F" w14:textId="77777777">
        <w:tc>
          <w:tcPr>
            <w:tcW w:w="3539" w:type="dxa"/>
          </w:tcPr>
          <w:p w14:paraId="4285E781" w14:textId="77777777" w:rsidR="000D55D4" w:rsidRDefault="006B6114">
            <w:pPr>
              <w:rPr>
                <w:rFonts w:asciiTheme="majorHAnsi" w:hAnsiTheme="majorHAnsi" w:cs="Arial"/>
                <w:sz w:val="16"/>
                <w:szCs w:val="16"/>
              </w:rPr>
            </w:pPr>
            <w:r>
              <w:rPr>
                <w:rFonts w:asciiTheme="majorHAnsi" w:hAnsiTheme="majorHAnsi" w:cs="Arial"/>
                <w:b/>
                <w:bCs/>
                <w:sz w:val="16"/>
                <w:szCs w:val="16"/>
              </w:rPr>
              <w:t>Description of Indicator</w:t>
            </w:r>
          </w:p>
        </w:tc>
        <w:tc>
          <w:tcPr>
            <w:tcW w:w="1841" w:type="dxa"/>
          </w:tcPr>
          <w:p w14:paraId="260F252B" w14:textId="77777777" w:rsidR="000D55D4" w:rsidRDefault="006B6114">
            <w:pPr>
              <w:rPr>
                <w:rFonts w:asciiTheme="majorHAnsi" w:hAnsiTheme="majorHAnsi" w:cs="Arial"/>
                <w:sz w:val="16"/>
                <w:szCs w:val="16"/>
              </w:rPr>
            </w:pPr>
            <w:r>
              <w:rPr>
                <w:rFonts w:asciiTheme="majorHAnsi" w:hAnsiTheme="majorHAnsi" w:cs="Arial"/>
                <w:b/>
                <w:bCs/>
                <w:sz w:val="16"/>
                <w:szCs w:val="16"/>
              </w:rPr>
              <w:t>Baseline Level</w:t>
            </w:r>
          </w:p>
        </w:tc>
        <w:tc>
          <w:tcPr>
            <w:tcW w:w="849" w:type="dxa"/>
          </w:tcPr>
          <w:p w14:paraId="2E11AC47" w14:textId="77777777" w:rsidR="000D55D4" w:rsidRDefault="006B6114">
            <w:pPr>
              <w:rPr>
                <w:rFonts w:asciiTheme="majorHAnsi" w:hAnsiTheme="majorHAnsi" w:cs="Arial"/>
                <w:sz w:val="16"/>
                <w:szCs w:val="16"/>
              </w:rPr>
            </w:pPr>
            <w:r>
              <w:rPr>
                <w:rFonts w:asciiTheme="majorHAnsi" w:hAnsiTheme="majorHAnsi" w:cs="Arial"/>
                <w:b/>
                <w:bCs/>
                <w:sz w:val="16"/>
                <w:szCs w:val="16"/>
              </w:rPr>
              <w:t>Midterm target level</w:t>
            </w:r>
          </w:p>
        </w:tc>
        <w:tc>
          <w:tcPr>
            <w:tcW w:w="3382" w:type="dxa"/>
          </w:tcPr>
          <w:p w14:paraId="770AE878" w14:textId="77777777" w:rsidR="000D55D4" w:rsidRDefault="006B6114">
            <w:pPr>
              <w:rPr>
                <w:rFonts w:asciiTheme="majorHAnsi" w:hAnsiTheme="majorHAnsi" w:cs="Arial"/>
                <w:sz w:val="16"/>
                <w:szCs w:val="16"/>
              </w:rPr>
            </w:pPr>
            <w:r>
              <w:rPr>
                <w:rFonts w:asciiTheme="majorHAnsi" w:hAnsiTheme="majorHAnsi" w:cs="Arial"/>
                <w:b/>
                <w:bCs/>
                <w:sz w:val="16"/>
                <w:szCs w:val="16"/>
              </w:rPr>
              <w:t>End of project target level</w:t>
            </w:r>
          </w:p>
        </w:tc>
        <w:tc>
          <w:tcPr>
            <w:tcW w:w="4387" w:type="dxa"/>
          </w:tcPr>
          <w:p w14:paraId="78854B23" w14:textId="77777777" w:rsidR="000D55D4" w:rsidRDefault="006B6114">
            <w:pPr>
              <w:rPr>
                <w:rFonts w:asciiTheme="majorHAnsi" w:hAnsiTheme="majorHAnsi" w:cs="Arial"/>
                <w:sz w:val="16"/>
                <w:szCs w:val="16"/>
              </w:rPr>
            </w:pPr>
            <w:r>
              <w:rPr>
                <w:rFonts w:asciiTheme="majorHAnsi" w:hAnsiTheme="majorHAnsi" w:cs="Arial"/>
                <w:b/>
                <w:bCs/>
                <w:sz w:val="16"/>
                <w:szCs w:val="16"/>
              </w:rPr>
              <w:t>Cumulative progress since project start</w:t>
            </w:r>
          </w:p>
        </w:tc>
      </w:tr>
      <w:tr w:rsidR="000D55D4" w14:paraId="5DAB3EFB" w14:textId="77777777">
        <w:tc>
          <w:tcPr>
            <w:tcW w:w="3539" w:type="dxa"/>
            <w:shd w:val="clear" w:color="auto" w:fill="auto"/>
          </w:tcPr>
          <w:p w14:paraId="21AFCD47" w14:textId="77777777" w:rsidR="000D55D4" w:rsidRDefault="006B6114">
            <w:pPr>
              <w:rPr>
                <w:rFonts w:asciiTheme="majorHAnsi" w:hAnsiTheme="majorHAnsi" w:cs="Arial"/>
                <w:sz w:val="16"/>
                <w:szCs w:val="16"/>
              </w:rPr>
            </w:pPr>
            <w:r>
              <w:rPr>
                <w:rFonts w:asciiTheme="majorHAnsi" w:hAnsiTheme="majorHAnsi" w:cs="Arial"/>
                <w:sz w:val="16"/>
                <w:szCs w:val="16"/>
              </w:rPr>
              <w:t>Financing Plan for the expanded PA system under Hainan Master Plan for the PA System including strategy and action plan for the wetland PA subsystem</w:t>
            </w:r>
          </w:p>
        </w:tc>
        <w:tc>
          <w:tcPr>
            <w:tcW w:w="1841" w:type="dxa"/>
            <w:shd w:val="clear" w:color="auto" w:fill="auto"/>
          </w:tcPr>
          <w:p w14:paraId="7062EC37" w14:textId="77777777" w:rsidR="000D55D4" w:rsidRDefault="006B6114">
            <w:pPr>
              <w:rPr>
                <w:rFonts w:asciiTheme="majorHAnsi" w:hAnsiTheme="majorHAnsi" w:cs="Arial"/>
                <w:sz w:val="16"/>
                <w:szCs w:val="16"/>
              </w:rPr>
            </w:pPr>
            <w:r>
              <w:rPr>
                <w:rFonts w:asciiTheme="majorHAnsi" w:hAnsiTheme="majorHAnsi" w:cs="Arial"/>
                <w:sz w:val="16"/>
                <w:szCs w:val="16"/>
              </w:rPr>
              <w:t>Master Plan for Hainan PA System awaiting approval, no financing plan</w:t>
            </w:r>
          </w:p>
        </w:tc>
        <w:tc>
          <w:tcPr>
            <w:tcW w:w="849" w:type="dxa"/>
            <w:shd w:val="clear" w:color="auto" w:fill="auto"/>
          </w:tcPr>
          <w:p w14:paraId="1E0CE881" w14:textId="77777777" w:rsidR="000D55D4" w:rsidRDefault="006B6114">
            <w:pPr>
              <w:rPr>
                <w:rFonts w:asciiTheme="majorHAnsi" w:hAnsiTheme="majorHAnsi" w:cs="Arial"/>
                <w:sz w:val="16"/>
                <w:szCs w:val="16"/>
              </w:rPr>
            </w:pPr>
            <w:r>
              <w:rPr>
                <w:rFonts w:asciiTheme="majorHAnsi" w:hAnsiTheme="majorHAnsi" w:cs="Arial"/>
                <w:i/>
                <w:iCs/>
                <w:sz w:val="16"/>
                <w:szCs w:val="16"/>
              </w:rPr>
              <w:t>(not set or not applicable)</w:t>
            </w:r>
          </w:p>
        </w:tc>
        <w:tc>
          <w:tcPr>
            <w:tcW w:w="3382" w:type="dxa"/>
            <w:shd w:val="clear" w:color="auto" w:fill="auto"/>
          </w:tcPr>
          <w:p w14:paraId="70404D57" w14:textId="77777777" w:rsidR="000D55D4" w:rsidRDefault="006B6114">
            <w:pPr>
              <w:rPr>
                <w:rFonts w:asciiTheme="majorHAnsi" w:hAnsiTheme="majorHAnsi" w:cs="Arial"/>
                <w:sz w:val="16"/>
                <w:szCs w:val="16"/>
              </w:rPr>
            </w:pPr>
            <w:r>
              <w:rPr>
                <w:rFonts w:asciiTheme="majorHAnsi" w:hAnsiTheme="majorHAnsi" w:cs="Arial"/>
                <w:sz w:val="16"/>
                <w:szCs w:val="16"/>
              </w:rPr>
              <w:t xml:space="preserve">Financing Plan for an expanded PA system approved by HFD and incorporated into Hainan Master Plan for the PA System, including a strategy and action plan for the wetland PA system. </w:t>
            </w:r>
          </w:p>
          <w:p w14:paraId="6DE3F073" w14:textId="77777777" w:rsidR="000D55D4" w:rsidRDefault="000D55D4">
            <w:pPr>
              <w:rPr>
                <w:rFonts w:asciiTheme="majorHAnsi" w:hAnsiTheme="majorHAnsi" w:cs="Arial"/>
                <w:sz w:val="16"/>
                <w:szCs w:val="16"/>
              </w:rPr>
            </w:pPr>
          </w:p>
          <w:p w14:paraId="5C8C50B4" w14:textId="77777777" w:rsidR="000D55D4" w:rsidRDefault="006B6114">
            <w:pPr>
              <w:rPr>
                <w:rFonts w:asciiTheme="majorHAnsi" w:hAnsiTheme="majorHAnsi" w:cs="Arial"/>
                <w:sz w:val="16"/>
                <w:szCs w:val="16"/>
              </w:rPr>
            </w:pPr>
            <w:r>
              <w:rPr>
                <w:rFonts w:asciiTheme="majorHAnsi" w:hAnsiTheme="majorHAnsi" w:cs="Arial"/>
                <w:sz w:val="16"/>
                <w:szCs w:val="16"/>
              </w:rPr>
              <w:t>[TARGET REVISED according to MTR; it used to be 'Financing Plan approved for the expanded PA system under Hainan Master Plan for the PA System including strategy and action plan for the wetland PA subsystem']</w:t>
            </w:r>
          </w:p>
        </w:tc>
        <w:tc>
          <w:tcPr>
            <w:tcW w:w="4387" w:type="dxa"/>
            <w:shd w:val="clear" w:color="auto" w:fill="DAEEF3"/>
          </w:tcPr>
          <w:p w14:paraId="0E00FD02" w14:textId="77777777" w:rsidR="000D55D4" w:rsidRDefault="006B6114">
            <w:pPr>
              <w:rPr>
                <w:rFonts w:asciiTheme="majorHAnsi" w:hAnsiTheme="majorHAnsi" w:cs="Arial"/>
                <w:sz w:val="16"/>
                <w:szCs w:val="16"/>
              </w:rPr>
            </w:pPr>
            <w:r>
              <w:rPr>
                <w:rFonts w:asciiTheme="majorHAnsi" w:hAnsiTheme="majorHAnsi" w:cs="Arial"/>
                <w:b/>
                <w:sz w:val="16"/>
                <w:szCs w:val="16"/>
              </w:rPr>
              <w:t xml:space="preserve">Achieved </w:t>
            </w:r>
            <w:r>
              <w:rPr>
                <w:rFonts w:asciiTheme="majorHAnsi" w:hAnsiTheme="majorHAnsi" w:cs="Arial"/>
                <w:sz w:val="16"/>
                <w:szCs w:val="16"/>
              </w:rPr>
              <w:t>for the wetland PA sub-system.</w:t>
            </w:r>
          </w:p>
          <w:p w14:paraId="56F6F39E" w14:textId="77777777" w:rsidR="000D55D4" w:rsidRDefault="006B6114">
            <w:pPr>
              <w:rPr>
                <w:rFonts w:asciiTheme="majorHAnsi" w:hAnsiTheme="majorHAnsi" w:cs="Arial"/>
                <w:color w:val="0000FF"/>
                <w:sz w:val="16"/>
                <w:szCs w:val="16"/>
              </w:rPr>
            </w:pPr>
            <w:r>
              <w:rPr>
                <w:rFonts w:asciiTheme="majorHAnsi" w:hAnsiTheme="majorHAnsi" w:cs="Arial"/>
                <w:b/>
                <w:color w:val="0000FF"/>
                <w:sz w:val="16"/>
                <w:szCs w:val="16"/>
              </w:rPr>
              <w:t>(TE comment:</w:t>
            </w:r>
            <w:r>
              <w:rPr>
                <w:rFonts w:asciiTheme="majorHAnsi" w:hAnsiTheme="majorHAnsi" w:cs="Arial"/>
                <w:color w:val="0000FF"/>
                <w:sz w:val="16"/>
                <w:szCs w:val="16"/>
              </w:rPr>
              <w:t xml:space="preserve"> Actual implementation and real levels of financing need to be tracked)</w:t>
            </w:r>
          </w:p>
          <w:p w14:paraId="5AECCF96" w14:textId="77777777" w:rsidR="000D55D4" w:rsidRDefault="006B6114">
            <w:pPr>
              <w:rPr>
                <w:rFonts w:asciiTheme="majorHAnsi" w:hAnsiTheme="majorHAnsi" w:cs="Arial"/>
                <w:sz w:val="16"/>
                <w:szCs w:val="16"/>
              </w:rPr>
            </w:pPr>
            <w:r>
              <w:rPr>
                <w:rFonts w:asciiTheme="majorHAnsi" w:hAnsiTheme="majorHAnsi" w:cs="Arial"/>
                <w:sz w:val="16"/>
                <w:szCs w:val="16"/>
              </w:rPr>
              <w:t>A Master Plan for the Hainan PA System generally has not been developed as the project has focused on wetland PAs.</w:t>
            </w:r>
          </w:p>
          <w:p w14:paraId="49E48981" w14:textId="77777777" w:rsidR="000D55D4" w:rsidRDefault="006B6114">
            <w:pPr>
              <w:rPr>
                <w:rFonts w:asciiTheme="majorHAnsi" w:hAnsiTheme="majorHAnsi" w:cs="Arial"/>
                <w:sz w:val="16"/>
                <w:szCs w:val="16"/>
              </w:rPr>
            </w:pPr>
            <w:r>
              <w:rPr>
                <w:rFonts w:asciiTheme="majorHAnsi" w:hAnsiTheme="majorHAnsi" w:cs="Arial"/>
                <w:sz w:val="16"/>
                <w:szCs w:val="16"/>
              </w:rPr>
              <w:t xml:space="preserve">The Master Plan for Hainan Wetland Conservation, including financing mechanisms, was developed by HWAPPB within HFD with technical support from the Project and adopted by HWAPPB in 2017, meeting the target for an action plan for the wetland PA system. </w:t>
            </w:r>
          </w:p>
          <w:p w14:paraId="5F7BF5CC" w14:textId="77777777" w:rsidR="000D55D4" w:rsidRDefault="006B6114">
            <w:pPr>
              <w:rPr>
                <w:rFonts w:asciiTheme="majorHAnsi" w:hAnsiTheme="majorHAnsi" w:cs="Arial"/>
                <w:sz w:val="16"/>
                <w:szCs w:val="16"/>
              </w:rPr>
            </w:pPr>
            <w:r>
              <w:rPr>
                <w:rFonts w:asciiTheme="majorHAnsi" w:hAnsiTheme="majorHAnsi" w:cs="Arial"/>
                <w:sz w:val="16"/>
                <w:szCs w:val="16"/>
              </w:rPr>
              <w:t>Additionally, in 2016, the project developed the Hainan Nature Reserve System Financing Evaluation and Strategy, which informed development of the Regulation of Wetland Protection in Hainan and the Master Plan for Hainan Wetland Conservation.</w:t>
            </w:r>
          </w:p>
          <w:p w14:paraId="31918E71" w14:textId="77777777" w:rsidR="000D55D4" w:rsidRDefault="006B6114">
            <w:pPr>
              <w:rPr>
                <w:rFonts w:asciiTheme="majorHAnsi" w:hAnsiTheme="majorHAnsi" w:cs="Arial"/>
                <w:sz w:val="16"/>
                <w:szCs w:val="16"/>
              </w:rPr>
            </w:pPr>
            <w:r>
              <w:rPr>
                <w:rFonts w:asciiTheme="majorHAnsi" w:hAnsiTheme="majorHAnsi" w:cs="Arial"/>
                <w:sz w:val="16"/>
                <w:szCs w:val="16"/>
              </w:rPr>
              <w:t xml:space="preserve">At a broader provisional level, the Hainan Ecological Environment Protection </w:t>
            </w:r>
            <w:proofErr w:type="gramStart"/>
            <w:r>
              <w:rPr>
                <w:rFonts w:asciiTheme="majorHAnsi" w:hAnsiTheme="majorHAnsi" w:cs="Arial"/>
                <w:sz w:val="16"/>
                <w:szCs w:val="16"/>
              </w:rPr>
              <w:t>Department(</w:t>
            </w:r>
            <w:proofErr w:type="gramEnd"/>
            <w:r>
              <w:rPr>
                <w:rFonts w:asciiTheme="majorHAnsi" w:hAnsiTheme="majorHAnsi" w:cs="Arial"/>
                <w:sz w:val="16"/>
                <w:szCs w:val="16"/>
              </w:rPr>
              <w:t>HEEPD) is developing an overall Development Plan for Hainan Nature Reserves, which will include financing mechanisms. The Project has provided its Hainan Nature Reserve System Financing Evaluation and Strategy to HEEPD to inform this process.</w:t>
            </w:r>
          </w:p>
          <w:p w14:paraId="38125E24" w14:textId="77777777" w:rsidR="000D55D4" w:rsidRDefault="006B6114">
            <w:pPr>
              <w:rPr>
                <w:rFonts w:asciiTheme="majorHAnsi" w:hAnsiTheme="majorHAnsi" w:cs="Arial"/>
                <w:sz w:val="16"/>
                <w:szCs w:val="16"/>
              </w:rPr>
            </w:pPr>
            <w:r>
              <w:rPr>
                <w:rFonts w:asciiTheme="majorHAnsi" w:hAnsiTheme="majorHAnsi" w:cs="Arial"/>
                <w:sz w:val="16"/>
                <w:szCs w:val="16"/>
              </w:rPr>
              <w:t xml:space="preserve">In addition, in Sept. 2017, the Hainan Provincial Government Office officially issued the Hainan Wetland Conservation and Restoration System Implementation Plan drafted by the Hainan Forestry Department, facilitated by the Project. Overall targets for wetland conservation and restoration are clearly set in the plan. A list of proposed wetland PAs </w:t>
            </w:r>
            <w:proofErr w:type="gramStart"/>
            <w:r>
              <w:rPr>
                <w:rFonts w:asciiTheme="majorHAnsi" w:hAnsiTheme="majorHAnsi" w:cs="Arial"/>
                <w:sz w:val="16"/>
                <w:szCs w:val="16"/>
              </w:rPr>
              <w:t>were</w:t>
            </w:r>
            <w:proofErr w:type="gramEnd"/>
            <w:r>
              <w:rPr>
                <w:rFonts w:asciiTheme="majorHAnsi" w:hAnsiTheme="majorHAnsi" w:cs="Arial"/>
                <w:sz w:val="16"/>
                <w:szCs w:val="16"/>
              </w:rPr>
              <w:t xml:space="preserve"> included into the plan.</w:t>
            </w:r>
          </w:p>
          <w:p w14:paraId="33B263CB" w14:textId="77777777" w:rsidR="000D55D4" w:rsidRDefault="006B6114">
            <w:pPr>
              <w:rPr>
                <w:rFonts w:asciiTheme="majorHAnsi" w:hAnsiTheme="majorHAnsi" w:cs="Arial"/>
                <w:sz w:val="16"/>
                <w:szCs w:val="16"/>
              </w:rPr>
            </w:pPr>
            <w:r>
              <w:rPr>
                <w:rFonts w:asciiTheme="majorHAnsi" w:hAnsiTheme="majorHAnsi" w:cs="Arial"/>
                <w:sz w:val="16"/>
                <w:szCs w:val="16"/>
              </w:rPr>
              <w:t xml:space="preserve">According to the Hainan Wetland Conservation and Restoration </w:t>
            </w:r>
            <w:r>
              <w:rPr>
                <w:rFonts w:asciiTheme="majorHAnsi" w:hAnsiTheme="majorHAnsi" w:cs="Arial"/>
                <w:sz w:val="16"/>
                <w:szCs w:val="16"/>
              </w:rPr>
              <w:lastRenderedPageBreak/>
              <w:t xml:space="preserve">System Implementation Plan the Hainan Finance Department, together with other relevant departments will guide social and financial capital to participate in wetland conservation and restoration through financial interest subsidy, explore the use of government and social capital cooperation (PPP) models, and form a </w:t>
            </w:r>
            <w:proofErr w:type="gramStart"/>
            <w:r>
              <w:rPr>
                <w:rFonts w:asciiTheme="majorHAnsi" w:hAnsiTheme="majorHAnsi" w:cs="Arial"/>
                <w:sz w:val="16"/>
                <w:szCs w:val="16"/>
              </w:rPr>
              <w:t>multi-channel investment mechanisms</w:t>
            </w:r>
            <w:proofErr w:type="gramEnd"/>
            <w:r>
              <w:rPr>
                <w:rFonts w:asciiTheme="majorHAnsi" w:hAnsiTheme="majorHAnsi" w:cs="Arial"/>
                <w:sz w:val="16"/>
                <w:szCs w:val="16"/>
              </w:rPr>
              <w:t>, such as government investment, social financing, and private investment.</w:t>
            </w:r>
          </w:p>
        </w:tc>
      </w:tr>
      <w:tr w:rsidR="000D55D4" w14:paraId="0AEE8130" w14:textId="77777777">
        <w:tc>
          <w:tcPr>
            <w:tcW w:w="3539" w:type="dxa"/>
            <w:shd w:val="clear" w:color="auto" w:fill="auto"/>
          </w:tcPr>
          <w:p w14:paraId="0D9C1407" w14:textId="77777777" w:rsidR="000D55D4" w:rsidRDefault="006B6114">
            <w:pPr>
              <w:rPr>
                <w:rFonts w:asciiTheme="majorHAnsi" w:hAnsiTheme="majorHAnsi" w:cs="Arial"/>
                <w:sz w:val="16"/>
                <w:szCs w:val="16"/>
              </w:rPr>
            </w:pPr>
            <w:r>
              <w:rPr>
                <w:rFonts w:asciiTheme="majorHAnsi" w:hAnsiTheme="majorHAnsi" w:cs="Arial"/>
                <w:sz w:val="16"/>
                <w:szCs w:val="16"/>
              </w:rPr>
              <w:lastRenderedPageBreak/>
              <w:t>National and provincial financing for PA system through HFD increased to close the existing annual financing gap of US$6.69 million for basic expenditure scenario</w:t>
            </w:r>
          </w:p>
        </w:tc>
        <w:tc>
          <w:tcPr>
            <w:tcW w:w="1841" w:type="dxa"/>
            <w:shd w:val="clear" w:color="auto" w:fill="auto"/>
          </w:tcPr>
          <w:p w14:paraId="37B91926" w14:textId="77777777" w:rsidR="000D55D4" w:rsidRDefault="006B6114">
            <w:pPr>
              <w:rPr>
                <w:rFonts w:asciiTheme="majorHAnsi" w:hAnsiTheme="majorHAnsi" w:cs="Arial"/>
                <w:sz w:val="16"/>
                <w:szCs w:val="16"/>
              </w:rPr>
            </w:pPr>
            <w:r>
              <w:rPr>
                <w:rFonts w:asciiTheme="majorHAnsi" w:hAnsiTheme="majorHAnsi" w:cs="Arial"/>
                <w:sz w:val="16"/>
                <w:szCs w:val="16"/>
              </w:rPr>
              <w:t xml:space="preserve">Annual financing available for PA System: </w:t>
            </w:r>
          </w:p>
          <w:p w14:paraId="5306A104" w14:textId="77777777" w:rsidR="000D55D4" w:rsidRDefault="000D55D4">
            <w:pPr>
              <w:rPr>
                <w:rFonts w:asciiTheme="majorHAnsi" w:hAnsiTheme="majorHAnsi" w:cs="Arial"/>
                <w:sz w:val="16"/>
                <w:szCs w:val="16"/>
              </w:rPr>
            </w:pPr>
          </w:p>
          <w:p w14:paraId="405C0AF8" w14:textId="77777777" w:rsidR="000D55D4" w:rsidRDefault="006B6114">
            <w:pPr>
              <w:rPr>
                <w:rFonts w:asciiTheme="majorHAnsi" w:hAnsiTheme="majorHAnsi" w:cs="Arial"/>
                <w:sz w:val="16"/>
                <w:szCs w:val="16"/>
              </w:rPr>
            </w:pPr>
            <w:r>
              <w:rPr>
                <w:rFonts w:asciiTheme="majorHAnsi" w:hAnsiTheme="majorHAnsi" w:cs="Arial"/>
                <w:sz w:val="16"/>
                <w:szCs w:val="16"/>
              </w:rPr>
              <w:t>US$ 8.06 million / year</w:t>
            </w:r>
          </w:p>
        </w:tc>
        <w:tc>
          <w:tcPr>
            <w:tcW w:w="849" w:type="dxa"/>
            <w:shd w:val="clear" w:color="auto" w:fill="auto"/>
          </w:tcPr>
          <w:p w14:paraId="261D90E1" w14:textId="77777777" w:rsidR="000D55D4" w:rsidRDefault="006B6114">
            <w:pPr>
              <w:rPr>
                <w:rFonts w:asciiTheme="majorHAnsi" w:hAnsiTheme="majorHAnsi" w:cs="Arial"/>
                <w:sz w:val="16"/>
                <w:szCs w:val="16"/>
              </w:rPr>
            </w:pPr>
            <w:r>
              <w:rPr>
                <w:rFonts w:asciiTheme="majorHAnsi" w:hAnsiTheme="majorHAnsi" w:cs="Arial"/>
                <w:i/>
                <w:iCs/>
                <w:sz w:val="16"/>
                <w:szCs w:val="16"/>
              </w:rPr>
              <w:t>(not set or not applicable)</w:t>
            </w:r>
          </w:p>
        </w:tc>
        <w:tc>
          <w:tcPr>
            <w:tcW w:w="3382" w:type="dxa"/>
            <w:shd w:val="clear" w:color="auto" w:fill="auto"/>
          </w:tcPr>
          <w:p w14:paraId="574BD7D6" w14:textId="77777777" w:rsidR="000D55D4" w:rsidRDefault="006B6114">
            <w:pPr>
              <w:rPr>
                <w:rFonts w:asciiTheme="majorHAnsi" w:hAnsiTheme="majorHAnsi" w:cs="Arial"/>
                <w:sz w:val="16"/>
                <w:szCs w:val="16"/>
              </w:rPr>
            </w:pPr>
            <w:r>
              <w:rPr>
                <w:rFonts w:asciiTheme="majorHAnsi" w:hAnsiTheme="majorHAnsi" w:cs="Arial"/>
                <w:sz w:val="16"/>
                <w:szCs w:val="16"/>
              </w:rPr>
              <w:t xml:space="preserve">Annual financing available for PA System + Projected annual financing gap for basic expenditure scenario in year 2012+5: </w:t>
            </w:r>
          </w:p>
          <w:p w14:paraId="13A40D41" w14:textId="77777777" w:rsidR="000D55D4" w:rsidRDefault="000D55D4">
            <w:pPr>
              <w:rPr>
                <w:rFonts w:asciiTheme="majorHAnsi" w:hAnsiTheme="majorHAnsi" w:cs="Arial"/>
                <w:sz w:val="16"/>
                <w:szCs w:val="16"/>
              </w:rPr>
            </w:pPr>
          </w:p>
          <w:p w14:paraId="179D284B" w14:textId="77777777" w:rsidR="000D55D4" w:rsidRDefault="006B6114">
            <w:pPr>
              <w:rPr>
                <w:rFonts w:asciiTheme="majorHAnsi" w:hAnsiTheme="majorHAnsi" w:cs="Arial"/>
                <w:sz w:val="16"/>
                <w:szCs w:val="16"/>
              </w:rPr>
            </w:pPr>
            <w:r>
              <w:rPr>
                <w:rFonts w:asciiTheme="majorHAnsi" w:hAnsiTheme="majorHAnsi" w:cs="Arial"/>
                <w:sz w:val="16"/>
                <w:szCs w:val="16"/>
              </w:rPr>
              <w:t>US$19.92 million per year</w:t>
            </w:r>
          </w:p>
        </w:tc>
        <w:tc>
          <w:tcPr>
            <w:tcW w:w="4387" w:type="dxa"/>
            <w:shd w:val="clear" w:color="auto" w:fill="DAEEF3"/>
          </w:tcPr>
          <w:p w14:paraId="031F8923" w14:textId="77777777" w:rsidR="000D55D4" w:rsidRDefault="006B6114">
            <w:pPr>
              <w:rPr>
                <w:rFonts w:asciiTheme="majorHAnsi" w:hAnsiTheme="majorHAnsi" w:cs="Arial"/>
                <w:iCs/>
                <w:sz w:val="16"/>
                <w:szCs w:val="16"/>
              </w:rPr>
            </w:pPr>
            <w:r>
              <w:rPr>
                <w:rFonts w:asciiTheme="majorHAnsi" w:hAnsiTheme="majorHAnsi" w:cs="Arial"/>
                <w:iCs/>
                <w:sz w:val="16"/>
                <w:szCs w:val="16"/>
              </w:rPr>
              <w:t>Achieved (in fact exceeded by US$7.61 million for 2017)</w:t>
            </w:r>
          </w:p>
          <w:p w14:paraId="6BDCA68E" w14:textId="77777777" w:rsidR="000D55D4" w:rsidRDefault="006B6114">
            <w:pPr>
              <w:rPr>
                <w:rFonts w:asciiTheme="majorHAnsi" w:hAnsiTheme="majorHAnsi" w:cs="Arial"/>
                <w:iCs/>
                <w:sz w:val="16"/>
                <w:szCs w:val="16"/>
              </w:rPr>
            </w:pPr>
            <w:r>
              <w:rPr>
                <w:rFonts w:asciiTheme="majorHAnsi" w:hAnsiTheme="majorHAnsi" w:cs="Arial"/>
                <w:iCs/>
                <w:sz w:val="16"/>
                <w:szCs w:val="16"/>
              </w:rPr>
              <w:t>In 2017, the national and provincial financing for PA system through HFD increased to US$ 27.53million.</w:t>
            </w:r>
          </w:p>
        </w:tc>
      </w:tr>
      <w:tr w:rsidR="000D55D4" w14:paraId="30F42DD0" w14:textId="77777777">
        <w:tc>
          <w:tcPr>
            <w:tcW w:w="3539" w:type="dxa"/>
            <w:shd w:val="clear" w:color="auto" w:fill="auto"/>
          </w:tcPr>
          <w:p w14:paraId="7ADED2B2" w14:textId="77777777" w:rsidR="000D55D4" w:rsidRDefault="006B6114">
            <w:pPr>
              <w:rPr>
                <w:rFonts w:asciiTheme="majorHAnsi" w:hAnsiTheme="majorHAnsi" w:cs="Arial"/>
                <w:sz w:val="16"/>
                <w:szCs w:val="16"/>
              </w:rPr>
            </w:pPr>
            <w:r>
              <w:rPr>
                <w:rFonts w:asciiTheme="majorHAnsi" w:hAnsiTheme="majorHAnsi" w:cs="Arial"/>
                <w:sz w:val="16"/>
                <w:szCs w:val="16"/>
              </w:rPr>
              <w:t xml:space="preserve">Improved PA system management capacity </w:t>
            </w:r>
            <w:proofErr w:type="gramStart"/>
            <w:r>
              <w:rPr>
                <w:rFonts w:asciiTheme="majorHAnsi" w:hAnsiTheme="majorHAnsi" w:cs="Arial"/>
                <w:sz w:val="16"/>
                <w:szCs w:val="16"/>
              </w:rPr>
              <w:t>of  Hainan</w:t>
            </w:r>
            <w:proofErr w:type="gramEnd"/>
            <w:r>
              <w:rPr>
                <w:rFonts w:asciiTheme="majorHAnsi" w:hAnsiTheme="majorHAnsi" w:cs="Arial"/>
                <w:sz w:val="16"/>
                <w:szCs w:val="16"/>
              </w:rPr>
              <w:t xml:space="preserve"> Forestry Department, Land Environment &amp; Resources Department, and Marine and Fisheries Department as shown by the UNDP Capacity Scorecard</w:t>
            </w:r>
          </w:p>
        </w:tc>
        <w:tc>
          <w:tcPr>
            <w:tcW w:w="1841" w:type="dxa"/>
            <w:shd w:val="clear" w:color="auto" w:fill="auto"/>
          </w:tcPr>
          <w:p w14:paraId="5145E2B6" w14:textId="77777777" w:rsidR="000D55D4" w:rsidRDefault="006B6114">
            <w:pPr>
              <w:rPr>
                <w:rFonts w:asciiTheme="majorHAnsi" w:hAnsiTheme="majorHAnsi" w:cs="Arial"/>
                <w:sz w:val="16"/>
                <w:szCs w:val="16"/>
              </w:rPr>
            </w:pPr>
            <w:r>
              <w:rPr>
                <w:rFonts w:asciiTheme="majorHAnsi" w:hAnsiTheme="majorHAnsi" w:cs="Arial"/>
                <w:sz w:val="16"/>
                <w:szCs w:val="16"/>
              </w:rPr>
              <w:t xml:space="preserve">Capacity Scorecard </w:t>
            </w:r>
            <w:proofErr w:type="gramStart"/>
            <w:r>
              <w:rPr>
                <w:rFonts w:asciiTheme="majorHAnsi" w:hAnsiTheme="majorHAnsi" w:cs="Arial"/>
                <w:sz w:val="16"/>
                <w:szCs w:val="16"/>
              </w:rPr>
              <w:t>baselines :</w:t>
            </w:r>
            <w:proofErr w:type="gramEnd"/>
          </w:p>
          <w:p w14:paraId="01173743" w14:textId="77777777" w:rsidR="000D55D4" w:rsidRDefault="000D55D4">
            <w:pPr>
              <w:rPr>
                <w:rFonts w:asciiTheme="majorHAnsi" w:hAnsiTheme="majorHAnsi" w:cs="Arial"/>
                <w:sz w:val="16"/>
                <w:szCs w:val="16"/>
              </w:rPr>
            </w:pPr>
          </w:p>
          <w:p w14:paraId="72AFC254" w14:textId="77777777" w:rsidR="000D55D4" w:rsidRDefault="006B6114">
            <w:pPr>
              <w:rPr>
                <w:rFonts w:asciiTheme="majorHAnsi" w:hAnsiTheme="majorHAnsi" w:cs="Arial"/>
                <w:sz w:val="16"/>
                <w:szCs w:val="16"/>
              </w:rPr>
            </w:pPr>
            <w:r>
              <w:rPr>
                <w:rFonts w:asciiTheme="majorHAnsi" w:hAnsiTheme="majorHAnsi" w:cs="Arial"/>
                <w:sz w:val="16"/>
                <w:szCs w:val="16"/>
              </w:rPr>
              <w:t xml:space="preserve">HFD:       50% </w:t>
            </w:r>
          </w:p>
          <w:p w14:paraId="5BBF0B2C" w14:textId="77777777" w:rsidR="000D55D4" w:rsidRDefault="006B6114">
            <w:pPr>
              <w:rPr>
                <w:rFonts w:asciiTheme="majorHAnsi" w:hAnsiTheme="majorHAnsi" w:cs="Arial"/>
                <w:sz w:val="16"/>
                <w:szCs w:val="16"/>
              </w:rPr>
            </w:pPr>
            <w:r>
              <w:rPr>
                <w:rFonts w:asciiTheme="majorHAnsi" w:hAnsiTheme="majorHAnsi" w:cs="Arial"/>
                <w:sz w:val="16"/>
                <w:szCs w:val="16"/>
              </w:rPr>
              <w:t xml:space="preserve">HLERD:  56% </w:t>
            </w:r>
          </w:p>
          <w:p w14:paraId="4B1C89B3" w14:textId="77777777" w:rsidR="000D55D4" w:rsidRDefault="006B6114">
            <w:pPr>
              <w:rPr>
                <w:rFonts w:asciiTheme="majorHAnsi" w:hAnsiTheme="majorHAnsi" w:cs="Arial"/>
                <w:sz w:val="16"/>
                <w:szCs w:val="16"/>
              </w:rPr>
            </w:pPr>
            <w:r>
              <w:rPr>
                <w:rFonts w:asciiTheme="majorHAnsi" w:hAnsiTheme="majorHAnsi" w:cs="Arial"/>
                <w:sz w:val="16"/>
                <w:szCs w:val="16"/>
              </w:rPr>
              <w:t>HMFD:    74%</w:t>
            </w:r>
          </w:p>
        </w:tc>
        <w:tc>
          <w:tcPr>
            <w:tcW w:w="849" w:type="dxa"/>
            <w:shd w:val="clear" w:color="auto" w:fill="auto"/>
          </w:tcPr>
          <w:p w14:paraId="20DB7564" w14:textId="77777777" w:rsidR="000D55D4" w:rsidRDefault="006B6114">
            <w:pPr>
              <w:rPr>
                <w:rFonts w:asciiTheme="majorHAnsi" w:hAnsiTheme="majorHAnsi" w:cs="Arial"/>
                <w:sz w:val="16"/>
                <w:szCs w:val="16"/>
              </w:rPr>
            </w:pPr>
            <w:r>
              <w:rPr>
                <w:rFonts w:asciiTheme="majorHAnsi" w:hAnsiTheme="majorHAnsi" w:cs="Arial"/>
                <w:i/>
                <w:iCs/>
                <w:sz w:val="16"/>
                <w:szCs w:val="16"/>
              </w:rPr>
              <w:t>(not set or not applicable)</w:t>
            </w:r>
          </w:p>
        </w:tc>
        <w:tc>
          <w:tcPr>
            <w:tcW w:w="3382" w:type="dxa"/>
            <w:shd w:val="clear" w:color="auto" w:fill="auto"/>
          </w:tcPr>
          <w:p w14:paraId="1E333D3F" w14:textId="77777777" w:rsidR="000D55D4" w:rsidRDefault="006B6114">
            <w:pPr>
              <w:rPr>
                <w:rFonts w:asciiTheme="majorHAnsi" w:hAnsiTheme="majorHAnsi" w:cs="Arial"/>
                <w:sz w:val="16"/>
                <w:szCs w:val="16"/>
              </w:rPr>
            </w:pPr>
            <w:r>
              <w:rPr>
                <w:rFonts w:asciiTheme="majorHAnsi" w:hAnsiTheme="majorHAnsi" w:cs="Arial"/>
                <w:sz w:val="16"/>
                <w:szCs w:val="16"/>
              </w:rPr>
              <w:t xml:space="preserve">Capacity Scorecard targets:  </w:t>
            </w:r>
          </w:p>
          <w:p w14:paraId="2EC14B0B" w14:textId="77777777" w:rsidR="000D55D4" w:rsidRDefault="000D55D4">
            <w:pPr>
              <w:rPr>
                <w:rFonts w:asciiTheme="majorHAnsi" w:hAnsiTheme="majorHAnsi" w:cs="Arial"/>
                <w:sz w:val="16"/>
                <w:szCs w:val="16"/>
              </w:rPr>
            </w:pPr>
          </w:p>
          <w:p w14:paraId="48689E77" w14:textId="77777777" w:rsidR="000D55D4" w:rsidRDefault="006B6114">
            <w:pPr>
              <w:rPr>
                <w:rFonts w:asciiTheme="majorHAnsi" w:hAnsiTheme="majorHAnsi" w:cs="Arial"/>
                <w:sz w:val="16"/>
                <w:szCs w:val="16"/>
              </w:rPr>
            </w:pPr>
            <w:r>
              <w:rPr>
                <w:rFonts w:asciiTheme="majorHAnsi" w:hAnsiTheme="majorHAnsi" w:cs="Arial"/>
                <w:sz w:val="16"/>
                <w:szCs w:val="16"/>
              </w:rPr>
              <w:t xml:space="preserve">HFD:       65% </w:t>
            </w:r>
          </w:p>
          <w:p w14:paraId="70942148" w14:textId="77777777" w:rsidR="000D55D4" w:rsidRDefault="006B6114">
            <w:pPr>
              <w:rPr>
                <w:rFonts w:asciiTheme="majorHAnsi" w:hAnsiTheme="majorHAnsi" w:cs="Arial"/>
                <w:sz w:val="16"/>
                <w:szCs w:val="16"/>
              </w:rPr>
            </w:pPr>
            <w:r>
              <w:rPr>
                <w:rFonts w:asciiTheme="majorHAnsi" w:hAnsiTheme="majorHAnsi" w:cs="Arial"/>
                <w:sz w:val="16"/>
                <w:szCs w:val="16"/>
              </w:rPr>
              <w:t xml:space="preserve">HEEPD (formerly HLERD):  60% [REVISED] </w:t>
            </w:r>
          </w:p>
          <w:p w14:paraId="7DCDB021" w14:textId="77777777" w:rsidR="000D55D4" w:rsidRDefault="006B6114">
            <w:pPr>
              <w:rPr>
                <w:rFonts w:asciiTheme="majorHAnsi" w:hAnsiTheme="majorHAnsi" w:cs="Arial"/>
                <w:sz w:val="16"/>
                <w:szCs w:val="16"/>
              </w:rPr>
            </w:pPr>
            <w:r>
              <w:rPr>
                <w:rFonts w:asciiTheme="majorHAnsi" w:hAnsiTheme="majorHAnsi" w:cs="Arial"/>
                <w:sz w:val="16"/>
                <w:szCs w:val="16"/>
              </w:rPr>
              <w:t xml:space="preserve">HMFD:    80% </w:t>
            </w:r>
          </w:p>
          <w:p w14:paraId="56EACE42" w14:textId="77777777" w:rsidR="000D55D4" w:rsidRDefault="000D55D4">
            <w:pPr>
              <w:rPr>
                <w:rFonts w:asciiTheme="majorHAnsi" w:hAnsiTheme="majorHAnsi" w:cs="Arial"/>
                <w:sz w:val="16"/>
                <w:szCs w:val="16"/>
              </w:rPr>
            </w:pPr>
          </w:p>
          <w:p w14:paraId="08F7A5F4" w14:textId="77777777" w:rsidR="000D55D4" w:rsidRDefault="006B6114">
            <w:pPr>
              <w:rPr>
                <w:rFonts w:asciiTheme="majorHAnsi" w:hAnsiTheme="majorHAnsi" w:cs="Arial"/>
                <w:sz w:val="16"/>
                <w:szCs w:val="16"/>
              </w:rPr>
            </w:pPr>
            <w:r>
              <w:rPr>
                <w:rFonts w:asciiTheme="majorHAnsi" w:hAnsiTheme="majorHAnsi" w:cs="Arial"/>
                <w:sz w:val="16"/>
                <w:szCs w:val="16"/>
              </w:rPr>
              <w:t xml:space="preserve">[TARGET REVISED for HEEPD according to MTR; HLERD has been split into two departments. The target for HLERD was originally 65%. This has been updated to set a realistic target for HEEPD, Hainan Ecological Environment Protection Department which </w:t>
            </w:r>
            <w:proofErr w:type="gramStart"/>
            <w:r>
              <w:rPr>
                <w:rFonts w:asciiTheme="majorHAnsi" w:hAnsiTheme="majorHAnsi" w:cs="Arial"/>
                <w:sz w:val="16"/>
                <w:szCs w:val="16"/>
              </w:rPr>
              <w:t>is in charge of</w:t>
            </w:r>
            <w:proofErr w:type="gramEnd"/>
            <w:r>
              <w:rPr>
                <w:rFonts w:asciiTheme="majorHAnsi" w:hAnsiTheme="majorHAnsi" w:cs="Arial"/>
                <w:sz w:val="16"/>
                <w:szCs w:val="16"/>
              </w:rPr>
              <w:t xml:space="preserve"> PAs]</w:t>
            </w:r>
          </w:p>
        </w:tc>
        <w:tc>
          <w:tcPr>
            <w:tcW w:w="4387" w:type="dxa"/>
            <w:shd w:val="clear" w:color="auto" w:fill="DAEEF3"/>
          </w:tcPr>
          <w:p w14:paraId="1FA62B4E" w14:textId="77777777" w:rsidR="000D55D4" w:rsidRDefault="006B6114">
            <w:pPr>
              <w:rPr>
                <w:rFonts w:asciiTheme="majorHAnsi" w:hAnsiTheme="majorHAnsi" w:cs="Arial"/>
                <w:b/>
                <w:iCs/>
                <w:sz w:val="16"/>
                <w:szCs w:val="16"/>
              </w:rPr>
            </w:pPr>
            <w:r>
              <w:rPr>
                <w:rFonts w:asciiTheme="majorHAnsi" w:hAnsiTheme="majorHAnsi" w:cs="Arial"/>
                <w:b/>
                <w:iCs/>
                <w:sz w:val="16"/>
                <w:szCs w:val="16"/>
              </w:rPr>
              <w:t xml:space="preserve">Achieved. </w:t>
            </w:r>
          </w:p>
          <w:p w14:paraId="44D80283" w14:textId="77777777" w:rsidR="000D55D4" w:rsidRDefault="006B6114">
            <w:pPr>
              <w:rPr>
                <w:rFonts w:asciiTheme="majorHAnsi" w:hAnsiTheme="majorHAnsi" w:cs="Arial"/>
                <w:b/>
                <w:sz w:val="16"/>
                <w:szCs w:val="16"/>
              </w:rPr>
            </w:pPr>
            <w:r>
              <w:rPr>
                <w:rFonts w:asciiTheme="majorHAnsi" w:hAnsiTheme="majorHAnsi" w:cs="Arial"/>
                <w:color w:val="0000FF"/>
                <w:sz w:val="16"/>
                <w:szCs w:val="16"/>
              </w:rPr>
              <w:t>(</w:t>
            </w:r>
            <w:r>
              <w:rPr>
                <w:rFonts w:asciiTheme="majorHAnsi" w:hAnsiTheme="majorHAnsi" w:cs="Arial"/>
                <w:b/>
                <w:color w:val="0000FF"/>
                <w:sz w:val="16"/>
                <w:szCs w:val="16"/>
              </w:rPr>
              <w:t>TE comment</w:t>
            </w:r>
            <w:r>
              <w:rPr>
                <w:rFonts w:asciiTheme="majorHAnsi" w:hAnsiTheme="majorHAnsi" w:cs="Arial"/>
                <w:color w:val="0000FF"/>
                <w:sz w:val="16"/>
                <w:szCs w:val="16"/>
              </w:rPr>
              <w:t>: Note observed limitations with these scores outlined in section 3.2.3 however TE accepts that overall trend is positive)</w:t>
            </w:r>
          </w:p>
          <w:p w14:paraId="2DE537C1" w14:textId="77777777" w:rsidR="000D55D4" w:rsidRDefault="000D55D4">
            <w:pPr>
              <w:rPr>
                <w:rFonts w:asciiTheme="majorHAnsi" w:hAnsiTheme="majorHAnsi" w:cs="Arial"/>
                <w:iCs/>
                <w:sz w:val="16"/>
                <w:szCs w:val="16"/>
              </w:rPr>
            </w:pPr>
          </w:p>
          <w:p w14:paraId="4D98AAA0" w14:textId="77777777" w:rsidR="000D55D4" w:rsidRDefault="006B6114">
            <w:pPr>
              <w:rPr>
                <w:rFonts w:asciiTheme="majorHAnsi" w:hAnsiTheme="majorHAnsi" w:cs="Arial"/>
                <w:iCs/>
                <w:sz w:val="16"/>
                <w:szCs w:val="16"/>
              </w:rPr>
            </w:pPr>
            <w:r>
              <w:rPr>
                <w:rFonts w:asciiTheme="majorHAnsi" w:hAnsiTheme="majorHAnsi" w:cs="Arial"/>
                <w:iCs/>
                <w:sz w:val="16"/>
                <w:szCs w:val="16"/>
              </w:rPr>
              <w:t xml:space="preserve">The final capacity scorecard results </w:t>
            </w:r>
            <w:proofErr w:type="gramStart"/>
            <w:r>
              <w:rPr>
                <w:rFonts w:asciiTheme="majorHAnsi" w:hAnsiTheme="majorHAnsi" w:cs="Arial"/>
                <w:iCs/>
                <w:sz w:val="16"/>
                <w:szCs w:val="16"/>
              </w:rPr>
              <w:t>is</w:t>
            </w:r>
            <w:proofErr w:type="gramEnd"/>
            <w:r>
              <w:rPr>
                <w:rFonts w:asciiTheme="majorHAnsi" w:hAnsiTheme="majorHAnsi" w:cs="Arial"/>
                <w:iCs/>
                <w:sz w:val="16"/>
                <w:szCs w:val="16"/>
              </w:rPr>
              <w:t xml:space="preserve"> as followed:</w:t>
            </w:r>
          </w:p>
          <w:p w14:paraId="74D688D9" w14:textId="77777777" w:rsidR="000D55D4" w:rsidRDefault="006B6114">
            <w:pPr>
              <w:rPr>
                <w:rFonts w:asciiTheme="majorHAnsi" w:hAnsiTheme="majorHAnsi" w:cs="Arial"/>
                <w:iCs/>
                <w:sz w:val="16"/>
                <w:szCs w:val="16"/>
              </w:rPr>
            </w:pPr>
            <w:r>
              <w:rPr>
                <w:rFonts w:asciiTheme="majorHAnsi" w:hAnsiTheme="majorHAnsi" w:cs="Arial"/>
                <w:iCs/>
                <w:sz w:val="16"/>
                <w:szCs w:val="16"/>
              </w:rPr>
              <w:t>HFD: 71%</w:t>
            </w:r>
            <w:r>
              <w:rPr>
                <w:rFonts w:asciiTheme="majorHAnsi" w:hAnsiTheme="majorHAnsi" w:cs="Arial"/>
                <w:iCs/>
                <w:sz w:val="16"/>
                <w:szCs w:val="16"/>
              </w:rPr>
              <w:br/>
              <w:t>HEEPD:73%</w:t>
            </w:r>
            <w:r>
              <w:rPr>
                <w:rFonts w:asciiTheme="majorHAnsi" w:hAnsiTheme="majorHAnsi" w:cs="Arial"/>
                <w:iCs/>
                <w:sz w:val="16"/>
                <w:szCs w:val="16"/>
              </w:rPr>
              <w:br/>
              <w:t>HMFD:  80.2%</w:t>
            </w:r>
          </w:p>
          <w:p w14:paraId="654CED08" w14:textId="77777777" w:rsidR="000D55D4" w:rsidRDefault="006B6114">
            <w:pPr>
              <w:rPr>
                <w:rFonts w:asciiTheme="majorHAnsi" w:hAnsiTheme="majorHAnsi" w:cs="Arial"/>
                <w:iCs/>
                <w:sz w:val="16"/>
                <w:szCs w:val="16"/>
              </w:rPr>
            </w:pPr>
            <w:r>
              <w:rPr>
                <w:rFonts w:asciiTheme="majorHAnsi" w:hAnsiTheme="majorHAnsi" w:cs="Arial"/>
                <w:iCs/>
                <w:sz w:val="16"/>
                <w:szCs w:val="16"/>
              </w:rPr>
              <w:t>In 2017 central govt. (South China Inspection Sub-</w:t>
            </w:r>
            <w:proofErr w:type="spellStart"/>
            <w:r>
              <w:rPr>
                <w:rFonts w:asciiTheme="majorHAnsi" w:hAnsiTheme="majorHAnsi" w:cs="Arial"/>
                <w:iCs/>
                <w:sz w:val="16"/>
                <w:szCs w:val="16"/>
              </w:rPr>
              <w:t>centre</w:t>
            </w:r>
            <w:proofErr w:type="spellEnd"/>
            <w:r>
              <w:rPr>
                <w:rFonts w:asciiTheme="majorHAnsi" w:hAnsiTheme="majorHAnsi" w:cs="Arial"/>
                <w:iCs/>
                <w:sz w:val="16"/>
                <w:szCs w:val="16"/>
              </w:rPr>
              <w:t>) undertook inspection and audit of all aspects of environment protection (including PA management) in Hainan and identified significant issues, gaps and needs, which stimulated all PAs to improve their management capacity.</w:t>
            </w:r>
          </w:p>
          <w:p w14:paraId="532E4404" w14:textId="77777777" w:rsidR="000D55D4" w:rsidRDefault="006B6114">
            <w:pPr>
              <w:rPr>
                <w:rFonts w:asciiTheme="majorHAnsi" w:hAnsiTheme="majorHAnsi" w:cs="Arial"/>
                <w:sz w:val="16"/>
                <w:szCs w:val="16"/>
              </w:rPr>
            </w:pPr>
            <w:r>
              <w:rPr>
                <w:rFonts w:asciiTheme="majorHAnsi" w:hAnsiTheme="majorHAnsi" w:cs="Arial"/>
                <w:iCs/>
                <w:sz w:val="16"/>
                <w:szCs w:val="16"/>
              </w:rPr>
              <w:t xml:space="preserve">In 2017, the project supported the revision of the comprehensive management assessment methodology for nature reserves in Hainan with involvement of HFD, HEEPD, </w:t>
            </w:r>
            <w:proofErr w:type="gramStart"/>
            <w:r>
              <w:rPr>
                <w:rFonts w:asciiTheme="majorHAnsi" w:hAnsiTheme="majorHAnsi" w:cs="Arial"/>
                <w:iCs/>
                <w:sz w:val="16"/>
                <w:szCs w:val="16"/>
              </w:rPr>
              <w:t>HMFD  in</w:t>
            </w:r>
            <w:proofErr w:type="gramEnd"/>
            <w:r>
              <w:rPr>
                <w:rFonts w:asciiTheme="majorHAnsi" w:hAnsiTheme="majorHAnsi" w:cs="Arial"/>
                <w:iCs/>
                <w:sz w:val="16"/>
                <w:szCs w:val="16"/>
              </w:rPr>
              <w:t xml:space="preserve"> order to better supervise the management effectiveness of all nature reserves under respective departments. In July 2017, the finalized assessment methodology </w:t>
            </w:r>
            <w:proofErr w:type="gramStart"/>
            <w:r>
              <w:rPr>
                <w:rFonts w:asciiTheme="majorHAnsi" w:hAnsiTheme="majorHAnsi" w:cs="Arial"/>
                <w:iCs/>
                <w:sz w:val="16"/>
                <w:szCs w:val="16"/>
              </w:rPr>
              <w:t>were</w:t>
            </w:r>
            <w:proofErr w:type="gramEnd"/>
            <w:r>
              <w:rPr>
                <w:rFonts w:asciiTheme="majorHAnsi" w:hAnsiTheme="majorHAnsi" w:cs="Arial"/>
                <w:iCs/>
                <w:sz w:val="16"/>
                <w:szCs w:val="16"/>
              </w:rPr>
              <w:t xml:space="preserve"> provided to HEEPD for further application, as HEEPD is the responsible authority for administration of all nature reserves in Hainan.</w:t>
            </w:r>
          </w:p>
        </w:tc>
      </w:tr>
      <w:tr w:rsidR="000D55D4" w14:paraId="0F64D9B5" w14:textId="77777777">
        <w:tc>
          <w:tcPr>
            <w:tcW w:w="5380" w:type="dxa"/>
            <w:gridSpan w:val="2"/>
            <w:shd w:val="clear" w:color="auto" w:fill="auto"/>
          </w:tcPr>
          <w:p w14:paraId="228E4EAB" w14:textId="77777777" w:rsidR="000D55D4" w:rsidRDefault="006B6114">
            <w:pPr>
              <w:rPr>
                <w:rFonts w:asciiTheme="majorHAnsi" w:hAnsiTheme="majorHAnsi" w:cs="Arial"/>
                <w:sz w:val="16"/>
                <w:szCs w:val="16"/>
              </w:rPr>
            </w:pPr>
            <w:r>
              <w:rPr>
                <w:rFonts w:asciiTheme="majorHAnsi" w:hAnsiTheme="majorHAnsi" w:cs="Arial"/>
                <w:b/>
                <w:bCs/>
                <w:sz w:val="16"/>
                <w:szCs w:val="16"/>
              </w:rPr>
              <w:t>The progress of the objective can be described as:</w:t>
            </w:r>
          </w:p>
        </w:tc>
        <w:tc>
          <w:tcPr>
            <w:tcW w:w="8618" w:type="dxa"/>
            <w:gridSpan w:val="3"/>
            <w:shd w:val="clear" w:color="auto" w:fill="DAEEF3"/>
          </w:tcPr>
          <w:p w14:paraId="486CC240" w14:textId="77777777" w:rsidR="000D55D4" w:rsidRDefault="006B6114">
            <w:pPr>
              <w:rPr>
                <w:rFonts w:asciiTheme="majorHAnsi" w:hAnsiTheme="majorHAnsi" w:cs="Arial"/>
                <w:sz w:val="16"/>
                <w:szCs w:val="16"/>
              </w:rPr>
            </w:pPr>
            <w:r>
              <w:rPr>
                <w:rFonts w:asciiTheme="majorHAnsi" w:hAnsiTheme="majorHAnsi" w:cs="Arial"/>
                <w:b/>
                <w:bCs/>
                <w:sz w:val="16"/>
                <w:szCs w:val="16"/>
              </w:rPr>
              <w:t>Achieved</w:t>
            </w:r>
          </w:p>
        </w:tc>
      </w:tr>
      <w:tr w:rsidR="000D55D4" w14:paraId="559C1C02" w14:textId="77777777">
        <w:tc>
          <w:tcPr>
            <w:tcW w:w="13998" w:type="dxa"/>
            <w:gridSpan w:val="5"/>
            <w:shd w:val="clear" w:color="auto" w:fill="D9D9D9"/>
          </w:tcPr>
          <w:p w14:paraId="2B00C108" w14:textId="77777777" w:rsidR="000D55D4" w:rsidRDefault="006B6114">
            <w:pPr>
              <w:rPr>
                <w:rFonts w:asciiTheme="majorHAnsi" w:hAnsiTheme="majorHAnsi" w:cs="Arial"/>
                <w:sz w:val="16"/>
                <w:szCs w:val="16"/>
              </w:rPr>
            </w:pPr>
            <w:r>
              <w:rPr>
                <w:rFonts w:asciiTheme="majorHAnsi" w:hAnsiTheme="majorHAnsi" w:cs="Arial"/>
                <w:b/>
                <w:bCs/>
                <w:sz w:val="16"/>
                <w:szCs w:val="16"/>
              </w:rPr>
              <w:t>Outcome 2</w:t>
            </w:r>
          </w:p>
          <w:p w14:paraId="56FA264C" w14:textId="77777777" w:rsidR="000D55D4" w:rsidRDefault="006B6114">
            <w:pPr>
              <w:rPr>
                <w:rFonts w:asciiTheme="majorHAnsi" w:hAnsiTheme="majorHAnsi" w:cs="Arial"/>
                <w:sz w:val="16"/>
                <w:szCs w:val="16"/>
              </w:rPr>
            </w:pPr>
            <w:r>
              <w:rPr>
                <w:rFonts w:asciiTheme="majorHAnsi" w:hAnsiTheme="majorHAnsi" w:cs="Arial"/>
                <w:b/>
                <w:bCs/>
                <w:sz w:val="16"/>
                <w:szCs w:val="16"/>
              </w:rPr>
              <w:t>Strengthened protection, participatory management and restoration of mangrove forests through the development of a Mangrove PA Network (MPAN)</w:t>
            </w:r>
          </w:p>
        </w:tc>
      </w:tr>
      <w:tr w:rsidR="000D55D4" w14:paraId="290678B0" w14:textId="77777777">
        <w:tc>
          <w:tcPr>
            <w:tcW w:w="3539" w:type="dxa"/>
          </w:tcPr>
          <w:p w14:paraId="60EB4FDE" w14:textId="77777777" w:rsidR="000D55D4" w:rsidRDefault="006B6114">
            <w:pPr>
              <w:rPr>
                <w:rFonts w:asciiTheme="majorHAnsi" w:hAnsiTheme="majorHAnsi" w:cs="Arial"/>
                <w:sz w:val="16"/>
                <w:szCs w:val="16"/>
              </w:rPr>
            </w:pPr>
            <w:r>
              <w:rPr>
                <w:rFonts w:asciiTheme="majorHAnsi" w:hAnsiTheme="majorHAnsi" w:cs="Arial"/>
                <w:b/>
                <w:bCs/>
                <w:sz w:val="16"/>
                <w:szCs w:val="16"/>
              </w:rPr>
              <w:t>Description of Indicator</w:t>
            </w:r>
          </w:p>
        </w:tc>
        <w:tc>
          <w:tcPr>
            <w:tcW w:w="1841" w:type="dxa"/>
          </w:tcPr>
          <w:p w14:paraId="3E63DB01" w14:textId="77777777" w:rsidR="000D55D4" w:rsidRDefault="006B6114">
            <w:pPr>
              <w:rPr>
                <w:rFonts w:asciiTheme="majorHAnsi" w:hAnsiTheme="majorHAnsi" w:cs="Arial"/>
                <w:sz w:val="16"/>
                <w:szCs w:val="16"/>
              </w:rPr>
            </w:pPr>
            <w:r>
              <w:rPr>
                <w:rFonts w:asciiTheme="majorHAnsi" w:hAnsiTheme="majorHAnsi" w:cs="Arial"/>
                <w:b/>
                <w:bCs/>
                <w:sz w:val="16"/>
                <w:szCs w:val="16"/>
              </w:rPr>
              <w:t>Baseline Level</w:t>
            </w:r>
          </w:p>
        </w:tc>
        <w:tc>
          <w:tcPr>
            <w:tcW w:w="849" w:type="dxa"/>
          </w:tcPr>
          <w:p w14:paraId="17D589A9" w14:textId="77777777" w:rsidR="000D55D4" w:rsidRDefault="006B6114">
            <w:pPr>
              <w:rPr>
                <w:rFonts w:asciiTheme="majorHAnsi" w:hAnsiTheme="majorHAnsi" w:cs="Arial"/>
                <w:sz w:val="16"/>
                <w:szCs w:val="16"/>
              </w:rPr>
            </w:pPr>
            <w:r>
              <w:rPr>
                <w:rFonts w:asciiTheme="majorHAnsi" w:hAnsiTheme="majorHAnsi" w:cs="Arial"/>
                <w:b/>
                <w:bCs/>
                <w:sz w:val="16"/>
                <w:szCs w:val="16"/>
              </w:rPr>
              <w:t>Midterm target level</w:t>
            </w:r>
          </w:p>
        </w:tc>
        <w:tc>
          <w:tcPr>
            <w:tcW w:w="3382" w:type="dxa"/>
          </w:tcPr>
          <w:p w14:paraId="760ED921" w14:textId="77777777" w:rsidR="000D55D4" w:rsidRDefault="006B6114">
            <w:pPr>
              <w:rPr>
                <w:rFonts w:asciiTheme="majorHAnsi" w:hAnsiTheme="majorHAnsi" w:cs="Arial"/>
                <w:sz w:val="16"/>
                <w:szCs w:val="16"/>
              </w:rPr>
            </w:pPr>
            <w:r>
              <w:rPr>
                <w:rFonts w:asciiTheme="majorHAnsi" w:hAnsiTheme="majorHAnsi" w:cs="Arial"/>
                <w:b/>
                <w:bCs/>
                <w:sz w:val="16"/>
                <w:szCs w:val="16"/>
              </w:rPr>
              <w:t>End of project target level</w:t>
            </w:r>
          </w:p>
        </w:tc>
        <w:tc>
          <w:tcPr>
            <w:tcW w:w="4387" w:type="dxa"/>
          </w:tcPr>
          <w:p w14:paraId="32ACC4CB" w14:textId="77777777" w:rsidR="000D55D4" w:rsidRDefault="006B6114">
            <w:pPr>
              <w:rPr>
                <w:rFonts w:asciiTheme="majorHAnsi" w:hAnsiTheme="majorHAnsi" w:cs="Arial"/>
                <w:sz w:val="16"/>
                <w:szCs w:val="16"/>
              </w:rPr>
            </w:pPr>
            <w:r>
              <w:rPr>
                <w:rFonts w:asciiTheme="majorHAnsi" w:hAnsiTheme="majorHAnsi" w:cs="Arial"/>
                <w:b/>
                <w:bCs/>
                <w:sz w:val="16"/>
                <w:szCs w:val="16"/>
              </w:rPr>
              <w:t>Cumulative progress since project start</w:t>
            </w:r>
          </w:p>
        </w:tc>
      </w:tr>
      <w:tr w:rsidR="000D55D4" w14:paraId="6E928996" w14:textId="77777777">
        <w:tc>
          <w:tcPr>
            <w:tcW w:w="3539" w:type="dxa"/>
            <w:shd w:val="clear" w:color="auto" w:fill="auto"/>
          </w:tcPr>
          <w:p w14:paraId="7850C2B6" w14:textId="77777777" w:rsidR="000D55D4" w:rsidRDefault="006B6114">
            <w:pPr>
              <w:rPr>
                <w:rFonts w:asciiTheme="majorHAnsi" w:hAnsiTheme="majorHAnsi" w:cs="Arial"/>
                <w:sz w:val="16"/>
                <w:szCs w:val="16"/>
              </w:rPr>
            </w:pPr>
            <w:r>
              <w:rPr>
                <w:rFonts w:asciiTheme="majorHAnsi" w:hAnsiTheme="majorHAnsi" w:cs="Arial"/>
                <w:sz w:val="16"/>
                <w:szCs w:val="16"/>
              </w:rPr>
              <w:t xml:space="preserve">Operational MPAN is evident through: </w:t>
            </w:r>
          </w:p>
          <w:p w14:paraId="4D4ACAF5" w14:textId="77777777" w:rsidR="000D55D4" w:rsidRDefault="000D55D4">
            <w:pPr>
              <w:rPr>
                <w:rFonts w:asciiTheme="majorHAnsi" w:hAnsiTheme="majorHAnsi" w:cs="Arial"/>
                <w:sz w:val="16"/>
                <w:szCs w:val="16"/>
              </w:rPr>
            </w:pPr>
          </w:p>
          <w:p w14:paraId="4959092C"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lastRenderedPageBreak/>
              <w:t>i</w:t>
            </w:r>
            <w:proofErr w:type="spellEnd"/>
            <w:r>
              <w:rPr>
                <w:rFonts w:asciiTheme="majorHAnsi" w:hAnsiTheme="majorHAnsi" w:cs="Arial"/>
                <w:sz w:val="16"/>
                <w:szCs w:val="16"/>
              </w:rPr>
              <w:t xml:space="preserve">) Official recognition of Mangrove PA Network in Hainan PA system plans. </w:t>
            </w:r>
          </w:p>
          <w:p w14:paraId="77C1B399" w14:textId="77777777" w:rsidR="000D55D4" w:rsidRDefault="000D55D4">
            <w:pPr>
              <w:rPr>
                <w:rFonts w:asciiTheme="majorHAnsi" w:hAnsiTheme="majorHAnsi" w:cs="Arial"/>
                <w:sz w:val="16"/>
                <w:szCs w:val="16"/>
              </w:rPr>
            </w:pPr>
          </w:p>
          <w:p w14:paraId="5D13F3E2" w14:textId="77777777" w:rsidR="000D55D4" w:rsidRDefault="006B6114">
            <w:pPr>
              <w:rPr>
                <w:rFonts w:asciiTheme="majorHAnsi" w:hAnsiTheme="majorHAnsi" w:cs="Arial"/>
                <w:sz w:val="16"/>
                <w:szCs w:val="16"/>
              </w:rPr>
            </w:pPr>
            <w:r>
              <w:rPr>
                <w:rFonts w:asciiTheme="majorHAnsi" w:hAnsiTheme="majorHAnsi" w:cs="Arial"/>
                <w:sz w:val="16"/>
                <w:szCs w:val="16"/>
              </w:rPr>
              <w:t xml:space="preserve">ii) Network coordination </w:t>
            </w:r>
            <w:proofErr w:type="spellStart"/>
            <w:r>
              <w:rPr>
                <w:rFonts w:asciiTheme="majorHAnsi" w:hAnsiTheme="majorHAnsi" w:cs="Arial"/>
                <w:sz w:val="16"/>
                <w:szCs w:val="16"/>
              </w:rPr>
              <w:t>centre</w:t>
            </w:r>
            <w:proofErr w:type="spellEnd"/>
            <w:r>
              <w:rPr>
                <w:rFonts w:asciiTheme="majorHAnsi" w:hAnsiTheme="majorHAnsi" w:cs="Arial"/>
                <w:sz w:val="16"/>
                <w:szCs w:val="16"/>
              </w:rPr>
              <w:t xml:space="preserve"> and training base established at </w:t>
            </w: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NNR </w:t>
            </w:r>
          </w:p>
          <w:p w14:paraId="61801651" w14:textId="77777777" w:rsidR="000D55D4" w:rsidRDefault="000D55D4">
            <w:pPr>
              <w:rPr>
                <w:rFonts w:asciiTheme="majorHAnsi" w:hAnsiTheme="majorHAnsi" w:cs="Arial"/>
                <w:sz w:val="16"/>
                <w:szCs w:val="16"/>
              </w:rPr>
            </w:pPr>
          </w:p>
          <w:p w14:paraId="09E50CE0" w14:textId="77777777" w:rsidR="000D55D4" w:rsidRDefault="006B6114">
            <w:pPr>
              <w:rPr>
                <w:rFonts w:asciiTheme="majorHAnsi" w:hAnsiTheme="majorHAnsi" w:cs="Arial"/>
                <w:sz w:val="16"/>
                <w:szCs w:val="16"/>
              </w:rPr>
            </w:pPr>
            <w:r>
              <w:rPr>
                <w:rFonts w:asciiTheme="majorHAnsi" w:hAnsiTheme="majorHAnsi" w:cs="Arial"/>
                <w:sz w:val="16"/>
                <w:szCs w:val="16"/>
              </w:rPr>
              <w:t>iii) All MPAN sites upload and update required site information to MPAN database according to agreed protocols</w:t>
            </w:r>
          </w:p>
        </w:tc>
        <w:tc>
          <w:tcPr>
            <w:tcW w:w="1841" w:type="dxa"/>
            <w:shd w:val="clear" w:color="auto" w:fill="auto"/>
          </w:tcPr>
          <w:p w14:paraId="332BB2FC" w14:textId="77777777" w:rsidR="000D55D4" w:rsidRDefault="006B6114">
            <w:pPr>
              <w:rPr>
                <w:rFonts w:asciiTheme="majorHAnsi" w:hAnsiTheme="majorHAnsi" w:cs="Arial"/>
                <w:sz w:val="16"/>
                <w:szCs w:val="16"/>
              </w:rPr>
            </w:pPr>
            <w:r>
              <w:rPr>
                <w:rFonts w:asciiTheme="majorHAnsi" w:hAnsiTheme="majorHAnsi" w:cs="Arial"/>
                <w:sz w:val="16"/>
                <w:szCs w:val="16"/>
              </w:rPr>
              <w:lastRenderedPageBreak/>
              <w:t xml:space="preserve">Mangrove PAs are not networked, lack of </w:t>
            </w:r>
            <w:r>
              <w:rPr>
                <w:rFonts w:asciiTheme="majorHAnsi" w:hAnsiTheme="majorHAnsi" w:cs="Arial"/>
                <w:sz w:val="16"/>
                <w:szCs w:val="16"/>
              </w:rPr>
              <w:lastRenderedPageBreak/>
              <w:t>common management methods and standards, limited information exchange</w:t>
            </w:r>
          </w:p>
        </w:tc>
        <w:tc>
          <w:tcPr>
            <w:tcW w:w="849" w:type="dxa"/>
            <w:shd w:val="clear" w:color="auto" w:fill="auto"/>
          </w:tcPr>
          <w:p w14:paraId="2E7E3D92" w14:textId="77777777" w:rsidR="000D55D4" w:rsidRDefault="006B6114">
            <w:pPr>
              <w:rPr>
                <w:rFonts w:asciiTheme="majorHAnsi" w:hAnsiTheme="majorHAnsi" w:cs="Arial"/>
                <w:sz w:val="16"/>
                <w:szCs w:val="16"/>
              </w:rPr>
            </w:pPr>
            <w:r>
              <w:rPr>
                <w:rFonts w:asciiTheme="majorHAnsi" w:hAnsiTheme="majorHAnsi" w:cs="Arial"/>
                <w:i/>
                <w:iCs/>
                <w:sz w:val="16"/>
                <w:szCs w:val="16"/>
              </w:rPr>
              <w:lastRenderedPageBreak/>
              <w:t xml:space="preserve">(not set or not </w:t>
            </w:r>
            <w:r>
              <w:rPr>
                <w:rFonts w:asciiTheme="majorHAnsi" w:hAnsiTheme="majorHAnsi" w:cs="Arial"/>
                <w:i/>
                <w:iCs/>
                <w:sz w:val="16"/>
                <w:szCs w:val="16"/>
              </w:rPr>
              <w:lastRenderedPageBreak/>
              <w:t>applicable)</w:t>
            </w:r>
          </w:p>
        </w:tc>
        <w:tc>
          <w:tcPr>
            <w:tcW w:w="3382" w:type="dxa"/>
            <w:shd w:val="clear" w:color="auto" w:fill="auto"/>
          </w:tcPr>
          <w:p w14:paraId="3C0CE394" w14:textId="77777777" w:rsidR="000D55D4" w:rsidRDefault="006B6114">
            <w:pPr>
              <w:rPr>
                <w:rFonts w:asciiTheme="majorHAnsi" w:hAnsiTheme="majorHAnsi" w:cs="Arial"/>
                <w:sz w:val="16"/>
                <w:szCs w:val="16"/>
              </w:rPr>
            </w:pPr>
            <w:r>
              <w:rPr>
                <w:rFonts w:asciiTheme="majorHAnsi" w:hAnsiTheme="majorHAnsi" w:cs="Arial"/>
                <w:sz w:val="16"/>
                <w:szCs w:val="16"/>
              </w:rPr>
              <w:lastRenderedPageBreak/>
              <w:t xml:space="preserve">Operational MPAN evident through: </w:t>
            </w:r>
          </w:p>
          <w:p w14:paraId="558380ED" w14:textId="77777777" w:rsidR="000D55D4" w:rsidRDefault="000D55D4">
            <w:pPr>
              <w:rPr>
                <w:rFonts w:asciiTheme="majorHAnsi" w:hAnsiTheme="majorHAnsi" w:cs="Arial"/>
                <w:sz w:val="16"/>
                <w:szCs w:val="16"/>
              </w:rPr>
            </w:pPr>
          </w:p>
          <w:p w14:paraId="30F5EDF9"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lastRenderedPageBreak/>
              <w:t>i</w:t>
            </w:r>
            <w:proofErr w:type="spellEnd"/>
            <w:r>
              <w:rPr>
                <w:rFonts w:asciiTheme="majorHAnsi" w:hAnsiTheme="majorHAnsi" w:cs="Arial"/>
                <w:sz w:val="16"/>
                <w:szCs w:val="16"/>
              </w:rPr>
              <w:t xml:space="preserve">) Official recognition of Mangrove PA Network in Hainan PA system plans.  </w:t>
            </w:r>
          </w:p>
          <w:p w14:paraId="65B7362E" w14:textId="77777777" w:rsidR="000D55D4" w:rsidRDefault="000D55D4">
            <w:pPr>
              <w:rPr>
                <w:rFonts w:asciiTheme="majorHAnsi" w:hAnsiTheme="majorHAnsi" w:cs="Arial"/>
                <w:sz w:val="16"/>
                <w:szCs w:val="16"/>
              </w:rPr>
            </w:pPr>
          </w:p>
          <w:p w14:paraId="40A682EA" w14:textId="77777777" w:rsidR="000D55D4" w:rsidRDefault="006B6114">
            <w:pPr>
              <w:rPr>
                <w:rFonts w:asciiTheme="majorHAnsi" w:hAnsiTheme="majorHAnsi" w:cs="Arial"/>
                <w:sz w:val="16"/>
                <w:szCs w:val="16"/>
              </w:rPr>
            </w:pPr>
            <w:r>
              <w:rPr>
                <w:rFonts w:asciiTheme="majorHAnsi" w:hAnsiTheme="majorHAnsi" w:cs="Arial"/>
                <w:sz w:val="16"/>
                <w:szCs w:val="16"/>
              </w:rPr>
              <w:t xml:space="preserve">ii) Network coordination </w:t>
            </w:r>
            <w:proofErr w:type="spellStart"/>
            <w:r>
              <w:rPr>
                <w:rFonts w:asciiTheme="majorHAnsi" w:hAnsiTheme="majorHAnsi" w:cs="Arial"/>
                <w:sz w:val="16"/>
                <w:szCs w:val="16"/>
              </w:rPr>
              <w:t>centre</w:t>
            </w:r>
            <w:proofErr w:type="spellEnd"/>
            <w:r>
              <w:rPr>
                <w:rFonts w:asciiTheme="majorHAnsi" w:hAnsiTheme="majorHAnsi" w:cs="Arial"/>
                <w:sz w:val="16"/>
                <w:szCs w:val="16"/>
              </w:rPr>
              <w:t xml:space="preserve"> and training base established at </w:t>
            </w: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NNR </w:t>
            </w:r>
          </w:p>
          <w:p w14:paraId="4EF91CAE" w14:textId="77777777" w:rsidR="000D55D4" w:rsidRDefault="000D55D4">
            <w:pPr>
              <w:rPr>
                <w:rFonts w:asciiTheme="majorHAnsi" w:hAnsiTheme="majorHAnsi" w:cs="Arial"/>
                <w:sz w:val="16"/>
                <w:szCs w:val="16"/>
              </w:rPr>
            </w:pPr>
          </w:p>
          <w:p w14:paraId="45CE189A" w14:textId="77777777" w:rsidR="000D55D4" w:rsidRDefault="006B6114">
            <w:pPr>
              <w:rPr>
                <w:rFonts w:asciiTheme="majorHAnsi" w:hAnsiTheme="majorHAnsi" w:cs="Arial"/>
                <w:sz w:val="16"/>
                <w:szCs w:val="16"/>
              </w:rPr>
            </w:pPr>
            <w:r>
              <w:rPr>
                <w:rFonts w:asciiTheme="majorHAnsi" w:hAnsiTheme="majorHAnsi" w:cs="Arial"/>
                <w:sz w:val="16"/>
                <w:szCs w:val="16"/>
              </w:rPr>
              <w:t>iii) All MPAN sites upload and update required site information to MPAN database according to agreed protocols</w:t>
            </w:r>
          </w:p>
        </w:tc>
        <w:tc>
          <w:tcPr>
            <w:tcW w:w="4387" w:type="dxa"/>
            <w:shd w:val="clear" w:color="auto" w:fill="DAEEF3"/>
          </w:tcPr>
          <w:p w14:paraId="0E929A2C" w14:textId="77777777" w:rsidR="000D55D4" w:rsidRDefault="006B6114">
            <w:pPr>
              <w:rPr>
                <w:rFonts w:asciiTheme="majorHAnsi" w:hAnsiTheme="majorHAnsi" w:cs="Arial"/>
                <w:b/>
                <w:sz w:val="16"/>
                <w:szCs w:val="16"/>
              </w:rPr>
            </w:pPr>
            <w:r>
              <w:rPr>
                <w:rFonts w:asciiTheme="majorHAnsi" w:hAnsiTheme="majorHAnsi" w:cs="Arial"/>
                <w:b/>
                <w:sz w:val="16"/>
                <w:szCs w:val="16"/>
              </w:rPr>
              <w:lastRenderedPageBreak/>
              <w:t>Achieved.</w:t>
            </w:r>
          </w:p>
          <w:p w14:paraId="293155BD" w14:textId="77777777" w:rsidR="000D55D4" w:rsidRDefault="006B6114">
            <w:pPr>
              <w:rPr>
                <w:rFonts w:asciiTheme="majorHAnsi" w:hAnsiTheme="majorHAnsi" w:cs="Arial"/>
                <w:sz w:val="16"/>
                <w:szCs w:val="16"/>
              </w:rPr>
            </w:pPr>
            <w:r>
              <w:rPr>
                <w:rFonts w:asciiTheme="majorHAnsi" w:hAnsiTheme="majorHAnsi" w:cs="Arial"/>
                <w:sz w:val="16"/>
                <w:szCs w:val="16"/>
              </w:rPr>
              <w:t xml:space="preserve">1) Established and officially recognized in HFD/WAPPB written </w:t>
            </w:r>
            <w:r>
              <w:rPr>
                <w:rFonts w:asciiTheme="majorHAnsi" w:hAnsiTheme="majorHAnsi" w:cs="Arial"/>
                <w:sz w:val="16"/>
                <w:szCs w:val="16"/>
              </w:rPr>
              <w:lastRenderedPageBreak/>
              <w:t xml:space="preserve">notification to all wetland PAs in Dec. 2014. </w:t>
            </w:r>
          </w:p>
          <w:p w14:paraId="64B2FFA3" w14:textId="77777777" w:rsidR="000D55D4" w:rsidRDefault="006B6114">
            <w:pPr>
              <w:rPr>
                <w:rFonts w:asciiTheme="majorHAnsi" w:hAnsiTheme="majorHAnsi" w:cs="Arial"/>
                <w:sz w:val="16"/>
                <w:szCs w:val="16"/>
              </w:rPr>
            </w:pPr>
            <w:r>
              <w:rPr>
                <w:rFonts w:asciiTheme="majorHAnsi" w:hAnsiTheme="majorHAnsi" w:cs="Arial"/>
                <w:sz w:val="16"/>
                <w:szCs w:val="16"/>
              </w:rPr>
              <w:t xml:space="preserve">The Network has held 4 annual meetings. The number of network members has increased from an initial 10 (including 8 mangrove PA and 2 'non-mangrove' PAs) to 15 (including12 mangrove PA and 3 'non-mangrove' PAs) in 2018. Through public events, training events, workshops and study tours that were organized by the project within or with the Network, learning from each other and collaboration has proved to be very helpful to enhance the overall management of the PAs. </w:t>
            </w:r>
          </w:p>
          <w:p w14:paraId="4205F119" w14:textId="77777777" w:rsidR="000D55D4" w:rsidRDefault="006B6114">
            <w:pPr>
              <w:tabs>
                <w:tab w:val="left" w:pos="2294"/>
              </w:tabs>
              <w:rPr>
                <w:rFonts w:asciiTheme="majorHAnsi" w:hAnsiTheme="majorHAnsi" w:cs="Arial"/>
                <w:sz w:val="16"/>
                <w:szCs w:val="16"/>
              </w:rPr>
            </w:pPr>
            <w:r>
              <w:rPr>
                <w:rFonts w:asciiTheme="majorHAnsi" w:hAnsiTheme="majorHAnsi" w:cs="Arial"/>
                <w:sz w:val="16"/>
                <w:szCs w:val="16"/>
              </w:rPr>
              <w:t xml:space="preserve">2) A training center was established in </w:t>
            </w: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and the network coordination </w:t>
            </w:r>
            <w:proofErr w:type="spellStart"/>
            <w:r>
              <w:rPr>
                <w:rFonts w:asciiTheme="majorHAnsi" w:hAnsiTheme="majorHAnsi" w:cs="Arial"/>
                <w:sz w:val="16"/>
                <w:szCs w:val="16"/>
              </w:rPr>
              <w:t>centre</w:t>
            </w:r>
            <w:proofErr w:type="spellEnd"/>
            <w:r>
              <w:rPr>
                <w:rFonts w:asciiTheme="majorHAnsi" w:hAnsiTheme="majorHAnsi" w:cs="Arial"/>
                <w:sz w:val="16"/>
                <w:szCs w:val="16"/>
              </w:rPr>
              <w:t xml:space="preserve"> is in the HWAPPB (Hainan Wild Animal and Plant Protection Bureau). As the training center and the model for wetland management, </w:t>
            </w: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hosts training events and receives visits from other members every year. HWAPPB, which </w:t>
            </w:r>
            <w:proofErr w:type="gramStart"/>
            <w:r>
              <w:rPr>
                <w:rFonts w:asciiTheme="majorHAnsi" w:hAnsiTheme="majorHAnsi" w:cs="Arial"/>
                <w:sz w:val="16"/>
                <w:szCs w:val="16"/>
              </w:rPr>
              <w:t>is in charge of</w:t>
            </w:r>
            <w:proofErr w:type="gramEnd"/>
            <w:r>
              <w:rPr>
                <w:rFonts w:asciiTheme="majorHAnsi" w:hAnsiTheme="majorHAnsi" w:cs="Arial"/>
                <w:sz w:val="16"/>
                <w:szCs w:val="16"/>
              </w:rPr>
              <w:t xml:space="preserve"> wetlands and forestry PAs in Hainan, had recognized the network and will act as the coordinating agency for the network after the project ends.</w:t>
            </w:r>
          </w:p>
          <w:p w14:paraId="78FF2099" w14:textId="77777777" w:rsidR="000D55D4" w:rsidRDefault="006B6114">
            <w:pPr>
              <w:rPr>
                <w:rFonts w:asciiTheme="majorHAnsi" w:hAnsiTheme="majorHAnsi" w:cs="Arial"/>
                <w:sz w:val="16"/>
                <w:szCs w:val="16"/>
              </w:rPr>
            </w:pPr>
            <w:r>
              <w:rPr>
                <w:rFonts w:asciiTheme="majorHAnsi" w:hAnsiTheme="majorHAnsi" w:cs="Arial"/>
                <w:sz w:val="16"/>
                <w:szCs w:val="16"/>
              </w:rPr>
              <w:t xml:space="preserve">3) The database in </w:t>
            </w: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NNR and </w:t>
            </w:r>
            <w:proofErr w:type="spellStart"/>
            <w:r>
              <w:rPr>
                <w:rFonts w:asciiTheme="majorHAnsi" w:hAnsiTheme="majorHAnsi" w:cs="Arial"/>
                <w:sz w:val="16"/>
                <w:szCs w:val="16"/>
              </w:rPr>
              <w:t>Xinying</w:t>
            </w:r>
            <w:proofErr w:type="spellEnd"/>
            <w:r>
              <w:rPr>
                <w:rFonts w:asciiTheme="majorHAnsi" w:hAnsiTheme="majorHAnsi" w:cs="Arial"/>
                <w:sz w:val="16"/>
                <w:szCs w:val="16"/>
              </w:rPr>
              <w:t xml:space="preserve"> NWP is in normal operation and the monitoring data is already uploaded. All network sites information including the monitoring data are reported and shared during the network meeting. The HFD's Forestry Resources Information Platform (Phase II) Project, which is planned to link all wetland PAs, is extended to be completed in 2018 due to the slow design process.</w:t>
            </w:r>
          </w:p>
        </w:tc>
      </w:tr>
      <w:tr w:rsidR="000D55D4" w14:paraId="659B9E55" w14:textId="77777777">
        <w:tc>
          <w:tcPr>
            <w:tcW w:w="3539" w:type="dxa"/>
            <w:shd w:val="clear" w:color="auto" w:fill="auto"/>
          </w:tcPr>
          <w:p w14:paraId="06B53103" w14:textId="77777777" w:rsidR="000D55D4" w:rsidRDefault="006B6114">
            <w:pPr>
              <w:rPr>
                <w:rFonts w:asciiTheme="majorHAnsi" w:hAnsiTheme="majorHAnsi" w:cs="Arial"/>
                <w:sz w:val="16"/>
                <w:szCs w:val="16"/>
              </w:rPr>
            </w:pPr>
            <w:r>
              <w:rPr>
                <w:rFonts w:asciiTheme="majorHAnsi" w:hAnsiTheme="majorHAnsi" w:cs="Arial"/>
                <w:sz w:val="16"/>
                <w:szCs w:val="16"/>
              </w:rPr>
              <w:lastRenderedPageBreak/>
              <w:t xml:space="preserve">Improved ecosystem health status of the selected Hainan mangrove PA network sites, indicated by the improvement in the MSL’s Ecosystem Health Index (EHI)  </w:t>
            </w:r>
          </w:p>
          <w:p w14:paraId="7025FAC2" w14:textId="77777777" w:rsidR="000D55D4" w:rsidRDefault="000D55D4">
            <w:pPr>
              <w:rPr>
                <w:rFonts w:asciiTheme="majorHAnsi" w:hAnsiTheme="majorHAnsi" w:cs="Arial"/>
                <w:sz w:val="16"/>
                <w:szCs w:val="16"/>
              </w:rPr>
            </w:pPr>
          </w:p>
          <w:p w14:paraId="7C11C6EE" w14:textId="77777777" w:rsidR="000D55D4" w:rsidRDefault="000D55D4">
            <w:pPr>
              <w:rPr>
                <w:rFonts w:asciiTheme="majorHAnsi" w:hAnsiTheme="majorHAnsi" w:cs="Arial"/>
                <w:sz w:val="16"/>
                <w:szCs w:val="16"/>
              </w:rPr>
            </w:pPr>
          </w:p>
          <w:p w14:paraId="51098C60" w14:textId="77777777" w:rsidR="000D55D4" w:rsidRDefault="006B6114">
            <w:pPr>
              <w:rPr>
                <w:rFonts w:asciiTheme="majorHAnsi" w:hAnsiTheme="majorHAnsi" w:cs="Arial"/>
                <w:sz w:val="16"/>
                <w:szCs w:val="16"/>
              </w:rPr>
            </w:pPr>
            <w:r>
              <w:rPr>
                <w:rFonts w:asciiTheme="majorHAnsi" w:hAnsiTheme="majorHAnsi" w:cs="Arial"/>
                <w:sz w:val="16"/>
                <w:szCs w:val="16"/>
              </w:rPr>
              <w:t xml:space="preserve">*EHI baselines &amp; targets to be established in Year 1 for other sites: </w:t>
            </w:r>
            <w:proofErr w:type="spellStart"/>
            <w:r>
              <w:rPr>
                <w:rFonts w:asciiTheme="majorHAnsi" w:hAnsiTheme="majorHAnsi" w:cs="Arial"/>
                <w:sz w:val="16"/>
                <w:szCs w:val="16"/>
              </w:rPr>
              <w:t>Dongfang</w:t>
            </w:r>
            <w:proofErr w:type="spellEnd"/>
            <w:r>
              <w:rPr>
                <w:rFonts w:asciiTheme="majorHAnsi" w:hAnsiTheme="majorHAnsi" w:cs="Arial"/>
                <w:sz w:val="16"/>
                <w:szCs w:val="16"/>
              </w:rPr>
              <w:t xml:space="preserve"> PNR, </w:t>
            </w:r>
            <w:proofErr w:type="spellStart"/>
            <w:r>
              <w:rPr>
                <w:rFonts w:asciiTheme="majorHAnsi" w:hAnsiTheme="majorHAnsi" w:cs="Arial"/>
                <w:sz w:val="16"/>
                <w:szCs w:val="16"/>
              </w:rPr>
              <w:t>Sanya</w:t>
            </w:r>
            <w:proofErr w:type="spellEnd"/>
            <w:r>
              <w:rPr>
                <w:rFonts w:asciiTheme="majorHAnsi" w:hAnsiTheme="majorHAnsi" w:cs="Arial"/>
                <w:sz w:val="16"/>
                <w:szCs w:val="16"/>
              </w:rPr>
              <w:t xml:space="preserve"> City NR, </w:t>
            </w:r>
            <w:proofErr w:type="spellStart"/>
            <w:r>
              <w:rPr>
                <w:rFonts w:asciiTheme="majorHAnsi" w:hAnsiTheme="majorHAnsi" w:cs="Arial"/>
                <w:sz w:val="16"/>
                <w:szCs w:val="16"/>
              </w:rPr>
              <w:t>Xinying</w:t>
            </w:r>
            <w:proofErr w:type="spellEnd"/>
            <w:r>
              <w:rPr>
                <w:rFonts w:asciiTheme="majorHAnsi" w:hAnsiTheme="majorHAnsi" w:cs="Arial"/>
                <w:sz w:val="16"/>
                <w:szCs w:val="16"/>
              </w:rPr>
              <w:t xml:space="preserve"> Bay City NR, </w:t>
            </w:r>
            <w:proofErr w:type="spellStart"/>
            <w:r>
              <w:rPr>
                <w:rFonts w:asciiTheme="majorHAnsi" w:hAnsiTheme="majorHAnsi" w:cs="Arial"/>
                <w:sz w:val="16"/>
                <w:szCs w:val="16"/>
              </w:rPr>
              <w:t>Huachang</w:t>
            </w:r>
            <w:proofErr w:type="spellEnd"/>
            <w:r>
              <w:rPr>
                <w:rFonts w:asciiTheme="majorHAnsi" w:hAnsiTheme="majorHAnsi" w:cs="Arial"/>
                <w:sz w:val="16"/>
                <w:szCs w:val="16"/>
              </w:rPr>
              <w:t xml:space="preserve"> Bay County NR</w:t>
            </w:r>
          </w:p>
        </w:tc>
        <w:tc>
          <w:tcPr>
            <w:tcW w:w="1841" w:type="dxa"/>
            <w:shd w:val="clear" w:color="auto" w:fill="auto"/>
          </w:tcPr>
          <w:p w14:paraId="765B18B6" w14:textId="77777777" w:rsidR="000D55D4" w:rsidRDefault="006B6114">
            <w:pPr>
              <w:rPr>
                <w:rFonts w:asciiTheme="majorHAnsi" w:hAnsiTheme="majorHAnsi" w:cs="Arial"/>
                <w:sz w:val="16"/>
                <w:szCs w:val="16"/>
              </w:rPr>
            </w:pPr>
            <w:r>
              <w:rPr>
                <w:rFonts w:asciiTheme="majorHAnsi" w:hAnsiTheme="majorHAnsi" w:cs="Arial"/>
                <w:sz w:val="16"/>
                <w:szCs w:val="16"/>
              </w:rPr>
              <w:t xml:space="preserve">EHI baselines for selected sites*:  </w:t>
            </w:r>
          </w:p>
          <w:p w14:paraId="1FCFF628" w14:textId="77777777" w:rsidR="000D55D4" w:rsidRDefault="000D55D4">
            <w:pPr>
              <w:rPr>
                <w:rFonts w:asciiTheme="majorHAnsi" w:hAnsiTheme="majorHAnsi" w:cs="Arial"/>
                <w:sz w:val="16"/>
                <w:szCs w:val="16"/>
              </w:rPr>
            </w:pPr>
          </w:p>
          <w:p w14:paraId="08230FB6"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NNR:  0.468  </w:t>
            </w:r>
          </w:p>
          <w:p w14:paraId="441E6EEA"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Qinglangang</w:t>
            </w:r>
            <w:proofErr w:type="spellEnd"/>
            <w:r>
              <w:rPr>
                <w:rFonts w:asciiTheme="majorHAnsi" w:hAnsiTheme="majorHAnsi" w:cs="Arial"/>
                <w:sz w:val="16"/>
                <w:szCs w:val="16"/>
              </w:rPr>
              <w:t xml:space="preserve"> PNR: 0.444  </w:t>
            </w:r>
          </w:p>
          <w:p w14:paraId="5E91F0E1"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Xinying</w:t>
            </w:r>
            <w:proofErr w:type="spellEnd"/>
            <w:r>
              <w:rPr>
                <w:rFonts w:asciiTheme="majorHAnsi" w:hAnsiTheme="majorHAnsi" w:cs="Arial"/>
                <w:sz w:val="16"/>
                <w:szCs w:val="16"/>
              </w:rPr>
              <w:t xml:space="preserve"> mangrove NWP: 0.441 </w:t>
            </w:r>
          </w:p>
          <w:p w14:paraId="1FD2DAD5"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Sanya</w:t>
            </w:r>
            <w:proofErr w:type="spellEnd"/>
            <w:r>
              <w:rPr>
                <w:rFonts w:asciiTheme="majorHAnsi" w:hAnsiTheme="majorHAnsi" w:cs="Arial"/>
                <w:sz w:val="16"/>
                <w:szCs w:val="16"/>
              </w:rPr>
              <w:t xml:space="preserve"> He NR0.53 </w:t>
            </w:r>
          </w:p>
          <w:p w14:paraId="7721D0DA"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Qingmeigang</w:t>
            </w:r>
            <w:proofErr w:type="spellEnd"/>
            <w:r>
              <w:rPr>
                <w:rFonts w:asciiTheme="majorHAnsi" w:hAnsiTheme="majorHAnsi" w:cs="Arial"/>
                <w:sz w:val="16"/>
                <w:szCs w:val="16"/>
              </w:rPr>
              <w:t xml:space="preserve"> NR     0.49 </w:t>
            </w:r>
          </w:p>
          <w:p w14:paraId="6756333A"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Tielugang</w:t>
            </w:r>
            <w:proofErr w:type="spellEnd"/>
            <w:r>
              <w:rPr>
                <w:rFonts w:asciiTheme="majorHAnsi" w:hAnsiTheme="majorHAnsi" w:cs="Arial"/>
                <w:sz w:val="16"/>
                <w:szCs w:val="16"/>
              </w:rPr>
              <w:t xml:space="preserve"> NR</w:t>
            </w:r>
            <w:r>
              <w:rPr>
                <w:rFonts w:asciiTheme="majorHAnsi" w:hAnsiTheme="majorHAnsi" w:cs="Arial"/>
                <w:sz w:val="16"/>
                <w:szCs w:val="16"/>
              </w:rPr>
              <w:tab/>
              <w:t xml:space="preserve">     0.33 </w:t>
            </w:r>
          </w:p>
          <w:p w14:paraId="70F837F8"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Dongfang</w:t>
            </w:r>
            <w:proofErr w:type="spellEnd"/>
            <w:r>
              <w:rPr>
                <w:rFonts w:asciiTheme="majorHAnsi" w:hAnsiTheme="majorHAnsi" w:cs="Arial"/>
                <w:sz w:val="16"/>
                <w:szCs w:val="16"/>
              </w:rPr>
              <w:t xml:space="preserve"> NR</w:t>
            </w:r>
            <w:r>
              <w:rPr>
                <w:rFonts w:asciiTheme="majorHAnsi" w:hAnsiTheme="majorHAnsi" w:cs="Arial"/>
                <w:sz w:val="16"/>
                <w:szCs w:val="16"/>
              </w:rPr>
              <w:tab/>
              <w:t xml:space="preserve">     0.53 </w:t>
            </w:r>
          </w:p>
          <w:p w14:paraId="7D88279E"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Haiwei</w:t>
            </w:r>
            <w:proofErr w:type="spellEnd"/>
            <w:r>
              <w:rPr>
                <w:rFonts w:asciiTheme="majorHAnsi" w:hAnsiTheme="majorHAnsi" w:cs="Arial"/>
                <w:sz w:val="16"/>
                <w:szCs w:val="16"/>
              </w:rPr>
              <w:t xml:space="preserve"> WP</w:t>
            </w:r>
            <w:r>
              <w:rPr>
                <w:rFonts w:asciiTheme="majorHAnsi" w:hAnsiTheme="majorHAnsi" w:cs="Arial"/>
                <w:sz w:val="16"/>
                <w:szCs w:val="16"/>
              </w:rPr>
              <w:tab/>
              <w:t xml:space="preserve">     0.53 </w:t>
            </w:r>
          </w:p>
          <w:p w14:paraId="6B64C26B"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Yinggeling</w:t>
            </w:r>
            <w:proofErr w:type="spellEnd"/>
            <w:r>
              <w:rPr>
                <w:rFonts w:asciiTheme="majorHAnsi" w:hAnsiTheme="majorHAnsi" w:cs="Arial"/>
                <w:sz w:val="16"/>
                <w:szCs w:val="16"/>
              </w:rPr>
              <w:t xml:space="preserve"> NR</w:t>
            </w:r>
            <w:r>
              <w:rPr>
                <w:rFonts w:asciiTheme="majorHAnsi" w:hAnsiTheme="majorHAnsi" w:cs="Arial"/>
                <w:sz w:val="16"/>
                <w:szCs w:val="16"/>
              </w:rPr>
              <w:tab/>
              <w:t xml:space="preserve">     0.71 </w:t>
            </w:r>
          </w:p>
          <w:p w14:paraId="138383FA"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Fanjia</w:t>
            </w:r>
            <w:proofErr w:type="spellEnd"/>
            <w:r>
              <w:rPr>
                <w:rFonts w:asciiTheme="majorHAnsi" w:hAnsiTheme="majorHAnsi" w:cs="Arial"/>
                <w:sz w:val="16"/>
                <w:szCs w:val="16"/>
              </w:rPr>
              <w:t xml:space="preserve"> NR</w:t>
            </w:r>
            <w:r>
              <w:rPr>
                <w:rFonts w:asciiTheme="majorHAnsi" w:hAnsiTheme="majorHAnsi" w:cs="Arial"/>
                <w:sz w:val="16"/>
                <w:szCs w:val="16"/>
              </w:rPr>
              <w:tab/>
              <w:t xml:space="preserve">    0.60 </w:t>
            </w:r>
          </w:p>
          <w:p w14:paraId="376AC019"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XinyingBay</w:t>
            </w:r>
            <w:proofErr w:type="spellEnd"/>
            <w:r>
              <w:rPr>
                <w:rFonts w:asciiTheme="majorHAnsi" w:hAnsiTheme="majorHAnsi" w:cs="Arial"/>
                <w:sz w:val="16"/>
                <w:szCs w:val="16"/>
              </w:rPr>
              <w:t xml:space="preserve"> NR</w:t>
            </w:r>
            <w:r>
              <w:rPr>
                <w:rFonts w:asciiTheme="majorHAnsi" w:hAnsiTheme="majorHAnsi" w:cs="Arial"/>
                <w:sz w:val="16"/>
                <w:szCs w:val="16"/>
              </w:rPr>
              <w:tab/>
              <w:t xml:space="preserve">     </w:t>
            </w:r>
            <w:r>
              <w:rPr>
                <w:rFonts w:asciiTheme="majorHAnsi" w:hAnsiTheme="majorHAnsi" w:cs="Arial"/>
                <w:sz w:val="16"/>
                <w:szCs w:val="16"/>
              </w:rPr>
              <w:lastRenderedPageBreak/>
              <w:t xml:space="preserve">0.41 </w:t>
            </w:r>
          </w:p>
          <w:p w14:paraId="1558545A"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Hongshuwan</w:t>
            </w:r>
            <w:proofErr w:type="spellEnd"/>
            <w:r>
              <w:rPr>
                <w:rFonts w:asciiTheme="majorHAnsi" w:hAnsiTheme="majorHAnsi" w:cs="Arial"/>
                <w:sz w:val="16"/>
                <w:szCs w:val="16"/>
              </w:rPr>
              <w:t xml:space="preserve"> WP     0.41 </w:t>
            </w:r>
          </w:p>
          <w:p w14:paraId="78A8CF4B" w14:textId="77777777" w:rsidR="000D55D4" w:rsidRDefault="000D55D4">
            <w:pPr>
              <w:rPr>
                <w:rFonts w:asciiTheme="majorHAnsi" w:hAnsiTheme="majorHAnsi" w:cs="Arial"/>
                <w:sz w:val="16"/>
                <w:szCs w:val="16"/>
              </w:rPr>
            </w:pPr>
          </w:p>
          <w:p w14:paraId="7F255ED6" w14:textId="77777777" w:rsidR="000D55D4" w:rsidRDefault="006B6114">
            <w:pPr>
              <w:rPr>
                <w:rFonts w:asciiTheme="majorHAnsi" w:hAnsiTheme="majorHAnsi" w:cs="Arial"/>
                <w:sz w:val="16"/>
                <w:szCs w:val="16"/>
              </w:rPr>
            </w:pPr>
            <w:r>
              <w:rPr>
                <w:rFonts w:asciiTheme="majorHAnsi" w:hAnsiTheme="majorHAnsi" w:cs="Arial"/>
                <w:sz w:val="16"/>
                <w:szCs w:val="16"/>
              </w:rPr>
              <w:t>[BASELINES UPDATED according to MTR; originally only the baselines for the first three sites were listed]</w:t>
            </w:r>
          </w:p>
        </w:tc>
        <w:tc>
          <w:tcPr>
            <w:tcW w:w="849" w:type="dxa"/>
            <w:shd w:val="clear" w:color="auto" w:fill="auto"/>
          </w:tcPr>
          <w:p w14:paraId="57B43BD7" w14:textId="77777777" w:rsidR="000D55D4" w:rsidRDefault="006B6114">
            <w:pPr>
              <w:rPr>
                <w:rFonts w:asciiTheme="majorHAnsi" w:hAnsiTheme="majorHAnsi" w:cs="Arial"/>
                <w:sz w:val="16"/>
                <w:szCs w:val="16"/>
              </w:rPr>
            </w:pPr>
            <w:r>
              <w:rPr>
                <w:rFonts w:asciiTheme="majorHAnsi" w:hAnsiTheme="majorHAnsi" w:cs="Arial"/>
                <w:i/>
                <w:iCs/>
                <w:sz w:val="16"/>
                <w:szCs w:val="16"/>
              </w:rPr>
              <w:lastRenderedPageBreak/>
              <w:t>(not set or not applicable)</w:t>
            </w:r>
          </w:p>
        </w:tc>
        <w:tc>
          <w:tcPr>
            <w:tcW w:w="3382" w:type="dxa"/>
            <w:shd w:val="clear" w:color="auto" w:fill="auto"/>
          </w:tcPr>
          <w:p w14:paraId="386889F0" w14:textId="77777777" w:rsidR="000D55D4" w:rsidRDefault="006B6114">
            <w:pPr>
              <w:rPr>
                <w:rFonts w:asciiTheme="majorHAnsi" w:hAnsiTheme="majorHAnsi" w:cs="Arial"/>
                <w:sz w:val="16"/>
                <w:szCs w:val="16"/>
              </w:rPr>
            </w:pPr>
            <w:r>
              <w:rPr>
                <w:rFonts w:asciiTheme="majorHAnsi" w:hAnsiTheme="majorHAnsi" w:cs="Arial"/>
                <w:sz w:val="16"/>
                <w:szCs w:val="16"/>
              </w:rPr>
              <w:t xml:space="preserve">EHI targets for selected sites*:   </w:t>
            </w:r>
          </w:p>
          <w:p w14:paraId="1D808612" w14:textId="77777777" w:rsidR="000D55D4" w:rsidRDefault="000D55D4">
            <w:pPr>
              <w:rPr>
                <w:rFonts w:asciiTheme="majorHAnsi" w:hAnsiTheme="majorHAnsi" w:cs="Arial"/>
                <w:sz w:val="16"/>
                <w:szCs w:val="16"/>
              </w:rPr>
            </w:pPr>
          </w:p>
          <w:p w14:paraId="66A417C2"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NNR:  0.600  </w:t>
            </w:r>
          </w:p>
          <w:p w14:paraId="403068A9"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Qinglangang</w:t>
            </w:r>
            <w:proofErr w:type="spellEnd"/>
            <w:r>
              <w:rPr>
                <w:rFonts w:asciiTheme="majorHAnsi" w:hAnsiTheme="majorHAnsi" w:cs="Arial"/>
                <w:sz w:val="16"/>
                <w:szCs w:val="16"/>
              </w:rPr>
              <w:t xml:space="preserve"> PNR: 0.600  </w:t>
            </w:r>
          </w:p>
          <w:p w14:paraId="1C2BE68D"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Xinying</w:t>
            </w:r>
            <w:proofErr w:type="spellEnd"/>
            <w:r>
              <w:rPr>
                <w:rFonts w:asciiTheme="majorHAnsi" w:hAnsiTheme="majorHAnsi" w:cs="Arial"/>
                <w:sz w:val="16"/>
                <w:szCs w:val="16"/>
              </w:rPr>
              <w:t xml:space="preserve"> mangrove NWP: 0.600 </w:t>
            </w:r>
          </w:p>
          <w:p w14:paraId="5B3869D1"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Sanya</w:t>
            </w:r>
            <w:proofErr w:type="spellEnd"/>
            <w:r>
              <w:rPr>
                <w:rFonts w:asciiTheme="majorHAnsi" w:hAnsiTheme="majorHAnsi" w:cs="Arial"/>
                <w:sz w:val="16"/>
                <w:szCs w:val="16"/>
              </w:rPr>
              <w:t xml:space="preserve"> He NR</w:t>
            </w:r>
            <w:r>
              <w:rPr>
                <w:rFonts w:asciiTheme="majorHAnsi" w:hAnsiTheme="majorHAnsi" w:cs="Arial"/>
                <w:sz w:val="16"/>
                <w:szCs w:val="16"/>
              </w:rPr>
              <w:tab/>
              <w:t xml:space="preserve">0.60 </w:t>
            </w:r>
          </w:p>
          <w:p w14:paraId="1E40526A" w14:textId="77777777" w:rsidR="000D55D4" w:rsidRDefault="006B6114">
            <w:pPr>
              <w:rPr>
                <w:rFonts w:asciiTheme="majorHAnsi" w:hAnsiTheme="majorHAnsi" w:cs="Arial"/>
                <w:sz w:val="16"/>
                <w:szCs w:val="16"/>
              </w:rPr>
            </w:pPr>
            <w:proofErr w:type="spellStart"/>
            <w:proofErr w:type="gramStart"/>
            <w:r>
              <w:rPr>
                <w:rFonts w:asciiTheme="majorHAnsi" w:hAnsiTheme="majorHAnsi" w:cs="Arial"/>
                <w:sz w:val="16"/>
                <w:szCs w:val="16"/>
              </w:rPr>
              <w:t>QingmeigangNR</w:t>
            </w:r>
            <w:proofErr w:type="spellEnd"/>
            <w:r>
              <w:rPr>
                <w:rFonts w:asciiTheme="majorHAnsi" w:hAnsiTheme="majorHAnsi" w:cs="Arial"/>
                <w:sz w:val="16"/>
                <w:szCs w:val="16"/>
              </w:rPr>
              <w:t xml:space="preserve">  0.60</w:t>
            </w:r>
            <w:proofErr w:type="gramEnd"/>
          </w:p>
          <w:p w14:paraId="24A67E08"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Tielugang</w:t>
            </w:r>
            <w:proofErr w:type="spellEnd"/>
            <w:r>
              <w:rPr>
                <w:rFonts w:asciiTheme="majorHAnsi" w:hAnsiTheme="majorHAnsi" w:cs="Arial"/>
                <w:sz w:val="16"/>
                <w:szCs w:val="16"/>
              </w:rPr>
              <w:t xml:space="preserve"> NR</w:t>
            </w:r>
            <w:r>
              <w:rPr>
                <w:rFonts w:asciiTheme="majorHAnsi" w:hAnsiTheme="majorHAnsi" w:cs="Arial"/>
                <w:sz w:val="16"/>
                <w:szCs w:val="16"/>
              </w:rPr>
              <w:tab/>
              <w:t xml:space="preserve">0.55 </w:t>
            </w:r>
          </w:p>
          <w:p w14:paraId="223DC45C"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Dongfang</w:t>
            </w:r>
            <w:proofErr w:type="spellEnd"/>
            <w:r>
              <w:rPr>
                <w:rFonts w:asciiTheme="majorHAnsi" w:hAnsiTheme="majorHAnsi" w:cs="Arial"/>
                <w:sz w:val="16"/>
                <w:szCs w:val="16"/>
              </w:rPr>
              <w:t xml:space="preserve"> NR</w:t>
            </w:r>
            <w:r>
              <w:rPr>
                <w:rFonts w:asciiTheme="majorHAnsi" w:hAnsiTheme="majorHAnsi" w:cs="Arial"/>
                <w:sz w:val="16"/>
                <w:szCs w:val="16"/>
              </w:rPr>
              <w:tab/>
              <w:t xml:space="preserve">0.65 </w:t>
            </w:r>
          </w:p>
          <w:p w14:paraId="36A2D3E4"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Haiwei</w:t>
            </w:r>
            <w:proofErr w:type="spellEnd"/>
            <w:r>
              <w:rPr>
                <w:rFonts w:asciiTheme="majorHAnsi" w:hAnsiTheme="majorHAnsi" w:cs="Arial"/>
                <w:sz w:val="16"/>
                <w:szCs w:val="16"/>
              </w:rPr>
              <w:t xml:space="preserve"> WP</w:t>
            </w:r>
            <w:r>
              <w:rPr>
                <w:rFonts w:asciiTheme="majorHAnsi" w:hAnsiTheme="majorHAnsi" w:cs="Arial"/>
                <w:sz w:val="16"/>
                <w:szCs w:val="16"/>
              </w:rPr>
              <w:tab/>
              <w:t xml:space="preserve">0.62 </w:t>
            </w:r>
          </w:p>
          <w:p w14:paraId="1FA79CD5"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Yinggeling</w:t>
            </w:r>
            <w:proofErr w:type="spellEnd"/>
            <w:r>
              <w:rPr>
                <w:rFonts w:asciiTheme="majorHAnsi" w:hAnsiTheme="majorHAnsi" w:cs="Arial"/>
                <w:sz w:val="16"/>
                <w:szCs w:val="16"/>
              </w:rPr>
              <w:t xml:space="preserve"> NR</w:t>
            </w:r>
            <w:r>
              <w:rPr>
                <w:rFonts w:asciiTheme="majorHAnsi" w:hAnsiTheme="majorHAnsi" w:cs="Arial"/>
                <w:sz w:val="16"/>
                <w:szCs w:val="16"/>
              </w:rPr>
              <w:tab/>
              <w:t xml:space="preserve">0.80 </w:t>
            </w:r>
          </w:p>
          <w:p w14:paraId="7C386A65"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Fanjia</w:t>
            </w:r>
            <w:proofErr w:type="spellEnd"/>
            <w:r>
              <w:rPr>
                <w:rFonts w:asciiTheme="majorHAnsi" w:hAnsiTheme="majorHAnsi" w:cs="Arial"/>
                <w:sz w:val="16"/>
                <w:szCs w:val="16"/>
              </w:rPr>
              <w:t xml:space="preserve"> NR</w:t>
            </w:r>
            <w:r>
              <w:rPr>
                <w:rFonts w:asciiTheme="majorHAnsi" w:hAnsiTheme="majorHAnsi" w:cs="Arial"/>
                <w:sz w:val="16"/>
                <w:szCs w:val="16"/>
              </w:rPr>
              <w:tab/>
              <w:t xml:space="preserve">0.72 </w:t>
            </w:r>
          </w:p>
          <w:p w14:paraId="1B56AEC9"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XinyingBay</w:t>
            </w:r>
            <w:proofErr w:type="spellEnd"/>
            <w:r>
              <w:rPr>
                <w:rFonts w:asciiTheme="majorHAnsi" w:hAnsiTheme="majorHAnsi" w:cs="Arial"/>
                <w:sz w:val="16"/>
                <w:szCs w:val="16"/>
              </w:rPr>
              <w:t xml:space="preserve"> NR</w:t>
            </w:r>
            <w:r>
              <w:rPr>
                <w:rFonts w:asciiTheme="majorHAnsi" w:hAnsiTheme="majorHAnsi" w:cs="Arial"/>
                <w:sz w:val="16"/>
                <w:szCs w:val="16"/>
              </w:rPr>
              <w:tab/>
              <w:t xml:space="preserve">0.55 </w:t>
            </w:r>
          </w:p>
          <w:p w14:paraId="677C25DD"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Hongshuwan</w:t>
            </w:r>
            <w:proofErr w:type="spellEnd"/>
            <w:r>
              <w:rPr>
                <w:rFonts w:asciiTheme="majorHAnsi" w:hAnsiTheme="majorHAnsi" w:cs="Arial"/>
                <w:sz w:val="16"/>
                <w:szCs w:val="16"/>
              </w:rPr>
              <w:t xml:space="preserve"> WP    0.60 </w:t>
            </w:r>
          </w:p>
          <w:p w14:paraId="20C58F1D" w14:textId="77777777" w:rsidR="000D55D4" w:rsidRDefault="000D55D4">
            <w:pPr>
              <w:rPr>
                <w:rFonts w:asciiTheme="majorHAnsi" w:hAnsiTheme="majorHAnsi" w:cs="Arial"/>
                <w:sz w:val="16"/>
                <w:szCs w:val="16"/>
              </w:rPr>
            </w:pPr>
          </w:p>
          <w:p w14:paraId="561020BA" w14:textId="77777777" w:rsidR="000D55D4" w:rsidRDefault="006B6114">
            <w:pPr>
              <w:rPr>
                <w:rFonts w:asciiTheme="majorHAnsi" w:hAnsiTheme="majorHAnsi" w:cs="Arial"/>
                <w:sz w:val="16"/>
                <w:szCs w:val="16"/>
              </w:rPr>
            </w:pPr>
            <w:r>
              <w:rPr>
                <w:rFonts w:asciiTheme="majorHAnsi" w:hAnsiTheme="majorHAnsi" w:cs="Arial"/>
                <w:sz w:val="16"/>
                <w:szCs w:val="16"/>
              </w:rPr>
              <w:t>[TARGETS UPDATED according to MTR; originally only the targets for the first three sites were listed]</w:t>
            </w:r>
          </w:p>
        </w:tc>
        <w:tc>
          <w:tcPr>
            <w:tcW w:w="4387" w:type="dxa"/>
            <w:shd w:val="clear" w:color="auto" w:fill="DAEEF3"/>
          </w:tcPr>
          <w:p w14:paraId="43C46D91" w14:textId="77777777" w:rsidR="000D55D4" w:rsidRDefault="006B6114">
            <w:pPr>
              <w:rPr>
                <w:rFonts w:asciiTheme="majorHAnsi" w:hAnsiTheme="majorHAnsi" w:cs="Arial"/>
                <w:iCs/>
                <w:sz w:val="16"/>
                <w:szCs w:val="16"/>
              </w:rPr>
            </w:pPr>
            <w:r>
              <w:rPr>
                <w:rFonts w:asciiTheme="majorHAnsi" w:hAnsiTheme="majorHAnsi" w:cs="Arial"/>
                <w:iCs/>
                <w:sz w:val="16"/>
                <w:szCs w:val="16"/>
              </w:rPr>
              <w:t>Undertaken March-April 2018</w:t>
            </w:r>
          </w:p>
          <w:p w14:paraId="61AC2007" w14:textId="77777777" w:rsidR="000D55D4" w:rsidRDefault="006B6114">
            <w:pPr>
              <w:rPr>
                <w:rFonts w:asciiTheme="majorHAnsi" w:hAnsiTheme="majorHAnsi" w:cs="Arial"/>
                <w:b/>
                <w:iCs/>
                <w:sz w:val="16"/>
                <w:szCs w:val="16"/>
              </w:rPr>
            </w:pPr>
            <w:r>
              <w:rPr>
                <w:rFonts w:asciiTheme="majorHAnsi" w:hAnsiTheme="majorHAnsi" w:cs="Arial"/>
                <w:b/>
                <w:iCs/>
                <w:sz w:val="16"/>
                <w:szCs w:val="16"/>
              </w:rPr>
              <w:t>On track.</w:t>
            </w:r>
          </w:p>
          <w:p w14:paraId="235589E8" w14:textId="77777777" w:rsidR="000D55D4" w:rsidRDefault="006B6114">
            <w:pPr>
              <w:rPr>
                <w:rFonts w:asciiTheme="majorHAnsi" w:hAnsiTheme="majorHAnsi" w:cs="Arial"/>
                <w:b/>
                <w:sz w:val="16"/>
                <w:szCs w:val="16"/>
              </w:rPr>
            </w:pPr>
            <w:r>
              <w:rPr>
                <w:rFonts w:asciiTheme="majorHAnsi" w:hAnsiTheme="majorHAnsi" w:cs="Arial"/>
                <w:color w:val="0000FF"/>
                <w:sz w:val="16"/>
                <w:szCs w:val="16"/>
              </w:rPr>
              <w:t>(</w:t>
            </w:r>
            <w:r>
              <w:rPr>
                <w:rFonts w:asciiTheme="majorHAnsi" w:hAnsiTheme="majorHAnsi" w:cs="Arial"/>
                <w:b/>
                <w:color w:val="0000FF"/>
                <w:sz w:val="16"/>
                <w:szCs w:val="16"/>
              </w:rPr>
              <w:t>TE comment</w:t>
            </w:r>
            <w:r>
              <w:rPr>
                <w:rFonts w:asciiTheme="majorHAnsi" w:hAnsiTheme="majorHAnsi" w:cs="Arial"/>
                <w:color w:val="0000FF"/>
                <w:sz w:val="16"/>
                <w:szCs w:val="16"/>
              </w:rPr>
              <w:t>: Note observed limitations with these scores outlined in section 3.2.3 however TE accepts that overall trend is positive)</w:t>
            </w:r>
          </w:p>
          <w:p w14:paraId="23984932" w14:textId="77777777" w:rsidR="000D55D4" w:rsidRDefault="006B6114">
            <w:pPr>
              <w:rPr>
                <w:rFonts w:asciiTheme="majorHAnsi" w:hAnsiTheme="majorHAnsi" w:cs="Arial"/>
                <w:iCs/>
                <w:sz w:val="16"/>
                <w:szCs w:val="16"/>
              </w:rPr>
            </w:pPr>
            <w:r>
              <w:rPr>
                <w:rFonts w:asciiTheme="majorHAnsi" w:hAnsiTheme="majorHAnsi" w:cs="Arial"/>
                <w:sz w:val="16"/>
                <w:szCs w:val="16"/>
              </w:rPr>
              <w:t>Name of PA       2018 score</w:t>
            </w:r>
          </w:p>
          <w:p w14:paraId="243CDAAF" w14:textId="77777777" w:rsidR="000D55D4" w:rsidRDefault="006B6114">
            <w:pPr>
              <w:rPr>
                <w:rFonts w:asciiTheme="majorHAnsi" w:hAnsiTheme="majorHAnsi" w:cs="Arial"/>
                <w:iCs/>
                <w:sz w:val="16"/>
                <w:szCs w:val="16"/>
              </w:rPr>
            </w:pPr>
            <w:proofErr w:type="spellStart"/>
            <w:r>
              <w:rPr>
                <w:rFonts w:asciiTheme="majorHAnsi" w:hAnsiTheme="majorHAnsi" w:cs="Arial"/>
                <w:iCs/>
                <w:sz w:val="16"/>
                <w:szCs w:val="16"/>
              </w:rPr>
              <w:t>Dongzhaigang</w:t>
            </w:r>
            <w:proofErr w:type="spellEnd"/>
            <w:r>
              <w:rPr>
                <w:rFonts w:asciiTheme="majorHAnsi" w:hAnsiTheme="majorHAnsi" w:cs="Arial"/>
                <w:iCs/>
                <w:sz w:val="16"/>
                <w:szCs w:val="16"/>
              </w:rPr>
              <w:t xml:space="preserve"> NNR</w:t>
            </w:r>
            <w:r>
              <w:rPr>
                <w:rFonts w:asciiTheme="majorHAnsi" w:hAnsiTheme="majorHAnsi" w:cs="Arial"/>
                <w:iCs/>
                <w:sz w:val="16"/>
                <w:szCs w:val="16"/>
              </w:rPr>
              <w:tab/>
              <w:t xml:space="preserve"> 0.62</w:t>
            </w:r>
            <w:r>
              <w:rPr>
                <w:rFonts w:asciiTheme="majorHAnsi" w:hAnsiTheme="majorHAnsi" w:cs="Arial"/>
                <w:iCs/>
                <w:sz w:val="16"/>
                <w:szCs w:val="16"/>
              </w:rPr>
              <w:br/>
            </w:r>
            <w:proofErr w:type="spellStart"/>
            <w:r>
              <w:rPr>
                <w:rFonts w:asciiTheme="majorHAnsi" w:hAnsiTheme="majorHAnsi" w:cs="Arial"/>
                <w:iCs/>
                <w:sz w:val="16"/>
                <w:szCs w:val="16"/>
              </w:rPr>
              <w:t>QinglangangNR</w:t>
            </w:r>
            <w:proofErr w:type="spellEnd"/>
            <w:r>
              <w:rPr>
                <w:rFonts w:asciiTheme="majorHAnsi" w:hAnsiTheme="majorHAnsi" w:cs="Arial"/>
                <w:iCs/>
                <w:sz w:val="16"/>
                <w:szCs w:val="16"/>
              </w:rPr>
              <w:t xml:space="preserve">  0.55</w:t>
            </w:r>
            <w:r>
              <w:rPr>
                <w:rFonts w:asciiTheme="majorHAnsi" w:hAnsiTheme="majorHAnsi" w:cs="Arial"/>
                <w:iCs/>
                <w:sz w:val="16"/>
                <w:szCs w:val="16"/>
              </w:rPr>
              <w:br/>
            </w:r>
            <w:proofErr w:type="spellStart"/>
            <w:r>
              <w:rPr>
                <w:rFonts w:asciiTheme="majorHAnsi" w:hAnsiTheme="majorHAnsi" w:cs="Arial"/>
                <w:iCs/>
                <w:sz w:val="16"/>
                <w:szCs w:val="16"/>
              </w:rPr>
              <w:t>XinyingNWP</w:t>
            </w:r>
            <w:proofErr w:type="spellEnd"/>
            <w:r>
              <w:rPr>
                <w:rFonts w:asciiTheme="majorHAnsi" w:hAnsiTheme="majorHAnsi" w:cs="Arial"/>
                <w:iCs/>
                <w:sz w:val="16"/>
                <w:szCs w:val="16"/>
              </w:rPr>
              <w:t xml:space="preserve">  0.69</w:t>
            </w:r>
            <w:r>
              <w:rPr>
                <w:rFonts w:asciiTheme="majorHAnsi" w:hAnsiTheme="majorHAnsi" w:cs="Arial"/>
                <w:iCs/>
                <w:sz w:val="16"/>
                <w:szCs w:val="16"/>
              </w:rPr>
              <w:br/>
            </w:r>
            <w:proofErr w:type="spellStart"/>
            <w:r>
              <w:rPr>
                <w:rFonts w:asciiTheme="majorHAnsi" w:hAnsiTheme="majorHAnsi" w:cs="Arial"/>
                <w:iCs/>
                <w:sz w:val="16"/>
                <w:szCs w:val="16"/>
              </w:rPr>
              <w:t>Sanya</w:t>
            </w:r>
            <w:proofErr w:type="spellEnd"/>
            <w:r>
              <w:rPr>
                <w:rFonts w:asciiTheme="majorHAnsi" w:hAnsiTheme="majorHAnsi" w:cs="Arial"/>
                <w:iCs/>
                <w:sz w:val="16"/>
                <w:szCs w:val="16"/>
              </w:rPr>
              <w:t xml:space="preserve"> He NR </w:t>
            </w:r>
            <w:r>
              <w:rPr>
                <w:rFonts w:asciiTheme="majorHAnsi" w:hAnsiTheme="majorHAnsi" w:cs="Arial"/>
                <w:iCs/>
                <w:sz w:val="16"/>
                <w:szCs w:val="16"/>
              </w:rPr>
              <w:tab/>
              <w:t>0.61</w:t>
            </w:r>
            <w:r>
              <w:rPr>
                <w:rFonts w:asciiTheme="majorHAnsi" w:hAnsiTheme="majorHAnsi" w:cs="Arial"/>
                <w:iCs/>
                <w:sz w:val="16"/>
                <w:szCs w:val="16"/>
              </w:rPr>
              <w:br/>
            </w:r>
            <w:proofErr w:type="spellStart"/>
            <w:r>
              <w:rPr>
                <w:rFonts w:asciiTheme="majorHAnsi" w:hAnsiTheme="majorHAnsi" w:cs="Arial"/>
                <w:iCs/>
                <w:sz w:val="16"/>
                <w:szCs w:val="16"/>
              </w:rPr>
              <w:t>QingmeigangNR</w:t>
            </w:r>
            <w:proofErr w:type="spellEnd"/>
            <w:r>
              <w:rPr>
                <w:rFonts w:asciiTheme="majorHAnsi" w:hAnsiTheme="majorHAnsi" w:cs="Arial"/>
                <w:iCs/>
                <w:sz w:val="16"/>
                <w:szCs w:val="16"/>
              </w:rPr>
              <w:t xml:space="preserve">  0.62</w:t>
            </w:r>
            <w:r>
              <w:rPr>
                <w:rFonts w:asciiTheme="majorHAnsi" w:hAnsiTheme="majorHAnsi" w:cs="Arial"/>
                <w:iCs/>
                <w:sz w:val="16"/>
                <w:szCs w:val="16"/>
              </w:rPr>
              <w:br/>
            </w:r>
            <w:proofErr w:type="spellStart"/>
            <w:r>
              <w:rPr>
                <w:rFonts w:asciiTheme="majorHAnsi" w:hAnsiTheme="majorHAnsi" w:cs="Arial"/>
                <w:iCs/>
                <w:sz w:val="16"/>
                <w:szCs w:val="16"/>
              </w:rPr>
              <w:t>TielugangNR</w:t>
            </w:r>
            <w:proofErr w:type="spellEnd"/>
            <w:r>
              <w:rPr>
                <w:rFonts w:asciiTheme="majorHAnsi" w:hAnsiTheme="majorHAnsi" w:cs="Arial"/>
                <w:iCs/>
                <w:sz w:val="16"/>
                <w:szCs w:val="16"/>
              </w:rPr>
              <w:t xml:space="preserve">  0.43</w:t>
            </w:r>
            <w:r>
              <w:rPr>
                <w:rFonts w:asciiTheme="majorHAnsi" w:hAnsiTheme="majorHAnsi" w:cs="Arial"/>
                <w:iCs/>
                <w:sz w:val="16"/>
                <w:szCs w:val="16"/>
              </w:rPr>
              <w:br/>
            </w:r>
            <w:proofErr w:type="spellStart"/>
            <w:r>
              <w:rPr>
                <w:rFonts w:asciiTheme="majorHAnsi" w:hAnsiTheme="majorHAnsi" w:cs="Arial"/>
                <w:iCs/>
                <w:sz w:val="16"/>
                <w:szCs w:val="16"/>
              </w:rPr>
              <w:t>DongfangNR</w:t>
            </w:r>
            <w:proofErr w:type="spellEnd"/>
            <w:r>
              <w:rPr>
                <w:rFonts w:asciiTheme="majorHAnsi" w:hAnsiTheme="majorHAnsi" w:cs="Arial"/>
                <w:iCs/>
                <w:sz w:val="16"/>
                <w:szCs w:val="16"/>
              </w:rPr>
              <w:t xml:space="preserve">  0.65</w:t>
            </w:r>
            <w:r>
              <w:rPr>
                <w:rFonts w:asciiTheme="majorHAnsi" w:hAnsiTheme="majorHAnsi" w:cs="Arial"/>
                <w:iCs/>
                <w:sz w:val="16"/>
                <w:szCs w:val="16"/>
              </w:rPr>
              <w:br/>
            </w:r>
            <w:proofErr w:type="spellStart"/>
            <w:r>
              <w:rPr>
                <w:rFonts w:asciiTheme="majorHAnsi" w:hAnsiTheme="majorHAnsi" w:cs="Arial"/>
                <w:iCs/>
                <w:sz w:val="16"/>
                <w:szCs w:val="16"/>
              </w:rPr>
              <w:t>HaiweiWP</w:t>
            </w:r>
            <w:proofErr w:type="spellEnd"/>
            <w:r>
              <w:rPr>
                <w:rFonts w:asciiTheme="majorHAnsi" w:hAnsiTheme="majorHAnsi" w:cs="Arial"/>
                <w:iCs/>
                <w:sz w:val="16"/>
                <w:szCs w:val="16"/>
              </w:rPr>
              <w:t xml:space="preserve">  0.67</w:t>
            </w:r>
            <w:r>
              <w:rPr>
                <w:rFonts w:asciiTheme="majorHAnsi" w:hAnsiTheme="majorHAnsi" w:cs="Arial"/>
                <w:iCs/>
                <w:sz w:val="16"/>
                <w:szCs w:val="16"/>
              </w:rPr>
              <w:br/>
            </w:r>
            <w:proofErr w:type="spellStart"/>
            <w:r>
              <w:rPr>
                <w:rFonts w:asciiTheme="majorHAnsi" w:hAnsiTheme="majorHAnsi" w:cs="Arial"/>
                <w:iCs/>
                <w:sz w:val="16"/>
                <w:szCs w:val="16"/>
              </w:rPr>
              <w:t>YinggelingNR</w:t>
            </w:r>
            <w:proofErr w:type="spellEnd"/>
            <w:r>
              <w:rPr>
                <w:rFonts w:asciiTheme="majorHAnsi" w:hAnsiTheme="majorHAnsi" w:cs="Arial"/>
                <w:iCs/>
                <w:sz w:val="16"/>
                <w:szCs w:val="16"/>
              </w:rPr>
              <w:t xml:space="preserve">  0.81</w:t>
            </w:r>
            <w:r>
              <w:rPr>
                <w:rFonts w:asciiTheme="majorHAnsi" w:hAnsiTheme="majorHAnsi" w:cs="Arial"/>
                <w:iCs/>
                <w:sz w:val="16"/>
                <w:szCs w:val="16"/>
              </w:rPr>
              <w:br/>
            </w:r>
            <w:proofErr w:type="spellStart"/>
            <w:r>
              <w:rPr>
                <w:rFonts w:asciiTheme="majorHAnsi" w:hAnsiTheme="majorHAnsi" w:cs="Arial"/>
                <w:iCs/>
                <w:sz w:val="16"/>
                <w:szCs w:val="16"/>
              </w:rPr>
              <w:t>FanjiaNR</w:t>
            </w:r>
            <w:proofErr w:type="spellEnd"/>
            <w:r>
              <w:rPr>
                <w:rFonts w:asciiTheme="majorHAnsi" w:hAnsiTheme="majorHAnsi" w:cs="Arial"/>
                <w:iCs/>
                <w:sz w:val="16"/>
                <w:szCs w:val="16"/>
              </w:rPr>
              <w:t xml:space="preserve">  0.71</w:t>
            </w:r>
            <w:r>
              <w:rPr>
                <w:rFonts w:asciiTheme="majorHAnsi" w:hAnsiTheme="majorHAnsi" w:cs="Arial"/>
                <w:iCs/>
                <w:sz w:val="16"/>
                <w:szCs w:val="16"/>
              </w:rPr>
              <w:br/>
            </w:r>
            <w:proofErr w:type="spellStart"/>
            <w:r>
              <w:rPr>
                <w:rFonts w:asciiTheme="majorHAnsi" w:hAnsiTheme="majorHAnsi" w:cs="Arial"/>
                <w:iCs/>
                <w:sz w:val="16"/>
                <w:szCs w:val="16"/>
              </w:rPr>
              <w:t>XinyingWanNR</w:t>
            </w:r>
            <w:proofErr w:type="spellEnd"/>
            <w:r>
              <w:rPr>
                <w:rFonts w:asciiTheme="majorHAnsi" w:hAnsiTheme="majorHAnsi" w:cs="Arial"/>
                <w:iCs/>
                <w:sz w:val="16"/>
                <w:szCs w:val="16"/>
              </w:rPr>
              <w:t xml:space="preserve">  0.61</w:t>
            </w:r>
            <w:r>
              <w:rPr>
                <w:rFonts w:asciiTheme="majorHAnsi" w:hAnsiTheme="majorHAnsi" w:cs="Arial"/>
                <w:iCs/>
                <w:sz w:val="16"/>
                <w:szCs w:val="16"/>
              </w:rPr>
              <w:br/>
            </w:r>
            <w:proofErr w:type="spellStart"/>
            <w:proofErr w:type="gramStart"/>
            <w:r>
              <w:rPr>
                <w:rFonts w:asciiTheme="majorHAnsi" w:hAnsiTheme="majorHAnsi" w:cs="Arial"/>
                <w:iCs/>
                <w:sz w:val="16"/>
                <w:szCs w:val="16"/>
              </w:rPr>
              <w:t>HongshuwanWP</w:t>
            </w:r>
            <w:proofErr w:type="spellEnd"/>
            <w:r>
              <w:rPr>
                <w:rFonts w:asciiTheme="majorHAnsi" w:hAnsiTheme="majorHAnsi" w:cs="Arial"/>
                <w:iCs/>
                <w:sz w:val="16"/>
                <w:szCs w:val="16"/>
              </w:rPr>
              <w:t xml:space="preserve">  0.63</w:t>
            </w:r>
            <w:proofErr w:type="gramEnd"/>
          </w:p>
          <w:p w14:paraId="4D9E250B" w14:textId="77777777" w:rsidR="000D55D4" w:rsidRDefault="006B6114">
            <w:pPr>
              <w:rPr>
                <w:rFonts w:asciiTheme="majorHAnsi" w:hAnsiTheme="majorHAnsi" w:cs="Arial"/>
                <w:iCs/>
                <w:sz w:val="16"/>
                <w:szCs w:val="16"/>
              </w:rPr>
            </w:pPr>
            <w:r>
              <w:rPr>
                <w:rFonts w:asciiTheme="majorHAnsi" w:hAnsiTheme="majorHAnsi" w:cs="Arial"/>
                <w:iCs/>
                <w:sz w:val="16"/>
                <w:szCs w:val="16"/>
              </w:rPr>
              <w:lastRenderedPageBreak/>
              <w:t>EHI scores for all 12 sites have made significant advance over the 4 years of the project. Though 3 PAs are a little below the target, many have exceeded the target. The overall average score is 0.63, which is 0.01 more than the target average. The main areas for improvement are in the form of improved legal status and enforcement and are derived from revisions and new legislation for protection of wetlands at both national and provincial levels and in some cases the legal status of individual sites has been upgraded during the project lifetime.</w:t>
            </w:r>
          </w:p>
          <w:p w14:paraId="46FFFD0C" w14:textId="77777777" w:rsidR="000D55D4" w:rsidRDefault="006B6114">
            <w:pPr>
              <w:rPr>
                <w:rFonts w:asciiTheme="majorHAnsi" w:hAnsiTheme="majorHAnsi" w:cs="Arial"/>
                <w:iCs/>
                <w:sz w:val="16"/>
                <w:szCs w:val="16"/>
              </w:rPr>
            </w:pPr>
            <w:r>
              <w:rPr>
                <w:rFonts w:asciiTheme="majorHAnsi" w:hAnsiTheme="majorHAnsi" w:cs="Arial"/>
                <w:iCs/>
                <w:sz w:val="16"/>
                <w:szCs w:val="16"/>
              </w:rPr>
              <w:t>The average increase in EHI is 30% over the 2014 baseline. This is satisfactory in terms of the target set in the PD.</w:t>
            </w:r>
          </w:p>
        </w:tc>
      </w:tr>
      <w:tr w:rsidR="000D55D4" w14:paraId="27906CF5" w14:textId="77777777">
        <w:tc>
          <w:tcPr>
            <w:tcW w:w="3539" w:type="dxa"/>
            <w:shd w:val="clear" w:color="auto" w:fill="auto"/>
          </w:tcPr>
          <w:p w14:paraId="1E160F14" w14:textId="77777777" w:rsidR="000D55D4" w:rsidRDefault="006B6114">
            <w:pPr>
              <w:rPr>
                <w:rFonts w:asciiTheme="majorHAnsi" w:hAnsiTheme="majorHAnsi" w:cs="Arial"/>
                <w:sz w:val="16"/>
                <w:szCs w:val="16"/>
              </w:rPr>
            </w:pPr>
            <w:r>
              <w:rPr>
                <w:rFonts w:asciiTheme="majorHAnsi" w:hAnsiTheme="majorHAnsi" w:cs="Arial"/>
                <w:sz w:val="16"/>
                <w:szCs w:val="16"/>
              </w:rPr>
              <w:lastRenderedPageBreak/>
              <w:t xml:space="preserve">Increased protection status of selected wetland related reserves, taking full account of access and benefit sharing rights of indigenous / minority ethnic group stakeholders.  </w:t>
            </w:r>
          </w:p>
          <w:p w14:paraId="4F4D30D5" w14:textId="77777777" w:rsidR="000D55D4" w:rsidRDefault="000D55D4">
            <w:pPr>
              <w:rPr>
                <w:rFonts w:asciiTheme="majorHAnsi" w:hAnsiTheme="majorHAnsi" w:cs="Arial"/>
                <w:sz w:val="16"/>
                <w:szCs w:val="16"/>
              </w:rPr>
            </w:pPr>
          </w:p>
          <w:p w14:paraId="5F57288E" w14:textId="77777777" w:rsidR="000D55D4" w:rsidRDefault="000D55D4">
            <w:pPr>
              <w:rPr>
                <w:rFonts w:asciiTheme="majorHAnsi" w:hAnsiTheme="majorHAnsi" w:cs="Arial"/>
                <w:sz w:val="16"/>
                <w:szCs w:val="16"/>
              </w:rPr>
            </w:pPr>
          </w:p>
          <w:p w14:paraId="2DBBACE0" w14:textId="77777777" w:rsidR="000D55D4" w:rsidRDefault="006B6114">
            <w:pPr>
              <w:rPr>
                <w:rFonts w:asciiTheme="majorHAnsi" w:hAnsiTheme="majorHAnsi" w:cs="Arial"/>
                <w:sz w:val="16"/>
                <w:szCs w:val="16"/>
              </w:rPr>
            </w:pPr>
            <w:r>
              <w:rPr>
                <w:rFonts w:asciiTheme="majorHAnsi" w:hAnsiTheme="majorHAnsi" w:cs="Arial"/>
                <w:sz w:val="16"/>
                <w:szCs w:val="16"/>
              </w:rPr>
              <w:t>**</w:t>
            </w:r>
            <w:proofErr w:type="spellStart"/>
            <w:r>
              <w:rPr>
                <w:rFonts w:asciiTheme="majorHAnsi" w:hAnsiTheme="majorHAnsi" w:cs="Arial"/>
                <w:sz w:val="16"/>
                <w:szCs w:val="16"/>
              </w:rPr>
              <w:t>Yinggeling</w:t>
            </w:r>
            <w:proofErr w:type="spellEnd"/>
            <w:r>
              <w:rPr>
                <w:rFonts w:asciiTheme="majorHAnsi" w:hAnsiTheme="majorHAnsi" w:cs="Arial"/>
                <w:sz w:val="16"/>
                <w:szCs w:val="16"/>
              </w:rPr>
              <w:t xml:space="preserve"> is a forested catchment area for Haikou area</w:t>
            </w:r>
          </w:p>
        </w:tc>
        <w:tc>
          <w:tcPr>
            <w:tcW w:w="1841" w:type="dxa"/>
            <w:shd w:val="clear" w:color="auto" w:fill="auto"/>
          </w:tcPr>
          <w:p w14:paraId="13E3C653" w14:textId="77777777" w:rsidR="000D55D4" w:rsidRPr="00624CE4" w:rsidRDefault="006B6114">
            <w:pPr>
              <w:rPr>
                <w:rFonts w:asciiTheme="majorHAnsi" w:hAnsiTheme="majorHAnsi" w:cs="Arial"/>
                <w:sz w:val="16"/>
                <w:szCs w:val="16"/>
                <w:lang w:val="es-ES"/>
              </w:rPr>
            </w:pPr>
            <w:r w:rsidRPr="00624CE4">
              <w:rPr>
                <w:rFonts w:asciiTheme="majorHAnsi" w:hAnsiTheme="majorHAnsi" w:cs="Arial"/>
                <w:sz w:val="16"/>
                <w:szCs w:val="16"/>
                <w:lang w:val="es-ES"/>
              </w:rPr>
              <w:t xml:space="preserve">1. Yinggeling PNR** (50,464 ha); </w:t>
            </w:r>
          </w:p>
          <w:p w14:paraId="243C136E" w14:textId="77777777" w:rsidR="000D55D4" w:rsidRPr="00624CE4" w:rsidRDefault="000D55D4">
            <w:pPr>
              <w:rPr>
                <w:rFonts w:asciiTheme="majorHAnsi" w:hAnsiTheme="majorHAnsi" w:cs="Arial"/>
                <w:sz w:val="16"/>
                <w:szCs w:val="16"/>
                <w:lang w:val="es-ES"/>
              </w:rPr>
            </w:pPr>
          </w:p>
          <w:p w14:paraId="2FC21C0F" w14:textId="77777777" w:rsidR="000D55D4" w:rsidRPr="00624CE4" w:rsidRDefault="006B6114">
            <w:pPr>
              <w:rPr>
                <w:rFonts w:asciiTheme="majorHAnsi" w:hAnsiTheme="majorHAnsi" w:cs="Arial"/>
                <w:sz w:val="16"/>
                <w:szCs w:val="16"/>
                <w:lang w:val="es-ES"/>
              </w:rPr>
            </w:pPr>
            <w:r w:rsidRPr="00624CE4">
              <w:rPr>
                <w:rFonts w:asciiTheme="majorHAnsi" w:hAnsiTheme="majorHAnsi" w:cs="Arial"/>
                <w:sz w:val="16"/>
                <w:szCs w:val="16"/>
                <w:lang w:val="es-ES"/>
              </w:rPr>
              <w:t xml:space="preserve">2. Fanjia PNR (&gt;5,000 ha); </w:t>
            </w:r>
          </w:p>
          <w:p w14:paraId="44BB2EA9" w14:textId="77777777" w:rsidR="000D55D4" w:rsidRPr="00624CE4" w:rsidRDefault="000D55D4">
            <w:pPr>
              <w:rPr>
                <w:rFonts w:asciiTheme="majorHAnsi" w:hAnsiTheme="majorHAnsi" w:cs="Arial"/>
                <w:sz w:val="16"/>
                <w:szCs w:val="16"/>
                <w:lang w:val="es-ES"/>
              </w:rPr>
            </w:pPr>
          </w:p>
          <w:p w14:paraId="5BF9E09C" w14:textId="77777777" w:rsidR="000D55D4" w:rsidRDefault="006B6114">
            <w:pPr>
              <w:rPr>
                <w:rFonts w:asciiTheme="majorHAnsi" w:hAnsiTheme="majorHAnsi" w:cs="Arial"/>
                <w:sz w:val="16"/>
                <w:szCs w:val="16"/>
              </w:rPr>
            </w:pPr>
            <w:r>
              <w:rPr>
                <w:rFonts w:asciiTheme="majorHAnsi" w:hAnsiTheme="majorHAnsi" w:cs="Arial"/>
                <w:sz w:val="16"/>
                <w:szCs w:val="16"/>
              </w:rPr>
              <w:t xml:space="preserve">3. </w:t>
            </w:r>
            <w:proofErr w:type="spellStart"/>
            <w:r>
              <w:rPr>
                <w:rFonts w:asciiTheme="majorHAnsi" w:hAnsiTheme="majorHAnsi" w:cs="Arial"/>
                <w:sz w:val="16"/>
                <w:szCs w:val="16"/>
              </w:rPr>
              <w:t>Haiwei</w:t>
            </w:r>
            <w:proofErr w:type="spellEnd"/>
            <w:r>
              <w:rPr>
                <w:rFonts w:asciiTheme="majorHAnsi" w:hAnsiTheme="majorHAnsi" w:cs="Arial"/>
                <w:sz w:val="16"/>
                <w:szCs w:val="16"/>
              </w:rPr>
              <w:t xml:space="preserve"> Prov. Wetland Park (c.300 ha) </w:t>
            </w:r>
          </w:p>
          <w:p w14:paraId="1C2AAAFF" w14:textId="77777777" w:rsidR="000D55D4" w:rsidRDefault="000D55D4">
            <w:pPr>
              <w:rPr>
                <w:rFonts w:asciiTheme="majorHAnsi" w:hAnsiTheme="majorHAnsi" w:cs="Arial"/>
                <w:sz w:val="16"/>
                <w:szCs w:val="16"/>
              </w:rPr>
            </w:pPr>
          </w:p>
          <w:p w14:paraId="2BEEC8D0" w14:textId="77777777" w:rsidR="000D55D4" w:rsidRDefault="006B6114">
            <w:pPr>
              <w:rPr>
                <w:rFonts w:asciiTheme="majorHAnsi" w:hAnsiTheme="majorHAnsi" w:cs="Arial"/>
                <w:sz w:val="16"/>
                <w:szCs w:val="16"/>
              </w:rPr>
            </w:pPr>
            <w:r>
              <w:rPr>
                <w:rFonts w:asciiTheme="majorHAnsi" w:hAnsiTheme="majorHAnsi" w:cs="Arial"/>
                <w:sz w:val="16"/>
                <w:szCs w:val="16"/>
              </w:rPr>
              <w:t xml:space="preserve">4. </w:t>
            </w:r>
            <w:proofErr w:type="spellStart"/>
            <w:r>
              <w:rPr>
                <w:rFonts w:asciiTheme="majorHAnsi" w:hAnsiTheme="majorHAnsi" w:cs="Arial"/>
                <w:sz w:val="16"/>
                <w:szCs w:val="16"/>
              </w:rPr>
              <w:t>Sanya</w:t>
            </w:r>
            <w:proofErr w:type="spellEnd"/>
            <w:r>
              <w:rPr>
                <w:rFonts w:asciiTheme="majorHAnsi" w:hAnsiTheme="majorHAnsi" w:cs="Arial"/>
                <w:sz w:val="16"/>
                <w:szCs w:val="16"/>
              </w:rPr>
              <w:t xml:space="preserve"> City NR (728ha)</w:t>
            </w:r>
          </w:p>
        </w:tc>
        <w:tc>
          <w:tcPr>
            <w:tcW w:w="849" w:type="dxa"/>
            <w:shd w:val="clear" w:color="auto" w:fill="auto"/>
          </w:tcPr>
          <w:p w14:paraId="029A94AE" w14:textId="77777777" w:rsidR="000D55D4" w:rsidRDefault="006B6114">
            <w:pPr>
              <w:rPr>
                <w:rFonts w:asciiTheme="majorHAnsi" w:hAnsiTheme="majorHAnsi" w:cs="Arial"/>
                <w:sz w:val="16"/>
                <w:szCs w:val="16"/>
              </w:rPr>
            </w:pPr>
            <w:r>
              <w:rPr>
                <w:rFonts w:asciiTheme="majorHAnsi" w:hAnsiTheme="majorHAnsi" w:cs="Arial"/>
                <w:i/>
                <w:iCs/>
                <w:sz w:val="16"/>
                <w:szCs w:val="16"/>
              </w:rPr>
              <w:t>(not set or not applicable)</w:t>
            </w:r>
          </w:p>
        </w:tc>
        <w:tc>
          <w:tcPr>
            <w:tcW w:w="3382" w:type="dxa"/>
            <w:shd w:val="clear" w:color="auto" w:fill="auto"/>
          </w:tcPr>
          <w:p w14:paraId="7F4684C4" w14:textId="77777777" w:rsidR="000D55D4" w:rsidRDefault="006B6114">
            <w:pPr>
              <w:rPr>
                <w:rFonts w:asciiTheme="majorHAnsi" w:hAnsiTheme="majorHAnsi" w:cs="Arial"/>
                <w:sz w:val="16"/>
                <w:szCs w:val="16"/>
              </w:rPr>
            </w:pPr>
            <w:r>
              <w:rPr>
                <w:rFonts w:asciiTheme="majorHAnsi" w:hAnsiTheme="majorHAnsi" w:cs="Arial"/>
                <w:sz w:val="16"/>
                <w:szCs w:val="16"/>
              </w:rPr>
              <w:t xml:space="preserve">1. </w:t>
            </w:r>
            <w:proofErr w:type="spellStart"/>
            <w:r>
              <w:rPr>
                <w:rFonts w:asciiTheme="majorHAnsi" w:hAnsiTheme="majorHAnsi" w:cs="Arial"/>
                <w:sz w:val="16"/>
                <w:szCs w:val="16"/>
              </w:rPr>
              <w:t>Yinggeling</w:t>
            </w:r>
            <w:proofErr w:type="spellEnd"/>
            <w:r>
              <w:rPr>
                <w:rFonts w:asciiTheme="majorHAnsi" w:hAnsiTheme="majorHAnsi" w:cs="Arial"/>
                <w:sz w:val="16"/>
                <w:szCs w:val="16"/>
              </w:rPr>
              <w:t xml:space="preserve"> PNR becomes NNR; </w:t>
            </w:r>
          </w:p>
          <w:p w14:paraId="4F603DD4" w14:textId="77777777" w:rsidR="000D55D4" w:rsidRDefault="000D55D4">
            <w:pPr>
              <w:rPr>
                <w:rFonts w:asciiTheme="majorHAnsi" w:hAnsiTheme="majorHAnsi" w:cs="Arial"/>
                <w:sz w:val="16"/>
                <w:szCs w:val="16"/>
              </w:rPr>
            </w:pPr>
          </w:p>
          <w:p w14:paraId="3A30CAB4" w14:textId="77777777" w:rsidR="000D55D4" w:rsidRDefault="006B6114">
            <w:pPr>
              <w:rPr>
                <w:rFonts w:asciiTheme="majorHAnsi" w:hAnsiTheme="majorHAnsi" w:cs="Arial"/>
                <w:sz w:val="16"/>
                <w:szCs w:val="16"/>
              </w:rPr>
            </w:pPr>
            <w:r>
              <w:rPr>
                <w:rFonts w:asciiTheme="majorHAnsi" w:hAnsiTheme="majorHAnsi" w:cs="Arial"/>
                <w:sz w:val="16"/>
                <w:szCs w:val="16"/>
              </w:rPr>
              <w:t xml:space="preserve">2. </w:t>
            </w:r>
            <w:proofErr w:type="spellStart"/>
            <w:r>
              <w:rPr>
                <w:rFonts w:asciiTheme="majorHAnsi" w:hAnsiTheme="majorHAnsi" w:cs="Arial"/>
                <w:sz w:val="16"/>
                <w:szCs w:val="16"/>
              </w:rPr>
              <w:t>Fanjia</w:t>
            </w:r>
            <w:proofErr w:type="spellEnd"/>
            <w:r>
              <w:rPr>
                <w:rFonts w:asciiTheme="majorHAnsi" w:hAnsiTheme="majorHAnsi" w:cs="Arial"/>
                <w:sz w:val="16"/>
                <w:szCs w:val="16"/>
              </w:rPr>
              <w:t xml:space="preserve"> PNR becomes NNR; </w:t>
            </w:r>
          </w:p>
          <w:p w14:paraId="7CDD2950" w14:textId="77777777" w:rsidR="000D55D4" w:rsidRDefault="000D55D4">
            <w:pPr>
              <w:rPr>
                <w:rFonts w:asciiTheme="majorHAnsi" w:hAnsiTheme="majorHAnsi" w:cs="Arial"/>
                <w:sz w:val="16"/>
                <w:szCs w:val="16"/>
              </w:rPr>
            </w:pPr>
          </w:p>
          <w:p w14:paraId="4B86DEAB" w14:textId="77777777" w:rsidR="000D55D4" w:rsidRDefault="006B6114">
            <w:pPr>
              <w:rPr>
                <w:rFonts w:asciiTheme="majorHAnsi" w:hAnsiTheme="majorHAnsi" w:cs="Arial"/>
                <w:sz w:val="16"/>
                <w:szCs w:val="16"/>
              </w:rPr>
            </w:pPr>
            <w:r>
              <w:rPr>
                <w:rFonts w:asciiTheme="majorHAnsi" w:hAnsiTheme="majorHAnsi" w:cs="Arial"/>
                <w:sz w:val="16"/>
                <w:szCs w:val="16"/>
              </w:rPr>
              <w:t xml:space="preserve">3. </w:t>
            </w:r>
            <w:proofErr w:type="spellStart"/>
            <w:r>
              <w:rPr>
                <w:rFonts w:asciiTheme="majorHAnsi" w:hAnsiTheme="majorHAnsi" w:cs="Arial"/>
                <w:sz w:val="16"/>
                <w:szCs w:val="16"/>
              </w:rPr>
              <w:t>Haiwei</w:t>
            </w:r>
            <w:proofErr w:type="spellEnd"/>
            <w:r>
              <w:rPr>
                <w:rFonts w:asciiTheme="majorHAnsi" w:hAnsiTheme="majorHAnsi" w:cs="Arial"/>
                <w:sz w:val="16"/>
                <w:szCs w:val="16"/>
              </w:rPr>
              <w:t xml:space="preserve"> Prov. Wetland Park becomes NWP. </w:t>
            </w:r>
          </w:p>
          <w:p w14:paraId="101922A9" w14:textId="77777777" w:rsidR="000D55D4" w:rsidRDefault="000D55D4">
            <w:pPr>
              <w:rPr>
                <w:rFonts w:asciiTheme="majorHAnsi" w:hAnsiTheme="majorHAnsi" w:cs="Arial"/>
                <w:sz w:val="16"/>
                <w:szCs w:val="16"/>
              </w:rPr>
            </w:pPr>
          </w:p>
          <w:p w14:paraId="2F536D62" w14:textId="77777777" w:rsidR="000D55D4" w:rsidRDefault="006B6114">
            <w:pPr>
              <w:rPr>
                <w:rFonts w:asciiTheme="majorHAnsi" w:hAnsiTheme="majorHAnsi" w:cs="Arial"/>
                <w:sz w:val="16"/>
                <w:szCs w:val="16"/>
              </w:rPr>
            </w:pPr>
            <w:r>
              <w:rPr>
                <w:rFonts w:asciiTheme="majorHAnsi" w:hAnsiTheme="majorHAnsi" w:cs="Arial"/>
                <w:sz w:val="16"/>
                <w:szCs w:val="16"/>
              </w:rPr>
              <w:t xml:space="preserve">4. </w:t>
            </w:r>
            <w:proofErr w:type="spellStart"/>
            <w:r>
              <w:rPr>
                <w:rFonts w:asciiTheme="majorHAnsi" w:hAnsiTheme="majorHAnsi" w:cs="Arial"/>
                <w:sz w:val="16"/>
                <w:szCs w:val="16"/>
              </w:rPr>
              <w:t>Sanya</w:t>
            </w:r>
            <w:proofErr w:type="spellEnd"/>
            <w:r>
              <w:rPr>
                <w:rFonts w:asciiTheme="majorHAnsi" w:hAnsiTheme="majorHAnsi" w:cs="Arial"/>
                <w:sz w:val="16"/>
                <w:szCs w:val="16"/>
              </w:rPr>
              <w:t xml:space="preserve"> City NR becomes PNR.</w:t>
            </w:r>
          </w:p>
        </w:tc>
        <w:tc>
          <w:tcPr>
            <w:tcW w:w="4387" w:type="dxa"/>
            <w:shd w:val="clear" w:color="auto" w:fill="DAEEF3"/>
          </w:tcPr>
          <w:p w14:paraId="2E982716" w14:textId="77777777" w:rsidR="000D55D4" w:rsidRDefault="006B6114">
            <w:pPr>
              <w:rPr>
                <w:rFonts w:asciiTheme="majorHAnsi" w:hAnsiTheme="majorHAnsi" w:cs="Arial"/>
                <w:b/>
                <w:sz w:val="16"/>
                <w:szCs w:val="16"/>
              </w:rPr>
            </w:pPr>
            <w:r>
              <w:rPr>
                <w:rFonts w:asciiTheme="majorHAnsi" w:hAnsiTheme="majorHAnsi" w:cs="Arial"/>
                <w:b/>
                <w:sz w:val="16"/>
                <w:szCs w:val="16"/>
              </w:rPr>
              <w:t>On track.</w:t>
            </w:r>
          </w:p>
          <w:p w14:paraId="1E2052B5" w14:textId="77777777" w:rsidR="000D55D4" w:rsidRDefault="006B6114">
            <w:pPr>
              <w:rPr>
                <w:rFonts w:asciiTheme="majorHAnsi" w:hAnsiTheme="majorHAnsi" w:cs="Arial"/>
                <w:color w:val="0000FF"/>
                <w:sz w:val="16"/>
                <w:szCs w:val="16"/>
              </w:rPr>
            </w:pPr>
            <w:r>
              <w:rPr>
                <w:rFonts w:asciiTheme="majorHAnsi" w:hAnsiTheme="majorHAnsi" w:cs="Arial"/>
                <w:b/>
                <w:color w:val="0000FF"/>
                <w:sz w:val="16"/>
                <w:szCs w:val="16"/>
              </w:rPr>
              <w:t xml:space="preserve">(TE comment: </w:t>
            </w:r>
            <w:r>
              <w:rPr>
                <w:rFonts w:asciiTheme="majorHAnsi" w:hAnsiTheme="majorHAnsi" w:cs="Arial"/>
                <w:color w:val="0000FF"/>
                <w:sz w:val="16"/>
                <w:szCs w:val="16"/>
              </w:rPr>
              <w:t>Needs follow up)</w:t>
            </w:r>
          </w:p>
          <w:p w14:paraId="5911A9D1" w14:textId="77777777" w:rsidR="000D55D4" w:rsidRDefault="006B6114">
            <w:pPr>
              <w:rPr>
                <w:rFonts w:asciiTheme="majorHAnsi" w:hAnsiTheme="majorHAnsi" w:cs="Arial"/>
                <w:sz w:val="16"/>
                <w:szCs w:val="16"/>
              </w:rPr>
            </w:pPr>
            <w:r>
              <w:rPr>
                <w:rFonts w:asciiTheme="majorHAnsi" w:hAnsiTheme="majorHAnsi" w:cs="Arial"/>
                <w:sz w:val="16"/>
                <w:szCs w:val="16"/>
              </w:rPr>
              <w:t xml:space="preserve">1. </w:t>
            </w:r>
            <w:proofErr w:type="spellStart"/>
            <w:r>
              <w:rPr>
                <w:rFonts w:asciiTheme="majorHAnsi" w:hAnsiTheme="majorHAnsi" w:cs="Arial"/>
                <w:sz w:val="16"/>
                <w:szCs w:val="16"/>
              </w:rPr>
              <w:t>Yinggeling</w:t>
            </w:r>
            <w:proofErr w:type="spellEnd"/>
            <w:r>
              <w:rPr>
                <w:rFonts w:asciiTheme="majorHAnsi" w:hAnsiTheme="majorHAnsi" w:cs="Arial"/>
                <w:sz w:val="16"/>
                <w:szCs w:val="16"/>
              </w:rPr>
              <w:t xml:space="preserve"> NR was upgraded to become a National Nature Reserve in 2014. </w:t>
            </w:r>
          </w:p>
          <w:p w14:paraId="15AC9C62" w14:textId="77777777" w:rsidR="000D55D4" w:rsidRDefault="006B6114">
            <w:pPr>
              <w:rPr>
                <w:rFonts w:asciiTheme="majorHAnsi" w:hAnsiTheme="majorHAnsi" w:cs="Arial"/>
                <w:sz w:val="16"/>
                <w:szCs w:val="16"/>
              </w:rPr>
            </w:pPr>
            <w:r>
              <w:rPr>
                <w:rFonts w:asciiTheme="majorHAnsi" w:hAnsiTheme="majorHAnsi" w:cs="Arial"/>
                <w:sz w:val="16"/>
                <w:szCs w:val="16"/>
              </w:rPr>
              <w:t xml:space="preserve">2. </w:t>
            </w:r>
            <w:proofErr w:type="spellStart"/>
            <w:r>
              <w:rPr>
                <w:rFonts w:asciiTheme="majorHAnsi" w:hAnsiTheme="majorHAnsi" w:cs="Arial"/>
                <w:sz w:val="16"/>
                <w:szCs w:val="16"/>
              </w:rPr>
              <w:t>Fanjia</w:t>
            </w:r>
            <w:proofErr w:type="spellEnd"/>
            <w:r>
              <w:rPr>
                <w:rFonts w:asciiTheme="majorHAnsi" w:hAnsiTheme="majorHAnsi" w:cs="Arial"/>
                <w:sz w:val="16"/>
                <w:szCs w:val="16"/>
              </w:rPr>
              <w:t xml:space="preserve"> is included into the proposed national park, called "Hainan Tropical Forest National Park". The provincial government is now doing its best to plan the establishment of a national park, which is the first one in Hainan. The application will be submitted to the national government by end of 2018.</w:t>
            </w:r>
          </w:p>
          <w:p w14:paraId="19F80CD5" w14:textId="77777777" w:rsidR="000D55D4" w:rsidRDefault="006B6114">
            <w:pPr>
              <w:rPr>
                <w:rFonts w:asciiTheme="majorHAnsi" w:hAnsiTheme="majorHAnsi" w:cs="Arial"/>
                <w:sz w:val="16"/>
                <w:szCs w:val="16"/>
              </w:rPr>
            </w:pPr>
            <w:r>
              <w:rPr>
                <w:rFonts w:asciiTheme="majorHAnsi" w:hAnsiTheme="majorHAnsi" w:cs="Arial"/>
                <w:sz w:val="16"/>
                <w:szCs w:val="16"/>
              </w:rPr>
              <w:t xml:space="preserve">3. </w:t>
            </w:r>
            <w:proofErr w:type="spellStart"/>
            <w:r>
              <w:rPr>
                <w:rFonts w:asciiTheme="majorHAnsi" w:hAnsiTheme="majorHAnsi" w:cs="Arial"/>
                <w:sz w:val="16"/>
                <w:szCs w:val="16"/>
              </w:rPr>
              <w:t>Haiwei</w:t>
            </w:r>
            <w:proofErr w:type="spellEnd"/>
            <w:r>
              <w:rPr>
                <w:rFonts w:asciiTheme="majorHAnsi" w:hAnsiTheme="majorHAnsi" w:cs="Arial"/>
                <w:sz w:val="16"/>
                <w:szCs w:val="16"/>
              </w:rPr>
              <w:t xml:space="preserve"> Wetland Park was approved at the end of 2017 by SFA to become a National Wetland Park (Pilot).</w:t>
            </w:r>
          </w:p>
          <w:p w14:paraId="5C1107D1" w14:textId="77777777" w:rsidR="000D55D4" w:rsidRDefault="006B6114">
            <w:pPr>
              <w:rPr>
                <w:rFonts w:asciiTheme="majorHAnsi" w:hAnsiTheme="majorHAnsi" w:cs="Arial"/>
                <w:sz w:val="16"/>
                <w:szCs w:val="16"/>
              </w:rPr>
            </w:pPr>
            <w:r>
              <w:rPr>
                <w:rFonts w:asciiTheme="majorHAnsi" w:hAnsiTheme="majorHAnsi" w:cs="Arial"/>
                <w:sz w:val="16"/>
                <w:szCs w:val="16"/>
              </w:rPr>
              <w:t xml:space="preserve">4. A national wetland park is established in connection to </w:t>
            </w:r>
            <w:proofErr w:type="spellStart"/>
            <w:r>
              <w:rPr>
                <w:rFonts w:asciiTheme="majorHAnsi" w:hAnsiTheme="majorHAnsi" w:cs="Arial"/>
                <w:sz w:val="16"/>
                <w:szCs w:val="16"/>
              </w:rPr>
              <w:t>Sanya</w:t>
            </w:r>
            <w:proofErr w:type="spellEnd"/>
            <w:r>
              <w:rPr>
                <w:rFonts w:asciiTheme="majorHAnsi" w:hAnsiTheme="majorHAnsi" w:cs="Arial"/>
                <w:sz w:val="16"/>
                <w:szCs w:val="16"/>
              </w:rPr>
              <w:t xml:space="preserve"> CNR. </w:t>
            </w:r>
            <w:proofErr w:type="gramStart"/>
            <w:r>
              <w:rPr>
                <w:rFonts w:asciiTheme="majorHAnsi" w:hAnsiTheme="majorHAnsi" w:cs="Arial"/>
                <w:sz w:val="16"/>
                <w:szCs w:val="16"/>
              </w:rPr>
              <w:t>Thus</w:t>
            </w:r>
            <w:proofErr w:type="gramEnd"/>
            <w:r>
              <w:rPr>
                <w:rFonts w:asciiTheme="majorHAnsi" w:hAnsiTheme="majorHAnsi" w:cs="Arial"/>
                <w:sz w:val="16"/>
                <w:szCs w:val="16"/>
              </w:rPr>
              <w:t xml:space="preserve"> both the upper and lower reaches of the </w:t>
            </w:r>
            <w:proofErr w:type="spellStart"/>
            <w:r>
              <w:rPr>
                <w:rFonts w:asciiTheme="majorHAnsi" w:hAnsiTheme="majorHAnsi" w:cs="Arial"/>
                <w:sz w:val="16"/>
                <w:szCs w:val="16"/>
              </w:rPr>
              <w:t>Sanya</w:t>
            </w:r>
            <w:proofErr w:type="spellEnd"/>
            <w:r>
              <w:rPr>
                <w:rFonts w:asciiTheme="majorHAnsi" w:hAnsiTheme="majorHAnsi" w:cs="Arial"/>
                <w:sz w:val="16"/>
                <w:szCs w:val="16"/>
              </w:rPr>
              <w:t xml:space="preserve"> River are included into the PA system and are better protected.</w:t>
            </w:r>
          </w:p>
          <w:p w14:paraId="1465BEDC" w14:textId="77777777" w:rsidR="000D55D4" w:rsidRDefault="006B6114">
            <w:pPr>
              <w:rPr>
                <w:rFonts w:asciiTheme="majorHAnsi" w:hAnsiTheme="majorHAnsi" w:cs="Arial"/>
                <w:sz w:val="16"/>
                <w:szCs w:val="16"/>
              </w:rPr>
            </w:pPr>
            <w:r>
              <w:rPr>
                <w:rFonts w:asciiTheme="majorHAnsi" w:hAnsiTheme="majorHAnsi" w:cs="Arial"/>
                <w:sz w:val="16"/>
                <w:szCs w:val="16"/>
              </w:rPr>
              <w:t xml:space="preserve">Furthermore, in the beginning of 2018, through evaluation, </w:t>
            </w:r>
            <w:proofErr w:type="spellStart"/>
            <w:r>
              <w:rPr>
                <w:rFonts w:asciiTheme="majorHAnsi" w:hAnsiTheme="majorHAnsi" w:cs="Arial"/>
                <w:sz w:val="16"/>
                <w:szCs w:val="16"/>
              </w:rPr>
              <w:t>Sanya</w:t>
            </w:r>
            <w:proofErr w:type="spellEnd"/>
            <w:r>
              <w:rPr>
                <w:rFonts w:asciiTheme="majorHAnsi" w:hAnsiTheme="majorHAnsi" w:cs="Arial"/>
                <w:sz w:val="16"/>
                <w:szCs w:val="16"/>
              </w:rPr>
              <w:t xml:space="preserve"> CNR and </w:t>
            </w:r>
            <w:proofErr w:type="spellStart"/>
            <w:r>
              <w:rPr>
                <w:rFonts w:asciiTheme="majorHAnsi" w:hAnsiTheme="majorHAnsi" w:cs="Arial"/>
                <w:sz w:val="16"/>
                <w:szCs w:val="16"/>
              </w:rPr>
              <w:t>Qinglangang</w:t>
            </w:r>
            <w:proofErr w:type="spellEnd"/>
            <w:r>
              <w:rPr>
                <w:rFonts w:asciiTheme="majorHAnsi" w:hAnsiTheme="majorHAnsi" w:cs="Arial"/>
                <w:sz w:val="16"/>
                <w:szCs w:val="16"/>
              </w:rPr>
              <w:t xml:space="preserve"> PNR is designated as the demonstration wetland PAs of Hainan by Hainan Wild Animal and Plant Protection Bureau.</w:t>
            </w:r>
          </w:p>
          <w:p w14:paraId="1E57C0E9" w14:textId="77777777" w:rsidR="000D55D4" w:rsidRDefault="000D55D4">
            <w:pPr>
              <w:rPr>
                <w:rFonts w:asciiTheme="majorHAnsi" w:hAnsiTheme="majorHAnsi" w:cs="Arial"/>
                <w:sz w:val="16"/>
                <w:szCs w:val="16"/>
              </w:rPr>
            </w:pPr>
          </w:p>
        </w:tc>
      </w:tr>
      <w:tr w:rsidR="000D55D4" w14:paraId="431CC450" w14:textId="77777777">
        <w:tc>
          <w:tcPr>
            <w:tcW w:w="3539" w:type="dxa"/>
            <w:shd w:val="clear" w:color="auto" w:fill="auto"/>
          </w:tcPr>
          <w:p w14:paraId="6AB0C353" w14:textId="77777777" w:rsidR="000D55D4" w:rsidRDefault="006B6114">
            <w:pPr>
              <w:rPr>
                <w:rFonts w:asciiTheme="majorHAnsi" w:hAnsiTheme="majorHAnsi" w:cs="Arial"/>
                <w:sz w:val="16"/>
                <w:szCs w:val="16"/>
              </w:rPr>
            </w:pPr>
            <w:r>
              <w:rPr>
                <w:rFonts w:asciiTheme="majorHAnsi" w:hAnsiTheme="majorHAnsi" w:cs="Arial"/>
                <w:sz w:val="16"/>
                <w:szCs w:val="16"/>
              </w:rPr>
              <w:t xml:space="preserve">Increase in the number of wintering Black-faced Spoonbills </w:t>
            </w:r>
            <w:proofErr w:type="spellStart"/>
            <w:r>
              <w:rPr>
                <w:rFonts w:asciiTheme="majorHAnsi" w:hAnsiTheme="majorHAnsi" w:cs="Arial"/>
                <w:sz w:val="16"/>
                <w:szCs w:val="16"/>
              </w:rPr>
              <w:t>Platalea</w:t>
            </w:r>
            <w:proofErr w:type="spellEnd"/>
            <w:r>
              <w:rPr>
                <w:rFonts w:asciiTheme="majorHAnsi" w:hAnsiTheme="majorHAnsi" w:cs="Arial"/>
                <w:sz w:val="16"/>
                <w:szCs w:val="16"/>
              </w:rPr>
              <w:t xml:space="preserve"> minor in Hainan</w:t>
            </w:r>
          </w:p>
        </w:tc>
        <w:tc>
          <w:tcPr>
            <w:tcW w:w="1841" w:type="dxa"/>
            <w:shd w:val="clear" w:color="auto" w:fill="auto"/>
          </w:tcPr>
          <w:p w14:paraId="1A423C91" w14:textId="77777777" w:rsidR="000D55D4" w:rsidRDefault="006B6114">
            <w:pPr>
              <w:rPr>
                <w:rFonts w:asciiTheme="majorHAnsi" w:hAnsiTheme="majorHAnsi" w:cs="Arial"/>
                <w:sz w:val="16"/>
                <w:szCs w:val="16"/>
              </w:rPr>
            </w:pPr>
            <w:r>
              <w:rPr>
                <w:rFonts w:asciiTheme="majorHAnsi" w:hAnsiTheme="majorHAnsi" w:cs="Arial"/>
                <w:sz w:val="16"/>
                <w:szCs w:val="16"/>
              </w:rPr>
              <w:t xml:space="preserve">Wintering population of 46 BF Spoonbills </w:t>
            </w:r>
          </w:p>
          <w:p w14:paraId="7A1A525A" w14:textId="77777777" w:rsidR="000D55D4" w:rsidRDefault="000D55D4">
            <w:pPr>
              <w:rPr>
                <w:rFonts w:asciiTheme="majorHAnsi" w:hAnsiTheme="majorHAnsi" w:cs="Arial"/>
                <w:sz w:val="16"/>
                <w:szCs w:val="16"/>
              </w:rPr>
            </w:pPr>
          </w:p>
          <w:p w14:paraId="5ED63211" w14:textId="77777777" w:rsidR="000D55D4" w:rsidRDefault="006B6114">
            <w:pPr>
              <w:rPr>
                <w:rFonts w:asciiTheme="majorHAnsi" w:hAnsiTheme="majorHAnsi" w:cs="Arial"/>
                <w:sz w:val="16"/>
                <w:szCs w:val="16"/>
              </w:rPr>
            </w:pPr>
            <w:r>
              <w:rPr>
                <w:rFonts w:asciiTheme="majorHAnsi" w:hAnsiTheme="majorHAnsi" w:cs="Arial"/>
                <w:sz w:val="16"/>
                <w:szCs w:val="16"/>
              </w:rPr>
              <w:t>[BASELINE CORRECTED according to MTR; it was incorrectly showing '76' in the PIR system]</w:t>
            </w:r>
          </w:p>
        </w:tc>
        <w:tc>
          <w:tcPr>
            <w:tcW w:w="849" w:type="dxa"/>
            <w:shd w:val="clear" w:color="auto" w:fill="auto"/>
          </w:tcPr>
          <w:p w14:paraId="5A4B9B41" w14:textId="77777777" w:rsidR="000D55D4" w:rsidRDefault="006B6114">
            <w:pPr>
              <w:rPr>
                <w:rFonts w:asciiTheme="majorHAnsi" w:hAnsiTheme="majorHAnsi" w:cs="Arial"/>
                <w:sz w:val="16"/>
                <w:szCs w:val="16"/>
              </w:rPr>
            </w:pPr>
            <w:r>
              <w:rPr>
                <w:rFonts w:asciiTheme="majorHAnsi" w:hAnsiTheme="majorHAnsi" w:cs="Arial"/>
                <w:i/>
                <w:iCs/>
                <w:sz w:val="16"/>
                <w:szCs w:val="16"/>
              </w:rPr>
              <w:t>(not set or not applicable)</w:t>
            </w:r>
          </w:p>
        </w:tc>
        <w:tc>
          <w:tcPr>
            <w:tcW w:w="3382" w:type="dxa"/>
            <w:shd w:val="clear" w:color="auto" w:fill="auto"/>
          </w:tcPr>
          <w:p w14:paraId="218FE7BA" w14:textId="77777777" w:rsidR="000D55D4" w:rsidRDefault="006B6114">
            <w:pPr>
              <w:rPr>
                <w:rFonts w:asciiTheme="majorHAnsi" w:hAnsiTheme="majorHAnsi" w:cs="Arial"/>
                <w:sz w:val="16"/>
                <w:szCs w:val="16"/>
              </w:rPr>
            </w:pPr>
            <w:r>
              <w:rPr>
                <w:rFonts w:asciiTheme="majorHAnsi" w:hAnsiTheme="majorHAnsi" w:cs="Arial"/>
                <w:sz w:val="16"/>
                <w:szCs w:val="16"/>
              </w:rPr>
              <w:t xml:space="preserve">Wintering population of 76 BF Spoonbills with a stable or increasing trend </w:t>
            </w:r>
          </w:p>
          <w:p w14:paraId="28B99F9E" w14:textId="77777777" w:rsidR="000D55D4" w:rsidRDefault="000D55D4">
            <w:pPr>
              <w:rPr>
                <w:rFonts w:asciiTheme="majorHAnsi" w:hAnsiTheme="majorHAnsi" w:cs="Arial"/>
                <w:sz w:val="16"/>
                <w:szCs w:val="16"/>
              </w:rPr>
            </w:pPr>
          </w:p>
          <w:p w14:paraId="742D2A17" w14:textId="77777777" w:rsidR="000D55D4" w:rsidRDefault="006B6114">
            <w:pPr>
              <w:rPr>
                <w:rFonts w:asciiTheme="majorHAnsi" w:hAnsiTheme="majorHAnsi" w:cs="Arial"/>
                <w:sz w:val="16"/>
                <w:szCs w:val="16"/>
              </w:rPr>
            </w:pPr>
            <w:r>
              <w:rPr>
                <w:rFonts w:asciiTheme="majorHAnsi" w:hAnsiTheme="majorHAnsi" w:cs="Arial"/>
                <w:sz w:val="16"/>
                <w:szCs w:val="16"/>
              </w:rPr>
              <w:t>[TARGET CORRECTED according to MTR; it was incorrectly showing '100' in the PIR system]</w:t>
            </w:r>
          </w:p>
        </w:tc>
        <w:tc>
          <w:tcPr>
            <w:tcW w:w="4387" w:type="dxa"/>
            <w:shd w:val="clear" w:color="auto" w:fill="DAEEF3"/>
          </w:tcPr>
          <w:p w14:paraId="03B4AF51" w14:textId="77777777" w:rsidR="000D55D4" w:rsidRDefault="006B6114">
            <w:pPr>
              <w:rPr>
                <w:rFonts w:asciiTheme="majorHAnsi" w:hAnsiTheme="majorHAnsi" w:cs="Arial"/>
                <w:b/>
                <w:sz w:val="16"/>
                <w:szCs w:val="16"/>
              </w:rPr>
            </w:pPr>
            <w:r>
              <w:rPr>
                <w:rFonts w:asciiTheme="majorHAnsi" w:hAnsiTheme="majorHAnsi" w:cs="Arial"/>
                <w:b/>
                <w:sz w:val="16"/>
                <w:szCs w:val="16"/>
              </w:rPr>
              <w:t>Achieved.</w:t>
            </w:r>
          </w:p>
          <w:p w14:paraId="45B66CC0" w14:textId="77777777" w:rsidR="000D55D4" w:rsidRDefault="006B6114">
            <w:pPr>
              <w:rPr>
                <w:rFonts w:asciiTheme="majorHAnsi" w:hAnsiTheme="majorHAnsi" w:cs="Arial"/>
                <w:sz w:val="16"/>
                <w:szCs w:val="16"/>
              </w:rPr>
            </w:pPr>
            <w:r>
              <w:rPr>
                <w:rFonts w:asciiTheme="majorHAnsi" w:hAnsiTheme="majorHAnsi" w:cs="Arial"/>
                <w:sz w:val="16"/>
                <w:szCs w:val="16"/>
              </w:rPr>
              <w:t xml:space="preserve">According to the results of the International Black-faced Spoonbill Census in counted every January, the numbers in Hainan from 2014 to 2017 is respectively 56(2014), 54(2015), 77(2016), 66(2017) and 79(2018). In general, the increase is remarkable, though with a little fluctuation. </w:t>
            </w:r>
          </w:p>
          <w:p w14:paraId="0276CFAE" w14:textId="77777777" w:rsidR="000D55D4" w:rsidRDefault="006B6114">
            <w:pPr>
              <w:rPr>
                <w:rFonts w:asciiTheme="majorHAnsi" w:hAnsiTheme="majorHAnsi" w:cs="Arial"/>
                <w:sz w:val="16"/>
                <w:szCs w:val="16"/>
              </w:rPr>
            </w:pPr>
            <w:r>
              <w:rPr>
                <w:rFonts w:asciiTheme="majorHAnsi" w:hAnsiTheme="majorHAnsi" w:cs="Arial"/>
                <w:sz w:val="16"/>
                <w:szCs w:val="16"/>
              </w:rPr>
              <w:t xml:space="preserve">In 2018 of the 79 black-faced spoonbills recorded, 36 were at Dongfang,13 were at </w:t>
            </w:r>
            <w:proofErr w:type="spellStart"/>
            <w:r>
              <w:rPr>
                <w:rFonts w:asciiTheme="majorHAnsi" w:hAnsiTheme="majorHAnsi" w:cs="Arial"/>
                <w:sz w:val="16"/>
                <w:szCs w:val="16"/>
              </w:rPr>
              <w:t>Xinying</w:t>
            </w:r>
            <w:proofErr w:type="spellEnd"/>
            <w:r>
              <w:rPr>
                <w:rFonts w:asciiTheme="majorHAnsi" w:hAnsiTheme="majorHAnsi" w:cs="Arial"/>
                <w:sz w:val="16"/>
                <w:szCs w:val="16"/>
              </w:rPr>
              <w:t xml:space="preserve"> Bay, 30 were at </w:t>
            </w:r>
            <w:proofErr w:type="spellStart"/>
            <w:r>
              <w:rPr>
                <w:rFonts w:asciiTheme="majorHAnsi" w:hAnsiTheme="majorHAnsi" w:cs="Arial"/>
                <w:sz w:val="16"/>
                <w:szCs w:val="16"/>
              </w:rPr>
              <w:t>Xinying</w:t>
            </w:r>
            <w:proofErr w:type="spellEnd"/>
            <w:r>
              <w:rPr>
                <w:rFonts w:asciiTheme="majorHAnsi" w:hAnsiTheme="majorHAnsi" w:cs="Arial"/>
                <w:sz w:val="16"/>
                <w:szCs w:val="16"/>
              </w:rPr>
              <w:t>, which are all wetland PAs supported by the project, located on the west coast of Hainan.</w:t>
            </w:r>
          </w:p>
          <w:p w14:paraId="2309F618" w14:textId="77777777" w:rsidR="000D55D4" w:rsidRDefault="006B6114">
            <w:pPr>
              <w:rPr>
                <w:rFonts w:asciiTheme="majorHAnsi" w:hAnsiTheme="majorHAnsi" w:cs="Arial"/>
                <w:sz w:val="16"/>
                <w:szCs w:val="16"/>
              </w:rPr>
            </w:pPr>
            <w:proofErr w:type="spellStart"/>
            <w:r>
              <w:rPr>
                <w:rFonts w:asciiTheme="majorHAnsi" w:hAnsiTheme="majorHAnsi" w:cs="Arial"/>
                <w:sz w:val="16"/>
                <w:szCs w:val="16"/>
              </w:rPr>
              <w:t>Dongfang</w:t>
            </w:r>
            <w:proofErr w:type="spellEnd"/>
            <w:r>
              <w:rPr>
                <w:rFonts w:asciiTheme="majorHAnsi" w:hAnsiTheme="majorHAnsi" w:cs="Arial"/>
                <w:sz w:val="16"/>
                <w:szCs w:val="16"/>
              </w:rPr>
              <w:t xml:space="preserve"> PNR was established in 2006 specifically to protect spoonbill habitat, after Black-faced spoonbills were observed </w:t>
            </w:r>
            <w:r>
              <w:rPr>
                <w:rFonts w:asciiTheme="majorHAnsi" w:hAnsiTheme="majorHAnsi" w:cs="Arial"/>
                <w:sz w:val="16"/>
                <w:szCs w:val="16"/>
              </w:rPr>
              <w:lastRenderedPageBreak/>
              <w:t xml:space="preserve">there in 2004. The project supported the PNR to apply for membership of the EAAF Partnership in 2016, this has been accepted and will be formally announced at an EAAFP meeting nearly </w:t>
            </w:r>
            <w:proofErr w:type="spellStart"/>
            <w:r>
              <w:rPr>
                <w:rFonts w:asciiTheme="majorHAnsi" w:hAnsiTheme="majorHAnsi" w:cs="Arial"/>
                <w:sz w:val="16"/>
                <w:szCs w:val="16"/>
              </w:rPr>
              <w:t>Dongfang</w:t>
            </w:r>
            <w:proofErr w:type="spellEnd"/>
            <w:r>
              <w:rPr>
                <w:rFonts w:asciiTheme="majorHAnsi" w:hAnsiTheme="majorHAnsi" w:cs="Arial"/>
                <w:sz w:val="16"/>
                <w:szCs w:val="16"/>
              </w:rPr>
              <w:t xml:space="preserve"> in Dec. 2018.</w:t>
            </w:r>
          </w:p>
          <w:p w14:paraId="5032ACD2" w14:textId="77777777" w:rsidR="000D55D4" w:rsidRDefault="006B6114">
            <w:pPr>
              <w:rPr>
                <w:rFonts w:asciiTheme="majorHAnsi" w:hAnsiTheme="majorHAnsi" w:cs="Arial"/>
                <w:sz w:val="16"/>
                <w:szCs w:val="16"/>
              </w:rPr>
            </w:pPr>
            <w:r>
              <w:rPr>
                <w:rFonts w:asciiTheme="majorHAnsi" w:hAnsiTheme="majorHAnsi" w:cs="Arial"/>
                <w:sz w:val="16"/>
                <w:szCs w:val="16"/>
              </w:rPr>
              <w:t xml:space="preserve">At </w:t>
            </w:r>
            <w:proofErr w:type="spellStart"/>
            <w:r>
              <w:rPr>
                <w:rFonts w:asciiTheme="majorHAnsi" w:hAnsiTheme="majorHAnsi" w:cs="Arial"/>
                <w:sz w:val="16"/>
                <w:szCs w:val="16"/>
              </w:rPr>
              <w:t>Xinying</w:t>
            </w:r>
            <w:proofErr w:type="spellEnd"/>
            <w:r>
              <w:rPr>
                <w:rFonts w:asciiTheme="majorHAnsi" w:hAnsiTheme="majorHAnsi" w:cs="Arial"/>
                <w:sz w:val="16"/>
                <w:szCs w:val="16"/>
              </w:rPr>
              <w:t xml:space="preserve"> Bay CNR a masterplan is being developed to support upgrading to a PNR with a high priority given to Black-faced Spoonbill habitat by increasing the area of mudflats protected by the PA.</w:t>
            </w:r>
          </w:p>
        </w:tc>
      </w:tr>
      <w:tr w:rsidR="000D55D4" w14:paraId="7C9FA48E" w14:textId="77777777">
        <w:tc>
          <w:tcPr>
            <w:tcW w:w="3539" w:type="dxa"/>
            <w:shd w:val="clear" w:color="auto" w:fill="auto"/>
          </w:tcPr>
          <w:p w14:paraId="41A40A9A" w14:textId="77777777" w:rsidR="000D55D4" w:rsidRDefault="006B6114">
            <w:pPr>
              <w:rPr>
                <w:rFonts w:asciiTheme="majorHAnsi" w:hAnsiTheme="majorHAnsi" w:cs="Arial"/>
                <w:sz w:val="16"/>
                <w:szCs w:val="16"/>
              </w:rPr>
            </w:pPr>
            <w:r>
              <w:rPr>
                <w:rFonts w:asciiTheme="majorHAnsi" w:hAnsiTheme="majorHAnsi" w:cs="Arial"/>
                <w:sz w:val="16"/>
                <w:szCs w:val="16"/>
              </w:rPr>
              <w:lastRenderedPageBreak/>
              <w:t xml:space="preserve">Viable alternative options are demonstrated for target communities impacting mangrove resources at </w:t>
            </w: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and </w:t>
            </w:r>
            <w:proofErr w:type="spellStart"/>
            <w:r>
              <w:rPr>
                <w:rFonts w:asciiTheme="majorHAnsi" w:hAnsiTheme="majorHAnsi" w:cs="Arial"/>
                <w:sz w:val="16"/>
                <w:szCs w:val="16"/>
              </w:rPr>
              <w:t>Qinglangang</w:t>
            </w:r>
            <w:proofErr w:type="spellEnd"/>
            <w:r>
              <w:rPr>
                <w:rFonts w:asciiTheme="majorHAnsi" w:hAnsiTheme="majorHAnsi" w:cs="Arial"/>
                <w:sz w:val="16"/>
                <w:szCs w:val="16"/>
              </w:rPr>
              <w:t xml:space="preserve"> that result in more sustainable resource use and include the equitable representation and involvement of women.</w:t>
            </w:r>
          </w:p>
        </w:tc>
        <w:tc>
          <w:tcPr>
            <w:tcW w:w="1841" w:type="dxa"/>
            <w:shd w:val="clear" w:color="auto" w:fill="auto"/>
          </w:tcPr>
          <w:p w14:paraId="4D37921B" w14:textId="77777777" w:rsidR="000D55D4" w:rsidRDefault="006B6114">
            <w:pPr>
              <w:rPr>
                <w:rFonts w:asciiTheme="majorHAnsi" w:hAnsiTheme="majorHAnsi" w:cs="Arial"/>
                <w:sz w:val="16"/>
                <w:szCs w:val="16"/>
              </w:rPr>
            </w:pPr>
            <w:r>
              <w:rPr>
                <w:rFonts w:asciiTheme="majorHAnsi" w:hAnsiTheme="majorHAnsi" w:cs="Arial"/>
                <w:sz w:val="16"/>
                <w:szCs w:val="16"/>
              </w:rPr>
              <w:t>No assistance available from PA system to help local communities with economic opportunities</w:t>
            </w:r>
          </w:p>
        </w:tc>
        <w:tc>
          <w:tcPr>
            <w:tcW w:w="849" w:type="dxa"/>
            <w:shd w:val="clear" w:color="auto" w:fill="auto"/>
          </w:tcPr>
          <w:p w14:paraId="67ECFFAE" w14:textId="77777777" w:rsidR="000D55D4" w:rsidRDefault="006B6114">
            <w:pPr>
              <w:rPr>
                <w:rFonts w:asciiTheme="majorHAnsi" w:hAnsiTheme="majorHAnsi" w:cs="Arial"/>
                <w:sz w:val="16"/>
                <w:szCs w:val="16"/>
              </w:rPr>
            </w:pPr>
            <w:r>
              <w:rPr>
                <w:rFonts w:asciiTheme="majorHAnsi" w:hAnsiTheme="majorHAnsi" w:cs="Arial"/>
                <w:i/>
                <w:iCs/>
                <w:sz w:val="16"/>
                <w:szCs w:val="16"/>
              </w:rPr>
              <w:t>(not set or not applicable)</w:t>
            </w:r>
          </w:p>
        </w:tc>
        <w:tc>
          <w:tcPr>
            <w:tcW w:w="3382" w:type="dxa"/>
            <w:shd w:val="clear" w:color="auto" w:fill="auto"/>
          </w:tcPr>
          <w:p w14:paraId="0A19A94E" w14:textId="77777777" w:rsidR="000D55D4" w:rsidRDefault="006B6114">
            <w:pPr>
              <w:rPr>
                <w:rFonts w:asciiTheme="majorHAnsi" w:hAnsiTheme="majorHAnsi" w:cs="Arial"/>
                <w:sz w:val="16"/>
                <w:szCs w:val="16"/>
              </w:rPr>
            </w:pPr>
            <w:r>
              <w:rPr>
                <w:rFonts w:asciiTheme="majorHAnsi" w:hAnsiTheme="majorHAnsi" w:cs="Arial"/>
                <w:sz w:val="16"/>
                <w:szCs w:val="16"/>
              </w:rPr>
              <w:t>New co-management structures are established that support and strengthen alternative livelihood options for target communities, including equitable representation and involvement of women.</w:t>
            </w:r>
          </w:p>
        </w:tc>
        <w:tc>
          <w:tcPr>
            <w:tcW w:w="4387" w:type="dxa"/>
            <w:shd w:val="clear" w:color="auto" w:fill="DAEEF3"/>
          </w:tcPr>
          <w:p w14:paraId="1580C8D1" w14:textId="77777777" w:rsidR="000D55D4" w:rsidRDefault="006B6114">
            <w:pPr>
              <w:rPr>
                <w:rFonts w:asciiTheme="majorHAnsi" w:hAnsiTheme="majorHAnsi" w:cs="Arial"/>
                <w:b/>
                <w:sz w:val="16"/>
                <w:szCs w:val="16"/>
              </w:rPr>
            </w:pPr>
            <w:r>
              <w:rPr>
                <w:rFonts w:asciiTheme="majorHAnsi" w:hAnsiTheme="majorHAnsi" w:cs="Arial"/>
                <w:b/>
                <w:sz w:val="16"/>
                <w:szCs w:val="16"/>
              </w:rPr>
              <w:t>Achieved.</w:t>
            </w:r>
          </w:p>
          <w:p w14:paraId="08A4A53D" w14:textId="77777777" w:rsidR="000D55D4" w:rsidRDefault="006B6114">
            <w:pPr>
              <w:rPr>
                <w:rFonts w:asciiTheme="majorHAnsi" w:hAnsiTheme="majorHAnsi" w:cs="Arial"/>
                <w:sz w:val="16"/>
                <w:szCs w:val="16"/>
              </w:rPr>
            </w:pPr>
            <w:r>
              <w:rPr>
                <w:rFonts w:asciiTheme="majorHAnsi" w:hAnsiTheme="majorHAnsi" w:cs="Arial"/>
                <w:sz w:val="16"/>
                <w:szCs w:val="16"/>
              </w:rPr>
              <w:t xml:space="preserve">The two 3-year community co-management plans for </w:t>
            </w: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and </w:t>
            </w:r>
            <w:proofErr w:type="spellStart"/>
            <w:r>
              <w:rPr>
                <w:rFonts w:asciiTheme="majorHAnsi" w:hAnsiTheme="majorHAnsi" w:cs="Arial"/>
                <w:sz w:val="16"/>
                <w:szCs w:val="16"/>
              </w:rPr>
              <w:t>Qinglangang</w:t>
            </w:r>
            <w:proofErr w:type="spellEnd"/>
            <w:r>
              <w:rPr>
                <w:rFonts w:asciiTheme="majorHAnsi" w:hAnsiTheme="majorHAnsi" w:cs="Arial"/>
                <w:sz w:val="16"/>
                <w:szCs w:val="16"/>
              </w:rPr>
              <w:t xml:space="preserve"> NRs, were developed in 2016 through participatory approach.</w:t>
            </w:r>
          </w:p>
          <w:p w14:paraId="2F63C830" w14:textId="77777777" w:rsidR="000D55D4" w:rsidRDefault="006B6114">
            <w:pPr>
              <w:rPr>
                <w:rFonts w:asciiTheme="majorHAnsi" w:hAnsiTheme="majorHAnsi" w:cs="Arial"/>
                <w:sz w:val="16"/>
                <w:szCs w:val="16"/>
              </w:rPr>
            </w:pPr>
            <w:r>
              <w:rPr>
                <w:rFonts w:asciiTheme="majorHAnsi" w:hAnsiTheme="majorHAnsi" w:cs="Arial"/>
                <w:sz w:val="16"/>
                <w:szCs w:val="16"/>
              </w:rPr>
              <w:t>While these plans end in 2018, co-management activities will continue at both PAs with support from HFD especially related to conversion of fish ponds to wetlands.</w:t>
            </w:r>
          </w:p>
          <w:p w14:paraId="2203A7AA" w14:textId="77777777" w:rsidR="000D55D4" w:rsidRDefault="006B6114">
            <w:pPr>
              <w:rPr>
                <w:rFonts w:asciiTheme="majorHAnsi" w:hAnsiTheme="majorHAnsi" w:cs="Arial"/>
                <w:sz w:val="16"/>
                <w:szCs w:val="16"/>
              </w:rPr>
            </w:pPr>
            <w:r>
              <w:rPr>
                <w:rFonts w:asciiTheme="majorHAnsi" w:hAnsiTheme="majorHAnsi" w:cs="Arial"/>
                <w:sz w:val="16"/>
                <w:szCs w:val="16"/>
              </w:rPr>
              <w:t>Co-management structures in demonstration villages were established. Bee-keeping is demonstrated and sustainable fishery practices is promoted through development of a guideline and awareness events.</w:t>
            </w:r>
          </w:p>
          <w:p w14:paraId="0143F084" w14:textId="77777777" w:rsidR="000D55D4" w:rsidRDefault="006B6114">
            <w:pPr>
              <w:rPr>
                <w:rFonts w:asciiTheme="majorHAnsi" w:hAnsiTheme="majorHAnsi" w:cs="Arial"/>
                <w:iCs/>
                <w:sz w:val="16"/>
                <w:szCs w:val="16"/>
              </w:rPr>
            </w:pPr>
            <w:r>
              <w:rPr>
                <w:rFonts w:asciiTheme="majorHAnsi" w:hAnsiTheme="majorHAnsi" w:cs="Arial"/>
                <w:iCs/>
                <w:sz w:val="16"/>
                <w:szCs w:val="16"/>
              </w:rPr>
              <w:t xml:space="preserve">In addition, during this report period, the project also strives to promote and demonstrate community-based eco-tourism in the </w:t>
            </w:r>
            <w:proofErr w:type="spellStart"/>
            <w:r>
              <w:rPr>
                <w:rFonts w:asciiTheme="majorHAnsi" w:hAnsiTheme="majorHAnsi" w:cs="Arial"/>
                <w:iCs/>
                <w:sz w:val="16"/>
                <w:szCs w:val="16"/>
              </w:rPr>
              <w:t>Xinying</w:t>
            </w:r>
            <w:proofErr w:type="spellEnd"/>
            <w:r>
              <w:rPr>
                <w:rFonts w:asciiTheme="majorHAnsi" w:hAnsiTheme="majorHAnsi" w:cs="Arial"/>
                <w:iCs/>
                <w:sz w:val="16"/>
                <w:szCs w:val="16"/>
              </w:rPr>
              <w:t xml:space="preserve"> NWP communities with good progress. In 2017, the villagers received 184 visitors and provided them food and accommodation, which was the very first experience that the community gets income from eco-tourism. </w:t>
            </w:r>
          </w:p>
          <w:p w14:paraId="266E9D92" w14:textId="77777777" w:rsidR="000D55D4" w:rsidRDefault="006B6114">
            <w:pPr>
              <w:rPr>
                <w:rFonts w:asciiTheme="majorHAnsi" w:hAnsiTheme="majorHAnsi" w:cs="Arial"/>
                <w:sz w:val="16"/>
                <w:szCs w:val="16"/>
              </w:rPr>
            </w:pPr>
            <w:r>
              <w:rPr>
                <w:rFonts w:asciiTheme="majorHAnsi" w:hAnsiTheme="majorHAnsi" w:cs="Arial"/>
                <w:iCs/>
                <w:sz w:val="16"/>
                <w:szCs w:val="16"/>
              </w:rPr>
              <w:t xml:space="preserve">Preferential selection </w:t>
            </w:r>
            <w:proofErr w:type="gramStart"/>
            <w:r>
              <w:rPr>
                <w:rFonts w:asciiTheme="majorHAnsi" w:hAnsiTheme="majorHAnsi" w:cs="Arial"/>
                <w:iCs/>
                <w:sz w:val="16"/>
                <w:szCs w:val="16"/>
              </w:rPr>
              <w:t>were</w:t>
            </w:r>
            <w:proofErr w:type="gramEnd"/>
            <w:r>
              <w:rPr>
                <w:rFonts w:asciiTheme="majorHAnsi" w:hAnsiTheme="majorHAnsi" w:cs="Arial"/>
                <w:iCs/>
                <w:sz w:val="16"/>
                <w:szCs w:val="16"/>
              </w:rPr>
              <w:t xml:space="preserve"> given to women from the communities to participate in training and provide services such as transportation, guiding and catering the visitors during project activities.</w:t>
            </w:r>
          </w:p>
        </w:tc>
      </w:tr>
      <w:tr w:rsidR="000D55D4" w14:paraId="36D1879B" w14:textId="77777777">
        <w:tc>
          <w:tcPr>
            <w:tcW w:w="3539" w:type="dxa"/>
            <w:shd w:val="clear" w:color="auto" w:fill="auto"/>
          </w:tcPr>
          <w:p w14:paraId="1378E1F9" w14:textId="77777777" w:rsidR="000D55D4" w:rsidRDefault="006B6114">
            <w:pPr>
              <w:rPr>
                <w:rFonts w:asciiTheme="majorHAnsi" w:hAnsiTheme="majorHAnsi" w:cs="Arial"/>
                <w:sz w:val="16"/>
                <w:szCs w:val="16"/>
              </w:rPr>
            </w:pPr>
            <w:r>
              <w:rPr>
                <w:rFonts w:asciiTheme="majorHAnsi" w:hAnsiTheme="majorHAnsi" w:cs="Arial"/>
                <w:sz w:val="16"/>
                <w:szCs w:val="16"/>
              </w:rPr>
              <w:t xml:space="preserve">Increased area of mangrove cover and associated wetland habitats (including estuarine and coastal mudflats), in unproductive aquaculture ponds and other suitable areas within and adjacent to project demonstration reserves through restoration of hydrological regimes and natural regeneration of the vegetation or, only where necessary, replanting a representative diversity of native mangrove species. </w:t>
            </w:r>
          </w:p>
          <w:p w14:paraId="1F81CB6D" w14:textId="77777777" w:rsidR="000D55D4" w:rsidRDefault="000D55D4">
            <w:pPr>
              <w:rPr>
                <w:rFonts w:asciiTheme="majorHAnsi" w:hAnsiTheme="majorHAnsi" w:cs="Arial"/>
                <w:sz w:val="16"/>
                <w:szCs w:val="16"/>
              </w:rPr>
            </w:pPr>
          </w:p>
          <w:p w14:paraId="5165D064" w14:textId="77777777" w:rsidR="000D55D4" w:rsidRDefault="006B6114">
            <w:pPr>
              <w:rPr>
                <w:rFonts w:asciiTheme="majorHAnsi" w:hAnsiTheme="majorHAnsi" w:cs="Arial"/>
                <w:sz w:val="16"/>
                <w:szCs w:val="16"/>
              </w:rPr>
            </w:pPr>
            <w:r>
              <w:rPr>
                <w:rFonts w:asciiTheme="majorHAnsi" w:hAnsiTheme="majorHAnsi" w:cs="Arial"/>
                <w:sz w:val="16"/>
                <w:szCs w:val="16"/>
              </w:rPr>
              <w:t xml:space="preserve">[INDICATOR REVISED according to MTR; it used to be 'Increased area of mangrove cover within and adjacent to project demonstration reserves through replanting activities in unproductive aquaculture </w:t>
            </w:r>
            <w:r>
              <w:rPr>
                <w:rFonts w:asciiTheme="majorHAnsi" w:hAnsiTheme="majorHAnsi" w:cs="Arial"/>
                <w:sz w:val="16"/>
                <w:szCs w:val="16"/>
              </w:rPr>
              <w:lastRenderedPageBreak/>
              <w:t>ponds and other suitable areas']</w:t>
            </w:r>
          </w:p>
        </w:tc>
        <w:tc>
          <w:tcPr>
            <w:tcW w:w="1841" w:type="dxa"/>
            <w:shd w:val="clear" w:color="auto" w:fill="auto"/>
          </w:tcPr>
          <w:p w14:paraId="49F86438" w14:textId="77777777" w:rsidR="000D55D4" w:rsidRDefault="006B6114">
            <w:pPr>
              <w:rPr>
                <w:rFonts w:asciiTheme="majorHAnsi" w:hAnsiTheme="majorHAnsi" w:cs="Arial"/>
                <w:sz w:val="16"/>
                <w:szCs w:val="16"/>
              </w:rPr>
            </w:pPr>
            <w:r>
              <w:rPr>
                <w:rFonts w:asciiTheme="majorHAnsi" w:hAnsiTheme="majorHAnsi" w:cs="Arial"/>
                <w:sz w:val="16"/>
                <w:szCs w:val="16"/>
              </w:rPr>
              <w:lastRenderedPageBreak/>
              <w:t xml:space="preserve">See table inset below for baseline area of mangrove cover and area of existing replanting efforts at selected sites  </w:t>
            </w:r>
          </w:p>
          <w:p w14:paraId="592994A7" w14:textId="77777777" w:rsidR="000D55D4" w:rsidRDefault="000D55D4">
            <w:pPr>
              <w:rPr>
                <w:rFonts w:asciiTheme="majorHAnsi" w:hAnsiTheme="majorHAnsi" w:cs="Arial"/>
                <w:sz w:val="16"/>
                <w:szCs w:val="16"/>
              </w:rPr>
            </w:pPr>
          </w:p>
          <w:p w14:paraId="2B38C27B" w14:textId="77777777" w:rsidR="000D55D4" w:rsidRDefault="006B6114">
            <w:pPr>
              <w:rPr>
                <w:rFonts w:asciiTheme="majorHAnsi" w:hAnsiTheme="majorHAnsi" w:cs="Arial"/>
                <w:sz w:val="16"/>
                <w:szCs w:val="16"/>
              </w:rPr>
            </w:pPr>
            <w:r>
              <w:rPr>
                <w:rFonts w:asciiTheme="majorHAnsi" w:hAnsiTheme="majorHAnsi" w:cs="Arial"/>
                <w:sz w:val="16"/>
                <w:szCs w:val="16"/>
              </w:rPr>
              <w:t xml:space="preserve">Site                                         Mangrove Area     Existing Replanted Area     </w:t>
            </w:r>
          </w:p>
          <w:p w14:paraId="3B89AD2B" w14:textId="77777777" w:rsidR="000D55D4" w:rsidRPr="00624CE4" w:rsidRDefault="006B6114">
            <w:pPr>
              <w:rPr>
                <w:rFonts w:asciiTheme="majorHAnsi" w:hAnsiTheme="majorHAnsi" w:cs="Arial"/>
                <w:sz w:val="16"/>
                <w:szCs w:val="16"/>
                <w:lang w:val="es-ES"/>
              </w:rPr>
            </w:pPr>
            <w:r w:rsidRPr="00624CE4">
              <w:rPr>
                <w:rFonts w:asciiTheme="majorHAnsi" w:hAnsiTheme="majorHAnsi" w:cs="Arial"/>
                <w:sz w:val="16"/>
                <w:szCs w:val="16"/>
                <w:lang w:val="es-ES"/>
              </w:rPr>
              <w:t xml:space="preserve">Dongzhaigang NNR       |         1578 ha         |           60 ha    </w:t>
            </w:r>
          </w:p>
          <w:p w14:paraId="2BC52536" w14:textId="77777777" w:rsidR="000D55D4" w:rsidRPr="00624CE4" w:rsidRDefault="006B6114">
            <w:pPr>
              <w:rPr>
                <w:rFonts w:asciiTheme="majorHAnsi" w:hAnsiTheme="majorHAnsi" w:cs="Arial"/>
                <w:sz w:val="16"/>
                <w:szCs w:val="16"/>
                <w:lang w:val="es-ES"/>
              </w:rPr>
            </w:pPr>
            <w:r w:rsidRPr="00624CE4">
              <w:rPr>
                <w:rFonts w:asciiTheme="majorHAnsi" w:hAnsiTheme="majorHAnsi" w:cs="Arial"/>
                <w:sz w:val="16"/>
                <w:szCs w:val="16"/>
                <w:lang w:val="es-ES"/>
              </w:rPr>
              <w:t xml:space="preserve">Qinglangang PNR           |         1233 ha         |            0 ha                                  </w:t>
            </w:r>
          </w:p>
          <w:p w14:paraId="4531533F" w14:textId="77777777" w:rsidR="000D55D4" w:rsidRPr="00624CE4" w:rsidRDefault="006B6114">
            <w:pPr>
              <w:rPr>
                <w:rFonts w:asciiTheme="majorHAnsi" w:hAnsiTheme="majorHAnsi" w:cs="Arial"/>
                <w:sz w:val="16"/>
                <w:szCs w:val="16"/>
                <w:lang w:val="es-ES"/>
              </w:rPr>
            </w:pPr>
            <w:r w:rsidRPr="00624CE4">
              <w:rPr>
                <w:rFonts w:asciiTheme="majorHAnsi" w:hAnsiTheme="majorHAnsi" w:cs="Arial"/>
                <w:sz w:val="16"/>
                <w:szCs w:val="16"/>
                <w:lang w:val="es-ES"/>
              </w:rPr>
              <w:lastRenderedPageBreak/>
              <w:t xml:space="preserve">Xinying NWP                    |         150 ha          |       </w:t>
            </w:r>
          </w:p>
          <w:p w14:paraId="10536E6F" w14:textId="77777777" w:rsidR="000D55D4" w:rsidRPr="00624CE4" w:rsidRDefault="006B6114">
            <w:pPr>
              <w:rPr>
                <w:rFonts w:asciiTheme="majorHAnsi" w:hAnsiTheme="majorHAnsi" w:cs="Arial"/>
                <w:sz w:val="16"/>
                <w:szCs w:val="16"/>
                <w:lang w:val="es-ES"/>
              </w:rPr>
            </w:pPr>
            <w:r w:rsidRPr="00624CE4">
              <w:rPr>
                <w:rFonts w:asciiTheme="majorHAnsi" w:hAnsiTheme="majorHAnsi" w:cs="Arial"/>
                <w:sz w:val="16"/>
                <w:szCs w:val="16"/>
                <w:lang w:val="es-ES"/>
              </w:rPr>
              <w:t xml:space="preserve">Dongfang PNR                |           250 ha        |         </w:t>
            </w:r>
          </w:p>
          <w:p w14:paraId="6BC043EE" w14:textId="77777777" w:rsidR="000D55D4" w:rsidRPr="00624CE4" w:rsidRDefault="006B6114">
            <w:pPr>
              <w:rPr>
                <w:rFonts w:asciiTheme="majorHAnsi" w:hAnsiTheme="majorHAnsi" w:cs="Arial"/>
                <w:sz w:val="16"/>
                <w:szCs w:val="16"/>
                <w:lang w:val="es-ES"/>
              </w:rPr>
            </w:pPr>
            <w:r w:rsidRPr="00624CE4">
              <w:rPr>
                <w:rFonts w:asciiTheme="majorHAnsi" w:hAnsiTheme="majorHAnsi" w:cs="Arial"/>
                <w:sz w:val="16"/>
                <w:szCs w:val="16"/>
                <w:lang w:val="es-ES"/>
              </w:rPr>
              <w:t xml:space="preserve">Sanya CNR                     |              60 ha        |           10 ha                                  </w:t>
            </w:r>
          </w:p>
          <w:p w14:paraId="49FAF6B9" w14:textId="77777777" w:rsidR="000D55D4" w:rsidRPr="00624CE4" w:rsidRDefault="000D55D4">
            <w:pPr>
              <w:rPr>
                <w:rFonts w:asciiTheme="majorHAnsi" w:hAnsiTheme="majorHAnsi" w:cs="Arial"/>
                <w:sz w:val="16"/>
                <w:szCs w:val="16"/>
                <w:lang w:val="es-ES"/>
              </w:rPr>
            </w:pPr>
          </w:p>
          <w:p w14:paraId="3BD7FB63" w14:textId="77777777" w:rsidR="000D55D4" w:rsidRPr="00624CE4" w:rsidRDefault="006B6114">
            <w:pPr>
              <w:rPr>
                <w:rFonts w:asciiTheme="majorHAnsi" w:hAnsiTheme="majorHAnsi" w:cs="Arial"/>
                <w:sz w:val="16"/>
                <w:szCs w:val="16"/>
                <w:lang w:val="es-ES"/>
              </w:rPr>
            </w:pPr>
            <w:r w:rsidRPr="00624CE4">
              <w:rPr>
                <w:rFonts w:asciiTheme="majorHAnsi" w:hAnsiTheme="majorHAnsi" w:cs="Arial"/>
                <w:sz w:val="16"/>
                <w:szCs w:val="16"/>
                <w:lang w:val="es-ES"/>
              </w:rPr>
              <w:t xml:space="preserve">Total                                |         3271 ha          |      </w:t>
            </w:r>
          </w:p>
        </w:tc>
        <w:tc>
          <w:tcPr>
            <w:tcW w:w="849" w:type="dxa"/>
            <w:shd w:val="clear" w:color="auto" w:fill="auto"/>
          </w:tcPr>
          <w:p w14:paraId="67D3D92F" w14:textId="77777777" w:rsidR="000D55D4" w:rsidRDefault="006B6114">
            <w:pPr>
              <w:rPr>
                <w:rFonts w:asciiTheme="majorHAnsi" w:hAnsiTheme="majorHAnsi" w:cs="Arial"/>
                <w:sz w:val="16"/>
                <w:szCs w:val="16"/>
              </w:rPr>
            </w:pPr>
            <w:r>
              <w:rPr>
                <w:rFonts w:asciiTheme="majorHAnsi" w:hAnsiTheme="majorHAnsi" w:cs="Arial"/>
                <w:i/>
                <w:iCs/>
                <w:sz w:val="16"/>
                <w:szCs w:val="16"/>
              </w:rPr>
              <w:lastRenderedPageBreak/>
              <w:t>(not set or not applicable)</w:t>
            </w:r>
          </w:p>
        </w:tc>
        <w:tc>
          <w:tcPr>
            <w:tcW w:w="3382" w:type="dxa"/>
            <w:shd w:val="clear" w:color="auto" w:fill="auto"/>
          </w:tcPr>
          <w:p w14:paraId="453FC035" w14:textId="77777777" w:rsidR="000D55D4" w:rsidRDefault="006B6114">
            <w:pPr>
              <w:rPr>
                <w:rFonts w:asciiTheme="majorHAnsi" w:hAnsiTheme="majorHAnsi" w:cs="Arial"/>
                <w:sz w:val="16"/>
                <w:szCs w:val="16"/>
              </w:rPr>
            </w:pPr>
            <w:r>
              <w:rPr>
                <w:rFonts w:asciiTheme="majorHAnsi" w:hAnsiTheme="majorHAnsi" w:cs="Arial"/>
                <w:sz w:val="16"/>
                <w:szCs w:val="16"/>
              </w:rPr>
              <w:t xml:space="preserve">1,000 ha of mangrove forest and associated wetland habitats (including estuarine and coastal mudflats) restored in terms of hydrological regimes and natural regeneration of the vegetation or, only where necessary, replanting a representative diversity of native mangrove species </w:t>
            </w:r>
          </w:p>
          <w:p w14:paraId="39BD8CD1" w14:textId="77777777" w:rsidR="000D55D4" w:rsidRDefault="000D55D4">
            <w:pPr>
              <w:rPr>
                <w:rFonts w:asciiTheme="majorHAnsi" w:hAnsiTheme="majorHAnsi" w:cs="Arial"/>
                <w:sz w:val="16"/>
                <w:szCs w:val="16"/>
              </w:rPr>
            </w:pPr>
          </w:p>
          <w:p w14:paraId="37D0066B" w14:textId="77777777" w:rsidR="000D55D4" w:rsidRDefault="006B6114">
            <w:pPr>
              <w:rPr>
                <w:rFonts w:asciiTheme="majorHAnsi" w:hAnsiTheme="majorHAnsi" w:cs="Arial"/>
                <w:sz w:val="16"/>
                <w:szCs w:val="16"/>
              </w:rPr>
            </w:pPr>
            <w:r>
              <w:rPr>
                <w:rFonts w:asciiTheme="majorHAnsi" w:hAnsiTheme="majorHAnsi" w:cs="Arial"/>
                <w:sz w:val="16"/>
                <w:szCs w:val="16"/>
              </w:rPr>
              <w:t xml:space="preserve">[TARGET REVISED according to MTR; it used to set an individual target for each site as follows '1,000 ha of mangrove </w:t>
            </w:r>
            <w:proofErr w:type="gramStart"/>
            <w:r>
              <w:rPr>
                <w:rFonts w:asciiTheme="majorHAnsi" w:hAnsiTheme="majorHAnsi" w:cs="Arial"/>
                <w:sz w:val="16"/>
                <w:szCs w:val="16"/>
              </w:rPr>
              <w:t>forest  replanted</w:t>
            </w:r>
            <w:proofErr w:type="gramEnd"/>
            <w:r>
              <w:rPr>
                <w:rFonts w:asciiTheme="majorHAnsi" w:hAnsiTheme="majorHAnsi" w:cs="Arial"/>
                <w:sz w:val="16"/>
                <w:szCs w:val="16"/>
              </w:rPr>
              <w:t xml:space="preserve"> with native species at selected sites, </w:t>
            </w: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NNR  600 ha, </w:t>
            </w:r>
            <w:proofErr w:type="spellStart"/>
            <w:r>
              <w:rPr>
                <w:rFonts w:asciiTheme="majorHAnsi" w:hAnsiTheme="majorHAnsi" w:cs="Arial"/>
                <w:sz w:val="16"/>
                <w:szCs w:val="16"/>
              </w:rPr>
              <w:t>Qinglangang</w:t>
            </w:r>
            <w:proofErr w:type="spellEnd"/>
            <w:r>
              <w:rPr>
                <w:rFonts w:asciiTheme="majorHAnsi" w:hAnsiTheme="majorHAnsi" w:cs="Arial"/>
                <w:sz w:val="16"/>
                <w:szCs w:val="16"/>
              </w:rPr>
              <w:t xml:space="preserve"> PNR 300 ha, </w:t>
            </w:r>
            <w:proofErr w:type="spellStart"/>
            <w:r>
              <w:rPr>
                <w:rFonts w:asciiTheme="majorHAnsi" w:hAnsiTheme="majorHAnsi" w:cs="Arial"/>
                <w:sz w:val="16"/>
                <w:szCs w:val="16"/>
              </w:rPr>
              <w:t>Xinying</w:t>
            </w:r>
            <w:proofErr w:type="spellEnd"/>
            <w:r>
              <w:rPr>
                <w:rFonts w:asciiTheme="majorHAnsi" w:hAnsiTheme="majorHAnsi" w:cs="Arial"/>
                <w:sz w:val="16"/>
                <w:szCs w:val="16"/>
              </w:rPr>
              <w:t xml:space="preserve"> NWP                                          10 ha, </w:t>
            </w:r>
            <w:proofErr w:type="spellStart"/>
            <w:r>
              <w:rPr>
                <w:rFonts w:asciiTheme="majorHAnsi" w:hAnsiTheme="majorHAnsi" w:cs="Arial"/>
                <w:sz w:val="16"/>
                <w:szCs w:val="16"/>
              </w:rPr>
              <w:t>Dongfang</w:t>
            </w:r>
            <w:proofErr w:type="spellEnd"/>
            <w:r>
              <w:rPr>
                <w:rFonts w:asciiTheme="majorHAnsi" w:hAnsiTheme="majorHAnsi" w:cs="Arial"/>
                <w:sz w:val="16"/>
                <w:szCs w:val="16"/>
              </w:rPr>
              <w:t xml:space="preserve"> PNR 50 ha, </w:t>
            </w:r>
            <w:proofErr w:type="spellStart"/>
            <w:r>
              <w:rPr>
                <w:rFonts w:asciiTheme="majorHAnsi" w:hAnsiTheme="majorHAnsi" w:cs="Arial"/>
                <w:sz w:val="16"/>
                <w:szCs w:val="16"/>
              </w:rPr>
              <w:t>Sanya</w:t>
            </w:r>
            <w:proofErr w:type="spellEnd"/>
            <w:r>
              <w:rPr>
                <w:rFonts w:asciiTheme="majorHAnsi" w:hAnsiTheme="majorHAnsi" w:cs="Arial"/>
                <w:sz w:val="16"/>
                <w:szCs w:val="16"/>
              </w:rPr>
              <w:t xml:space="preserve"> CNR  50 ha] </w:t>
            </w:r>
          </w:p>
        </w:tc>
        <w:tc>
          <w:tcPr>
            <w:tcW w:w="4387" w:type="dxa"/>
            <w:shd w:val="clear" w:color="auto" w:fill="DAEEF3"/>
          </w:tcPr>
          <w:p w14:paraId="4292FE34" w14:textId="77777777" w:rsidR="000D55D4" w:rsidRDefault="006B6114">
            <w:pPr>
              <w:rPr>
                <w:rFonts w:asciiTheme="majorHAnsi" w:hAnsiTheme="majorHAnsi" w:cs="Arial"/>
                <w:b/>
                <w:iCs/>
                <w:sz w:val="16"/>
                <w:szCs w:val="16"/>
              </w:rPr>
            </w:pPr>
            <w:r>
              <w:rPr>
                <w:rFonts w:asciiTheme="majorHAnsi" w:hAnsiTheme="majorHAnsi" w:cs="Arial"/>
                <w:b/>
                <w:iCs/>
                <w:sz w:val="16"/>
                <w:szCs w:val="16"/>
              </w:rPr>
              <w:t>Achieved (exceeded by71.71ha).</w:t>
            </w:r>
          </w:p>
          <w:p w14:paraId="1C2EE7BC" w14:textId="77777777" w:rsidR="000D55D4" w:rsidRDefault="006B6114">
            <w:pPr>
              <w:rPr>
                <w:rFonts w:asciiTheme="majorHAnsi" w:hAnsiTheme="majorHAnsi" w:cs="Arial"/>
                <w:b/>
                <w:iCs/>
                <w:color w:val="0000FF"/>
                <w:sz w:val="16"/>
                <w:szCs w:val="16"/>
              </w:rPr>
            </w:pPr>
            <w:r>
              <w:rPr>
                <w:rFonts w:asciiTheme="majorHAnsi" w:hAnsiTheme="majorHAnsi" w:cs="Arial"/>
                <w:b/>
                <w:iCs/>
                <w:color w:val="0000FF"/>
                <w:sz w:val="16"/>
                <w:szCs w:val="16"/>
              </w:rPr>
              <w:t xml:space="preserve">(TE comment:  </w:t>
            </w:r>
            <w:r>
              <w:rPr>
                <w:rFonts w:asciiTheme="majorHAnsi" w:hAnsiTheme="majorHAnsi" w:cs="Arial"/>
                <w:iCs/>
                <w:color w:val="0000FF"/>
                <w:sz w:val="16"/>
                <w:szCs w:val="16"/>
              </w:rPr>
              <w:t>Some mangrove restoration has caused negative impacts - planting mangroves on tidal mud-flats alters wader bird habitat including for spoon bills which are critical species]</w:t>
            </w:r>
          </w:p>
          <w:p w14:paraId="4E7CDEC7" w14:textId="77777777" w:rsidR="000D55D4" w:rsidRDefault="006B6114">
            <w:pPr>
              <w:rPr>
                <w:rFonts w:asciiTheme="majorHAnsi" w:hAnsiTheme="majorHAnsi" w:cs="Arial"/>
                <w:sz w:val="16"/>
                <w:szCs w:val="16"/>
              </w:rPr>
            </w:pPr>
            <w:r>
              <w:rPr>
                <w:rFonts w:asciiTheme="majorHAnsi" w:hAnsiTheme="majorHAnsi" w:cs="Arial"/>
                <w:iCs/>
                <w:sz w:val="16"/>
                <w:szCs w:val="16"/>
              </w:rPr>
              <w:t>The increase in restored mangrove forest and mangrove-associated wetland habitats in the selected PAs were as follows:</w:t>
            </w:r>
            <w:r>
              <w:rPr>
                <w:rFonts w:asciiTheme="majorHAnsi" w:hAnsiTheme="majorHAnsi" w:cs="Arial"/>
                <w:sz w:val="16"/>
                <w:szCs w:val="16"/>
              </w:rPr>
              <w:br/>
            </w: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w:t>
            </w:r>
            <w:proofErr w:type="gramStart"/>
            <w:r>
              <w:rPr>
                <w:rFonts w:asciiTheme="majorHAnsi" w:hAnsiTheme="majorHAnsi" w:cs="Arial"/>
                <w:sz w:val="16"/>
                <w:szCs w:val="16"/>
              </w:rPr>
              <w:t>NNR  188.91</w:t>
            </w:r>
            <w:proofErr w:type="gramEnd"/>
            <w:r>
              <w:rPr>
                <w:rFonts w:asciiTheme="majorHAnsi" w:hAnsiTheme="majorHAnsi" w:cs="Arial"/>
                <w:sz w:val="16"/>
                <w:szCs w:val="16"/>
              </w:rPr>
              <w:t xml:space="preserve"> ha, </w:t>
            </w:r>
            <w:r>
              <w:rPr>
                <w:rFonts w:asciiTheme="majorHAnsi" w:hAnsiTheme="majorHAnsi" w:cs="Arial"/>
                <w:sz w:val="16"/>
                <w:szCs w:val="16"/>
              </w:rPr>
              <w:br/>
            </w:r>
            <w:proofErr w:type="spellStart"/>
            <w:r>
              <w:rPr>
                <w:rFonts w:asciiTheme="majorHAnsi" w:hAnsiTheme="majorHAnsi" w:cs="Arial"/>
                <w:sz w:val="16"/>
                <w:szCs w:val="16"/>
              </w:rPr>
              <w:t>Qinglangang</w:t>
            </w:r>
            <w:proofErr w:type="spellEnd"/>
            <w:r>
              <w:rPr>
                <w:rFonts w:asciiTheme="majorHAnsi" w:hAnsiTheme="majorHAnsi" w:cs="Arial"/>
                <w:sz w:val="16"/>
                <w:szCs w:val="16"/>
              </w:rPr>
              <w:t xml:space="preserve"> PNR 320.73 ha, </w:t>
            </w:r>
            <w:r>
              <w:rPr>
                <w:rFonts w:asciiTheme="majorHAnsi" w:hAnsiTheme="majorHAnsi" w:cs="Arial"/>
                <w:sz w:val="16"/>
                <w:szCs w:val="16"/>
              </w:rPr>
              <w:br/>
            </w:r>
            <w:proofErr w:type="spellStart"/>
            <w:r>
              <w:rPr>
                <w:rFonts w:asciiTheme="majorHAnsi" w:hAnsiTheme="majorHAnsi" w:cs="Arial"/>
                <w:sz w:val="16"/>
                <w:szCs w:val="16"/>
              </w:rPr>
              <w:t>Xinying</w:t>
            </w:r>
            <w:proofErr w:type="spellEnd"/>
            <w:r>
              <w:rPr>
                <w:rFonts w:asciiTheme="majorHAnsi" w:hAnsiTheme="majorHAnsi" w:cs="Arial"/>
                <w:sz w:val="16"/>
                <w:szCs w:val="16"/>
              </w:rPr>
              <w:t xml:space="preserve"> NWP  16.8 ha,</w:t>
            </w:r>
            <w:r>
              <w:rPr>
                <w:rFonts w:asciiTheme="majorHAnsi" w:hAnsiTheme="majorHAnsi" w:cs="Arial"/>
                <w:sz w:val="16"/>
                <w:szCs w:val="16"/>
              </w:rPr>
              <w:br/>
            </w:r>
            <w:proofErr w:type="spellStart"/>
            <w:r>
              <w:rPr>
                <w:rFonts w:asciiTheme="majorHAnsi" w:hAnsiTheme="majorHAnsi" w:cs="Arial"/>
                <w:sz w:val="16"/>
                <w:szCs w:val="16"/>
              </w:rPr>
              <w:t>Dongfang</w:t>
            </w:r>
            <w:proofErr w:type="spellEnd"/>
            <w:r>
              <w:rPr>
                <w:rFonts w:asciiTheme="majorHAnsi" w:hAnsiTheme="majorHAnsi" w:cs="Arial"/>
                <w:sz w:val="16"/>
                <w:szCs w:val="16"/>
              </w:rPr>
              <w:t xml:space="preserve"> PNR  81.93ha, </w:t>
            </w:r>
            <w:r>
              <w:rPr>
                <w:rFonts w:asciiTheme="majorHAnsi" w:hAnsiTheme="majorHAnsi" w:cs="Arial"/>
                <w:sz w:val="16"/>
                <w:szCs w:val="16"/>
              </w:rPr>
              <w:br/>
            </w:r>
            <w:proofErr w:type="spellStart"/>
            <w:r>
              <w:rPr>
                <w:rFonts w:asciiTheme="majorHAnsi" w:hAnsiTheme="majorHAnsi" w:cs="Arial"/>
                <w:sz w:val="16"/>
                <w:szCs w:val="16"/>
              </w:rPr>
              <w:t>Sanya</w:t>
            </w:r>
            <w:proofErr w:type="spellEnd"/>
            <w:r>
              <w:rPr>
                <w:rFonts w:asciiTheme="majorHAnsi" w:hAnsiTheme="majorHAnsi" w:cs="Arial"/>
                <w:sz w:val="16"/>
                <w:szCs w:val="16"/>
              </w:rPr>
              <w:t xml:space="preserve"> CNR  67.67 ha,</w:t>
            </w:r>
            <w:r>
              <w:rPr>
                <w:rFonts w:asciiTheme="majorHAnsi" w:hAnsiTheme="majorHAnsi" w:cs="Arial"/>
                <w:sz w:val="16"/>
                <w:szCs w:val="16"/>
              </w:rPr>
              <w:br/>
            </w:r>
            <w:proofErr w:type="spellStart"/>
            <w:r>
              <w:rPr>
                <w:rFonts w:asciiTheme="majorHAnsi" w:hAnsiTheme="majorHAnsi" w:cs="Arial"/>
                <w:sz w:val="16"/>
                <w:szCs w:val="16"/>
              </w:rPr>
              <w:t>Dongfang</w:t>
            </w:r>
            <w:proofErr w:type="spellEnd"/>
            <w:r>
              <w:rPr>
                <w:rFonts w:asciiTheme="majorHAnsi" w:hAnsiTheme="majorHAnsi" w:cs="Arial"/>
                <w:sz w:val="16"/>
                <w:szCs w:val="16"/>
              </w:rPr>
              <w:t xml:space="preserve">   61.73 ha,</w:t>
            </w:r>
            <w:r>
              <w:rPr>
                <w:rFonts w:asciiTheme="majorHAnsi" w:hAnsiTheme="majorHAnsi" w:cs="Arial"/>
                <w:sz w:val="16"/>
                <w:szCs w:val="16"/>
              </w:rPr>
              <w:br/>
            </w:r>
            <w:proofErr w:type="spellStart"/>
            <w:r>
              <w:rPr>
                <w:rFonts w:asciiTheme="majorHAnsi" w:hAnsiTheme="majorHAnsi" w:cs="Arial"/>
                <w:sz w:val="16"/>
                <w:szCs w:val="16"/>
              </w:rPr>
              <w:t>Lingshui</w:t>
            </w:r>
            <w:proofErr w:type="spellEnd"/>
            <w:r>
              <w:rPr>
                <w:rFonts w:asciiTheme="majorHAnsi" w:hAnsiTheme="majorHAnsi" w:cs="Arial"/>
                <w:sz w:val="16"/>
                <w:szCs w:val="16"/>
              </w:rPr>
              <w:t xml:space="preserve"> NWP  333.93 ha.</w:t>
            </w:r>
          </w:p>
          <w:p w14:paraId="277B5D13" w14:textId="77777777" w:rsidR="000D55D4" w:rsidRDefault="006B6114">
            <w:pPr>
              <w:rPr>
                <w:rFonts w:asciiTheme="majorHAnsi" w:hAnsiTheme="majorHAnsi" w:cs="Arial"/>
                <w:sz w:val="16"/>
                <w:szCs w:val="16"/>
              </w:rPr>
            </w:pPr>
            <w:r>
              <w:rPr>
                <w:rFonts w:asciiTheme="majorHAnsi" w:hAnsiTheme="majorHAnsi" w:cs="Arial"/>
                <w:sz w:val="16"/>
                <w:szCs w:val="16"/>
              </w:rPr>
              <w:lastRenderedPageBreak/>
              <w:t>Total 1071.71ha.</w:t>
            </w:r>
          </w:p>
          <w:p w14:paraId="42AE6124" w14:textId="77777777" w:rsidR="000D55D4" w:rsidRDefault="006B6114">
            <w:pPr>
              <w:rPr>
                <w:rFonts w:asciiTheme="majorHAnsi" w:hAnsiTheme="majorHAnsi" w:cs="Arial"/>
                <w:sz w:val="16"/>
                <w:szCs w:val="16"/>
              </w:rPr>
            </w:pPr>
            <w:r>
              <w:rPr>
                <w:rFonts w:asciiTheme="majorHAnsi" w:hAnsiTheme="majorHAnsi" w:cs="Arial"/>
                <w:sz w:val="16"/>
                <w:szCs w:val="16"/>
              </w:rPr>
              <w:t>Furthermore, an implementation plan to convert aquaculture ponds into mangrove wetlands was officially issued by the provincial government in Feb. 2018. The target is to convert 666.67ha of ponds to mangroves by end of 2019.</w:t>
            </w:r>
          </w:p>
        </w:tc>
      </w:tr>
      <w:tr w:rsidR="000D55D4" w14:paraId="3A461ED2" w14:textId="77777777">
        <w:tc>
          <w:tcPr>
            <w:tcW w:w="5380" w:type="dxa"/>
            <w:gridSpan w:val="2"/>
            <w:shd w:val="clear" w:color="auto" w:fill="auto"/>
          </w:tcPr>
          <w:p w14:paraId="1F4C23DF" w14:textId="77777777" w:rsidR="000D55D4" w:rsidRDefault="006B6114">
            <w:pPr>
              <w:rPr>
                <w:rFonts w:asciiTheme="majorHAnsi" w:hAnsiTheme="majorHAnsi" w:cs="Arial"/>
                <w:sz w:val="16"/>
                <w:szCs w:val="16"/>
              </w:rPr>
            </w:pPr>
            <w:r>
              <w:rPr>
                <w:rFonts w:asciiTheme="majorHAnsi" w:hAnsiTheme="majorHAnsi" w:cs="Arial"/>
                <w:b/>
                <w:bCs/>
                <w:sz w:val="16"/>
                <w:szCs w:val="16"/>
              </w:rPr>
              <w:lastRenderedPageBreak/>
              <w:t>The progress of the objective can be described as:</w:t>
            </w:r>
          </w:p>
        </w:tc>
        <w:tc>
          <w:tcPr>
            <w:tcW w:w="8618" w:type="dxa"/>
            <w:gridSpan w:val="3"/>
            <w:shd w:val="clear" w:color="auto" w:fill="DAEEF3"/>
          </w:tcPr>
          <w:p w14:paraId="4708DE54" w14:textId="77777777" w:rsidR="000D55D4" w:rsidRDefault="006B6114">
            <w:pPr>
              <w:rPr>
                <w:rFonts w:asciiTheme="majorHAnsi" w:hAnsiTheme="majorHAnsi" w:cs="Arial"/>
                <w:sz w:val="16"/>
                <w:szCs w:val="16"/>
              </w:rPr>
            </w:pPr>
            <w:r>
              <w:rPr>
                <w:rFonts w:asciiTheme="majorHAnsi" w:hAnsiTheme="majorHAnsi" w:cs="Arial"/>
                <w:b/>
                <w:bCs/>
                <w:sz w:val="16"/>
                <w:szCs w:val="16"/>
              </w:rPr>
              <w:t>On track</w:t>
            </w:r>
          </w:p>
        </w:tc>
      </w:tr>
      <w:tr w:rsidR="000D55D4" w14:paraId="60B32A4A" w14:textId="77777777">
        <w:tc>
          <w:tcPr>
            <w:tcW w:w="13998" w:type="dxa"/>
            <w:gridSpan w:val="5"/>
            <w:shd w:val="clear" w:color="auto" w:fill="D9D9D9"/>
          </w:tcPr>
          <w:p w14:paraId="2F19441E" w14:textId="77777777" w:rsidR="000D55D4" w:rsidRDefault="006B6114">
            <w:pPr>
              <w:rPr>
                <w:rFonts w:asciiTheme="majorHAnsi" w:hAnsiTheme="majorHAnsi" w:cs="Arial"/>
                <w:sz w:val="16"/>
                <w:szCs w:val="16"/>
              </w:rPr>
            </w:pPr>
            <w:r>
              <w:rPr>
                <w:rFonts w:asciiTheme="majorHAnsi" w:hAnsiTheme="majorHAnsi" w:cs="Arial"/>
                <w:b/>
                <w:bCs/>
                <w:sz w:val="16"/>
                <w:szCs w:val="16"/>
              </w:rPr>
              <w:t>Outcome 3</w:t>
            </w:r>
          </w:p>
          <w:p w14:paraId="775706F7" w14:textId="77777777" w:rsidR="000D55D4" w:rsidRDefault="006B6114">
            <w:pPr>
              <w:rPr>
                <w:rFonts w:asciiTheme="majorHAnsi" w:hAnsiTheme="majorHAnsi" w:cs="Arial"/>
                <w:sz w:val="16"/>
                <w:szCs w:val="16"/>
              </w:rPr>
            </w:pPr>
            <w:r>
              <w:rPr>
                <w:rFonts w:asciiTheme="majorHAnsi" w:hAnsiTheme="majorHAnsi" w:cs="Arial"/>
                <w:b/>
                <w:bCs/>
                <w:sz w:val="16"/>
                <w:szCs w:val="16"/>
              </w:rPr>
              <w:t>Improved integration of wetland conservation into development and sectoral planning and practices through a strengthened PA System Management Framework including economic valuation of ecosystem services</w:t>
            </w:r>
          </w:p>
        </w:tc>
      </w:tr>
      <w:tr w:rsidR="000D55D4" w14:paraId="5931CBBC" w14:textId="77777777">
        <w:tc>
          <w:tcPr>
            <w:tcW w:w="3539" w:type="dxa"/>
          </w:tcPr>
          <w:p w14:paraId="546A3CC3" w14:textId="77777777" w:rsidR="000D55D4" w:rsidRDefault="006B6114">
            <w:pPr>
              <w:rPr>
                <w:rFonts w:asciiTheme="majorHAnsi" w:hAnsiTheme="majorHAnsi" w:cs="Arial"/>
                <w:sz w:val="16"/>
                <w:szCs w:val="16"/>
              </w:rPr>
            </w:pPr>
            <w:r>
              <w:rPr>
                <w:rFonts w:asciiTheme="majorHAnsi" w:hAnsiTheme="majorHAnsi" w:cs="Arial"/>
                <w:b/>
                <w:bCs/>
                <w:sz w:val="16"/>
                <w:szCs w:val="16"/>
              </w:rPr>
              <w:t>Description of Indicator</w:t>
            </w:r>
          </w:p>
        </w:tc>
        <w:tc>
          <w:tcPr>
            <w:tcW w:w="1841" w:type="dxa"/>
          </w:tcPr>
          <w:p w14:paraId="0AA9E38E" w14:textId="77777777" w:rsidR="000D55D4" w:rsidRDefault="006B6114">
            <w:pPr>
              <w:rPr>
                <w:rFonts w:asciiTheme="majorHAnsi" w:hAnsiTheme="majorHAnsi" w:cs="Arial"/>
                <w:sz w:val="16"/>
                <w:szCs w:val="16"/>
              </w:rPr>
            </w:pPr>
            <w:r>
              <w:rPr>
                <w:rFonts w:asciiTheme="majorHAnsi" w:hAnsiTheme="majorHAnsi" w:cs="Arial"/>
                <w:b/>
                <w:bCs/>
                <w:sz w:val="16"/>
                <w:szCs w:val="16"/>
              </w:rPr>
              <w:t>Baseline Level</w:t>
            </w:r>
          </w:p>
        </w:tc>
        <w:tc>
          <w:tcPr>
            <w:tcW w:w="849" w:type="dxa"/>
          </w:tcPr>
          <w:p w14:paraId="328B627A" w14:textId="77777777" w:rsidR="000D55D4" w:rsidRDefault="006B6114">
            <w:pPr>
              <w:rPr>
                <w:rFonts w:asciiTheme="majorHAnsi" w:hAnsiTheme="majorHAnsi" w:cs="Arial"/>
                <w:sz w:val="16"/>
                <w:szCs w:val="16"/>
              </w:rPr>
            </w:pPr>
            <w:r>
              <w:rPr>
                <w:rFonts w:asciiTheme="majorHAnsi" w:hAnsiTheme="majorHAnsi" w:cs="Arial"/>
                <w:b/>
                <w:bCs/>
                <w:sz w:val="16"/>
                <w:szCs w:val="16"/>
              </w:rPr>
              <w:t>Midterm target level</w:t>
            </w:r>
          </w:p>
        </w:tc>
        <w:tc>
          <w:tcPr>
            <w:tcW w:w="3382" w:type="dxa"/>
          </w:tcPr>
          <w:p w14:paraId="284DBC63" w14:textId="77777777" w:rsidR="000D55D4" w:rsidRDefault="006B6114">
            <w:pPr>
              <w:rPr>
                <w:rFonts w:asciiTheme="majorHAnsi" w:hAnsiTheme="majorHAnsi" w:cs="Arial"/>
                <w:sz w:val="16"/>
                <w:szCs w:val="16"/>
              </w:rPr>
            </w:pPr>
            <w:r>
              <w:rPr>
                <w:rFonts w:asciiTheme="majorHAnsi" w:hAnsiTheme="majorHAnsi" w:cs="Arial"/>
                <w:b/>
                <w:bCs/>
                <w:sz w:val="16"/>
                <w:szCs w:val="16"/>
              </w:rPr>
              <w:t>End of project target level</w:t>
            </w:r>
          </w:p>
        </w:tc>
        <w:tc>
          <w:tcPr>
            <w:tcW w:w="4387" w:type="dxa"/>
          </w:tcPr>
          <w:p w14:paraId="4940E22E" w14:textId="77777777" w:rsidR="000D55D4" w:rsidRDefault="006B6114">
            <w:pPr>
              <w:rPr>
                <w:rFonts w:asciiTheme="majorHAnsi" w:hAnsiTheme="majorHAnsi" w:cs="Arial"/>
                <w:sz w:val="16"/>
                <w:szCs w:val="16"/>
              </w:rPr>
            </w:pPr>
            <w:r>
              <w:rPr>
                <w:rFonts w:asciiTheme="majorHAnsi" w:hAnsiTheme="majorHAnsi" w:cs="Arial"/>
                <w:b/>
                <w:bCs/>
                <w:sz w:val="16"/>
                <w:szCs w:val="16"/>
              </w:rPr>
              <w:t>Cumulative progress since project start</w:t>
            </w:r>
          </w:p>
        </w:tc>
      </w:tr>
      <w:tr w:rsidR="000D55D4" w14:paraId="720E7F9E" w14:textId="77777777">
        <w:tc>
          <w:tcPr>
            <w:tcW w:w="3539" w:type="dxa"/>
            <w:shd w:val="clear" w:color="auto" w:fill="auto"/>
          </w:tcPr>
          <w:p w14:paraId="6661E102" w14:textId="77777777" w:rsidR="000D55D4" w:rsidRDefault="006B6114">
            <w:pPr>
              <w:rPr>
                <w:rFonts w:asciiTheme="majorHAnsi" w:hAnsiTheme="majorHAnsi" w:cs="Arial"/>
                <w:sz w:val="16"/>
                <w:szCs w:val="16"/>
              </w:rPr>
            </w:pPr>
            <w:r>
              <w:rPr>
                <w:rFonts w:asciiTheme="majorHAnsi" w:hAnsiTheme="majorHAnsi" w:cs="Arial"/>
                <w:sz w:val="16"/>
                <w:szCs w:val="16"/>
              </w:rPr>
              <w:t>Sector specific standards for tourism and coastal fisheries are consistent with international standards for responsible ecotourism and fishery practices</w:t>
            </w:r>
          </w:p>
        </w:tc>
        <w:tc>
          <w:tcPr>
            <w:tcW w:w="1841" w:type="dxa"/>
            <w:shd w:val="clear" w:color="auto" w:fill="auto"/>
          </w:tcPr>
          <w:p w14:paraId="5401F147" w14:textId="77777777" w:rsidR="000D55D4" w:rsidRDefault="006B6114">
            <w:pPr>
              <w:rPr>
                <w:rFonts w:asciiTheme="majorHAnsi" w:hAnsiTheme="majorHAnsi" w:cs="Arial"/>
                <w:sz w:val="16"/>
                <w:szCs w:val="16"/>
              </w:rPr>
            </w:pPr>
            <w:r>
              <w:rPr>
                <w:rFonts w:asciiTheme="majorHAnsi" w:hAnsiTheme="majorHAnsi" w:cs="Arial"/>
                <w:sz w:val="16"/>
                <w:szCs w:val="16"/>
              </w:rPr>
              <w:t>Existing plans and practices for key sectors including tourism and fishery development do not adequately address key issues for wetland PAs</w:t>
            </w:r>
          </w:p>
        </w:tc>
        <w:tc>
          <w:tcPr>
            <w:tcW w:w="849" w:type="dxa"/>
            <w:shd w:val="clear" w:color="auto" w:fill="auto"/>
          </w:tcPr>
          <w:p w14:paraId="69920BAE" w14:textId="77777777" w:rsidR="000D55D4" w:rsidRDefault="006B6114">
            <w:pPr>
              <w:rPr>
                <w:rFonts w:asciiTheme="majorHAnsi" w:hAnsiTheme="majorHAnsi" w:cs="Arial"/>
                <w:sz w:val="16"/>
                <w:szCs w:val="16"/>
              </w:rPr>
            </w:pPr>
            <w:r>
              <w:rPr>
                <w:rFonts w:asciiTheme="majorHAnsi" w:hAnsiTheme="majorHAnsi" w:cs="Arial"/>
                <w:i/>
                <w:iCs/>
                <w:sz w:val="16"/>
                <w:szCs w:val="16"/>
              </w:rPr>
              <w:t>(not set or not applicable)</w:t>
            </w:r>
          </w:p>
        </w:tc>
        <w:tc>
          <w:tcPr>
            <w:tcW w:w="3382" w:type="dxa"/>
            <w:shd w:val="clear" w:color="auto" w:fill="auto"/>
          </w:tcPr>
          <w:p w14:paraId="22D6F8B7" w14:textId="77777777" w:rsidR="000D55D4" w:rsidRDefault="006B6114">
            <w:pPr>
              <w:rPr>
                <w:rFonts w:asciiTheme="majorHAnsi" w:hAnsiTheme="majorHAnsi" w:cs="Arial"/>
                <w:sz w:val="16"/>
                <w:szCs w:val="16"/>
              </w:rPr>
            </w:pPr>
            <w:r>
              <w:rPr>
                <w:rFonts w:asciiTheme="majorHAnsi" w:hAnsiTheme="majorHAnsi" w:cs="Arial"/>
                <w:sz w:val="16"/>
                <w:szCs w:val="16"/>
              </w:rPr>
              <w:t xml:space="preserve">Demonstrated voluntary uptake of community-based ecotourism guidelines with international standards (based on ecotourism category of the ASEAN Tourism </w:t>
            </w:r>
            <w:proofErr w:type="gramStart"/>
            <w:r>
              <w:rPr>
                <w:rFonts w:asciiTheme="majorHAnsi" w:hAnsiTheme="majorHAnsi" w:cs="Arial"/>
                <w:sz w:val="16"/>
                <w:szCs w:val="16"/>
              </w:rPr>
              <w:t>Standards )</w:t>
            </w:r>
            <w:proofErr w:type="gramEnd"/>
            <w:r>
              <w:rPr>
                <w:rFonts w:asciiTheme="majorHAnsi" w:hAnsiTheme="majorHAnsi" w:cs="Arial"/>
                <w:sz w:val="16"/>
                <w:szCs w:val="16"/>
              </w:rPr>
              <w:t xml:space="preserve"> by 20 tourism-related agencies, and uptake of community-based Guidelines for Sustainable Fisheries (based on the FAO Code of Conduct for Responsible Fisheries and related guidelines) by 2 villages. </w:t>
            </w:r>
          </w:p>
          <w:p w14:paraId="2C104A8A" w14:textId="77777777" w:rsidR="000D55D4" w:rsidRDefault="000D55D4">
            <w:pPr>
              <w:rPr>
                <w:rFonts w:asciiTheme="majorHAnsi" w:hAnsiTheme="majorHAnsi" w:cs="Arial"/>
                <w:sz w:val="16"/>
                <w:szCs w:val="16"/>
              </w:rPr>
            </w:pPr>
          </w:p>
          <w:p w14:paraId="0808639B" w14:textId="77777777" w:rsidR="000D55D4" w:rsidRDefault="006B6114">
            <w:pPr>
              <w:rPr>
                <w:rFonts w:asciiTheme="majorHAnsi" w:hAnsiTheme="majorHAnsi" w:cs="Arial"/>
                <w:sz w:val="16"/>
                <w:szCs w:val="16"/>
              </w:rPr>
            </w:pPr>
            <w:r>
              <w:rPr>
                <w:rFonts w:asciiTheme="majorHAnsi" w:hAnsiTheme="majorHAnsi" w:cs="Arial"/>
                <w:sz w:val="16"/>
                <w:szCs w:val="16"/>
              </w:rPr>
              <w:t>[TARGET REVISED according to MTR; it used to be 'Approval and demonstrated voluntary uptake of sector specific standards for tourism by 20 companies (based on ecotourism category of the ASEAN Tourism Standards) and coastal fisheries by 2 villages (based on the FAO Code of Conduct for Responsible Fisheries and related guidelines)']</w:t>
            </w:r>
          </w:p>
        </w:tc>
        <w:tc>
          <w:tcPr>
            <w:tcW w:w="4387" w:type="dxa"/>
            <w:shd w:val="clear" w:color="auto" w:fill="DAEEF3"/>
          </w:tcPr>
          <w:p w14:paraId="44E1F21F" w14:textId="77777777" w:rsidR="000D55D4" w:rsidRDefault="006B6114">
            <w:pPr>
              <w:rPr>
                <w:rFonts w:asciiTheme="majorHAnsi" w:hAnsiTheme="majorHAnsi" w:cs="Arial"/>
                <w:b/>
                <w:iCs/>
                <w:sz w:val="16"/>
                <w:szCs w:val="16"/>
              </w:rPr>
            </w:pPr>
            <w:r>
              <w:rPr>
                <w:rFonts w:asciiTheme="majorHAnsi" w:hAnsiTheme="majorHAnsi" w:cs="Arial"/>
                <w:b/>
                <w:iCs/>
                <w:sz w:val="16"/>
                <w:szCs w:val="16"/>
              </w:rPr>
              <w:t>Achieved.</w:t>
            </w:r>
          </w:p>
          <w:p w14:paraId="2B126DAC" w14:textId="77777777" w:rsidR="000D55D4" w:rsidRDefault="006B6114">
            <w:pPr>
              <w:rPr>
                <w:rFonts w:asciiTheme="majorHAnsi" w:hAnsiTheme="majorHAnsi" w:cs="Arial"/>
                <w:iCs/>
                <w:sz w:val="16"/>
                <w:szCs w:val="16"/>
              </w:rPr>
            </w:pPr>
            <w:r>
              <w:rPr>
                <w:rFonts w:asciiTheme="majorHAnsi" w:hAnsiTheme="majorHAnsi" w:cs="Arial"/>
                <w:iCs/>
                <w:sz w:val="16"/>
                <w:szCs w:val="16"/>
              </w:rPr>
              <w:t xml:space="preserve">A guideline on community-based eco-tourism in and around PAs was develop, based on its demonstration and practices in </w:t>
            </w:r>
            <w:proofErr w:type="spellStart"/>
            <w:r>
              <w:rPr>
                <w:rFonts w:asciiTheme="majorHAnsi" w:hAnsiTheme="majorHAnsi" w:cs="Arial"/>
                <w:iCs/>
                <w:sz w:val="16"/>
                <w:szCs w:val="16"/>
              </w:rPr>
              <w:t>Xinying</w:t>
            </w:r>
            <w:proofErr w:type="spellEnd"/>
            <w:r>
              <w:rPr>
                <w:rFonts w:asciiTheme="majorHAnsi" w:hAnsiTheme="majorHAnsi" w:cs="Arial"/>
                <w:iCs/>
                <w:sz w:val="16"/>
                <w:szCs w:val="16"/>
              </w:rPr>
              <w:t xml:space="preserve"> National Wetland Park and with reference to ASEAN Association standards for ecotourism. In March, the guideline was introduced to tourism-related agencies during a specialized workshop and received very positive response for application. To date 23 tourism-related agencies (travel agencies and NGOs which conduct tours in PAs) have signed a statement agreeing to follow the </w:t>
            </w:r>
            <w:r>
              <w:rPr>
                <w:rFonts w:asciiTheme="majorHAnsi" w:hAnsiTheme="majorHAnsi" w:cs="Arial"/>
                <w:sz w:val="16"/>
                <w:szCs w:val="16"/>
              </w:rPr>
              <w:t>community-based ecotourism guidelines</w:t>
            </w:r>
            <w:r>
              <w:rPr>
                <w:rFonts w:asciiTheme="majorHAnsi" w:hAnsiTheme="majorHAnsi" w:cs="Arial"/>
                <w:iCs/>
                <w:sz w:val="16"/>
                <w:szCs w:val="16"/>
              </w:rPr>
              <w:t xml:space="preserve">. </w:t>
            </w:r>
          </w:p>
          <w:p w14:paraId="7D06343A" w14:textId="77777777" w:rsidR="000D55D4" w:rsidRDefault="006B6114">
            <w:pPr>
              <w:rPr>
                <w:rFonts w:asciiTheme="majorHAnsi" w:hAnsiTheme="majorHAnsi" w:cs="Arial"/>
                <w:sz w:val="16"/>
                <w:szCs w:val="16"/>
              </w:rPr>
            </w:pPr>
            <w:r>
              <w:rPr>
                <w:rFonts w:asciiTheme="majorHAnsi" w:hAnsiTheme="majorHAnsi" w:cs="Arial"/>
                <w:sz w:val="16"/>
                <w:szCs w:val="16"/>
              </w:rPr>
              <w:t xml:space="preserve">A guideline for sustainable fisheries, a booklet of common seafood in </w:t>
            </w: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with seafood consumption advice and information on minimum catchable size of commonly caught species, as well as a poster of prohibited illegal fishing gear were produced to promote </w:t>
            </w:r>
            <w:proofErr w:type="gramStart"/>
            <w:r>
              <w:rPr>
                <w:rFonts w:asciiTheme="majorHAnsi" w:hAnsiTheme="majorHAnsi" w:cs="Arial"/>
                <w:sz w:val="16"/>
                <w:szCs w:val="16"/>
              </w:rPr>
              <w:t>environmental</w:t>
            </w:r>
            <w:proofErr w:type="gramEnd"/>
            <w:r>
              <w:rPr>
                <w:rFonts w:asciiTheme="majorHAnsi" w:hAnsiTheme="majorHAnsi" w:cs="Arial"/>
                <w:sz w:val="16"/>
                <w:szCs w:val="16"/>
              </w:rPr>
              <w:t xml:space="preserve"> friendly fisheries in the surrounding communities in </w:t>
            </w: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A specialized community promotion event was organized in </w:t>
            </w: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in May 2018.The booklets and posters were distributed and posted which arouses good attention from both the communities and Haikou citizens, who consume most of the seafood from </w:t>
            </w:r>
            <w:proofErr w:type="spellStart"/>
            <w:r>
              <w:rPr>
                <w:rFonts w:asciiTheme="majorHAnsi" w:hAnsiTheme="majorHAnsi" w:cs="Arial"/>
                <w:sz w:val="16"/>
                <w:szCs w:val="16"/>
              </w:rPr>
              <w:t>Dongzhaigang</w:t>
            </w:r>
            <w:proofErr w:type="spellEnd"/>
            <w:r>
              <w:rPr>
                <w:rFonts w:asciiTheme="majorHAnsi" w:hAnsiTheme="majorHAnsi" w:cs="Arial"/>
                <w:sz w:val="16"/>
                <w:szCs w:val="16"/>
              </w:rPr>
              <w:t>. 2 villages agree to uptake the sustainable fisheries guidelines</w:t>
            </w:r>
          </w:p>
        </w:tc>
      </w:tr>
      <w:tr w:rsidR="000D55D4" w14:paraId="13D976D1" w14:textId="77777777">
        <w:tc>
          <w:tcPr>
            <w:tcW w:w="3539" w:type="dxa"/>
            <w:shd w:val="clear" w:color="auto" w:fill="auto"/>
          </w:tcPr>
          <w:p w14:paraId="3142B5A1" w14:textId="77777777" w:rsidR="000D55D4" w:rsidRDefault="006B6114">
            <w:pPr>
              <w:rPr>
                <w:rFonts w:asciiTheme="majorHAnsi" w:hAnsiTheme="majorHAnsi" w:cs="Arial"/>
                <w:sz w:val="16"/>
                <w:szCs w:val="16"/>
              </w:rPr>
            </w:pPr>
            <w:r>
              <w:rPr>
                <w:rFonts w:asciiTheme="majorHAnsi" w:hAnsiTheme="majorHAnsi" w:cs="Arial"/>
                <w:sz w:val="16"/>
                <w:szCs w:val="16"/>
              </w:rPr>
              <w:t xml:space="preserve">Key development and sectoral plans such as the 13th 5-year plan and subsidiary plans for key </w:t>
            </w:r>
            <w:proofErr w:type="gramStart"/>
            <w:r>
              <w:rPr>
                <w:rFonts w:asciiTheme="majorHAnsi" w:hAnsiTheme="majorHAnsi" w:cs="Arial"/>
                <w:sz w:val="16"/>
                <w:szCs w:val="16"/>
              </w:rPr>
              <w:t>sectors  include</w:t>
            </w:r>
            <w:proofErr w:type="gramEnd"/>
            <w:r>
              <w:rPr>
                <w:rFonts w:asciiTheme="majorHAnsi" w:hAnsiTheme="majorHAnsi" w:cs="Arial"/>
                <w:sz w:val="16"/>
                <w:szCs w:val="16"/>
              </w:rPr>
              <w:t xml:space="preserve"> explicit reference to conservation of the Mangrove PA Network</w:t>
            </w:r>
          </w:p>
        </w:tc>
        <w:tc>
          <w:tcPr>
            <w:tcW w:w="1841" w:type="dxa"/>
            <w:shd w:val="clear" w:color="auto" w:fill="auto"/>
          </w:tcPr>
          <w:p w14:paraId="673EA43F" w14:textId="77777777" w:rsidR="000D55D4" w:rsidRDefault="006B6114">
            <w:pPr>
              <w:rPr>
                <w:rFonts w:asciiTheme="majorHAnsi" w:hAnsiTheme="majorHAnsi" w:cs="Arial"/>
                <w:sz w:val="16"/>
                <w:szCs w:val="16"/>
              </w:rPr>
            </w:pPr>
            <w:r>
              <w:rPr>
                <w:rFonts w:asciiTheme="majorHAnsi" w:hAnsiTheme="majorHAnsi" w:cs="Arial"/>
                <w:sz w:val="16"/>
                <w:szCs w:val="16"/>
              </w:rPr>
              <w:t xml:space="preserve">12th 5-year plan and subsidiary plans for tourism, fisheries, water resources and other key </w:t>
            </w:r>
            <w:r>
              <w:rPr>
                <w:rFonts w:asciiTheme="majorHAnsi" w:hAnsiTheme="majorHAnsi" w:cs="Arial"/>
                <w:sz w:val="16"/>
                <w:szCs w:val="16"/>
              </w:rPr>
              <w:lastRenderedPageBreak/>
              <w:t>sectors do not adequately address wetland conservation</w:t>
            </w:r>
          </w:p>
        </w:tc>
        <w:tc>
          <w:tcPr>
            <w:tcW w:w="849" w:type="dxa"/>
            <w:shd w:val="clear" w:color="auto" w:fill="auto"/>
          </w:tcPr>
          <w:p w14:paraId="692FFF05" w14:textId="77777777" w:rsidR="000D55D4" w:rsidRDefault="006B6114">
            <w:pPr>
              <w:rPr>
                <w:rFonts w:asciiTheme="majorHAnsi" w:hAnsiTheme="majorHAnsi" w:cs="Arial"/>
                <w:sz w:val="16"/>
                <w:szCs w:val="16"/>
              </w:rPr>
            </w:pPr>
            <w:r>
              <w:rPr>
                <w:rFonts w:asciiTheme="majorHAnsi" w:hAnsiTheme="majorHAnsi" w:cs="Arial"/>
                <w:i/>
                <w:iCs/>
                <w:sz w:val="16"/>
                <w:szCs w:val="16"/>
              </w:rPr>
              <w:lastRenderedPageBreak/>
              <w:t>(not set or not applicable)</w:t>
            </w:r>
          </w:p>
        </w:tc>
        <w:tc>
          <w:tcPr>
            <w:tcW w:w="3382" w:type="dxa"/>
            <w:shd w:val="clear" w:color="auto" w:fill="auto"/>
          </w:tcPr>
          <w:p w14:paraId="71573F80" w14:textId="77777777" w:rsidR="000D55D4" w:rsidRDefault="006B6114">
            <w:pPr>
              <w:rPr>
                <w:rFonts w:asciiTheme="majorHAnsi" w:hAnsiTheme="majorHAnsi" w:cs="Arial"/>
                <w:sz w:val="16"/>
                <w:szCs w:val="16"/>
              </w:rPr>
            </w:pPr>
            <w:r>
              <w:rPr>
                <w:rFonts w:asciiTheme="majorHAnsi" w:hAnsiTheme="majorHAnsi" w:cs="Arial"/>
                <w:sz w:val="16"/>
                <w:szCs w:val="16"/>
              </w:rPr>
              <w:t xml:space="preserve">13th 5-year plan and subsidiary plans for tourism (including the Hainan International Tourism Island Master Plan), fisheries, water resources and other key sectors include explicit reference to </w:t>
            </w:r>
            <w:r>
              <w:rPr>
                <w:rFonts w:asciiTheme="majorHAnsi" w:hAnsiTheme="majorHAnsi" w:cs="Arial"/>
                <w:sz w:val="16"/>
                <w:szCs w:val="16"/>
              </w:rPr>
              <w:lastRenderedPageBreak/>
              <w:t>conservation of the Mangrove PA Network</w:t>
            </w:r>
          </w:p>
        </w:tc>
        <w:tc>
          <w:tcPr>
            <w:tcW w:w="4387" w:type="dxa"/>
            <w:shd w:val="clear" w:color="auto" w:fill="DAEEF3"/>
          </w:tcPr>
          <w:p w14:paraId="3B2C05CA" w14:textId="77777777" w:rsidR="000D55D4" w:rsidRDefault="006B6114">
            <w:pPr>
              <w:rPr>
                <w:rFonts w:asciiTheme="majorHAnsi" w:hAnsiTheme="majorHAnsi" w:cs="Arial"/>
                <w:b/>
                <w:sz w:val="16"/>
                <w:szCs w:val="16"/>
              </w:rPr>
            </w:pPr>
            <w:r>
              <w:rPr>
                <w:rFonts w:asciiTheme="majorHAnsi" w:hAnsiTheme="majorHAnsi" w:cs="Arial"/>
                <w:b/>
                <w:sz w:val="16"/>
                <w:szCs w:val="16"/>
              </w:rPr>
              <w:lastRenderedPageBreak/>
              <w:t>Achieved.</w:t>
            </w:r>
          </w:p>
          <w:p w14:paraId="22E6ECA1" w14:textId="77777777" w:rsidR="000D55D4" w:rsidRDefault="006B6114">
            <w:pPr>
              <w:rPr>
                <w:rFonts w:asciiTheme="majorHAnsi" w:hAnsiTheme="majorHAnsi" w:cs="Arial"/>
                <w:b/>
                <w:color w:val="0000FF"/>
                <w:sz w:val="16"/>
                <w:szCs w:val="16"/>
              </w:rPr>
            </w:pPr>
            <w:r>
              <w:rPr>
                <w:rFonts w:asciiTheme="majorHAnsi" w:hAnsiTheme="majorHAnsi" w:cs="Arial"/>
                <w:b/>
                <w:color w:val="0000FF"/>
                <w:sz w:val="16"/>
                <w:szCs w:val="16"/>
              </w:rPr>
              <w:t xml:space="preserve">(TE comment:  </w:t>
            </w:r>
            <w:r>
              <w:rPr>
                <w:rFonts w:asciiTheme="majorHAnsi" w:hAnsiTheme="majorHAnsi" w:cs="Arial"/>
                <w:color w:val="0000FF"/>
                <w:sz w:val="16"/>
                <w:szCs w:val="16"/>
              </w:rPr>
              <w:t>Need to ensure greater linkages, coordination and consistency between the various layers of plans)</w:t>
            </w:r>
          </w:p>
          <w:p w14:paraId="10109297" w14:textId="77777777" w:rsidR="000D55D4" w:rsidRDefault="006B6114">
            <w:pPr>
              <w:rPr>
                <w:rFonts w:asciiTheme="majorHAnsi" w:hAnsiTheme="majorHAnsi" w:cs="Arial"/>
                <w:sz w:val="16"/>
                <w:szCs w:val="16"/>
              </w:rPr>
            </w:pPr>
            <w:r>
              <w:rPr>
                <w:rFonts w:asciiTheme="majorHAnsi" w:hAnsiTheme="majorHAnsi" w:cs="Arial"/>
                <w:sz w:val="16"/>
                <w:szCs w:val="16"/>
              </w:rPr>
              <w:t xml:space="preserve">Wetland conservation is being integrated into relevant sectoral </w:t>
            </w:r>
            <w:r>
              <w:rPr>
                <w:rFonts w:asciiTheme="majorHAnsi" w:hAnsiTheme="majorHAnsi" w:cs="Arial"/>
                <w:sz w:val="16"/>
                <w:szCs w:val="16"/>
              </w:rPr>
              <w:lastRenderedPageBreak/>
              <w:t>plans.</w:t>
            </w:r>
          </w:p>
          <w:p w14:paraId="66D463E0" w14:textId="77777777" w:rsidR="000D55D4" w:rsidRDefault="006B6114">
            <w:pPr>
              <w:rPr>
                <w:rFonts w:asciiTheme="majorHAnsi" w:hAnsiTheme="majorHAnsi" w:cs="Arial"/>
                <w:sz w:val="16"/>
                <w:szCs w:val="16"/>
              </w:rPr>
            </w:pPr>
            <w:r>
              <w:rPr>
                <w:rFonts w:asciiTheme="majorHAnsi" w:hAnsiTheme="majorHAnsi" w:cs="Arial"/>
                <w:sz w:val="16"/>
                <w:szCs w:val="16"/>
              </w:rPr>
              <w:t xml:space="preserve">The Outline of the 13th Five-Year Plan for Economic and Social Development of Hainan clearly defines the existing 320,000 hectares of wetland as the total control </w:t>
            </w:r>
            <w:proofErr w:type="gramStart"/>
            <w:r>
              <w:rPr>
                <w:rFonts w:asciiTheme="majorHAnsi" w:hAnsiTheme="majorHAnsi" w:cs="Arial"/>
                <w:sz w:val="16"/>
                <w:szCs w:val="16"/>
              </w:rPr>
              <w:t>target, and</w:t>
            </w:r>
            <w:proofErr w:type="gramEnd"/>
            <w:r>
              <w:rPr>
                <w:rFonts w:asciiTheme="majorHAnsi" w:hAnsiTheme="majorHAnsi" w:cs="Arial"/>
                <w:sz w:val="16"/>
                <w:szCs w:val="16"/>
              </w:rPr>
              <w:t xml:space="preserve"> lists the wetland restoration and protection project as one of the ten priority projects for ecological protection. The “13th Five-Year Plan for Water Development in Hainan Province” formulated by the Water Resources Department incorporates the ecological restoration of coastal and riverside wetland and the protection and restoration of coastal mangroves into the water ecological restoration project in the West and North of Hainan. In the “Hainan Tourism Development Master Plan (2017-2030)” formulated by the Tourism Development Commission, the wetland park belongs to forest ecotourism resources, and specifically proposes to protect the original ecology of the wetland environmental landscape, and to retain and expand the proportion of wetland ecological space as much as possible. In the Hainan Provincial Marine Thematic Functional Area Plan formulated by the Department of Marine and Fisheries, PAs members of Hainan Mangrove Wetland PA Network, </w:t>
            </w: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w:t>
            </w:r>
            <w:proofErr w:type="spellStart"/>
            <w:r>
              <w:rPr>
                <w:rFonts w:asciiTheme="majorHAnsi" w:hAnsiTheme="majorHAnsi" w:cs="Arial"/>
                <w:sz w:val="16"/>
                <w:szCs w:val="16"/>
              </w:rPr>
              <w:t>Qinglangang</w:t>
            </w:r>
            <w:proofErr w:type="spellEnd"/>
            <w:r>
              <w:rPr>
                <w:rFonts w:asciiTheme="majorHAnsi" w:hAnsiTheme="majorHAnsi" w:cs="Arial"/>
                <w:sz w:val="16"/>
                <w:szCs w:val="16"/>
              </w:rPr>
              <w:t xml:space="preserve"> and </w:t>
            </w:r>
            <w:proofErr w:type="spellStart"/>
            <w:r>
              <w:rPr>
                <w:rFonts w:asciiTheme="majorHAnsi" w:hAnsiTheme="majorHAnsi" w:cs="Arial"/>
                <w:sz w:val="16"/>
                <w:szCs w:val="16"/>
              </w:rPr>
              <w:t>Dongfang</w:t>
            </w:r>
            <w:proofErr w:type="spellEnd"/>
            <w:r>
              <w:rPr>
                <w:rFonts w:asciiTheme="majorHAnsi" w:hAnsiTheme="majorHAnsi" w:cs="Arial"/>
                <w:sz w:val="16"/>
                <w:szCs w:val="16"/>
              </w:rPr>
              <w:t xml:space="preserve"> Black-faced Spoonbill NRs, were included in the marine forbidden development zone; the region also specifically mentions the need to focus on the protection of marine ecosystems such as marine nature reserves, coastal wetlands, mangroves and coral reefs.</w:t>
            </w:r>
          </w:p>
          <w:p w14:paraId="7D086AFA" w14:textId="77777777" w:rsidR="000D55D4" w:rsidRDefault="006B6114">
            <w:pPr>
              <w:rPr>
                <w:rFonts w:asciiTheme="majorHAnsi" w:hAnsiTheme="majorHAnsi" w:cs="Arial"/>
                <w:sz w:val="16"/>
                <w:szCs w:val="16"/>
              </w:rPr>
            </w:pPr>
            <w:r>
              <w:rPr>
                <w:rFonts w:asciiTheme="majorHAnsi" w:hAnsiTheme="majorHAnsi" w:cs="Arial"/>
                <w:sz w:val="16"/>
                <w:szCs w:val="16"/>
              </w:rPr>
              <w:t>On Sept. 17, 2017, Hainan Provincial Government Office officially issued the Hainan Wetland Conservation and Restoration System Implementation Plan. Overall targets for wetland conservation and restoration are clearly set in the plan.</w:t>
            </w:r>
          </w:p>
          <w:p w14:paraId="46FCFA85" w14:textId="77777777" w:rsidR="000D55D4" w:rsidRDefault="006B6114">
            <w:pPr>
              <w:rPr>
                <w:rFonts w:asciiTheme="majorHAnsi" w:hAnsiTheme="majorHAnsi" w:cs="Arial"/>
                <w:iCs/>
                <w:sz w:val="16"/>
                <w:szCs w:val="16"/>
              </w:rPr>
            </w:pPr>
            <w:r>
              <w:rPr>
                <w:rFonts w:asciiTheme="majorHAnsi" w:hAnsiTheme="majorHAnsi" w:cs="Arial"/>
                <w:iCs/>
                <w:sz w:val="16"/>
                <w:szCs w:val="16"/>
              </w:rPr>
              <w:t>Five days later, the decision to further strengthen the construction of ecological civilization and write a beautiful Chinese Hainan chapter was passed by the CPC Hainan Provincial Party Committee. To need to fully restore wetland and specially mangrove ecosystem was specifically mentioned in the document.</w:t>
            </w:r>
          </w:p>
          <w:p w14:paraId="7223AA56" w14:textId="77777777" w:rsidR="000D55D4" w:rsidRDefault="006B6114">
            <w:pPr>
              <w:rPr>
                <w:rFonts w:asciiTheme="majorHAnsi" w:hAnsiTheme="majorHAnsi" w:cs="Arial"/>
                <w:iCs/>
                <w:sz w:val="16"/>
                <w:szCs w:val="16"/>
              </w:rPr>
            </w:pPr>
            <w:r>
              <w:rPr>
                <w:rFonts w:asciiTheme="majorHAnsi" w:hAnsiTheme="majorHAnsi" w:cs="Arial"/>
                <w:iCs/>
                <w:sz w:val="16"/>
                <w:szCs w:val="16"/>
              </w:rPr>
              <w:t>In March 2018, the Marine Main Functional Area Plan of Hainan Province was officially issued by the provincial government. Mangroves PAs were listed into the marine prohibited development area.</w:t>
            </w:r>
          </w:p>
          <w:p w14:paraId="5D4AA644" w14:textId="77777777" w:rsidR="000D55D4" w:rsidRDefault="006B6114">
            <w:pPr>
              <w:rPr>
                <w:rFonts w:asciiTheme="majorHAnsi" w:hAnsiTheme="majorHAnsi" w:cs="Arial"/>
                <w:sz w:val="16"/>
                <w:szCs w:val="16"/>
              </w:rPr>
            </w:pPr>
            <w:r>
              <w:rPr>
                <w:rFonts w:asciiTheme="majorHAnsi" w:hAnsiTheme="majorHAnsi" w:cs="Arial"/>
                <w:iCs/>
                <w:sz w:val="16"/>
                <w:szCs w:val="16"/>
              </w:rPr>
              <w:t xml:space="preserve">In the draft 'Full-Implementation Work Plan of River and Lake Chief System' by the Water Resources Department, which is to be issued in a few months, wetland conservation targets are also listed in accordance with the above mentioned </w:t>
            </w:r>
            <w:r>
              <w:rPr>
                <w:rFonts w:asciiTheme="majorHAnsi" w:hAnsiTheme="majorHAnsi" w:cs="Arial"/>
                <w:sz w:val="16"/>
                <w:szCs w:val="16"/>
              </w:rPr>
              <w:t xml:space="preserve">Wetland </w:t>
            </w:r>
            <w:r>
              <w:rPr>
                <w:rFonts w:asciiTheme="majorHAnsi" w:hAnsiTheme="majorHAnsi" w:cs="Arial"/>
                <w:sz w:val="16"/>
                <w:szCs w:val="16"/>
              </w:rPr>
              <w:lastRenderedPageBreak/>
              <w:t xml:space="preserve">Conservation and Restoration System Implementation </w:t>
            </w:r>
            <w:proofErr w:type="gramStart"/>
            <w:r>
              <w:rPr>
                <w:rFonts w:asciiTheme="majorHAnsi" w:hAnsiTheme="majorHAnsi" w:cs="Arial"/>
                <w:sz w:val="16"/>
                <w:szCs w:val="16"/>
              </w:rPr>
              <w:t>Plan</w:t>
            </w:r>
            <w:r>
              <w:rPr>
                <w:rFonts w:asciiTheme="majorHAnsi" w:hAnsiTheme="majorHAnsi" w:cs="Arial"/>
                <w:iCs/>
                <w:sz w:val="16"/>
                <w:szCs w:val="16"/>
              </w:rPr>
              <w:t xml:space="preserve"> .</w:t>
            </w:r>
            <w:proofErr w:type="gramEnd"/>
          </w:p>
        </w:tc>
      </w:tr>
      <w:tr w:rsidR="000D55D4" w14:paraId="577B48D7" w14:textId="77777777">
        <w:tc>
          <w:tcPr>
            <w:tcW w:w="3539" w:type="dxa"/>
            <w:shd w:val="clear" w:color="auto" w:fill="auto"/>
          </w:tcPr>
          <w:p w14:paraId="18AFE9EC" w14:textId="77777777" w:rsidR="000D55D4" w:rsidRDefault="006B6114">
            <w:pPr>
              <w:rPr>
                <w:rFonts w:asciiTheme="majorHAnsi" w:hAnsiTheme="majorHAnsi" w:cs="Arial"/>
                <w:sz w:val="16"/>
                <w:szCs w:val="16"/>
              </w:rPr>
            </w:pPr>
            <w:r>
              <w:rPr>
                <w:rFonts w:asciiTheme="majorHAnsi" w:hAnsiTheme="majorHAnsi" w:cs="Arial"/>
                <w:sz w:val="16"/>
                <w:szCs w:val="16"/>
              </w:rPr>
              <w:lastRenderedPageBreak/>
              <w:t xml:space="preserve">Cross-sectoral coordinating body established at provincial level to mainstream wetland conservation. </w:t>
            </w:r>
          </w:p>
          <w:p w14:paraId="2FADCCD7" w14:textId="77777777" w:rsidR="000D55D4" w:rsidRDefault="000D55D4">
            <w:pPr>
              <w:rPr>
                <w:rFonts w:asciiTheme="majorHAnsi" w:hAnsiTheme="majorHAnsi" w:cs="Arial"/>
                <w:sz w:val="16"/>
                <w:szCs w:val="16"/>
              </w:rPr>
            </w:pPr>
          </w:p>
          <w:p w14:paraId="3998203C" w14:textId="77777777" w:rsidR="000D55D4" w:rsidRDefault="006B6114">
            <w:pPr>
              <w:rPr>
                <w:rFonts w:asciiTheme="majorHAnsi" w:hAnsiTheme="majorHAnsi" w:cs="Arial"/>
                <w:sz w:val="16"/>
                <w:szCs w:val="16"/>
              </w:rPr>
            </w:pPr>
            <w:r>
              <w:rPr>
                <w:rFonts w:asciiTheme="majorHAnsi" w:hAnsiTheme="majorHAnsi" w:cs="Arial"/>
                <w:sz w:val="16"/>
                <w:szCs w:val="16"/>
              </w:rPr>
              <w:t>[INDICATOR REVISED according to MTR; it used to be 'Establishment of a suitable cross-sector body at provincial level to facilitate mainstreaming of wetland conservation into sectoral policies, plans and practices']</w:t>
            </w:r>
          </w:p>
        </w:tc>
        <w:tc>
          <w:tcPr>
            <w:tcW w:w="1841" w:type="dxa"/>
            <w:shd w:val="clear" w:color="auto" w:fill="auto"/>
          </w:tcPr>
          <w:p w14:paraId="1C196641" w14:textId="77777777" w:rsidR="000D55D4" w:rsidRDefault="006B6114">
            <w:pPr>
              <w:rPr>
                <w:rFonts w:asciiTheme="majorHAnsi" w:hAnsiTheme="majorHAnsi" w:cs="Arial"/>
                <w:sz w:val="16"/>
                <w:szCs w:val="16"/>
              </w:rPr>
            </w:pPr>
            <w:r>
              <w:rPr>
                <w:rFonts w:asciiTheme="majorHAnsi" w:hAnsiTheme="majorHAnsi" w:cs="Arial"/>
                <w:sz w:val="16"/>
                <w:szCs w:val="16"/>
              </w:rPr>
              <w:t xml:space="preserve">Coordination between wetland PA subsystem management and </w:t>
            </w:r>
            <w:proofErr w:type="gramStart"/>
            <w:r>
              <w:rPr>
                <w:rFonts w:asciiTheme="majorHAnsi" w:hAnsiTheme="majorHAnsi" w:cs="Arial"/>
                <w:sz w:val="16"/>
                <w:szCs w:val="16"/>
              </w:rPr>
              <w:t>development  planning</w:t>
            </w:r>
            <w:proofErr w:type="gramEnd"/>
            <w:r>
              <w:rPr>
                <w:rFonts w:asciiTheme="majorHAnsi" w:hAnsiTheme="majorHAnsi" w:cs="Arial"/>
                <w:sz w:val="16"/>
                <w:szCs w:val="16"/>
              </w:rPr>
              <w:t xml:space="preserve"> and sector planning occurs but is largely responsive and ad hoc</w:t>
            </w:r>
          </w:p>
        </w:tc>
        <w:tc>
          <w:tcPr>
            <w:tcW w:w="849" w:type="dxa"/>
            <w:shd w:val="clear" w:color="auto" w:fill="auto"/>
          </w:tcPr>
          <w:p w14:paraId="157497E5" w14:textId="77777777" w:rsidR="000D55D4" w:rsidRDefault="006B6114">
            <w:pPr>
              <w:rPr>
                <w:rFonts w:asciiTheme="majorHAnsi" w:hAnsiTheme="majorHAnsi" w:cs="Arial"/>
                <w:sz w:val="16"/>
                <w:szCs w:val="16"/>
              </w:rPr>
            </w:pPr>
            <w:r>
              <w:rPr>
                <w:rFonts w:asciiTheme="majorHAnsi" w:hAnsiTheme="majorHAnsi" w:cs="Arial"/>
                <w:i/>
                <w:iCs/>
                <w:sz w:val="16"/>
                <w:szCs w:val="16"/>
              </w:rPr>
              <w:t>(not set or not applicable)</w:t>
            </w:r>
          </w:p>
        </w:tc>
        <w:tc>
          <w:tcPr>
            <w:tcW w:w="3382" w:type="dxa"/>
            <w:shd w:val="clear" w:color="auto" w:fill="auto"/>
          </w:tcPr>
          <w:p w14:paraId="34F3DC39" w14:textId="77777777" w:rsidR="000D55D4" w:rsidRDefault="006B6114">
            <w:pPr>
              <w:rPr>
                <w:rFonts w:asciiTheme="majorHAnsi" w:hAnsiTheme="majorHAnsi" w:cs="Arial"/>
                <w:sz w:val="16"/>
                <w:szCs w:val="16"/>
              </w:rPr>
            </w:pPr>
            <w:r>
              <w:rPr>
                <w:rFonts w:asciiTheme="majorHAnsi" w:hAnsiTheme="majorHAnsi" w:cs="Arial"/>
                <w:sz w:val="16"/>
                <w:szCs w:val="16"/>
              </w:rPr>
              <w:t xml:space="preserve">Cross-sector body </w:t>
            </w:r>
            <w:proofErr w:type="spellStart"/>
            <w:r>
              <w:rPr>
                <w:rFonts w:asciiTheme="majorHAnsi" w:hAnsiTheme="majorHAnsi" w:cs="Arial"/>
                <w:sz w:val="16"/>
                <w:szCs w:val="16"/>
              </w:rPr>
              <w:t>institutionalised</w:t>
            </w:r>
            <w:proofErr w:type="spellEnd"/>
            <w:r>
              <w:rPr>
                <w:rFonts w:asciiTheme="majorHAnsi" w:hAnsiTheme="majorHAnsi" w:cs="Arial"/>
                <w:sz w:val="16"/>
                <w:szCs w:val="16"/>
              </w:rPr>
              <w:t xml:space="preserve"> and reports annually to provincial government on status of policy and regulatory provisions for wetland conservation in other sectors, notably agriculture, fisheries, tourism etc. </w:t>
            </w:r>
          </w:p>
          <w:p w14:paraId="0A543ABF" w14:textId="77777777" w:rsidR="000D55D4" w:rsidRDefault="000D55D4">
            <w:pPr>
              <w:rPr>
                <w:rFonts w:asciiTheme="majorHAnsi" w:hAnsiTheme="majorHAnsi" w:cs="Arial"/>
                <w:sz w:val="16"/>
                <w:szCs w:val="16"/>
              </w:rPr>
            </w:pPr>
          </w:p>
          <w:p w14:paraId="5C5E622A" w14:textId="77777777" w:rsidR="000D55D4" w:rsidRDefault="006B6114">
            <w:pPr>
              <w:rPr>
                <w:rFonts w:asciiTheme="majorHAnsi" w:hAnsiTheme="majorHAnsi" w:cs="Arial"/>
                <w:sz w:val="16"/>
                <w:szCs w:val="16"/>
              </w:rPr>
            </w:pPr>
            <w:r>
              <w:rPr>
                <w:rFonts w:asciiTheme="majorHAnsi" w:hAnsiTheme="majorHAnsi" w:cs="Arial"/>
                <w:sz w:val="16"/>
                <w:szCs w:val="16"/>
              </w:rPr>
              <w:t>[TARGET REVISED according to MTR; it used to be 'A permanent cross-sector body is established at provincial level, formally recognized by all sectors and proactively promoting and facilitating strategic inter-sector coordination on wetland conservation']</w:t>
            </w:r>
          </w:p>
        </w:tc>
        <w:tc>
          <w:tcPr>
            <w:tcW w:w="4387" w:type="dxa"/>
            <w:shd w:val="clear" w:color="auto" w:fill="DAEEF3"/>
          </w:tcPr>
          <w:p w14:paraId="2BE8C89D" w14:textId="77777777" w:rsidR="000D55D4" w:rsidRDefault="006B6114">
            <w:pPr>
              <w:rPr>
                <w:rFonts w:asciiTheme="majorHAnsi" w:hAnsiTheme="majorHAnsi" w:cs="Arial"/>
                <w:b/>
                <w:sz w:val="16"/>
                <w:szCs w:val="16"/>
              </w:rPr>
            </w:pPr>
            <w:r>
              <w:rPr>
                <w:rFonts w:asciiTheme="majorHAnsi" w:hAnsiTheme="majorHAnsi" w:cs="Arial"/>
                <w:b/>
                <w:sz w:val="16"/>
                <w:szCs w:val="16"/>
              </w:rPr>
              <w:t xml:space="preserve">Achieved. </w:t>
            </w:r>
          </w:p>
          <w:p w14:paraId="1C650355" w14:textId="77777777" w:rsidR="000D55D4" w:rsidRDefault="006B6114">
            <w:pPr>
              <w:rPr>
                <w:rFonts w:asciiTheme="majorHAnsi" w:hAnsiTheme="majorHAnsi" w:cs="Arial"/>
                <w:sz w:val="16"/>
                <w:szCs w:val="16"/>
              </w:rPr>
            </w:pPr>
            <w:r>
              <w:rPr>
                <w:rFonts w:asciiTheme="majorHAnsi" w:hAnsiTheme="majorHAnsi" w:cs="Arial"/>
                <w:sz w:val="16"/>
                <w:szCs w:val="16"/>
              </w:rPr>
              <w:t>The new Regulation of Wetland Conservation in Hainan Article 6 mandates the establishment and operation of provincial, municipal and county cross-sector, inter-departmental coordination mechanisms for the protection and management of wetland.</w:t>
            </w:r>
          </w:p>
          <w:p w14:paraId="6A3D949D" w14:textId="77777777" w:rsidR="000D55D4" w:rsidRDefault="006B6114">
            <w:pPr>
              <w:rPr>
                <w:rFonts w:asciiTheme="majorHAnsi" w:hAnsiTheme="majorHAnsi" w:cs="Arial"/>
                <w:sz w:val="16"/>
                <w:szCs w:val="16"/>
              </w:rPr>
            </w:pPr>
            <w:r>
              <w:rPr>
                <w:rFonts w:asciiTheme="majorHAnsi" w:hAnsiTheme="majorHAnsi" w:cs="Arial"/>
                <w:sz w:val="16"/>
                <w:szCs w:val="16"/>
              </w:rPr>
              <w:t xml:space="preserve">In addition, there is an existing permanent cross-sector coordination mechanism through the called Provincial, Municipal, County and Township River Chief Offices. There are </w:t>
            </w:r>
            <w:proofErr w:type="gramStart"/>
            <w:r>
              <w:rPr>
                <w:rFonts w:asciiTheme="majorHAnsi" w:hAnsiTheme="majorHAnsi" w:cs="Arial"/>
                <w:sz w:val="16"/>
                <w:szCs w:val="16"/>
              </w:rPr>
              <w:t>17 member</w:t>
            </w:r>
            <w:proofErr w:type="gramEnd"/>
            <w:r>
              <w:rPr>
                <w:rFonts w:asciiTheme="majorHAnsi" w:hAnsiTheme="majorHAnsi" w:cs="Arial"/>
                <w:sz w:val="16"/>
                <w:szCs w:val="16"/>
              </w:rPr>
              <w:t xml:space="preserve"> departments including all wetland-related sectors and the wetland conservation target is included in the river and lake chief system work plan, this leading group also plays the role of inter-sector coordination on wetland issues. The leading group will continue to be in operation and hold meetings after the project ends.</w:t>
            </w:r>
          </w:p>
        </w:tc>
      </w:tr>
      <w:tr w:rsidR="000D55D4" w14:paraId="3C810F86" w14:textId="77777777">
        <w:tc>
          <w:tcPr>
            <w:tcW w:w="3539" w:type="dxa"/>
            <w:shd w:val="clear" w:color="auto" w:fill="auto"/>
          </w:tcPr>
          <w:p w14:paraId="2FA638F9" w14:textId="77777777" w:rsidR="000D55D4" w:rsidRDefault="006B6114">
            <w:pPr>
              <w:rPr>
                <w:rFonts w:asciiTheme="majorHAnsi" w:hAnsiTheme="majorHAnsi" w:cs="Arial"/>
                <w:sz w:val="16"/>
                <w:szCs w:val="16"/>
              </w:rPr>
            </w:pPr>
            <w:r>
              <w:rPr>
                <w:rFonts w:asciiTheme="majorHAnsi" w:hAnsiTheme="majorHAnsi" w:cs="Arial"/>
                <w:sz w:val="16"/>
                <w:szCs w:val="16"/>
              </w:rPr>
              <w:t xml:space="preserve">Awareness of the value of Hainan’s mangrove ecosystem services is increased across a cross-section </w:t>
            </w:r>
            <w:proofErr w:type="gramStart"/>
            <w:r>
              <w:rPr>
                <w:rFonts w:asciiTheme="majorHAnsi" w:hAnsiTheme="majorHAnsi" w:cs="Arial"/>
                <w:sz w:val="16"/>
                <w:szCs w:val="16"/>
              </w:rPr>
              <w:t>of  provincial</w:t>
            </w:r>
            <w:proofErr w:type="gramEnd"/>
            <w:r>
              <w:rPr>
                <w:rFonts w:asciiTheme="majorHAnsi" w:hAnsiTheme="majorHAnsi" w:cs="Arial"/>
                <w:sz w:val="16"/>
                <w:szCs w:val="16"/>
              </w:rPr>
              <w:t xml:space="preserve"> audiences (the end-of-project assessment will include gender disaggregated data)</w:t>
            </w:r>
          </w:p>
        </w:tc>
        <w:tc>
          <w:tcPr>
            <w:tcW w:w="1841" w:type="dxa"/>
            <w:shd w:val="clear" w:color="auto" w:fill="auto"/>
          </w:tcPr>
          <w:p w14:paraId="16E46C45" w14:textId="77777777" w:rsidR="000D55D4" w:rsidRDefault="006B6114">
            <w:pPr>
              <w:rPr>
                <w:rFonts w:asciiTheme="majorHAnsi" w:hAnsiTheme="majorHAnsi" w:cs="Arial"/>
                <w:sz w:val="16"/>
                <w:szCs w:val="16"/>
              </w:rPr>
            </w:pPr>
            <w:r>
              <w:rPr>
                <w:rFonts w:asciiTheme="majorHAnsi" w:hAnsiTheme="majorHAnsi" w:cs="Arial"/>
                <w:sz w:val="16"/>
                <w:szCs w:val="16"/>
              </w:rPr>
              <w:t xml:space="preserve">(See inset table below for baseline scores and Annex 6 for details </w:t>
            </w:r>
          </w:p>
          <w:p w14:paraId="541A554D" w14:textId="77777777" w:rsidR="000D55D4" w:rsidRDefault="000D55D4">
            <w:pPr>
              <w:rPr>
                <w:rFonts w:asciiTheme="majorHAnsi" w:hAnsiTheme="majorHAnsi" w:cs="Arial"/>
                <w:sz w:val="16"/>
                <w:szCs w:val="16"/>
              </w:rPr>
            </w:pPr>
          </w:p>
          <w:p w14:paraId="11475AB2" w14:textId="77777777" w:rsidR="000D55D4" w:rsidRDefault="006B6114">
            <w:pPr>
              <w:rPr>
                <w:rFonts w:asciiTheme="majorHAnsi" w:hAnsiTheme="majorHAnsi" w:cs="Arial"/>
                <w:sz w:val="16"/>
                <w:szCs w:val="16"/>
              </w:rPr>
            </w:pPr>
            <w:r>
              <w:rPr>
                <w:rFonts w:asciiTheme="majorHAnsi" w:hAnsiTheme="majorHAnsi" w:cs="Arial"/>
                <w:sz w:val="16"/>
                <w:szCs w:val="16"/>
              </w:rPr>
              <w:t xml:space="preserve">Audiences / Full scores / Scores attained / % of full scores      </w:t>
            </w:r>
          </w:p>
          <w:p w14:paraId="796F0B78" w14:textId="77777777" w:rsidR="000D55D4" w:rsidRDefault="006B6114">
            <w:pPr>
              <w:rPr>
                <w:rFonts w:asciiTheme="majorHAnsi" w:hAnsiTheme="majorHAnsi" w:cs="Arial"/>
                <w:sz w:val="16"/>
                <w:szCs w:val="16"/>
              </w:rPr>
            </w:pPr>
            <w:r>
              <w:rPr>
                <w:rFonts w:asciiTheme="majorHAnsi" w:hAnsiTheme="majorHAnsi" w:cs="Arial"/>
                <w:sz w:val="16"/>
                <w:szCs w:val="16"/>
              </w:rPr>
              <w:t xml:space="preserve">Officials / 49 / 27.0 / 55    </w:t>
            </w:r>
          </w:p>
          <w:p w14:paraId="3417EC43" w14:textId="77777777" w:rsidR="000D55D4" w:rsidRDefault="006B6114">
            <w:pPr>
              <w:rPr>
                <w:rFonts w:asciiTheme="majorHAnsi" w:hAnsiTheme="majorHAnsi" w:cs="Arial"/>
                <w:sz w:val="16"/>
                <w:szCs w:val="16"/>
              </w:rPr>
            </w:pPr>
            <w:r>
              <w:rPr>
                <w:rFonts w:asciiTheme="majorHAnsi" w:hAnsiTheme="majorHAnsi" w:cs="Arial"/>
                <w:sz w:val="16"/>
                <w:szCs w:val="16"/>
              </w:rPr>
              <w:t xml:space="preserve">Enterprise / 45 / 22.5 / 50    </w:t>
            </w:r>
          </w:p>
          <w:p w14:paraId="14CF8EF3" w14:textId="77777777" w:rsidR="000D55D4" w:rsidRDefault="006B6114">
            <w:pPr>
              <w:rPr>
                <w:rFonts w:asciiTheme="majorHAnsi" w:hAnsiTheme="majorHAnsi" w:cs="Arial"/>
                <w:sz w:val="16"/>
                <w:szCs w:val="16"/>
              </w:rPr>
            </w:pPr>
            <w:r>
              <w:rPr>
                <w:rFonts w:asciiTheme="majorHAnsi" w:hAnsiTheme="majorHAnsi" w:cs="Arial"/>
                <w:sz w:val="16"/>
                <w:szCs w:val="16"/>
              </w:rPr>
              <w:t xml:space="preserve">NGO / 36 / 19.4 / 54           </w:t>
            </w:r>
          </w:p>
          <w:p w14:paraId="79ABB420" w14:textId="77777777" w:rsidR="000D55D4" w:rsidRDefault="006B6114">
            <w:pPr>
              <w:rPr>
                <w:rFonts w:asciiTheme="majorHAnsi" w:hAnsiTheme="majorHAnsi" w:cs="Arial"/>
                <w:sz w:val="16"/>
                <w:szCs w:val="16"/>
              </w:rPr>
            </w:pPr>
            <w:r>
              <w:rPr>
                <w:rFonts w:asciiTheme="majorHAnsi" w:hAnsiTheme="majorHAnsi" w:cs="Arial"/>
                <w:sz w:val="16"/>
                <w:szCs w:val="16"/>
              </w:rPr>
              <w:t xml:space="preserve">Media / 46 / 26.6 / 58     </w:t>
            </w:r>
          </w:p>
          <w:p w14:paraId="4B2A2423" w14:textId="77777777" w:rsidR="000D55D4" w:rsidRDefault="006B6114">
            <w:pPr>
              <w:rPr>
                <w:rFonts w:asciiTheme="majorHAnsi" w:hAnsiTheme="majorHAnsi" w:cs="Arial"/>
                <w:sz w:val="16"/>
                <w:szCs w:val="16"/>
              </w:rPr>
            </w:pPr>
            <w:r>
              <w:rPr>
                <w:rFonts w:asciiTheme="majorHAnsi" w:hAnsiTheme="majorHAnsi" w:cs="Arial"/>
                <w:sz w:val="16"/>
                <w:szCs w:val="16"/>
              </w:rPr>
              <w:t xml:space="preserve">Student / 40 / 19.4 / 49     </w:t>
            </w:r>
          </w:p>
          <w:p w14:paraId="2AB93DF0" w14:textId="77777777" w:rsidR="000D55D4" w:rsidRDefault="006B6114">
            <w:pPr>
              <w:rPr>
                <w:rFonts w:asciiTheme="majorHAnsi" w:hAnsiTheme="majorHAnsi" w:cs="Arial"/>
                <w:sz w:val="16"/>
                <w:szCs w:val="16"/>
              </w:rPr>
            </w:pPr>
            <w:r>
              <w:rPr>
                <w:rFonts w:asciiTheme="majorHAnsi" w:hAnsiTheme="majorHAnsi" w:cs="Arial"/>
                <w:sz w:val="16"/>
                <w:szCs w:val="16"/>
              </w:rPr>
              <w:t xml:space="preserve">Rural / 49 / 15.1 / 31     </w:t>
            </w:r>
          </w:p>
          <w:p w14:paraId="1F89F742" w14:textId="77777777" w:rsidR="000D55D4" w:rsidRDefault="006B6114">
            <w:pPr>
              <w:rPr>
                <w:rFonts w:asciiTheme="majorHAnsi" w:hAnsiTheme="majorHAnsi" w:cs="Arial"/>
                <w:sz w:val="16"/>
                <w:szCs w:val="16"/>
              </w:rPr>
            </w:pPr>
            <w:r>
              <w:rPr>
                <w:rFonts w:asciiTheme="majorHAnsi" w:hAnsiTheme="majorHAnsi" w:cs="Arial"/>
                <w:sz w:val="16"/>
                <w:szCs w:val="16"/>
              </w:rPr>
              <w:t xml:space="preserve">Urban / 49 / 24.1 / 49      </w:t>
            </w:r>
          </w:p>
          <w:p w14:paraId="0ADF5501" w14:textId="77777777" w:rsidR="000D55D4" w:rsidRDefault="006B6114">
            <w:pPr>
              <w:rPr>
                <w:rFonts w:asciiTheme="majorHAnsi" w:hAnsiTheme="majorHAnsi" w:cs="Arial"/>
                <w:sz w:val="16"/>
                <w:szCs w:val="16"/>
              </w:rPr>
            </w:pPr>
            <w:r>
              <w:rPr>
                <w:rFonts w:asciiTheme="majorHAnsi" w:hAnsiTheme="majorHAnsi" w:cs="Arial"/>
                <w:sz w:val="16"/>
                <w:szCs w:val="16"/>
              </w:rPr>
              <w:t>Sub-total / 314 / 154.1 / 49</w:t>
            </w:r>
          </w:p>
        </w:tc>
        <w:tc>
          <w:tcPr>
            <w:tcW w:w="849" w:type="dxa"/>
            <w:shd w:val="clear" w:color="auto" w:fill="auto"/>
          </w:tcPr>
          <w:p w14:paraId="34CCB96B" w14:textId="77777777" w:rsidR="000D55D4" w:rsidRDefault="006B6114">
            <w:pPr>
              <w:rPr>
                <w:rFonts w:asciiTheme="majorHAnsi" w:hAnsiTheme="majorHAnsi" w:cs="Arial"/>
                <w:sz w:val="16"/>
                <w:szCs w:val="16"/>
              </w:rPr>
            </w:pPr>
            <w:r>
              <w:rPr>
                <w:rFonts w:asciiTheme="majorHAnsi" w:hAnsiTheme="majorHAnsi" w:cs="Arial"/>
                <w:i/>
                <w:iCs/>
                <w:sz w:val="16"/>
                <w:szCs w:val="16"/>
              </w:rPr>
              <w:t>(not set or not applicable)</w:t>
            </w:r>
          </w:p>
        </w:tc>
        <w:tc>
          <w:tcPr>
            <w:tcW w:w="3382" w:type="dxa"/>
            <w:shd w:val="clear" w:color="auto" w:fill="auto"/>
          </w:tcPr>
          <w:p w14:paraId="2CF1FE3C" w14:textId="77777777" w:rsidR="000D55D4" w:rsidRDefault="006B6114">
            <w:pPr>
              <w:rPr>
                <w:rFonts w:asciiTheme="majorHAnsi" w:hAnsiTheme="majorHAnsi" w:cs="Arial"/>
                <w:sz w:val="16"/>
                <w:szCs w:val="16"/>
              </w:rPr>
            </w:pPr>
            <w:r>
              <w:rPr>
                <w:rFonts w:asciiTheme="majorHAnsi" w:hAnsiTheme="majorHAnsi" w:cs="Arial"/>
                <w:sz w:val="16"/>
                <w:szCs w:val="16"/>
              </w:rPr>
              <w:t xml:space="preserve">Baseline + 50% increase in awareness levels using the same methodology in the final </w:t>
            </w:r>
            <w:proofErr w:type="gramStart"/>
            <w:r>
              <w:rPr>
                <w:rFonts w:asciiTheme="majorHAnsi" w:hAnsiTheme="majorHAnsi" w:cs="Arial"/>
                <w:sz w:val="16"/>
                <w:szCs w:val="16"/>
              </w:rPr>
              <w:t>year  of</w:t>
            </w:r>
            <w:proofErr w:type="gramEnd"/>
            <w:r>
              <w:rPr>
                <w:rFonts w:asciiTheme="majorHAnsi" w:hAnsiTheme="majorHAnsi" w:cs="Arial"/>
                <w:sz w:val="16"/>
                <w:szCs w:val="16"/>
              </w:rPr>
              <w:t xml:space="preserve"> the project (see inset table below) </w:t>
            </w:r>
          </w:p>
          <w:p w14:paraId="5AB31EC2" w14:textId="77777777" w:rsidR="000D55D4" w:rsidRDefault="000D55D4">
            <w:pPr>
              <w:rPr>
                <w:rFonts w:asciiTheme="majorHAnsi" w:hAnsiTheme="majorHAnsi" w:cs="Arial"/>
                <w:sz w:val="16"/>
                <w:szCs w:val="16"/>
              </w:rPr>
            </w:pPr>
          </w:p>
          <w:p w14:paraId="24AFE5F3" w14:textId="77777777" w:rsidR="000D55D4" w:rsidRDefault="006B6114">
            <w:pPr>
              <w:rPr>
                <w:rFonts w:asciiTheme="majorHAnsi" w:hAnsiTheme="majorHAnsi" w:cs="Arial"/>
                <w:sz w:val="16"/>
                <w:szCs w:val="16"/>
              </w:rPr>
            </w:pPr>
            <w:proofErr w:type="gramStart"/>
            <w:r>
              <w:rPr>
                <w:rFonts w:asciiTheme="majorHAnsi" w:hAnsiTheme="majorHAnsi" w:cs="Arial"/>
                <w:sz w:val="16"/>
                <w:szCs w:val="16"/>
              </w:rPr>
              <w:t>Audience  /</w:t>
            </w:r>
            <w:proofErr w:type="gramEnd"/>
            <w:r>
              <w:rPr>
                <w:rFonts w:asciiTheme="majorHAnsi" w:hAnsiTheme="majorHAnsi" w:cs="Arial"/>
                <w:sz w:val="16"/>
                <w:szCs w:val="16"/>
              </w:rPr>
              <w:t xml:space="preserve"> Target % of full scores </w:t>
            </w:r>
          </w:p>
          <w:p w14:paraId="0B155D38" w14:textId="77777777" w:rsidR="000D55D4" w:rsidRDefault="006B6114">
            <w:pPr>
              <w:rPr>
                <w:rFonts w:asciiTheme="majorHAnsi" w:hAnsiTheme="majorHAnsi" w:cs="Arial"/>
                <w:sz w:val="16"/>
                <w:szCs w:val="16"/>
              </w:rPr>
            </w:pPr>
            <w:r>
              <w:rPr>
                <w:rFonts w:asciiTheme="majorHAnsi" w:hAnsiTheme="majorHAnsi" w:cs="Arial"/>
                <w:sz w:val="16"/>
                <w:szCs w:val="16"/>
              </w:rPr>
              <w:t xml:space="preserve">Officials </w:t>
            </w:r>
            <w:proofErr w:type="gramStart"/>
            <w:r>
              <w:rPr>
                <w:rFonts w:asciiTheme="majorHAnsi" w:hAnsiTheme="majorHAnsi" w:cs="Arial"/>
                <w:sz w:val="16"/>
                <w:szCs w:val="16"/>
              </w:rPr>
              <w:t>/  82</w:t>
            </w:r>
            <w:proofErr w:type="gramEnd"/>
          </w:p>
          <w:p w14:paraId="4DA5DAD3" w14:textId="77777777" w:rsidR="000D55D4" w:rsidRDefault="006B6114">
            <w:pPr>
              <w:rPr>
                <w:rFonts w:asciiTheme="majorHAnsi" w:hAnsiTheme="majorHAnsi" w:cs="Arial"/>
                <w:sz w:val="16"/>
                <w:szCs w:val="16"/>
              </w:rPr>
            </w:pPr>
            <w:r>
              <w:rPr>
                <w:rFonts w:asciiTheme="majorHAnsi" w:hAnsiTheme="majorHAnsi" w:cs="Arial"/>
                <w:sz w:val="16"/>
                <w:szCs w:val="16"/>
              </w:rPr>
              <w:t xml:space="preserve">Enterprise </w:t>
            </w:r>
            <w:proofErr w:type="gramStart"/>
            <w:r>
              <w:rPr>
                <w:rFonts w:asciiTheme="majorHAnsi" w:hAnsiTheme="majorHAnsi" w:cs="Arial"/>
                <w:sz w:val="16"/>
                <w:szCs w:val="16"/>
              </w:rPr>
              <w:t>/  75</w:t>
            </w:r>
            <w:proofErr w:type="gramEnd"/>
          </w:p>
          <w:p w14:paraId="6EC8B44E" w14:textId="77777777" w:rsidR="000D55D4" w:rsidRDefault="006B6114">
            <w:pPr>
              <w:rPr>
                <w:rFonts w:asciiTheme="majorHAnsi" w:hAnsiTheme="majorHAnsi" w:cs="Arial"/>
                <w:sz w:val="16"/>
                <w:szCs w:val="16"/>
              </w:rPr>
            </w:pPr>
            <w:r>
              <w:rPr>
                <w:rFonts w:asciiTheme="majorHAnsi" w:hAnsiTheme="majorHAnsi" w:cs="Arial"/>
                <w:sz w:val="16"/>
                <w:szCs w:val="16"/>
              </w:rPr>
              <w:t xml:space="preserve">NGO </w:t>
            </w:r>
            <w:proofErr w:type="gramStart"/>
            <w:r>
              <w:rPr>
                <w:rFonts w:asciiTheme="majorHAnsi" w:hAnsiTheme="majorHAnsi" w:cs="Arial"/>
                <w:sz w:val="16"/>
                <w:szCs w:val="16"/>
              </w:rPr>
              <w:t>/  81</w:t>
            </w:r>
            <w:proofErr w:type="gramEnd"/>
          </w:p>
          <w:p w14:paraId="24BA0481" w14:textId="77777777" w:rsidR="000D55D4" w:rsidRDefault="006B6114">
            <w:pPr>
              <w:rPr>
                <w:rFonts w:asciiTheme="majorHAnsi" w:hAnsiTheme="majorHAnsi" w:cs="Arial"/>
                <w:sz w:val="16"/>
                <w:szCs w:val="16"/>
              </w:rPr>
            </w:pPr>
            <w:r>
              <w:rPr>
                <w:rFonts w:asciiTheme="majorHAnsi" w:hAnsiTheme="majorHAnsi" w:cs="Arial"/>
                <w:sz w:val="16"/>
                <w:szCs w:val="16"/>
              </w:rPr>
              <w:t xml:space="preserve">Media </w:t>
            </w:r>
            <w:proofErr w:type="gramStart"/>
            <w:r>
              <w:rPr>
                <w:rFonts w:asciiTheme="majorHAnsi" w:hAnsiTheme="majorHAnsi" w:cs="Arial"/>
                <w:sz w:val="16"/>
                <w:szCs w:val="16"/>
              </w:rPr>
              <w:t>/  87</w:t>
            </w:r>
            <w:proofErr w:type="gramEnd"/>
          </w:p>
          <w:p w14:paraId="0F4B9F8F" w14:textId="77777777" w:rsidR="000D55D4" w:rsidRDefault="006B6114">
            <w:pPr>
              <w:rPr>
                <w:rFonts w:asciiTheme="majorHAnsi" w:hAnsiTheme="majorHAnsi" w:cs="Arial"/>
                <w:sz w:val="16"/>
                <w:szCs w:val="16"/>
              </w:rPr>
            </w:pPr>
            <w:r>
              <w:rPr>
                <w:rFonts w:asciiTheme="majorHAnsi" w:hAnsiTheme="majorHAnsi" w:cs="Arial"/>
                <w:sz w:val="16"/>
                <w:szCs w:val="16"/>
              </w:rPr>
              <w:t xml:space="preserve">Student / 73 </w:t>
            </w:r>
          </w:p>
          <w:p w14:paraId="6334EA7E" w14:textId="77777777" w:rsidR="000D55D4" w:rsidRDefault="006B6114">
            <w:pPr>
              <w:rPr>
                <w:rFonts w:asciiTheme="majorHAnsi" w:hAnsiTheme="majorHAnsi" w:cs="Arial"/>
                <w:sz w:val="16"/>
                <w:szCs w:val="16"/>
              </w:rPr>
            </w:pPr>
            <w:r>
              <w:rPr>
                <w:rFonts w:asciiTheme="majorHAnsi" w:hAnsiTheme="majorHAnsi" w:cs="Arial"/>
                <w:sz w:val="16"/>
                <w:szCs w:val="16"/>
              </w:rPr>
              <w:t xml:space="preserve">Rural / 46 </w:t>
            </w:r>
          </w:p>
          <w:p w14:paraId="0014D0CC" w14:textId="77777777" w:rsidR="000D55D4" w:rsidRDefault="006B6114">
            <w:pPr>
              <w:rPr>
                <w:rFonts w:asciiTheme="majorHAnsi" w:hAnsiTheme="majorHAnsi" w:cs="Arial"/>
                <w:sz w:val="16"/>
                <w:szCs w:val="16"/>
              </w:rPr>
            </w:pPr>
            <w:r>
              <w:rPr>
                <w:rFonts w:asciiTheme="majorHAnsi" w:hAnsiTheme="majorHAnsi" w:cs="Arial"/>
                <w:sz w:val="16"/>
                <w:szCs w:val="16"/>
              </w:rPr>
              <w:t xml:space="preserve">Urban /   73 </w:t>
            </w:r>
          </w:p>
          <w:p w14:paraId="399AE09A" w14:textId="77777777" w:rsidR="000D55D4" w:rsidRDefault="006B6114">
            <w:pPr>
              <w:rPr>
                <w:rFonts w:asciiTheme="majorHAnsi" w:hAnsiTheme="majorHAnsi" w:cs="Arial"/>
                <w:sz w:val="16"/>
                <w:szCs w:val="16"/>
              </w:rPr>
            </w:pPr>
            <w:r>
              <w:rPr>
                <w:rFonts w:asciiTheme="majorHAnsi" w:hAnsiTheme="majorHAnsi" w:cs="Arial"/>
                <w:sz w:val="16"/>
                <w:szCs w:val="16"/>
              </w:rPr>
              <w:t xml:space="preserve">Sub-total </w:t>
            </w:r>
            <w:proofErr w:type="gramStart"/>
            <w:r>
              <w:rPr>
                <w:rFonts w:asciiTheme="majorHAnsi" w:hAnsiTheme="majorHAnsi" w:cs="Arial"/>
                <w:sz w:val="16"/>
                <w:szCs w:val="16"/>
              </w:rPr>
              <w:t>/  73</w:t>
            </w:r>
            <w:proofErr w:type="gramEnd"/>
          </w:p>
        </w:tc>
        <w:tc>
          <w:tcPr>
            <w:tcW w:w="4387" w:type="dxa"/>
            <w:shd w:val="clear" w:color="auto" w:fill="DAEEF3"/>
          </w:tcPr>
          <w:p w14:paraId="05A73A29" w14:textId="77777777" w:rsidR="000D55D4" w:rsidRDefault="006B6114">
            <w:pPr>
              <w:rPr>
                <w:rFonts w:asciiTheme="majorHAnsi" w:hAnsiTheme="majorHAnsi" w:cs="Arial"/>
                <w:b/>
                <w:iCs/>
                <w:sz w:val="16"/>
                <w:szCs w:val="16"/>
              </w:rPr>
            </w:pPr>
            <w:r>
              <w:rPr>
                <w:rFonts w:asciiTheme="majorHAnsi" w:hAnsiTheme="majorHAnsi" w:cs="Arial"/>
                <w:b/>
                <w:iCs/>
                <w:sz w:val="16"/>
                <w:szCs w:val="16"/>
              </w:rPr>
              <w:t xml:space="preserve">Achieved. </w:t>
            </w:r>
          </w:p>
          <w:p w14:paraId="7B6ED935" w14:textId="77777777" w:rsidR="000D55D4" w:rsidRDefault="006B6114">
            <w:pPr>
              <w:rPr>
                <w:rFonts w:asciiTheme="majorHAnsi" w:hAnsiTheme="majorHAnsi" w:cs="Arial"/>
                <w:iCs/>
                <w:color w:val="0000FF"/>
                <w:sz w:val="16"/>
                <w:szCs w:val="16"/>
              </w:rPr>
            </w:pPr>
            <w:r>
              <w:rPr>
                <w:rFonts w:asciiTheme="majorHAnsi" w:hAnsiTheme="majorHAnsi" w:cs="Arial"/>
                <w:iCs/>
                <w:color w:val="0000FF"/>
                <w:sz w:val="16"/>
                <w:szCs w:val="16"/>
              </w:rPr>
              <w:t>(</w:t>
            </w:r>
            <w:r>
              <w:rPr>
                <w:rFonts w:asciiTheme="majorHAnsi" w:hAnsiTheme="majorHAnsi" w:cs="Arial"/>
                <w:b/>
                <w:iCs/>
                <w:color w:val="0000FF"/>
                <w:sz w:val="16"/>
                <w:szCs w:val="16"/>
              </w:rPr>
              <w:t xml:space="preserve">TE comment:  </w:t>
            </w:r>
            <w:r>
              <w:rPr>
                <w:rFonts w:asciiTheme="majorHAnsi" w:hAnsiTheme="majorHAnsi" w:cs="Arial"/>
                <w:iCs/>
                <w:color w:val="0000FF"/>
                <w:sz w:val="16"/>
                <w:szCs w:val="16"/>
              </w:rPr>
              <w:t xml:space="preserve">There are concerns about the </w:t>
            </w:r>
            <w:proofErr w:type="spellStart"/>
            <w:r>
              <w:rPr>
                <w:rFonts w:asciiTheme="majorHAnsi" w:hAnsiTheme="majorHAnsi" w:cs="Arial"/>
                <w:iCs/>
                <w:color w:val="0000FF"/>
                <w:sz w:val="16"/>
                <w:szCs w:val="16"/>
              </w:rPr>
              <w:t>rigour</w:t>
            </w:r>
            <w:proofErr w:type="spellEnd"/>
            <w:r>
              <w:rPr>
                <w:rFonts w:asciiTheme="majorHAnsi" w:hAnsiTheme="majorHAnsi" w:cs="Arial"/>
                <w:iCs/>
                <w:color w:val="0000FF"/>
                <w:sz w:val="16"/>
                <w:szCs w:val="16"/>
              </w:rPr>
              <w:t>, representativeness and reliability of the KAP survey – these reported results should be treated with caution)</w:t>
            </w:r>
          </w:p>
          <w:p w14:paraId="668FCDCC" w14:textId="77777777" w:rsidR="000D55D4" w:rsidRDefault="006B6114">
            <w:pPr>
              <w:rPr>
                <w:rFonts w:asciiTheme="majorHAnsi" w:hAnsiTheme="majorHAnsi" w:cs="Arial"/>
                <w:iCs/>
                <w:sz w:val="16"/>
                <w:szCs w:val="16"/>
              </w:rPr>
            </w:pPr>
            <w:r>
              <w:rPr>
                <w:rFonts w:asciiTheme="majorHAnsi" w:hAnsiTheme="majorHAnsi" w:cs="Arial"/>
                <w:sz w:val="16"/>
                <w:szCs w:val="16"/>
              </w:rPr>
              <w:t>The KAP survey was carried out in mid of June. The result is as follows:</w:t>
            </w:r>
          </w:p>
          <w:p w14:paraId="35D6FB94" w14:textId="77777777" w:rsidR="000D55D4" w:rsidRDefault="006B6114">
            <w:pPr>
              <w:rPr>
                <w:rFonts w:asciiTheme="majorHAnsi" w:hAnsiTheme="majorHAnsi" w:cs="Arial"/>
                <w:iCs/>
                <w:sz w:val="16"/>
                <w:szCs w:val="16"/>
              </w:rPr>
            </w:pPr>
            <w:proofErr w:type="gramStart"/>
            <w:r>
              <w:rPr>
                <w:rFonts w:asciiTheme="majorHAnsi" w:hAnsiTheme="majorHAnsi" w:cs="Arial"/>
                <w:sz w:val="16"/>
                <w:szCs w:val="16"/>
              </w:rPr>
              <w:t>Audience  /</w:t>
            </w:r>
            <w:proofErr w:type="gramEnd"/>
            <w:r>
              <w:rPr>
                <w:rFonts w:asciiTheme="majorHAnsi" w:hAnsiTheme="majorHAnsi" w:cs="Arial"/>
                <w:sz w:val="16"/>
                <w:szCs w:val="16"/>
              </w:rPr>
              <w:t xml:space="preserve"> % of full scores :</w:t>
            </w:r>
            <w:r>
              <w:rPr>
                <w:rFonts w:asciiTheme="majorHAnsi" w:hAnsiTheme="majorHAnsi" w:cs="Arial"/>
                <w:sz w:val="16"/>
                <w:szCs w:val="16"/>
              </w:rPr>
              <w:br/>
              <w:t>Officials /  83</w:t>
            </w:r>
            <w:r>
              <w:rPr>
                <w:rFonts w:asciiTheme="majorHAnsi" w:hAnsiTheme="majorHAnsi" w:cs="Arial"/>
                <w:sz w:val="16"/>
                <w:szCs w:val="16"/>
              </w:rPr>
              <w:br/>
              <w:t>Enterprise /  76</w:t>
            </w:r>
            <w:r>
              <w:rPr>
                <w:rFonts w:asciiTheme="majorHAnsi" w:hAnsiTheme="majorHAnsi" w:cs="Arial"/>
                <w:sz w:val="16"/>
                <w:szCs w:val="16"/>
              </w:rPr>
              <w:br/>
              <w:t>NGO /  82</w:t>
            </w:r>
            <w:r>
              <w:rPr>
                <w:rFonts w:asciiTheme="majorHAnsi" w:hAnsiTheme="majorHAnsi" w:cs="Arial"/>
                <w:sz w:val="16"/>
                <w:szCs w:val="16"/>
              </w:rPr>
              <w:br/>
              <w:t>Media /  87</w:t>
            </w:r>
            <w:r>
              <w:rPr>
                <w:rFonts w:asciiTheme="majorHAnsi" w:hAnsiTheme="majorHAnsi" w:cs="Arial"/>
                <w:sz w:val="16"/>
                <w:szCs w:val="16"/>
              </w:rPr>
              <w:br/>
              <w:t xml:space="preserve">Student / 75 </w:t>
            </w:r>
            <w:r>
              <w:rPr>
                <w:rFonts w:asciiTheme="majorHAnsi" w:hAnsiTheme="majorHAnsi" w:cs="Arial"/>
                <w:sz w:val="16"/>
                <w:szCs w:val="16"/>
              </w:rPr>
              <w:br/>
              <w:t xml:space="preserve">Rural /56 </w:t>
            </w:r>
            <w:r>
              <w:rPr>
                <w:rFonts w:asciiTheme="majorHAnsi" w:hAnsiTheme="majorHAnsi" w:cs="Arial"/>
                <w:sz w:val="16"/>
                <w:szCs w:val="16"/>
              </w:rPr>
              <w:br/>
              <w:t xml:space="preserve">Urban /   74 </w:t>
            </w:r>
            <w:r>
              <w:rPr>
                <w:rFonts w:asciiTheme="majorHAnsi" w:hAnsiTheme="majorHAnsi" w:cs="Arial"/>
                <w:sz w:val="16"/>
                <w:szCs w:val="16"/>
              </w:rPr>
              <w:br/>
              <w:t>Sub-total /  76</w:t>
            </w:r>
          </w:p>
          <w:p w14:paraId="137E28E5" w14:textId="77777777" w:rsidR="000D55D4" w:rsidRDefault="006B6114">
            <w:pPr>
              <w:rPr>
                <w:rFonts w:asciiTheme="majorHAnsi" w:hAnsiTheme="majorHAnsi" w:cs="Arial"/>
                <w:iCs/>
                <w:sz w:val="16"/>
                <w:szCs w:val="16"/>
              </w:rPr>
            </w:pPr>
            <w:r>
              <w:rPr>
                <w:rFonts w:asciiTheme="majorHAnsi" w:hAnsiTheme="majorHAnsi" w:cs="Arial"/>
                <w:iCs/>
                <w:sz w:val="16"/>
                <w:szCs w:val="16"/>
              </w:rPr>
              <w:t xml:space="preserve">According to the KAP expert, the KAP scores show that throughout the project period, the knowledge, attitudes, and practices on wetland conservation have been significantly enhanced, especially in the Practice part. All the target groups especially appreciated the information, the activities, the workshops, and the technical support provided by the project.  </w:t>
            </w:r>
          </w:p>
          <w:p w14:paraId="69F3A1A5" w14:textId="77777777" w:rsidR="000D55D4" w:rsidRDefault="006B6114">
            <w:pPr>
              <w:rPr>
                <w:rFonts w:asciiTheme="majorHAnsi" w:hAnsiTheme="majorHAnsi" w:cs="Arial"/>
                <w:sz w:val="16"/>
                <w:szCs w:val="16"/>
              </w:rPr>
            </w:pPr>
            <w:r>
              <w:rPr>
                <w:rFonts w:asciiTheme="majorHAnsi" w:hAnsiTheme="majorHAnsi" w:cs="Arial"/>
                <w:sz w:val="16"/>
                <w:szCs w:val="16"/>
              </w:rPr>
              <w:t xml:space="preserve">In order to promote awareness of the value of Hainan’s mangrove and wetland ecosystem among various target group, the project designed and organized very diverse events or activities targeted at different groups during the project phase. By far, 20 public events have been organized with more than 14,500 participants from the general public and rural communities. 16 lectures were </w:t>
            </w:r>
            <w:r>
              <w:rPr>
                <w:rFonts w:asciiTheme="majorHAnsi" w:hAnsiTheme="majorHAnsi" w:cs="Arial"/>
                <w:sz w:val="16"/>
                <w:szCs w:val="16"/>
              </w:rPr>
              <w:lastRenderedPageBreak/>
              <w:t xml:space="preserve">given to students, citizens and officials with more than 2,000 audience. </w:t>
            </w:r>
          </w:p>
          <w:p w14:paraId="428D2995" w14:textId="77777777" w:rsidR="000D55D4" w:rsidRDefault="006B6114">
            <w:pPr>
              <w:rPr>
                <w:rFonts w:asciiTheme="majorHAnsi" w:hAnsiTheme="majorHAnsi" w:cs="Arial"/>
                <w:sz w:val="16"/>
                <w:szCs w:val="16"/>
              </w:rPr>
            </w:pPr>
            <w:r>
              <w:rPr>
                <w:rFonts w:asciiTheme="majorHAnsi" w:hAnsiTheme="majorHAnsi" w:cs="Arial"/>
                <w:sz w:val="16"/>
                <w:szCs w:val="16"/>
              </w:rPr>
              <w:t xml:space="preserve">In addition, the project produced extensive awareness materials including leaflets, booklets, </w:t>
            </w:r>
            <w:proofErr w:type="gramStart"/>
            <w:r>
              <w:rPr>
                <w:rFonts w:asciiTheme="majorHAnsi" w:hAnsiTheme="majorHAnsi" w:cs="Arial"/>
                <w:sz w:val="16"/>
                <w:szCs w:val="16"/>
              </w:rPr>
              <w:t>schools</w:t>
            </w:r>
            <w:proofErr w:type="gramEnd"/>
            <w:r>
              <w:rPr>
                <w:rFonts w:asciiTheme="majorHAnsi" w:hAnsiTheme="majorHAnsi" w:cs="Arial"/>
                <w:sz w:val="16"/>
                <w:szCs w:val="16"/>
              </w:rPr>
              <w:t xml:space="preserve"> textbooks, films, picture exhibitions covering various topics related to mangroves and wetlands. </w:t>
            </w:r>
          </w:p>
        </w:tc>
      </w:tr>
      <w:tr w:rsidR="000D55D4" w14:paraId="11FB5C9A" w14:textId="77777777">
        <w:tc>
          <w:tcPr>
            <w:tcW w:w="3539" w:type="dxa"/>
            <w:shd w:val="clear" w:color="auto" w:fill="auto"/>
          </w:tcPr>
          <w:p w14:paraId="3E3D4BB7" w14:textId="77777777" w:rsidR="000D55D4" w:rsidRDefault="006B6114">
            <w:pPr>
              <w:rPr>
                <w:rFonts w:asciiTheme="majorHAnsi" w:hAnsiTheme="majorHAnsi" w:cs="Arial"/>
                <w:sz w:val="16"/>
                <w:szCs w:val="16"/>
              </w:rPr>
            </w:pPr>
            <w:r>
              <w:rPr>
                <w:rFonts w:asciiTheme="majorHAnsi" w:hAnsiTheme="majorHAnsi" w:cs="Arial"/>
                <w:sz w:val="16"/>
                <w:szCs w:val="16"/>
              </w:rPr>
              <w:lastRenderedPageBreak/>
              <w:t>Improved data sharing platform for Hainan’s wetland PAs is established, regularly updated and in frequent use by a range of data providers and target audiences</w:t>
            </w:r>
          </w:p>
        </w:tc>
        <w:tc>
          <w:tcPr>
            <w:tcW w:w="1841" w:type="dxa"/>
            <w:shd w:val="clear" w:color="auto" w:fill="auto"/>
          </w:tcPr>
          <w:p w14:paraId="508E829F" w14:textId="77777777" w:rsidR="000D55D4" w:rsidRDefault="006B6114">
            <w:pPr>
              <w:rPr>
                <w:rFonts w:asciiTheme="majorHAnsi" w:hAnsiTheme="majorHAnsi" w:cs="Arial"/>
                <w:sz w:val="16"/>
                <w:szCs w:val="16"/>
              </w:rPr>
            </w:pPr>
            <w:r>
              <w:rPr>
                <w:rFonts w:asciiTheme="majorHAnsi" w:hAnsiTheme="majorHAnsi" w:cs="Arial"/>
                <w:sz w:val="16"/>
                <w:szCs w:val="16"/>
              </w:rPr>
              <w:t>Data on Hainan’s wetland PAs are dispersed, largely unavailable online, and not regularly updated</w:t>
            </w:r>
          </w:p>
        </w:tc>
        <w:tc>
          <w:tcPr>
            <w:tcW w:w="849" w:type="dxa"/>
            <w:shd w:val="clear" w:color="auto" w:fill="auto"/>
          </w:tcPr>
          <w:p w14:paraId="0635F11F" w14:textId="77777777" w:rsidR="000D55D4" w:rsidRDefault="006B6114">
            <w:pPr>
              <w:rPr>
                <w:rFonts w:asciiTheme="majorHAnsi" w:hAnsiTheme="majorHAnsi" w:cs="Arial"/>
                <w:sz w:val="16"/>
                <w:szCs w:val="16"/>
              </w:rPr>
            </w:pPr>
            <w:r>
              <w:rPr>
                <w:rFonts w:asciiTheme="majorHAnsi" w:hAnsiTheme="majorHAnsi" w:cs="Arial"/>
                <w:i/>
                <w:iCs/>
                <w:sz w:val="16"/>
                <w:szCs w:val="16"/>
              </w:rPr>
              <w:t>(not set or not applicable)</w:t>
            </w:r>
          </w:p>
        </w:tc>
        <w:tc>
          <w:tcPr>
            <w:tcW w:w="3382" w:type="dxa"/>
            <w:shd w:val="clear" w:color="auto" w:fill="auto"/>
          </w:tcPr>
          <w:p w14:paraId="5E6FE031" w14:textId="77777777" w:rsidR="000D55D4" w:rsidRDefault="006B6114">
            <w:pPr>
              <w:rPr>
                <w:rFonts w:asciiTheme="majorHAnsi" w:hAnsiTheme="majorHAnsi" w:cs="Arial"/>
                <w:sz w:val="16"/>
                <w:szCs w:val="16"/>
              </w:rPr>
            </w:pPr>
            <w:r>
              <w:rPr>
                <w:rFonts w:asciiTheme="majorHAnsi" w:hAnsiTheme="majorHAnsi" w:cs="Arial"/>
                <w:sz w:val="16"/>
                <w:szCs w:val="16"/>
              </w:rPr>
              <w:t>A centralized database on Hainan’s wetland PAs is accessible to online users, updated on a monthly basis and registers at least 100 hits per month</w:t>
            </w:r>
          </w:p>
        </w:tc>
        <w:tc>
          <w:tcPr>
            <w:tcW w:w="4387" w:type="dxa"/>
            <w:shd w:val="clear" w:color="auto" w:fill="DAEEF3"/>
          </w:tcPr>
          <w:p w14:paraId="04F89EE8" w14:textId="77777777" w:rsidR="000D55D4" w:rsidRDefault="006B6114">
            <w:pPr>
              <w:rPr>
                <w:rFonts w:asciiTheme="majorHAnsi" w:hAnsiTheme="majorHAnsi" w:cs="Arial"/>
                <w:b/>
                <w:sz w:val="16"/>
                <w:szCs w:val="16"/>
              </w:rPr>
            </w:pPr>
            <w:r>
              <w:rPr>
                <w:rFonts w:asciiTheme="majorHAnsi" w:hAnsiTheme="majorHAnsi" w:cs="Arial"/>
                <w:b/>
                <w:sz w:val="16"/>
                <w:szCs w:val="16"/>
              </w:rPr>
              <w:t>On track.</w:t>
            </w:r>
          </w:p>
          <w:p w14:paraId="50F4DB5C" w14:textId="77777777" w:rsidR="000D55D4" w:rsidRDefault="006B6114">
            <w:pPr>
              <w:rPr>
                <w:rFonts w:asciiTheme="majorHAnsi" w:hAnsiTheme="majorHAnsi" w:cs="Arial"/>
                <w:b/>
                <w:color w:val="0000FF"/>
                <w:sz w:val="16"/>
                <w:szCs w:val="16"/>
              </w:rPr>
            </w:pPr>
            <w:r>
              <w:rPr>
                <w:rFonts w:asciiTheme="majorHAnsi" w:hAnsiTheme="majorHAnsi" w:cs="Arial"/>
                <w:b/>
                <w:color w:val="0000FF"/>
                <w:sz w:val="16"/>
                <w:szCs w:val="16"/>
              </w:rPr>
              <w:t xml:space="preserve">(TE comment:  </w:t>
            </w:r>
            <w:r>
              <w:rPr>
                <w:rFonts w:asciiTheme="majorHAnsi" w:hAnsiTheme="majorHAnsi" w:cs="Arial"/>
                <w:color w:val="0000FF"/>
                <w:sz w:val="16"/>
                <w:szCs w:val="16"/>
              </w:rPr>
              <w:t xml:space="preserve">TE team is not convinced that this is on track, nor whether are </w:t>
            </w:r>
            <w:proofErr w:type="gramStart"/>
            <w:r>
              <w:rPr>
                <w:rFonts w:asciiTheme="majorHAnsi" w:hAnsiTheme="majorHAnsi" w:cs="Arial"/>
                <w:color w:val="0000FF"/>
                <w:sz w:val="16"/>
                <w:szCs w:val="16"/>
              </w:rPr>
              <w:t>actually useful / designed</w:t>
            </w:r>
            <w:proofErr w:type="gramEnd"/>
            <w:r>
              <w:rPr>
                <w:rFonts w:asciiTheme="majorHAnsi" w:hAnsiTheme="majorHAnsi" w:cs="Arial"/>
                <w:color w:val="0000FF"/>
                <w:sz w:val="16"/>
                <w:szCs w:val="16"/>
              </w:rPr>
              <w:t xml:space="preserve"> properly)</w:t>
            </w:r>
          </w:p>
          <w:p w14:paraId="5C903149" w14:textId="77777777" w:rsidR="000D55D4" w:rsidRDefault="006B6114">
            <w:pPr>
              <w:rPr>
                <w:rFonts w:asciiTheme="majorHAnsi" w:hAnsiTheme="majorHAnsi" w:cs="Arial"/>
                <w:sz w:val="16"/>
                <w:szCs w:val="16"/>
              </w:rPr>
            </w:pPr>
            <w:r>
              <w:rPr>
                <w:rFonts w:asciiTheme="majorHAnsi" w:hAnsiTheme="majorHAnsi" w:cs="Arial"/>
                <w:sz w:val="16"/>
                <w:szCs w:val="16"/>
              </w:rPr>
              <w:t xml:space="preserve">The database in </w:t>
            </w:r>
            <w:proofErr w:type="spellStart"/>
            <w:r>
              <w:rPr>
                <w:rFonts w:asciiTheme="majorHAnsi" w:hAnsiTheme="majorHAnsi" w:cs="Arial"/>
                <w:sz w:val="16"/>
                <w:szCs w:val="16"/>
              </w:rPr>
              <w:t>Dongzhaigang</w:t>
            </w:r>
            <w:proofErr w:type="spellEnd"/>
            <w:r>
              <w:rPr>
                <w:rFonts w:asciiTheme="majorHAnsi" w:hAnsiTheme="majorHAnsi" w:cs="Arial"/>
                <w:sz w:val="16"/>
                <w:szCs w:val="16"/>
              </w:rPr>
              <w:t xml:space="preserve"> NNR and </w:t>
            </w:r>
            <w:proofErr w:type="spellStart"/>
            <w:r>
              <w:rPr>
                <w:rFonts w:asciiTheme="majorHAnsi" w:hAnsiTheme="majorHAnsi" w:cs="Arial"/>
                <w:sz w:val="16"/>
                <w:szCs w:val="16"/>
              </w:rPr>
              <w:t>Xinying</w:t>
            </w:r>
            <w:proofErr w:type="spellEnd"/>
            <w:r>
              <w:rPr>
                <w:rFonts w:asciiTheme="majorHAnsi" w:hAnsiTheme="majorHAnsi" w:cs="Arial"/>
                <w:sz w:val="16"/>
                <w:szCs w:val="16"/>
              </w:rPr>
              <w:t xml:space="preserve"> NWP is in regular operation and the monitoring data is already uploaded. As for the monitoring data of other project PAs, this was reported on a yearly basis.</w:t>
            </w:r>
          </w:p>
          <w:p w14:paraId="22BFA7B2" w14:textId="77777777" w:rsidR="000D55D4" w:rsidRDefault="006B6114">
            <w:pPr>
              <w:rPr>
                <w:rFonts w:asciiTheme="majorHAnsi" w:hAnsiTheme="majorHAnsi" w:cs="Arial"/>
                <w:sz w:val="16"/>
                <w:szCs w:val="16"/>
              </w:rPr>
            </w:pPr>
            <w:r>
              <w:rPr>
                <w:rFonts w:asciiTheme="majorHAnsi" w:hAnsiTheme="majorHAnsi" w:cs="Arial"/>
                <w:sz w:val="16"/>
                <w:szCs w:val="16"/>
              </w:rPr>
              <w:t>At present, the 3 PAs database is being uploaded to the “Smart Forestry Integrated Management Platform”, and authorized users can access the data online via internet. By end of the year, the target of 100 hits per month could be reached</w:t>
            </w:r>
          </w:p>
          <w:p w14:paraId="2D9119E7" w14:textId="77777777" w:rsidR="000D55D4" w:rsidRDefault="006B6114">
            <w:pPr>
              <w:rPr>
                <w:rFonts w:asciiTheme="majorHAnsi" w:hAnsiTheme="majorHAnsi" w:cs="Arial"/>
                <w:sz w:val="16"/>
                <w:szCs w:val="16"/>
              </w:rPr>
            </w:pPr>
            <w:r>
              <w:rPr>
                <w:rFonts w:asciiTheme="majorHAnsi" w:hAnsiTheme="majorHAnsi" w:cs="Arial"/>
                <w:sz w:val="16"/>
                <w:szCs w:val="16"/>
              </w:rPr>
              <w:t xml:space="preserve">In addition, the project supported the design of the structure and content of the HMWPAN information platform in 2017, as a centralized database on Hainan's wetland PAs. This platform is to be integrated into the HFD's Forestry Resources Information Platform. </w:t>
            </w:r>
          </w:p>
          <w:p w14:paraId="329B7C46" w14:textId="77777777" w:rsidR="000D55D4" w:rsidRDefault="006B6114">
            <w:pPr>
              <w:rPr>
                <w:rFonts w:asciiTheme="majorHAnsi" w:hAnsiTheme="majorHAnsi" w:cs="Arial"/>
                <w:bCs/>
                <w:color w:val="000000"/>
                <w:sz w:val="16"/>
                <w:szCs w:val="16"/>
              </w:rPr>
            </w:pPr>
            <w:r>
              <w:rPr>
                <w:rFonts w:asciiTheme="majorHAnsi" w:hAnsiTheme="majorHAnsi" w:cs="Arial"/>
                <w:sz w:val="16"/>
                <w:szCs w:val="16"/>
              </w:rPr>
              <w:t xml:space="preserve">Furthermore, a nature reserves and wildlife management system </w:t>
            </w:r>
            <w:proofErr w:type="gramStart"/>
            <w:r>
              <w:rPr>
                <w:rFonts w:asciiTheme="majorHAnsi" w:hAnsiTheme="majorHAnsi" w:cs="Arial"/>
                <w:sz w:val="16"/>
                <w:szCs w:val="16"/>
              </w:rPr>
              <w:t>is</w:t>
            </w:r>
            <w:proofErr w:type="gramEnd"/>
            <w:r>
              <w:rPr>
                <w:rFonts w:asciiTheme="majorHAnsi" w:hAnsiTheme="majorHAnsi" w:cs="Arial"/>
                <w:sz w:val="16"/>
                <w:szCs w:val="16"/>
              </w:rPr>
              <w:t xml:space="preserve"> to be established by Hainan Wild Animal and Plant Protection Bureau in 2018. This on-line system is open to all management bodies of the PA system. By far, the bidding process was </w:t>
            </w:r>
            <w:proofErr w:type="gramStart"/>
            <w:r>
              <w:rPr>
                <w:rFonts w:asciiTheme="majorHAnsi" w:hAnsiTheme="majorHAnsi" w:cs="Arial"/>
                <w:sz w:val="16"/>
                <w:szCs w:val="16"/>
              </w:rPr>
              <w:t>completed</w:t>
            </w:r>
            <w:proofErr w:type="gramEnd"/>
            <w:r>
              <w:rPr>
                <w:rFonts w:asciiTheme="majorHAnsi" w:hAnsiTheme="majorHAnsi" w:cs="Arial"/>
                <w:sz w:val="16"/>
                <w:szCs w:val="16"/>
              </w:rPr>
              <w:t xml:space="preserve"> and the contractor was selected. The work has started.</w:t>
            </w:r>
          </w:p>
        </w:tc>
      </w:tr>
      <w:tr w:rsidR="000D55D4" w14:paraId="7DFB31E6" w14:textId="77777777">
        <w:tc>
          <w:tcPr>
            <w:tcW w:w="5380" w:type="dxa"/>
            <w:gridSpan w:val="2"/>
            <w:shd w:val="clear" w:color="auto" w:fill="auto"/>
          </w:tcPr>
          <w:p w14:paraId="731C4B3F" w14:textId="77777777" w:rsidR="000D55D4" w:rsidRDefault="006B6114">
            <w:pPr>
              <w:rPr>
                <w:rFonts w:asciiTheme="majorHAnsi" w:hAnsiTheme="majorHAnsi" w:cs="Arial"/>
                <w:sz w:val="16"/>
                <w:szCs w:val="16"/>
              </w:rPr>
            </w:pPr>
            <w:r>
              <w:rPr>
                <w:rFonts w:asciiTheme="majorHAnsi" w:hAnsiTheme="majorHAnsi" w:cs="Arial"/>
                <w:b/>
                <w:bCs/>
                <w:sz w:val="16"/>
                <w:szCs w:val="16"/>
              </w:rPr>
              <w:t>The progress of the objective can be described as:</w:t>
            </w:r>
          </w:p>
        </w:tc>
        <w:tc>
          <w:tcPr>
            <w:tcW w:w="8618" w:type="dxa"/>
            <w:gridSpan w:val="3"/>
            <w:shd w:val="clear" w:color="auto" w:fill="DAEEF3"/>
          </w:tcPr>
          <w:p w14:paraId="1F7F9EC8" w14:textId="77777777" w:rsidR="000D55D4" w:rsidRDefault="006B6114" w:rsidP="00013D79">
            <w:pPr>
              <w:jc w:val="right"/>
              <w:rPr>
                <w:rFonts w:asciiTheme="majorHAnsi" w:hAnsiTheme="majorHAnsi" w:cs="Arial"/>
                <w:sz w:val="16"/>
                <w:szCs w:val="16"/>
              </w:rPr>
            </w:pPr>
            <w:r>
              <w:rPr>
                <w:rFonts w:asciiTheme="majorHAnsi" w:hAnsiTheme="majorHAnsi" w:cs="Arial"/>
                <w:b/>
                <w:bCs/>
                <w:sz w:val="16"/>
                <w:szCs w:val="16"/>
              </w:rPr>
              <w:t>On track</w:t>
            </w:r>
          </w:p>
        </w:tc>
      </w:tr>
    </w:tbl>
    <w:p w14:paraId="28B63D31" w14:textId="77777777" w:rsidR="000D55D4" w:rsidRDefault="000D55D4">
      <w:pPr>
        <w:rPr>
          <w:rFonts w:ascii="Calibri" w:eastAsia="Times New Roman" w:hAnsi="Calibri" w:cs="Times New Roman"/>
          <w:sz w:val="20"/>
          <w:szCs w:val="20"/>
        </w:rPr>
        <w:sectPr w:rsidR="000D55D4">
          <w:pgSz w:w="16838" w:h="11906" w:orient="landscape"/>
          <w:pgMar w:top="1440" w:right="1440" w:bottom="1440" w:left="1440" w:header="720" w:footer="720" w:gutter="0"/>
          <w:cols w:space="720"/>
        </w:sectPr>
      </w:pPr>
    </w:p>
    <w:p w14:paraId="4C0A838B" w14:textId="68B2B172" w:rsidR="002D7B29" w:rsidRDefault="0080417A" w:rsidP="00104FD7">
      <w:pPr>
        <w:spacing w:before="120"/>
        <w:ind w:left="357"/>
        <w:jc w:val="center"/>
        <w:rPr>
          <w:rFonts w:ascii="Calibri" w:eastAsia="Times New Roman" w:hAnsi="Calibri" w:cs="Times New Roman"/>
          <w:sz w:val="20"/>
          <w:szCs w:val="20"/>
        </w:rPr>
      </w:pPr>
      <w:r w:rsidRPr="003D1265">
        <w:rPr>
          <w:rFonts w:ascii="Calibri" w:eastAsia="Times New Roman" w:hAnsi="Calibri" w:cs="Times New Roman"/>
          <w:noProof/>
          <w:sz w:val="20"/>
          <w:szCs w:val="20"/>
          <w:lang w:eastAsia="zh-CN"/>
        </w:rPr>
        <w:lastRenderedPageBreak/>
        <mc:AlternateContent>
          <mc:Choice Requires="wps">
            <w:drawing>
              <wp:anchor distT="0" distB="0" distL="114300" distR="114300" simplePos="0" relativeHeight="251660288" behindDoc="0" locked="0" layoutInCell="1" allowOverlap="1" wp14:anchorId="2A4E494B" wp14:editId="004ED8FC">
                <wp:simplePos x="0" y="0"/>
                <wp:positionH relativeFrom="column">
                  <wp:posOffset>3771900</wp:posOffset>
                </wp:positionH>
                <wp:positionV relativeFrom="paragraph">
                  <wp:posOffset>228600</wp:posOffset>
                </wp:positionV>
                <wp:extent cx="1555115"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155511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4091E" w14:textId="512CF471" w:rsidR="000A3314" w:rsidRPr="0080417A" w:rsidRDefault="000A3314">
                            <w:pPr>
                              <w:rPr>
                                <w:rFonts w:ascii="Arial" w:hAnsi="Arial" w:cs="Arial"/>
                                <w:b/>
                                <w:color w:val="000000" w:themeColor="text1"/>
                                <w:sz w:val="20"/>
                                <w:szCs w:val="20"/>
                              </w:rPr>
                            </w:pPr>
                            <w:r w:rsidRPr="0080417A">
                              <w:rPr>
                                <w:rFonts w:ascii="Arial" w:hAnsi="Arial" w:cs="Arial"/>
                                <w:b/>
                                <w:color w:val="000000" w:themeColor="text1"/>
                                <w:sz w:val="20"/>
                                <w:szCs w:val="20"/>
                              </w:rPr>
                              <w:t xml:space="preserve">Hainan </w:t>
                            </w:r>
                            <w:r w:rsidRPr="0080417A">
                              <w:rPr>
                                <w:rFonts w:ascii="Arial" w:hAnsi="Arial" w:cs="Arial"/>
                                <w:b/>
                                <w:color w:val="000000" w:themeColor="text1"/>
                                <w:sz w:val="20"/>
                                <w:szCs w:val="20"/>
                                <w:u w:val="single"/>
                              </w:rPr>
                              <w:t>Wetland</w:t>
                            </w:r>
                            <w:r w:rsidRPr="0080417A">
                              <w:rPr>
                                <w:rFonts w:ascii="Arial" w:hAnsi="Arial" w:cs="Arial"/>
                                <w:b/>
                                <w:color w:val="000000" w:themeColor="text1"/>
                                <w:sz w:val="20"/>
                                <w:szCs w:val="20"/>
                              </w:rPr>
                              <w:t xml:space="preserve"> 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E494B" id="_x0000_t202" coordsize="21600,21600" o:spt="202" path="m,l,21600r21600,l21600,xe">
                <v:stroke joinstyle="miter"/>
                <v:path gradientshapeok="t" o:connecttype="rect"/>
              </v:shapetype>
              <v:shape id="Text Box 4" o:spid="_x0000_s1026" type="#_x0000_t202" style="position:absolute;left:0;text-align:left;margin-left:297pt;margin-top:18pt;width:122.4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" filled="f" stroked="f">
                <v:textbox>
                  <w:txbxContent>
                    <w:p w14:paraId="6664091E" w14:textId="512CF471" w:rsidR="000A3314" w:rsidRPr="0080417A" w:rsidRDefault="000A3314">
                      <w:pPr>
                        <w:rPr>
                          <w:rFonts w:ascii="Arial" w:hAnsi="Arial" w:cs="Arial"/>
                          <w:b/>
                          <w:color w:val="000000" w:themeColor="text1"/>
                          <w:sz w:val="20"/>
                          <w:szCs w:val="20"/>
                        </w:rPr>
                      </w:pPr>
                      <w:r w:rsidRPr="0080417A">
                        <w:rPr>
                          <w:rFonts w:ascii="Arial" w:hAnsi="Arial" w:cs="Arial"/>
                          <w:b/>
                          <w:color w:val="000000" w:themeColor="text1"/>
                          <w:sz w:val="20"/>
                          <w:szCs w:val="20"/>
                        </w:rPr>
                        <w:t xml:space="preserve">Hainan </w:t>
                      </w:r>
                      <w:r w:rsidRPr="0080417A">
                        <w:rPr>
                          <w:rFonts w:ascii="Arial" w:hAnsi="Arial" w:cs="Arial"/>
                          <w:b/>
                          <w:color w:val="000000" w:themeColor="text1"/>
                          <w:sz w:val="20"/>
                          <w:szCs w:val="20"/>
                          <w:u w:val="single"/>
                        </w:rPr>
                        <w:t>Wetland</w:t>
                      </w:r>
                      <w:r w:rsidRPr="0080417A">
                        <w:rPr>
                          <w:rFonts w:ascii="Arial" w:hAnsi="Arial" w:cs="Arial"/>
                          <w:b/>
                          <w:color w:val="000000" w:themeColor="text1"/>
                          <w:sz w:val="20"/>
                          <w:szCs w:val="20"/>
                        </w:rPr>
                        <w:t xml:space="preserve"> PAs</w:t>
                      </w:r>
                    </w:p>
                  </w:txbxContent>
                </v:textbox>
              </v:shape>
            </w:pict>
          </mc:Fallback>
        </mc:AlternateContent>
      </w:r>
      <w:r w:rsidR="005B7C8F" w:rsidRPr="003D1265">
        <w:rPr>
          <w:rFonts w:ascii="Calibri" w:eastAsia="Times New Roman" w:hAnsi="Calibri" w:cs="Times New Roman"/>
          <w:noProof/>
          <w:sz w:val="20"/>
          <w:szCs w:val="20"/>
          <w:lang w:eastAsia="zh-CN"/>
        </w:rPr>
        <w:drawing>
          <wp:inline distT="0" distB="0" distL="0" distR="0" wp14:anchorId="61075B19" wp14:editId="2B13776B">
            <wp:extent cx="7620000" cy="4686534"/>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nan Wetland PAs Map.jpg"/>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7621554" cy="46874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A655884" w14:textId="168B0B62" w:rsidR="002D7B29" w:rsidRDefault="00104FD7" w:rsidP="00104FD7">
      <w:pPr>
        <w:spacing w:before="120" w:line="276" w:lineRule="auto"/>
        <w:ind w:left="357"/>
        <w:jc w:val="center"/>
        <w:rPr>
          <w:rFonts w:ascii="Calibri" w:eastAsia="Times New Roman" w:hAnsi="Calibri" w:cs="Times New Roman"/>
          <w:i/>
          <w:sz w:val="20"/>
          <w:szCs w:val="20"/>
        </w:rPr>
      </w:pPr>
      <w:r>
        <w:rPr>
          <w:rFonts w:ascii="Calibri" w:eastAsia="Times New Roman" w:hAnsi="Calibri" w:cs="Times New Roman"/>
          <w:sz w:val="20"/>
          <w:szCs w:val="20"/>
        </w:rPr>
        <w:t>FIGURE 5A</w:t>
      </w:r>
      <w:r w:rsidR="002D7B29">
        <w:rPr>
          <w:rFonts w:ascii="Calibri" w:eastAsia="Times New Roman" w:hAnsi="Calibri" w:cs="Times New Roman"/>
          <w:sz w:val="20"/>
          <w:szCs w:val="20"/>
        </w:rPr>
        <w:t xml:space="preserve">: </w:t>
      </w:r>
      <w:r w:rsidR="002D7B29">
        <w:rPr>
          <w:rFonts w:ascii="Calibri" w:eastAsia="Times New Roman" w:hAnsi="Calibri" w:cs="Times New Roman"/>
          <w:i/>
          <w:sz w:val="20"/>
          <w:szCs w:val="20"/>
        </w:rPr>
        <w:t xml:space="preserve">Expansion of Hainan </w:t>
      </w:r>
      <w:r w:rsidR="002D7B29" w:rsidRPr="001B0650">
        <w:rPr>
          <w:rFonts w:ascii="Calibri" w:eastAsia="Times New Roman" w:hAnsi="Calibri" w:cs="Times New Roman"/>
          <w:b/>
          <w:i/>
          <w:sz w:val="20"/>
          <w:szCs w:val="20"/>
        </w:rPr>
        <w:t>Wetland PAs</w:t>
      </w:r>
      <w:r w:rsidR="002D7B29">
        <w:rPr>
          <w:rFonts w:ascii="Calibri" w:eastAsia="Times New Roman" w:hAnsi="Calibri" w:cs="Times New Roman"/>
          <w:i/>
          <w:sz w:val="20"/>
          <w:szCs w:val="20"/>
        </w:rPr>
        <w:t xml:space="preserve"> during the Project period (source: PMO)</w:t>
      </w:r>
    </w:p>
    <w:p w14:paraId="2D01A4CF" w14:textId="77777777" w:rsidR="002D7B29" w:rsidRPr="00104FD7" w:rsidRDefault="002D7B29" w:rsidP="00104FD7">
      <w:pPr>
        <w:spacing w:line="276" w:lineRule="auto"/>
        <w:ind w:left="357"/>
        <w:jc w:val="center"/>
        <w:rPr>
          <w:rFonts w:ascii="Calibri" w:eastAsia="Times New Roman" w:hAnsi="Calibri" w:cs="Times New Roman"/>
          <w:sz w:val="20"/>
          <w:szCs w:val="20"/>
        </w:rPr>
      </w:pPr>
      <w:r w:rsidRPr="00104FD7">
        <w:rPr>
          <w:rFonts w:ascii="Calibri" w:eastAsia="Times New Roman" w:hAnsi="Calibri" w:cs="Times New Roman"/>
          <w:b/>
          <w:sz w:val="20"/>
          <w:szCs w:val="20"/>
        </w:rPr>
        <w:t>Red</w:t>
      </w:r>
      <w:r w:rsidRPr="00104FD7">
        <w:rPr>
          <w:rFonts w:ascii="Calibri" w:eastAsia="Times New Roman" w:hAnsi="Calibri" w:cs="Times New Roman"/>
          <w:sz w:val="20"/>
          <w:szCs w:val="20"/>
        </w:rPr>
        <w:t xml:space="preserve"> = existing PAs at Project Inception / </w:t>
      </w:r>
      <w:r w:rsidRPr="00104FD7">
        <w:rPr>
          <w:rFonts w:ascii="Calibri" w:eastAsia="Times New Roman" w:hAnsi="Calibri" w:cs="Times New Roman"/>
          <w:b/>
          <w:color w:val="008000"/>
          <w:sz w:val="20"/>
          <w:szCs w:val="20"/>
        </w:rPr>
        <w:t>Green</w:t>
      </w:r>
      <w:r w:rsidRPr="00104FD7">
        <w:rPr>
          <w:rFonts w:ascii="Calibri" w:eastAsia="Times New Roman" w:hAnsi="Calibri" w:cs="Times New Roman"/>
          <w:sz w:val="20"/>
          <w:szCs w:val="20"/>
        </w:rPr>
        <w:t xml:space="preserve"> = new PAs since Project inception</w:t>
      </w:r>
    </w:p>
    <w:p w14:paraId="47971468" w14:textId="24D919F7" w:rsidR="00104FD7" w:rsidRDefault="002D7B29" w:rsidP="00104FD7">
      <w:pPr>
        <w:spacing w:line="276" w:lineRule="auto"/>
        <w:ind w:left="357"/>
        <w:jc w:val="center"/>
        <w:rPr>
          <w:rFonts w:ascii="Calibri" w:eastAsia="Times New Roman" w:hAnsi="Calibri" w:cs="Times New Roman"/>
          <w:b/>
          <w:sz w:val="20"/>
          <w:szCs w:val="20"/>
        </w:rPr>
      </w:pPr>
      <w:r w:rsidRPr="00104FD7">
        <w:rPr>
          <w:rFonts w:ascii="Calibri" w:eastAsia="Times New Roman" w:hAnsi="Calibri" w:cs="Times New Roman"/>
          <w:b/>
          <w:sz w:val="20"/>
          <w:szCs w:val="20"/>
        </w:rPr>
        <w:t xml:space="preserve">(note the extremely small size of the </w:t>
      </w:r>
      <w:r w:rsidR="00104FD7" w:rsidRPr="00104FD7">
        <w:rPr>
          <w:rFonts w:ascii="Calibri" w:eastAsia="Times New Roman" w:hAnsi="Calibri" w:cs="Times New Roman"/>
          <w:b/>
          <w:sz w:val="20"/>
          <w:szCs w:val="20"/>
        </w:rPr>
        <w:t xml:space="preserve">new </w:t>
      </w:r>
      <w:r w:rsidRPr="00104FD7">
        <w:rPr>
          <w:rFonts w:ascii="Calibri" w:eastAsia="Times New Roman" w:hAnsi="Calibri" w:cs="Times New Roman"/>
          <w:b/>
          <w:sz w:val="20"/>
          <w:szCs w:val="20"/>
        </w:rPr>
        <w:t xml:space="preserve">wetland PAs and </w:t>
      </w:r>
      <w:r w:rsidR="00104FD7" w:rsidRPr="00104FD7">
        <w:rPr>
          <w:rFonts w:ascii="Calibri" w:eastAsia="Times New Roman" w:hAnsi="Calibri" w:cs="Times New Roman"/>
          <w:b/>
          <w:sz w:val="20"/>
          <w:szCs w:val="20"/>
        </w:rPr>
        <w:t xml:space="preserve">the </w:t>
      </w:r>
      <w:r w:rsidRPr="00104FD7">
        <w:rPr>
          <w:rFonts w:ascii="Calibri" w:eastAsia="Times New Roman" w:hAnsi="Calibri" w:cs="Times New Roman"/>
          <w:b/>
          <w:sz w:val="20"/>
          <w:szCs w:val="20"/>
        </w:rPr>
        <w:t>lack of ecological connections between PAs which limits long-term ecological viability</w:t>
      </w:r>
      <w:r w:rsidR="00104FD7">
        <w:rPr>
          <w:rFonts w:ascii="Calibri" w:eastAsia="Times New Roman" w:hAnsi="Calibri" w:cs="Times New Roman"/>
          <w:b/>
          <w:sz w:val="20"/>
          <w:szCs w:val="20"/>
        </w:rPr>
        <w:t>)</w:t>
      </w:r>
    </w:p>
    <w:p w14:paraId="57FD2FE3" w14:textId="1213356B" w:rsidR="002D7B29" w:rsidRPr="00104FD7" w:rsidRDefault="00104FD7" w:rsidP="00104FD7">
      <w:pPr>
        <w:spacing w:line="276" w:lineRule="auto"/>
        <w:ind w:left="357"/>
        <w:jc w:val="center"/>
        <w:rPr>
          <w:rFonts w:ascii="Calibri" w:eastAsia="Times New Roman" w:hAnsi="Calibri" w:cs="Times New Roman"/>
          <w:sz w:val="20"/>
          <w:szCs w:val="20"/>
        </w:rPr>
      </w:pPr>
      <w:r>
        <w:rPr>
          <w:rFonts w:ascii="Calibri" w:eastAsia="Times New Roman" w:hAnsi="Calibri" w:cs="Times New Roman"/>
          <w:b/>
          <w:sz w:val="20"/>
          <w:szCs w:val="20"/>
        </w:rPr>
        <w:t>(also n</w:t>
      </w:r>
      <w:r w:rsidR="00707E60">
        <w:rPr>
          <w:rFonts w:ascii="Calibri" w:eastAsia="Times New Roman" w:hAnsi="Calibri" w:cs="Times New Roman"/>
          <w:b/>
          <w:sz w:val="20"/>
          <w:szCs w:val="20"/>
        </w:rPr>
        <w:t>ote the total lack of</w:t>
      </w:r>
      <w:r>
        <w:rPr>
          <w:rFonts w:ascii="Calibri" w:eastAsia="Times New Roman" w:hAnsi="Calibri" w:cs="Times New Roman"/>
          <w:b/>
          <w:sz w:val="20"/>
          <w:szCs w:val="20"/>
        </w:rPr>
        <w:t xml:space="preserve"> wetland PAs on the </w:t>
      </w:r>
      <w:proofErr w:type="spellStart"/>
      <w:r>
        <w:rPr>
          <w:rFonts w:ascii="Calibri" w:eastAsia="Times New Roman" w:hAnsi="Calibri" w:cs="Times New Roman"/>
          <w:b/>
          <w:sz w:val="20"/>
          <w:szCs w:val="20"/>
        </w:rPr>
        <w:t>mid east</w:t>
      </w:r>
      <w:proofErr w:type="spellEnd"/>
      <w:r>
        <w:rPr>
          <w:rFonts w:ascii="Calibri" w:eastAsia="Times New Roman" w:hAnsi="Calibri" w:cs="Times New Roman"/>
          <w:b/>
          <w:sz w:val="20"/>
          <w:szCs w:val="20"/>
        </w:rPr>
        <w:t xml:space="preserve"> coast and </w:t>
      </w:r>
      <w:r w:rsidR="00707E60">
        <w:rPr>
          <w:rFonts w:ascii="Calibri" w:eastAsia="Times New Roman" w:hAnsi="Calibri" w:cs="Times New Roman"/>
          <w:b/>
          <w:sz w:val="20"/>
          <w:szCs w:val="20"/>
        </w:rPr>
        <w:t xml:space="preserve">the </w:t>
      </w:r>
      <w:r>
        <w:rPr>
          <w:rFonts w:ascii="Calibri" w:eastAsia="Times New Roman" w:hAnsi="Calibri" w:cs="Times New Roman"/>
          <w:b/>
          <w:sz w:val="20"/>
          <w:szCs w:val="20"/>
        </w:rPr>
        <w:t>south west coast – which limits the ecological representativeness of the PA system)</w:t>
      </w:r>
    </w:p>
    <w:p w14:paraId="331C5F68" w14:textId="68B88419" w:rsidR="002D7B29" w:rsidRDefault="00E3126B" w:rsidP="00316A08">
      <w:pPr>
        <w:spacing w:before="120"/>
        <w:ind w:left="357"/>
        <w:jc w:val="center"/>
        <w:rPr>
          <w:rFonts w:ascii="Calibri" w:eastAsia="Times New Roman" w:hAnsi="Calibri" w:cs="Times New Roman"/>
          <w:sz w:val="20"/>
          <w:szCs w:val="20"/>
        </w:rPr>
      </w:pPr>
      <w:r w:rsidRPr="003D1265">
        <w:rPr>
          <w:rFonts w:ascii="Calibri" w:eastAsia="Times New Roman" w:hAnsi="Calibri" w:cs="Times New Roman"/>
          <w:noProof/>
          <w:sz w:val="20"/>
          <w:szCs w:val="20"/>
          <w:lang w:eastAsia="zh-CN"/>
        </w:rPr>
        <w:lastRenderedPageBreak/>
        <mc:AlternateContent>
          <mc:Choice Requires="wps">
            <w:drawing>
              <wp:anchor distT="0" distB="0" distL="114300" distR="114300" simplePos="0" relativeHeight="251662336" behindDoc="0" locked="0" layoutInCell="1" allowOverlap="1" wp14:anchorId="081DDCF6" wp14:editId="4D305AEF">
                <wp:simplePos x="0" y="0"/>
                <wp:positionH relativeFrom="column">
                  <wp:posOffset>3657600</wp:posOffset>
                </wp:positionH>
                <wp:positionV relativeFrom="paragraph">
                  <wp:posOffset>228600</wp:posOffset>
                </wp:positionV>
                <wp:extent cx="2857500"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DA4AB3" w14:textId="2F89B933" w:rsidR="000A3314" w:rsidRPr="0080417A" w:rsidRDefault="000A3314" w:rsidP="00E3126B">
                            <w:pPr>
                              <w:rPr>
                                <w:rFonts w:ascii="Arial" w:hAnsi="Arial" w:cs="Arial"/>
                                <w:b/>
                                <w:color w:val="000000" w:themeColor="text1"/>
                                <w:sz w:val="20"/>
                                <w:szCs w:val="20"/>
                              </w:rPr>
                            </w:pPr>
                            <w:r w:rsidRPr="0080417A">
                              <w:rPr>
                                <w:rFonts w:ascii="Arial" w:hAnsi="Arial" w:cs="Arial"/>
                                <w:b/>
                                <w:color w:val="000000" w:themeColor="text1"/>
                                <w:sz w:val="20"/>
                                <w:szCs w:val="20"/>
                              </w:rPr>
                              <w:t xml:space="preserve">Hainan </w:t>
                            </w:r>
                            <w:r w:rsidRPr="00056E93">
                              <w:rPr>
                                <w:rFonts w:ascii="Arial" w:hAnsi="Arial" w:cs="Arial"/>
                                <w:b/>
                                <w:color w:val="000000" w:themeColor="text1"/>
                                <w:sz w:val="20"/>
                                <w:szCs w:val="20"/>
                              </w:rPr>
                              <w:t>Forest &amp; Geo</w:t>
                            </w:r>
                            <w:r w:rsidRPr="0080417A">
                              <w:rPr>
                                <w:rFonts w:ascii="Arial" w:hAnsi="Arial" w:cs="Arial"/>
                                <w:b/>
                                <w:color w:val="000000" w:themeColor="text1"/>
                                <w:sz w:val="20"/>
                                <w:szCs w:val="20"/>
                              </w:rPr>
                              <w:t xml:space="preserve"> 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DCF6" id="Text Box 5" o:spid="_x0000_s1027" type="#_x0000_t202" style="position:absolute;left:0;text-align:left;margin-left:4in;margin-top:18pt;width:2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" filled="f" stroked="f">
                <v:textbox>
                  <w:txbxContent>
                    <w:p w14:paraId="18DA4AB3" w14:textId="2F89B933" w:rsidR="000A3314" w:rsidRPr="0080417A" w:rsidRDefault="000A3314" w:rsidP="00E3126B">
                      <w:pPr>
                        <w:rPr>
                          <w:rFonts w:ascii="Arial" w:hAnsi="Arial" w:cs="Arial"/>
                          <w:b/>
                          <w:color w:val="000000" w:themeColor="text1"/>
                          <w:sz w:val="20"/>
                          <w:szCs w:val="20"/>
                        </w:rPr>
                      </w:pPr>
                      <w:r w:rsidRPr="0080417A">
                        <w:rPr>
                          <w:rFonts w:ascii="Arial" w:hAnsi="Arial" w:cs="Arial"/>
                          <w:b/>
                          <w:color w:val="000000" w:themeColor="text1"/>
                          <w:sz w:val="20"/>
                          <w:szCs w:val="20"/>
                        </w:rPr>
                        <w:t xml:space="preserve">Hainan </w:t>
                      </w:r>
                      <w:r w:rsidRPr="00056E93">
                        <w:rPr>
                          <w:rFonts w:ascii="Arial" w:hAnsi="Arial" w:cs="Arial"/>
                          <w:b/>
                          <w:color w:val="000000" w:themeColor="text1"/>
                          <w:sz w:val="20"/>
                          <w:szCs w:val="20"/>
                        </w:rPr>
                        <w:t>Forest &amp; Geo</w:t>
                      </w:r>
                      <w:r w:rsidRPr="0080417A">
                        <w:rPr>
                          <w:rFonts w:ascii="Arial" w:hAnsi="Arial" w:cs="Arial"/>
                          <w:b/>
                          <w:color w:val="000000" w:themeColor="text1"/>
                          <w:sz w:val="20"/>
                          <w:szCs w:val="20"/>
                        </w:rPr>
                        <w:t xml:space="preserve"> PAs</w:t>
                      </w:r>
                    </w:p>
                  </w:txbxContent>
                </v:textbox>
              </v:shape>
            </w:pict>
          </mc:Fallback>
        </mc:AlternateContent>
      </w:r>
      <w:r w:rsidR="003A5E94" w:rsidRPr="003D1265">
        <w:rPr>
          <w:rFonts w:ascii="Calibri" w:eastAsia="Times New Roman" w:hAnsi="Calibri" w:cs="Times New Roman"/>
          <w:noProof/>
          <w:sz w:val="20"/>
          <w:szCs w:val="20"/>
          <w:lang w:eastAsia="zh-CN"/>
        </w:rPr>
        <w:drawing>
          <wp:inline distT="0" distB="0" distL="0" distR="0" wp14:anchorId="0CBBBB38" wp14:editId="09B09C96">
            <wp:extent cx="8432165" cy="51308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nan Forest PAs &amp; Geo Parks Map.jpg"/>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8432165" cy="5130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56CB7A" w14:textId="3A30AA39" w:rsidR="002D7B29" w:rsidRDefault="002D7B29" w:rsidP="00056E93">
      <w:pPr>
        <w:spacing w:before="120" w:line="276" w:lineRule="auto"/>
        <w:ind w:left="357"/>
        <w:jc w:val="center"/>
        <w:rPr>
          <w:rFonts w:ascii="Calibri" w:eastAsia="Times New Roman" w:hAnsi="Calibri" w:cs="Times New Roman"/>
          <w:i/>
          <w:sz w:val="20"/>
          <w:szCs w:val="20"/>
        </w:rPr>
      </w:pPr>
      <w:r>
        <w:rPr>
          <w:rFonts w:ascii="Calibri" w:eastAsia="Times New Roman" w:hAnsi="Calibri" w:cs="Times New Roman"/>
          <w:sz w:val="20"/>
          <w:szCs w:val="20"/>
        </w:rPr>
        <w:t xml:space="preserve">FIGURE 5B: </w:t>
      </w:r>
      <w:r>
        <w:rPr>
          <w:rFonts w:ascii="Calibri" w:eastAsia="Times New Roman" w:hAnsi="Calibri" w:cs="Times New Roman"/>
          <w:i/>
          <w:sz w:val="20"/>
          <w:szCs w:val="20"/>
        </w:rPr>
        <w:t xml:space="preserve">Expansion of Hainan </w:t>
      </w:r>
      <w:r w:rsidR="00056E93">
        <w:rPr>
          <w:rFonts w:ascii="Calibri" w:eastAsia="Times New Roman" w:hAnsi="Calibri" w:cs="Times New Roman"/>
          <w:b/>
          <w:i/>
          <w:sz w:val="20"/>
          <w:szCs w:val="20"/>
        </w:rPr>
        <w:t>Forest &amp; Geo</w:t>
      </w:r>
      <w:r w:rsidRPr="001B0650">
        <w:rPr>
          <w:rFonts w:ascii="Calibri" w:eastAsia="Times New Roman" w:hAnsi="Calibri" w:cs="Times New Roman"/>
          <w:b/>
          <w:i/>
          <w:sz w:val="20"/>
          <w:szCs w:val="20"/>
        </w:rPr>
        <w:t xml:space="preserve"> PAs</w:t>
      </w:r>
      <w:r>
        <w:rPr>
          <w:rFonts w:ascii="Calibri" w:eastAsia="Times New Roman" w:hAnsi="Calibri" w:cs="Times New Roman"/>
          <w:i/>
          <w:sz w:val="20"/>
          <w:szCs w:val="20"/>
        </w:rPr>
        <w:t xml:space="preserve"> during the Project period (source: PMO)</w:t>
      </w:r>
    </w:p>
    <w:p w14:paraId="69C8D0BF" w14:textId="77777777" w:rsidR="002D7B29" w:rsidRPr="00056E93" w:rsidRDefault="002D7B29" w:rsidP="00056E93">
      <w:pPr>
        <w:spacing w:line="276" w:lineRule="auto"/>
        <w:ind w:left="357"/>
        <w:jc w:val="center"/>
        <w:rPr>
          <w:rFonts w:ascii="Calibri" w:eastAsia="Times New Roman" w:hAnsi="Calibri" w:cs="Times New Roman"/>
          <w:sz w:val="20"/>
          <w:szCs w:val="20"/>
        </w:rPr>
      </w:pPr>
      <w:r w:rsidRPr="00056E93">
        <w:rPr>
          <w:rFonts w:ascii="Calibri" w:eastAsia="Times New Roman" w:hAnsi="Calibri" w:cs="Times New Roman"/>
          <w:b/>
          <w:color w:val="FF0000"/>
          <w:sz w:val="20"/>
          <w:szCs w:val="20"/>
        </w:rPr>
        <w:t>Red</w:t>
      </w:r>
      <w:r w:rsidRPr="00056E93">
        <w:rPr>
          <w:rFonts w:ascii="Calibri" w:eastAsia="Times New Roman" w:hAnsi="Calibri" w:cs="Times New Roman"/>
          <w:sz w:val="20"/>
          <w:szCs w:val="20"/>
        </w:rPr>
        <w:t xml:space="preserve"> = existing PAs at Project Inception / </w:t>
      </w:r>
      <w:r w:rsidRPr="00056E93">
        <w:rPr>
          <w:rFonts w:ascii="Calibri" w:eastAsia="Times New Roman" w:hAnsi="Calibri" w:cs="Times New Roman"/>
          <w:b/>
          <w:color w:val="008000"/>
          <w:sz w:val="20"/>
          <w:szCs w:val="20"/>
        </w:rPr>
        <w:t>Green</w:t>
      </w:r>
      <w:r w:rsidRPr="00056E93">
        <w:rPr>
          <w:rFonts w:ascii="Calibri" w:eastAsia="Times New Roman" w:hAnsi="Calibri" w:cs="Times New Roman"/>
          <w:sz w:val="20"/>
          <w:szCs w:val="20"/>
        </w:rPr>
        <w:t xml:space="preserve"> = new PAs since Project inception</w:t>
      </w:r>
    </w:p>
    <w:p w14:paraId="6826BE13" w14:textId="77777777" w:rsidR="002D7B29" w:rsidRDefault="002D7B29" w:rsidP="00316A08">
      <w:pPr>
        <w:spacing w:before="120"/>
        <w:ind w:left="357"/>
        <w:jc w:val="center"/>
        <w:rPr>
          <w:rFonts w:ascii="Calibri" w:eastAsia="Times New Roman" w:hAnsi="Calibri" w:cs="Times New Roman"/>
          <w:sz w:val="20"/>
          <w:szCs w:val="20"/>
        </w:rPr>
      </w:pPr>
    </w:p>
    <w:p w14:paraId="6E533F3C" w14:textId="17E5AA60" w:rsidR="008D5687" w:rsidRDefault="006956F7" w:rsidP="008D5687">
      <w:pPr>
        <w:spacing w:line="276" w:lineRule="auto"/>
        <w:ind w:left="357"/>
        <w:jc w:val="center"/>
        <w:rPr>
          <w:rFonts w:ascii="Calibri" w:eastAsia="Times New Roman" w:hAnsi="Calibri" w:cs="Times New Roman"/>
          <w:sz w:val="20"/>
          <w:szCs w:val="20"/>
        </w:rPr>
      </w:pPr>
      <w:r w:rsidRPr="003D1265">
        <w:rPr>
          <w:rFonts w:ascii="Calibri" w:eastAsia="Times New Roman" w:hAnsi="Calibri" w:cs="Times New Roman"/>
          <w:noProof/>
          <w:sz w:val="20"/>
          <w:szCs w:val="20"/>
          <w:lang w:eastAsia="zh-CN"/>
        </w:rPr>
        <mc:AlternateContent>
          <mc:Choice Requires="wps">
            <w:drawing>
              <wp:anchor distT="0" distB="0" distL="114300" distR="114300" simplePos="0" relativeHeight="251664384" behindDoc="0" locked="0" layoutInCell="1" allowOverlap="1" wp14:anchorId="4630A5A6" wp14:editId="59B3D703">
                <wp:simplePos x="0" y="0"/>
                <wp:positionH relativeFrom="column">
                  <wp:posOffset>3492500</wp:posOffset>
                </wp:positionH>
                <wp:positionV relativeFrom="paragraph">
                  <wp:posOffset>73660</wp:posOffset>
                </wp:positionV>
                <wp:extent cx="28575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B69EE2" w14:textId="30C1CEFF" w:rsidR="000A3314" w:rsidRPr="006956F7" w:rsidRDefault="000A3314" w:rsidP="006956F7">
                            <w:pPr>
                              <w:rPr>
                                <w:rFonts w:ascii="Arial" w:hAnsi="Arial" w:cs="Arial"/>
                                <w:b/>
                                <w:color w:val="000000" w:themeColor="text1"/>
                                <w:sz w:val="20"/>
                                <w:szCs w:val="20"/>
                              </w:rPr>
                            </w:pPr>
                            <w:r w:rsidRPr="006956F7">
                              <w:rPr>
                                <w:rFonts w:ascii="Arial" w:hAnsi="Arial" w:cs="Arial"/>
                                <w:b/>
                                <w:color w:val="000000" w:themeColor="text1"/>
                                <w:sz w:val="20"/>
                                <w:szCs w:val="20"/>
                              </w:rPr>
                              <w:t xml:space="preserve">Hainan </w:t>
                            </w:r>
                            <w:r w:rsidRPr="006956F7">
                              <w:rPr>
                                <w:rFonts w:ascii="Arial" w:hAnsi="Arial" w:cs="Arial"/>
                                <w:b/>
                                <w:color w:val="000000" w:themeColor="text1"/>
                                <w:sz w:val="20"/>
                                <w:szCs w:val="20"/>
                                <w:u w:val="single"/>
                              </w:rPr>
                              <w:t>Wetland, Forest &amp; Geo</w:t>
                            </w:r>
                            <w:r w:rsidRPr="006956F7">
                              <w:rPr>
                                <w:rFonts w:ascii="Arial" w:hAnsi="Arial" w:cs="Arial"/>
                                <w:b/>
                                <w:color w:val="000000" w:themeColor="text1"/>
                                <w:sz w:val="20"/>
                                <w:szCs w:val="20"/>
                              </w:rPr>
                              <w:t xml:space="preserve"> 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A5A6" id="Text Box 7" o:spid="_x0000_s1028" type="#_x0000_t202" style="position:absolute;left:0;text-align:left;margin-left:275pt;margin-top:5.8pt;width:2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" filled="f" stroked="f">
                <v:textbox>
                  <w:txbxContent>
                    <w:p w14:paraId="6FB69EE2" w14:textId="30C1CEFF" w:rsidR="000A3314" w:rsidRPr="006956F7" w:rsidRDefault="000A3314" w:rsidP="006956F7">
                      <w:pPr>
                        <w:rPr>
                          <w:rFonts w:ascii="Arial" w:hAnsi="Arial" w:cs="Arial"/>
                          <w:b/>
                          <w:color w:val="000000" w:themeColor="text1"/>
                          <w:sz w:val="20"/>
                          <w:szCs w:val="20"/>
                        </w:rPr>
                      </w:pPr>
                      <w:r w:rsidRPr="006956F7">
                        <w:rPr>
                          <w:rFonts w:ascii="Arial" w:hAnsi="Arial" w:cs="Arial"/>
                          <w:b/>
                          <w:color w:val="000000" w:themeColor="text1"/>
                          <w:sz w:val="20"/>
                          <w:szCs w:val="20"/>
                        </w:rPr>
                        <w:t xml:space="preserve">Hainan </w:t>
                      </w:r>
                      <w:r w:rsidRPr="006956F7">
                        <w:rPr>
                          <w:rFonts w:ascii="Arial" w:hAnsi="Arial" w:cs="Arial"/>
                          <w:b/>
                          <w:color w:val="000000" w:themeColor="text1"/>
                          <w:sz w:val="20"/>
                          <w:szCs w:val="20"/>
                          <w:u w:val="single"/>
                        </w:rPr>
                        <w:t>Wetland, Forest &amp; Geo</w:t>
                      </w:r>
                      <w:r w:rsidRPr="006956F7">
                        <w:rPr>
                          <w:rFonts w:ascii="Arial" w:hAnsi="Arial" w:cs="Arial"/>
                          <w:b/>
                          <w:color w:val="000000" w:themeColor="text1"/>
                          <w:sz w:val="20"/>
                          <w:szCs w:val="20"/>
                        </w:rPr>
                        <w:t xml:space="preserve"> PAs</w:t>
                      </w:r>
                    </w:p>
                  </w:txbxContent>
                </v:textbox>
              </v:shape>
            </w:pict>
          </mc:Fallback>
        </mc:AlternateContent>
      </w:r>
      <w:r w:rsidR="008D5687" w:rsidRPr="003D1265">
        <w:rPr>
          <w:rFonts w:ascii="Calibri" w:eastAsia="Times New Roman" w:hAnsi="Calibri" w:cs="Times New Roman"/>
          <w:noProof/>
          <w:sz w:val="20"/>
          <w:szCs w:val="20"/>
          <w:lang w:eastAsia="zh-CN"/>
        </w:rPr>
        <w:drawing>
          <wp:inline distT="0" distB="0" distL="0" distR="0" wp14:anchorId="4B6B5945" wp14:editId="37050D2F">
            <wp:extent cx="7835900" cy="4836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nan PAs Map - ALL.jpg"/>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7837625" cy="48380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40074A" w14:textId="28D0BE69" w:rsidR="00316A08" w:rsidRDefault="00316A08" w:rsidP="008D5687">
      <w:pPr>
        <w:spacing w:before="120" w:line="276" w:lineRule="auto"/>
        <w:ind w:left="357"/>
        <w:jc w:val="center"/>
        <w:rPr>
          <w:rFonts w:ascii="Calibri" w:eastAsia="Times New Roman" w:hAnsi="Calibri" w:cs="Times New Roman"/>
          <w:i/>
          <w:sz w:val="20"/>
          <w:szCs w:val="20"/>
        </w:rPr>
      </w:pPr>
      <w:r>
        <w:rPr>
          <w:rFonts w:ascii="Calibri" w:eastAsia="Times New Roman" w:hAnsi="Calibri" w:cs="Times New Roman"/>
          <w:sz w:val="20"/>
          <w:szCs w:val="20"/>
        </w:rPr>
        <w:t xml:space="preserve">FIGURE </w:t>
      </w:r>
      <w:r w:rsidR="00FC5612">
        <w:rPr>
          <w:rFonts w:ascii="Calibri" w:eastAsia="Times New Roman" w:hAnsi="Calibri" w:cs="Times New Roman"/>
          <w:sz w:val="20"/>
          <w:szCs w:val="20"/>
        </w:rPr>
        <w:t>5C</w:t>
      </w:r>
      <w:r>
        <w:rPr>
          <w:rFonts w:ascii="Calibri" w:eastAsia="Times New Roman" w:hAnsi="Calibri" w:cs="Times New Roman"/>
          <w:sz w:val="20"/>
          <w:szCs w:val="20"/>
        </w:rPr>
        <w:t xml:space="preserve">: </w:t>
      </w:r>
      <w:r>
        <w:rPr>
          <w:rFonts w:ascii="Calibri" w:eastAsia="Times New Roman" w:hAnsi="Calibri" w:cs="Times New Roman"/>
          <w:i/>
          <w:sz w:val="20"/>
          <w:szCs w:val="20"/>
        </w:rPr>
        <w:t xml:space="preserve">Expansion of </w:t>
      </w:r>
      <w:r w:rsidR="001B0650">
        <w:rPr>
          <w:rFonts w:ascii="Calibri" w:eastAsia="Times New Roman" w:hAnsi="Calibri" w:cs="Times New Roman"/>
          <w:i/>
          <w:sz w:val="20"/>
          <w:szCs w:val="20"/>
        </w:rPr>
        <w:t xml:space="preserve">all Hainan </w:t>
      </w:r>
      <w:r w:rsidR="008D5687">
        <w:rPr>
          <w:rFonts w:ascii="Calibri" w:eastAsia="Times New Roman" w:hAnsi="Calibri" w:cs="Times New Roman"/>
          <w:b/>
          <w:i/>
          <w:sz w:val="20"/>
          <w:szCs w:val="20"/>
        </w:rPr>
        <w:t xml:space="preserve">Forest, Geo </w:t>
      </w:r>
      <w:r w:rsidR="001B0650" w:rsidRPr="001B0650">
        <w:rPr>
          <w:rFonts w:ascii="Calibri" w:eastAsia="Times New Roman" w:hAnsi="Calibri" w:cs="Times New Roman"/>
          <w:b/>
          <w:i/>
          <w:sz w:val="20"/>
          <w:szCs w:val="20"/>
        </w:rPr>
        <w:t>&amp; Wetland PAs</w:t>
      </w:r>
      <w:r w:rsidR="001B0650">
        <w:rPr>
          <w:rFonts w:ascii="Calibri" w:eastAsia="Times New Roman" w:hAnsi="Calibri" w:cs="Times New Roman"/>
          <w:i/>
          <w:sz w:val="20"/>
          <w:szCs w:val="20"/>
        </w:rPr>
        <w:t xml:space="preserve"> </w:t>
      </w:r>
      <w:r>
        <w:rPr>
          <w:rFonts w:ascii="Calibri" w:eastAsia="Times New Roman" w:hAnsi="Calibri" w:cs="Times New Roman"/>
          <w:i/>
          <w:sz w:val="20"/>
          <w:szCs w:val="20"/>
        </w:rPr>
        <w:t>during the Project period (source: PMO)</w:t>
      </w:r>
    </w:p>
    <w:p w14:paraId="7B2ACE7B" w14:textId="33A670E4" w:rsidR="00316A08" w:rsidRPr="00A559BB" w:rsidRDefault="00316A08" w:rsidP="00A559BB">
      <w:pPr>
        <w:spacing w:line="276" w:lineRule="auto"/>
        <w:ind w:left="357"/>
        <w:jc w:val="center"/>
      </w:pPr>
      <w:r w:rsidRPr="008D5687">
        <w:rPr>
          <w:rFonts w:ascii="Calibri" w:eastAsia="Times New Roman" w:hAnsi="Calibri" w:cs="Times New Roman"/>
          <w:b/>
          <w:color w:val="FF0000"/>
          <w:sz w:val="20"/>
          <w:szCs w:val="20"/>
        </w:rPr>
        <w:t>Red</w:t>
      </w:r>
      <w:r w:rsidRPr="008D5687">
        <w:rPr>
          <w:rFonts w:ascii="Calibri" w:eastAsia="Times New Roman" w:hAnsi="Calibri" w:cs="Times New Roman"/>
          <w:sz w:val="20"/>
          <w:szCs w:val="20"/>
        </w:rPr>
        <w:t xml:space="preserve"> = existing PAs at Project Inception</w:t>
      </w:r>
      <w:r w:rsidR="001B0650" w:rsidRPr="008D5687">
        <w:rPr>
          <w:rFonts w:ascii="Calibri" w:eastAsia="Times New Roman" w:hAnsi="Calibri" w:cs="Times New Roman"/>
          <w:sz w:val="20"/>
          <w:szCs w:val="20"/>
        </w:rPr>
        <w:t xml:space="preserve"> / </w:t>
      </w:r>
      <w:r w:rsidRPr="008D5687">
        <w:rPr>
          <w:rFonts w:ascii="Calibri" w:eastAsia="Times New Roman" w:hAnsi="Calibri" w:cs="Times New Roman"/>
          <w:b/>
          <w:color w:val="008000"/>
          <w:sz w:val="20"/>
          <w:szCs w:val="20"/>
        </w:rPr>
        <w:t>Green</w:t>
      </w:r>
      <w:r w:rsidRPr="008D5687">
        <w:rPr>
          <w:rFonts w:ascii="Calibri" w:eastAsia="Times New Roman" w:hAnsi="Calibri" w:cs="Times New Roman"/>
          <w:sz w:val="20"/>
          <w:szCs w:val="20"/>
        </w:rPr>
        <w:t xml:space="preserve"> = new PAs since Project inception</w:t>
      </w:r>
    </w:p>
    <w:p w14:paraId="0A652831" w14:textId="77777777" w:rsidR="00316A08" w:rsidRDefault="00316A08" w:rsidP="001B0650"/>
    <w:p w14:paraId="78B814CA" w14:textId="77777777" w:rsidR="00446A2F" w:rsidRPr="00622DE8" w:rsidRDefault="00446A2F" w:rsidP="003D1265">
      <w:pPr>
        <w:rPr>
          <w:bCs/>
          <w:i/>
        </w:rPr>
        <w:sectPr w:rsidR="00446A2F" w:rsidRPr="00622DE8" w:rsidSect="001B0650">
          <w:footerReference w:type="default" r:id="rId37"/>
          <w:pgSz w:w="16838" w:h="11906" w:orient="landscape"/>
          <w:pgMar w:top="1440" w:right="1440" w:bottom="1440" w:left="1440" w:header="720" w:footer="720" w:gutter="0"/>
          <w:cols w:space="720"/>
        </w:sectPr>
      </w:pPr>
    </w:p>
    <w:p w14:paraId="4CA3F556" w14:textId="77777777" w:rsidR="000D55D4" w:rsidRDefault="006B6114">
      <w:pPr>
        <w:pStyle w:val="Heading3"/>
      </w:pPr>
      <w:bookmarkStart w:id="170" w:name="_Toc401052442"/>
      <w:bookmarkStart w:id="171" w:name="_Toc401052619"/>
      <w:bookmarkStart w:id="172" w:name="_Toc401054324"/>
      <w:bookmarkStart w:id="173" w:name="_Toc404427815"/>
      <w:bookmarkStart w:id="174" w:name="_Toc404427977"/>
      <w:r>
        <w:lastRenderedPageBreak/>
        <w:t>3.3.2 Relevance</w:t>
      </w:r>
      <w:bookmarkEnd w:id="170"/>
      <w:bookmarkEnd w:id="171"/>
      <w:bookmarkEnd w:id="172"/>
      <w:bookmarkEnd w:id="173"/>
      <w:bookmarkEnd w:id="174"/>
    </w:p>
    <w:p w14:paraId="4907BFE1" w14:textId="77777777" w:rsidR="000D55D4" w:rsidRDefault="000D55D4">
      <w:pPr>
        <w:spacing w:line="276" w:lineRule="auto"/>
        <w:jc w:val="both"/>
        <w:rPr>
          <w:rFonts w:ascii="Calibri" w:eastAsia="Times New Roman" w:hAnsi="Calibri" w:cs="Times New Roman"/>
          <w:sz w:val="20"/>
          <w:szCs w:val="20"/>
        </w:rPr>
      </w:pPr>
    </w:p>
    <w:p w14:paraId="4958FA32" w14:textId="77777777" w:rsidR="000D55D4" w:rsidRDefault="006B6114" w:rsidP="003D1265">
      <w:pPr>
        <w:pStyle w:val="ListParagraph"/>
        <w:numPr>
          <w:ilvl w:val="0"/>
          <w:numId w:val="39"/>
        </w:numPr>
        <w:spacing w:line="276" w:lineRule="auto"/>
        <w:jc w:val="both"/>
        <w:rPr>
          <w:rFonts w:asciiTheme="majorHAnsi" w:hAnsiTheme="majorHAnsi"/>
          <w:sz w:val="20"/>
          <w:szCs w:val="20"/>
        </w:rPr>
      </w:pPr>
      <w:r>
        <w:rPr>
          <w:rFonts w:asciiTheme="majorHAnsi" w:hAnsiTheme="majorHAnsi"/>
          <w:sz w:val="20"/>
          <w:szCs w:val="20"/>
        </w:rPr>
        <w:t>All Project components, outcomes &amp; outputs are assessed as being highly relevant to:</w:t>
      </w:r>
    </w:p>
    <w:p w14:paraId="758339BC" w14:textId="77777777" w:rsidR="000D55D4" w:rsidRDefault="006B6114" w:rsidP="003D1265">
      <w:pPr>
        <w:pStyle w:val="ListParagraph"/>
        <w:numPr>
          <w:ilvl w:val="0"/>
          <w:numId w:val="40"/>
        </w:numPr>
        <w:spacing w:line="276" w:lineRule="auto"/>
        <w:jc w:val="both"/>
        <w:rPr>
          <w:rFonts w:asciiTheme="majorHAnsi" w:hAnsiTheme="majorHAnsi"/>
          <w:sz w:val="20"/>
          <w:szCs w:val="20"/>
        </w:rPr>
      </w:pPr>
      <w:r>
        <w:rPr>
          <w:rFonts w:asciiTheme="majorHAnsi" w:hAnsiTheme="majorHAnsi"/>
          <w:sz w:val="20"/>
          <w:szCs w:val="20"/>
        </w:rPr>
        <w:t>GEF-5.</w:t>
      </w:r>
    </w:p>
    <w:p w14:paraId="464ADEE0" w14:textId="77777777" w:rsidR="000D55D4" w:rsidRDefault="006B6114" w:rsidP="003D1265">
      <w:pPr>
        <w:pStyle w:val="ListParagraph"/>
        <w:numPr>
          <w:ilvl w:val="0"/>
          <w:numId w:val="40"/>
        </w:numPr>
        <w:spacing w:line="276" w:lineRule="auto"/>
        <w:jc w:val="both"/>
        <w:rPr>
          <w:rFonts w:asciiTheme="majorHAnsi" w:hAnsiTheme="majorHAnsi"/>
          <w:sz w:val="20"/>
          <w:szCs w:val="20"/>
        </w:rPr>
      </w:pPr>
      <w:r>
        <w:rPr>
          <w:rFonts w:asciiTheme="majorHAnsi" w:hAnsiTheme="majorHAnsi"/>
          <w:sz w:val="20"/>
          <w:szCs w:val="20"/>
        </w:rPr>
        <w:t>United Nations Development Assistance Framework (UNDAF</w:t>
      </w:r>
      <w:proofErr w:type="gramStart"/>
      <w:r>
        <w:rPr>
          <w:rFonts w:asciiTheme="majorHAnsi" w:hAnsiTheme="majorHAnsi"/>
          <w:sz w:val="20"/>
          <w:szCs w:val="20"/>
        </w:rPr>
        <w:t>)(</w:t>
      </w:r>
      <w:proofErr w:type="gramEnd"/>
      <w:r>
        <w:rPr>
          <w:rFonts w:asciiTheme="majorHAnsi" w:hAnsiTheme="majorHAnsi"/>
          <w:sz w:val="20"/>
          <w:szCs w:val="20"/>
        </w:rPr>
        <w:t>2016-20).</w:t>
      </w:r>
    </w:p>
    <w:p w14:paraId="415521B3" w14:textId="77777777" w:rsidR="000D55D4" w:rsidRDefault="006B6114" w:rsidP="003D1265">
      <w:pPr>
        <w:pStyle w:val="ListParagraph"/>
        <w:numPr>
          <w:ilvl w:val="0"/>
          <w:numId w:val="40"/>
        </w:numPr>
        <w:spacing w:line="276" w:lineRule="auto"/>
        <w:jc w:val="both"/>
        <w:rPr>
          <w:rFonts w:asciiTheme="majorHAnsi" w:hAnsiTheme="majorHAnsi"/>
          <w:sz w:val="20"/>
          <w:szCs w:val="20"/>
        </w:rPr>
      </w:pPr>
      <w:r>
        <w:rPr>
          <w:rFonts w:asciiTheme="majorHAnsi" w:hAnsiTheme="majorHAnsi"/>
          <w:sz w:val="20"/>
          <w:szCs w:val="20"/>
        </w:rPr>
        <w:t xml:space="preserve">UNDP Country </w:t>
      </w:r>
      <w:proofErr w:type="spellStart"/>
      <w:r>
        <w:rPr>
          <w:rFonts w:asciiTheme="majorHAnsi" w:hAnsiTheme="majorHAnsi"/>
          <w:sz w:val="20"/>
          <w:szCs w:val="20"/>
        </w:rPr>
        <w:t>Programme</w:t>
      </w:r>
      <w:proofErr w:type="spellEnd"/>
      <w:r>
        <w:rPr>
          <w:rFonts w:asciiTheme="majorHAnsi" w:hAnsiTheme="majorHAnsi"/>
          <w:sz w:val="20"/>
          <w:szCs w:val="20"/>
        </w:rPr>
        <w:t xml:space="preserve"> Document (CPD) (2016-20).</w:t>
      </w:r>
    </w:p>
    <w:p w14:paraId="79FAA033" w14:textId="77777777" w:rsidR="000D55D4" w:rsidRDefault="006B6114" w:rsidP="003D1265">
      <w:pPr>
        <w:pStyle w:val="ListParagraph"/>
        <w:numPr>
          <w:ilvl w:val="0"/>
          <w:numId w:val="40"/>
        </w:numPr>
        <w:spacing w:line="276" w:lineRule="auto"/>
        <w:jc w:val="both"/>
        <w:rPr>
          <w:rFonts w:asciiTheme="majorHAnsi" w:hAnsiTheme="majorHAnsi"/>
          <w:sz w:val="20"/>
          <w:szCs w:val="20"/>
        </w:rPr>
      </w:pPr>
      <w:r>
        <w:rPr>
          <w:rFonts w:asciiTheme="majorHAnsi" w:hAnsiTheme="majorHAnsi"/>
          <w:sz w:val="20"/>
          <w:szCs w:val="20"/>
        </w:rPr>
        <w:t>Country and provincial biodiversity and wetlands conservation policies, programs, needs and priorities.</w:t>
      </w:r>
    </w:p>
    <w:p w14:paraId="1EE0AC01" w14:textId="77777777" w:rsidR="000D55D4" w:rsidRPr="00476F94" w:rsidRDefault="000D55D4" w:rsidP="00476F94">
      <w:pPr>
        <w:spacing w:line="276" w:lineRule="auto"/>
        <w:jc w:val="both"/>
        <w:rPr>
          <w:rFonts w:asciiTheme="majorHAnsi" w:hAnsiTheme="majorHAnsi"/>
          <w:sz w:val="20"/>
          <w:szCs w:val="20"/>
        </w:rPr>
      </w:pPr>
    </w:p>
    <w:p w14:paraId="2C33765C" w14:textId="77777777" w:rsidR="000D55D4" w:rsidRDefault="006B6114">
      <w:pPr>
        <w:pStyle w:val="Heading3"/>
      </w:pPr>
      <w:bookmarkStart w:id="175" w:name="_Toc401052443"/>
      <w:bookmarkStart w:id="176" w:name="_Toc401052620"/>
      <w:bookmarkStart w:id="177" w:name="_Toc401054325"/>
      <w:bookmarkStart w:id="178" w:name="_Toc404427816"/>
      <w:bookmarkStart w:id="179" w:name="_Toc404427978"/>
      <w:r>
        <w:t>3.3.3 Effectiveness</w:t>
      </w:r>
      <w:bookmarkEnd w:id="175"/>
      <w:bookmarkEnd w:id="176"/>
      <w:bookmarkEnd w:id="177"/>
      <w:bookmarkEnd w:id="178"/>
      <w:bookmarkEnd w:id="179"/>
    </w:p>
    <w:p w14:paraId="7EB125F3" w14:textId="77777777" w:rsidR="00317AC5" w:rsidRPr="00317AC5" w:rsidRDefault="00317AC5" w:rsidP="00317AC5"/>
    <w:p w14:paraId="4D5072A6" w14:textId="77777777" w:rsidR="000D55D4" w:rsidRDefault="006B6114" w:rsidP="003D1265">
      <w:pPr>
        <w:pStyle w:val="ListParagraph"/>
        <w:numPr>
          <w:ilvl w:val="0"/>
          <w:numId w:val="59"/>
        </w:numPr>
        <w:spacing w:line="276" w:lineRule="auto"/>
        <w:ind w:left="360"/>
        <w:jc w:val="both"/>
        <w:rPr>
          <w:rFonts w:asciiTheme="majorHAnsi" w:hAnsiTheme="majorHAnsi"/>
          <w:sz w:val="20"/>
          <w:szCs w:val="20"/>
        </w:rPr>
      </w:pPr>
      <w:r>
        <w:rPr>
          <w:rFonts w:asciiTheme="majorHAnsi" w:eastAsiaTheme="majorEastAsia" w:hAnsiTheme="majorHAnsi"/>
          <w:sz w:val="20"/>
          <w:szCs w:val="20"/>
        </w:rPr>
        <w:t xml:space="preserve">Overall it appears that the Project has been effective in achieving, and in many cases exceeding, </w:t>
      </w:r>
      <w:r>
        <w:rPr>
          <w:rFonts w:ascii="Calibri" w:eastAsia="Times New Roman" w:hAnsi="Calibri" w:cs="Times New Roman"/>
          <w:sz w:val="20"/>
          <w:szCs w:val="20"/>
        </w:rPr>
        <w:t xml:space="preserve">the objective and most of the outcomes and targets </w:t>
      </w:r>
      <w:r>
        <w:rPr>
          <w:rFonts w:asciiTheme="majorHAnsi" w:eastAsiaTheme="majorEastAsia" w:hAnsiTheme="majorHAnsi"/>
          <w:sz w:val="20"/>
          <w:szCs w:val="20"/>
        </w:rPr>
        <w:t>as assessed by the indicators in the Project SRF</w:t>
      </w:r>
      <w:r>
        <w:rPr>
          <w:rFonts w:asciiTheme="majorHAnsi" w:hAnsiTheme="majorHAnsi"/>
          <w:sz w:val="20"/>
          <w:szCs w:val="20"/>
        </w:rPr>
        <w:t>, e.g.:</w:t>
      </w:r>
    </w:p>
    <w:p w14:paraId="224B323B" w14:textId="77777777" w:rsidR="000D55D4" w:rsidRDefault="000D55D4" w:rsidP="005D65AC">
      <w:pPr>
        <w:spacing w:line="276" w:lineRule="auto"/>
        <w:jc w:val="both"/>
        <w:rPr>
          <w:rFonts w:asciiTheme="majorHAnsi" w:hAnsiTheme="majorHAnsi"/>
          <w:sz w:val="20"/>
          <w:szCs w:val="20"/>
        </w:rPr>
      </w:pPr>
    </w:p>
    <w:p w14:paraId="39D2D8CD" w14:textId="77777777" w:rsidR="000D55D4" w:rsidRDefault="006B6114" w:rsidP="003D1265">
      <w:pPr>
        <w:pStyle w:val="ListParagraph"/>
        <w:numPr>
          <w:ilvl w:val="0"/>
          <w:numId w:val="60"/>
        </w:numPr>
        <w:spacing w:line="276" w:lineRule="auto"/>
        <w:jc w:val="both"/>
        <w:rPr>
          <w:rFonts w:asciiTheme="majorHAnsi" w:hAnsiTheme="majorHAnsi"/>
          <w:sz w:val="20"/>
          <w:szCs w:val="20"/>
        </w:rPr>
      </w:pPr>
      <w:r>
        <w:rPr>
          <w:rFonts w:asciiTheme="majorHAnsi" w:eastAsiaTheme="majorEastAsia" w:hAnsiTheme="majorHAnsi"/>
          <w:sz w:val="20"/>
          <w:szCs w:val="20"/>
        </w:rPr>
        <w:t>Continuous improve</w:t>
      </w:r>
      <w:r>
        <w:rPr>
          <w:rFonts w:asciiTheme="majorHAnsi" w:hAnsiTheme="majorHAnsi"/>
          <w:sz w:val="20"/>
          <w:szCs w:val="20"/>
        </w:rPr>
        <w:t>ment in METT, EHI etc.</w:t>
      </w:r>
    </w:p>
    <w:p w14:paraId="68D4025E" w14:textId="77777777" w:rsidR="000D55D4" w:rsidRDefault="006B6114" w:rsidP="003D1265">
      <w:pPr>
        <w:pStyle w:val="ListParagraph"/>
        <w:numPr>
          <w:ilvl w:val="0"/>
          <w:numId w:val="60"/>
        </w:numPr>
        <w:spacing w:line="276" w:lineRule="auto"/>
        <w:jc w:val="both"/>
        <w:rPr>
          <w:rFonts w:asciiTheme="majorHAnsi" w:hAnsiTheme="majorHAnsi"/>
          <w:sz w:val="20"/>
          <w:szCs w:val="20"/>
        </w:rPr>
      </w:pPr>
      <w:r>
        <w:rPr>
          <w:rFonts w:asciiTheme="majorHAnsi" w:eastAsiaTheme="majorEastAsia" w:hAnsiTheme="majorHAnsi"/>
          <w:sz w:val="20"/>
          <w:szCs w:val="20"/>
        </w:rPr>
        <w:t>Reducing environmental pressures and stres</w:t>
      </w:r>
      <w:r>
        <w:rPr>
          <w:rFonts w:asciiTheme="majorHAnsi" w:hAnsiTheme="majorHAnsi"/>
          <w:sz w:val="20"/>
          <w:szCs w:val="20"/>
        </w:rPr>
        <w:t>ses (e.g. exceeding the project target for conversion of fish and shrimp ponds to mangroves (58K ha achieved vs. 40K ha target).</w:t>
      </w:r>
    </w:p>
    <w:p w14:paraId="286BBE72" w14:textId="77777777" w:rsidR="000D55D4" w:rsidRDefault="006B6114" w:rsidP="003D1265">
      <w:pPr>
        <w:pStyle w:val="ListParagraph"/>
        <w:numPr>
          <w:ilvl w:val="0"/>
          <w:numId w:val="60"/>
        </w:numPr>
        <w:spacing w:line="276" w:lineRule="auto"/>
        <w:jc w:val="both"/>
        <w:rPr>
          <w:rFonts w:asciiTheme="majorHAnsi" w:hAnsiTheme="majorHAnsi"/>
          <w:color w:val="000000" w:themeColor="text1"/>
          <w:sz w:val="20"/>
          <w:szCs w:val="20"/>
        </w:rPr>
      </w:pPr>
      <w:r>
        <w:rPr>
          <w:rFonts w:asciiTheme="majorHAnsi" w:hAnsiTheme="majorHAnsi"/>
          <w:color w:val="000000" w:themeColor="text1"/>
          <w:sz w:val="20"/>
          <w:szCs w:val="20"/>
        </w:rPr>
        <w:t>A reported 58,370 ha increase in WPA coverage (exceeding the project target of 40K ha by 18,370 ha).</w:t>
      </w:r>
    </w:p>
    <w:p w14:paraId="4875DD47" w14:textId="77777777" w:rsidR="000D55D4" w:rsidRDefault="006B6114" w:rsidP="003D1265">
      <w:pPr>
        <w:pStyle w:val="ListParagraph"/>
        <w:numPr>
          <w:ilvl w:val="0"/>
          <w:numId w:val="60"/>
        </w:numPr>
        <w:spacing w:line="276" w:lineRule="auto"/>
        <w:jc w:val="both"/>
        <w:rPr>
          <w:rFonts w:asciiTheme="majorHAnsi" w:hAnsiTheme="majorHAnsi"/>
          <w:sz w:val="20"/>
          <w:szCs w:val="20"/>
        </w:rPr>
      </w:pPr>
      <w:r>
        <w:rPr>
          <w:rFonts w:asciiTheme="majorHAnsi" w:hAnsiTheme="majorHAnsi"/>
          <w:sz w:val="20"/>
          <w:szCs w:val="20"/>
        </w:rPr>
        <w:t>A reported significant increase in central and provincial government funding for PAs, with funds available for PAs under the jurisdiction of HFD reaching US$27.53 million in 2017, which is equal to 138% of the project target value of $19.92 million.</w:t>
      </w:r>
    </w:p>
    <w:p w14:paraId="6CB6B9AB" w14:textId="77777777" w:rsidR="000D55D4" w:rsidRDefault="006B6114" w:rsidP="003D1265">
      <w:pPr>
        <w:pStyle w:val="ListParagraph"/>
        <w:numPr>
          <w:ilvl w:val="0"/>
          <w:numId w:val="60"/>
        </w:numPr>
        <w:spacing w:line="276" w:lineRule="auto"/>
        <w:jc w:val="both"/>
        <w:rPr>
          <w:rFonts w:asciiTheme="majorHAnsi" w:hAnsiTheme="majorHAnsi"/>
          <w:sz w:val="20"/>
          <w:szCs w:val="20"/>
        </w:rPr>
      </w:pPr>
      <w:r>
        <w:rPr>
          <w:rFonts w:asciiTheme="majorHAnsi" w:eastAsiaTheme="majorEastAsia" w:hAnsiTheme="majorHAnsi"/>
          <w:sz w:val="20"/>
          <w:szCs w:val="20"/>
        </w:rPr>
        <w:t>Level of co-financing</w:t>
      </w:r>
      <w:r>
        <w:rPr>
          <w:rFonts w:asciiTheme="majorHAnsi" w:hAnsiTheme="majorHAnsi"/>
          <w:sz w:val="20"/>
          <w:szCs w:val="20"/>
        </w:rPr>
        <w:t xml:space="preserve"> (&gt; $1 million more than the original commitment).</w:t>
      </w:r>
    </w:p>
    <w:p w14:paraId="38FDBCE6" w14:textId="77777777" w:rsidR="000D55D4" w:rsidRDefault="006B6114" w:rsidP="003D1265">
      <w:pPr>
        <w:pStyle w:val="ListParagraph"/>
        <w:numPr>
          <w:ilvl w:val="0"/>
          <w:numId w:val="60"/>
        </w:numPr>
        <w:spacing w:line="276" w:lineRule="auto"/>
        <w:jc w:val="both"/>
        <w:rPr>
          <w:rFonts w:asciiTheme="majorHAnsi" w:hAnsiTheme="majorHAnsi"/>
          <w:sz w:val="20"/>
          <w:szCs w:val="20"/>
        </w:rPr>
      </w:pPr>
      <w:r>
        <w:rPr>
          <w:rFonts w:asciiTheme="majorHAnsi" w:hAnsiTheme="majorHAnsi"/>
          <w:sz w:val="20"/>
          <w:szCs w:val="20"/>
        </w:rPr>
        <w:t>High-level of mainstreaming, as manifested in Provincial Wetlands Regulation and adoption of a wide range of strategies, management plans and technical guidelines, and effective operation and expansion of the PSC to include additional critical sectors.</w:t>
      </w:r>
    </w:p>
    <w:p w14:paraId="79448D0E" w14:textId="77777777" w:rsidR="000D55D4" w:rsidRDefault="006B6114" w:rsidP="003D1265">
      <w:pPr>
        <w:pStyle w:val="ListParagraph"/>
        <w:numPr>
          <w:ilvl w:val="0"/>
          <w:numId w:val="60"/>
        </w:numPr>
        <w:spacing w:line="276" w:lineRule="auto"/>
        <w:jc w:val="both"/>
        <w:rPr>
          <w:rFonts w:asciiTheme="majorHAnsi" w:hAnsiTheme="majorHAnsi"/>
          <w:sz w:val="20"/>
          <w:szCs w:val="20"/>
        </w:rPr>
      </w:pPr>
      <w:r>
        <w:rPr>
          <w:rFonts w:asciiTheme="majorHAnsi" w:hAnsiTheme="majorHAnsi"/>
          <w:sz w:val="20"/>
          <w:szCs w:val="20"/>
        </w:rPr>
        <w:t>Declaration of Haikou as an International Wetlands City under the Ramsar Convention at the Ramsar meeting this September (2018).</w:t>
      </w:r>
    </w:p>
    <w:p w14:paraId="344C8603" w14:textId="77777777" w:rsidR="000D55D4" w:rsidRDefault="000D55D4" w:rsidP="005D65AC">
      <w:pPr>
        <w:spacing w:line="276" w:lineRule="auto"/>
        <w:jc w:val="both"/>
        <w:rPr>
          <w:rFonts w:asciiTheme="majorHAnsi" w:hAnsiTheme="majorHAnsi"/>
          <w:sz w:val="20"/>
          <w:szCs w:val="20"/>
        </w:rPr>
      </w:pPr>
    </w:p>
    <w:p w14:paraId="76BDEA5E" w14:textId="2907AB55" w:rsidR="000D55D4" w:rsidRDefault="00747F92" w:rsidP="003D1265">
      <w:pPr>
        <w:pStyle w:val="ListParagraph"/>
        <w:numPr>
          <w:ilvl w:val="0"/>
          <w:numId w:val="59"/>
        </w:numPr>
        <w:spacing w:line="276" w:lineRule="auto"/>
        <w:ind w:left="360"/>
        <w:jc w:val="both"/>
        <w:rPr>
          <w:rFonts w:asciiTheme="majorHAnsi" w:hAnsiTheme="majorHAnsi"/>
          <w:sz w:val="20"/>
          <w:szCs w:val="20"/>
        </w:rPr>
      </w:pPr>
      <w:r>
        <w:rPr>
          <w:rFonts w:asciiTheme="majorHAnsi" w:hAnsiTheme="majorHAnsi"/>
          <w:sz w:val="20"/>
          <w:szCs w:val="20"/>
        </w:rPr>
        <w:t>T</w:t>
      </w:r>
      <w:r w:rsidR="006B6114">
        <w:rPr>
          <w:rFonts w:asciiTheme="majorHAnsi" w:hAnsiTheme="majorHAnsi"/>
          <w:sz w:val="20"/>
          <w:szCs w:val="20"/>
        </w:rPr>
        <w:t xml:space="preserve">he TE team </w:t>
      </w:r>
      <w:r>
        <w:rPr>
          <w:rFonts w:asciiTheme="majorHAnsi" w:hAnsiTheme="majorHAnsi"/>
          <w:sz w:val="20"/>
          <w:szCs w:val="20"/>
        </w:rPr>
        <w:t xml:space="preserve">reviewed </w:t>
      </w:r>
      <w:r w:rsidR="006B6114">
        <w:rPr>
          <w:rFonts w:asciiTheme="majorHAnsi" w:hAnsiTheme="majorHAnsi"/>
          <w:sz w:val="20"/>
          <w:szCs w:val="20"/>
        </w:rPr>
        <w:t xml:space="preserve">the approach taken to METT, EHI etc. While the limitations listed in section 3.2.5 have undoubtedly resulted in many of </w:t>
      </w:r>
      <w:r w:rsidR="005D65AC">
        <w:rPr>
          <w:rFonts w:asciiTheme="majorHAnsi" w:hAnsiTheme="majorHAnsi"/>
          <w:sz w:val="20"/>
          <w:szCs w:val="20"/>
        </w:rPr>
        <w:t xml:space="preserve">the </w:t>
      </w:r>
      <w:r w:rsidR="006B6114">
        <w:rPr>
          <w:rFonts w:asciiTheme="majorHAnsi" w:hAnsiTheme="majorHAnsi"/>
          <w:sz w:val="20"/>
          <w:szCs w:val="20"/>
        </w:rPr>
        <w:t xml:space="preserve">scores allocated in the METT, EHI and CSA assessments being inaccurate or inappropriate, as a result of the review session the TE team is of the view that an overall trend of improvement in the METT, EHI and CSA scores is probably generally correct, although perhaps not at the rate of improvement reported in the self-assessments. </w:t>
      </w:r>
    </w:p>
    <w:p w14:paraId="6ED50AB6" w14:textId="77777777" w:rsidR="000D55D4" w:rsidRDefault="000D55D4" w:rsidP="005D65AC">
      <w:pPr>
        <w:spacing w:line="276" w:lineRule="auto"/>
        <w:jc w:val="both"/>
        <w:rPr>
          <w:rFonts w:asciiTheme="majorHAnsi" w:hAnsiTheme="majorHAnsi"/>
          <w:sz w:val="20"/>
          <w:szCs w:val="20"/>
        </w:rPr>
      </w:pPr>
    </w:p>
    <w:p w14:paraId="0831C88F" w14:textId="7CAA36DD" w:rsidR="00747F92" w:rsidRPr="005D65AC" w:rsidRDefault="00747F92" w:rsidP="003D1265">
      <w:pPr>
        <w:pStyle w:val="ListParagraph"/>
        <w:numPr>
          <w:ilvl w:val="0"/>
          <w:numId w:val="59"/>
        </w:numPr>
        <w:spacing w:line="276" w:lineRule="auto"/>
        <w:ind w:left="360"/>
        <w:jc w:val="both"/>
        <w:rPr>
          <w:rFonts w:asciiTheme="majorHAnsi" w:eastAsiaTheme="majorEastAsia" w:hAnsiTheme="majorHAnsi"/>
          <w:sz w:val="20"/>
          <w:szCs w:val="20"/>
        </w:rPr>
      </w:pPr>
      <w:r w:rsidRPr="005D65AC">
        <w:rPr>
          <w:rFonts w:asciiTheme="majorHAnsi" w:eastAsiaTheme="majorEastAsia" w:hAnsiTheme="majorHAnsi"/>
          <w:sz w:val="20"/>
          <w:szCs w:val="20"/>
        </w:rPr>
        <w:t>Also, some activities appear to be of limited effectiveness</w:t>
      </w:r>
      <w:r w:rsidR="005D65AC">
        <w:rPr>
          <w:rFonts w:asciiTheme="majorHAnsi" w:eastAsiaTheme="majorEastAsia" w:hAnsiTheme="majorHAnsi"/>
          <w:sz w:val="20"/>
          <w:szCs w:val="20"/>
        </w:rPr>
        <w:t>., e</w:t>
      </w:r>
      <w:r w:rsidRPr="005D65AC">
        <w:rPr>
          <w:rFonts w:asciiTheme="majorHAnsi" w:eastAsiaTheme="majorEastAsia" w:hAnsiTheme="majorHAnsi"/>
          <w:sz w:val="20"/>
          <w:szCs w:val="20"/>
        </w:rPr>
        <w:t xml:space="preserve">.g.: </w:t>
      </w:r>
    </w:p>
    <w:p w14:paraId="78E7CD2B" w14:textId="77777777" w:rsidR="00747F92" w:rsidRPr="000C6DCD" w:rsidRDefault="00747F92" w:rsidP="005D65AC">
      <w:pPr>
        <w:spacing w:line="276" w:lineRule="auto"/>
        <w:jc w:val="both"/>
        <w:rPr>
          <w:rFonts w:asciiTheme="majorHAnsi" w:hAnsiTheme="majorHAnsi"/>
          <w:sz w:val="20"/>
          <w:szCs w:val="20"/>
        </w:rPr>
      </w:pPr>
    </w:p>
    <w:p w14:paraId="6FB6E5CD" w14:textId="77777777" w:rsidR="00747F92" w:rsidRPr="005D65AC" w:rsidRDefault="00747F92" w:rsidP="003D1265">
      <w:pPr>
        <w:pStyle w:val="ListParagraph"/>
        <w:numPr>
          <w:ilvl w:val="0"/>
          <w:numId w:val="61"/>
        </w:numPr>
        <w:spacing w:line="276" w:lineRule="auto"/>
        <w:ind w:left="1080"/>
        <w:jc w:val="both"/>
        <w:rPr>
          <w:rFonts w:asciiTheme="majorHAnsi" w:eastAsiaTheme="majorEastAsia" w:hAnsiTheme="majorHAnsi"/>
          <w:sz w:val="20"/>
          <w:szCs w:val="20"/>
        </w:rPr>
      </w:pPr>
      <w:r w:rsidRPr="005D65AC">
        <w:rPr>
          <w:rFonts w:asciiTheme="majorHAnsi" w:eastAsiaTheme="majorEastAsia" w:hAnsiTheme="majorHAnsi"/>
          <w:sz w:val="20"/>
          <w:szCs w:val="20"/>
        </w:rPr>
        <w:t xml:space="preserve">After reviewing the English Abstracts of the numerous research studies commissioned by the Project, many of them appear to be of poor quality / low scientific </w:t>
      </w:r>
      <w:proofErr w:type="spellStart"/>
      <w:r w:rsidRPr="005D65AC">
        <w:rPr>
          <w:rFonts w:asciiTheme="majorHAnsi" w:eastAsiaTheme="majorEastAsia" w:hAnsiTheme="majorHAnsi"/>
          <w:sz w:val="20"/>
          <w:szCs w:val="20"/>
        </w:rPr>
        <w:t>rigour</w:t>
      </w:r>
      <w:proofErr w:type="spellEnd"/>
      <w:r w:rsidRPr="005D65AC">
        <w:rPr>
          <w:rFonts w:asciiTheme="majorHAnsi" w:eastAsiaTheme="majorEastAsia" w:hAnsiTheme="majorHAnsi"/>
          <w:sz w:val="20"/>
          <w:szCs w:val="20"/>
        </w:rPr>
        <w:t xml:space="preserve"> (however, this assessment might change if the TE had access to the full reports in English).  </w:t>
      </w:r>
    </w:p>
    <w:p w14:paraId="569ADAFD" w14:textId="77777777" w:rsidR="00747F92" w:rsidRPr="000C6DCD" w:rsidRDefault="00747F92" w:rsidP="005D65AC">
      <w:pPr>
        <w:spacing w:line="276" w:lineRule="auto"/>
        <w:ind w:left="360"/>
        <w:jc w:val="both"/>
        <w:rPr>
          <w:rFonts w:asciiTheme="majorHAnsi" w:hAnsiTheme="majorHAnsi"/>
          <w:sz w:val="20"/>
          <w:szCs w:val="20"/>
        </w:rPr>
      </w:pPr>
    </w:p>
    <w:p w14:paraId="0DCFFCF2" w14:textId="7E4EEBC6" w:rsidR="00747F92" w:rsidRPr="005D65AC" w:rsidRDefault="00747F92" w:rsidP="003D1265">
      <w:pPr>
        <w:pStyle w:val="ListParagraph"/>
        <w:numPr>
          <w:ilvl w:val="0"/>
          <w:numId w:val="61"/>
        </w:numPr>
        <w:spacing w:line="276" w:lineRule="auto"/>
        <w:ind w:left="1080"/>
        <w:jc w:val="both"/>
        <w:rPr>
          <w:rFonts w:asciiTheme="majorHAnsi" w:hAnsiTheme="majorHAnsi" w:cs="Arial"/>
          <w:sz w:val="20"/>
          <w:szCs w:val="20"/>
        </w:rPr>
      </w:pPr>
      <w:r w:rsidRPr="005D65AC">
        <w:rPr>
          <w:rFonts w:asciiTheme="majorHAnsi" w:eastAsiaTheme="majorEastAsia" w:hAnsiTheme="majorHAnsi"/>
          <w:sz w:val="20"/>
          <w:szCs w:val="20"/>
        </w:rPr>
        <w:t xml:space="preserve">Several of the consultancies commissioned by the Project have not been fully applied to PA management.  For </w:t>
      </w:r>
      <w:proofErr w:type="gramStart"/>
      <w:r w:rsidRPr="005D65AC">
        <w:rPr>
          <w:rFonts w:asciiTheme="majorHAnsi" w:eastAsiaTheme="majorEastAsia" w:hAnsiTheme="majorHAnsi"/>
          <w:sz w:val="20"/>
          <w:szCs w:val="20"/>
        </w:rPr>
        <w:t>example</w:t>
      </w:r>
      <w:proofErr w:type="gramEnd"/>
      <w:r w:rsidRPr="005D65AC">
        <w:rPr>
          <w:rFonts w:asciiTheme="majorHAnsi" w:eastAsiaTheme="majorEastAsia" w:hAnsiTheme="majorHAnsi"/>
          <w:sz w:val="20"/>
          <w:szCs w:val="20"/>
        </w:rPr>
        <w:t xml:space="preserve"> despite the Project developing and promulgating best practice guidelines on mangrove restoration, the TE </w:t>
      </w:r>
      <w:r w:rsidR="00DA17FE">
        <w:rPr>
          <w:rFonts w:asciiTheme="majorHAnsi" w:hAnsiTheme="majorHAnsi" w:cs="Arial"/>
          <w:sz w:val="20"/>
          <w:szCs w:val="20"/>
        </w:rPr>
        <w:t>observed recent</w:t>
      </w:r>
      <w:r w:rsidRPr="005D65AC">
        <w:rPr>
          <w:rFonts w:asciiTheme="majorHAnsi" w:hAnsiTheme="majorHAnsi" w:cs="Arial"/>
          <w:sz w:val="20"/>
          <w:szCs w:val="20"/>
        </w:rPr>
        <w:t xml:space="preserve">, large-scale conversion of critical tidal mudflat wader bird habitat to hardened, raised and filled mangrove replanting areas right in the heart of </w:t>
      </w:r>
      <w:proofErr w:type="spellStart"/>
      <w:r w:rsidRPr="005D65AC">
        <w:rPr>
          <w:rFonts w:asciiTheme="majorHAnsi" w:hAnsiTheme="majorHAnsi" w:cs="Arial"/>
          <w:sz w:val="20"/>
          <w:szCs w:val="20"/>
        </w:rPr>
        <w:t>Dongzhaigang</w:t>
      </w:r>
      <w:proofErr w:type="spellEnd"/>
      <w:r w:rsidRPr="005D65AC">
        <w:rPr>
          <w:rFonts w:asciiTheme="majorHAnsi" w:hAnsiTheme="majorHAnsi" w:cs="Arial"/>
          <w:sz w:val="20"/>
          <w:szCs w:val="20"/>
        </w:rPr>
        <w:t xml:space="preserve"> NNR, wh</w:t>
      </w:r>
      <w:r w:rsidR="00DA17FE">
        <w:rPr>
          <w:rFonts w:asciiTheme="majorHAnsi" w:hAnsiTheme="majorHAnsi" w:cs="Arial"/>
          <w:sz w:val="20"/>
          <w:szCs w:val="20"/>
        </w:rPr>
        <w:t>ich is THE Project</w:t>
      </w:r>
      <w:r w:rsidRPr="005D65AC">
        <w:rPr>
          <w:rFonts w:asciiTheme="majorHAnsi" w:hAnsiTheme="majorHAnsi" w:cs="Arial"/>
          <w:sz w:val="20"/>
          <w:szCs w:val="20"/>
        </w:rPr>
        <w:t xml:space="preserve"> demonstration site </w:t>
      </w:r>
      <w:r w:rsidR="00DC12E0">
        <w:rPr>
          <w:rFonts w:asciiTheme="majorHAnsi" w:hAnsiTheme="majorHAnsi" w:cs="Arial"/>
          <w:sz w:val="20"/>
          <w:szCs w:val="20"/>
        </w:rPr>
        <w:t xml:space="preserve">(Figure </w:t>
      </w:r>
      <w:r w:rsidR="006D450A">
        <w:rPr>
          <w:rFonts w:asciiTheme="majorHAnsi" w:hAnsiTheme="majorHAnsi" w:cs="Arial"/>
          <w:sz w:val="20"/>
          <w:szCs w:val="20"/>
        </w:rPr>
        <w:t>6</w:t>
      </w:r>
      <w:r w:rsidR="00DC12E0">
        <w:rPr>
          <w:rFonts w:asciiTheme="majorHAnsi" w:hAnsiTheme="majorHAnsi" w:cs="Arial"/>
          <w:sz w:val="20"/>
          <w:szCs w:val="20"/>
        </w:rPr>
        <w:t>)</w:t>
      </w:r>
      <w:r w:rsidRPr="005D65AC">
        <w:rPr>
          <w:rFonts w:asciiTheme="majorHAnsi" w:hAnsiTheme="majorHAnsi" w:cs="Arial"/>
          <w:sz w:val="20"/>
          <w:szCs w:val="20"/>
        </w:rPr>
        <w:t xml:space="preserve">.  </w:t>
      </w:r>
    </w:p>
    <w:p w14:paraId="7F278C01" w14:textId="77777777" w:rsidR="00747F92" w:rsidRDefault="00747F92" w:rsidP="005D65AC">
      <w:pPr>
        <w:spacing w:line="276" w:lineRule="auto"/>
        <w:ind w:left="360"/>
        <w:jc w:val="both"/>
        <w:rPr>
          <w:rFonts w:asciiTheme="majorHAnsi" w:eastAsiaTheme="majorEastAsia" w:hAnsiTheme="majorHAnsi"/>
          <w:sz w:val="20"/>
          <w:szCs w:val="20"/>
        </w:rPr>
      </w:pPr>
    </w:p>
    <w:p w14:paraId="1C2FF229" w14:textId="6C6B1D5C" w:rsidR="006D450A" w:rsidRDefault="00747F92" w:rsidP="003D1265">
      <w:pPr>
        <w:pStyle w:val="ListParagraph"/>
        <w:numPr>
          <w:ilvl w:val="0"/>
          <w:numId w:val="61"/>
        </w:numPr>
        <w:spacing w:line="276" w:lineRule="auto"/>
        <w:ind w:left="1080"/>
        <w:jc w:val="both"/>
      </w:pPr>
      <w:r w:rsidRPr="005D65AC">
        <w:rPr>
          <w:rFonts w:asciiTheme="majorHAnsi" w:eastAsiaTheme="majorEastAsia" w:hAnsiTheme="majorHAnsi"/>
          <w:sz w:val="20"/>
          <w:szCs w:val="20"/>
        </w:rPr>
        <w:t>The database system not fully-functional and its design is not particularly user-friendly.</w:t>
      </w:r>
      <w:bookmarkStart w:id="180" w:name="_Toc401052444"/>
      <w:bookmarkStart w:id="181" w:name="_Toc401052621"/>
      <w:bookmarkStart w:id="182" w:name="_Toc401054326"/>
    </w:p>
    <w:p w14:paraId="7669C1C5" w14:textId="49E2CDB9" w:rsidR="006D450A" w:rsidRDefault="00DA17FE" w:rsidP="00313947">
      <w:pPr>
        <w:pStyle w:val="Heading3"/>
        <w:jc w:val="center"/>
      </w:pPr>
      <w:r>
        <w:rPr>
          <w:noProof/>
          <w:lang w:eastAsia="zh-CN"/>
        </w:rPr>
        <w:lastRenderedPageBreak/>
        <w:drawing>
          <wp:inline distT="0" distB="0" distL="0" distR="0" wp14:anchorId="1CFB2107" wp14:editId="3941D652">
            <wp:extent cx="5633641" cy="42291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jpg"/>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5635997" cy="42308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FB341C" w14:textId="1918E849" w:rsidR="006D450A" w:rsidRDefault="006D450A" w:rsidP="006D450A">
      <w:pPr>
        <w:spacing w:before="120" w:line="276" w:lineRule="auto"/>
        <w:ind w:left="357"/>
        <w:jc w:val="center"/>
        <w:rPr>
          <w:rFonts w:ascii="Calibri" w:eastAsia="Times New Roman" w:hAnsi="Calibri" w:cs="Times New Roman"/>
          <w:i/>
          <w:sz w:val="20"/>
          <w:szCs w:val="20"/>
        </w:rPr>
      </w:pPr>
      <w:r>
        <w:rPr>
          <w:rFonts w:ascii="Calibri" w:eastAsia="Times New Roman" w:hAnsi="Calibri" w:cs="Times New Roman"/>
          <w:sz w:val="20"/>
          <w:szCs w:val="20"/>
        </w:rPr>
        <w:t xml:space="preserve">FIGURE 6: </w:t>
      </w:r>
      <w:r w:rsidR="00721A08">
        <w:rPr>
          <w:rFonts w:ascii="Calibri" w:eastAsia="Times New Roman" w:hAnsi="Calibri" w:cs="Times New Roman"/>
          <w:i/>
          <w:sz w:val="20"/>
          <w:szCs w:val="20"/>
        </w:rPr>
        <w:t>Conversion of tidal mud</w:t>
      </w:r>
      <w:r>
        <w:rPr>
          <w:rFonts w:ascii="Calibri" w:eastAsia="Times New Roman" w:hAnsi="Calibri" w:cs="Times New Roman"/>
          <w:i/>
          <w:sz w:val="20"/>
          <w:szCs w:val="20"/>
        </w:rPr>
        <w:t xml:space="preserve">flats to mangroves </w:t>
      </w:r>
      <w:r w:rsidRPr="006D450A">
        <w:rPr>
          <w:rFonts w:ascii="Calibri" w:eastAsia="Times New Roman" w:hAnsi="Calibri" w:cs="Times New Roman"/>
          <w:i/>
          <w:sz w:val="20"/>
          <w:szCs w:val="20"/>
        </w:rPr>
        <w:t xml:space="preserve">in </w:t>
      </w:r>
      <w:proofErr w:type="spellStart"/>
      <w:r w:rsidRPr="006D450A">
        <w:rPr>
          <w:rFonts w:asciiTheme="majorHAnsi" w:hAnsiTheme="majorHAnsi" w:cs="Arial"/>
          <w:i/>
          <w:sz w:val="20"/>
          <w:szCs w:val="20"/>
        </w:rPr>
        <w:t>Dongzhaigang</w:t>
      </w:r>
      <w:proofErr w:type="spellEnd"/>
      <w:r w:rsidRPr="006D450A">
        <w:rPr>
          <w:rFonts w:asciiTheme="majorHAnsi" w:hAnsiTheme="majorHAnsi" w:cs="Arial"/>
          <w:i/>
          <w:sz w:val="20"/>
          <w:szCs w:val="20"/>
        </w:rPr>
        <w:t xml:space="preserve"> NNR</w:t>
      </w:r>
      <w:r w:rsidR="00313947">
        <w:rPr>
          <w:rFonts w:asciiTheme="majorHAnsi" w:hAnsiTheme="majorHAnsi" w:cs="Arial"/>
          <w:i/>
          <w:sz w:val="20"/>
          <w:szCs w:val="20"/>
        </w:rPr>
        <w:t>,</w:t>
      </w:r>
      <w:r>
        <w:rPr>
          <w:rFonts w:asciiTheme="majorHAnsi" w:hAnsiTheme="majorHAnsi" w:cs="Arial"/>
          <w:i/>
          <w:sz w:val="20"/>
          <w:szCs w:val="20"/>
        </w:rPr>
        <w:t xml:space="preserve"> which is the primary demonstration site of the Project.  The promulgation of best-practice mangrove restoration guidelines by the Project has not altered this </w:t>
      </w:r>
      <w:proofErr w:type="gramStart"/>
      <w:r>
        <w:rPr>
          <w:rFonts w:asciiTheme="majorHAnsi" w:hAnsiTheme="majorHAnsi" w:cs="Arial"/>
          <w:i/>
          <w:sz w:val="20"/>
          <w:szCs w:val="20"/>
        </w:rPr>
        <w:t>practice</w:t>
      </w:r>
      <w:r>
        <w:rPr>
          <w:rFonts w:ascii="Calibri" w:eastAsia="Times New Roman" w:hAnsi="Calibri" w:cs="Times New Roman"/>
          <w:i/>
          <w:sz w:val="20"/>
          <w:szCs w:val="20"/>
        </w:rPr>
        <w:t xml:space="preserve">  (</w:t>
      </w:r>
      <w:proofErr w:type="gramEnd"/>
      <w:r>
        <w:rPr>
          <w:rFonts w:ascii="Calibri" w:eastAsia="Times New Roman" w:hAnsi="Calibri" w:cs="Times New Roman"/>
          <w:i/>
          <w:sz w:val="20"/>
          <w:szCs w:val="20"/>
        </w:rPr>
        <w:t xml:space="preserve">source: </w:t>
      </w:r>
      <w:proofErr w:type="spellStart"/>
      <w:r>
        <w:rPr>
          <w:rFonts w:ascii="Calibri" w:eastAsia="Times New Roman" w:hAnsi="Calibri" w:cs="Times New Roman"/>
          <w:i/>
          <w:sz w:val="20"/>
          <w:szCs w:val="20"/>
        </w:rPr>
        <w:t>Raaymakers</w:t>
      </w:r>
      <w:proofErr w:type="spellEnd"/>
      <w:r>
        <w:rPr>
          <w:rFonts w:ascii="Calibri" w:eastAsia="Times New Roman" w:hAnsi="Calibri" w:cs="Times New Roman"/>
          <w:i/>
          <w:sz w:val="20"/>
          <w:szCs w:val="20"/>
        </w:rPr>
        <w:t>)</w:t>
      </w:r>
    </w:p>
    <w:p w14:paraId="523B8938" w14:textId="77777777" w:rsidR="006D450A" w:rsidRDefault="006D450A">
      <w:pPr>
        <w:pStyle w:val="Heading3"/>
      </w:pPr>
    </w:p>
    <w:p w14:paraId="5B934A4A" w14:textId="77777777" w:rsidR="000D55D4" w:rsidRDefault="006B6114">
      <w:pPr>
        <w:pStyle w:val="Heading3"/>
      </w:pPr>
      <w:bookmarkStart w:id="183" w:name="_Toc404427817"/>
      <w:bookmarkStart w:id="184" w:name="_Toc404427979"/>
      <w:r>
        <w:t>3.3.4 Efficiency</w:t>
      </w:r>
      <w:bookmarkEnd w:id="180"/>
      <w:bookmarkEnd w:id="181"/>
      <w:bookmarkEnd w:id="182"/>
      <w:bookmarkEnd w:id="183"/>
      <w:bookmarkEnd w:id="184"/>
    </w:p>
    <w:p w14:paraId="3C95E2FB" w14:textId="77777777" w:rsidR="000D55D4" w:rsidRDefault="000D55D4">
      <w:pPr>
        <w:rPr>
          <w:rFonts w:ascii="Calibri" w:eastAsia="Times New Roman" w:hAnsi="Calibri" w:cs="Times New Roman"/>
          <w:sz w:val="20"/>
          <w:szCs w:val="20"/>
        </w:rPr>
      </w:pPr>
    </w:p>
    <w:p w14:paraId="5D3198D0" w14:textId="77777777" w:rsidR="000D55D4" w:rsidRDefault="006B6114" w:rsidP="003D1265">
      <w:pPr>
        <w:pStyle w:val="ListParagraph"/>
        <w:numPr>
          <w:ilvl w:val="0"/>
          <w:numId w:val="41"/>
        </w:numPr>
        <w:spacing w:line="276" w:lineRule="auto"/>
        <w:jc w:val="both"/>
        <w:rPr>
          <w:rFonts w:asciiTheme="majorHAnsi" w:hAnsiTheme="majorHAnsi"/>
          <w:sz w:val="20"/>
          <w:szCs w:val="20"/>
        </w:rPr>
      </w:pPr>
      <w:r>
        <w:rPr>
          <w:rFonts w:asciiTheme="majorHAnsi" w:hAnsiTheme="majorHAnsi"/>
          <w:sz w:val="20"/>
          <w:szCs w:val="20"/>
        </w:rPr>
        <w:t>Overall it appears that the Project has been reasonably efficient, including:</w:t>
      </w:r>
    </w:p>
    <w:p w14:paraId="52C05767" w14:textId="77777777" w:rsidR="000D55D4" w:rsidRDefault="000D55D4">
      <w:pPr>
        <w:pStyle w:val="ListParagraph"/>
        <w:spacing w:line="276" w:lineRule="auto"/>
        <w:ind w:left="360"/>
        <w:jc w:val="both"/>
        <w:rPr>
          <w:rFonts w:asciiTheme="majorHAnsi" w:hAnsiTheme="majorHAnsi"/>
          <w:sz w:val="20"/>
          <w:szCs w:val="20"/>
        </w:rPr>
      </w:pPr>
    </w:p>
    <w:p w14:paraId="37E5DD37" w14:textId="77777777" w:rsidR="000D55D4" w:rsidRDefault="006B6114" w:rsidP="003D1265">
      <w:pPr>
        <w:pStyle w:val="ListParagraph"/>
        <w:numPr>
          <w:ilvl w:val="0"/>
          <w:numId w:val="42"/>
        </w:numPr>
        <w:spacing w:line="276" w:lineRule="auto"/>
        <w:jc w:val="both"/>
        <w:rPr>
          <w:rFonts w:asciiTheme="majorHAnsi" w:hAnsiTheme="majorHAnsi"/>
          <w:sz w:val="20"/>
          <w:szCs w:val="20"/>
        </w:rPr>
      </w:pPr>
      <w:r>
        <w:rPr>
          <w:rFonts w:asciiTheme="majorHAnsi" w:hAnsiTheme="majorHAnsi"/>
          <w:sz w:val="20"/>
          <w:szCs w:val="20"/>
        </w:rPr>
        <w:t>Achieving non-trivial savings on many activities, allowing funds to be used for additional efforts.</w:t>
      </w:r>
    </w:p>
    <w:p w14:paraId="086455CF" w14:textId="77777777" w:rsidR="000D55D4" w:rsidRDefault="006B6114" w:rsidP="003D1265">
      <w:pPr>
        <w:pStyle w:val="ListParagraph"/>
        <w:numPr>
          <w:ilvl w:val="0"/>
          <w:numId w:val="42"/>
        </w:numPr>
        <w:spacing w:line="276" w:lineRule="auto"/>
        <w:jc w:val="both"/>
        <w:rPr>
          <w:rFonts w:asciiTheme="majorHAnsi" w:hAnsiTheme="majorHAnsi"/>
          <w:sz w:val="20"/>
          <w:szCs w:val="20"/>
        </w:rPr>
      </w:pPr>
      <w:r>
        <w:rPr>
          <w:rFonts w:asciiTheme="majorHAnsi" w:hAnsiTheme="majorHAnsi"/>
          <w:sz w:val="20"/>
          <w:szCs w:val="20"/>
        </w:rPr>
        <w:t>Reportedly leveraging significant additional co-financing (although the TE team is a not in a position to verify such reports).</w:t>
      </w:r>
    </w:p>
    <w:p w14:paraId="0C3C9CFA" w14:textId="77777777" w:rsidR="000D55D4" w:rsidRDefault="006B6114" w:rsidP="003D1265">
      <w:pPr>
        <w:pStyle w:val="ListParagraph"/>
        <w:numPr>
          <w:ilvl w:val="0"/>
          <w:numId w:val="42"/>
        </w:numPr>
        <w:spacing w:line="276" w:lineRule="auto"/>
        <w:jc w:val="both"/>
        <w:rPr>
          <w:rFonts w:asciiTheme="majorHAnsi" w:hAnsiTheme="majorHAnsi"/>
          <w:sz w:val="20"/>
          <w:szCs w:val="20"/>
        </w:rPr>
      </w:pPr>
      <w:r>
        <w:rPr>
          <w:rFonts w:asciiTheme="majorHAnsi" w:hAnsiTheme="majorHAnsi"/>
          <w:sz w:val="20"/>
          <w:szCs w:val="20"/>
        </w:rPr>
        <w:t>Co-opting all relevant government agencies into wetland conservation efforts through cross-sector, inter-departmental arrangements.</w:t>
      </w:r>
    </w:p>
    <w:p w14:paraId="0C5ECDD5" w14:textId="77777777" w:rsidR="000D55D4" w:rsidRDefault="006B6114" w:rsidP="003D1265">
      <w:pPr>
        <w:pStyle w:val="ListParagraph"/>
        <w:numPr>
          <w:ilvl w:val="0"/>
          <w:numId w:val="42"/>
        </w:numPr>
        <w:spacing w:line="276" w:lineRule="auto"/>
        <w:jc w:val="both"/>
        <w:rPr>
          <w:rFonts w:asciiTheme="majorHAnsi" w:hAnsiTheme="majorHAnsi"/>
          <w:sz w:val="20"/>
          <w:szCs w:val="20"/>
        </w:rPr>
      </w:pPr>
      <w:r>
        <w:rPr>
          <w:rFonts w:asciiTheme="majorHAnsi" w:hAnsiTheme="majorHAnsi"/>
          <w:sz w:val="20"/>
          <w:szCs w:val="20"/>
        </w:rPr>
        <w:t>Mainstreaming through adoption of Provincial Wetlands Regulation, Policies and Plans etc.</w:t>
      </w:r>
    </w:p>
    <w:p w14:paraId="2C0B21E6" w14:textId="77777777" w:rsidR="000D55D4" w:rsidRDefault="006B6114" w:rsidP="003D1265">
      <w:pPr>
        <w:pStyle w:val="ListParagraph"/>
        <w:numPr>
          <w:ilvl w:val="0"/>
          <w:numId w:val="42"/>
        </w:numPr>
        <w:spacing w:line="276" w:lineRule="auto"/>
        <w:jc w:val="both"/>
        <w:rPr>
          <w:rFonts w:asciiTheme="majorHAnsi" w:hAnsiTheme="majorHAnsi"/>
          <w:sz w:val="20"/>
          <w:szCs w:val="20"/>
        </w:rPr>
      </w:pPr>
      <w:r>
        <w:rPr>
          <w:rFonts w:asciiTheme="majorHAnsi" w:hAnsiTheme="majorHAnsi"/>
          <w:sz w:val="20"/>
          <w:szCs w:val="20"/>
        </w:rPr>
        <w:t>Very effective engagement with NGOs and private sector.</w:t>
      </w:r>
    </w:p>
    <w:p w14:paraId="42202CE7" w14:textId="77777777" w:rsidR="000D55D4" w:rsidRDefault="000D55D4">
      <w:pPr>
        <w:pStyle w:val="ListParagraph"/>
        <w:spacing w:line="276" w:lineRule="auto"/>
        <w:ind w:left="360"/>
        <w:jc w:val="both"/>
        <w:rPr>
          <w:rFonts w:asciiTheme="majorHAnsi" w:hAnsiTheme="majorHAnsi"/>
          <w:sz w:val="20"/>
          <w:szCs w:val="20"/>
        </w:rPr>
      </w:pPr>
    </w:p>
    <w:p w14:paraId="6767642B" w14:textId="77777777" w:rsidR="000D55D4" w:rsidRDefault="006B6114" w:rsidP="003D1265">
      <w:pPr>
        <w:pStyle w:val="ListParagraph"/>
        <w:numPr>
          <w:ilvl w:val="0"/>
          <w:numId w:val="41"/>
        </w:numPr>
        <w:spacing w:line="276" w:lineRule="auto"/>
        <w:jc w:val="both"/>
        <w:rPr>
          <w:rFonts w:asciiTheme="majorHAnsi" w:hAnsiTheme="majorHAnsi"/>
          <w:sz w:val="20"/>
          <w:szCs w:val="20"/>
        </w:rPr>
      </w:pPr>
      <w:r>
        <w:rPr>
          <w:rFonts w:asciiTheme="majorHAnsi" w:hAnsiTheme="majorHAnsi"/>
          <w:sz w:val="20"/>
          <w:szCs w:val="20"/>
        </w:rPr>
        <w:t>However, some significant in-efficiencies are noted, e.g.:</w:t>
      </w:r>
    </w:p>
    <w:p w14:paraId="047AC60D" w14:textId="77777777" w:rsidR="000D55D4" w:rsidRDefault="000D55D4">
      <w:pPr>
        <w:pStyle w:val="ListParagraph"/>
        <w:spacing w:line="276" w:lineRule="auto"/>
        <w:ind w:left="360"/>
        <w:jc w:val="both"/>
        <w:rPr>
          <w:rFonts w:asciiTheme="majorHAnsi" w:hAnsiTheme="majorHAnsi"/>
          <w:sz w:val="20"/>
          <w:szCs w:val="20"/>
        </w:rPr>
      </w:pPr>
    </w:p>
    <w:p w14:paraId="750CA0EF" w14:textId="2F610794" w:rsidR="000D55D4" w:rsidRDefault="006B6114" w:rsidP="003D1265">
      <w:pPr>
        <w:pStyle w:val="ListParagraph"/>
        <w:numPr>
          <w:ilvl w:val="0"/>
          <w:numId w:val="43"/>
        </w:numPr>
        <w:spacing w:line="276" w:lineRule="auto"/>
        <w:jc w:val="both"/>
        <w:rPr>
          <w:rFonts w:asciiTheme="majorHAnsi" w:hAnsiTheme="majorHAnsi"/>
          <w:sz w:val="20"/>
          <w:szCs w:val="20"/>
        </w:rPr>
      </w:pPr>
      <w:r>
        <w:rPr>
          <w:rFonts w:asciiTheme="majorHAnsi" w:hAnsiTheme="majorHAnsi"/>
          <w:sz w:val="20"/>
          <w:szCs w:val="20"/>
        </w:rPr>
        <w:t>Low</w:t>
      </w:r>
      <w:r w:rsidR="00C1194D">
        <w:rPr>
          <w:rFonts w:asciiTheme="majorHAnsi" w:hAnsiTheme="majorHAnsi"/>
          <w:sz w:val="20"/>
          <w:szCs w:val="20"/>
        </w:rPr>
        <w:t xml:space="preserve"> </w:t>
      </w:r>
      <w:r>
        <w:rPr>
          <w:rFonts w:asciiTheme="majorHAnsi" w:hAnsiTheme="majorHAnsi"/>
          <w:sz w:val="20"/>
          <w:szCs w:val="20"/>
        </w:rPr>
        <w:t xml:space="preserve">quality of </w:t>
      </w:r>
      <w:r w:rsidR="00AE76E6">
        <w:rPr>
          <w:rFonts w:asciiTheme="majorHAnsi" w:hAnsiTheme="majorHAnsi"/>
          <w:sz w:val="20"/>
          <w:szCs w:val="20"/>
        </w:rPr>
        <w:t xml:space="preserve">some </w:t>
      </w:r>
      <w:r>
        <w:rPr>
          <w:rFonts w:asciiTheme="majorHAnsi" w:hAnsiTheme="majorHAnsi"/>
          <w:sz w:val="20"/>
          <w:szCs w:val="20"/>
        </w:rPr>
        <w:t xml:space="preserve">research reports and lack of practical application to PA management </w:t>
      </w:r>
    </w:p>
    <w:p w14:paraId="2D2F2B1D" w14:textId="77777777" w:rsidR="00C97844" w:rsidRDefault="00C97844" w:rsidP="00C97844">
      <w:pPr>
        <w:pStyle w:val="ListParagraph"/>
        <w:spacing w:line="276" w:lineRule="auto"/>
        <w:ind w:left="1080"/>
        <w:jc w:val="both"/>
        <w:rPr>
          <w:rFonts w:asciiTheme="majorHAnsi" w:hAnsiTheme="majorHAnsi"/>
          <w:sz w:val="20"/>
          <w:szCs w:val="20"/>
        </w:rPr>
      </w:pPr>
    </w:p>
    <w:p w14:paraId="0086E438" w14:textId="77777777" w:rsidR="000D55D4" w:rsidRDefault="006B6114" w:rsidP="003D1265">
      <w:pPr>
        <w:pStyle w:val="ListParagraph"/>
        <w:numPr>
          <w:ilvl w:val="0"/>
          <w:numId w:val="43"/>
        </w:numPr>
        <w:spacing w:line="276" w:lineRule="auto"/>
        <w:jc w:val="both"/>
        <w:rPr>
          <w:rFonts w:asciiTheme="majorHAnsi" w:hAnsiTheme="majorHAnsi"/>
          <w:sz w:val="20"/>
          <w:szCs w:val="20"/>
        </w:rPr>
      </w:pPr>
      <w:r>
        <w:rPr>
          <w:rFonts w:asciiTheme="majorHAnsi" w:hAnsiTheme="majorHAnsi"/>
          <w:sz w:val="20"/>
          <w:szCs w:val="20"/>
        </w:rPr>
        <w:t>Highly focused delivery of education and awareness activities (lectures to individual classrooms which are given very small return for effort compared to “</w:t>
      </w:r>
      <w:r>
        <w:rPr>
          <w:rFonts w:asciiTheme="majorHAnsi" w:hAnsiTheme="majorHAnsi"/>
          <w:sz w:val="20"/>
          <w:szCs w:val="20"/>
          <w:u w:val="single"/>
        </w:rPr>
        <w:t>teach the teacher to teach</w:t>
      </w:r>
      <w:r>
        <w:rPr>
          <w:rFonts w:asciiTheme="majorHAnsi" w:hAnsiTheme="majorHAnsi"/>
          <w:sz w:val="20"/>
          <w:szCs w:val="20"/>
        </w:rPr>
        <w:t>” / making more strategic wetland input to Provincial education curriculum – which would have a much bigger multiplier effect).</w:t>
      </w:r>
    </w:p>
    <w:p w14:paraId="51EDE154" w14:textId="77777777" w:rsidR="000D55D4" w:rsidRDefault="000D55D4">
      <w:pPr>
        <w:rPr>
          <w:rFonts w:ascii="Calibri" w:eastAsia="Times New Roman" w:hAnsi="Calibri" w:cs="Times New Roman"/>
          <w:sz w:val="20"/>
          <w:szCs w:val="20"/>
        </w:rPr>
      </w:pPr>
    </w:p>
    <w:p w14:paraId="4C4E8998" w14:textId="77777777" w:rsidR="0004658D" w:rsidRDefault="0004658D" w:rsidP="0004658D">
      <w:pPr>
        <w:pStyle w:val="Heading3"/>
        <w:spacing w:before="0" w:line="276" w:lineRule="auto"/>
      </w:pPr>
      <w:bookmarkStart w:id="185" w:name="_Toc404338691"/>
      <w:bookmarkStart w:id="186" w:name="_Toc404427818"/>
      <w:bookmarkStart w:id="187" w:name="_Toc404427980"/>
      <w:bookmarkStart w:id="188" w:name="_Toc401052445"/>
      <w:bookmarkStart w:id="189" w:name="_Toc401052622"/>
      <w:bookmarkStart w:id="190" w:name="_Toc401054327"/>
      <w:r>
        <w:t>3.3.5 Mainstreaming</w:t>
      </w:r>
      <w:bookmarkEnd w:id="185"/>
      <w:bookmarkEnd w:id="186"/>
      <w:bookmarkEnd w:id="187"/>
    </w:p>
    <w:p w14:paraId="7C015F3C" w14:textId="77777777" w:rsidR="0004658D" w:rsidRPr="00F40D78" w:rsidRDefault="0004658D" w:rsidP="0004658D">
      <w:pPr>
        <w:pStyle w:val="Heading3"/>
        <w:spacing w:before="0" w:line="276" w:lineRule="auto"/>
        <w:jc w:val="both"/>
      </w:pPr>
    </w:p>
    <w:p w14:paraId="5BAF8AE3" w14:textId="77777777" w:rsidR="0004658D" w:rsidRPr="00D36674" w:rsidRDefault="0004658D" w:rsidP="003D1265">
      <w:pPr>
        <w:pStyle w:val="ListParagraph"/>
        <w:numPr>
          <w:ilvl w:val="0"/>
          <w:numId w:val="70"/>
        </w:numPr>
        <w:spacing w:line="276" w:lineRule="auto"/>
        <w:ind w:left="360"/>
        <w:jc w:val="both"/>
        <w:rPr>
          <w:rFonts w:asciiTheme="majorHAnsi" w:eastAsia="Times New Roman" w:hAnsiTheme="majorHAnsi" w:cs="Arial"/>
          <w:sz w:val="20"/>
          <w:szCs w:val="20"/>
        </w:rPr>
      </w:pPr>
      <w:r w:rsidRPr="00D36674">
        <w:rPr>
          <w:rFonts w:asciiTheme="majorHAnsi" w:eastAsia="Times New Roman" w:hAnsiTheme="majorHAnsi" w:cs="Arial"/>
          <w:sz w:val="20"/>
          <w:szCs w:val="20"/>
        </w:rPr>
        <w:t xml:space="preserve">UNDP supported GEF financed projects are key components in UNDP country programming, as well as regional and global </w:t>
      </w:r>
      <w:proofErr w:type="spellStart"/>
      <w:r w:rsidRPr="00D36674">
        <w:rPr>
          <w:rFonts w:asciiTheme="majorHAnsi" w:eastAsia="Times New Roman" w:hAnsiTheme="majorHAnsi" w:cs="Arial"/>
          <w:sz w:val="20"/>
          <w:szCs w:val="20"/>
        </w:rPr>
        <w:t>programmes</w:t>
      </w:r>
      <w:proofErr w:type="spellEnd"/>
      <w:r w:rsidRPr="00D36674">
        <w:rPr>
          <w:rFonts w:asciiTheme="majorHAnsi" w:eastAsia="Times New Roman" w:hAnsiTheme="majorHAnsi" w:cs="Arial"/>
          <w:sz w:val="20"/>
          <w:szCs w:val="20"/>
        </w:rPr>
        <w:t>. The TE therefore assesses the extent to which the Project was successfully mainstreamed with other UNDP priorities, including poverty alleviation, improved governance, the prevention and recovery from natural disasters and gender.  Each of these is consi</w:t>
      </w:r>
      <w:r>
        <w:rPr>
          <w:rFonts w:asciiTheme="majorHAnsi" w:eastAsia="Times New Roman" w:hAnsiTheme="majorHAnsi" w:cs="Arial"/>
          <w:sz w:val="20"/>
          <w:szCs w:val="20"/>
        </w:rPr>
        <w:t xml:space="preserve">dered </w:t>
      </w:r>
      <w:r w:rsidRPr="00D36674">
        <w:rPr>
          <w:rFonts w:asciiTheme="majorHAnsi" w:eastAsia="Times New Roman" w:hAnsiTheme="majorHAnsi" w:cs="Arial"/>
          <w:sz w:val="20"/>
          <w:szCs w:val="20"/>
        </w:rPr>
        <w:t>as follows:</w:t>
      </w:r>
    </w:p>
    <w:p w14:paraId="78701DAC" w14:textId="77777777" w:rsidR="0004658D" w:rsidRDefault="0004658D" w:rsidP="0004658D">
      <w:pPr>
        <w:spacing w:line="276" w:lineRule="auto"/>
        <w:jc w:val="both"/>
        <w:rPr>
          <w:rFonts w:asciiTheme="majorHAnsi" w:eastAsia="Times New Roman" w:hAnsiTheme="majorHAnsi" w:cs="Arial"/>
          <w:sz w:val="20"/>
          <w:szCs w:val="20"/>
        </w:rPr>
      </w:pPr>
    </w:p>
    <w:p w14:paraId="002F4F51" w14:textId="06B1054C" w:rsidR="0004658D" w:rsidRPr="00D36674" w:rsidRDefault="0004658D" w:rsidP="003D1265">
      <w:pPr>
        <w:pStyle w:val="ListParagraph"/>
        <w:numPr>
          <w:ilvl w:val="0"/>
          <w:numId w:val="71"/>
        </w:numPr>
        <w:spacing w:line="276" w:lineRule="auto"/>
        <w:ind w:left="1080"/>
        <w:jc w:val="both"/>
        <w:rPr>
          <w:rFonts w:asciiTheme="majorHAnsi" w:eastAsia="Times New Roman" w:hAnsiTheme="majorHAnsi" w:cs="Arial"/>
          <w:sz w:val="20"/>
          <w:szCs w:val="20"/>
        </w:rPr>
      </w:pPr>
      <w:r w:rsidRPr="00D36674">
        <w:rPr>
          <w:rFonts w:asciiTheme="majorHAnsi" w:eastAsia="Times New Roman" w:hAnsiTheme="majorHAnsi" w:cs="Arial"/>
          <w:sz w:val="20"/>
          <w:szCs w:val="20"/>
          <w:u w:val="single"/>
        </w:rPr>
        <w:t>Poverty alleviation</w:t>
      </w:r>
      <w:r>
        <w:rPr>
          <w:rFonts w:asciiTheme="majorHAnsi" w:eastAsia="Times New Roman" w:hAnsiTheme="majorHAnsi" w:cs="Arial"/>
          <w:sz w:val="20"/>
          <w:szCs w:val="20"/>
        </w:rPr>
        <w:t>:</w:t>
      </w:r>
      <w:r w:rsidRPr="00A267D0">
        <w:rPr>
          <w:rFonts w:asciiTheme="majorHAnsi" w:eastAsia="Times New Roman" w:hAnsiTheme="majorHAnsi" w:cs="Arial"/>
          <w:sz w:val="20"/>
          <w:szCs w:val="20"/>
        </w:rPr>
        <w:t xml:space="preserve"> </w:t>
      </w:r>
      <w:r w:rsidRPr="00D36674">
        <w:rPr>
          <w:rFonts w:asciiTheme="majorHAnsi" w:eastAsia="Times New Roman" w:hAnsiTheme="majorHAnsi" w:cs="Arial"/>
          <w:sz w:val="20"/>
          <w:szCs w:val="20"/>
        </w:rPr>
        <w:t xml:space="preserve">The Project is not explicitly designed to address poverty alleviation.  The Project has supported the </w:t>
      </w:r>
      <w:r w:rsidR="00913AF7">
        <w:rPr>
          <w:rFonts w:asciiTheme="majorHAnsi" w:eastAsia="Times New Roman" w:hAnsiTheme="majorHAnsi" w:cs="Arial"/>
          <w:sz w:val="20"/>
          <w:szCs w:val="20"/>
        </w:rPr>
        <w:t>conversion of aquaculture fish and shrimp ponds to mangrove habitat,</w:t>
      </w:r>
      <w:r w:rsidRPr="00D36674">
        <w:rPr>
          <w:rFonts w:asciiTheme="majorHAnsi" w:eastAsia="Times New Roman" w:hAnsiTheme="majorHAnsi" w:cs="Arial"/>
          <w:sz w:val="20"/>
          <w:szCs w:val="20"/>
        </w:rPr>
        <w:t xml:space="preserve"> which could </w:t>
      </w:r>
      <w:proofErr w:type="gramStart"/>
      <w:r w:rsidRPr="00D36674">
        <w:rPr>
          <w:rFonts w:asciiTheme="majorHAnsi" w:eastAsia="Times New Roman" w:hAnsiTheme="majorHAnsi" w:cs="Arial"/>
          <w:sz w:val="20"/>
          <w:szCs w:val="20"/>
        </w:rPr>
        <w:t>actually contribute</w:t>
      </w:r>
      <w:proofErr w:type="gramEnd"/>
      <w:r w:rsidRPr="00D36674">
        <w:rPr>
          <w:rFonts w:asciiTheme="majorHAnsi" w:eastAsia="Times New Roman" w:hAnsiTheme="majorHAnsi" w:cs="Arial"/>
          <w:sz w:val="20"/>
          <w:szCs w:val="20"/>
        </w:rPr>
        <w:t xml:space="preserve"> to increasing poverty if alternative sustainable livelihoods are not provided</w:t>
      </w:r>
      <w:r w:rsidR="00DF5004">
        <w:rPr>
          <w:rFonts w:asciiTheme="majorHAnsi" w:eastAsia="Times New Roman" w:hAnsiTheme="majorHAnsi" w:cs="Arial"/>
          <w:sz w:val="20"/>
          <w:szCs w:val="20"/>
        </w:rPr>
        <w:t xml:space="preserve"> for displaced aquaculture operators</w:t>
      </w:r>
      <w:r w:rsidRPr="00D36674">
        <w:rPr>
          <w:rFonts w:asciiTheme="majorHAnsi" w:eastAsia="Times New Roman" w:hAnsiTheme="majorHAnsi" w:cs="Arial"/>
          <w:sz w:val="20"/>
          <w:szCs w:val="20"/>
        </w:rPr>
        <w:t xml:space="preserve">.  However, the Project has </w:t>
      </w:r>
      <w:r>
        <w:rPr>
          <w:rFonts w:asciiTheme="majorHAnsi" w:eastAsia="Times New Roman" w:hAnsiTheme="majorHAnsi" w:cs="Arial"/>
          <w:sz w:val="20"/>
          <w:szCs w:val="20"/>
        </w:rPr>
        <w:t xml:space="preserve">supported </w:t>
      </w:r>
      <w:r w:rsidR="00913AF7">
        <w:rPr>
          <w:rFonts w:asciiTheme="majorHAnsi" w:eastAsia="Times New Roman" w:hAnsiTheme="majorHAnsi" w:cs="Arial"/>
          <w:sz w:val="20"/>
          <w:szCs w:val="20"/>
        </w:rPr>
        <w:t xml:space="preserve">trials of </w:t>
      </w:r>
      <w:r w:rsidR="00913AF7" w:rsidRPr="00D36674">
        <w:rPr>
          <w:rFonts w:asciiTheme="majorHAnsi" w:eastAsia="Times New Roman" w:hAnsiTheme="majorHAnsi" w:cs="Arial"/>
          <w:sz w:val="20"/>
          <w:szCs w:val="20"/>
        </w:rPr>
        <w:t>alternative sustainable livelihoods</w:t>
      </w:r>
      <w:r w:rsidR="00913AF7">
        <w:rPr>
          <w:rFonts w:asciiTheme="majorHAnsi" w:eastAsia="Times New Roman" w:hAnsiTheme="majorHAnsi" w:cs="Arial"/>
          <w:sz w:val="20"/>
          <w:szCs w:val="20"/>
        </w:rPr>
        <w:t xml:space="preserve"> such as bee-keeping and home-stay tourism.</w:t>
      </w:r>
    </w:p>
    <w:p w14:paraId="32028568" w14:textId="77777777" w:rsidR="0004658D" w:rsidRDefault="0004658D" w:rsidP="0004658D">
      <w:pPr>
        <w:spacing w:line="276" w:lineRule="auto"/>
        <w:ind w:left="360"/>
        <w:jc w:val="both"/>
        <w:rPr>
          <w:rFonts w:asciiTheme="majorHAnsi" w:eastAsia="Times New Roman" w:hAnsiTheme="majorHAnsi" w:cs="Arial"/>
          <w:sz w:val="20"/>
          <w:szCs w:val="20"/>
        </w:rPr>
      </w:pPr>
    </w:p>
    <w:p w14:paraId="05A0801F" w14:textId="0FE1CAC1" w:rsidR="0004658D" w:rsidRPr="003D1265" w:rsidRDefault="0004658D" w:rsidP="003D1265">
      <w:pPr>
        <w:pStyle w:val="ListParagraph"/>
        <w:numPr>
          <w:ilvl w:val="0"/>
          <w:numId w:val="71"/>
        </w:numPr>
        <w:spacing w:line="276" w:lineRule="auto"/>
        <w:ind w:left="1080"/>
        <w:jc w:val="both"/>
        <w:rPr>
          <w:rFonts w:asciiTheme="majorHAnsi" w:eastAsia="Times New Roman" w:hAnsiTheme="majorHAnsi" w:cs="Arial"/>
          <w:sz w:val="20"/>
          <w:szCs w:val="20"/>
        </w:rPr>
      </w:pPr>
      <w:r w:rsidRPr="00D36674">
        <w:rPr>
          <w:rFonts w:asciiTheme="majorHAnsi" w:eastAsia="Times New Roman" w:hAnsiTheme="majorHAnsi" w:cs="Arial"/>
          <w:sz w:val="20"/>
          <w:szCs w:val="20"/>
          <w:u w:val="single"/>
        </w:rPr>
        <w:t>Improved governance</w:t>
      </w:r>
      <w:r>
        <w:rPr>
          <w:rFonts w:asciiTheme="majorHAnsi" w:eastAsia="Times New Roman" w:hAnsiTheme="majorHAnsi" w:cs="Arial"/>
          <w:sz w:val="20"/>
          <w:szCs w:val="20"/>
        </w:rPr>
        <w:t>:</w:t>
      </w:r>
      <w:r w:rsidRPr="00A267D0">
        <w:rPr>
          <w:rFonts w:asciiTheme="majorHAnsi" w:eastAsia="Times New Roman" w:hAnsiTheme="majorHAnsi" w:cs="Arial"/>
          <w:sz w:val="20"/>
          <w:szCs w:val="20"/>
        </w:rPr>
        <w:t xml:space="preserve"> </w:t>
      </w:r>
      <w:r w:rsidRPr="00D36674">
        <w:rPr>
          <w:rFonts w:asciiTheme="majorHAnsi" w:eastAsia="Times New Roman" w:hAnsiTheme="majorHAnsi" w:cs="Arial"/>
          <w:sz w:val="20"/>
          <w:szCs w:val="20"/>
        </w:rPr>
        <w:t xml:space="preserve">The Project has supported significant improvements in governance relating to WPAs including </w:t>
      </w:r>
      <w:r w:rsidRPr="00D36674">
        <w:rPr>
          <w:rFonts w:asciiTheme="majorHAnsi" w:hAnsiTheme="majorHAnsi"/>
          <w:sz w:val="20"/>
          <w:szCs w:val="20"/>
        </w:rPr>
        <w:t>strong mainstreaming of wetlands protection into Provincial and local policies, laws, plans and procedures (e.g. new Regulation, R</w:t>
      </w:r>
      <w:r w:rsidR="00FB6417">
        <w:rPr>
          <w:rFonts w:asciiTheme="majorHAnsi" w:hAnsiTheme="majorHAnsi"/>
          <w:sz w:val="20"/>
          <w:szCs w:val="20"/>
        </w:rPr>
        <w:t>iver and</w:t>
      </w:r>
      <w:r w:rsidRPr="00D36674">
        <w:rPr>
          <w:rFonts w:asciiTheme="majorHAnsi" w:hAnsiTheme="majorHAnsi"/>
          <w:sz w:val="20"/>
          <w:szCs w:val="20"/>
        </w:rPr>
        <w:t xml:space="preserve"> Lake Chief system with wetlands-related performance indicators on individual positions</w:t>
      </w:r>
      <w:r w:rsidR="00FA4D39">
        <w:rPr>
          <w:rFonts w:asciiTheme="majorHAnsi" w:hAnsiTheme="majorHAnsi"/>
          <w:sz w:val="20"/>
          <w:szCs w:val="20"/>
        </w:rPr>
        <w:t>)</w:t>
      </w:r>
      <w:r w:rsidR="00CD761A">
        <w:rPr>
          <w:rFonts w:asciiTheme="majorHAnsi" w:hAnsiTheme="majorHAnsi"/>
          <w:sz w:val="20"/>
          <w:szCs w:val="20"/>
        </w:rPr>
        <w:t>,</w:t>
      </w:r>
      <w:r w:rsidR="00FA4D39">
        <w:rPr>
          <w:rFonts w:asciiTheme="majorHAnsi" w:hAnsiTheme="majorHAnsi"/>
          <w:sz w:val="20"/>
          <w:szCs w:val="20"/>
        </w:rPr>
        <w:t xml:space="preserve"> </w:t>
      </w:r>
      <w:r w:rsidRPr="00D36674">
        <w:rPr>
          <w:rFonts w:asciiTheme="majorHAnsi" w:hAnsiTheme="majorHAnsi"/>
          <w:sz w:val="20"/>
          <w:szCs w:val="20"/>
        </w:rPr>
        <w:t xml:space="preserve">and </w:t>
      </w:r>
      <w:r w:rsidRPr="00D36674">
        <w:rPr>
          <w:rFonts w:asciiTheme="majorHAnsi" w:eastAsia="Times New Roman" w:hAnsiTheme="majorHAnsi" w:cs="Arial"/>
          <w:sz w:val="20"/>
          <w:szCs w:val="20"/>
        </w:rPr>
        <w:t>significantly improved inter-departmental and cross-sectoral communication and coordination arrangements.</w:t>
      </w:r>
    </w:p>
    <w:p w14:paraId="795FC627" w14:textId="77777777" w:rsidR="0004658D" w:rsidRDefault="0004658D" w:rsidP="0004658D">
      <w:pPr>
        <w:spacing w:line="276" w:lineRule="auto"/>
        <w:ind w:left="360"/>
        <w:jc w:val="both"/>
        <w:rPr>
          <w:rFonts w:asciiTheme="majorHAnsi" w:eastAsia="Times New Roman" w:hAnsiTheme="majorHAnsi" w:cs="Arial"/>
          <w:sz w:val="20"/>
          <w:szCs w:val="20"/>
        </w:rPr>
      </w:pPr>
    </w:p>
    <w:p w14:paraId="6A41BC67" w14:textId="15B57399" w:rsidR="0004658D" w:rsidRDefault="0004658D" w:rsidP="003D1265">
      <w:pPr>
        <w:pStyle w:val="ListParagraph"/>
        <w:numPr>
          <w:ilvl w:val="0"/>
          <w:numId w:val="71"/>
        </w:numPr>
        <w:spacing w:line="276" w:lineRule="auto"/>
        <w:ind w:left="1080"/>
        <w:jc w:val="both"/>
        <w:rPr>
          <w:rFonts w:asciiTheme="majorHAnsi" w:eastAsia="Times New Roman" w:hAnsiTheme="majorHAnsi" w:cs="Arial"/>
          <w:sz w:val="20"/>
          <w:szCs w:val="20"/>
        </w:rPr>
      </w:pPr>
      <w:r w:rsidRPr="00D36674">
        <w:rPr>
          <w:rFonts w:asciiTheme="majorHAnsi" w:eastAsia="Times New Roman" w:hAnsiTheme="majorHAnsi" w:cs="Arial"/>
          <w:sz w:val="20"/>
          <w:szCs w:val="20"/>
          <w:u w:val="single"/>
        </w:rPr>
        <w:t>Natural disasters</w:t>
      </w:r>
      <w:r>
        <w:rPr>
          <w:rFonts w:asciiTheme="majorHAnsi" w:eastAsia="Times New Roman" w:hAnsiTheme="majorHAnsi" w:cs="Arial"/>
          <w:sz w:val="20"/>
          <w:szCs w:val="20"/>
        </w:rPr>
        <w:t xml:space="preserve">: </w:t>
      </w:r>
      <w:r w:rsidRPr="00D36674">
        <w:rPr>
          <w:rFonts w:asciiTheme="majorHAnsi" w:eastAsia="Times New Roman" w:hAnsiTheme="majorHAnsi" w:cs="Arial"/>
          <w:sz w:val="20"/>
          <w:szCs w:val="20"/>
        </w:rPr>
        <w:t xml:space="preserve">The Project is not explicitly designed to address prevention and recovery from natural disasters, however by supporting improved management of wetlands the Project has supported improved resilience to natural disasters </w:t>
      </w:r>
      <w:r w:rsidR="00FA4D39">
        <w:rPr>
          <w:rFonts w:asciiTheme="majorHAnsi" w:eastAsia="Times New Roman" w:hAnsiTheme="majorHAnsi" w:cs="Arial"/>
          <w:sz w:val="20"/>
          <w:szCs w:val="20"/>
        </w:rPr>
        <w:t>relating to floods and droughts and coastal inundation</w:t>
      </w:r>
      <w:r w:rsidRPr="00D36674">
        <w:rPr>
          <w:rFonts w:asciiTheme="majorHAnsi" w:eastAsia="Times New Roman" w:hAnsiTheme="majorHAnsi" w:cs="Arial"/>
          <w:sz w:val="20"/>
          <w:szCs w:val="20"/>
        </w:rPr>
        <w:t>.  The improved governance arrangements supported by the Project have also contributed to improved disaster prevention, preparedness and response, through significantly improved inter-departmental and cross-sectoral communication and coordination arrangements.</w:t>
      </w:r>
    </w:p>
    <w:p w14:paraId="76E5AD88" w14:textId="77777777" w:rsidR="0004658D" w:rsidRDefault="0004658D" w:rsidP="0004658D">
      <w:pPr>
        <w:pStyle w:val="ListParagraph"/>
        <w:spacing w:line="276" w:lineRule="auto"/>
        <w:ind w:left="1080"/>
        <w:jc w:val="both"/>
        <w:rPr>
          <w:rFonts w:asciiTheme="majorHAnsi" w:eastAsia="Times New Roman" w:hAnsiTheme="majorHAnsi" w:cs="Arial"/>
          <w:sz w:val="20"/>
          <w:szCs w:val="20"/>
        </w:rPr>
      </w:pPr>
    </w:p>
    <w:p w14:paraId="643F2CBF" w14:textId="77777777" w:rsidR="0004658D" w:rsidRPr="00D36674" w:rsidRDefault="0004658D" w:rsidP="003D1265">
      <w:pPr>
        <w:pStyle w:val="ListParagraph"/>
        <w:numPr>
          <w:ilvl w:val="0"/>
          <w:numId w:val="71"/>
        </w:numPr>
        <w:spacing w:line="276" w:lineRule="auto"/>
        <w:ind w:left="1080"/>
        <w:jc w:val="both"/>
        <w:rPr>
          <w:rFonts w:asciiTheme="majorHAnsi" w:eastAsia="Times New Roman" w:hAnsiTheme="majorHAnsi" w:cs="Arial"/>
          <w:sz w:val="20"/>
          <w:szCs w:val="20"/>
        </w:rPr>
      </w:pPr>
      <w:r w:rsidRPr="00D36674">
        <w:rPr>
          <w:rFonts w:asciiTheme="majorHAnsi" w:eastAsia="Times New Roman" w:hAnsiTheme="majorHAnsi" w:cs="Arial"/>
          <w:sz w:val="20"/>
          <w:szCs w:val="20"/>
          <w:u w:val="single"/>
        </w:rPr>
        <w:t>Gender</w:t>
      </w:r>
      <w:r w:rsidRPr="00D36674">
        <w:rPr>
          <w:rFonts w:asciiTheme="majorHAnsi" w:eastAsia="Times New Roman" w:hAnsiTheme="majorHAnsi" w:cs="Arial"/>
          <w:sz w:val="20"/>
          <w:szCs w:val="20"/>
        </w:rPr>
        <w:t xml:space="preserve">: </w:t>
      </w:r>
      <w:r w:rsidRPr="00D36674">
        <w:rPr>
          <w:rFonts w:asciiTheme="majorHAnsi" w:hAnsiTheme="majorHAnsi" w:cs="Times"/>
          <w:sz w:val="20"/>
          <w:szCs w:val="20"/>
        </w:rPr>
        <w:t xml:space="preserve">While the </w:t>
      </w:r>
      <w:proofErr w:type="spellStart"/>
      <w:r w:rsidRPr="00D36674">
        <w:rPr>
          <w:rFonts w:asciiTheme="majorHAnsi" w:hAnsiTheme="majorHAnsi" w:cs="Times"/>
          <w:sz w:val="20"/>
          <w:szCs w:val="20"/>
        </w:rPr>
        <w:t>ProDoc</w:t>
      </w:r>
      <w:proofErr w:type="spellEnd"/>
      <w:r w:rsidRPr="00D36674">
        <w:rPr>
          <w:rFonts w:asciiTheme="majorHAnsi" w:hAnsiTheme="majorHAnsi" w:cs="Times"/>
          <w:sz w:val="20"/>
          <w:szCs w:val="20"/>
        </w:rPr>
        <w:t xml:space="preserve"> does not contain an explicit component on gender it does provide that gender balance should be emphas</w:t>
      </w:r>
      <w:r w:rsidRPr="006572C1">
        <w:rPr>
          <w:rFonts w:asciiTheme="majorHAnsi" w:hAnsiTheme="majorHAnsi" w:cs="Times"/>
          <w:sz w:val="20"/>
          <w:szCs w:val="20"/>
        </w:rPr>
        <w:t>iz</w:t>
      </w:r>
      <w:r w:rsidRPr="00D36674">
        <w:rPr>
          <w:rFonts w:asciiTheme="majorHAnsi" w:hAnsiTheme="majorHAnsi" w:cs="Times"/>
          <w:sz w:val="20"/>
          <w:szCs w:val="20"/>
        </w:rPr>
        <w:t xml:space="preserve">ed as an integral aspect </w:t>
      </w:r>
      <w:r w:rsidRPr="00D61600">
        <w:rPr>
          <w:rFonts w:asciiTheme="majorHAnsi" w:hAnsiTheme="majorHAnsi" w:cs="Times"/>
          <w:sz w:val="20"/>
          <w:szCs w:val="20"/>
        </w:rPr>
        <w:t>of</w:t>
      </w:r>
      <w:r w:rsidRPr="00D36674">
        <w:rPr>
          <w:rFonts w:asciiTheme="majorHAnsi" w:hAnsiTheme="majorHAnsi" w:cs="Times"/>
          <w:sz w:val="20"/>
          <w:szCs w:val="20"/>
        </w:rPr>
        <w:t xml:space="preserve"> all Project activities. The </w:t>
      </w:r>
      <w:proofErr w:type="spellStart"/>
      <w:r w:rsidRPr="00D36674">
        <w:rPr>
          <w:rFonts w:asciiTheme="majorHAnsi" w:hAnsiTheme="majorHAnsi" w:cs="Times"/>
          <w:sz w:val="20"/>
          <w:szCs w:val="20"/>
        </w:rPr>
        <w:t>ProDoc</w:t>
      </w:r>
      <w:proofErr w:type="spellEnd"/>
      <w:r w:rsidRPr="00D36674">
        <w:rPr>
          <w:rFonts w:asciiTheme="majorHAnsi" w:hAnsiTheme="majorHAnsi" w:cs="Times"/>
          <w:sz w:val="20"/>
          <w:szCs w:val="20"/>
        </w:rPr>
        <w:t xml:space="preserve"> also required that capacity development at the community level should be gender inclusive, especially </w:t>
      </w:r>
      <w:proofErr w:type="gramStart"/>
      <w:r w:rsidRPr="00D36674">
        <w:rPr>
          <w:rFonts w:asciiTheme="majorHAnsi" w:hAnsiTheme="majorHAnsi" w:cs="Times"/>
          <w:sz w:val="20"/>
          <w:szCs w:val="20"/>
        </w:rPr>
        <w:t>in regards to</w:t>
      </w:r>
      <w:proofErr w:type="gramEnd"/>
      <w:r w:rsidRPr="00D36674">
        <w:rPr>
          <w:rFonts w:asciiTheme="majorHAnsi" w:hAnsiTheme="majorHAnsi" w:cs="Times"/>
          <w:sz w:val="20"/>
          <w:szCs w:val="20"/>
        </w:rPr>
        <w:t xml:space="preserve"> livelihood training that may have a disproportionate impact on women. The Project progress reports (APRs, PIRs </w:t>
      </w:r>
      <w:proofErr w:type="spellStart"/>
      <w:r w:rsidRPr="00D36674">
        <w:rPr>
          <w:rFonts w:asciiTheme="majorHAnsi" w:hAnsiTheme="majorHAnsi" w:cs="Times"/>
          <w:sz w:val="20"/>
          <w:szCs w:val="20"/>
        </w:rPr>
        <w:t>etc</w:t>
      </w:r>
      <w:proofErr w:type="spellEnd"/>
      <w:r w:rsidRPr="00D36674">
        <w:rPr>
          <w:rFonts w:asciiTheme="majorHAnsi" w:hAnsiTheme="majorHAnsi" w:cs="Times"/>
          <w:sz w:val="20"/>
          <w:szCs w:val="20"/>
        </w:rPr>
        <w:t xml:space="preserve">) explicitly include reporting on </w:t>
      </w:r>
      <w:r>
        <w:rPr>
          <w:rFonts w:asciiTheme="majorHAnsi" w:hAnsiTheme="majorHAnsi" w:cs="Times"/>
          <w:sz w:val="20"/>
          <w:szCs w:val="20"/>
        </w:rPr>
        <w:t xml:space="preserve">these </w:t>
      </w:r>
      <w:r w:rsidRPr="00D36674">
        <w:rPr>
          <w:rFonts w:asciiTheme="majorHAnsi" w:hAnsiTheme="majorHAnsi" w:cs="Times"/>
          <w:sz w:val="20"/>
          <w:szCs w:val="20"/>
        </w:rPr>
        <w:t>gender aspects and indicate strong gender balance and even in-balance towards greater involvement of females than males in many Project activities.  The TE mission observed good gender balance during all TE activities</w:t>
      </w:r>
      <w:r>
        <w:rPr>
          <w:rFonts w:asciiTheme="majorHAnsi" w:hAnsiTheme="majorHAnsi" w:cs="Times"/>
          <w:sz w:val="20"/>
          <w:szCs w:val="20"/>
        </w:rPr>
        <w:t>,</w:t>
      </w:r>
      <w:r w:rsidRPr="00D36674">
        <w:rPr>
          <w:rFonts w:asciiTheme="majorHAnsi" w:hAnsiTheme="majorHAnsi" w:cs="Times"/>
          <w:sz w:val="20"/>
          <w:szCs w:val="20"/>
        </w:rPr>
        <w:t xml:space="preserve"> with females playing leadership roles on many aspects.</w:t>
      </w:r>
    </w:p>
    <w:p w14:paraId="66A47C6B" w14:textId="77777777" w:rsidR="0004658D" w:rsidRDefault="0004658D" w:rsidP="0004658D">
      <w:pPr>
        <w:spacing w:line="276" w:lineRule="auto"/>
        <w:jc w:val="both"/>
        <w:rPr>
          <w:rFonts w:asciiTheme="majorHAnsi" w:eastAsia="Times New Roman" w:hAnsiTheme="majorHAnsi" w:cs="Arial"/>
          <w:sz w:val="20"/>
          <w:szCs w:val="20"/>
        </w:rPr>
      </w:pPr>
    </w:p>
    <w:p w14:paraId="4F45F754" w14:textId="77777777" w:rsidR="0004658D" w:rsidRPr="00D9581C" w:rsidRDefault="0004658D" w:rsidP="003D1265">
      <w:pPr>
        <w:pStyle w:val="ListParagraph"/>
        <w:numPr>
          <w:ilvl w:val="0"/>
          <w:numId w:val="70"/>
        </w:numPr>
        <w:spacing w:line="276" w:lineRule="auto"/>
        <w:ind w:left="360"/>
        <w:jc w:val="both"/>
        <w:rPr>
          <w:rFonts w:asciiTheme="majorHAnsi" w:eastAsia="Times New Roman" w:hAnsiTheme="majorHAnsi" w:cs="Arial"/>
          <w:sz w:val="20"/>
          <w:szCs w:val="20"/>
        </w:rPr>
      </w:pPr>
      <w:r w:rsidRPr="00D9581C">
        <w:rPr>
          <w:rFonts w:asciiTheme="majorHAnsi" w:eastAsia="Times New Roman" w:hAnsiTheme="majorHAnsi" w:cs="Arial"/>
          <w:sz w:val="20"/>
          <w:szCs w:val="20"/>
        </w:rPr>
        <w:t>Overall, the TE assesses that the Project is well mainstreamed with other UNDP priorities.</w:t>
      </w:r>
      <w:r>
        <w:rPr>
          <w:rFonts w:asciiTheme="majorHAnsi" w:eastAsia="Times New Roman" w:hAnsiTheme="majorHAnsi" w:cs="Arial"/>
          <w:sz w:val="20"/>
          <w:szCs w:val="20"/>
        </w:rPr>
        <w:t xml:space="preserve">  </w:t>
      </w:r>
      <w:r w:rsidRPr="00D9581C">
        <w:rPr>
          <w:rFonts w:asciiTheme="majorHAnsi" w:eastAsia="Times New Roman" w:hAnsiTheme="majorHAnsi" w:cs="Arial"/>
          <w:sz w:val="20"/>
          <w:szCs w:val="20"/>
        </w:rPr>
        <w:t>In addition</w:t>
      </w:r>
      <w:r w:rsidRPr="00B43FAB">
        <w:rPr>
          <w:rFonts w:asciiTheme="majorHAnsi" w:eastAsia="Times New Roman" w:hAnsiTheme="majorHAnsi" w:cs="Arial"/>
          <w:sz w:val="20"/>
          <w:szCs w:val="20"/>
        </w:rPr>
        <w:t xml:space="preserve">, while not required </w:t>
      </w:r>
      <w:r w:rsidRPr="00D9581C">
        <w:rPr>
          <w:rFonts w:asciiTheme="majorHAnsi" w:eastAsia="Times New Roman" w:hAnsiTheme="majorHAnsi" w:cs="Arial"/>
          <w:sz w:val="20"/>
          <w:szCs w:val="20"/>
        </w:rPr>
        <w:t xml:space="preserve">by the TE </w:t>
      </w:r>
      <w:proofErr w:type="spellStart"/>
      <w:r w:rsidRPr="00D9581C">
        <w:rPr>
          <w:rFonts w:asciiTheme="majorHAnsi" w:eastAsia="Times New Roman" w:hAnsiTheme="majorHAnsi" w:cs="Arial"/>
          <w:sz w:val="20"/>
          <w:szCs w:val="20"/>
        </w:rPr>
        <w:t>ToR</w:t>
      </w:r>
      <w:proofErr w:type="spellEnd"/>
      <w:r w:rsidRPr="00D9581C">
        <w:rPr>
          <w:rFonts w:asciiTheme="majorHAnsi" w:eastAsia="Times New Roman" w:hAnsiTheme="majorHAnsi" w:cs="Arial"/>
          <w:sz w:val="20"/>
          <w:szCs w:val="20"/>
        </w:rPr>
        <w:t xml:space="preserve">, an assessment of how the UN Sustainable Development Goals (SDGs) are </w:t>
      </w:r>
      <w:r>
        <w:rPr>
          <w:rFonts w:asciiTheme="majorHAnsi" w:eastAsia="Times New Roman" w:hAnsiTheme="majorHAnsi" w:cs="Arial"/>
          <w:sz w:val="20"/>
          <w:szCs w:val="20"/>
        </w:rPr>
        <w:t xml:space="preserve">relevant to and </w:t>
      </w:r>
      <w:r w:rsidRPr="00D9581C">
        <w:rPr>
          <w:rFonts w:asciiTheme="majorHAnsi" w:eastAsia="Times New Roman" w:hAnsiTheme="majorHAnsi" w:cs="Arial"/>
          <w:sz w:val="20"/>
          <w:szCs w:val="20"/>
        </w:rPr>
        <w:t xml:space="preserve">mainstreamed </w:t>
      </w:r>
      <w:r w:rsidRPr="00B43FAB">
        <w:rPr>
          <w:rFonts w:asciiTheme="majorHAnsi" w:eastAsia="Times New Roman" w:hAnsiTheme="majorHAnsi" w:cs="Arial"/>
          <w:sz w:val="20"/>
          <w:szCs w:val="20"/>
        </w:rPr>
        <w:t>by</w:t>
      </w:r>
      <w:r w:rsidRPr="00D9581C">
        <w:rPr>
          <w:rFonts w:asciiTheme="majorHAnsi" w:eastAsia="Times New Roman" w:hAnsiTheme="majorHAnsi" w:cs="Arial"/>
          <w:sz w:val="20"/>
          <w:szCs w:val="20"/>
        </w:rPr>
        <w:t xml:space="preserve"> the Project is presented below in Table 11.  This finds that nearly all SDGs are relevant to highly relevant and have be</w:t>
      </w:r>
      <w:r>
        <w:rPr>
          <w:rFonts w:asciiTheme="majorHAnsi" w:eastAsia="Times New Roman" w:hAnsiTheme="majorHAnsi" w:cs="Arial"/>
          <w:sz w:val="20"/>
          <w:szCs w:val="20"/>
        </w:rPr>
        <w:t>en effectively mainstreamed in</w:t>
      </w:r>
      <w:r w:rsidRPr="00D9581C">
        <w:rPr>
          <w:rFonts w:asciiTheme="majorHAnsi" w:eastAsia="Times New Roman" w:hAnsiTheme="majorHAnsi" w:cs="Arial"/>
          <w:sz w:val="20"/>
          <w:szCs w:val="20"/>
        </w:rPr>
        <w:t xml:space="preserve"> the Project.</w:t>
      </w:r>
    </w:p>
    <w:p w14:paraId="4A2E1EEB" w14:textId="77777777" w:rsidR="0004658D" w:rsidRPr="00D9581C" w:rsidRDefault="0004658D" w:rsidP="0004658D">
      <w:pPr>
        <w:spacing w:line="276" w:lineRule="auto"/>
        <w:jc w:val="both"/>
        <w:rPr>
          <w:rFonts w:asciiTheme="majorHAnsi" w:eastAsia="Times New Roman" w:hAnsiTheme="majorHAnsi" w:cs="Arial"/>
          <w:sz w:val="20"/>
          <w:szCs w:val="20"/>
        </w:rPr>
      </w:pPr>
    </w:p>
    <w:p w14:paraId="60F1F77B" w14:textId="77777777" w:rsidR="00DD0F40" w:rsidRDefault="00DD0F40">
      <w:pPr>
        <w:rPr>
          <w:rFonts w:ascii="Calibri" w:eastAsia="Times New Roman" w:hAnsi="Calibri" w:cs="Times New Roman"/>
          <w:sz w:val="20"/>
          <w:szCs w:val="20"/>
        </w:rPr>
      </w:pPr>
      <w:r>
        <w:rPr>
          <w:rFonts w:ascii="Calibri" w:eastAsia="Times New Roman" w:hAnsi="Calibri" w:cs="Times New Roman"/>
          <w:sz w:val="20"/>
          <w:szCs w:val="20"/>
        </w:rPr>
        <w:br w:type="page"/>
      </w:r>
    </w:p>
    <w:p w14:paraId="6664E932" w14:textId="2B11B24D" w:rsidR="0004658D" w:rsidRPr="00D9581C" w:rsidRDefault="0004658D" w:rsidP="003D1265">
      <w:pPr>
        <w:spacing w:after="120"/>
        <w:jc w:val="both"/>
        <w:rPr>
          <w:rFonts w:ascii="Calibri" w:eastAsia="Times New Roman" w:hAnsi="Calibri" w:cs="Times New Roman"/>
          <w:i/>
          <w:sz w:val="20"/>
          <w:szCs w:val="20"/>
        </w:rPr>
      </w:pPr>
      <w:r w:rsidRPr="006102D3">
        <w:rPr>
          <w:rFonts w:ascii="Calibri" w:eastAsia="Times New Roman" w:hAnsi="Calibri" w:cs="Times New Roman"/>
          <w:sz w:val="20"/>
          <w:szCs w:val="20"/>
        </w:rPr>
        <w:lastRenderedPageBreak/>
        <w:t>TABLE 11</w:t>
      </w:r>
      <w:r w:rsidRPr="00D9581C">
        <w:rPr>
          <w:rFonts w:ascii="Calibri" w:eastAsia="Times New Roman" w:hAnsi="Calibri" w:cs="Times New Roman"/>
          <w:sz w:val="20"/>
          <w:szCs w:val="20"/>
        </w:rPr>
        <w:t xml:space="preserve">: </w:t>
      </w:r>
      <w:r w:rsidRPr="00706EA2">
        <w:rPr>
          <w:rFonts w:ascii="Calibri" w:eastAsia="Times New Roman" w:hAnsi="Calibri" w:cs="Times New Roman"/>
          <w:i/>
          <w:sz w:val="20"/>
          <w:szCs w:val="20"/>
        </w:rPr>
        <w:t xml:space="preserve">Relevance of the </w:t>
      </w:r>
      <w:r w:rsidRPr="00D9581C">
        <w:rPr>
          <w:rFonts w:asciiTheme="majorHAnsi" w:eastAsia="Times New Roman" w:hAnsiTheme="majorHAnsi" w:cs="Arial"/>
          <w:i/>
          <w:sz w:val="20"/>
          <w:szCs w:val="20"/>
        </w:rPr>
        <w:t xml:space="preserve">UN Sustainable Development Goals (SDGs) </w:t>
      </w:r>
      <w:r w:rsidRPr="00706EA2">
        <w:rPr>
          <w:rFonts w:ascii="Calibri" w:eastAsia="Times New Roman" w:hAnsi="Calibri" w:cs="Times New Roman"/>
          <w:i/>
          <w:sz w:val="20"/>
          <w:szCs w:val="20"/>
        </w:rPr>
        <w:t>to the Project</w:t>
      </w:r>
    </w:p>
    <w:tbl>
      <w:tblPr>
        <w:tblStyle w:val="TableGrid"/>
        <w:tblW w:w="9031" w:type="dxa"/>
        <w:tblLayout w:type="fixed"/>
        <w:tblLook w:val="04A0" w:firstRow="1" w:lastRow="0" w:firstColumn="1" w:lastColumn="0" w:noHBand="0" w:noVBand="1"/>
      </w:tblPr>
      <w:tblGrid>
        <w:gridCol w:w="1243"/>
        <w:gridCol w:w="2132"/>
        <w:gridCol w:w="5656"/>
      </w:tblGrid>
      <w:tr w:rsidR="0004658D" w:rsidRPr="001020B5" w14:paraId="180BA9BE" w14:textId="77777777" w:rsidTr="00525965">
        <w:trPr>
          <w:tblHeader/>
        </w:trPr>
        <w:tc>
          <w:tcPr>
            <w:tcW w:w="3375" w:type="dxa"/>
            <w:gridSpan w:val="2"/>
            <w:shd w:val="clear" w:color="auto" w:fill="D9D9D9" w:themeFill="background1" w:themeFillShade="D9"/>
          </w:tcPr>
          <w:p w14:paraId="48531C79" w14:textId="77777777" w:rsidR="0004658D" w:rsidRPr="001020B5" w:rsidRDefault="0004658D" w:rsidP="00525965">
            <w:pPr>
              <w:spacing w:before="120" w:after="120"/>
              <w:jc w:val="center"/>
              <w:rPr>
                <w:rFonts w:asciiTheme="majorHAnsi" w:hAnsiTheme="majorHAnsi" w:cs="Arial"/>
                <w:b/>
                <w:sz w:val="16"/>
                <w:szCs w:val="16"/>
              </w:rPr>
            </w:pPr>
            <w:r w:rsidRPr="001020B5">
              <w:rPr>
                <w:rFonts w:asciiTheme="majorHAnsi" w:hAnsiTheme="majorHAnsi" w:cs="Arial"/>
                <w:b/>
                <w:sz w:val="16"/>
                <w:szCs w:val="16"/>
              </w:rPr>
              <w:t>SDG</w:t>
            </w:r>
          </w:p>
        </w:tc>
        <w:tc>
          <w:tcPr>
            <w:tcW w:w="5656" w:type="dxa"/>
            <w:shd w:val="clear" w:color="auto" w:fill="D9D9D9" w:themeFill="background1" w:themeFillShade="D9"/>
          </w:tcPr>
          <w:p w14:paraId="37782AB8"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General relevance to UNDP-GEF Anhui Wetlands Project</w:t>
            </w:r>
          </w:p>
        </w:tc>
      </w:tr>
      <w:tr w:rsidR="0004658D" w:rsidRPr="001020B5" w14:paraId="3409F131" w14:textId="77777777" w:rsidTr="00525965">
        <w:tc>
          <w:tcPr>
            <w:tcW w:w="1243" w:type="dxa"/>
            <w:tcBorders>
              <w:right w:val="nil"/>
            </w:tcBorders>
          </w:tcPr>
          <w:p w14:paraId="127B89C9"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drawing>
                <wp:inline distT="0" distB="0" distL="0" distR="0" wp14:anchorId="36AA63A7" wp14:editId="41BDBE1B">
                  <wp:extent cx="684742" cy="684742"/>
                  <wp:effectExtent l="0" t="0" r="127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 No Poverty Icon.jpg"/>
                          <pic:cNvPicPr/>
                        </pic:nvPicPr>
                        <pic:blipFill>
                          <a:blip r:embed="rId39" cstate="print">
                            <a:extLst>
                              <a:ext uri="{28A0092B-C50C-407E-A947-70E740481C1C}">
                                <a14:useLocalDpi xmlns:a14="http://schemas.microsoft.com/office/drawing/2010/main"/>
                              </a:ext>
                            </a:extLst>
                          </a:blip>
                          <a:stretch>
                            <a:fillRect/>
                          </a:stretch>
                        </pic:blipFill>
                        <pic:spPr>
                          <a:xfrm>
                            <a:off x="0" y="0"/>
                            <a:ext cx="685583" cy="685583"/>
                          </a:xfrm>
                          <a:prstGeom prst="rect">
                            <a:avLst/>
                          </a:prstGeom>
                        </pic:spPr>
                      </pic:pic>
                    </a:graphicData>
                  </a:graphic>
                </wp:inline>
              </w:drawing>
            </w:r>
          </w:p>
        </w:tc>
        <w:tc>
          <w:tcPr>
            <w:tcW w:w="2132" w:type="dxa"/>
            <w:tcBorders>
              <w:left w:val="nil"/>
            </w:tcBorders>
          </w:tcPr>
          <w:p w14:paraId="28619A7F"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1. NO POVERTY</w:t>
            </w:r>
          </w:p>
        </w:tc>
        <w:tc>
          <w:tcPr>
            <w:tcW w:w="5656" w:type="dxa"/>
          </w:tcPr>
          <w:p w14:paraId="39A22DD0" w14:textId="77777777" w:rsidR="00DD0F40" w:rsidRPr="00D81AE4" w:rsidRDefault="0004658D" w:rsidP="00DD0F40">
            <w:pPr>
              <w:spacing w:before="120" w:after="120"/>
              <w:rPr>
                <w:rFonts w:asciiTheme="majorHAnsi" w:eastAsia="Times New Roman" w:hAnsiTheme="majorHAnsi" w:cs="Arial"/>
                <w:sz w:val="16"/>
                <w:szCs w:val="16"/>
              </w:rPr>
            </w:pPr>
            <w:r w:rsidRPr="00D81AE4">
              <w:rPr>
                <w:rFonts w:asciiTheme="majorHAnsi" w:eastAsia="Times New Roman" w:hAnsiTheme="majorHAnsi" w:cs="Arial"/>
                <w:sz w:val="16"/>
                <w:szCs w:val="16"/>
              </w:rPr>
              <w:t xml:space="preserve">Partially relevant:  </w:t>
            </w:r>
          </w:p>
          <w:p w14:paraId="550ECE37" w14:textId="43983F09" w:rsidR="0004658D" w:rsidRPr="003D1265" w:rsidRDefault="00DD0F40" w:rsidP="00F044C9">
            <w:pPr>
              <w:spacing w:before="120" w:after="120" w:line="276" w:lineRule="auto"/>
              <w:outlineLvl w:val="7"/>
              <w:rPr>
                <w:rFonts w:asciiTheme="majorHAnsi" w:eastAsia="Times New Roman" w:hAnsiTheme="majorHAnsi" w:cs="Arial"/>
                <w:sz w:val="16"/>
                <w:szCs w:val="16"/>
              </w:rPr>
            </w:pPr>
            <w:r w:rsidRPr="003D1265">
              <w:rPr>
                <w:rFonts w:asciiTheme="majorHAnsi" w:eastAsia="Times New Roman" w:hAnsiTheme="majorHAnsi" w:cs="Arial"/>
                <w:sz w:val="16"/>
                <w:szCs w:val="16"/>
              </w:rPr>
              <w:t xml:space="preserve">The Project is not explicitly designed to address poverty alleviation.  The Project has supported the conversion of aquaculture fish and shrimp ponds to mangrove habitat, which could </w:t>
            </w:r>
            <w:proofErr w:type="gramStart"/>
            <w:r w:rsidRPr="003D1265">
              <w:rPr>
                <w:rFonts w:asciiTheme="majorHAnsi" w:eastAsia="Times New Roman" w:hAnsiTheme="majorHAnsi" w:cs="Arial"/>
                <w:sz w:val="16"/>
                <w:szCs w:val="16"/>
              </w:rPr>
              <w:t>actually contribute</w:t>
            </w:r>
            <w:proofErr w:type="gramEnd"/>
            <w:r w:rsidRPr="003D1265">
              <w:rPr>
                <w:rFonts w:asciiTheme="majorHAnsi" w:eastAsia="Times New Roman" w:hAnsiTheme="majorHAnsi" w:cs="Arial"/>
                <w:sz w:val="16"/>
                <w:szCs w:val="16"/>
              </w:rPr>
              <w:t xml:space="preserve"> to increasing poverty if alternative </w:t>
            </w:r>
            <w:r w:rsidR="00D81AE4" w:rsidRPr="003D1265">
              <w:rPr>
                <w:rFonts w:asciiTheme="majorHAnsi" w:eastAsia="Times New Roman" w:hAnsiTheme="majorHAnsi" w:cs="Arial"/>
                <w:sz w:val="16"/>
                <w:szCs w:val="16"/>
              </w:rPr>
              <w:t xml:space="preserve">livelihoods are not provided for displaced aquaculture operators.  </w:t>
            </w:r>
            <w:r w:rsidRPr="003D1265">
              <w:rPr>
                <w:rFonts w:asciiTheme="majorHAnsi" w:eastAsia="Times New Roman" w:hAnsiTheme="majorHAnsi" w:cs="Arial"/>
                <w:sz w:val="16"/>
                <w:szCs w:val="16"/>
              </w:rPr>
              <w:t>However, the Project has supported trials of alternative sustainable livelihoods such as bee-keeping and home-stay tourism.</w:t>
            </w:r>
          </w:p>
        </w:tc>
      </w:tr>
      <w:tr w:rsidR="0004658D" w:rsidRPr="001020B5" w14:paraId="6278CEDC" w14:textId="77777777" w:rsidTr="00525965">
        <w:tc>
          <w:tcPr>
            <w:tcW w:w="1243" w:type="dxa"/>
            <w:tcBorders>
              <w:right w:val="nil"/>
            </w:tcBorders>
          </w:tcPr>
          <w:p w14:paraId="7C76BD23"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drawing>
                <wp:inline distT="0" distB="0" distL="0" distR="0" wp14:anchorId="2732F3BE" wp14:editId="68BD8302">
                  <wp:extent cx="684742" cy="684742"/>
                  <wp:effectExtent l="0" t="0" r="127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2 Zero Hunger Icon.png"/>
                          <pic:cNvPicPr/>
                        </pic:nvPicPr>
                        <pic:blipFill>
                          <a:blip r:embed="rId40" cstate="print">
                            <a:extLst>
                              <a:ext uri="{28A0092B-C50C-407E-A947-70E740481C1C}">
                                <a14:useLocalDpi xmlns:a14="http://schemas.microsoft.com/office/drawing/2010/main"/>
                              </a:ext>
                            </a:extLst>
                          </a:blip>
                          <a:stretch>
                            <a:fillRect/>
                          </a:stretch>
                        </pic:blipFill>
                        <pic:spPr>
                          <a:xfrm>
                            <a:off x="0" y="0"/>
                            <a:ext cx="685486" cy="685486"/>
                          </a:xfrm>
                          <a:prstGeom prst="rect">
                            <a:avLst/>
                          </a:prstGeom>
                        </pic:spPr>
                      </pic:pic>
                    </a:graphicData>
                  </a:graphic>
                </wp:inline>
              </w:drawing>
            </w:r>
          </w:p>
        </w:tc>
        <w:tc>
          <w:tcPr>
            <w:tcW w:w="2132" w:type="dxa"/>
            <w:tcBorders>
              <w:left w:val="nil"/>
            </w:tcBorders>
          </w:tcPr>
          <w:p w14:paraId="7242EDD5"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2. ZERO HUNGER</w:t>
            </w:r>
          </w:p>
        </w:tc>
        <w:tc>
          <w:tcPr>
            <w:tcW w:w="5656" w:type="dxa"/>
          </w:tcPr>
          <w:p w14:paraId="0CAB09FB" w14:textId="77777777" w:rsidR="0004658D" w:rsidRPr="002C5FD3" w:rsidRDefault="0004658D" w:rsidP="00525965">
            <w:pPr>
              <w:spacing w:before="120" w:after="120"/>
              <w:rPr>
                <w:rFonts w:asciiTheme="majorHAnsi" w:eastAsia="Times New Roman" w:hAnsiTheme="majorHAnsi" w:cs="Arial"/>
                <w:sz w:val="16"/>
                <w:szCs w:val="16"/>
              </w:rPr>
            </w:pPr>
            <w:r>
              <w:rPr>
                <w:rFonts w:asciiTheme="majorHAnsi" w:eastAsia="Times New Roman" w:hAnsiTheme="majorHAnsi" w:cs="Arial"/>
                <w:sz w:val="16"/>
                <w:szCs w:val="16"/>
              </w:rPr>
              <w:t>Partially relevant:</w:t>
            </w:r>
          </w:p>
          <w:p w14:paraId="18AA9091" w14:textId="77777777" w:rsidR="0004658D" w:rsidRPr="001020B5" w:rsidRDefault="0004658D" w:rsidP="00525965">
            <w:pPr>
              <w:spacing w:before="120" w:after="120"/>
              <w:rPr>
                <w:rFonts w:asciiTheme="majorHAnsi" w:hAnsiTheme="majorHAnsi" w:cs="Arial"/>
                <w:b/>
                <w:sz w:val="16"/>
                <w:szCs w:val="16"/>
              </w:rPr>
            </w:pPr>
            <w:r>
              <w:rPr>
                <w:rFonts w:asciiTheme="majorHAnsi" w:hAnsiTheme="majorHAnsi" w:cs="Arial"/>
                <w:sz w:val="16"/>
                <w:szCs w:val="16"/>
              </w:rPr>
              <w:t>As per SDG 1.</w:t>
            </w:r>
          </w:p>
        </w:tc>
      </w:tr>
      <w:tr w:rsidR="0004658D" w:rsidRPr="001020B5" w14:paraId="68F9C1A8" w14:textId="77777777" w:rsidTr="00525965">
        <w:tc>
          <w:tcPr>
            <w:tcW w:w="1243" w:type="dxa"/>
            <w:tcBorders>
              <w:right w:val="nil"/>
            </w:tcBorders>
          </w:tcPr>
          <w:p w14:paraId="4FA4B300"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drawing>
                <wp:inline distT="0" distB="0" distL="0" distR="0" wp14:anchorId="4957CC67" wp14:editId="48495BBE">
                  <wp:extent cx="684742" cy="684742"/>
                  <wp:effectExtent l="0" t="0" r="127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3 Good Health Icon.jpg"/>
                          <pic:cNvPicPr/>
                        </pic:nvPicPr>
                        <pic:blipFill>
                          <a:blip r:embed="rId41" cstate="print">
                            <a:extLst>
                              <a:ext uri="{28A0092B-C50C-407E-A947-70E740481C1C}">
                                <a14:useLocalDpi xmlns:a14="http://schemas.microsoft.com/office/drawing/2010/main"/>
                              </a:ext>
                            </a:extLst>
                          </a:blip>
                          <a:stretch>
                            <a:fillRect/>
                          </a:stretch>
                        </pic:blipFill>
                        <pic:spPr>
                          <a:xfrm>
                            <a:off x="0" y="0"/>
                            <a:ext cx="685964" cy="685964"/>
                          </a:xfrm>
                          <a:prstGeom prst="rect">
                            <a:avLst/>
                          </a:prstGeom>
                        </pic:spPr>
                      </pic:pic>
                    </a:graphicData>
                  </a:graphic>
                </wp:inline>
              </w:drawing>
            </w:r>
          </w:p>
        </w:tc>
        <w:tc>
          <w:tcPr>
            <w:tcW w:w="2132" w:type="dxa"/>
            <w:tcBorders>
              <w:left w:val="nil"/>
            </w:tcBorders>
          </w:tcPr>
          <w:p w14:paraId="7C73E21C"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3. GOOD HEALTH &amp; WELL BEING</w:t>
            </w:r>
          </w:p>
        </w:tc>
        <w:tc>
          <w:tcPr>
            <w:tcW w:w="5656" w:type="dxa"/>
          </w:tcPr>
          <w:p w14:paraId="04B64795"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Highly relevant:</w:t>
            </w:r>
          </w:p>
          <w:p w14:paraId="5FE4D8E6"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Good health and well</w:t>
            </w:r>
            <w:r w:rsidRPr="001020B5">
              <w:rPr>
                <w:rFonts w:asciiTheme="majorHAnsi" w:hAnsiTheme="majorHAnsi" w:cs="Arial"/>
                <w:sz w:val="16"/>
                <w:szCs w:val="16"/>
              </w:rPr>
              <w:t xml:space="preserve">being are dependent on many factors including clean, healthy environments and </w:t>
            </w:r>
            <w:r>
              <w:rPr>
                <w:rFonts w:asciiTheme="majorHAnsi" w:hAnsiTheme="majorHAnsi" w:cs="Arial"/>
                <w:sz w:val="16"/>
                <w:szCs w:val="16"/>
              </w:rPr>
              <w:t>ecosystems, including wetland ecosystems.</w:t>
            </w:r>
          </w:p>
          <w:p w14:paraId="6961CB1D"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Project efforts to improve the ecological health of wetlands will also promote good health and wellbeing of adjacent human populations.</w:t>
            </w:r>
          </w:p>
          <w:p w14:paraId="67BA1663" w14:textId="77777777" w:rsidR="0004658D" w:rsidRPr="001020B5" w:rsidRDefault="0004658D" w:rsidP="00525965">
            <w:pPr>
              <w:spacing w:before="120" w:after="120"/>
              <w:rPr>
                <w:rFonts w:asciiTheme="majorHAnsi" w:hAnsiTheme="majorHAnsi" w:cs="Arial"/>
                <w:sz w:val="16"/>
                <w:szCs w:val="16"/>
              </w:rPr>
            </w:pPr>
            <w:r>
              <w:rPr>
                <w:rFonts w:asciiTheme="majorHAnsi" w:hAnsiTheme="majorHAnsi" w:cs="Arial"/>
                <w:sz w:val="16"/>
                <w:szCs w:val="16"/>
              </w:rPr>
              <w:t>The Project has reported continuous improvement in the Ecological Health Index (EHI) at all wetland demonstration sites.</w:t>
            </w:r>
          </w:p>
        </w:tc>
      </w:tr>
      <w:tr w:rsidR="0004658D" w:rsidRPr="001020B5" w14:paraId="3B1F9AC6" w14:textId="77777777" w:rsidTr="00525965">
        <w:tc>
          <w:tcPr>
            <w:tcW w:w="1243" w:type="dxa"/>
            <w:tcBorders>
              <w:right w:val="nil"/>
            </w:tcBorders>
          </w:tcPr>
          <w:p w14:paraId="5087473C"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drawing>
                <wp:inline distT="0" distB="0" distL="0" distR="0" wp14:anchorId="41515713" wp14:editId="68863F94">
                  <wp:extent cx="684742" cy="700306"/>
                  <wp:effectExtent l="0" t="0" r="127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4 Education Icon.jpg"/>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685663" cy="70124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132" w:type="dxa"/>
            <w:tcBorders>
              <w:left w:val="nil"/>
            </w:tcBorders>
          </w:tcPr>
          <w:p w14:paraId="70C4B6A4"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4. QUALITY EDUCATION</w:t>
            </w:r>
          </w:p>
        </w:tc>
        <w:tc>
          <w:tcPr>
            <w:tcW w:w="5656" w:type="dxa"/>
          </w:tcPr>
          <w:p w14:paraId="459F965B"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Highly relevant:</w:t>
            </w:r>
          </w:p>
          <w:p w14:paraId="165806BD"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 xml:space="preserve">Effective protection and management of wetlands requires broad-based awareness and understanding amongst the general population about the importance and values of wetlands, which can only be achieved through education. </w:t>
            </w:r>
          </w:p>
          <w:p w14:paraId="4A0746CB"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Healthy wetlands also present useful sites and resources for practical educational activities.</w:t>
            </w:r>
          </w:p>
          <w:p w14:paraId="1433B430" w14:textId="77777777" w:rsidR="0004658D" w:rsidRDefault="0004658D" w:rsidP="00525965">
            <w:pPr>
              <w:spacing w:before="120" w:after="120"/>
              <w:rPr>
                <w:rFonts w:asciiTheme="majorHAnsi" w:hAnsiTheme="majorHAnsi" w:cs="Arial"/>
                <w:sz w:val="16"/>
                <w:szCs w:val="16"/>
              </w:rPr>
            </w:pPr>
            <w:r w:rsidRPr="001020B5">
              <w:rPr>
                <w:rFonts w:asciiTheme="majorHAnsi" w:hAnsiTheme="majorHAnsi" w:cs="Arial"/>
                <w:sz w:val="16"/>
                <w:szCs w:val="16"/>
              </w:rPr>
              <w:t xml:space="preserve">Achieving and maintaining healthy </w:t>
            </w:r>
            <w:r>
              <w:rPr>
                <w:rFonts w:asciiTheme="majorHAnsi" w:hAnsiTheme="majorHAnsi" w:cs="Arial"/>
                <w:sz w:val="16"/>
                <w:szCs w:val="16"/>
              </w:rPr>
              <w:t>wetland ecosystems</w:t>
            </w:r>
            <w:r w:rsidRPr="001020B5">
              <w:rPr>
                <w:rFonts w:asciiTheme="majorHAnsi" w:hAnsiTheme="majorHAnsi" w:cs="Arial"/>
                <w:sz w:val="16"/>
                <w:szCs w:val="16"/>
              </w:rPr>
              <w:t xml:space="preserve"> requires the application of knowledge-based management and scientific research and monitoring, which requires high-levels of education of </w:t>
            </w:r>
            <w:r>
              <w:rPr>
                <w:rFonts w:asciiTheme="majorHAnsi" w:hAnsiTheme="majorHAnsi" w:cs="Arial"/>
                <w:sz w:val="16"/>
                <w:szCs w:val="16"/>
              </w:rPr>
              <w:t>wetlands management</w:t>
            </w:r>
            <w:r w:rsidRPr="001020B5">
              <w:rPr>
                <w:rFonts w:asciiTheme="majorHAnsi" w:hAnsiTheme="majorHAnsi" w:cs="Arial"/>
                <w:sz w:val="16"/>
                <w:szCs w:val="16"/>
              </w:rPr>
              <w:t xml:space="preserve"> professionals.</w:t>
            </w:r>
          </w:p>
          <w:p w14:paraId="1E945222" w14:textId="741AA32A" w:rsidR="0004658D" w:rsidRPr="001020B5" w:rsidRDefault="0004658D" w:rsidP="00D81AE4">
            <w:pPr>
              <w:spacing w:before="120" w:after="120"/>
              <w:rPr>
                <w:rFonts w:asciiTheme="majorHAnsi" w:hAnsiTheme="majorHAnsi" w:cs="Arial"/>
                <w:sz w:val="16"/>
                <w:szCs w:val="16"/>
              </w:rPr>
            </w:pPr>
            <w:r>
              <w:rPr>
                <w:rFonts w:asciiTheme="majorHAnsi" w:hAnsiTheme="majorHAnsi" w:cs="Arial"/>
                <w:sz w:val="16"/>
                <w:szCs w:val="16"/>
              </w:rPr>
              <w:t xml:space="preserve">The Project has expended significant effort on education and awareness activities, however the TE assesses that these could have been much more effective and efficient, with greater return on effort and greater multiplier effect, had a more strategic, programmatic approach been taken.  This could have included working through the Provincial education department to evolve a wetlands component to the Provincial curriculum, and </w:t>
            </w:r>
            <w:r w:rsidR="00D81AE4">
              <w:rPr>
                <w:rFonts w:asciiTheme="majorHAnsi" w:hAnsiTheme="majorHAnsi" w:cs="Arial"/>
                <w:sz w:val="16"/>
                <w:szCs w:val="16"/>
              </w:rPr>
              <w:t xml:space="preserve">broader </w:t>
            </w:r>
            <w:r>
              <w:rPr>
                <w:rFonts w:asciiTheme="majorHAnsi" w:hAnsiTheme="majorHAnsi" w:cs="Arial"/>
                <w:sz w:val="16"/>
                <w:szCs w:val="16"/>
              </w:rPr>
              <w:t xml:space="preserve">training </w:t>
            </w:r>
            <w:r w:rsidR="00DF57EC">
              <w:rPr>
                <w:rFonts w:asciiTheme="majorHAnsi" w:hAnsiTheme="majorHAnsi" w:cs="Arial"/>
                <w:sz w:val="16"/>
                <w:szCs w:val="16"/>
              </w:rPr>
              <w:t xml:space="preserve">of </w:t>
            </w:r>
            <w:r>
              <w:rPr>
                <w:rFonts w:asciiTheme="majorHAnsi" w:hAnsiTheme="majorHAnsi" w:cs="Arial"/>
                <w:sz w:val="16"/>
                <w:szCs w:val="16"/>
              </w:rPr>
              <w:t>teachers in wetlands education.</w:t>
            </w:r>
          </w:p>
        </w:tc>
      </w:tr>
      <w:tr w:rsidR="0004658D" w:rsidRPr="0002479A" w14:paraId="61C31A4D" w14:textId="77777777" w:rsidTr="00525965">
        <w:tc>
          <w:tcPr>
            <w:tcW w:w="1243" w:type="dxa"/>
            <w:tcBorders>
              <w:right w:val="nil"/>
            </w:tcBorders>
          </w:tcPr>
          <w:p w14:paraId="46816F27"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drawing>
                <wp:inline distT="0" distB="0" distL="0" distR="0" wp14:anchorId="0141FC24" wp14:editId="5B72AFB8">
                  <wp:extent cx="684742" cy="684742"/>
                  <wp:effectExtent l="0" t="0" r="127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5 Gender Icon.png"/>
                          <pic:cNvPicPr/>
                        </pic:nvPicPr>
                        <pic:blipFill>
                          <a:blip r:embed="rId43" cstate="print">
                            <a:extLst>
                              <a:ext uri="{28A0092B-C50C-407E-A947-70E740481C1C}">
                                <a14:useLocalDpi xmlns:a14="http://schemas.microsoft.com/office/drawing/2010/main"/>
                              </a:ext>
                            </a:extLst>
                          </a:blip>
                          <a:stretch>
                            <a:fillRect/>
                          </a:stretch>
                        </pic:blipFill>
                        <pic:spPr>
                          <a:xfrm>
                            <a:off x="0" y="0"/>
                            <a:ext cx="685346" cy="685346"/>
                          </a:xfrm>
                          <a:prstGeom prst="rect">
                            <a:avLst/>
                          </a:prstGeom>
                        </pic:spPr>
                      </pic:pic>
                    </a:graphicData>
                  </a:graphic>
                </wp:inline>
              </w:drawing>
            </w:r>
          </w:p>
        </w:tc>
        <w:tc>
          <w:tcPr>
            <w:tcW w:w="2132" w:type="dxa"/>
            <w:tcBorders>
              <w:left w:val="nil"/>
            </w:tcBorders>
          </w:tcPr>
          <w:p w14:paraId="6E92011C"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5. GENDER EQUALITY</w:t>
            </w:r>
          </w:p>
        </w:tc>
        <w:tc>
          <w:tcPr>
            <w:tcW w:w="5656" w:type="dxa"/>
          </w:tcPr>
          <w:p w14:paraId="7241761F"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Relevant:</w:t>
            </w:r>
          </w:p>
          <w:p w14:paraId="545D7347" w14:textId="77777777" w:rsidR="0004658D" w:rsidRPr="0002479A" w:rsidRDefault="0004658D" w:rsidP="00525965">
            <w:pPr>
              <w:spacing w:before="120" w:after="120"/>
              <w:rPr>
                <w:rFonts w:asciiTheme="majorHAnsi" w:hAnsiTheme="majorHAnsi" w:cs="Arial"/>
                <w:sz w:val="16"/>
                <w:szCs w:val="16"/>
              </w:rPr>
            </w:pPr>
            <w:r w:rsidRPr="001020B5">
              <w:rPr>
                <w:rFonts w:asciiTheme="majorHAnsi" w:hAnsiTheme="majorHAnsi" w:cs="Arial"/>
                <w:sz w:val="16"/>
                <w:szCs w:val="16"/>
              </w:rPr>
              <w:t xml:space="preserve">Both men and women have key and equal parts to play in achieving and </w:t>
            </w:r>
            <w:r w:rsidRPr="0002479A">
              <w:rPr>
                <w:rFonts w:asciiTheme="majorHAnsi" w:hAnsiTheme="majorHAnsi" w:cs="Arial"/>
                <w:sz w:val="16"/>
                <w:szCs w:val="16"/>
              </w:rPr>
              <w:t xml:space="preserve">maintaining healthy wetlands.  </w:t>
            </w:r>
          </w:p>
          <w:p w14:paraId="201C59EA" w14:textId="77777777" w:rsidR="0004658D" w:rsidRDefault="0004658D" w:rsidP="00525965">
            <w:pPr>
              <w:jc w:val="both"/>
              <w:rPr>
                <w:rFonts w:asciiTheme="majorHAnsi" w:hAnsiTheme="majorHAnsi" w:cs="Times"/>
                <w:sz w:val="16"/>
                <w:szCs w:val="16"/>
              </w:rPr>
            </w:pPr>
            <w:r w:rsidRPr="0002479A">
              <w:rPr>
                <w:rFonts w:asciiTheme="majorHAnsi" w:hAnsiTheme="majorHAnsi" w:cs="Times"/>
                <w:sz w:val="16"/>
                <w:szCs w:val="16"/>
              </w:rPr>
              <w:t xml:space="preserve">While the </w:t>
            </w:r>
            <w:proofErr w:type="spellStart"/>
            <w:r w:rsidRPr="0002479A">
              <w:rPr>
                <w:rFonts w:asciiTheme="majorHAnsi" w:hAnsiTheme="majorHAnsi" w:cs="Times"/>
                <w:sz w:val="16"/>
                <w:szCs w:val="16"/>
              </w:rPr>
              <w:t>ProDoc</w:t>
            </w:r>
            <w:proofErr w:type="spellEnd"/>
            <w:r w:rsidRPr="0002479A">
              <w:rPr>
                <w:rFonts w:asciiTheme="majorHAnsi" w:hAnsiTheme="majorHAnsi" w:cs="Times"/>
                <w:sz w:val="16"/>
                <w:szCs w:val="16"/>
              </w:rPr>
              <w:t xml:space="preserve"> does not contain an explicit component on gender it does provide that gender balance should be emphasized as an integral aspect of all Project activities. The </w:t>
            </w:r>
            <w:proofErr w:type="spellStart"/>
            <w:r w:rsidRPr="0002479A">
              <w:rPr>
                <w:rFonts w:asciiTheme="majorHAnsi" w:hAnsiTheme="majorHAnsi" w:cs="Times"/>
                <w:sz w:val="16"/>
                <w:szCs w:val="16"/>
              </w:rPr>
              <w:t>ProDoc</w:t>
            </w:r>
            <w:proofErr w:type="spellEnd"/>
            <w:r w:rsidRPr="0002479A">
              <w:rPr>
                <w:rFonts w:asciiTheme="majorHAnsi" w:hAnsiTheme="majorHAnsi" w:cs="Times"/>
                <w:sz w:val="16"/>
                <w:szCs w:val="16"/>
              </w:rPr>
              <w:t xml:space="preserve"> also required that capacity development at the community level should be gender inclusive, especially </w:t>
            </w:r>
            <w:proofErr w:type="gramStart"/>
            <w:r w:rsidRPr="0002479A">
              <w:rPr>
                <w:rFonts w:asciiTheme="majorHAnsi" w:hAnsiTheme="majorHAnsi" w:cs="Times"/>
                <w:sz w:val="16"/>
                <w:szCs w:val="16"/>
              </w:rPr>
              <w:t>in regards to</w:t>
            </w:r>
            <w:proofErr w:type="gramEnd"/>
            <w:r w:rsidRPr="0002479A">
              <w:rPr>
                <w:rFonts w:asciiTheme="majorHAnsi" w:hAnsiTheme="majorHAnsi" w:cs="Times"/>
                <w:sz w:val="16"/>
                <w:szCs w:val="16"/>
              </w:rPr>
              <w:t xml:space="preserve"> livelihood training that may have a disproportionate impact on women. </w:t>
            </w:r>
          </w:p>
          <w:p w14:paraId="7AB227CB" w14:textId="77777777" w:rsidR="0004658D" w:rsidRDefault="0004658D" w:rsidP="00525965">
            <w:pPr>
              <w:jc w:val="both"/>
              <w:rPr>
                <w:rFonts w:asciiTheme="majorHAnsi" w:hAnsiTheme="majorHAnsi" w:cs="Times"/>
                <w:sz w:val="16"/>
                <w:szCs w:val="16"/>
              </w:rPr>
            </w:pPr>
          </w:p>
          <w:p w14:paraId="1FAD8305" w14:textId="77777777" w:rsidR="0004658D" w:rsidRDefault="0004658D" w:rsidP="00525965">
            <w:pPr>
              <w:jc w:val="both"/>
              <w:rPr>
                <w:rFonts w:asciiTheme="majorHAnsi" w:hAnsiTheme="majorHAnsi" w:cs="Times"/>
                <w:sz w:val="16"/>
                <w:szCs w:val="16"/>
              </w:rPr>
            </w:pPr>
            <w:r w:rsidRPr="0002479A">
              <w:rPr>
                <w:rFonts w:asciiTheme="majorHAnsi" w:hAnsiTheme="majorHAnsi" w:cs="Times"/>
                <w:sz w:val="16"/>
                <w:szCs w:val="16"/>
              </w:rPr>
              <w:t xml:space="preserve">The Project progress reports (APRs, PIRs </w:t>
            </w:r>
            <w:proofErr w:type="spellStart"/>
            <w:r w:rsidRPr="0002479A">
              <w:rPr>
                <w:rFonts w:asciiTheme="majorHAnsi" w:hAnsiTheme="majorHAnsi" w:cs="Times"/>
                <w:sz w:val="16"/>
                <w:szCs w:val="16"/>
              </w:rPr>
              <w:t>etc</w:t>
            </w:r>
            <w:proofErr w:type="spellEnd"/>
            <w:r w:rsidRPr="0002479A">
              <w:rPr>
                <w:rFonts w:asciiTheme="majorHAnsi" w:hAnsiTheme="majorHAnsi" w:cs="Times"/>
                <w:sz w:val="16"/>
                <w:szCs w:val="16"/>
              </w:rPr>
              <w:t xml:space="preserve">) explicitly include reporting on these gender aspects and indicate strong gender balance and even in-balance towards greater involvement of females than males in many Project activities.  </w:t>
            </w:r>
          </w:p>
          <w:p w14:paraId="5E881C6C" w14:textId="77777777" w:rsidR="0004658D" w:rsidRDefault="0004658D" w:rsidP="00525965">
            <w:pPr>
              <w:jc w:val="both"/>
              <w:rPr>
                <w:rFonts w:asciiTheme="majorHAnsi" w:hAnsiTheme="majorHAnsi" w:cs="Times"/>
                <w:sz w:val="16"/>
                <w:szCs w:val="16"/>
              </w:rPr>
            </w:pPr>
          </w:p>
          <w:p w14:paraId="26B7519F" w14:textId="77777777" w:rsidR="0004658D" w:rsidRPr="0002479A" w:rsidRDefault="0004658D" w:rsidP="00525965">
            <w:pPr>
              <w:jc w:val="both"/>
              <w:rPr>
                <w:rFonts w:asciiTheme="majorHAnsi" w:eastAsia="Times New Roman" w:hAnsiTheme="majorHAnsi" w:cs="Arial"/>
                <w:sz w:val="16"/>
                <w:szCs w:val="16"/>
              </w:rPr>
            </w:pPr>
            <w:r w:rsidRPr="0002479A">
              <w:rPr>
                <w:rFonts w:asciiTheme="majorHAnsi" w:hAnsiTheme="majorHAnsi" w:cs="Times"/>
                <w:sz w:val="16"/>
                <w:szCs w:val="16"/>
              </w:rPr>
              <w:t>The TE mission observed good gender balance during all TE activities, with females playing leadership roles on many aspects.</w:t>
            </w:r>
          </w:p>
        </w:tc>
      </w:tr>
      <w:tr w:rsidR="0004658D" w:rsidRPr="001020B5" w14:paraId="5B2CC0AA" w14:textId="77777777" w:rsidTr="00525965">
        <w:tc>
          <w:tcPr>
            <w:tcW w:w="1243" w:type="dxa"/>
            <w:tcBorders>
              <w:right w:val="nil"/>
            </w:tcBorders>
          </w:tcPr>
          <w:p w14:paraId="14D4D823"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lastRenderedPageBreak/>
              <w:drawing>
                <wp:inline distT="0" distB="0" distL="0" distR="0" wp14:anchorId="59CBF9FD" wp14:editId="0142438B">
                  <wp:extent cx="684742" cy="684742"/>
                  <wp:effectExtent l="0" t="0" r="127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6 Clean Water Icon.jpg"/>
                          <pic:cNvPicPr/>
                        </pic:nvPicPr>
                        <pic:blipFill>
                          <a:blip r:embed="rId44" cstate="print">
                            <a:extLst>
                              <a:ext uri="{28A0092B-C50C-407E-A947-70E740481C1C}">
                                <a14:useLocalDpi xmlns:a14="http://schemas.microsoft.com/office/drawing/2010/main"/>
                              </a:ext>
                            </a:extLst>
                          </a:blip>
                          <a:stretch>
                            <a:fillRect/>
                          </a:stretch>
                        </pic:blipFill>
                        <pic:spPr>
                          <a:xfrm>
                            <a:off x="0" y="0"/>
                            <a:ext cx="685814" cy="685814"/>
                          </a:xfrm>
                          <a:prstGeom prst="rect">
                            <a:avLst/>
                          </a:prstGeom>
                        </pic:spPr>
                      </pic:pic>
                    </a:graphicData>
                  </a:graphic>
                </wp:inline>
              </w:drawing>
            </w:r>
          </w:p>
        </w:tc>
        <w:tc>
          <w:tcPr>
            <w:tcW w:w="2132" w:type="dxa"/>
            <w:tcBorders>
              <w:left w:val="nil"/>
            </w:tcBorders>
          </w:tcPr>
          <w:p w14:paraId="44747A3A" w14:textId="77777777" w:rsidR="0004658D" w:rsidRPr="001020B5" w:rsidRDefault="0004658D" w:rsidP="00525965">
            <w:pPr>
              <w:pStyle w:val="CommentText"/>
              <w:spacing w:before="120"/>
              <w:rPr>
                <w:rFonts w:asciiTheme="majorHAnsi" w:hAnsiTheme="majorHAnsi"/>
                <w:b/>
                <w:sz w:val="16"/>
                <w:szCs w:val="16"/>
              </w:rPr>
            </w:pPr>
            <w:r w:rsidRPr="001020B5">
              <w:rPr>
                <w:rFonts w:asciiTheme="majorHAnsi" w:hAnsiTheme="majorHAnsi"/>
                <w:b/>
                <w:sz w:val="16"/>
                <w:szCs w:val="16"/>
              </w:rPr>
              <w:t>6. CLEAN WATER &amp; SANITATION</w:t>
            </w:r>
          </w:p>
        </w:tc>
        <w:tc>
          <w:tcPr>
            <w:tcW w:w="5656" w:type="dxa"/>
          </w:tcPr>
          <w:p w14:paraId="4381CFCC" w14:textId="77777777" w:rsidR="0004658D" w:rsidRPr="00054F3A" w:rsidRDefault="0004658D" w:rsidP="00525965">
            <w:pPr>
              <w:spacing w:before="120" w:after="120"/>
              <w:rPr>
                <w:rFonts w:asciiTheme="majorHAnsi" w:hAnsiTheme="majorHAnsi" w:cs="Arial"/>
                <w:sz w:val="16"/>
                <w:szCs w:val="16"/>
              </w:rPr>
            </w:pPr>
            <w:r>
              <w:rPr>
                <w:rFonts w:asciiTheme="majorHAnsi" w:hAnsiTheme="majorHAnsi" w:cs="Arial"/>
                <w:sz w:val="16"/>
                <w:szCs w:val="16"/>
              </w:rPr>
              <w:t>Highly relevant:</w:t>
            </w:r>
          </w:p>
          <w:p w14:paraId="660D9EF2" w14:textId="706A1252" w:rsidR="0004658D" w:rsidRDefault="0004658D" w:rsidP="00525965">
            <w:pPr>
              <w:pStyle w:val="CommentText"/>
              <w:spacing w:before="120" w:after="120"/>
              <w:rPr>
                <w:rFonts w:asciiTheme="majorHAnsi" w:hAnsiTheme="majorHAnsi"/>
                <w:sz w:val="16"/>
                <w:szCs w:val="16"/>
              </w:rPr>
            </w:pPr>
            <w:r>
              <w:rPr>
                <w:rFonts w:asciiTheme="majorHAnsi" w:hAnsiTheme="majorHAnsi"/>
                <w:sz w:val="16"/>
                <w:szCs w:val="16"/>
              </w:rPr>
              <w:t>P</w:t>
            </w:r>
            <w:r w:rsidRPr="001020B5">
              <w:rPr>
                <w:rFonts w:asciiTheme="majorHAnsi" w:hAnsiTheme="majorHAnsi"/>
                <w:sz w:val="16"/>
                <w:szCs w:val="16"/>
              </w:rPr>
              <w:t xml:space="preserve">ollution </w:t>
            </w:r>
            <w:r>
              <w:rPr>
                <w:rFonts w:asciiTheme="majorHAnsi" w:hAnsiTheme="majorHAnsi"/>
                <w:sz w:val="16"/>
                <w:szCs w:val="16"/>
              </w:rPr>
              <w:t xml:space="preserve">from surrounding catchments </w:t>
            </w:r>
            <w:r w:rsidRPr="001020B5">
              <w:rPr>
                <w:rFonts w:asciiTheme="majorHAnsi" w:hAnsiTheme="majorHAnsi"/>
                <w:sz w:val="16"/>
                <w:szCs w:val="16"/>
              </w:rPr>
              <w:t xml:space="preserve">including sewage and wastewater discharges </w:t>
            </w:r>
            <w:r>
              <w:rPr>
                <w:rFonts w:asciiTheme="majorHAnsi" w:hAnsiTheme="majorHAnsi"/>
                <w:sz w:val="16"/>
                <w:szCs w:val="16"/>
              </w:rPr>
              <w:t>a</w:t>
            </w:r>
            <w:r w:rsidRPr="001020B5">
              <w:rPr>
                <w:rFonts w:asciiTheme="majorHAnsi" w:hAnsiTheme="majorHAnsi"/>
                <w:sz w:val="16"/>
                <w:szCs w:val="16"/>
              </w:rPr>
              <w:t xml:space="preserve">re one of the more significant threats to healthy </w:t>
            </w:r>
            <w:r>
              <w:rPr>
                <w:rFonts w:asciiTheme="majorHAnsi" w:hAnsiTheme="majorHAnsi"/>
                <w:sz w:val="16"/>
                <w:szCs w:val="16"/>
              </w:rPr>
              <w:t xml:space="preserve">wetlands in </w:t>
            </w:r>
            <w:r w:rsidR="00D81AE4">
              <w:rPr>
                <w:rFonts w:asciiTheme="majorHAnsi" w:hAnsiTheme="majorHAnsi"/>
                <w:sz w:val="16"/>
                <w:szCs w:val="16"/>
              </w:rPr>
              <w:t>Hainan P</w:t>
            </w:r>
            <w:r>
              <w:rPr>
                <w:rFonts w:asciiTheme="majorHAnsi" w:hAnsiTheme="majorHAnsi"/>
                <w:sz w:val="16"/>
                <w:szCs w:val="16"/>
              </w:rPr>
              <w:t>rovince</w:t>
            </w:r>
            <w:r w:rsidRPr="001020B5">
              <w:rPr>
                <w:rFonts w:asciiTheme="majorHAnsi" w:hAnsiTheme="majorHAnsi"/>
                <w:sz w:val="16"/>
                <w:szCs w:val="16"/>
              </w:rPr>
              <w:t>, and achieving good sanitation including proper sewage and wastewater treatment is fundamental to addressing this.</w:t>
            </w:r>
          </w:p>
          <w:p w14:paraId="3397A1F3" w14:textId="77777777" w:rsidR="0004658D" w:rsidRPr="001020B5" w:rsidRDefault="0004658D" w:rsidP="00525965">
            <w:pPr>
              <w:pStyle w:val="CommentText"/>
              <w:spacing w:before="120" w:after="120"/>
              <w:rPr>
                <w:rFonts w:asciiTheme="majorHAnsi" w:hAnsiTheme="majorHAnsi"/>
                <w:sz w:val="16"/>
                <w:szCs w:val="16"/>
              </w:rPr>
            </w:pPr>
            <w:r>
              <w:rPr>
                <w:rFonts w:asciiTheme="majorHAnsi" w:hAnsiTheme="majorHAnsi"/>
                <w:sz w:val="16"/>
                <w:szCs w:val="16"/>
              </w:rPr>
              <w:t>Wetlands can also play a vital in biological treatment of wastewater, and in maintaining the health of drinking water supply catchments.</w:t>
            </w:r>
          </w:p>
        </w:tc>
      </w:tr>
      <w:tr w:rsidR="0004658D" w:rsidRPr="001020B5" w14:paraId="6C8BFDF9" w14:textId="77777777" w:rsidTr="00525965">
        <w:tc>
          <w:tcPr>
            <w:tcW w:w="1243" w:type="dxa"/>
            <w:tcBorders>
              <w:right w:val="nil"/>
            </w:tcBorders>
          </w:tcPr>
          <w:p w14:paraId="5EE82E58"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drawing>
                <wp:inline distT="0" distB="0" distL="0" distR="0" wp14:anchorId="6625DCCC" wp14:editId="55946BE1">
                  <wp:extent cx="684742" cy="684742"/>
                  <wp:effectExtent l="0" t="0" r="127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7 Energy Icon.png"/>
                          <pic:cNvPicPr/>
                        </pic:nvPicPr>
                        <pic:blipFill>
                          <a:blip r:embed="rId45" cstate="print">
                            <a:extLst>
                              <a:ext uri="{28A0092B-C50C-407E-A947-70E740481C1C}">
                                <a14:useLocalDpi xmlns:a14="http://schemas.microsoft.com/office/drawing/2010/main"/>
                              </a:ext>
                            </a:extLst>
                          </a:blip>
                          <a:stretch>
                            <a:fillRect/>
                          </a:stretch>
                        </pic:blipFill>
                        <pic:spPr>
                          <a:xfrm>
                            <a:off x="0" y="0"/>
                            <a:ext cx="684847" cy="684847"/>
                          </a:xfrm>
                          <a:prstGeom prst="rect">
                            <a:avLst/>
                          </a:prstGeom>
                        </pic:spPr>
                      </pic:pic>
                    </a:graphicData>
                  </a:graphic>
                </wp:inline>
              </w:drawing>
            </w:r>
          </w:p>
        </w:tc>
        <w:tc>
          <w:tcPr>
            <w:tcW w:w="2132" w:type="dxa"/>
            <w:tcBorders>
              <w:left w:val="nil"/>
            </w:tcBorders>
          </w:tcPr>
          <w:p w14:paraId="0C46D817"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7. AFFORDABLE &amp; CLEAN ENERGY</w:t>
            </w:r>
          </w:p>
        </w:tc>
        <w:tc>
          <w:tcPr>
            <w:tcW w:w="5656" w:type="dxa"/>
          </w:tcPr>
          <w:p w14:paraId="14DC8FF9" w14:textId="77777777" w:rsidR="0004658D" w:rsidRPr="001020B5" w:rsidRDefault="0004658D" w:rsidP="00525965">
            <w:pPr>
              <w:spacing w:before="120" w:after="120"/>
              <w:rPr>
                <w:rFonts w:asciiTheme="majorHAnsi" w:hAnsiTheme="majorHAnsi" w:cs="Arial"/>
                <w:sz w:val="16"/>
                <w:szCs w:val="16"/>
              </w:rPr>
            </w:pPr>
            <w:r>
              <w:rPr>
                <w:rFonts w:asciiTheme="majorHAnsi" w:hAnsiTheme="majorHAnsi" w:cs="Arial"/>
                <w:sz w:val="16"/>
                <w:szCs w:val="16"/>
              </w:rPr>
              <w:t>Not relevant.</w:t>
            </w:r>
          </w:p>
        </w:tc>
      </w:tr>
      <w:tr w:rsidR="0004658D" w:rsidRPr="0002479A" w14:paraId="6DE9E41A" w14:textId="77777777" w:rsidTr="00525965">
        <w:tc>
          <w:tcPr>
            <w:tcW w:w="1243" w:type="dxa"/>
            <w:tcBorders>
              <w:right w:val="nil"/>
            </w:tcBorders>
          </w:tcPr>
          <w:p w14:paraId="519B3457"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drawing>
                <wp:inline distT="0" distB="0" distL="0" distR="0" wp14:anchorId="39FB8003" wp14:editId="006AD4CD">
                  <wp:extent cx="684742" cy="684742"/>
                  <wp:effectExtent l="0" t="0" r="127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8 Work Icon.png"/>
                          <pic:cNvPicPr/>
                        </pic:nvPicPr>
                        <pic:blipFill>
                          <a:blip r:embed="rId46" cstate="print">
                            <a:extLst>
                              <a:ext uri="{28A0092B-C50C-407E-A947-70E740481C1C}">
                                <a14:useLocalDpi xmlns:a14="http://schemas.microsoft.com/office/drawing/2010/main"/>
                              </a:ext>
                            </a:extLst>
                          </a:blip>
                          <a:stretch>
                            <a:fillRect/>
                          </a:stretch>
                        </pic:blipFill>
                        <pic:spPr>
                          <a:xfrm>
                            <a:off x="0" y="0"/>
                            <a:ext cx="685244" cy="685244"/>
                          </a:xfrm>
                          <a:prstGeom prst="rect">
                            <a:avLst/>
                          </a:prstGeom>
                        </pic:spPr>
                      </pic:pic>
                    </a:graphicData>
                  </a:graphic>
                </wp:inline>
              </w:drawing>
            </w:r>
          </w:p>
        </w:tc>
        <w:tc>
          <w:tcPr>
            <w:tcW w:w="2132" w:type="dxa"/>
            <w:tcBorders>
              <w:left w:val="nil"/>
            </w:tcBorders>
          </w:tcPr>
          <w:p w14:paraId="4A33C340"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8. DECENT WORK &amp; ECONOMIC GROWTH</w:t>
            </w:r>
          </w:p>
        </w:tc>
        <w:tc>
          <w:tcPr>
            <w:tcW w:w="5656" w:type="dxa"/>
          </w:tcPr>
          <w:p w14:paraId="3ED63954"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Relevant</w:t>
            </w:r>
          </w:p>
          <w:p w14:paraId="3B622581"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As per SDG 1.</w:t>
            </w:r>
          </w:p>
          <w:p w14:paraId="3F45A579" w14:textId="77777777" w:rsidR="0004658D" w:rsidRPr="0002479A" w:rsidRDefault="0004658D" w:rsidP="00525965">
            <w:pPr>
              <w:spacing w:before="120" w:after="120"/>
              <w:rPr>
                <w:rFonts w:asciiTheme="majorHAnsi" w:hAnsiTheme="majorHAnsi" w:cs="Arial"/>
                <w:sz w:val="16"/>
                <w:szCs w:val="16"/>
              </w:rPr>
            </w:pPr>
            <w:r>
              <w:rPr>
                <w:rFonts w:asciiTheme="majorHAnsi" w:hAnsiTheme="majorHAnsi" w:cs="Arial"/>
                <w:sz w:val="16"/>
                <w:szCs w:val="16"/>
              </w:rPr>
              <w:t>Moving forward WPA’s also present opportunities for decent work and economic growth through the development of appropriately designed and managed, nature-based, low-impact eco-tourism, although this is currently prohibited in NNR’s under Chinese law.</w:t>
            </w:r>
          </w:p>
        </w:tc>
      </w:tr>
      <w:tr w:rsidR="0004658D" w:rsidRPr="001020B5" w14:paraId="55EA64EF" w14:textId="77777777" w:rsidTr="00525965">
        <w:tc>
          <w:tcPr>
            <w:tcW w:w="1243" w:type="dxa"/>
            <w:tcBorders>
              <w:right w:val="nil"/>
            </w:tcBorders>
          </w:tcPr>
          <w:p w14:paraId="40E0AEC9"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drawing>
                <wp:inline distT="0" distB="0" distL="0" distR="0" wp14:anchorId="1D726A8E" wp14:editId="496E9843">
                  <wp:extent cx="698500" cy="698500"/>
                  <wp:effectExtent l="0" t="0" r="12700" b="127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9 Industry Icon.jpg"/>
                          <pic:cNvPicPr/>
                        </pic:nvPicPr>
                        <pic:blipFill>
                          <a:blip r:embed="rId47" cstate="print">
                            <a:extLst>
                              <a:ext uri="{28A0092B-C50C-407E-A947-70E740481C1C}">
                                <a14:useLocalDpi xmlns:a14="http://schemas.microsoft.com/office/drawing/2010/main"/>
                              </a:ext>
                            </a:extLst>
                          </a:blip>
                          <a:stretch>
                            <a:fillRect/>
                          </a:stretch>
                        </pic:blipFill>
                        <pic:spPr>
                          <a:xfrm>
                            <a:off x="0" y="0"/>
                            <a:ext cx="698750" cy="698750"/>
                          </a:xfrm>
                          <a:prstGeom prst="rect">
                            <a:avLst/>
                          </a:prstGeom>
                        </pic:spPr>
                      </pic:pic>
                    </a:graphicData>
                  </a:graphic>
                </wp:inline>
              </w:drawing>
            </w:r>
          </w:p>
        </w:tc>
        <w:tc>
          <w:tcPr>
            <w:tcW w:w="2132" w:type="dxa"/>
            <w:tcBorders>
              <w:left w:val="nil"/>
            </w:tcBorders>
          </w:tcPr>
          <w:p w14:paraId="069E19E2"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9. INDUSTRY, INNOVATION &amp; INFRASTRUCTURE</w:t>
            </w:r>
          </w:p>
        </w:tc>
        <w:tc>
          <w:tcPr>
            <w:tcW w:w="5656" w:type="dxa"/>
          </w:tcPr>
          <w:p w14:paraId="7A53A3CD"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Relevant</w:t>
            </w:r>
          </w:p>
          <w:p w14:paraId="75BFF238"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I</w:t>
            </w:r>
            <w:r w:rsidRPr="001020B5">
              <w:rPr>
                <w:rFonts w:asciiTheme="majorHAnsi" w:hAnsiTheme="majorHAnsi" w:cs="Arial"/>
                <w:sz w:val="16"/>
                <w:szCs w:val="16"/>
              </w:rPr>
              <w:t xml:space="preserve">nnovation and infrastructure </w:t>
            </w:r>
            <w:r>
              <w:rPr>
                <w:rFonts w:asciiTheme="majorHAnsi" w:hAnsiTheme="majorHAnsi" w:cs="Arial"/>
                <w:sz w:val="16"/>
                <w:szCs w:val="16"/>
              </w:rPr>
              <w:t>are important tools for restoring, maintaining and protecting the ecological health of wetlands.</w:t>
            </w:r>
          </w:p>
          <w:p w14:paraId="5FBC4D32" w14:textId="77777777" w:rsidR="0004658D" w:rsidRPr="001020B5" w:rsidRDefault="0004658D" w:rsidP="00525965">
            <w:pPr>
              <w:spacing w:before="120" w:after="120"/>
              <w:rPr>
                <w:rFonts w:asciiTheme="majorHAnsi" w:hAnsiTheme="majorHAnsi" w:cs="Arial"/>
                <w:b/>
                <w:sz w:val="16"/>
                <w:szCs w:val="16"/>
              </w:rPr>
            </w:pPr>
            <w:r>
              <w:rPr>
                <w:rFonts w:asciiTheme="majorHAnsi" w:hAnsiTheme="majorHAnsi" w:cs="Arial"/>
                <w:sz w:val="16"/>
                <w:szCs w:val="16"/>
              </w:rPr>
              <w:t>However, careful assessment of potential impacts must be carried out to ensure that the application of i</w:t>
            </w:r>
            <w:r w:rsidRPr="001020B5">
              <w:rPr>
                <w:rFonts w:asciiTheme="majorHAnsi" w:hAnsiTheme="majorHAnsi" w:cs="Arial"/>
                <w:sz w:val="16"/>
                <w:szCs w:val="16"/>
              </w:rPr>
              <w:t>nnovation and infrastructure</w:t>
            </w:r>
            <w:r>
              <w:rPr>
                <w:rFonts w:asciiTheme="majorHAnsi" w:hAnsiTheme="majorHAnsi" w:cs="Arial"/>
                <w:sz w:val="16"/>
                <w:szCs w:val="16"/>
              </w:rPr>
              <w:t xml:space="preserve"> is ecologically appropriate and does not cause net negative impacts.</w:t>
            </w:r>
          </w:p>
        </w:tc>
      </w:tr>
      <w:tr w:rsidR="0004658D" w:rsidRPr="001020B5" w14:paraId="369A6A6E" w14:textId="77777777" w:rsidTr="00525965">
        <w:tc>
          <w:tcPr>
            <w:tcW w:w="1243" w:type="dxa"/>
            <w:tcBorders>
              <w:right w:val="nil"/>
            </w:tcBorders>
          </w:tcPr>
          <w:p w14:paraId="1C2F02A3"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drawing>
                <wp:inline distT="0" distB="0" distL="0" distR="0" wp14:anchorId="32D41D0B" wp14:editId="0E6AF0F0">
                  <wp:extent cx="684742" cy="684742"/>
                  <wp:effectExtent l="0" t="0" r="127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0 Equality Icon.png"/>
                          <pic:cNvPicPr/>
                        </pic:nvPicPr>
                        <pic:blipFill>
                          <a:blip r:embed="rId48" cstate="print">
                            <a:extLst>
                              <a:ext uri="{28A0092B-C50C-407E-A947-70E740481C1C}">
                                <a14:useLocalDpi xmlns:a14="http://schemas.microsoft.com/office/drawing/2010/main"/>
                              </a:ext>
                            </a:extLst>
                          </a:blip>
                          <a:stretch>
                            <a:fillRect/>
                          </a:stretch>
                        </pic:blipFill>
                        <pic:spPr>
                          <a:xfrm>
                            <a:off x="0" y="0"/>
                            <a:ext cx="684924" cy="684924"/>
                          </a:xfrm>
                          <a:prstGeom prst="rect">
                            <a:avLst/>
                          </a:prstGeom>
                        </pic:spPr>
                      </pic:pic>
                    </a:graphicData>
                  </a:graphic>
                </wp:inline>
              </w:drawing>
            </w:r>
          </w:p>
        </w:tc>
        <w:tc>
          <w:tcPr>
            <w:tcW w:w="2132" w:type="dxa"/>
            <w:tcBorders>
              <w:left w:val="nil"/>
            </w:tcBorders>
          </w:tcPr>
          <w:p w14:paraId="5284EA93"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10. REDUCED INEQUALITIES</w:t>
            </w:r>
          </w:p>
        </w:tc>
        <w:tc>
          <w:tcPr>
            <w:tcW w:w="5656" w:type="dxa"/>
          </w:tcPr>
          <w:p w14:paraId="5027EE8E"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Relevant</w:t>
            </w:r>
          </w:p>
          <w:p w14:paraId="26F79FAB"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As per SDGs 1 &amp; 5.</w:t>
            </w:r>
          </w:p>
          <w:p w14:paraId="04B5340C" w14:textId="77777777" w:rsidR="0004658D" w:rsidRPr="001020B5" w:rsidRDefault="0004658D" w:rsidP="00525965">
            <w:pPr>
              <w:spacing w:before="120" w:after="120"/>
              <w:rPr>
                <w:rFonts w:asciiTheme="majorHAnsi" w:hAnsiTheme="majorHAnsi" w:cs="Arial"/>
                <w:sz w:val="16"/>
                <w:szCs w:val="16"/>
              </w:rPr>
            </w:pPr>
          </w:p>
        </w:tc>
      </w:tr>
      <w:tr w:rsidR="0004658D" w:rsidRPr="001020B5" w14:paraId="603689F6" w14:textId="77777777" w:rsidTr="00525965">
        <w:tc>
          <w:tcPr>
            <w:tcW w:w="1243" w:type="dxa"/>
            <w:tcBorders>
              <w:right w:val="nil"/>
            </w:tcBorders>
          </w:tcPr>
          <w:p w14:paraId="5CF1CF08"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drawing>
                <wp:inline distT="0" distB="0" distL="0" distR="0" wp14:anchorId="37A9D4AB" wp14:editId="095087C8">
                  <wp:extent cx="684742" cy="684742"/>
                  <wp:effectExtent l="0" t="0" r="127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1 Cities.jpg"/>
                          <pic:cNvPicPr/>
                        </pic:nvPicPr>
                        <pic:blipFill>
                          <a:blip r:embed="rId49" cstate="print">
                            <a:extLst>
                              <a:ext uri="{28A0092B-C50C-407E-A947-70E740481C1C}">
                                <a14:useLocalDpi xmlns:a14="http://schemas.microsoft.com/office/drawing/2010/main"/>
                              </a:ext>
                            </a:extLst>
                          </a:blip>
                          <a:stretch>
                            <a:fillRect/>
                          </a:stretch>
                        </pic:blipFill>
                        <pic:spPr>
                          <a:xfrm>
                            <a:off x="0" y="0"/>
                            <a:ext cx="684742" cy="684742"/>
                          </a:xfrm>
                          <a:prstGeom prst="rect">
                            <a:avLst/>
                          </a:prstGeom>
                        </pic:spPr>
                      </pic:pic>
                    </a:graphicData>
                  </a:graphic>
                </wp:inline>
              </w:drawing>
            </w:r>
          </w:p>
        </w:tc>
        <w:tc>
          <w:tcPr>
            <w:tcW w:w="2132" w:type="dxa"/>
            <w:tcBorders>
              <w:left w:val="nil"/>
            </w:tcBorders>
          </w:tcPr>
          <w:p w14:paraId="43A05447"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11. SUSTAINABLE CITIES &amp; COMMUNITIES</w:t>
            </w:r>
          </w:p>
        </w:tc>
        <w:tc>
          <w:tcPr>
            <w:tcW w:w="5656" w:type="dxa"/>
          </w:tcPr>
          <w:p w14:paraId="78CDF09F"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Highly relevant</w:t>
            </w:r>
          </w:p>
          <w:p w14:paraId="0F94F2E2" w14:textId="77777777" w:rsidR="0004658D" w:rsidRPr="001020B5" w:rsidRDefault="0004658D" w:rsidP="00525965">
            <w:pPr>
              <w:spacing w:before="120" w:after="120"/>
              <w:rPr>
                <w:rFonts w:asciiTheme="majorHAnsi" w:hAnsiTheme="majorHAnsi" w:cs="Arial"/>
                <w:sz w:val="16"/>
                <w:szCs w:val="16"/>
              </w:rPr>
            </w:pPr>
            <w:r>
              <w:rPr>
                <w:rFonts w:asciiTheme="majorHAnsi" w:hAnsiTheme="majorHAnsi" w:cs="Arial"/>
                <w:sz w:val="16"/>
                <w:szCs w:val="16"/>
              </w:rPr>
              <w:t xml:space="preserve">As per SDG 3. </w:t>
            </w:r>
          </w:p>
        </w:tc>
      </w:tr>
      <w:tr w:rsidR="0004658D" w:rsidRPr="001020B5" w14:paraId="51D73B0E" w14:textId="77777777" w:rsidTr="00525965">
        <w:tc>
          <w:tcPr>
            <w:tcW w:w="1243" w:type="dxa"/>
            <w:tcBorders>
              <w:right w:val="nil"/>
            </w:tcBorders>
          </w:tcPr>
          <w:p w14:paraId="2757959C"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drawing>
                <wp:inline distT="0" distB="0" distL="0" distR="0" wp14:anchorId="7175A718" wp14:editId="499840B3">
                  <wp:extent cx="690033" cy="69003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2 Consumption &amp; Production Icon.jpg"/>
                          <pic:cNvPicPr/>
                        </pic:nvPicPr>
                        <pic:blipFill>
                          <a:blip r:embed="rId50" cstate="print">
                            <a:extLst>
                              <a:ext uri="{28A0092B-C50C-407E-A947-70E740481C1C}">
                                <a14:useLocalDpi xmlns:a14="http://schemas.microsoft.com/office/drawing/2010/main"/>
                              </a:ext>
                            </a:extLst>
                          </a:blip>
                          <a:stretch>
                            <a:fillRect/>
                          </a:stretch>
                        </pic:blipFill>
                        <pic:spPr>
                          <a:xfrm>
                            <a:off x="0" y="0"/>
                            <a:ext cx="690432" cy="690432"/>
                          </a:xfrm>
                          <a:prstGeom prst="rect">
                            <a:avLst/>
                          </a:prstGeom>
                        </pic:spPr>
                      </pic:pic>
                    </a:graphicData>
                  </a:graphic>
                </wp:inline>
              </w:drawing>
            </w:r>
          </w:p>
        </w:tc>
        <w:tc>
          <w:tcPr>
            <w:tcW w:w="2132" w:type="dxa"/>
            <w:tcBorders>
              <w:left w:val="nil"/>
            </w:tcBorders>
          </w:tcPr>
          <w:p w14:paraId="66134315"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12. RESPONSIBLE CONSUMPTION &amp; PRODUCTION</w:t>
            </w:r>
          </w:p>
        </w:tc>
        <w:tc>
          <w:tcPr>
            <w:tcW w:w="5656" w:type="dxa"/>
          </w:tcPr>
          <w:p w14:paraId="0C016C6D"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Relevant</w:t>
            </w:r>
          </w:p>
          <w:p w14:paraId="2DA94560" w14:textId="77777777" w:rsidR="0004658D" w:rsidRPr="001020B5" w:rsidRDefault="0004658D" w:rsidP="00525965">
            <w:pPr>
              <w:spacing w:before="120" w:after="120"/>
              <w:rPr>
                <w:rFonts w:asciiTheme="majorHAnsi" w:hAnsiTheme="majorHAnsi" w:cs="Arial"/>
                <w:b/>
                <w:sz w:val="16"/>
                <w:szCs w:val="16"/>
              </w:rPr>
            </w:pPr>
            <w:r>
              <w:rPr>
                <w:rFonts w:asciiTheme="majorHAnsi" w:hAnsiTheme="majorHAnsi"/>
                <w:sz w:val="16"/>
                <w:szCs w:val="16"/>
              </w:rPr>
              <w:t>As per SDG 6.</w:t>
            </w:r>
          </w:p>
        </w:tc>
      </w:tr>
      <w:tr w:rsidR="0004658D" w:rsidRPr="001020B5" w14:paraId="15E268A9" w14:textId="77777777" w:rsidTr="00525965">
        <w:tc>
          <w:tcPr>
            <w:tcW w:w="1243" w:type="dxa"/>
            <w:tcBorders>
              <w:right w:val="nil"/>
            </w:tcBorders>
          </w:tcPr>
          <w:p w14:paraId="4901775B"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drawing>
                <wp:inline distT="0" distB="0" distL="0" distR="0" wp14:anchorId="70F6EBF7" wp14:editId="4BC753DF">
                  <wp:extent cx="684742" cy="684742"/>
                  <wp:effectExtent l="0" t="0" r="127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3 Climate Icon.jpg"/>
                          <pic:cNvPicPr/>
                        </pic:nvPicPr>
                        <pic:blipFill>
                          <a:blip r:embed="rId51" cstate="print">
                            <a:extLst>
                              <a:ext uri="{28A0092B-C50C-407E-A947-70E740481C1C}">
                                <a14:useLocalDpi xmlns:a14="http://schemas.microsoft.com/office/drawing/2010/main"/>
                              </a:ext>
                            </a:extLst>
                          </a:blip>
                          <a:stretch>
                            <a:fillRect/>
                          </a:stretch>
                        </pic:blipFill>
                        <pic:spPr>
                          <a:xfrm>
                            <a:off x="0" y="0"/>
                            <a:ext cx="684987" cy="684987"/>
                          </a:xfrm>
                          <a:prstGeom prst="rect">
                            <a:avLst/>
                          </a:prstGeom>
                        </pic:spPr>
                      </pic:pic>
                    </a:graphicData>
                  </a:graphic>
                </wp:inline>
              </w:drawing>
            </w:r>
          </w:p>
        </w:tc>
        <w:tc>
          <w:tcPr>
            <w:tcW w:w="2132" w:type="dxa"/>
            <w:tcBorders>
              <w:left w:val="nil"/>
            </w:tcBorders>
          </w:tcPr>
          <w:p w14:paraId="584CADC8"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13. CLIMATE ACTION</w:t>
            </w:r>
          </w:p>
        </w:tc>
        <w:tc>
          <w:tcPr>
            <w:tcW w:w="5656" w:type="dxa"/>
          </w:tcPr>
          <w:p w14:paraId="10B3B5B0" w14:textId="77777777" w:rsidR="0004658D" w:rsidRDefault="0004658D" w:rsidP="00525965">
            <w:pPr>
              <w:spacing w:before="120" w:after="120"/>
              <w:rPr>
                <w:rFonts w:asciiTheme="majorHAnsi" w:hAnsiTheme="majorHAnsi" w:cs="Arial"/>
                <w:sz w:val="16"/>
                <w:szCs w:val="16"/>
              </w:rPr>
            </w:pPr>
            <w:r>
              <w:rPr>
                <w:rFonts w:asciiTheme="majorHAnsi" w:hAnsiTheme="majorHAnsi" w:cs="Arial"/>
                <w:sz w:val="16"/>
                <w:szCs w:val="16"/>
              </w:rPr>
              <w:t>Highly relevant</w:t>
            </w:r>
          </w:p>
          <w:p w14:paraId="594DE738" w14:textId="350CA61F" w:rsidR="0004658D" w:rsidRDefault="0004658D" w:rsidP="00525965">
            <w:pPr>
              <w:spacing w:before="120" w:after="120"/>
              <w:rPr>
                <w:rFonts w:asciiTheme="majorHAnsi" w:hAnsiTheme="majorHAnsi" w:cs="Arial"/>
                <w:sz w:val="16"/>
                <w:szCs w:val="16"/>
              </w:rPr>
            </w:pPr>
            <w:r w:rsidRPr="001020B5">
              <w:rPr>
                <w:rFonts w:asciiTheme="majorHAnsi" w:hAnsiTheme="majorHAnsi" w:cs="Arial"/>
                <w:sz w:val="16"/>
                <w:szCs w:val="16"/>
              </w:rPr>
              <w:t xml:space="preserve">Climate change is </w:t>
            </w:r>
            <w:r>
              <w:rPr>
                <w:rFonts w:asciiTheme="majorHAnsi" w:hAnsiTheme="majorHAnsi" w:cs="Arial"/>
                <w:sz w:val="16"/>
                <w:szCs w:val="16"/>
              </w:rPr>
              <w:t>one of</w:t>
            </w:r>
            <w:r w:rsidRPr="001020B5">
              <w:rPr>
                <w:rFonts w:asciiTheme="majorHAnsi" w:hAnsiTheme="majorHAnsi" w:cs="Arial"/>
                <w:sz w:val="16"/>
                <w:szCs w:val="16"/>
              </w:rPr>
              <w:t xml:space="preserve"> the most significant environmental threat</w:t>
            </w:r>
            <w:r>
              <w:rPr>
                <w:rFonts w:asciiTheme="majorHAnsi" w:hAnsiTheme="majorHAnsi" w:cs="Arial"/>
                <w:sz w:val="16"/>
                <w:szCs w:val="16"/>
              </w:rPr>
              <w:t>s</w:t>
            </w:r>
            <w:r w:rsidRPr="001020B5">
              <w:rPr>
                <w:rFonts w:asciiTheme="majorHAnsi" w:hAnsiTheme="majorHAnsi" w:cs="Arial"/>
                <w:sz w:val="16"/>
                <w:szCs w:val="16"/>
              </w:rPr>
              <w:t xml:space="preserve"> to </w:t>
            </w:r>
            <w:r>
              <w:rPr>
                <w:rFonts w:asciiTheme="majorHAnsi" w:hAnsiTheme="majorHAnsi" w:cs="Arial"/>
                <w:sz w:val="16"/>
                <w:szCs w:val="16"/>
              </w:rPr>
              <w:t>the l</w:t>
            </w:r>
            <w:r w:rsidR="00D81AE4">
              <w:rPr>
                <w:rFonts w:asciiTheme="majorHAnsi" w:hAnsiTheme="majorHAnsi" w:cs="Arial"/>
                <w:sz w:val="16"/>
                <w:szCs w:val="16"/>
              </w:rPr>
              <w:t>ong-term sustainability of Hainan</w:t>
            </w:r>
            <w:r>
              <w:rPr>
                <w:rFonts w:asciiTheme="majorHAnsi" w:hAnsiTheme="majorHAnsi" w:cs="Arial"/>
                <w:sz w:val="16"/>
                <w:szCs w:val="16"/>
              </w:rPr>
              <w:t xml:space="preserve"> wetlands.</w:t>
            </w:r>
          </w:p>
          <w:p w14:paraId="1CAC37B9" w14:textId="77777777" w:rsidR="0004658D" w:rsidRPr="001020B5" w:rsidRDefault="0004658D" w:rsidP="00525965">
            <w:pPr>
              <w:spacing w:before="120" w:after="120"/>
              <w:rPr>
                <w:rFonts w:asciiTheme="majorHAnsi" w:hAnsiTheme="majorHAnsi" w:cs="Arial"/>
                <w:sz w:val="16"/>
                <w:szCs w:val="16"/>
              </w:rPr>
            </w:pPr>
            <w:r w:rsidRPr="001020B5">
              <w:rPr>
                <w:rFonts w:asciiTheme="majorHAnsi" w:hAnsiTheme="majorHAnsi" w:cs="Arial"/>
                <w:sz w:val="16"/>
                <w:szCs w:val="16"/>
              </w:rPr>
              <w:t xml:space="preserve">Achieving this SDG is fundamental to </w:t>
            </w:r>
            <w:r>
              <w:rPr>
                <w:rFonts w:asciiTheme="majorHAnsi" w:hAnsiTheme="majorHAnsi" w:cs="Arial"/>
                <w:sz w:val="16"/>
                <w:szCs w:val="16"/>
              </w:rPr>
              <w:t>maintaining and protecting the ecological health of wetlands.</w:t>
            </w:r>
          </w:p>
        </w:tc>
      </w:tr>
      <w:tr w:rsidR="0004658D" w:rsidRPr="007F081D" w14:paraId="327E0C99" w14:textId="77777777" w:rsidTr="00525965">
        <w:tc>
          <w:tcPr>
            <w:tcW w:w="1243" w:type="dxa"/>
            <w:tcBorders>
              <w:right w:val="nil"/>
            </w:tcBorders>
          </w:tcPr>
          <w:p w14:paraId="29D5D491" w14:textId="77777777" w:rsidR="0004658D" w:rsidRPr="001020B5" w:rsidRDefault="0004658D" w:rsidP="00525965">
            <w:pPr>
              <w:pStyle w:val="NormalWeb"/>
              <w:shd w:val="clear" w:color="auto" w:fill="FFFFFF"/>
              <w:spacing w:before="120" w:after="120"/>
              <w:textAlignment w:val="baseline"/>
              <w:rPr>
                <w:rFonts w:asciiTheme="majorHAnsi" w:hAnsiTheme="majorHAnsi" w:cs="Arial"/>
                <w:b/>
                <w:sz w:val="16"/>
                <w:szCs w:val="16"/>
              </w:rPr>
            </w:pPr>
            <w:r w:rsidRPr="003D1265">
              <w:rPr>
                <w:rFonts w:asciiTheme="majorHAnsi" w:hAnsiTheme="majorHAnsi" w:cs="Arial"/>
                <w:b/>
                <w:noProof/>
                <w:sz w:val="16"/>
                <w:szCs w:val="16"/>
                <w:lang w:eastAsia="zh-CN"/>
              </w:rPr>
              <w:drawing>
                <wp:inline distT="0" distB="0" distL="0" distR="0" wp14:anchorId="38E976A4" wp14:editId="6F79493E">
                  <wp:extent cx="684742" cy="684742"/>
                  <wp:effectExtent l="0" t="0" r="127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4 Life Below Water Icon.jpg"/>
                          <pic:cNvPicPr/>
                        </pic:nvPicPr>
                        <pic:blipFill>
                          <a:blip r:embed="rId52" cstate="print">
                            <a:extLst>
                              <a:ext uri="{28A0092B-C50C-407E-A947-70E740481C1C}">
                                <a14:useLocalDpi xmlns:a14="http://schemas.microsoft.com/office/drawing/2010/main"/>
                              </a:ext>
                            </a:extLst>
                          </a:blip>
                          <a:stretch>
                            <a:fillRect/>
                          </a:stretch>
                        </pic:blipFill>
                        <pic:spPr>
                          <a:xfrm>
                            <a:off x="0" y="0"/>
                            <a:ext cx="684987" cy="684987"/>
                          </a:xfrm>
                          <a:prstGeom prst="rect">
                            <a:avLst/>
                          </a:prstGeom>
                        </pic:spPr>
                      </pic:pic>
                    </a:graphicData>
                  </a:graphic>
                </wp:inline>
              </w:drawing>
            </w:r>
          </w:p>
        </w:tc>
        <w:tc>
          <w:tcPr>
            <w:tcW w:w="2132" w:type="dxa"/>
            <w:tcBorders>
              <w:left w:val="nil"/>
            </w:tcBorders>
          </w:tcPr>
          <w:p w14:paraId="0B4888DC"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14. LIFE BELOW WATER</w:t>
            </w:r>
          </w:p>
        </w:tc>
        <w:tc>
          <w:tcPr>
            <w:tcW w:w="5656" w:type="dxa"/>
          </w:tcPr>
          <w:p w14:paraId="78B70CA7" w14:textId="77777777" w:rsidR="0004658D" w:rsidRPr="007F081D" w:rsidRDefault="0004658D" w:rsidP="00525965">
            <w:pPr>
              <w:ind w:left="360"/>
              <w:rPr>
                <w:rFonts w:asciiTheme="majorHAnsi" w:eastAsia="Times New Roman" w:hAnsiTheme="majorHAnsi" w:cs="Arial"/>
                <w:sz w:val="16"/>
                <w:szCs w:val="16"/>
              </w:rPr>
            </w:pPr>
          </w:p>
          <w:p w14:paraId="216D4D5E" w14:textId="77777777" w:rsidR="0004658D" w:rsidRPr="007F081D" w:rsidRDefault="0004658D" w:rsidP="00525965">
            <w:pPr>
              <w:rPr>
                <w:rFonts w:asciiTheme="majorHAnsi" w:eastAsia="Times New Roman" w:hAnsiTheme="majorHAnsi" w:cs="Arial"/>
                <w:sz w:val="16"/>
                <w:szCs w:val="16"/>
              </w:rPr>
            </w:pPr>
            <w:r w:rsidRPr="007F081D">
              <w:rPr>
                <w:rFonts w:asciiTheme="majorHAnsi" w:eastAsia="Times New Roman" w:hAnsiTheme="majorHAnsi" w:cs="Arial"/>
                <w:sz w:val="16"/>
                <w:szCs w:val="16"/>
              </w:rPr>
              <w:t>Highly relevant.</w:t>
            </w:r>
          </w:p>
          <w:p w14:paraId="793DDBCC" w14:textId="77777777" w:rsidR="0004658D" w:rsidRPr="007F081D" w:rsidRDefault="0004658D" w:rsidP="00525965">
            <w:pPr>
              <w:rPr>
                <w:rFonts w:asciiTheme="majorHAnsi" w:eastAsia="Times New Roman" w:hAnsiTheme="majorHAnsi" w:cs="Arial"/>
                <w:sz w:val="16"/>
                <w:szCs w:val="16"/>
              </w:rPr>
            </w:pPr>
          </w:p>
          <w:p w14:paraId="31CD77EA" w14:textId="4729179A" w:rsidR="0004658D" w:rsidRPr="003D1265" w:rsidRDefault="006F3068" w:rsidP="003D1265">
            <w:pPr>
              <w:jc w:val="both"/>
              <w:rPr>
                <w:rFonts w:asciiTheme="majorHAnsi" w:hAnsiTheme="majorHAnsi" w:cs="Times"/>
                <w:sz w:val="16"/>
                <w:szCs w:val="16"/>
              </w:rPr>
            </w:pPr>
            <w:r>
              <w:rPr>
                <w:rFonts w:asciiTheme="majorHAnsi" w:eastAsia="Times New Roman" w:hAnsiTheme="majorHAnsi" w:cs="Arial"/>
                <w:sz w:val="16"/>
                <w:szCs w:val="16"/>
              </w:rPr>
              <w:t>The wetlands of Hainan</w:t>
            </w:r>
            <w:r w:rsidR="0004658D" w:rsidRPr="007F081D">
              <w:rPr>
                <w:rFonts w:asciiTheme="majorHAnsi" w:eastAsia="Times New Roman" w:hAnsiTheme="majorHAnsi" w:cs="Arial"/>
                <w:sz w:val="16"/>
                <w:szCs w:val="16"/>
              </w:rPr>
              <w:t xml:space="preserve"> Province provide critical habitat for a wide range of aquatic life including but not limited to </w:t>
            </w:r>
            <w:r w:rsidR="0004658D" w:rsidRPr="007F081D">
              <w:rPr>
                <w:rFonts w:asciiTheme="majorHAnsi" w:hAnsiTheme="majorHAnsi" w:cs="Times"/>
                <w:sz w:val="16"/>
                <w:szCs w:val="16"/>
              </w:rPr>
              <w:t>a range of migratory water-bird species</w:t>
            </w:r>
            <w:r>
              <w:rPr>
                <w:rFonts w:asciiTheme="majorHAnsi" w:hAnsiTheme="majorHAnsi" w:cs="Times"/>
                <w:sz w:val="16"/>
                <w:szCs w:val="16"/>
              </w:rPr>
              <w:t xml:space="preserve"> and in the case of mangroves, a wide range of marine life.</w:t>
            </w:r>
            <w:r w:rsidR="0004658D" w:rsidRPr="007F081D">
              <w:rPr>
                <w:rFonts w:asciiTheme="majorHAnsi" w:eastAsia="Times New Roman" w:hAnsiTheme="majorHAnsi" w:cs="Arial"/>
                <w:color w:val="222222"/>
                <w:sz w:val="16"/>
                <w:szCs w:val="16"/>
                <w:shd w:val="clear" w:color="auto" w:fill="FFFFFF"/>
              </w:rPr>
              <w:t xml:space="preserve"> </w:t>
            </w:r>
          </w:p>
        </w:tc>
      </w:tr>
      <w:tr w:rsidR="0004658D" w:rsidRPr="00FD3097" w14:paraId="16978047" w14:textId="77777777" w:rsidTr="00525965">
        <w:tc>
          <w:tcPr>
            <w:tcW w:w="1243" w:type="dxa"/>
            <w:tcBorders>
              <w:right w:val="nil"/>
            </w:tcBorders>
          </w:tcPr>
          <w:p w14:paraId="28B61317"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lastRenderedPageBreak/>
              <w:drawing>
                <wp:inline distT="0" distB="0" distL="0" distR="0" wp14:anchorId="1AFBBD4C" wp14:editId="4699C422">
                  <wp:extent cx="684742" cy="684742"/>
                  <wp:effectExtent l="0" t="0" r="127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5 Life on Land Icon.png"/>
                          <pic:cNvPicPr/>
                        </pic:nvPicPr>
                        <pic:blipFill>
                          <a:blip r:embed="rId53" cstate="print">
                            <a:extLst>
                              <a:ext uri="{28A0092B-C50C-407E-A947-70E740481C1C}">
                                <a14:useLocalDpi xmlns:a14="http://schemas.microsoft.com/office/drawing/2010/main"/>
                              </a:ext>
                            </a:extLst>
                          </a:blip>
                          <a:stretch>
                            <a:fillRect/>
                          </a:stretch>
                        </pic:blipFill>
                        <pic:spPr>
                          <a:xfrm>
                            <a:off x="0" y="0"/>
                            <a:ext cx="685813" cy="685813"/>
                          </a:xfrm>
                          <a:prstGeom prst="rect">
                            <a:avLst/>
                          </a:prstGeom>
                        </pic:spPr>
                      </pic:pic>
                    </a:graphicData>
                  </a:graphic>
                </wp:inline>
              </w:drawing>
            </w:r>
          </w:p>
        </w:tc>
        <w:tc>
          <w:tcPr>
            <w:tcW w:w="2132" w:type="dxa"/>
            <w:tcBorders>
              <w:left w:val="nil"/>
            </w:tcBorders>
          </w:tcPr>
          <w:p w14:paraId="6C071419"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15. LIFE ON LAND</w:t>
            </w:r>
          </w:p>
        </w:tc>
        <w:tc>
          <w:tcPr>
            <w:tcW w:w="5656" w:type="dxa"/>
          </w:tcPr>
          <w:p w14:paraId="669AEC81" w14:textId="77777777" w:rsidR="0004658D" w:rsidRDefault="0004658D" w:rsidP="00525965">
            <w:pPr>
              <w:rPr>
                <w:rFonts w:asciiTheme="majorHAnsi" w:eastAsia="Times New Roman" w:hAnsiTheme="majorHAnsi" w:cs="Arial"/>
                <w:sz w:val="16"/>
                <w:szCs w:val="16"/>
              </w:rPr>
            </w:pPr>
          </w:p>
          <w:p w14:paraId="60700094" w14:textId="77777777" w:rsidR="0004658D" w:rsidRPr="007F081D" w:rsidRDefault="0004658D" w:rsidP="00525965">
            <w:pPr>
              <w:rPr>
                <w:rFonts w:asciiTheme="majorHAnsi" w:eastAsia="Times New Roman" w:hAnsiTheme="majorHAnsi" w:cs="Arial"/>
                <w:sz w:val="16"/>
                <w:szCs w:val="16"/>
              </w:rPr>
            </w:pPr>
            <w:r w:rsidRPr="007F081D">
              <w:rPr>
                <w:rFonts w:asciiTheme="majorHAnsi" w:eastAsia="Times New Roman" w:hAnsiTheme="majorHAnsi" w:cs="Arial"/>
                <w:sz w:val="16"/>
                <w:szCs w:val="16"/>
              </w:rPr>
              <w:t>Highly relevant.</w:t>
            </w:r>
          </w:p>
          <w:p w14:paraId="43D3274D" w14:textId="77777777" w:rsidR="0004658D" w:rsidRPr="00FD3097" w:rsidRDefault="0004658D" w:rsidP="00525965">
            <w:pPr>
              <w:spacing w:before="120"/>
              <w:rPr>
                <w:rFonts w:asciiTheme="majorHAnsi" w:hAnsiTheme="majorHAnsi" w:cs="Arial"/>
                <w:sz w:val="16"/>
                <w:szCs w:val="16"/>
              </w:rPr>
            </w:pPr>
            <w:r>
              <w:rPr>
                <w:rFonts w:asciiTheme="majorHAnsi" w:hAnsiTheme="majorHAnsi" w:cs="Arial"/>
                <w:sz w:val="16"/>
                <w:szCs w:val="16"/>
              </w:rPr>
              <w:t>Terrestrial and wetland eco</w:t>
            </w:r>
            <w:r w:rsidRPr="001020B5">
              <w:rPr>
                <w:rFonts w:asciiTheme="majorHAnsi" w:hAnsiTheme="majorHAnsi" w:cs="Arial"/>
                <w:sz w:val="16"/>
                <w:szCs w:val="16"/>
              </w:rPr>
              <w:t>systems are in</w:t>
            </w:r>
            <w:r>
              <w:rPr>
                <w:rFonts w:asciiTheme="majorHAnsi" w:hAnsiTheme="majorHAnsi" w:cs="Arial"/>
                <w:sz w:val="16"/>
                <w:szCs w:val="16"/>
              </w:rPr>
              <w:t>timately connected; requiring a holistic,</w:t>
            </w:r>
            <w:r w:rsidRPr="001020B5">
              <w:rPr>
                <w:rFonts w:asciiTheme="majorHAnsi" w:hAnsiTheme="majorHAnsi" w:cs="Arial"/>
                <w:sz w:val="16"/>
                <w:szCs w:val="16"/>
              </w:rPr>
              <w:t xml:space="preserve"> integrated</w:t>
            </w:r>
            <w:r>
              <w:rPr>
                <w:rFonts w:asciiTheme="majorHAnsi" w:hAnsiTheme="majorHAnsi" w:cs="Arial"/>
                <w:sz w:val="16"/>
                <w:szCs w:val="16"/>
              </w:rPr>
              <w:t xml:space="preserve"> catchment management approach to </w:t>
            </w:r>
            <w:r w:rsidRPr="001020B5">
              <w:rPr>
                <w:rFonts w:asciiTheme="majorHAnsi" w:hAnsiTheme="majorHAnsi" w:cs="Arial"/>
                <w:sz w:val="16"/>
                <w:szCs w:val="16"/>
              </w:rPr>
              <w:t xml:space="preserve">natural resource management, </w:t>
            </w:r>
            <w:r>
              <w:rPr>
                <w:rFonts w:asciiTheme="majorHAnsi" w:hAnsiTheme="majorHAnsi" w:cs="Arial"/>
                <w:sz w:val="16"/>
                <w:szCs w:val="16"/>
              </w:rPr>
              <w:t xml:space="preserve">which </w:t>
            </w:r>
            <w:proofErr w:type="spellStart"/>
            <w:r>
              <w:rPr>
                <w:rFonts w:asciiTheme="majorHAnsi" w:hAnsiTheme="majorHAnsi" w:cs="Arial"/>
                <w:sz w:val="16"/>
                <w:szCs w:val="16"/>
              </w:rPr>
              <w:t>recongnizes</w:t>
            </w:r>
            <w:proofErr w:type="spellEnd"/>
            <w:r>
              <w:rPr>
                <w:rFonts w:asciiTheme="majorHAnsi" w:hAnsiTheme="majorHAnsi" w:cs="Arial"/>
                <w:sz w:val="16"/>
                <w:szCs w:val="16"/>
              </w:rPr>
              <w:t xml:space="preserve"> land-wetland connections and inter-dependence.</w:t>
            </w:r>
          </w:p>
        </w:tc>
      </w:tr>
      <w:tr w:rsidR="0004658D" w:rsidRPr="003B64BF" w14:paraId="0E0105D3" w14:textId="77777777" w:rsidTr="00525965">
        <w:tc>
          <w:tcPr>
            <w:tcW w:w="1243" w:type="dxa"/>
            <w:tcBorders>
              <w:right w:val="nil"/>
            </w:tcBorders>
          </w:tcPr>
          <w:p w14:paraId="4D20EC53"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drawing>
                <wp:inline distT="0" distB="0" distL="0" distR="0" wp14:anchorId="140616AF" wp14:editId="48A0F23E">
                  <wp:extent cx="684742" cy="684742"/>
                  <wp:effectExtent l="0" t="0" r="127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6 Peace &amp; Justice.png"/>
                          <pic:cNvPicPr/>
                        </pic:nvPicPr>
                        <pic:blipFill>
                          <a:blip r:embed="rId54" cstate="print">
                            <a:extLst>
                              <a:ext uri="{28A0092B-C50C-407E-A947-70E740481C1C}">
                                <a14:useLocalDpi xmlns:a14="http://schemas.microsoft.com/office/drawing/2010/main"/>
                              </a:ext>
                            </a:extLst>
                          </a:blip>
                          <a:stretch>
                            <a:fillRect/>
                          </a:stretch>
                        </pic:blipFill>
                        <pic:spPr>
                          <a:xfrm>
                            <a:off x="0" y="0"/>
                            <a:ext cx="685231" cy="685231"/>
                          </a:xfrm>
                          <a:prstGeom prst="rect">
                            <a:avLst/>
                          </a:prstGeom>
                        </pic:spPr>
                      </pic:pic>
                    </a:graphicData>
                  </a:graphic>
                </wp:inline>
              </w:drawing>
            </w:r>
          </w:p>
        </w:tc>
        <w:tc>
          <w:tcPr>
            <w:tcW w:w="2132" w:type="dxa"/>
            <w:tcBorders>
              <w:left w:val="nil"/>
            </w:tcBorders>
          </w:tcPr>
          <w:p w14:paraId="0316FF67"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16. PEACE, JUSTICE &amp; STRONG INSTITUTIONS</w:t>
            </w:r>
          </w:p>
        </w:tc>
        <w:tc>
          <w:tcPr>
            <w:tcW w:w="5656" w:type="dxa"/>
          </w:tcPr>
          <w:p w14:paraId="2450BE54" w14:textId="77777777" w:rsidR="0004658D" w:rsidRPr="003B64BF" w:rsidRDefault="0004658D" w:rsidP="00525965">
            <w:pPr>
              <w:rPr>
                <w:rFonts w:asciiTheme="majorHAnsi" w:eastAsia="Times New Roman" w:hAnsiTheme="majorHAnsi" w:cs="Arial"/>
                <w:sz w:val="16"/>
                <w:szCs w:val="16"/>
              </w:rPr>
            </w:pPr>
          </w:p>
          <w:p w14:paraId="48A260ED" w14:textId="77777777" w:rsidR="0004658D" w:rsidRPr="003B64BF" w:rsidRDefault="0004658D" w:rsidP="00525965">
            <w:pPr>
              <w:rPr>
                <w:rFonts w:asciiTheme="majorHAnsi" w:eastAsia="Times New Roman" w:hAnsiTheme="majorHAnsi" w:cs="Arial"/>
                <w:sz w:val="16"/>
                <w:szCs w:val="16"/>
              </w:rPr>
            </w:pPr>
            <w:r w:rsidRPr="003B64BF">
              <w:rPr>
                <w:rFonts w:asciiTheme="majorHAnsi" w:eastAsia="Times New Roman" w:hAnsiTheme="majorHAnsi" w:cs="Arial"/>
                <w:sz w:val="16"/>
                <w:szCs w:val="16"/>
              </w:rPr>
              <w:t>Highly relevant.</w:t>
            </w:r>
          </w:p>
          <w:p w14:paraId="186D4EB9" w14:textId="77777777" w:rsidR="0004658D" w:rsidRPr="003B64BF" w:rsidRDefault="0004658D" w:rsidP="00525965">
            <w:pPr>
              <w:spacing w:before="120" w:after="120"/>
              <w:rPr>
                <w:rFonts w:asciiTheme="majorHAnsi" w:hAnsiTheme="majorHAnsi" w:cs="Arial"/>
                <w:sz w:val="16"/>
                <w:szCs w:val="16"/>
              </w:rPr>
            </w:pPr>
            <w:r w:rsidRPr="003B64BF">
              <w:rPr>
                <w:rFonts w:asciiTheme="majorHAnsi" w:hAnsiTheme="majorHAnsi" w:cs="Arial"/>
                <w:sz w:val="16"/>
                <w:szCs w:val="16"/>
              </w:rPr>
              <w:t xml:space="preserve">Achieving healthy wetlands requires strong legal, regulatory and administrative frameworks and systems. </w:t>
            </w:r>
          </w:p>
          <w:p w14:paraId="3471D4E4" w14:textId="77777777" w:rsidR="0004658D" w:rsidRPr="003B64BF" w:rsidRDefault="0004658D" w:rsidP="00525965">
            <w:pPr>
              <w:spacing w:before="120" w:after="120"/>
              <w:rPr>
                <w:rFonts w:asciiTheme="majorHAnsi" w:hAnsiTheme="majorHAnsi"/>
                <w:sz w:val="16"/>
                <w:szCs w:val="16"/>
              </w:rPr>
            </w:pPr>
            <w:r w:rsidRPr="003B64BF">
              <w:rPr>
                <w:rFonts w:asciiTheme="majorHAnsi" w:hAnsiTheme="majorHAnsi" w:cs="Arial"/>
                <w:sz w:val="16"/>
                <w:szCs w:val="16"/>
              </w:rPr>
              <w:t>The Project has made significant achi</w:t>
            </w:r>
            <w:r>
              <w:rPr>
                <w:rFonts w:asciiTheme="majorHAnsi" w:hAnsiTheme="majorHAnsi" w:cs="Arial"/>
                <w:sz w:val="16"/>
                <w:szCs w:val="16"/>
              </w:rPr>
              <w:t>evements on this SDG, including s</w:t>
            </w:r>
            <w:r w:rsidRPr="003B64BF">
              <w:rPr>
                <w:rFonts w:asciiTheme="majorHAnsi" w:hAnsiTheme="majorHAnsi"/>
                <w:sz w:val="16"/>
                <w:szCs w:val="16"/>
              </w:rPr>
              <w:t>trong mainstreaming of wetlands protection into Provincial and local policies, laws, plans and procedures.</w:t>
            </w:r>
          </w:p>
        </w:tc>
      </w:tr>
      <w:tr w:rsidR="0004658D" w:rsidRPr="00FD3097" w14:paraId="65DEFD5A" w14:textId="77777777" w:rsidTr="00525965">
        <w:tc>
          <w:tcPr>
            <w:tcW w:w="1243" w:type="dxa"/>
            <w:tcBorders>
              <w:right w:val="nil"/>
            </w:tcBorders>
          </w:tcPr>
          <w:p w14:paraId="58491EB5" w14:textId="77777777" w:rsidR="0004658D" w:rsidRPr="001020B5" w:rsidRDefault="0004658D" w:rsidP="00525965">
            <w:pPr>
              <w:spacing w:before="120" w:after="120"/>
              <w:rPr>
                <w:rFonts w:asciiTheme="majorHAnsi" w:eastAsia="Times New Roman" w:hAnsiTheme="majorHAnsi" w:cs="Arial"/>
                <w:b/>
                <w:sz w:val="16"/>
                <w:szCs w:val="16"/>
              </w:rPr>
            </w:pPr>
            <w:r w:rsidRPr="003D1265">
              <w:rPr>
                <w:rFonts w:asciiTheme="majorHAnsi" w:eastAsia="Times New Roman" w:hAnsiTheme="majorHAnsi" w:cs="Arial"/>
                <w:b/>
                <w:noProof/>
                <w:sz w:val="16"/>
                <w:szCs w:val="16"/>
              </w:rPr>
              <w:drawing>
                <wp:inline distT="0" distB="0" distL="0" distR="0" wp14:anchorId="617A16FA" wp14:editId="23D06896">
                  <wp:extent cx="694267" cy="69426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7 Partnerships.png"/>
                          <pic:cNvPicPr/>
                        </pic:nvPicPr>
                        <pic:blipFill>
                          <a:blip r:embed="rId55" cstate="print">
                            <a:extLst>
                              <a:ext uri="{28A0092B-C50C-407E-A947-70E740481C1C}">
                                <a14:useLocalDpi xmlns:a14="http://schemas.microsoft.com/office/drawing/2010/main"/>
                              </a:ext>
                            </a:extLst>
                          </a:blip>
                          <a:stretch>
                            <a:fillRect/>
                          </a:stretch>
                        </pic:blipFill>
                        <pic:spPr>
                          <a:xfrm>
                            <a:off x="0" y="0"/>
                            <a:ext cx="694842" cy="694842"/>
                          </a:xfrm>
                          <a:prstGeom prst="rect">
                            <a:avLst/>
                          </a:prstGeom>
                        </pic:spPr>
                      </pic:pic>
                    </a:graphicData>
                  </a:graphic>
                </wp:inline>
              </w:drawing>
            </w:r>
          </w:p>
        </w:tc>
        <w:tc>
          <w:tcPr>
            <w:tcW w:w="2132" w:type="dxa"/>
            <w:tcBorders>
              <w:left w:val="nil"/>
            </w:tcBorders>
          </w:tcPr>
          <w:p w14:paraId="082BE24B" w14:textId="77777777" w:rsidR="0004658D" w:rsidRPr="001020B5" w:rsidRDefault="0004658D" w:rsidP="00525965">
            <w:pPr>
              <w:spacing w:before="120" w:after="120"/>
              <w:rPr>
                <w:rFonts w:asciiTheme="majorHAnsi" w:hAnsiTheme="majorHAnsi" w:cs="Arial"/>
                <w:b/>
                <w:sz w:val="16"/>
                <w:szCs w:val="16"/>
              </w:rPr>
            </w:pPr>
            <w:r w:rsidRPr="001020B5">
              <w:rPr>
                <w:rFonts w:asciiTheme="majorHAnsi" w:hAnsiTheme="majorHAnsi" w:cs="Arial"/>
                <w:b/>
                <w:sz w:val="16"/>
                <w:szCs w:val="16"/>
              </w:rPr>
              <w:t>17. PARTNERSHIPS FOR THE GOALS</w:t>
            </w:r>
          </w:p>
        </w:tc>
        <w:tc>
          <w:tcPr>
            <w:tcW w:w="5656" w:type="dxa"/>
          </w:tcPr>
          <w:p w14:paraId="1695173D" w14:textId="77777777" w:rsidR="0004658D" w:rsidRDefault="0004658D" w:rsidP="00525965">
            <w:pPr>
              <w:rPr>
                <w:rFonts w:asciiTheme="majorHAnsi" w:eastAsia="Times New Roman" w:hAnsiTheme="majorHAnsi" w:cs="Arial"/>
                <w:sz w:val="16"/>
                <w:szCs w:val="16"/>
              </w:rPr>
            </w:pPr>
          </w:p>
          <w:p w14:paraId="70A93747" w14:textId="77777777" w:rsidR="0004658D" w:rsidRPr="007F081D" w:rsidRDefault="0004658D" w:rsidP="00525965">
            <w:pPr>
              <w:rPr>
                <w:rFonts w:asciiTheme="majorHAnsi" w:eastAsia="Times New Roman" w:hAnsiTheme="majorHAnsi" w:cs="Arial"/>
                <w:sz w:val="16"/>
                <w:szCs w:val="16"/>
              </w:rPr>
            </w:pPr>
            <w:r w:rsidRPr="007F081D">
              <w:rPr>
                <w:rFonts w:asciiTheme="majorHAnsi" w:eastAsia="Times New Roman" w:hAnsiTheme="majorHAnsi" w:cs="Arial"/>
                <w:sz w:val="16"/>
                <w:szCs w:val="16"/>
              </w:rPr>
              <w:t>Highly relevant.</w:t>
            </w:r>
          </w:p>
          <w:p w14:paraId="26BAA0DF" w14:textId="77777777" w:rsidR="0004658D" w:rsidRDefault="0004658D" w:rsidP="00525965">
            <w:pPr>
              <w:spacing w:before="120" w:after="120"/>
              <w:rPr>
                <w:rFonts w:asciiTheme="majorHAnsi" w:hAnsiTheme="majorHAnsi" w:cs="Arial"/>
                <w:sz w:val="16"/>
                <w:szCs w:val="16"/>
              </w:rPr>
            </w:pPr>
            <w:r w:rsidRPr="001020B5">
              <w:rPr>
                <w:rFonts w:asciiTheme="majorHAnsi" w:hAnsiTheme="majorHAnsi" w:cs="Arial"/>
                <w:sz w:val="16"/>
                <w:szCs w:val="16"/>
              </w:rPr>
              <w:t xml:space="preserve">Healthy </w:t>
            </w:r>
            <w:r>
              <w:rPr>
                <w:rFonts w:asciiTheme="majorHAnsi" w:hAnsiTheme="majorHAnsi" w:cs="Arial"/>
                <w:sz w:val="16"/>
                <w:szCs w:val="16"/>
              </w:rPr>
              <w:t>wetlands</w:t>
            </w:r>
            <w:r w:rsidRPr="001020B5">
              <w:rPr>
                <w:rFonts w:asciiTheme="majorHAnsi" w:hAnsiTheme="majorHAnsi" w:cs="Arial"/>
                <w:sz w:val="16"/>
                <w:szCs w:val="16"/>
              </w:rPr>
              <w:t xml:space="preserve"> cannot be achieved </w:t>
            </w:r>
            <w:r>
              <w:rPr>
                <w:rFonts w:asciiTheme="majorHAnsi" w:hAnsiTheme="majorHAnsi" w:cs="Arial"/>
                <w:sz w:val="16"/>
                <w:szCs w:val="16"/>
              </w:rPr>
              <w:t xml:space="preserve">and maintained </w:t>
            </w:r>
            <w:r w:rsidRPr="001020B5">
              <w:rPr>
                <w:rFonts w:asciiTheme="majorHAnsi" w:hAnsiTheme="majorHAnsi" w:cs="Arial"/>
                <w:sz w:val="16"/>
                <w:szCs w:val="16"/>
              </w:rPr>
              <w:t xml:space="preserve">without a broad range of partnerships across and between many scales, including multi-lateral organizations, between national governments, within national governments and with and between civil society and the private sector. </w:t>
            </w:r>
          </w:p>
          <w:p w14:paraId="331A46DB" w14:textId="4B1FB9B4" w:rsidR="006F3068" w:rsidRDefault="0004658D" w:rsidP="006F3068">
            <w:pPr>
              <w:spacing w:before="120" w:after="120"/>
              <w:rPr>
                <w:rFonts w:asciiTheme="majorHAnsi" w:hAnsiTheme="majorHAnsi" w:cs="Arial"/>
                <w:sz w:val="16"/>
                <w:szCs w:val="16"/>
              </w:rPr>
            </w:pPr>
            <w:r w:rsidRPr="001020B5">
              <w:rPr>
                <w:rFonts w:asciiTheme="majorHAnsi" w:hAnsiTheme="majorHAnsi" w:cs="Arial"/>
                <w:sz w:val="16"/>
                <w:szCs w:val="16"/>
              </w:rPr>
              <w:t xml:space="preserve">Building such partnerships </w:t>
            </w:r>
            <w:r>
              <w:rPr>
                <w:rFonts w:asciiTheme="majorHAnsi" w:hAnsiTheme="majorHAnsi" w:cs="Arial"/>
                <w:sz w:val="16"/>
                <w:szCs w:val="16"/>
              </w:rPr>
              <w:t xml:space="preserve">has been a significant achievement of the Project, </w:t>
            </w:r>
            <w:r w:rsidR="006F3068">
              <w:rPr>
                <w:rFonts w:asciiTheme="majorHAnsi" w:hAnsiTheme="majorHAnsi" w:cs="Arial"/>
                <w:sz w:val="16"/>
                <w:szCs w:val="16"/>
              </w:rPr>
              <w:t xml:space="preserve">including an exceptional level of engagement with </w:t>
            </w:r>
            <w:r>
              <w:rPr>
                <w:rFonts w:asciiTheme="majorHAnsi" w:hAnsiTheme="majorHAnsi" w:cs="Arial"/>
                <w:sz w:val="16"/>
                <w:szCs w:val="16"/>
              </w:rPr>
              <w:t xml:space="preserve">the private sector and NGOs, </w:t>
            </w:r>
            <w:r w:rsidR="006F3068">
              <w:rPr>
                <w:rFonts w:asciiTheme="majorHAnsi" w:hAnsiTheme="majorHAnsi" w:cs="Arial"/>
                <w:sz w:val="16"/>
                <w:szCs w:val="16"/>
              </w:rPr>
              <w:t>which is a model for other projects.</w:t>
            </w:r>
          </w:p>
          <w:p w14:paraId="60BA4B13" w14:textId="3F1C01B7" w:rsidR="0004658D" w:rsidRPr="00FD3097" w:rsidRDefault="006F3068" w:rsidP="006F3068">
            <w:pPr>
              <w:spacing w:before="120" w:after="120"/>
              <w:rPr>
                <w:rFonts w:asciiTheme="majorHAnsi" w:hAnsiTheme="majorHAnsi" w:cs="Arial"/>
                <w:sz w:val="16"/>
                <w:szCs w:val="16"/>
              </w:rPr>
            </w:pPr>
            <w:r>
              <w:rPr>
                <w:rFonts w:asciiTheme="majorHAnsi" w:hAnsiTheme="majorHAnsi" w:cs="Arial"/>
                <w:sz w:val="16"/>
                <w:szCs w:val="16"/>
              </w:rPr>
              <w:t>Further work is required to expand and strengthen</w:t>
            </w:r>
            <w:r w:rsidR="0004658D">
              <w:rPr>
                <w:rFonts w:asciiTheme="majorHAnsi" w:hAnsiTheme="majorHAnsi" w:cs="Arial"/>
                <w:sz w:val="16"/>
                <w:szCs w:val="16"/>
              </w:rPr>
              <w:t xml:space="preserve"> effective partnerships </w:t>
            </w:r>
            <w:r>
              <w:rPr>
                <w:rFonts w:asciiTheme="majorHAnsi" w:hAnsiTheme="majorHAnsi" w:cs="Arial"/>
                <w:sz w:val="16"/>
                <w:szCs w:val="16"/>
              </w:rPr>
              <w:t>at the whole-of-</w:t>
            </w:r>
            <w:r w:rsidR="0004658D">
              <w:rPr>
                <w:rFonts w:asciiTheme="majorHAnsi" w:hAnsiTheme="majorHAnsi" w:cs="Arial"/>
                <w:sz w:val="16"/>
                <w:szCs w:val="16"/>
              </w:rPr>
              <w:t>catchment</w:t>
            </w:r>
            <w:r>
              <w:rPr>
                <w:rFonts w:asciiTheme="majorHAnsi" w:hAnsiTheme="majorHAnsi" w:cs="Arial"/>
                <w:sz w:val="16"/>
                <w:szCs w:val="16"/>
              </w:rPr>
              <w:t xml:space="preserve"> scale, with a view towards more integrated linkages between WPA’s across the Province.</w:t>
            </w:r>
          </w:p>
        </w:tc>
      </w:tr>
    </w:tbl>
    <w:p w14:paraId="40357087" w14:textId="77777777" w:rsidR="0004658D" w:rsidRDefault="0004658D">
      <w:pPr>
        <w:pStyle w:val="Heading3"/>
      </w:pPr>
    </w:p>
    <w:p w14:paraId="2DEA3B12" w14:textId="7D89E596" w:rsidR="000D55D4" w:rsidRDefault="006B6114">
      <w:pPr>
        <w:pStyle w:val="Heading3"/>
      </w:pPr>
      <w:bookmarkStart w:id="191" w:name="_Toc404427819"/>
      <w:bookmarkStart w:id="192" w:name="_Toc404427981"/>
      <w:r>
        <w:t>3.3.</w:t>
      </w:r>
      <w:r w:rsidR="00974464">
        <w:t>6</w:t>
      </w:r>
      <w:r w:rsidR="00317AC5">
        <w:t xml:space="preserve"> </w:t>
      </w:r>
      <w:r>
        <w:t>Sustainability</w:t>
      </w:r>
      <w:bookmarkEnd w:id="188"/>
      <w:bookmarkEnd w:id="189"/>
      <w:bookmarkEnd w:id="190"/>
      <w:bookmarkEnd w:id="191"/>
      <w:bookmarkEnd w:id="192"/>
    </w:p>
    <w:p w14:paraId="0DE8E188" w14:textId="77777777" w:rsidR="000D55D4" w:rsidRDefault="000D55D4">
      <w:pPr>
        <w:rPr>
          <w:rFonts w:ascii="Calibri" w:eastAsia="Times New Roman" w:hAnsi="Calibri" w:cs="Times New Roman"/>
          <w:sz w:val="20"/>
          <w:szCs w:val="20"/>
        </w:rPr>
      </w:pPr>
    </w:p>
    <w:p w14:paraId="04F52EFA" w14:textId="77777777" w:rsidR="005D02D8" w:rsidRPr="00D36674" w:rsidRDefault="005D02D8" w:rsidP="005D02D8">
      <w:pPr>
        <w:rPr>
          <w:rFonts w:asciiTheme="majorHAnsi" w:hAnsiTheme="majorHAnsi"/>
          <w:sz w:val="20"/>
          <w:szCs w:val="20"/>
          <w:u w:val="single"/>
        </w:rPr>
      </w:pPr>
      <w:r w:rsidRPr="00F40D78">
        <w:rPr>
          <w:rFonts w:asciiTheme="majorHAnsi" w:hAnsiTheme="majorHAnsi"/>
          <w:sz w:val="20"/>
          <w:szCs w:val="20"/>
          <w:u w:val="single"/>
        </w:rPr>
        <w:t>3.3.6</w:t>
      </w:r>
      <w:r w:rsidRPr="00D36674">
        <w:rPr>
          <w:rFonts w:asciiTheme="majorHAnsi" w:hAnsiTheme="majorHAnsi"/>
          <w:sz w:val="20"/>
          <w:szCs w:val="20"/>
          <w:u w:val="single"/>
        </w:rPr>
        <w:t>.1 Financial sustainability</w:t>
      </w:r>
    </w:p>
    <w:p w14:paraId="35186C08" w14:textId="77777777" w:rsidR="005D02D8" w:rsidRDefault="005D02D8">
      <w:pPr>
        <w:rPr>
          <w:rFonts w:ascii="Calibri" w:eastAsia="Times New Roman" w:hAnsi="Calibri" w:cs="Times New Roman"/>
          <w:sz w:val="20"/>
          <w:szCs w:val="20"/>
        </w:rPr>
      </w:pPr>
    </w:p>
    <w:p w14:paraId="7E6F0BB3" w14:textId="77777777" w:rsidR="005D02D8" w:rsidRPr="001F63B1" w:rsidRDefault="005D02D8" w:rsidP="005D02D8">
      <w:pPr>
        <w:pStyle w:val="ListParagraph"/>
        <w:numPr>
          <w:ilvl w:val="0"/>
          <w:numId w:val="44"/>
        </w:numPr>
        <w:spacing w:line="276" w:lineRule="auto"/>
        <w:ind w:left="360"/>
        <w:jc w:val="both"/>
        <w:rPr>
          <w:rFonts w:ascii="Calibri" w:eastAsia="Times New Roman" w:hAnsi="Calibri" w:cs="Times New Roman"/>
          <w:sz w:val="20"/>
          <w:szCs w:val="20"/>
        </w:rPr>
      </w:pPr>
      <w:r>
        <w:rPr>
          <w:rFonts w:asciiTheme="majorHAnsi" w:hAnsiTheme="majorHAnsi"/>
          <w:sz w:val="20"/>
          <w:szCs w:val="20"/>
        </w:rPr>
        <w:t xml:space="preserve">Overall, the TE assesses that there are very strong prospects for financial sustainability of Project-related activities post-Project. </w:t>
      </w:r>
      <w:r w:rsidR="006B6114">
        <w:rPr>
          <w:rFonts w:asciiTheme="majorHAnsi" w:hAnsiTheme="majorHAnsi"/>
          <w:sz w:val="20"/>
          <w:szCs w:val="20"/>
        </w:rPr>
        <w:t xml:space="preserve">Reportedly there has been extremely large commitment of funds to wetlands conservation in Hainan Province by all levels of government, $1 million more than the original commitment in the </w:t>
      </w:r>
      <w:proofErr w:type="spellStart"/>
      <w:r w:rsidR="006B6114">
        <w:rPr>
          <w:rFonts w:asciiTheme="majorHAnsi" w:hAnsiTheme="majorHAnsi"/>
          <w:sz w:val="20"/>
          <w:szCs w:val="20"/>
        </w:rPr>
        <w:t>ProDoc</w:t>
      </w:r>
      <w:proofErr w:type="spellEnd"/>
      <w:r>
        <w:rPr>
          <w:rFonts w:asciiTheme="majorHAnsi" w:hAnsiTheme="majorHAnsi"/>
          <w:sz w:val="20"/>
          <w:szCs w:val="20"/>
        </w:rPr>
        <w:t xml:space="preserve">. </w:t>
      </w:r>
      <w:r w:rsidRPr="00EC3BF2">
        <w:rPr>
          <w:rFonts w:asciiTheme="majorHAnsi" w:hAnsiTheme="majorHAnsi"/>
          <w:sz w:val="20"/>
          <w:szCs w:val="20"/>
        </w:rPr>
        <w:t>This is driven by increasing Central Government support for WPAs under new Central Government prioritization of wetlands and broader eco-civilization policy direc</w:t>
      </w:r>
      <w:r w:rsidRPr="001F63B1">
        <w:rPr>
          <w:rFonts w:asciiTheme="majorHAnsi" w:hAnsiTheme="majorHAnsi"/>
          <w:sz w:val="20"/>
          <w:szCs w:val="20"/>
        </w:rPr>
        <w:t xml:space="preserve">tions. </w:t>
      </w:r>
    </w:p>
    <w:p w14:paraId="3A20D687" w14:textId="76DE2D93" w:rsidR="000D55D4" w:rsidRDefault="006B6114" w:rsidP="003D1265">
      <w:pPr>
        <w:spacing w:line="276" w:lineRule="auto"/>
        <w:jc w:val="both"/>
        <w:rPr>
          <w:rFonts w:asciiTheme="majorHAnsi" w:hAnsiTheme="majorHAnsi"/>
          <w:sz w:val="20"/>
          <w:szCs w:val="20"/>
        </w:rPr>
      </w:pPr>
      <w:r w:rsidRPr="003D1265">
        <w:rPr>
          <w:rFonts w:asciiTheme="majorHAnsi" w:hAnsiTheme="majorHAnsi"/>
          <w:sz w:val="20"/>
          <w:szCs w:val="20"/>
        </w:rPr>
        <w:t>.</w:t>
      </w:r>
    </w:p>
    <w:p w14:paraId="4603BDF1" w14:textId="77777777" w:rsidR="005D02D8" w:rsidRPr="00D36674" w:rsidRDefault="005D02D8" w:rsidP="005D02D8">
      <w:pPr>
        <w:spacing w:line="276" w:lineRule="auto"/>
        <w:jc w:val="both"/>
        <w:rPr>
          <w:rFonts w:ascii="Calibri" w:eastAsia="Times New Roman" w:hAnsi="Calibri" w:cs="Times New Roman"/>
          <w:sz w:val="20"/>
          <w:szCs w:val="20"/>
          <w:u w:val="single"/>
        </w:rPr>
      </w:pPr>
      <w:r w:rsidRPr="00F40D78">
        <w:rPr>
          <w:rFonts w:ascii="Calibri" w:eastAsia="Times New Roman" w:hAnsi="Calibri" w:cs="Times New Roman"/>
          <w:sz w:val="20"/>
          <w:szCs w:val="20"/>
          <w:u w:val="single"/>
        </w:rPr>
        <w:t>3.3.6</w:t>
      </w:r>
      <w:r w:rsidRPr="00D36674">
        <w:rPr>
          <w:rFonts w:ascii="Calibri" w:eastAsia="Times New Roman" w:hAnsi="Calibri" w:cs="Times New Roman"/>
          <w:sz w:val="20"/>
          <w:szCs w:val="20"/>
          <w:u w:val="single"/>
        </w:rPr>
        <w:t>.2 Socio-political sustainability</w:t>
      </w:r>
    </w:p>
    <w:p w14:paraId="33CFCD4C" w14:textId="77777777" w:rsidR="005D02D8" w:rsidRPr="003D1265" w:rsidRDefault="005D02D8" w:rsidP="003D1265">
      <w:pPr>
        <w:spacing w:line="276" w:lineRule="auto"/>
        <w:jc w:val="both"/>
        <w:rPr>
          <w:rFonts w:ascii="Calibri" w:eastAsia="Times New Roman" w:hAnsi="Calibri" w:cs="Times New Roman"/>
          <w:sz w:val="20"/>
          <w:szCs w:val="20"/>
        </w:rPr>
      </w:pPr>
    </w:p>
    <w:p w14:paraId="342B2E27" w14:textId="1DB00E71" w:rsidR="005D02D8" w:rsidRDefault="005D02D8" w:rsidP="005D02D8">
      <w:pPr>
        <w:pStyle w:val="ListParagraph"/>
        <w:numPr>
          <w:ilvl w:val="0"/>
          <w:numId w:val="73"/>
        </w:numPr>
        <w:spacing w:line="276" w:lineRule="auto"/>
        <w:jc w:val="both"/>
        <w:rPr>
          <w:rFonts w:asciiTheme="majorHAnsi" w:hAnsiTheme="majorHAnsi"/>
          <w:sz w:val="20"/>
          <w:szCs w:val="20"/>
        </w:rPr>
      </w:pPr>
      <w:r>
        <w:rPr>
          <w:rFonts w:asciiTheme="majorHAnsi" w:hAnsiTheme="majorHAnsi"/>
          <w:sz w:val="20"/>
          <w:szCs w:val="20"/>
        </w:rPr>
        <w:t xml:space="preserve">Overall, the TE assesses that there are very strong prospects for socio-political sustainability of Project-related activities post-Project. Reportedly there has been a significant increase in awareness of wetlands issues throughout society and the political/ governance system in Hainan Province (although the TE team has concerns about the </w:t>
      </w:r>
      <w:proofErr w:type="spellStart"/>
      <w:r>
        <w:rPr>
          <w:rFonts w:asciiTheme="majorHAnsi" w:hAnsiTheme="majorHAnsi"/>
          <w:sz w:val="20"/>
          <w:szCs w:val="20"/>
        </w:rPr>
        <w:t>rigour</w:t>
      </w:r>
      <w:proofErr w:type="spellEnd"/>
      <w:r>
        <w:rPr>
          <w:rFonts w:asciiTheme="majorHAnsi" w:hAnsiTheme="majorHAnsi"/>
          <w:sz w:val="20"/>
          <w:szCs w:val="20"/>
        </w:rPr>
        <w:t>, representativeness and reliability of the KAP analysis).</w:t>
      </w:r>
    </w:p>
    <w:p w14:paraId="77964E87" w14:textId="77777777" w:rsidR="005D02D8" w:rsidRDefault="005D02D8" w:rsidP="005D02D8">
      <w:pPr>
        <w:pStyle w:val="ListParagraph"/>
        <w:spacing w:line="276" w:lineRule="auto"/>
        <w:ind w:left="360"/>
        <w:jc w:val="both"/>
        <w:rPr>
          <w:rFonts w:asciiTheme="majorHAnsi" w:hAnsiTheme="majorHAnsi"/>
          <w:sz w:val="20"/>
          <w:szCs w:val="20"/>
        </w:rPr>
      </w:pPr>
    </w:p>
    <w:p w14:paraId="5C4F925E" w14:textId="77777777" w:rsidR="005D02D8" w:rsidRDefault="005D02D8" w:rsidP="005D02D8">
      <w:pPr>
        <w:pStyle w:val="ListParagraph"/>
        <w:numPr>
          <w:ilvl w:val="0"/>
          <w:numId w:val="73"/>
        </w:numPr>
        <w:spacing w:line="276" w:lineRule="auto"/>
        <w:jc w:val="both"/>
        <w:rPr>
          <w:rFonts w:asciiTheme="majorHAnsi" w:hAnsiTheme="majorHAnsi"/>
          <w:sz w:val="20"/>
          <w:szCs w:val="20"/>
        </w:rPr>
      </w:pPr>
      <w:r>
        <w:rPr>
          <w:rFonts w:asciiTheme="majorHAnsi" w:hAnsiTheme="majorHAnsi"/>
          <w:sz w:val="20"/>
          <w:szCs w:val="20"/>
        </w:rPr>
        <w:t>The positive picture relating to financial sustainability is strongly correlated with socio-political sustainability.</w:t>
      </w:r>
    </w:p>
    <w:p w14:paraId="661E6B6C" w14:textId="77777777" w:rsidR="00D17786" w:rsidRPr="003D1265" w:rsidRDefault="00D17786" w:rsidP="003D1265">
      <w:pPr>
        <w:spacing w:line="276" w:lineRule="auto"/>
        <w:jc w:val="both"/>
        <w:rPr>
          <w:rFonts w:asciiTheme="majorHAnsi" w:hAnsiTheme="majorHAnsi"/>
          <w:sz w:val="20"/>
          <w:szCs w:val="20"/>
        </w:rPr>
      </w:pPr>
    </w:p>
    <w:p w14:paraId="3AB1DC93" w14:textId="77777777" w:rsidR="00D17786" w:rsidRPr="00D36674" w:rsidRDefault="00D17786" w:rsidP="00D17786">
      <w:pPr>
        <w:spacing w:line="276" w:lineRule="auto"/>
        <w:jc w:val="both"/>
        <w:rPr>
          <w:rFonts w:asciiTheme="majorHAnsi" w:hAnsiTheme="majorHAnsi"/>
          <w:sz w:val="20"/>
          <w:szCs w:val="20"/>
          <w:u w:val="single"/>
        </w:rPr>
      </w:pPr>
      <w:r w:rsidRPr="00F40D78">
        <w:rPr>
          <w:rFonts w:asciiTheme="majorHAnsi" w:hAnsiTheme="majorHAnsi"/>
          <w:sz w:val="20"/>
          <w:szCs w:val="20"/>
          <w:u w:val="single"/>
        </w:rPr>
        <w:t>3.3.6</w:t>
      </w:r>
      <w:r w:rsidRPr="00D36674">
        <w:rPr>
          <w:rFonts w:asciiTheme="majorHAnsi" w:hAnsiTheme="majorHAnsi"/>
          <w:sz w:val="20"/>
          <w:szCs w:val="20"/>
          <w:u w:val="single"/>
        </w:rPr>
        <w:t>.3 Institutional &amp; governance framework</w:t>
      </w:r>
    </w:p>
    <w:p w14:paraId="7E8B5195" w14:textId="77777777" w:rsidR="000D55D4" w:rsidRDefault="000D55D4">
      <w:pPr>
        <w:spacing w:line="276" w:lineRule="auto"/>
        <w:jc w:val="both"/>
        <w:rPr>
          <w:rFonts w:asciiTheme="majorHAnsi" w:hAnsiTheme="majorHAnsi"/>
          <w:sz w:val="20"/>
          <w:szCs w:val="20"/>
        </w:rPr>
      </w:pPr>
    </w:p>
    <w:p w14:paraId="0548A6F3" w14:textId="677D68BE" w:rsidR="00D17786" w:rsidRDefault="00D17786" w:rsidP="00D17786">
      <w:pPr>
        <w:pStyle w:val="ListParagraph"/>
        <w:numPr>
          <w:ilvl w:val="0"/>
          <w:numId w:val="74"/>
        </w:numPr>
        <w:spacing w:line="276" w:lineRule="auto"/>
        <w:jc w:val="both"/>
        <w:rPr>
          <w:rFonts w:asciiTheme="majorHAnsi" w:hAnsiTheme="majorHAnsi"/>
          <w:sz w:val="20"/>
          <w:szCs w:val="20"/>
        </w:rPr>
      </w:pPr>
      <w:r>
        <w:rPr>
          <w:rFonts w:asciiTheme="majorHAnsi" w:hAnsiTheme="majorHAnsi"/>
          <w:sz w:val="20"/>
          <w:szCs w:val="20"/>
        </w:rPr>
        <w:t xml:space="preserve">Overall, the TE assesses that there are very strong prospects for sustainability of wetlands-related institutional and governance frameworks post-Project. There has been strong mainstreaming of wetlands protection into Provincial and local policies, laws, plans and procedures (e.g. new Regulation, River and </w:t>
      </w:r>
      <w:r>
        <w:rPr>
          <w:rFonts w:asciiTheme="majorHAnsi" w:hAnsiTheme="majorHAnsi"/>
          <w:sz w:val="20"/>
          <w:szCs w:val="20"/>
        </w:rPr>
        <w:lastRenderedPageBreak/>
        <w:t>Lake Chief system with wetlands-related performance indicators on individual positions, several Provincial wetlands strategies and action plans)</w:t>
      </w:r>
      <w:r w:rsidR="00FB6417">
        <w:rPr>
          <w:rFonts w:asciiTheme="majorHAnsi" w:hAnsiTheme="majorHAnsi"/>
          <w:sz w:val="20"/>
          <w:szCs w:val="20"/>
        </w:rPr>
        <w:t xml:space="preserve">, </w:t>
      </w:r>
      <w:r w:rsidR="00FB6417" w:rsidRPr="00D36674">
        <w:rPr>
          <w:rFonts w:asciiTheme="majorHAnsi" w:hAnsiTheme="majorHAnsi"/>
          <w:sz w:val="20"/>
          <w:szCs w:val="20"/>
        </w:rPr>
        <w:t xml:space="preserve">and </w:t>
      </w:r>
      <w:r w:rsidR="00FB6417" w:rsidRPr="00D36674">
        <w:rPr>
          <w:rFonts w:asciiTheme="majorHAnsi" w:eastAsia="Times New Roman" w:hAnsiTheme="majorHAnsi" w:cs="Arial"/>
          <w:sz w:val="20"/>
          <w:szCs w:val="20"/>
        </w:rPr>
        <w:t>significantly improved inter-departmental and cross-sectoral communication and coordination arrangements.</w:t>
      </w:r>
    </w:p>
    <w:p w14:paraId="39971558" w14:textId="77777777" w:rsidR="00DF57EC" w:rsidRDefault="00DF57EC" w:rsidP="003D1265">
      <w:pPr>
        <w:pStyle w:val="ListParagraph"/>
        <w:spacing w:line="276" w:lineRule="auto"/>
        <w:ind w:left="360"/>
        <w:jc w:val="both"/>
        <w:rPr>
          <w:rFonts w:asciiTheme="majorHAnsi" w:hAnsiTheme="majorHAnsi"/>
          <w:sz w:val="20"/>
          <w:szCs w:val="20"/>
        </w:rPr>
      </w:pPr>
    </w:p>
    <w:p w14:paraId="01AA5113" w14:textId="420E5427" w:rsidR="00DF57EC" w:rsidRPr="003D1265" w:rsidRDefault="00DF57EC" w:rsidP="00FB6417">
      <w:pPr>
        <w:pStyle w:val="ListParagraph"/>
        <w:numPr>
          <w:ilvl w:val="0"/>
          <w:numId w:val="74"/>
        </w:numPr>
        <w:spacing w:line="276" w:lineRule="auto"/>
        <w:jc w:val="both"/>
        <w:rPr>
          <w:rFonts w:asciiTheme="majorHAnsi" w:hAnsiTheme="majorHAnsi"/>
          <w:sz w:val="20"/>
          <w:szCs w:val="20"/>
        </w:rPr>
      </w:pPr>
      <w:r>
        <w:rPr>
          <w:rFonts w:asciiTheme="majorHAnsi" w:hAnsiTheme="majorHAnsi"/>
          <w:sz w:val="20"/>
          <w:szCs w:val="20"/>
        </w:rPr>
        <w:t>The positive picture relating to financial sustainability is strongly correlated with the sustainability of wetlands-related institutional and governance frameworks.</w:t>
      </w:r>
    </w:p>
    <w:p w14:paraId="6CD4968E" w14:textId="77777777" w:rsidR="00570A38" w:rsidRDefault="00570A38">
      <w:pPr>
        <w:spacing w:line="276" w:lineRule="auto"/>
        <w:jc w:val="both"/>
        <w:rPr>
          <w:rFonts w:asciiTheme="majorHAnsi" w:hAnsiTheme="majorHAnsi"/>
          <w:sz w:val="20"/>
          <w:szCs w:val="20"/>
        </w:rPr>
      </w:pPr>
    </w:p>
    <w:p w14:paraId="32A0A3FF" w14:textId="77777777" w:rsidR="00570A38" w:rsidRPr="00D36674" w:rsidRDefault="00570A38" w:rsidP="00570A38">
      <w:pPr>
        <w:spacing w:line="276" w:lineRule="auto"/>
        <w:jc w:val="both"/>
        <w:rPr>
          <w:rFonts w:asciiTheme="majorHAnsi" w:hAnsiTheme="majorHAnsi"/>
          <w:sz w:val="20"/>
          <w:szCs w:val="20"/>
          <w:u w:val="single"/>
        </w:rPr>
      </w:pPr>
      <w:r w:rsidRPr="00F40D78">
        <w:rPr>
          <w:rFonts w:asciiTheme="majorHAnsi" w:hAnsiTheme="majorHAnsi"/>
          <w:sz w:val="20"/>
          <w:szCs w:val="20"/>
          <w:u w:val="single"/>
        </w:rPr>
        <w:t>3.3.6</w:t>
      </w:r>
      <w:r>
        <w:rPr>
          <w:rFonts w:asciiTheme="majorHAnsi" w:hAnsiTheme="majorHAnsi"/>
          <w:sz w:val="20"/>
          <w:szCs w:val="20"/>
          <w:u w:val="single"/>
        </w:rPr>
        <w:t>.4</w:t>
      </w:r>
      <w:r w:rsidRPr="00D36674">
        <w:rPr>
          <w:rFonts w:asciiTheme="majorHAnsi" w:hAnsiTheme="majorHAnsi"/>
          <w:sz w:val="20"/>
          <w:szCs w:val="20"/>
          <w:u w:val="single"/>
        </w:rPr>
        <w:t xml:space="preserve"> Environmental sustainability</w:t>
      </w:r>
    </w:p>
    <w:p w14:paraId="5A462F3F" w14:textId="77777777" w:rsidR="000D55D4" w:rsidRDefault="000D55D4">
      <w:pPr>
        <w:spacing w:line="276" w:lineRule="auto"/>
        <w:jc w:val="both"/>
        <w:rPr>
          <w:rFonts w:asciiTheme="majorHAnsi" w:hAnsiTheme="majorHAnsi"/>
          <w:sz w:val="20"/>
          <w:szCs w:val="20"/>
        </w:rPr>
      </w:pPr>
    </w:p>
    <w:p w14:paraId="39A08162" w14:textId="1D4D994E" w:rsidR="00570A38" w:rsidRDefault="00570A38" w:rsidP="00570A38">
      <w:pPr>
        <w:pStyle w:val="ListParagraph"/>
        <w:numPr>
          <w:ilvl w:val="0"/>
          <w:numId w:val="75"/>
        </w:numPr>
        <w:spacing w:line="276" w:lineRule="auto"/>
        <w:jc w:val="both"/>
        <w:rPr>
          <w:rFonts w:asciiTheme="majorHAnsi" w:hAnsiTheme="majorHAnsi"/>
          <w:sz w:val="20"/>
          <w:szCs w:val="20"/>
        </w:rPr>
      </w:pPr>
      <w:r>
        <w:rPr>
          <w:rFonts w:asciiTheme="majorHAnsi" w:hAnsiTheme="majorHAnsi"/>
          <w:sz w:val="20"/>
          <w:szCs w:val="20"/>
        </w:rPr>
        <w:t xml:space="preserve">The TE assesses that the main risk to the sustainability of wetlands in Hainan Province is </w:t>
      </w:r>
      <w:r>
        <w:rPr>
          <w:rFonts w:asciiTheme="majorHAnsi" w:hAnsiTheme="majorHAnsi"/>
          <w:bCs/>
          <w:sz w:val="20"/>
          <w:szCs w:val="20"/>
          <w:u w:val="single"/>
        </w:rPr>
        <w:t>environmental</w:t>
      </w:r>
      <w:r>
        <w:rPr>
          <w:rFonts w:asciiTheme="majorHAnsi" w:hAnsiTheme="majorHAnsi"/>
          <w:bCs/>
          <w:sz w:val="20"/>
          <w:szCs w:val="20"/>
        </w:rPr>
        <w:t>, including</w:t>
      </w:r>
      <w:r>
        <w:rPr>
          <w:rFonts w:asciiTheme="majorHAnsi" w:hAnsiTheme="majorHAnsi"/>
          <w:sz w:val="20"/>
          <w:szCs w:val="20"/>
        </w:rPr>
        <w:t>:</w:t>
      </w:r>
    </w:p>
    <w:p w14:paraId="05110E7A" w14:textId="77777777" w:rsidR="000D55D4" w:rsidRDefault="000D55D4">
      <w:pPr>
        <w:spacing w:line="276" w:lineRule="auto"/>
        <w:jc w:val="both"/>
        <w:rPr>
          <w:rFonts w:asciiTheme="majorHAnsi" w:hAnsiTheme="majorHAnsi"/>
          <w:sz w:val="20"/>
          <w:szCs w:val="20"/>
        </w:rPr>
      </w:pPr>
    </w:p>
    <w:p w14:paraId="7A6519F6" w14:textId="77777777" w:rsidR="000D55D4" w:rsidRDefault="006B6114" w:rsidP="003D1265">
      <w:pPr>
        <w:pStyle w:val="ListParagraph"/>
        <w:numPr>
          <w:ilvl w:val="0"/>
          <w:numId w:val="45"/>
        </w:numPr>
        <w:spacing w:line="276" w:lineRule="auto"/>
        <w:jc w:val="both"/>
        <w:rPr>
          <w:rFonts w:asciiTheme="majorHAnsi" w:hAnsiTheme="majorHAnsi"/>
          <w:sz w:val="20"/>
          <w:szCs w:val="20"/>
        </w:rPr>
      </w:pPr>
      <w:r>
        <w:rPr>
          <w:rFonts w:asciiTheme="majorHAnsi" w:hAnsiTheme="majorHAnsi"/>
          <w:sz w:val="20"/>
          <w:szCs w:val="20"/>
        </w:rPr>
        <w:t>Pollution control and water quality impacts from agriculture and continuing high-rates of urban and industrial development in surrounding catchments.</w:t>
      </w:r>
    </w:p>
    <w:p w14:paraId="44FEFB96" w14:textId="77777777" w:rsidR="00570A38" w:rsidRDefault="00570A38" w:rsidP="003D1265">
      <w:pPr>
        <w:pStyle w:val="ListParagraph"/>
        <w:spacing w:line="276" w:lineRule="auto"/>
        <w:ind w:left="1080"/>
        <w:jc w:val="both"/>
        <w:rPr>
          <w:rFonts w:asciiTheme="majorHAnsi" w:hAnsiTheme="majorHAnsi"/>
          <w:sz w:val="20"/>
          <w:szCs w:val="20"/>
        </w:rPr>
      </w:pPr>
    </w:p>
    <w:p w14:paraId="05067074" w14:textId="462D09B6" w:rsidR="00570A38" w:rsidRDefault="006B6114" w:rsidP="003D1265">
      <w:pPr>
        <w:pStyle w:val="ListParagraph"/>
        <w:numPr>
          <w:ilvl w:val="0"/>
          <w:numId w:val="45"/>
        </w:numPr>
        <w:spacing w:line="276" w:lineRule="auto"/>
        <w:jc w:val="both"/>
        <w:rPr>
          <w:rFonts w:asciiTheme="majorHAnsi" w:hAnsiTheme="majorHAnsi"/>
          <w:sz w:val="20"/>
          <w:szCs w:val="20"/>
        </w:rPr>
      </w:pPr>
      <w:r>
        <w:rPr>
          <w:rFonts w:asciiTheme="majorHAnsi" w:hAnsiTheme="majorHAnsi"/>
          <w:sz w:val="20"/>
          <w:szCs w:val="20"/>
        </w:rPr>
        <w:t>Relatively small and scattered areas covered by the P</w:t>
      </w:r>
      <w:r w:rsidR="00525965">
        <w:rPr>
          <w:rFonts w:asciiTheme="majorHAnsi" w:hAnsiTheme="majorHAnsi"/>
          <w:sz w:val="20"/>
          <w:szCs w:val="20"/>
        </w:rPr>
        <w:t>A</w:t>
      </w:r>
      <w:r>
        <w:rPr>
          <w:rFonts w:asciiTheme="majorHAnsi" w:hAnsiTheme="majorHAnsi"/>
          <w:sz w:val="20"/>
          <w:szCs w:val="20"/>
        </w:rPr>
        <w:t>s</w:t>
      </w:r>
      <w:r w:rsidR="00525965">
        <w:rPr>
          <w:rFonts w:asciiTheme="majorHAnsi" w:hAnsiTheme="majorHAnsi"/>
          <w:sz w:val="20"/>
          <w:szCs w:val="20"/>
        </w:rPr>
        <w:t>, habitat</w:t>
      </w:r>
      <w:r>
        <w:rPr>
          <w:rFonts w:asciiTheme="majorHAnsi" w:hAnsiTheme="majorHAnsi"/>
          <w:sz w:val="20"/>
          <w:szCs w:val="20"/>
        </w:rPr>
        <w:t xml:space="preserve"> fragmentation and lack of habitat connectivity and ecological corridors linking PAs.</w:t>
      </w:r>
    </w:p>
    <w:p w14:paraId="0A9C0902" w14:textId="77777777" w:rsidR="00570A38" w:rsidRPr="003D1265" w:rsidRDefault="00570A38" w:rsidP="003D1265">
      <w:pPr>
        <w:spacing w:line="276" w:lineRule="auto"/>
        <w:jc w:val="both"/>
        <w:rPr>
          <w:rFonts w:asciiTheme="majorHAnsi" w:hAnsiTheme="majorHAnsi"/>
          <w:sz w:val="20"/>
          <w:szCs w:val="20"/>
        </w:rPr>
      </w:pPr>
    </w:p>
    <w:p w14:paraId="44823834" w14:textId="2AEB632B" w:rsidR="000D55D4" w:rsidRDefault="006B6114" w:rsidP="003D1265">
      <w:pPr>
        <w:pStyle w:val="ListParagraph"/>
        <w:numPr>
          <w:ilvl w:val="0"/>
          <w:numId w:val="45"/>
        </w:numPr>
        <w:spacing w:line="276" w:lineRule="auto"/>
        <w:jc w:val="both"/>
        <w:rPr>
          <w:rFonts w:asciiTheme="majorHAnsi" w:hAnsiTheme="majorHAnsi"/>
          <w:sz w:val="20"/>
          <w:szCs w:val="20"/>
        </w:rPr>
      </w:pPr>
      <w:r>
        <w:rPr>
          <w:rFonts w:asciiTheme="majorHAnsi" w:hAnsiTheme="majorHAnsi"/>
          <w:sz w:val="20"/>
          <w:szCs w:val="20"/>
        </w:rPr>
        <w:t>Climate change impacts, extreme weather and flood and drought.</w:t>
      </w:r>
    </w:p>
    <w:p w14:paraId="52B2FA8E" w14:textId="77777777" w:rsidR="000D55D4" w:rsidRDefault="000D55D4">
      <w:pPr>
        <w:spacing w:line="276" w:lineRule="auto"/>
        <w:jc w:val="both"/>
        <w:rPr>
          <w:rFonts w:asciiTheme="majorHAnsi" w:hAnsiTheme="majorHAnsi"/>
          <w:sz w:val="20"/>
          <w:szCs w:val="20"/>
        </w:rPr>
      </w:pPr>
    </w:p>
    <w:p w14:paraId="27AC30C2" w14:textId="62DCF196" w:rsidR="00570A38" w:rsidRDefault="00570A38" w:rsidP="00525965">
      <w:pPr>
        <w:pStyle w:val="ListParagraph"/>
        <w:numPr>
          <w:ilvl w:val="0"/>
          <w:numId w:val="44"/>
        </w:numPr>
        <w:spacing w:line="276" w:lineRule="auto"/>
        <w:ind w:left="426"/>
        <w:jc w:val="both"/>
        <w:rPr>
          <w:rFonts w:asciiTheme="majorHAnsi" w:hAnsiTheme="majorHAnsi"/>
          <w:sz w:val="20"/>
          <w:szCs w:val="20"/>
        </w:rPr>
      </w:pPr>
      <w:r>
        <w:rPr>
          <w:rFonts w:asciiTheme="majorHAnsi" w:hAnsiTheme="majorHAnsi"/>
          <w:sz w:val="20"/>
          <w:szCs w:val="20"/>
        </w:rPr>
        <w:t xml:space="preserve">While significant efforts are being made by all levels of Government to address these and other environmental threats to wetlands in Hainan Province, the </w:t>
      </w:r>
      <w:proofErr w:type="spellStart"/>
      <w:r>
        <w:rPr>
          <w:rFonts w:asciiTheme="majorHAnsi" w:hAnsiTheme="majorHAnsi"/>
          <w:sz w:val="20"/>
          <w:szCs w:val="20"/>
        </w:rPr>
        <w:t>shear</w:t>
      </w:r>
      <w:proofErr w:type="spellEnd"/>
      <w:r>
        <w:rPr>
          <w:rFonts w:asciiTheme="majorHAnsi" w:hAnsiTheme="majorHAnsi"/>
          <w:sz w:val="20"/>
          <w:szCs w:val="20"/>
        </w:rPr>
        <w:t xml:space="preserve"> scale of </w:t>
      </w:r>
      <w:r w:rsidRPr="00502EF3">
        <w:rPr>
          <w:rFonts w:asciiTheme="majorHAnsi" w:hAnsiTheme="majorHAnsi"/>
          <w:sz w:val="20"/>
          <w:szCs w:val="20"/>
        </w:rPr>
        <w:t xml:space="preserve">agriculture and </w:t>
      </w:r>
      <w:r w:rsidRPr="00D36674">
        <w:rPr>
          <w:rFonts w:asciiTheme="majorHAnsi" w:hAnsiTheme="majorHAnsi"/>
          <w:sz w:val="20"/>
          <w:szCs w:val="20"/>
        </w:rPr>
        <w:t>urban and industrial development in surrounding catchments</w:t>
      </w:r>
      <w:r>
        <w:rPr>
          <w:rFonts w:asciiTheme="majorHAnsi" w:hAnsiTheme="majorHAnsi"/>
          <w:sz w:val="20"/>
          <w:szCs w:val="20"/>
        </w:rPr>
        <w:t>, relative to the very small size of the WPAs</w:t>
      </w:r>
      <w:r w:rsidRPr="00502EF3">
        <w:rPr>
          <w:rFonts w:asciiTheme="majorHAnsi" w:hAnsiTheme="majorHAnsi"/>
          <w:sz w:val="20"/>
          <w:szCs w:val="20"/>
        </w:rPr>
        <w:t xml:space="preserve">, and </w:t>
      </w:r>
      <w:r>
        <w:rPr>
          <w:rFonts w:asciiTheme="majorHAnsi" w:hAnsiTheme="majorHAnsi"/>
          <w:sz w:val="20"/>
          <w:szCs w:val="20"/>
        </w:rPr>
        <w:t>the</w:t>
      </w:r>
      <w:r w:rsidRPr="00502EF3">
        <w:rPr>
          <w:rFonts w:asciiTheme="majorHAnsi" w:hAnsiTheme="majorHAnsi"/>
          <w:sz w:val="20"/>
          <w:szCs w:val="20"/>
        </w:rPr>
        <w:t xml:space="preserve"> </w:t>
      </w:r>
      <w:r>
        <w:rPr>
          <w:rFonts w:asciiTheme="majorHAnsi" w:hAnsiTheme="majorHAnsi"/>
          <w:sz w:val="20"/>
          <w:szCs w:val="20"/>
        </w:rPr>
        <w:t>global nature of climate change impacts, mean that these threats will most likely continue and possible increase in coming years.  This serves to highlight the urgent need to continue with concerted efforts to maintain and further strengthen the ecological health and resilience of wetland habitats in Hainan Province.</w:t>
      </w:r>
    </w:p>
    <w:p w14:paraId="512CF290" w14:textId="77777777" w:rsidR="00570A38" w:rsidRDefault="00570A38" w:rsidP="003D1265">
      <w:pPr>
        <w:spacing w:line="276" w:lineRule="auto"/>
        <w:jc w:val="both"/>
        <w:rPr>
          <w:rFonts w:asciiTheme="majorHAnsi" w:hAnsiTheme="majorHAnsi"/>
          <w:sz w:val="20"/>
          <w:szCs w:val="20"/>
        </w:rPr>
      </w:pPr>
    </w:p>
    <w:p w14:paraId="5E67A888" w14:textId="77777777" w:rsidR="00570A38" w:rsidRPr="00D36674" w:rsidRDefault="00570A38" w:rsidP="00570A38">
      <w:pPr>
        <w:spacing w:line="276" w:lineRule="auto"/>
        <w:jc w:val="both"/>
        <w:rPr>
          <w:rFonts w:asciiTheme="majorHAnsi" w:hAnsiTheme="majorHAnsi"/>
          <w:sz w:val="20"/>
          <w:szCs w:val="20"/>
          <w:u w:val="single"/>
        </w:rPr>
      </w:pPr>
      <w:r w:rsidRPr="00F40D78">
        <w:rPr>
          <w:rFonts w:asciiTheme="majorHAnsi" w:hAnsiTheme="majorHAnsi"/>
          <w:sz w:val="20"/>
          <w:szCs w:val="20"/>
          <w:u w:val="single"/>
        </w:rPr>
        <w:t>3.3.6</w:t>
      </w:r>
      <w:r w:rsidRPr="00D36674">
        <w:rPr>
          <w:rFonts w:asciiTheme="majorHAnsi" w:hAnsiTheme="majorHAnsi"/>
          <w:sz w:val="20"/>
          <w:szCs w:val="20"/>
          <w:u w:val="single"/>
        </w:rPr>
        <w:t>.5 Overall assessment of sustainability</w:t>
      </w:r>
    </w:p>
    <w:p w14:paraId="13BD40B2" w14:textId="77777777" w:rsidR="00570A38" w:rsidRPr="003D1265" w:rsidRDefault="00570A38" w:rsidP="003D1265">
      <w:pPr>
        <w:spacing w:line="276" w:lineRule="auto"/>
        <w:jc w:val="both"/>
        <w:rPr>
          <w:rFonts w:asciiTheme="majorHAnsi" w:hAnsiTheme="majorHAnsi"/>
          <w:sz w:val="20"/>
          <w:szCs w:val="20"/>
        </w:rPr>
      </w:pPr>
    </w:p>
    <w:p w14:paraId="3743075B" w14:textId="77777777" w:rsidR="000D55D4" w:rsidRPr="003D1265" w:rsidRDefault="006B6114" w:rsidP="003D1265">
      <w:pPr>
        <w:pStyle w:val="ListParagraph"/>
        <w:numPr>
          <w:ilvl w:val="0"/>
          <w:numId w:val="76"/>
        </w:numPr>
        <w:spacing w:line="276" w:lineRule="auto"/>
        <w:jc w:val="both"/>
        <w:rPr>
          <w:rFonts w:ascii="Calibri" w:eastAsia="Times New Roman" w:hAnsi="Calibri" w:cs="Times New Roman"/>
          <w:sz w:val="20"/>
          <w:szCs w:val="20"/>
        </w:rPr>
      </w:pPr>
      <w:r>
        <w:rPr>
          <w:rFonts w:asciiTheme="majorHAnsi" w:hAnsiTheme="majorHAnsi"/>
          <w:sz w:val="20"/>
          <w:szCs w:val="20"/>
        </w:rPr>
        <w:t>The momentum generated by the project, the high-level of mainstreaming achieved, the increased level of awareness achieved and the ongoing government commitment to wetland conservation indicates a high likelihood of sustainability of the project results, provided that ongoing funding is assured.</w:t>
      </w:r>
    </w:p>
    <w:p w14:paraId="39E7ADA6" w14:textId="77777777" w:rsidR="00CE6D2A" w:rsidRPr="003D1265" w:rsidRDefault="00CE6D2A" w:rsidP="003D1265">
      <w:pPr>
        <w:spacing w:line="276" w:lineRule="auto"/>
        <w:jc w:val="both"/>
        <w:rPr>
          <w:rFonts w:ascii="Calibri" w:eastAsia="Times New Roman" w:hAnsi="Calibri" w:cs="Times New Roman"/>
          <w:sz w:val="20"/>
          <w:szCs w:val="20"/>
        </w:rPr>
      </w:pPr>
    </w:p>
    <w:p w14:paraId="7B9A2D5E" w14:textId="0FEA486F" w:rsidR="000D55D4" w:rsidRDefault="006B6114">
      <w:pPr>
        <w:pStyle w:val="Heading3"/>
      </w:pPr>
      <w:bookmarkStart w:id="193" w:name="_Toc401052446"/>
      <w:bookmarkStart w:id="194" w:name="_Toc401052623"/>
      <w:bookmarkStart w:id="195" w:name="_Toc401054328"/>
      <w:bookmarkStart w:id="196" w:name="_Toc404427820"/>
      <w:bookmarkStart w:id="197" w:name="_Toc404427982"/>
      <w:r>
        <w:t>3.3.6</w:t>
      </w:r>
      <w:r w:rsidR="00317AC5">
        <w:t xml:space="preserve"> </w:t>
      </w:r>
      <w:r>
        <w:t>Impact</w:t>
      </w:r>
      <w:bookmarkEnd w:id="193"/>
      <w:bookmarkEnd w:id="194"/>
      <w:bookmarkEnd w:id="195"/>
      <w:bookmarkEnd w:id="196"/>
      <w:bookmarkEnd w:id="197"/>
    </w:p>
    <w:p w14:paraId="64CB7AAA" w14:textId="77777777" w:rsidR="000D55D4" w:rsidRDefault="000D55D4">
      <w:pPr>
        <w:spacing w:line="276" w:lineRule="auto"/>
        <w:jc w:val="both"/>
        <w:rPr>
          <w:rFonts w:ascii="Calibri" w:eastAsia="Times New Roman" w:hAnsi="Calibri" w:cs="Times New Roman"/>
          <w:sz w:val="20"/>
          <w:szCs w:val="20"/>
        </w:rPr>
      </w:pPr>
    </w:p>
    <w:p w14:paraId="6D2DADFD" w14:textId="77777777" w:rsidR="000D55D4" w:rsidRDefault="006B6114" w:rsidP="003D1265">
      <w:pPr>
        <w:pStyle w:val="ListParagraph"/>
        <w:numPr>
          <w:ilvl w:val="0"/>
          <w:numId w:val="46"/>
        </w:numPr>
        <w:spacing w:line="276" w:lineRule="auto"/>
        <w:jc w:val="both"/>
        <w:rPr>
          <w:rFonts w:asciiTheme="majorHAnsi" w:hAnsiTheme="majorHAnsi"/>
          <w:sz w:val="20"/>
          <w:szCs w:val="20"/>
        </w:rPr>
      </w:pPr>
      <w:r>
        <w:rPr>
          <w:rFonts w:asciiTheme="majorHAnsi" w:hAnsiTheme="majorHAnsi"/>
          <w:sz w:val="20"/>
          <w:szCs w:val="20"/>
        </w:rPr>
        <w:t>The TE assesses that it is too early to assess whether the Project will have large-scale, long-term impact.  However, at a smaller scale, Project has had positive impact, as per section 3.3.3 above, including:</w:t>
      </w:r>
    </w:p>
    <w:p w14:paraId="0C78A1C6" w14:textId="77777777" w:rsidR="000D55D4" w:rsidRDefault="000D55D4">
      <w:pPr>
        <w:pStyle w:val="ListParagraph"/>
        <w:spacing w:line="276" w:lineRule="auto"/>
        <w:ind w:left="360"/>
        <w:jc w:val="both"/>
        <w:rPr>
          <w:rFonts w:asciiTheme="majorHAnsi" w:hAnsiTheme="majorHAnsi"/>
          <w:sz w:val="20"/>
          <w:szCs w:val="20"/>
        </w:rPr>
      </w:pPr>
    </w:p>
    <w:p w14:paraId="0AE2DAE9" w14:textId="77777777" w:rsidR="000D55D4" w:rsidRDefault="006B6114" w:rsidP="003D1265">
      <w:pPr>
        <w:pStyle w:val="ListParagraph"/>
        <w:numPr>
          <w:ilvl w:val="0"/>
          <w:numId w:val="47"/>
        </w:numPr>
        <w:spacing w:line="276" w:lineRule="auto"/>
        <w:jc w:val="both"/>
        <w:rPr>
          <w:rFonts w:asciiTheme="majorHAnsi" w:hAnsiTheme="majorHAnsi"/>
          <w:sz w:val="20"/>
          <w:szCs w:val="20"/>
        </w:rPr>
      </w:pPr>
      <w:r>
        <w:rPr>
          <w:rFonts w:asciiTheme="majorHAnsi" w:hAnsiTheme="majorHAnsi"/>
          <w:sz w:val="20"/>
          <w:szCs w:val="20"/>
        </w:rPr>
        <w:t>Continuous improvement in METT, EHI etc.</w:t>
      </w:r>
    </w:p>
    <w:p w14:paraId="3BF4D60A" w14:textId="77777777" w:rsidR="000D55D4" w:rsidRDefault="006B6114" w:rsidP="003D1265">
      <w:pPr>
        <w:pStyle w:val="ListParagraph"/>
        <w:numPr>
          <w:ilvl w:val="0"/>
          <w:numId w:val="47"/>
        </w:numPr>
        <w:spacing w:line="276" w:lineRule="auto"/>
        <w:jc w:val="both"/>
        <w:rPr>
          <w:rFonts w:asciiTheme="majorHAnsi" w:hAnsiTheme="majorHAnsi"/>
          <w:sz w:val="20"/>
          <w:szCs w:val="20"/>
        </w:rPr>
      </w:pPr>
      <w:r>
        <w:rPr>
          <w:rFonts w:asciiTheme="majorHAnsi" w:hAnsiTheme="majorHAnsi"/>
          <w:sz w:val="20"/>
          <w:szCs w:val="20"/>
        </w:rPr>
        <w:t>High-level of mainstreaming.</w:t>
      </w:r>
    </w:p>
    <w:p w14:paraId="5CBEFE87" w14:textId="10FCF7D8" w:rsidR="000D55D4" w:rsidRDefault="006B6114" w:rsidP="003D1265">
      <w:pPr>
        <w:pStyle w:val="ListParagraph"/>
        <w:numPr>
          <w:ilvl w:val="0"/>
          <w:numId w:val="47"/>
        </w:numPr>
        <w:spacing w:line="276" w:lineRule="auto"/>
        <w:jc w:val="both"/>
        <w:rPr>
          <w:rFonts w:asciiTheme="majorHAnsi" w:hAnsiTheme="majorHAnsi"/>
          <w:sz w:val="20"/>
          <w:szCs w:val="20"/>
        </w:rPr>
      </w:pPr>
      <w:r>
        <w:rPr>
          <w:rFonts w:asciiTheme="majorHAnsi" w:hAnsiTheme="majorHAnsi"/>
          <w:sz w:val="20"/>
          <w:szCs w:val="20"/>
        </w:rPr>
        <w:t>Increasing awareness of wetlands issues.</w:t>
      </w:r>
    </w:p>
    <w:p w14:paraId="0DC44971" w14:textId="77777777" w:rsidR="00C97844" w:rsidRDefault="00C97844">
      <w:pPr>
        <w:rPr>
          <w:rFonts w:asciiTheme="majorHAnsi" w:eastAsiaTheme="majorEastAsia" w:hAnsiTheme="majorHAnsi" w:cstheme="majorBidi"/>
          <w:b/>
          <w:bCs/>
          <w:color w:val="000000" w:themeColor="text1"/>
          <w:sz w:val="32"/>
          <w:szCs w:val="32"/>
        </w:rPr>
      </w:pPr>
      <w:r>
        <w:br w:type="page"/>
      </w:r>
    </w:p>
    <w:p w14:paraId="475763DB" w14:textId="53BCD1AA" w:rsidR="000D55D4" w:rsidRDefault="006B6114">
      <w:pPr>
        <w:pStyle w:val="Heading1"/>
      </w:pPr>
      <w:bookmarkStart w:id="198" w:name="_Toc401052447"/>
      <w:bookmarkStart w:id="199" w:name="_Toc401052624"/>
      <w:bookmarkStart w:id="200" w:name="_Toc401054329"/>
      <w:bookmarkStart w:id="201" w:name="_Toc404427821"/>
      <w:bookmarkStart w:id="202" w:name="_Toc404427983"/>
      <w:r>
        <w:lastRenderedPageBreak/>
        <w:t xml:space="preserve">Annex 1: Terminal Evaluation </w:t>
      </w:r>
      <w:proofErr w:type="spellStart"/>
      <w:r>
        <w:t>ToR</w:t>
      </w:r>
      <w:bookmarkEnd w:id="198"/>
      <w:bookmarkEnd w:id="199"/>
      <w:bookmarkEnd w:id="200"/>
      <w:bookmarkEnd w:id="201"/>
      <w:bookmarkEnd w:id="202"/>
      <w:proofErr w:type="spellEnd"/>
    </w:p>
    <w:p w14:paraId="7E9E96C8" w14:textId="36DC64C2" w:rsidR="000D55D4" w:rsidRDefault="00CE6D2A" w:rsidP="003D1265">
      <w:pPr>
        <w:tabs>
          <w:tab w:val="left" w:pos="7800"/>
        </w:tabs>
        <w:rPr>
          <w:rFonts w:ascii="Calibri" w:eastAsia="Times New Roman" w:hAnsi="Calibri" w:cs="Times New Roman"/>
          <w:sz w:val="20"/>
          <w:szCs w:val="20"/>
        </w:rPr>
      </w:pPr>
      <w:r>
        <w:rPr>
          <w:rFonts w:ascii="Calibri" w:eastAsia="Times New Roman" w:hAnsi="Calibri" w:cs="Times New Roman"/>
          <w:sz w:val="20"/>
          <w:szCs w:val="20"/>
        </w:rPr>
        <w:tab/>
      </w:r>
    </w:p>
    <w:p w14:paraId="250B68C6" w14:textId="77777777" w:rsidR="000D55D4" w:rsidRDefault="006B6114">
      <w:pPr>
        <w:rPr>
          <w:rFonts w:asciiTheme="majorHAnsi" w:eastAsiaTheme="majorEastAsia" w:hAnsiTheme="majorHAnsi" w:cstheme="majorBidi"/>
          <w:b/>
          <w:bCs/>
          <w:color w:val="000000" w:themeColor="text1"/>
          <w:sz w:val="32"/>
          <w:szCs w:val="32"/>
        </w:rPr>
      </w:pPr>
      <w:r>
        <w:br w:type="page"/>
      </w:r>
    </w:p>
    <w:p w14:paraId="41BF3FFB" w14:textId="77777777" w:rsidR="000D55D4" w:rsidRPr="00E16E6A" w:rsidRDefault="006B6114" w:rsidP="00E16E6A">
      <w:pPr>
        <w:pStyle w:val="NormalWeb"/>
        <w:spacing w:after="0" w:afterAutospacing="0"/>
        <w:rPr>
          <w:rFonts w:asciiTheme="majorHAnsi" w:hAnsiTheme="majorHAnsi"/>
          <w:b/>
        </w:rPr>
      </w:pPr>
      <w:r w:rsidRPr="00E16E6A">
        <w:rPr>
          <w:rFonts w:asciiTheme="majorHAnsi" w:hAnsiTheme="majorHAnsi"/>
          <w:b/>
        </w:rPr>
        <w:lastRenderedPageBreak/>
        <w:t xml:space="preserve">Terminal evaluation terms of reference: </w:t>
      </w:r>
    </w:p>
    <w:p w14:paraId="61066808" w14:textId="4B2B808D" w:rsidR="000D55D4" w:rsidRPr="00E16E6A" w:rsidRDefault="006B6114" w:rsidP="00E16E6A">
      <w:pPr>
        <w:pStyle w:val="NormalWeb"/>
        <w:spacing w:after="0" w:afterAutospacing="0"/>
        <w:rPr>
          <w:rFonts w:asciiTheme="majorHAnsi" w:hAnsiTheme="majorHAnsi"/>
          <w:b/>
        </w:rPr>
      </w:pPr>
      <w:r w:rsidRPr="00E16E6A">
        <w:rPr>
          <w:rFonts w:asciiTheme="majorHAnsi" w:hAnsiTheme="majorHAnsi"/>
          <w:b/>
        </w:rPr>
        <w:t xml:space="preserve">UNDP-GEF China </w:t>
      </w:r>
      <w:r w:rsidR="00E16E6A">
        <w:rPr>
          <w:rFonts w:asciiTheme="majorHAnsi" w:hAnsiTheme="majorHAnsi"/>
          <w:b/>
        </w:rPr>
        <w:t>H</w:t>
      </w:r>
      <w:r w:rsidRPr="00E16E6A">
        <w:rPr>
          <w:rFonts w:asciiTheme="majorHAnsi" w:hAnsiTheme="majorHAnsi"/>
          <w:b/>
        </w:rPr>
        <w:t xml:space="preserve">ainan &amp; </w:t>
      </w:r>
      <w:r w:rsidR="00E16E6A">
        <w:rPr>
          <w:rFonts w:asciiTheme="majorHAnsi" w:hAnsiTheme="majorHAnsi"/>
          <w:b/>
        </w:rPr>
        <w:t>A</w:t>
      </w:r>
      <w:r w:rsidRPr="00E16E6A">
        <w:rPr>
          <w:rFonts w:asciiTheme="majorHAnsi" w:hAnsiTheme="majorHAnsi"/>
          <w:b/>
        </w:rPr>
        <w:t>nhui wetlands projects</w:t>
      </w:r>
    </w:p>
    <w:p w14:paraId="21E257EA" w14:textId="77777777" w:rsidR="00E16E6A" w:rsidRDefault="00E16E6A" w:rsidP="00E16E6A">
      <w:pPr>
        <w:pStyle w:val="NormalWeb"/>
        <w:spacing w:after="0" w:afterAutospacing="0"/>
        <w:rPr>
          <w:rFonts w:asciiTheme="majorHAnsi" w:hAnsiTheme="majorHAnsi"/>
          <w:b/>
          <w:sz w:val="20"/>
          <w:szCs w:val="20"/>
        </w:rPr>
      </w:pPr>
    </w:p>
    <w:p w14:paraId="4DD1F1AB" w14:textId="77777777" w:rsidR="000D55D4" w:rsidRPr="00E16E6A" w:rsidRDefault="006B6114" w:rsidP="00E16E6A">
      <w:pPr>
        <w:pStyle w:val="NormalWeb"/>
        <w:spacing w:after="0" w:afterAutospacing="0"/>
        <w:rPr>
          <w:rFonts w:asciiTheme="majorHAnsi" w:hAnsiTheme="majorHAnsi"/>
          <w:b/>
          <w:sz w:val="20"/>
          <w:szCs w:val="20"/>
        </w:rPr>
      </w:pPr>
      <w:r w:rsidRPr="00E16E6A">
        <w:rPr>
          <w:rFonts w:asciiTheme="majorHAnsi" w:hAnsiTheme="majorHAnsi"/>
          <w:b/>
          <w:sz w:val="20"/>
          <w:szCs w:val="20"/>
        </w:rPr>
        <w:t>INTRODUCTION</w:t>
      </w:r>
    </w:p>
    <w:p w14:paraId="0353827B" w14:textId="77777777" w:rsidR="00E16E6A" w:rsidRDefault="00E16E6A" w:rsidP="00E16E6A">
      <w:pPr>
        <w:pStyle w:val="NormalWeb"/>
        <w:rPr>
          <w:rFonts w:asciiTheme="majorHAnsi" w:hAnsiTheme="majorHAnsi"/>
          <w:sz w:val="20"/>
          <w:szCs w:val="20"/>
        </w:rPr>
      </w:pPr>
    </w:p>
    <w:p w14:paraId="0A310324" w14:textId="77777777" w:rsidR="000D55D4" w:rsidRPr="00E16E6A" w:rsidRDefault="006B6114" w:rsidP="00E16E6A">
      <w:pPr>
        <w:pStyle w:val="NormalWeb"/>
        <w:rPr>
          <w:rFonts w:asciiTheme="majorHAnsi" w:hAnsiTheme="majorHAnsi"/>
          <w:b/>
          <w:sz w:val="20"/>
          <w:szCs w:val="20"/>
        </w:rPr>
      </w:pPr>
      <w:r w:rsidRPr="00E16E6A">
        <w:rPr>
          <w:rFonts w:asciiTheme="majorHAnsi" w:hAnsiTheme="majorHAnsi"/>
          <w:sz w:val="20"/>
          <w:szCs w:val="20"/>
        </w:rPr>
        <w:t xml:space="preserve">In accordance with UNDP and GEF M&amp;E policies and procedures, all full and medium-sized UNDP support GEF financed projects are required to undergo a terminal evaluation upon completion of implementation. </w:t>
      </w:r>
      <w:r w:rsidRPr="00E16E6A">
        <w:rPr>
          <w:rFonts w:asciiTheme="majorHAnsi" w:hAnsiTheme="majorHAnsi"/>
          <w:sz w:val="20"/>
          <w:szCs w:val="20"/>
          <w:lang w:val="en-GB"/>
        </w:rPr>
        <w:t xml:space="preserve">These terms </w:t>
      </w:r>
      <w:r w:rsidRPr="00E16E6A">
        <w:rPr>
          <w:rFonts w:asciiTheme="majorHAnsi" w:hAnsiTheme="majorHAnsi"/>
          <w:sz w:val="20"/>
          <w:szCs w:val="20"/>
        </w:rPr>
        <w:t xml:space="preserve">of </w:t>
      </w:r>
      <w:r w:rsidRPr="00E16E6A">
        <w:rPr>
          <w:rFonts w:asciiTheme="majorHAnsi" w:hAnsiTheme="majorHAnsi"/>
          <w:sz w:val="20"/>
          <w:szCs w:val="20"/>
          <w:lang w:val="en-GB"/>
        </w:rPr>
        <w:t>reference</w:t>
      </w:r>
      <w:r w:rsidRPr="00E16E6A">
        <w:rPr>
          <w:rFonts w:asciiTheme="majorHAnsi" w:hAnsiTheme="majorHAnsi"/>
          <w:sz w:val="20"/>
          <w:szCs w:val="20"/>
        </w:rPr>
        <w:t xml:space="preserve"> (TOR) sets </w:t>
      </w:r>
      <w:r w:rsidRPr="00E16E6A">
        <w:rPr>
          <w:rFonts w:asciiTheme="majorHAnsi" w:hAnsiTheme="majorHAnsi"/>
          <w:sz w:val="20"/>
          <w:szCs w:val="20"/>
          <w:lang w:val="en-GB"/>
        </w:rPr>
        <w:t xml:space="preserve">out the </w:t>
      </w:r>
      <w:r w:rsidRPr="00E16E6A">
        <w:rPr>
          <w:rFonts w:asciiTheme="majorHAnsi" w:hAnsiTheme="majorHAnsi"/>
          <w:sz w:val="20"/>
          <w:szCs w:val="20"/>
        </w:rPr>
        <w:t xml:space="preserve">expectations for a </w:t>
      </w:r>
      <w:r w:rsidRPr="00E16E6A">
        <w:rPr>
          <w:rFonts w:asciiTheme="majorHAnsi" w:hAnsiTheme="majorHAnsi"/>
          <w:i/>
          <w:sz w:val="20"/>
          <w:szCs w:val="20"/>
        </w:rPr>
        <w:t xml:space="preserve">Terminal Evaluation (TE) of the two sister projects under the same CBPF-MSL (China Biodiversity Partnership Framework-Mainstream of Life) </w:t>
      </w:r>
      <w:proofErr w:type="spellStart"/>
      <w:r w:rsidRPr="00E16E6A">
        <w:rPr>
          <w:rFonts w:asciiTheme="majorHAnsi" w:hAnsiTheme="majorHAnsi"/>
          <w:i/>
          <w:sz w:val="20"/>
          <w:szCs w:val="20"/>
        </w:rPr>
        <w:t>programme</w:t>
      </w:r>
      <w:proofErr w:type="spellEnd"/>
      <w:r w:rsidRPr="00E16E6A">
        <w:rPr>
          <w:rFonts w:asciiTheme="majorHAnsi" w:hAnsiTheme="majorHAnsi"/>
          <w:i/>
          <w:sz w:val="20"/>
          <w:szCs w:val="20"/>
        </w:rPr>
        <w:t xml:space="preserve">, they are: Project 3 (Hainan Project, PIMS 4597), </w:t>
      </w:r>
      <w:r w:rsidRPr="00E16E6A">
        <w:rPr>
          <w:rFonts w:asciiTheme="majorHAnsi" w:hAnsiTheme="majorHAnsi"/>
          <w:sz w:val="20"/>
          <w:szCs w:val="20"/>
          <w:lang w:eastAsia="zh-CN"/>
        </w:rPr>
        <w:t>Strengthening the Management Effectiveness of the Wetland Protected Area System in Hainan for Conservation of Globally Significant Biodiversity</w:t>
      </w:r>
      <w:r w:rsidRPr="00E16E6A">
        <w:rPr>
          <w:rFonts w:asciiTheme="majorHAnsi" w:hAnsiTheme="majorHAnsi"/>
          <w:i/>
          <w:sz w:val="20"/>
          <w:szCs w:val="20"/>
        </w:rPr>
        <w:t xml:space="preserve">; Project 4 (Anhui Project, PIMS 4868), </w:t>
      </w:r>
      <w:bookmarkStart w:id="203" w:name="OLE_LINK2"/>
      <w:r w:rsidRPr="00E16E6A">
        <w:rPr>
          <w:rFonts w:asciiTheme="majorHAnsi" w:hAnsiTheme="majorHAnsi"/>
          <w:sz w:val="20"/>
          <w:szCs w:val="20"/>
          <w:lang w:eastAsia="zh-CN"/>
        </w:rPr>
        <w:t>Strengthening the management effectiveness of the wetland protected area system in Anhui Province</w:t>
      </w:r>
      <w:bookmarkEnd w:id="203"/>
      <w:r w:rsidRPr="00E16E6A">
        <w:rPr>
          <w:rFonts w:asciiTheme="majorHAnsi" w:hAnsiTheme="majorHAnsi"/>
          <w:i/>
          <w:sz w:val="20"/>
          <w:szCs w:val="20"/>
        </w:rPr>
        <w:t>.</w:t>
      </w:r>
    </w:p>
    <w:p w14:paraId="155243A3" w14:textId="77777777" w:rsidR="000D55D4" w:rsidRPr="00E16E6A" w:rsidRDefault="006B6114" w:rsidP="00E16E6A">
      <w:pPr>
        <w:pStyle w:val="NormalWeb"/>
        <w:rPr>
          <w:rFonts w:asciiTheme="majorHAnsi" w:hAnsiTheme="majorHAnsi"/>
          <w:sz w:val="20"/>
          <w:szCs w:val="20"/>
        </w:rPr>
      </w:pPr>
      <w:r w:rsidRPr="00E16E6A">
        <w:rPr>
          <w:rFonts w:asciiTheme="majorHAnsi" w:hAnsiTheme="majorHAnsi"/>
          <w:sz w:val="20"/>
          <w:szCs w:val="20"/>
        </w:rPr>
        <w:t xml:space="preserve">The essentials of the project to be evaluated are as follows: </w:t>
      </w:r>
    </w:p>
    <w:p w14:paraId="0FF9899A" w14:textId="77777777" w:rsidR="000D55D4" w:rsidRDefault="006B6114">
      <w:pPr>
        <w:pStyle w:val="Heading51"/>
        <w:rPr>
          <w:rFonts w:asciiTheme="majorHAnsi" w:hAnsiTheme="majorHAnsi" w:cs="Arial"/>
          <w:sz w:val="20"/>
          <w:szCs w:val="20"/>
        </w:rPr>
      </w:pPr>
      <w:bookmarkStart w:id="204" w:name="_Toc321341548"/>
      <w:r>
        <w:rPr>
          <w:rFonts w:asciiTheme="majorHAnsi" w:hAnsiTheme="majorHAnsi" w:cs="Arial"/>
          <w:sz w:val="20"/>
          <w:szCs w:val="20"/>
        </w:rPr>
        <w:t>Project Summary Table</w:t>
      </w:r>
      <w:bookmarkEnd w:id="204"/>
    </w:p>
    <w:p w14:paraId="73209410" w14:textId="77777777" w:rsidR="000D55D4" w:rsidRDefault="006B6114">
      <w:pPr>
        <w:rPr>
          <w:rFonts w:asciiTheme="majorHAnsi" w:hAnsiTheme="majorHAnsi" w:cs="Arial"/>
          <w:sz w:val="20"/>
          <w:szCs w:val="20"/>
        </w:rPr>
      </w:pPr>
      <w:r>
        <w:rPr>
          <w:rFonts w:asciiTheme="majorHAnsi" w:eastAsia="Times New Roman" w:hAnsiTheme="majorHAnsi" w:cs="Arial"/>
          <w:i/>
          <w:sz w:val="20"/>
          <w:szCs w:val="20"/>
        </w:rPr>
        <w:t>Project 3:</w:t>
      </w:r>
    </w:p>
    <w:tbl>
      <w:tblPr>
        <w:tblW w:w="9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4A0" w:firstRow="1" w:lastRow="0" w:firstColumn="1" w:lastColumn="0" w:noHBand="0" w:noVBand="1"/>
      </w:tblPr>
      <w:tblGrid>
        <w:gridCol w:w="826"/>
        <w:gridCol w:w="625"/>
        <w:gridCol w:w="1865"/>
        <w:gridCol w:w="2032"/>
        <w:gridCol w:w="347"/>
        <w:gridCol w:w="1604"/>
        <w:gridCol w:w="1782"/>
      </w:tblGrid>
      <w:tr w:rsidR="000D55D4" w14:paraId="20F04E65" w14:textId="77777777">
        <w:trPr>
          <w:trHeight w:val="359"/>
        </w:trPr>
        <w:tc>
          <w:tcPr>
            <w:tcW w:w="826" w:type="dxa"/>
            <w:shd w:val="clear" w:color="auto" w:fill="7F7F7F"/>
            <w:vAlign w:val="center"/>
          </w:tcPr>
          <w:p w14:paraId="43DD0FB7" w14:textId="77777777" w:rsidR="000D55D4" w:rsidRDefault="006B6114">
            <w:pPr>
              <w:contextualSpacing/>
              <w:rPr>
                <w:rFonts w:asciiTheme="majorHAnsi" w:eastAsia="Times New Roman" w:hAnsiTheme="majorHAnsi" w:cs="Arial"/>
                <w:bCs/>
                <w:color w:val="FFFFFF"/>
                <w:sz w:val="16"/>
                <w:szCs w:val="16"/>
              </w:rPr>
            </w:pPr>
            <w:r>
              <w:rPr>
                <w:rFonts w:asciiTheme="majorHAnsi" w:eastAsia="Times New Roman" w:hAnsiTheme="majorHAnsi" w:cs="Arial"/>
                <w:bCs/>
                <w:color w:val="FFFFFF"/>
                <w:sz w:val="16"/>
                <w:szCs w:val="16"/>
              </w:rPr>
              <w:t xml:space="preserve">Project Title: </w:t>
            </w:r>
          </w:p>
        </w:tc>
        <w:tc>
          <w:tcPr>
            <w:tcW w:w="8255" w:type="dxa"/>
            <w:gridSpan w:val="6"/>
            <w:shd w:val="clear" w:color="auto" w:fill="FFFFFF"/>
            <w:vAlign w:val="center"/>
          </w:tcPr>
          <w:p w14:paraId="12B0BA85" w14:textId="77777777" w:rsidR="000D55D4" w:rsidRDefault="006B6114">
            <w:pPr>
              <w:contextualSpacing/>
              <w:rPr>
                <w:rFonts w:asciiTheme="majorHAnsi" w:eastAsia="Times New Roman" w:hAnsiTheme="majorHAnsi" w:cs="Arial"/>
                <w:bCs/>
                <w:sz w:val="16"/>
                <w:szCs w:val="16"/>
              </w:rPr>
            </w:pPr>
            <w:r>
              <w:rPr>
                <w:rFonts w:asciiTheme="majorHAnsi" w:hAnsiTheme="majorHAnsi" w:cs="Arial"/>
                <w:sz w:val="16"/>
                <w:szCs w:val="16"/>
                <w:lang w:eastAsia="zh-CN"/>
              </w:rPr>
              <w:t>Strengthening the Management Effectiveness of the Wetland Protected Area System in Hainan for Conservation of Globally Significant Biodiversity</w:t>
            </w:r>
          </w:p>
        </w:tc>
      </w:tr>
      <w:tr w:rsidR="000D55D4" w14:paraId="679A7DE6" w14:textId="77777777">
        <w:tblPrEx>
          <w:shd w:val="clear" w:color="auto" w:fill="auto"/>
        </w:tblPrEx>
        <w:trPr>
          <w:trHeight w:val="553"/>
        </w:trPr>
        <w:tc>
          <w:tcPr>
            <w:tcW w:w="1451" w:type="dxa"/>
            <w:gridSpan w:val="2"/>
            <w:shd w:val="clear" w:color="auto" w:fill="auto"/>
          </w:tcPr>
          <w:p w14:paraId="3DFC3682" w14:textId="77777777" w:rsidR="000D55D4" w:rsidRDefault="006B6114">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GEF Project ID:</w:t>
            </w:r>
          </w:p>
        </w:tc>
        <w:tc>
          <w:tcPr>
            <w:tcW w:w="1865" w:type="dxa"/>
            <w:shd w:val="clear" w:color="auto" w:fill="auto"/>
            <w:vAlign w:val="center"/>
          </w:tcPr>
          <w:p w14:paraId="0FC3ED73" w14:textId="77777777" w:rsidR="000D55D4" w:rsidRDefault="006B6114">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84186</w:t>
            </w:r>
          </w:p>
        </w:tc>
        <w:tc>
          <w:tcPr>
            <w:tcW w:w="2032" w:type="dxa"/>
            <w:shd w:val="clear" w:color="auto" w:fill="auto"/>
          </w:tcPr>
          <w:p w14:paraId="6A790E8B" w14:textId="77777777" w:rsidR="000D55D4" w:rsidRDefault="006B6114">
            <w:pPr>
              <w:jc w:val="right"/>
              <w:rPr>
                <w:rFonts w:asciiTheme="majorHAnsi" w:eastAsia="Arial Unicode MS" w:hAnsiTheme="majorHAnsi" w:cs="Arial"/>
                <w:sz w:val="16"/>
                <w:szCs w:val="16"/>
              </w:rPr>
            </w:pPr>
            <w:r>
              <w:rPr>
                <w:rFonts w:asciiTheme="majorHAnsi" w:eastAsia="Times New Roman" w:hAnsiTheme="majorHAnsi" w:cs="Arial"/>
                <w:sz w:val="16"/>
                <w:szCs w:val="16"/>
              </w:rPr>
              <w:t> </w:t>
            </w:r>
          </w:p>
        </w:tc>
        <w:tc>
          <w:tcPr>
            <w:tcW w:w="1951" w:type="dxa"/>
            <w:gridSpan w:val="2"/>
            <w:shd w:val="clear" w:color="auto" w:fill="auto"/>
          </w:tcPr>
          <w:p w14:paraId="412FEC6C" w14:textId="77777777" w:rsidR="000D55D4" w:rsidRDefault="006B6114">
            <w:pPr>
              <w:jc w:val="center"/>
              <w:rPr>
                <w:rFonts w:asciiTheme="majorHAnsi" w:eastAsia="Arial Unicode MS" w:hAnsiTheme="majorHAnsi" w:cs="Arial"/>
                <w:i/>
                <w:color w:val="000000"/>
                <w:sz w:val="16"/>
                <w:szCs w:val="16"/>
                <w:u w:val="single"/>
              </w:rPr>
            </w:pPr>
            <w:r>
              <w:rPr>
                <w:rFonts w:asciiTheme="majorHAnsi" w:eastAsia="Times New Roman" w:hAnsiTheme="majorHAnsi" w:cs="Arial"/>
                <w:i/>
                <w:color w:val="000000"/>
                <w:sz w:val="16"/>
                <w:szCs w:val="16"/>
                <w:u w:val="single"/>
              </w:rPr>
              <w:t>at endorsement (US$)</w:t>
            </w:r>
          </w:p>
        </w:tc>
        <w:tc>
          <w:tcPr>
            <w:tcW w:w="1782" w:type="dxa"/>
            <w:shd w:val="clear" w:color="auto" w:fill="auto"/>
          </w:tcPr>
          <w:p w14:paraId="668DC3B9" w14:textId="77777777" w:rsidR="000D55D4" w:rsidRDefault="006B6114">
            <w:pPr>
              <w:jc w:val="center"/>
              <w:rPr>
                <w:rFonts w:asciiTheme="majorHAnsi" w:eastAsia="Arial Unicode MS" w:hAnsiTheme="majorHAnsi" w:cs="Arial"/>
                <w:i/>
                <w:color w:val="000000"/>
                <w:sz w:val="16"/>
                <w:szCs w:val="16"/>
                <w:u w:val="single"/>
              </w:rPr>
            </w:pPr>
            <w:r>
              <w:rPr>
                <w:rFonts w:asciiTheme="majorHAnsi" w:eastAsia="Times New Roman" w:hAnsiTheme="majorHAnsi" w:cs="Arial"/>
                <w:i/>
                <w:color w:val="000000"/>
                <w:sz w:val="16"/>
                <w:szCs w:val="16"/>
                <w:u w:val="single"/>
              </w:rPr>
              <w:t>at completion (US$)</w:t>
            </w:r>
          </w:p>
        </w:tc>
      </w:tr>
      <w:tr w:rsidR="000D55D4" w14:paraId="50C80C59" w14:textId="77777777">
        <w:tblPrEx>
          <w:shd w:val="clear" w:color="auto" w:fill="auto"/>
        </w:tblPrEx>
        <w:trPr>
          <w:trHeight w:val="278"/>
        </w:trPr>
        <w:tc>
          <w:tcPr>
            <w:tcW w:w="1451" w:type="dxa"/>
            <w:gridSpan w:val="2"/>
            <w:shd w:val="clear" w:color="auto" w:fill="auto"/>
          </w:tcPr>
          <w:p w14:paraId="2CDCDDC3" w14:textId="77777777" w:rsidR="000D55D4" w:rsidRDefault="006B6114">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UNDP Project ID:</w:t>
            </w:r>
          </w:p>
        </w:tc>
        <w:tc>
          <w:tcPr>
            <w:tcW w:w="1865" w:type="dxa"/>
            <w:shd w:val="clear" w:color="auto" w:fill="auto"/>
            <w:vAlign w:val="center"/>
          </w:tcPr>
          <w:p w14:paraId="30344953" w14:textId="77777777" w:rsidR="000D55D4" w:rsidRDefault="006B6114">
            <w:pPr>
              <w:tabs>
                <w:tab w:val="right" w:pos="0"/>
              </w:tabs>
              <w:rPr>
                <w:rFonts w:asciiTheme="majorHAnsi" w:eastAsia="Times New Roman" w:hAnsiTheme="majorHAnsi" w:cs="Arial"/>
                <w:bCs/>
                <w:color w:val="000000"/>
                <w:sz w:val="16"/>
                <w:szCs w:val="16"/>
              </w:rPr>
            </w:pPr>
            <w:r>
              <w:rPr>
                <w:rFonts w:asciiTheme="majorHAnsi" w:eastAsia="Times New Roman" w:hAnsiTheme="majorHAnsi" w:cs="Arial"/>
                <w:sz w:val="16"/>
                <w:szCs w:val="16"/>
              </w:rPr>
              <w:t>4597</w:t>
            </w:r>
          </w:p>
        </w:tc>
        <w:tc>
          <w:tcPr>
            <w:tcW w:w="2032" w:type="dxa"/>
            <w:shd w:val="clear" w:color="auto" w:fill="auto"/>
          </w:tcPr>
          <w:p w14:paraId="60EDB391" w14:textId="77777777" w:rsidR="000D55D4" w:rsidRDefault="006B6114">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 xml:space="preserve">GEF financing: </w:t>
            </w:r>
          </w:p>
        </w:tc>
        <w:tc>
          <w:tcPr>
            <w:tcW w:w="1951" w:type="dxa"/>
            <w:gridSpan w:val="2"/>
            <w:shd w:val="clear" w:color="auto" w:fill="auto"/>
            <w:vAlign w:val="center"/>
          </w:tcPr>
          <w:p w14:paraId="1A0EA748" w14:textId="77777777" w:rsidR="000D55D4" w:rsidRDefault="006B6114">
            <w:pPr>
              <w:rPr>
                <w:rFonts w:asciiTheme="majorHAnsi" w:eastAsia="Arial Unicode MS" w:hAnsiTheme="majorHAnsi" w:cs="Arial"/>
                <w:sz w:val="16"/>
                <w:szCs w:val="16"/>
              </w:rPr>
            </w:pPr>
            <w:r>
              <w:rPr>
                <w:rFonts w:asciiTheme="majorHAnsi" w:hAnsiTheme="majorHAnsi" w:cs="Arial"/>
                <w:color w:val="000000"/>
                <w:sz w:val="16"/>
                <w:szCs w:val="16"/>
                <w:lang w:eastAsia="zh-CN"/>
              </w:rPr>
              <w:t xml:space="preserve">  2,634,771</w:t>
            </w:r>
          </w:p>
        </w:tc>
        <w:tc>
          <w:tcPr>
            <w:tcW w:w="1782" w:type="dxa"/>
            <w:shd w:val="clear" w:color="auto" w:fill="auto"/>
          </w:tcPr>
          <w:p w14:paraId="3F343452" w14:textId="77777777" w:rsidR="000D55D4" w:rsidRDefault="006B6114">
            <w:pPr>
              <w:jc w:val="both"/>
              <w:rPr>
                <w:rFonts w:asciiTheme="majorHAnsi" w:eastAsia="Arial Unicode MS"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0D55D4" w14:paraId="224EE0B3" w14:textId="77777777">
        <w:tblPrEx>
          <w:shd w:val="clear" w:color="auto" w:fill="auto"/>
        </w:tblPrEx>
        <w:trPr>
          <w:trHeight w:val="269"/>
        </w:trPr>
        <w:tc>
          <w:tcPr>
            <w:tcW w:w="1451" w:type="dxa"/>
            <w:gridSpan w:val="2"/>
            <w:shd w:val="clear" w:color="auto" w:fill="auto"/>
          </w:tcPr>
          <w:p w14:paraId="258E9504" w14:textId="77777777" w:rsidR="000D55D4" w:rsidRDefault="006B6114">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Country:</w:t>
            </w:r>
          </w:p>
        </w:tc>
        <w:tc>
          <w:tcPr>
            <w:tcW w:w="1865" w:type="dxa"/>
            <w:shd w:val="clear" w:color="auto" w:fill="auto"/>
            <w:vAlign w:val="center"/>
          </w:tcPr>
          <w:p w14:paraId="69F77665" w14:textId="77777777" w:rsidR="000D55D4" w:rsidRDefault="006B6114">
            <w:pPr>
              <w:tabs>
                <w:tab w:val="right" w:pos="0"/>
              </w:tabs>
              <w:rPr>
                <w:rFonts w:asciiTheme="majorHAnsi" w:eastAsia="Times New Roman" w:hAnsiTheme="majorHAnsi" w:cs="Arial"/>
                <w:color w:val="000000"/>
                <w:sz w:val="16"/>
                <w:szCs w:val="16"/>
              </w:rPr>
            </w:pPr>
            <w:r>
              <w:rPr>
                <w:rFonts w:asciiTheme="majorHAnsi" w:eastAsia="Times New Roman" w:hAnsiTheme="majorHAnsi" w:cs="Arial"/>
                <w:sz w:val="16"/>
                <w:szCs w:val="16"/>
              </w:rPr>
              <w:t>China</w:t>
            </w:r>
          </w:p>
        </w:tc>
        <w:tc>
          <w:tcPr>
            <w:tcW w:w="2032" w:type="dxa"/>
            <w:shd w:val="clear" w:color="auto" w:fill="auto"/>
          </w:tcPr>
          <w:p w14:paraId="5585E685" w14:textId="77777777" w:rsidR="000D55D4" w:rsidRDefault="006B6114">
            <w:pPr>
              <w:jc w:val="right"/>
              <w:rPr>
                <w:rFonts w:asciiTheme="majorHAnsi" w:eastAsia="Times New Roman" w:hAnsiTheme="majorHAnsi" w:cs="Arial"/>
                <w:color w:val="000000"/>
                <w:sz w:val="16"/>
                <w:szCs w:val="16"/>
              </w:rPr>
            </w:pPr>
            <w:r>
              <w:rPr>
                <w:rFonts w:asciiTheme="majorHAnsi" w:eastAsia="Times New Roman" w:hAnsiTheme="majorHAnsi" w:cs="Arial"/>
                <w:bCs/>
                <w:sz w:val="16"/>
                <w:szCs w:val="16"/>
              </w:rPr>
              <w:t>IA/EA own:</w:t>
            </w:r>
          </w:p>
        </w:tc>
        <w:tc>
          <w:tcPr>
            <w:tcW w:w="1951" w:type="dxa"/>
            <w:gridSpan w:val="2"/>
            <w:shd w:val="clear" w:color="auto" w:fill="auto"/>
            <w:vAlign w:val="center"/>
          </w:tcPr>
          <w:p w14:paraId="0CE95064" w14:textId="77777777" w:rsidR="000D55D4" w:rsidRDefault="006B6114">
            <w:pPr>
              <w:rPr>
                <w:rFonts w:asciiTheme="majorHAnsi" w:eastAsia="Arial Unicode MS" w:hAnsiTheme="majorHAnsi" w:cs="Arial"/>
                <w:sz w:val="16"/>
                <w:szCs w:val="16"/>
              </w:rPr>
            </w:pPr>
            <w:r>
              <w:rPr>
                <w:rFonts w:asciiTheme="majorHAnsi" w:hAnsiTheme="majorHAnsi" w:cs="Arial"/>
                <w:color w:val="000000"/>
                <w:sz w:val="16"/>
                <w:szCs w:val="16"/>
                <w:lang w:eastAsia="zh-CN"/>
              </w:rPr>
              <w:t xml:space="preserve">     700,000</w:t>
            </w:r>
          </w:p>
        </w:tc>
        <w:tc>
          <w:tcPr>
            <w:tcW w:w="1782" w:type="dxa"/>
            <w:shd w:val="clear" w:color="auto" w:fill="auto"/>
          </w:tcPr>
          <w:p w14:paraId="6DBDB829" w14:textId="77777777" w:rsidR="000D55D4" w:rsidRDefault="006B6114">
            <w:pPr>
              <w:jc w:val="both"/>
              <w:rPr>
                <w:rFonts w:asciiTheme="majorHAnsi" w:eastAsia="Arial Unicode MS"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0D55D4" w14:paraId="65729525" w14:textId="77777777">
        <w:tblPrEx>
          <w:shd w:val="clear" w:color="auto" w:fill="auto"/>
        </w:tblPrEx>
        <w:trPr>
          <w:trHeight w:val="296"/>
        </w:trPr>
        <w:tc>
          <w:tcPr>
            <w:tcW w:w="1451" w:type="dxa"/>
            <w:gridSpan w:val="2"/>
            <w:shd w:val="clear" w:color="auto" w:fill="auto"/>
          </w:tcPr>
          <w:p w14:paraId="470F0AC5" w14:textId="77777777" w:rsidR="000D55D4" w:rsidRDefault="006B6114">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Region:</w:t>
            </w:r>
          </w:p>
        </w:tc>
        <w:tc>
          <w:tcPr>
            <w:tcW w:w="1865" w:type="dxa"/>
            <w:shd w:val="clear" w:color="auto" w:fill="auto"/>
            <w:vAlign w:val="center"/>
          </w:tcPr>
          <w:p w14:paraId="271CF5F1" w14:textId="77777777" w:rsidR="000D55D4" w:rsidRDefault="006B6114">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AP</w:t>
            </w:r>
          </w:p>
        </w:tc>
        <w:tc>
          <w:tcPr>
            <w:tcW w:w="2032" w:type="dxa"/>
            <w:shd w:val="clear" w:color="auto" w:fill="auto"/>
          </w:tcPr>
          <w:p w14:paraId="1D13F83E" w14:textId="77777777" w:rsidR="000D55D4" w:rsidRDefault="006B6114">
            <w:pPr>
              <w:jc w:val="right"/>
              <w:rPr>
                <w:rFonts w:asciiTheme="majorHAnsi" w:eastAsia="Times New Roman" w:hAnsiTheme="majorHAnsi" w:cs="Arial"/>
                <w:color w:val="000000"/>
                <w:sz w:val="16"/>
                <w:szCs w:val="16"/>
              </w:rPr>
            </w:pPr>
            <w:r>
              <w:rPr>
                <w:rFonts w:asciiTheme="majorHAnsi" w:eastAsia="Times New Roman" w:hAnsiTheme="majorHAnsi" w:cs="Arial"/>
                <w:bCs/>
                <w:sz w:val="16"/>
                <w:szCs w:val="16"/>
              </w:rPr>
              <w:t>Government:</w:t>
            </w:r>
          </w:p>
        </w:tc>
        <w:tc>
          <w:tcPr>
            <w:tcW w:w="1951" w:type="dxa"/>
            <w:gridSpan w:val="2"/>
            <w:shd w:val="clear" w:color="auto" w:fill="auto"/>
            <w:vAlign w:val="center"/>
          </w:tcPr>
          <w:p w14:paraId="22272643" w14:textId="77777777" w:rsidR="000D55D4" w:rsidRDefault="006B6114">
            <w:pPr>
              <w:rPr>
                <w:rFonts w:asciiTheme="majorHAnsi" w:eastAsia="Arial Unicode MS" w:hAnsiTheme="majorHAnsi" w:cs="Arial"/>
                <w:sz w:val="16"/>
                <w:szCs w:val="16"/>
              </w:rPr>
            </w:pPr>
            <w:r>
              <w:rPr>
                <w:rFonts w:asciiTheme="majorHAnsi" w:hAnsiTheme="majorHAnsi" w:cs="Arial"/>
                <w:color w:val="000000"/>
                <w:sz w:val="16"/>
                <w:szCs w:val="16"/>
                <w:lang w:eastAsia="zh-CN"/>
              </w:rPr>
              <w:t>17,300,000</w:t>
            </w:r>
          </w:p>
        </w:tc>
        <w:tc>
          <w:tcPr>
            <w:tcW w:w="1782" w:type="dxa"/>
            <w:shd w:val="clear" w:color="auto" w:fill="auto"/>
          </w:tcPr>
          <w:p w14:paraId="52F3939B" w14:textId="77777777" w:rsidR="000D55D4" w:rsidRDefault="006B6114">
            <w:pPr>
              <w:jc w:val="both"/>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0D55D4" w14:paraId="2FEE7B8C" w14:textId="77777777">
        <w:tblPrEx>
          <w:shd w:val="clear" w:color="auto" w:fill="auto"/>
        </w:tblPrEx>
        <w:trPr>
          <w:trHeight w:val="314"/>
        </w:trPr>
        <w:tc>
          <w:tcPr>
            <w:tcW w:w="1451" w:type="dxa"/>
            <w:gridSpan w:val="2"/>
            <w:shd w:val="clear" w:color="auto" w:fill="auto"/>
          </w:tcPr>
          <w:p w14:paraId="77D0A599" w14:textId="77777777" w:rsidR="000D55D4" w:rsidRDefault="006B6114">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Focal Area:</w:t>
            </w:r>
          </w:p>
        </w:tc>
        <w:tc>
          <w:tcPr>
            <w:tcW w:w="1865" w:type="dxa"/>
            <w:shd w:val="clear" w:color="auto" w:fill="auto"/>
            <w:vAlign w:val="center"/>
          </w:tcPr>
          <w:p w14:paraId="1A6DD3C6" w14:textId="77777777" w:rsidR="000D55D4" w:rsidRDefault="006B6114">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BD</w:t>
            </w:r>
          </w:p>
        </w:tc>
        <w:tc>
          <w:tcPr>
            <w:tcW w:w="2032" w:type="dxa"/>
            <w:shd w:val="clear" w:color="auto" w:fill="auto"/>
          </w:tcPr>
          <w:p w14:paraId="026209B5" w14:textId="77777777" w:rsidR="000D55D4" w:rsidRDefault="006B6114">
            <w:pPr>
              <w:jc w:val="right"/>
              <w:rPr>
                <w:rFonts w:asciiTheme="majorHAnsi" w:eastAsia="Times New Roman" w:hAnsiTheme="majorHAnsi" w:cs="Arial"/>
                <w:color w:val="000000"/>
                <w:sz w:val="16"/>
                <w:szCs w:val="16"/>
              </w:rPr>
            </w:pPr>
            <w:r>
              <w:rPr>
                <w:rFonts w:asciiTheme="majorHAnsi" w:eastAsia="Times New Roman" w:hAnsiTheme="majorHAnsi" w:cs="Arial"/>
                <w:bCs/>
                <w:sz w:val="16"/>
                <w:szCs w:val="16"/>
              </w:rPr>
              <w:t>Other:</w:t>
            </w:r>
          </w:p>
        </w:tc>
        <w:tc>
          <w:tcPr>
            <w:tcW w:w="1951" w:type="dxa"/>
            <w:gridSpan w:val="2"/>
            <w:shd w:val="clear" w:color="auto" w:fill="auto"/>
            <w:vAlign w:val="center"/>
          </w:tcPr>
          <w:p w14:paraId="061B0FC4" w14:textId="77777777" w:rsidR="000D55D4" w:rsidRDefault="000D55D4">
            <w:pPr>
              <w:rPr>
                <w:rFonts w:asciiTheme="majorHAnsi" w:eastAsia="Times New Roman" w:hAnsiTheme="majorHAnsi" w:cs="Arial"/>
                <w:sz w:val="16"/>
                <w:szCs w:val="16"/>
              </w:rPr>
            </w:pPr>
          </w:p>
        </w:tc>
        <w:tc>
          <w:tcPr>
            <w:tcW w:w="1782" w:type="dxa"/>
            <w:shd w:val="clear" w:color="auto" w:fill="auto"/>
          </w:tcPr>
          <w:p w14:paraId="57388FB8" w14:textId="77777777" w:rsidR="000D55D4" w:rsidRDefault="006B6114">
            <w:pPr>
              <w:jc w:val="both"/>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0D55D4" w14:paraId="32F492C7" w14:textId="77777777">
        <w:tblPrEx>
          <w:shd w:val="clear" w:color="auto" w:fill="auto"/>
        </w:tblPrEx>
        <w:trPr>
          <w:trHeight w:val="553"/>
        </w:trPr>
        <w:tc>
          <w:tcPr>
            <w:tcW w:w="1451" w:type="dxa"/>
            <w:gridSpan w:val="2"/>
            <w:shd w:val="clear" w:color="auto" w:fill="auto"/>
          </w:tcPr>
          <w:p w14:paraId="6B06821F" w14:textId="77777777" w:rsidR="000D55D4" w:rsidRDefault="006B6114">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FA Objectives, (OP/SP):</w:t>
            </w:r>
          </w:p>
        </w:tc>
        <w:tc>
          <w:tcPr>
            <w:tcW w:w="1865" w:type="dxa"/>
            <w:shd w:val="clear" w:color="auto" w:fill="auto"/>
            <w:vAlign w:val="center"/>
          </w:tcPr>
          <w:p w14:paraId="73BADE6A" w14:textId="77777777" w:rsidR="000D55D4" w:rsidRDefault="006B6114">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c>
          <w:tcPr>
            <w:tcW w:w="2032" w:type="dxa"/>
            <w:shd w:val="clear" w:color="auto" w:fill="auto"/>
          </w:tcPr>
          <w:p w14:paraId="62F36BC9" w14:textId="77777777" w:rsidR="000D55D4" w:rsidRDefault="006B6114">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Total co-financing:</w:t>
            </w:r>
          </w:p>
        </w:tc>
        <w:tc>
          <w:tcPr>
            <w:tcW w:w="1951" w:type="dxa"/>
            <w:gridSpan w:val="2"/>
            <w:shd w:val="clear" w:color="auto" w:fill="auto"/>
            <w:vAlign w:val="center"/>
          </w:tcPr>
          <w:p w14:paraId="2F7AF1C9" w14:textId="77777777" w:rsidR="000D55D4" w:rsidRDefault="006B6114">
            <w:pPr>
              <w:rPr>
                <w:rFonts w:asciiTheme="majorHAnsi" w:eastAsia="Times New Roman" w:hAnsiTheme="majorHAnsi" w:cs="Arial"/>
                <w:sz w:val="16"/>
                <w:szCs w:val="16"/>
              </w:rPr>
            </w:pPr>
            <w:r>
              <w:rPr>
                <w:rFonts w:asciiTheme="majorHAnsi" w:eastAsia="Times New Roman" w:hAnsiTheme="majorHAnsi" w:cs="Arial"/>
                <w:sz w:val="16"/>
                <w:szCs w:val="16"/>
              </w:rPr>
              <w:t>18,000,000</w:t>
            </w:r>
          </w:p>
        </w:tc>
        <w:tc>
          <w:tcPr>
            <w:tcW w:w="1782" w:type="dxa"/>
            <w:shd w:val="clear" w:color="auto" w:fill="auto"/>
          </w:tcPr>
          <w:p w14:paraId="1A9A77D9" w14:textId="77777777" w:rsidR="000D55D4" w:rsidRDefault="006B6114">
            <w:pPr>
              <w:jc w:val="both"/>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0D55D4" w14:paraId="10C50C1D" w14:textId="77777777">
        <w:tblPrEx>
          <w:shd w:val="clear" w:color="auto" w:fill="auto"/>
        </w:tblPrEx>
        <w:trPr>
          <w:trHeight w:val="341"/>
        </w:trPr>
        <w:tc>
          <w:tcPr>
            <w:tcW w:w="1451" w:type="dxa"/>
            <w:gridSpan w:val="2"/>
            <w:shd w:val="clear" w:color="auto" w:fill="auto"/>
          </w:tcPr>
          <w:p w14:paraId="6BAFB90D" w14:textId="77777777" w:rsidR="000D55D4" w:rsidRDefault="006B6114">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Executing Agency:</w:t>
            </w:r>
          </w:p>
        </w:tc>
        <w:tc>
          <w:tcPr>
            <w:tcW w:w="1865" w:type="dxa"/>
            <w:shd w:val="clear" w:color="auto" w:fill="auto"/>
            <w:vAlign w:val="center"/>
          </w:tcPr>
          <w:p w14:paraId="4F5B22FB" w14:textId="77777777" w:rsidR="000D55D4" w:rsidRDefault="006B6114">
            <w:pPr>
              <w:tabs>
                <w:tab w:val="left" w:pos="4680"/>
                <w:tab w:val="left" w:pos="9350"/>
              </w:tabs>
              <w:rPr>
                <w:rFonts w:asciiTheme="majorHAnsi" w:eastAsia="Times New Roman" w:hAnsiTheme="majorHAnsi" w:cs="Arial"/>
                <w:sz w:val="16"/>
                <w:szCs w:val="16"/>
              </w:rPr>
            </w:pPr>
            <w:r>
              <w:rPr>
                <w:rFonts w:asciiTheme="majorHAnsi" w:hAnsiTheme="majorHAnsi" w:cs="Arial"/>
                <w:iCs/>
                <w:sz w:val="16"/>
                <w:szCs w:val="16"/>
              </w:rPr>
              <w:t>Hainan Forestry Department (HFD)</w:t>
            </w:r>
          </w:p>
        </w:tc>
        <w:tc>
          <w:tcPr>
            <w:tcW w:w="2032" w:type="dxa"/>
            <w:shd w:val="clear" w:color="auto" w:fill="auto"/>
          </w:tcPr>
          <w:p w14:paraId="7659C960" w14:textId="77777777" w:rsidR="000D55D4" w:rsidRDefault="006B6114">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Total Project Cost:</w:t>
            </w:r>
          </w:p>
        </w:tc>
        <w:tc>
          <w:tcPr>
            <w:tcW w:w="1951" w:type="dxa"/>
            <w:gridSpan w:val="2"/>
            <w:shd w:val="clear" w:color="auto" w:fill="auto"/>
            <w:vAlign w:val="center"/>
          </w:tcPr>
          <w:p w14:paraId="6D8F720A" w14:textId="77777777" w:rsidR="000D55D4" w:rsidRDefault="006B6114">
            <w:pPr>
              <w:rPr>
                <w:rFonts w:asciiTheme="majorHAnsi" w:eastAsia="Arial Unicode MS" w:hAnsiTheme="majorHAnsi" w:cs="Arial"/>
                <w:sz w:val="16"/>
                <w:szCs w:val="16"/>
              </w:rPr>
            </w:pPr>
            <w:r>
              <w:rPr>
                <w:rFonts w:asciiTheme="majorHAnsi" w:hAnsiTheme="majorHAnsi" w:cs="Arial"/>
                <w:color w:val="000000"/>
                <w:sz w:val="16"/>
                <w:szCs w:val="16"/>
                <w:lang w:eastAsia="zh-CN"/>
              </w:rPr>
              <w:t xml:space="preserve">20,634,771 </w:t>
            </w:r>
          </w:p>
        </w:tc>
        <w:tc>
          <w:tcPr>
            <w:tcW w:w="1782" w:type="dxa"/>
            <w:shd w:val="clear" w:color="auto" w:fill="auto"/>
          </w:tcPr>
          <w:p w14:paraId="3316E7BD" w14:textId="77777777" w:rsidR="000D55D4" w:rsidRDefault="006B6114">
            <w:pPr>
              <w:jc w:val="both"/>
              <w:rPr>
                <w:rFonts w:asciiTheme="majorHAnsi" w:eastAsia="Arial Unicode MS" w:hAnsiTheme="majorHAnsi" w:cs="Arial"/>
                <w:sz w:val="16"/>
                <w:szCs w:val="16"/>
              </w:rPr>
            </w:pPr>
            <w:r>
              <w:rPr>
                <w:rFonts w:asciiTheme="majorHAnsi" w:eastAsia="Times New Roman" w:hAnsiTheme="majorHAnsi" w:cs="Arial"/>
                <w:sz w:val="16"/>
                <w:szCs w:val="16"/>
              </w:rPr>
              <w:fldChar w:fldCharType="begin">
                <w:ffData>
                  <w:name w:val="Text2"/>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0D55D4" w14:paraId="0BA3669F" w14:textId="77777777">
        <w:tblPrEx>
          <w:shd w:val="clear" w:color="auto" w:fill="auto"/>
        </w:tblPrEx>
        <w:trPr>
          <w:trHeight w:val="368"/>
        </w:trPr>
        <w:tc>
          <w:tcPr>
            <w:tcW w:w="1451" w:type="dxa"/>
            <w:gridSpan w:val="2"/>
            <w:vMerge w:val="restart"/>
            <w:shd w:val="clear" w:color="auto" w:fill="auto"/>
          </w:tcPr>
          <w:p w14:paraId="726E6ED4" w14:textId="77777777" w:rsidR="000D55D4" w:rsidRDefault="006B6114">
            <w:pPr>
              <w:jc w:val="right"/>
              <w:rPr>
                <w:rFonts w:asciiTheme="majorHAnsi" w:eastAsia="Arial Unicode MS" w:hAnsiTheme="majorHAnsi" w:cs="Arial"/>
                <w:sz w:val="16"/>
                <w:szCs w:val="16"/>
              </w:rPr>
            </w:pPr>
            <w:r>
              <w:rPr>
                <w:rFonts w:asciiTheme="majorHAnsi" w:eastAsia="Times New Roman" w:hAnsiTheme="majorHAnsi" w:cs="Arial"/>
                <w:sz w:val="16"/>
                <w:szCs w:val="16"/>
              </w:rPr>
              <w:t>Other Partners involved:</w:t>
            </w:r>
          </w:p>
        </w:tc>
        <w:tc>
          <w:tcPr>
            <w:tcW w:w="1865" w:type="dxa"/>
            <w:vMerge w:val="restart"/>
            <w:shd w:val="clear" w:color="auto" w:fill="auto"/>
            <w:vAlign w:val="center"/>
          </w:tcPr>
          <w:p w14:paraId="119EA0FF" w14:textId="77777777" w:rsidR="000D55D4" w:rsidRDefault="006B6114">
            <w:pPr>
              <w:tabs>
                <w:tab w:val="left" w:pos="4680"/>
                <w:tab w:val="left" w:pos="9350"/>
              </w:tabs>
              <w:rPr>
                <w:rFonts w:asciiTheme="majorHAnsi" w:eastAsia="Times New Roman" w:hAnsiTheme="majorHAnsi" w:cs="Arial"/>
                <w:color w:val="000000"/>
                <w:sz w:val="16"/>
                <w:szCs w:val="16"/>
              </w:rPr>
            </w:pPr>
            <w:proofErr w:type="spellStart"/>
            <w:r>
              <w:rPr>
                <w:rFonts w:asciiTheme="majorHAnsi" w:hAnsiTheme="majorHAnsi" w:cs="Arial"/>
                <w:iCs/>
                <w:sz w:val="16"/>
                <w:szCs w:val="16"/>
              </w:rPr>
              <w:t>Dongzhaigang</w:t>
            </w:r>
            <w:proofErr w:type="spellEnd"/>
            <w:r>
              <w:rPr>
                <w:rFonts w:asciiTheme="majorHAnsi" w:hAnsiTheme="majorHAnsi" w:cs="Arial"/>
                <w:iCs/>
                <w:sz w:val="16"/>
                <w:szCs w:val="16"/>
              </w:rPr>
              <w:t xml:space="preserve"> Nature Reserve</w:t>
            </w:r>
          </w:p>
        </w:tc>
        <w:tc>
          <w:tcPr>
            <w:tcW w:w="3983" w:type="dxa"/>
            <w:gridSpan w:val="3"/>
            <w:shd w:val="clear" w:color="auto" w:fill="auto"/>
          </w:tcPr>
          <w:p w14:paraId="0D93125C" w14:textId="77777777" w:rsidR="000D55D4" w:rsidRDefault="006B6114">
            <w:pPr>
              <w:tabs>
                <w:tab w:val="right" w:pos="0"/>
              </w:tabs>
              <w:jc w:val="right"/>
              <w:rPr>
                <w:rFonts w:asciiTheme="majorHAnsi" w:eastAsia="Times New Roman" w:hAnsiTheme="majorHAnsi" w:cs="Arial"/>
                <w:sz w:val="16"/>
                <w:szCs w:val="16"/>
              </w:rPr>
            </w:pPr>
            <w:proofErr w:type="spellStart"/>
            <w:r>
              <w:rPr>
                <w:rFonts w:asciiTheme="majorHAnsi" w:eastAsia="Times New Roman" w:hAnsiTheme="majorHAnsi" w:cs="Arial"/>
                <w:color w:val="000000"/>
                <w:sz w:val="16"/>
                <w:szCs w:val="16"/>
              </w:rPr>
              <w:t>ProDoc</w:t>
            </w:r>
            <w:proofErr w:type="spellEnd"/>
            <w:r>
              <w:rPr>
                <w:rFonts w:asciiTheme="majorHAnsi" w:eastAsia="Times New Roman" w:hAnsiTheme="majorHAnsi" w:cs="Arial"/>
                <w:color w:val="000000"/>
                <w:sz w:val="16"/>
                <w:szCs w:val="16"/>
              </w:rPr>
              <w:t xml:space="preserve"> Signature (date project began): </w:t>
            </w:r>
          </w:p>
        </w:tc>
        <w:tc>
          <w:tcPr>
            <w:tcW w:w="1782" w:type="dxa"/>
            <w:shd w:val="clear" w:color="auto" w:fill="auto"/>
            <w:vAlign w:val="center"/>
          </w:tcPr>
          <w:p w14:paraId="5E33FDFB" w14:textId="77777777" w:rsidR="000D55D4" w:rsidRDefault="006B6114">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June 28, 2013</w:t>
            </w:r>
          </w:p>
        </w:tc>
      </w:tr>
      <w:tr w:rsidR="000D55D4" w14:paraId="14D43669" w14:textId="77777777">
        <w:tblPrEx>
          <w:shd w:val="clear" w:color="auto" w:fill="auto"/>
        </w:tblPrEx>
        <w:trPr>
          <w:trHeight w:val="144"/>
        </w:trPr>
        <w:tc>
          <w:tcPr>
            <w:tcW w:w="1451" w:type="dxa"/>
            <w:gridSpan w:val="2"/>
            <w:vMerge/>
            <w:shd w:val="clear" w:color="auto" w:fill="auto"/>
            <w:vAlign w:val="center"/>
          </w:tcPr>
          <w:p w14:paraId="16A48C79" w14:textId="77777777" w:rsidR="000D55D4" w:rsidRDefault="000D55D4">
            <w:pPr>
              <w:rPr>
                <w:rFonts w:asciiTheme="majorHAnsi" w:eastAsia="Arial Unicode MS" w:hAnsiTheme="majorHAnsi" w:cs="Arial"/>
                <w:sz w:val="16"/>
                <w:szCs w:val="16"/>
              </w:rPr>
            </w:pPr>
          </w:p>
        </w:tc>
        <w:tc>
          <w:tcPr>
            <w:tcW w:w="1865" w:type="dxa"/>
            <w:vMerge/>
            <w:shd w:val="clear" w:color="auto" w:fill="auto"/>
          </w:tcPr>
          <w:p w14:paraId="41ADC5F7" w14:textId="77777777" w:rsidR="000D55D4" w:rsidRDefault="000D55D4">
            <w:pPr>
              <w:tabs>
                <w:tab w:val="right" w:pos="0"/>
              </w:tabs>
              <w:jc w:val="center"/>
              <w:rPr>
                <w:rFonts w:asciiTheme="majorHAnsi" w:eastAsia="Times New Roman" w:hAnsiTheme="majorHAnsi" w:cs="Arial"/>
                <w:sz w:val="16"/>
                <w:szCs w:val="16"/>
              </w:rPr>
            </w:pPr>
          </w:p>
        </w:tc>
        <w:tc>
          <w:tcPr>
            <w:tcW w:w="2379" w:type="dxa"/>
            <w:gridSpan w:val="2"/>
            <w:shd w:val="clear" w:color="auto" w:fill="auto"/>
          </w:tcPr>
          <w:p w14:paraId="42905D90" w14:textId="77777777" w:rsidR="000D55D4" w:rsidRDefault="006B6114">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(Operational) Closing Date:</w:t>
            </w:r>
          </w:p>
        </w:tc>
        <w:tc>
          <w:tcPr>
            <w:tcW w:w="1604" w:type="dxa"/>
            <w:shd w:val="clear" w:color="auto" w:fill="auto"/>
          </w:tcPr>
          <w:p w14:paraId="37622612" w14:textId="77777777" w:rsidR="000D55D4" w:rsidRDefault="006B6114">
            <w:pPr>
              <w:tabs>
                <w:tab w:val="right" w:pos="0"/>
              </w:tabs>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Proposed:</w:t>
            </w:r>
          </w:p>
          <w:p w14:paraId="4B5B4253" w14:textId="77777777" w:rsidR="000D55D4" w:rsidRDefault="006B6114">
            <w:pPr>
              <w:tabs>
                <w:tab w:val="right" w:pos="0"/>
              </w:tabs>
              <w:rPr>
                <w:rFonts w:asciiTheme="majorHAnsi" w:eastAsia="Times New Roman" w:hAnsiTheme="majorHAnsi" w:cs="Arial"/>
                <w:color w:val="000000"/>
                <w:sz w:val="16"/>
                <w:szCs w:val="16"/>
              </w:rPr>
            </w:pPr>
            <w:r>
              <w:rPr>
                <w:rFonts w:asciiTheme="majorHAnsi" w:eastAsia="Times New Roman" w:hAnsiTheme="majorHAnsi" w:cs="Arial"/>
                <w:sz w:val="16"/>
                <w:szCs w:val="16"/>
              </w:rPr>
              <w:t>June 27, 2018</w:t>
            </w:r>
          </w:p>
        </w:tc>
        <w:tc>
          <w:tcPr>
            <w:tcW w:w="1782" w:type="dxa"/>
            <w:shd w:val="clear" w:color="auto" w:fill="auto"/>
          </w:tcPr>
          <w:p w14:paraId="070C566D" w14:textId="77777777" w:rsidR="000D55D4" w:rsidRDefault="006B6114">
            <w:pPr>
              <w:tabs>
                <w:tab w:val="right" w:pos="0"/>
              </w:tabs>
              <w:rPr>
                <w:rFonts w:asciiTheme="majorHAnsi" w:eastAsia="Times New Roman" w:hAnsiTheme="majorHAnsi" w:cs="Arial"/>
                <w:sz w:val="16"/>
                <w:szCs w:val="16"/>
              </w:rPr>
            </w:pPr>
            <w:r>
              <w:rPr>
                <w:rFonts w:asciiTheme="majorHAnsi" w:eastAsia="Times New Roman" w:hAnsiTheme="majorHAnsi" w:cs="Arial"/>
                <w:color w:val="000000"/>
                <w:sz w:val="16"/>
                <w:szCs w:val="16"/>
              </w:rPr>
              <w:t>Actual:</w:t>
            </w:r>
          </w:p>
          <w:p w14:paraId="7F5C5921" w14:textId="77777777" w:rsidR="000D55D4" w:rsidRDefault="006B6114">
            <w:pPr>
              <w:tabs>
                <w:tab w:val="right" w:pos="0"/>
              </w:tabs>
              <w:rPr>
                <w:rFonts w:asciiTheme="majorHAnsi" w:eastAsia="Times New Roman" w:hAnsiTheme="majorHAnsi" w:cs="Arial"/>
                <w:color w:val="000000"/>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bl>
    <w:p w14:paraId="2C381185" w14:textId="77777777" w:rsidR="000D55D4" w:rsidRDefault="000D55D4">
      <w:pPr>
        <w:rPr>
          <w:rFonts w:asciiTheme="majorHAnsi" w:eastAsia="Times New Roman" w:hAnsiTheme="majorHAnsi" w:cs="Arial"/>
          <w:i/>
          <w:sz w:val="20"/>
          <w:szCs w:val="20"/>
        </w:rPr>
      </w:pPr>
    </w:p>
    <w:p w14:paraId="7E04D7B5" w14:textId="77777777" w:rsidR="000D55D4" w:rsidRDefault="006B6114">
      <w:pPr>
        <w:rPr>
          <w:rFonts w:asciiTheme="majorHAnsi" w:hAnsiTheme="majorHAnsi" w:cs="Arial"/>
          <w:sz w:val="20"/>
          <w:szCs w:val="20"/>
        </w:rPr>
      </w:pPr>
      <w:r>
        <w:rPr>
          <w:rFonts w:asciiTheme="majorHAnsi" w:eastAsia="Times New Roman" w:hAnsiTheme="majorHAnsi" w:cs="Arial"/>
          <w:i/>
          <w:sz w:val="20"/>
          <w:szCs w:val="20"/>
        </w:rPr>
        <w:t>Project 4:</w:t>
      </w:r>
    </w:p>
    <w:tbl>
      <w:tblPr>
        <w:tblW w:w="9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4A0" w:firstRow="1" w:lastRow="0" w:firstColumn="1" w:lastColumn="0" w:noHBand="0" w:noVBand="1"/>
      </w:tblPr>
      <w:tblGrid>
        <w:gridCol w:w="826"/>
        <w:gridCol w:w="625"/>
        <w:gridCol w:w="1349"/>
        <w:gridCol w:w="2548"/>
        <w:gridCol w:w="347"/>
        <w:gridCol w:w="1604"/>
        <w:gridCol w:w="1782"/>
      </w:tblGrid>
      <w:tr w:rsidR="000D55D4" w14:paraId="0BA10592" w14:textId="77777777">
        <w:trPr>
          <w:trHeight w:val="359"/>
        </w:trPr>
        <w:tc>
          <w:tcPr>
            <w:tcW w:w="826" w:type="dxa"/>
            <w:shd w:val="clear" w:color="auto" w:fill="7F7F7F"/>
            <w:vAlign w:val="center"/>
          </w:tcPr>
          <w:p w14:paraId="1AD42408" w14:textId="77777777" w:rsidR="000D55D4" w:rsidRDefault="006B6114">
            <w:pPr>
              <w:contextualSpacing/>
              <w:rPr>
                <w:rFonts w:asciiTheme="majorHAnsi" w:eastAsia="Times New Roman" w:hAnsiTheme="majorHAnsi" w:cs="Arial"/>
                <w:bCs/>
                <w:color w:val="FFFFFF"/>
                <w:sz w:val="16"/>
                <w:szCs w:val="16"/>
              </w:rPr>
            </w:pPr>
            <w:r>
              <w:rPr>
                <w:rFonts w:asciiTheme="majorHAnsi" w:eastAsia="Times New Roman" w:hAnsiTheme="majorHAnsi" w:cs="Arial"/>
                <w:bCs/>
                <w:color w:val="FFFFFF"/>
                <w:sz w:val="16"/>
                <w:szCs w:val="16"/>
              </w:rPr>
              <w:t xml:space="preserve">Project Title: </w:t>
            </w:r>
          </w:p>
        </w:tc>
        <w:tc>
          <w:tcPr>
            <w:tcW w:w="8255" w:type="dxa"/>
            <w:gridSpan w:val="6"/>
            <w:shd w:val="clear" w:color="auto" w:fill="FFFFFF"/>
            <w:vAlign w:val="center"/>
          </w:tcPr>
          <w:p w14:paraId="57770253" w14:textId="77777777" w:rsidR="000D55D4" w:rsidRDefault="006B6114">
            <w:pPr>
              <w:contextualSpacing/>
              <w:rPr>
                <w:rFonts w:asciiTheme="majorHAnsi" w:eastAsia="Times New Roman" w:hAnsiTheme="majorHAnsi" w:cs="Arial"/>
                <w:bCs/>
                <w:sz w:val="16"/>
                <w:szCs w:val="16"/>
              </w:rPr>
            </w:pPr>
            <w:r>
              <w:rPr>
                <w:rFonts w:asciiTheme="majorHAnsi" w:hAnsiTheme="majorHAnsi" w:cs="Arial"/>
                <w:sz w:val="16"/>
                <w:szCs w:val="16"/>
                <w:lang w:eastAsia="zh-CN"/>
              </w:rPr>
              <w:t>Strengthening the management effectiveness of the wetland protected area system in Anhui Province</w:t>
            </w:r>
          </w:p>
        </w:tc>
      </w:tr>
      <w:tr w:rsidR="000D55D4" w14:paraId="35748F4B" w14:textId="77777777">
        <w:tblPrEx>
          <w:shd w:val="clear" w:color="auto" w:fill="auto"/>
        </w:tblPrEx>
        <w:trPr>
          <w:trHeight w:val="553"/>
        </w:trPr>
        <w:tc>
          <w:tcPr>
            <w:tcW w:w="1451" w:type="dxa"/>
            <w:gridSpan w:val="2"/>
            <w:shd w:val="clear" w:color="auto" w:fill="auto"/>
          </w:tcPr>
          <w:p w14:paraId="3B5F563B" w14:textId="77777777" w:rsidR="000D55D4" w:rsidRDefault="006B6114">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GEF Project ID:</w:t>
            </w:r>
          </w:p>
        </w:tc>
        <w:tc>
          <w:tcPr>
            <w:tcW w:w="1349" w:type="dxa"/>
            <w:shd w:val="clear" w:color="auto" w:fill="auto"/>
            <w:vAlign w:val="center"/>
          </w:tcPr>
          <w:p w14:paraId="537BE502" w14:textId="77777777" w:rsidR="000D55D4" w:rsidRDefault="006B6114">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85732</w:t>
            </w:r>
          </w:p>
        </w:tc>
        <w:tc>
          <w:tcPr>
            <w:tcW w:w="2548" w:type="dxa"/>
            <w:shd w:val="clear" w:color="auto" w:fill="auto"/>
          </w:tcPr>
          <w:p w14:paraId="530D53D1" w14:textId="77777777" w:rsidR="000D55D4" w:rsidRDefault="006B6114">
            <w:pPr>
              <w:jc w:val="right"/>
              <w:rPr>
                <w:rFonts w:asciiTheme="majorHAnsi" w:eastAsia="Arial Unicode MS" w:hAnsiTheme="majorHAnsi" w:cs="Arial"/>
                <w:sz w:val="16"/>
                <w:szCs w:val="16"/>
              </w:rPr>
            </w:pPr>
            <w:r>
              <w:rPr>
                <w:rFonts w:asciiTheme="majorHAnsi" w:eastAsia="Times New Roman" w:hAnsiTheme="majorHAnsi" w:cs="Arial"/>
                <w:sz w:val="16"/>
                <w:szCs w:val="16"/>
              </w:rPr>
              <w:t> </w:t>
            </w:r>
          </w:p>
        </w:tc>
        <w:tc>
          <w:tcPr>
            <w:tcW w:w="1951" w:type="dxa"/>
            <w:gridSpan w:val="2"/>
            <w:shd w:val="clear" w:color="auto" w:fill="auto"/>
          </w:tcPr>
          <w:p w14:paraId="41556DD0" w14:textId="77777777" w:rsidR="000D55D4" w:rsidRDefault="006B6114">
            <w:pPr>
              <w:jc w:val="center"/>
              <w:rPr>
                <w:rFonts w:asciiTheme="majorHAnsi" w:eastAsia="Arial Unicode MS" w:hAnsiTheme="majorHAnsi" w:cs="Arial"/>
                <w:i/>
                <w:color w:val="000000"/>
                <w:sz w:val="16"/>
                <w:szCs w:val="16"/>
                <w:u w:val="single"/>
              </w:rPr>
            </w:pPr>
            <w:r>
              <w:rPr>
                <w:rFonts w:asciiTheme="majorHAnsi" w:eastAsia="Times New Roman" w:hAnsiTheme="majorHAnsi" w:cs="Arial"/>
                <w:i/>
                <w:color w:val="000000"/>
                <w:sz w:val="16"/>
                <w:szCs w:val="16"/>
                <w:u w:val="single"/>
              </w:rPr>
              <w:t>at endorsement (US$)</w:t>
            </w:r>
          </w:p>
        </w:tc>
        <w:tc>
          <w:tcPr>
            <w:tcW w:w="1782" w:type="dxa"/>
            <w:shd w:val="clear" w:color="auto" w:fill="auto"/>
          </w:tcPr>
          <w:p w14:paraId="0562AC31" w14:textId="77777777" w:rsidR="000D55D4" w:rsidRDefault="006B6114">
            <w:pPr>
              <w:jc w:val="center"/>
              <w:rPr>
                <w:rFonts w:asciiTheme="majorHAnsi" w:eastAsia="Arial Unicode MS" w:hAnsiTheme="majorHAnsi" w:cs="Arial"/>
                <w:i/>
                <w:color w:val="000000"/>
                <w:sz w:val="16"/>
                <w:szCs w:val="16"/>
                <w:u w:val="single"/>
              </w:rPr>
            </w:pPr>
            <w:r>
              <w:rPr>
                <w:rFonts w:asciiTheme="majorHAnsi" w:eastAsia="Times New Roman" w:hAnsiTheme="majorHAnsi" w:cs="Arial"/>
                <w:i/>
                <w:color w:val="000000"/>
                <w:sz w:val="16"/>
                <w:szCs w:val="16"/>
                <w:u w:val="single"/>
              </w:rPr>
              <w:t>at completion (US$)</w:t>
            </w:r>
          </w:p>
        </w:tc>
      </w:tr>
      <w:tr w:rsidR="000D55D4" w14:paraId="5FAD3EB4" w14:textId="77777777">
        <w:tblPrEx>
          <w:shd w:val="clear" w:color="auto" w:fill="auto"/>
        </w:tblPrEx>
        <w:trPr>
          <w:trHeight w:val="278"/>
        </w:trPr>
        <w:tc>
          <w:tcPr>
            <w:tcW w:w="1451" w:type="dxa"/>
            <w:gridSpan w:val="2"/>
            <w:shd w:val="clear" w:color="auto" w:fill="auto"/>
          </w:tcPr>
          <w:p w14:paraId="53AA12A0" w14:textId="77777777" w:rsidR="000D55D4" w:rsidRDefault="006B6114">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UNDP Project ID:</w:t>
            </w:r>
          </w:p>
        </w:tc>
        <w:tc>
          <w:tcPr>
            <w:tcW w:w="1349" w:type="dxa"/>
            <w:shd w:val="clear" w:color="auto" w:fill="auto"/>
            <w:vAlign w:val="center"/>
          </w:tcPr>
          <w:p w14:paraId="3E9970EC" w14:textId="77777777" w:rsidR="000D55D4" w:rsidRDefault="006B6114">
            <w:pPr>
              <w:tabs>
                <w:tab w:val="right" w:pos="0"/>
              </w:tabs>
              <w:rPr>
                <w:rFonts w:asciiTheme="majorHAnsi" w:eastAsia="Times New Roman" w:hAnsiTheme="majorHAnsi" w:cs="Arial"/>
                <w:bCs/>
                <w:color w:val="000000"/>
                <w:sz w:val="16"/>
                <w:szCs w:val="16"/>
              </w:rPr>
            </w:pPr>
            <w:r>
              <w:rPr>
                <w:rFonts w:asciiTheme="majorHAnsi" w:eastAsia="Times New Roman" w:hAnsiTheme="majorHAnsi" w:cs="Arial"/>
                <w:sz w:val="16"/>
                <w:szCs w:val="16"/>
              </w:rPr>
              <w:t>4868</w:t>
            </w:r>
          </w:p>
        </w:tc>
        <w:tc>
          <w:tcPr>
            <w:tcW w:w="2548" w:type="dxa"/>
            <w:shd w:val="clear" w:color="auto" w:fill="auto"/>
          </w:tcPr>
          <w:p w14:paraId="1F8DDDAF" w14:textId="77777777" w:rsidR="000D55D4" w:rsidRDefault="006B6114">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 xml:space="preserve">GEF financing: </w:t>
            </w:r>
          </w:p>
        </w:tc>
        <w:tc>
          <w:tcPr>
            <w:tcW w:w="1951" w:type="dxa"/>
            <w:gridSpan w:val="2"/>
            <w:shd w:val="clear" w:color="auto" w:fill="auto"/>
            <w:vAlign w:val="center"/>
          </w:tcPr>
          <w:p w14:paraId="207E5526" w14:textId="77777777" w:rsidR="000D55D4" w:rsidRDefault="006B6114">
            <w:pPr>
              <w:rPr>
                <w:rFonts w:asciiTheme="majorHAnsi" w:eastAsia="Arial Unicode MS" w:hAnsiTheme="majorHAnsi" w:cs="Arial"/>
                <w:sz w:val="16"/>
                <w:szCs w:val="16"/>
              </w:rPr>
            </w:pPr>
            <w:r>
              <w:rPr>
                <w:rFonts w:asciiTheme="majorHAnsi" w:hAnsiTheme="majorHAnsi" w:cs="Arial"/>
                <w:color w:val="000000"/>
                <w:sz w:val="16"/>
                <w:szCs w:val="16"/>
                <w:lang w:eastAsia="en-GB"/>
              </w:rPr>
              <w:t>2,654,771</w:t>
            </w:r>
          </w:p>
        </w:tc>
        <w:tc>
          <w:tcPr>
            <w:tcW w:w="1782" w:type="dxa"/>
            <w:shd w:val="clear" w:color="auto" w:fill="auto"/>
          </w:tcPr>
          <w:p w14:paraId="29954CBA" w14:textId="77777777" w:rsidR="000D55D4" w:rsidRDefault="006B6114">
            <w:pPr>
              <w:jc w:val="both"/>
              <w:rPr>
                <w:rFonts w:asciiTheme="majorHAnsi" w:eastAsia="Arial Unicode MS"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0D55D4" w14:paraId="372340B3" w14:textId="77777777">
        <w:tblPrEx>
          <w:shd w:val="clear" w:color="auto" w:fill="auto"/>
        </w:tblPrEx>
        <w:trPr>
          <w:trHeight w:val="269"/>
        </w:trPr>
        <w:tc>
          <w:tcPr>
            <w:tcW w:w="1451" w:type="dxa"/>
            <w:gridSpan w:val="2"/>
            <w:shd w:val="clear" w:color="auto" w:fill="auto"/>
          </w:tcPr>
          <w:p w14:paraId="144B7601" w14:textId="77777777" w:rsidR="000D55D4" w:rsidRDefault="006B6114">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Country:</w:t>
            </w:r>
          </w:p>
        </w:tc>
        <w:tc>
          <w:tcPr>
            <w:tcW w:w="1349" w:type="dxa"/>
            <w:shd w:val="clear" w:color="auto" w:fill="auto"/>
            <w:vAlign w:val="center"/>
          </w:tcPr>
          <w:p w14:paraId="2DFACC72" w14:textId="77777777" w:rsidR="000D55D4" w:rsidRDefault="006B6114">
            <w:pPr>
              <w:tabs>
                <w:tab w:val="right" w:pos="0"/>
              </w:tabs>
              <w:rPr>
                <w:rFonts w:asciiTheme="majorHAnsi" w:eastAsia="Times New Roman" w:hAnsiTheme="majorHAnsi" w:cs="Arial"/>
                <w:color w:val="000000"/>
                <w:sz w:val="16"/>
                <w:szCs w:val="16"/>
              </w:rPr>
            </w:pPr>
            <w:r>
              <w:rPr>
                <w:rFonts w:asciiTheme="majorHAnsi" w:eastAsia="Times New Roman" w:hAnsiTheme="majorHAnsi" w:cs="Arial"/>
                <w:sz w:val="16"/>
                <w:szCs w:val="16"/>
              </w:rPr>
              <w:t>China</w:t>
            </w:r>
          </w:p>
        </w:tc>
        <w:tc>
          <w:tcPr>
            <w:tcW w:w="2548" w:type="dxa"/>
            <w:shd w:val="clear" w:color="auto" w:fill="auto"/>
          </w:tcPr>
          <w:p w14:paraId="09820137" w14:textId="77777777" w:rsidR="000D55D4" w:rsidRDefault="006B6114">
            <w:pPr>
              <w:jc w:val="right"/>
              <w:rPr>
                <w:rFonts w:asciiTheme="majorHAnsi" w:eastAsia="Times New Roman" w:hAnsiTheme="majorHAnsi" w:cs="Arial"/>
                <w:color w:val="000000"/>
                <w:sz w:val="16"/>
                <w:szCs w:val="16"/>
              </w:rPr>
            </w:pPr>
            <w:r>
              <w:rPr>
                <w:rFonts w:asciiTheme="majorHAnsi" w:eastAsia="Times New Roman" w:hAnsiTheme="majorHAnsi" w:cs="Arial"/>
                <w:bCs/>
                <w:sz w:val="16"/>
                <w:szCs w:val="16"/>
              </w:rPr>
              <w:t>IA/EA own:</w:t>
            </w:r>
          </w:p>
        </w:tc>
        <w:tc>
          <w:tcPr>
            <w:tcW w:w="1951" w:type="dxa"/>
            <w:gridSpan w:val="2"/>
            <w:shd w:val="clear" w:color="auto" w:fill="auto"/>
            <w:vAlign w:val="center"/>
          </w:tcPr>
          <w:p w14:paraId="5B755F9D" w14:textId="77777777" w:rsidR="000D55D4" w:rsidRDefault="006B6114">
            <w:pPr>
              <w:rPr>
                <w:rFonts w:asciiTheme="majorHAnsi" w:eastAsia="Arial Unicode MS" w:hAnsiTheme="majorHAnsi" w:cs="Arial"/>
                <w:sz w:val="16"/>
                <w:szCs w:val="16"/>
              </w:rPr>
            </w:pPr>
            <w:r>
              <w:rPr>
                <w:rFonts w:asciiTheme="majorHAnsi" w:hAnsiTheme="majorHAnsi" w:cs="Arial"/>
                <w:color w:val="000000"/>
                <w:sz w:val="16"/>
                <w:szCs w:val="16"/>
                <w:lang w:eastAsia="en-GB"/>
              </w:rPr>
              <w:t>700,000</w:t>
            </w:r>
          </w:p>
        </w:tc>
        <w:tc>
          <w:tcPr>
            <w:tcW w:w="1782" w:type="dxa"/>
            <w:shd w:val="clear" w:color="auto" w:fill="auto"/>
          </w:tcPr>
          <w:p w14:paraId="40E1F28F" w14:textId="77777777" w:rsidR="000D55D4" w:rsidRDefault="006B6114">
            <w:pPr>
              <w:jc w:val="both"/>
              <w:rPr>
                <w:rFonts w:asciiTheme="majorHAnsi" w:eastAsia="Arial Unicode MS"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0D55D4" w14:paraId="1813AD7A" w14:textId="77777777">
        <w:tblPrEx>
          <w:shd w:val="clear" w:color="auto" w:fill="auto"/>
        </w:tblPrEx>
        <w:trPr>
          <w:trHeight w:val="296"/>
        </w:trPr>
        <w:tc>
          <w:tcPr>
            <w:tcW w:w="1451" w:type="dxa"/>
            <w:gridSpan w:val="2"/>
            <w:shd w:val="clear" w:color="auto" w:fill="auto"/>
          </w:tcPr>
          <w:p w14:paraId="5E75EA51" w14:textId="77777777" w:rsidR="000D55D4" w:rsidRDefault="006B6114">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Region:</w:t>
            </w:r>
          </w:p>
        </w:tc>
        <w:tc>
          <w:tcPr>
            <w:tcW w:w="1349" w:type="dxa"/>
            <w:shd w:val="clear" w:color="auto" w:fill="auto"/>
            <w:vAlign w:val="center"/>
          </w:tcPr>
          <w:p w14:paraId="6CAB16B7" w14:textId="77777777" w:rsidR="000D55D4" w:rsidRDefault="006B6114">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AP</w:t>
            </w:r>
          </w:p>
        </w:tc>
        <w:tc>
          <w:tcPr>
            <w:tcW w:w="2548" w:type="dxa"/>
            <w:shd w:val="clear" w:color="auto" w:fill="auto"/>
          </w:tcPr>
          <w:p w14:paraId="7A935CE5" w14:textId="77777777" w:rsidR="000D55D4" w:rsidRDefault="006B6114">
            <w:pPr>
              <w:jc w:val="right"/>
              <w:rPr>
                <w:rFonts w:asciiTheme="majorHAnsi" w:eastAsia="Times New Roman" w:hAnsiTheme="majorHAnsi" w:cs="Arial"/>
                <w:color w:val="000000"/>
                <w:sz w:val="16"/>
                <w:szCs w:val="16"/>
              </w:rPr>
            </w:pPr>
            <w:r>
              <w:rPr>
                <w:rFonts w:asciiTheme="majorHAnsi" w:eastAsia="Times New Roman" w:hAnsiTheme="majorHAnsi" w:cs="Arial"/>
                <w:bCs/>
                <w:sz w:val="16"/>
                <w:szCs w:val="16"/>
              </w:rPr>
              <w:t>Government:</w:t>
            </w:r>
          </w:p>
        </w:tc>
        <w:tc>
          <w:tcPr>
            <w:tcW w:w="1951" w:type="dxa"/>
            <w:gridSpan w:val="2"/>
            <w:shd w:val="clear" w:color="auto" w:fill="auto"/>
            <w:vAlign w:val="center"/>
          </w:tcPr>
          <w:p w14:paraId="025FA51F" w14:textId="77777777" w:rsidR="000D55D4" w:rsidRDefault="006B6114">
            <w:pPr>
              <w:rPr>
                <w:rFonts w:asciiTheme="majorHAnsi" w:eastAsiaTheme="minorHAnsi" w:hAnsiTheme="majorHAnsi" w:cs="Arial"/>
                <w:color w:val="000000"/>
                <w:sz w:val="16"/>
                <w:szCs w:val="16"/>
                <w:lang w:eastAsia="en-GB"/>
              </w:rPr>
            </w:pPr>
            <w:r>
              <w:rPr>
                <w:rFonts w:asciiTheme="majorHAnsi" w:hAnsiTheme="majorHAnsi" w:cs="Arial"/>
                <w:color w:val="000000"/>
                <w:sz w:val="16"/>
                <w:szCs w:val="16"/>
                <w:lang w:eastAsia="en-GB"/>
              </w:rPr>
              <w:t>17,447,255</w:t>
            </w:r>
          </w:p>
        </w:tc>
        <w:tc>
          <w:tcPr>
            <w:tcW w:w="1782" w:type="dxa"/>
            <w:shd w:val="clear" w:color="auto" w:fill="auto"/>
          </w:tcPr>
          <w:p w14:paraId="2A4E4757" w14:textId="77777777" w:rsidR="000D55D4" w:rsidRDefault="006B6114">
            <w:pPr>
              <w:jc w:val="both"/>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0D55D4" w14:paraId="0F4A2BA7" w14:textId="77777777">
        <w:tblPrEx>
          <w:shd w:val="clear" w:color="auto" w:fill="auto"/>
        </w:tblPrEx>
        <w:trPr>
          <w:trHeight w:val="314"/>
        </w:trPr>
        <w:tc>
          <w:tcPr>
            <w:tcW w:w="1451" w:type="dxa"/>
            <w:gridSpan w:val="2"/>
            <w:shd w:val="clear" w:color="auto" w:fill="auto"/>
          </w:tcPr>
          <w:p w14:paraId="45F2D5C5" w14:textId="77777777" w:rsidR="000D55D4" w:rsidRDefault="006B6114">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Focal Area:</w:t>
            </w:r>
          </w:p>
        </w:tc>
        <w:tc>
          <w:tcPr>
            <w:tcW w:w="1349" w:type="dxa"/>
            <w:shd w:val="clear" w:color="auto" w:fill="auto"/>
            <w:vAlign w:val="center"/>
          </w:tcPr>
          <w:p w14:paraId="0FFFC61A" w14:textId="77777777" w:rsidR="000D55D4" w:rsidRDefault="006B6114">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BD</w:t>
            </w:r>
          </w:p>
        </w:tc>
        <w:tc>
          <w:tcPr>
            <w:tcW w:w="2548" w:type="dxa"/>
            <w:shd w:val="clear" w:color="auto" w:fill="auto"/>
          </w:tcPr>
          <w:p w14:paraId="625F9D9F" w14:textId="77777777" w:rsidR="000D55D4" w:rsidRDefault="006B6114">
            <w:pPr>
              <w:jc w:val="right"/>
              <w:rPr>
                <w:rFonts w:asciiTheme="majorHAnsi" w:eastAsia="Times New Roman" w:hAnsiTheme="majorHAnsi" w:cs="Arial"/>
                <w:color w:val="000000"/>
                <w:sz w:val="16"/>
                <w:szCs w:val="16"/>
              </w:rPr>
            </w:pPr>
            <w:r>
              <w:rPr>
                <w:rFonts w:asciiTheme="majorHAnsi" w:eastAsia="Times New Roman" w:hAnsiTheme="majorHAnsi" w:cs="Arial"/>
                <w:bCs/>
                <w:sz w:val="16"/>
                <w:szCs w:val="16"/>
              </w:rPr>
              <w:t>Other:</w:t>
            </w:r>
          </w:p>
        </w:tc>
        <w:tc>
          <w:tcPr>
            <w:tcW w:w="1951" w:type="dxa"/>
            <w:gridSpan w:val="2"/>
            <w:shd w:val="clear" w:color="auto" w:fill="auto"/>
            <w:vAlign w:val="center"/>
          </w:tcPr>
          <w:p w14:paraId="092ED639" w14:textId="77777777" w:rsidR="000D55D4" w:rsidRDefault="006B6114">
            <w:pPr>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c>
          <w:tcPr>
            <w:tcW w:w="1782" w:type="dxa"/>
            <w:shd w:val="clear" w:color="auto" w:fill="auto"/>
          </w:tcPr>
          <w:p w14:paraId="64DD0D0A" w14:textId="77777777" w:rsidR="000D55D4" w:rsidRDefault="006B6114">
            <w:pPr>
              <w:jc w:val="both"/>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0D55D4" w14:paraId="692A5A1B" w14:textId="77777777">
        <w:tblPrEx>
          <w:shd w:val="clear" w:color="auto" w:fill="auto"/>
        </w:tblPrEx>
        <w:trPr>
          <w:trHeight w:val="576"/>
        </w:trPr>
        <w:tc>
          <w:tcPr>
            <w:tcW w:w="1451" w:type="dxa"/>
            <w:gridSpan w:val="2"/>
            <w:shd w:val="clear" w:color="auto" w:fill="auto"/>
          </w:tcPr>
          <w:p w14:paraId="2B79522D" w14:textId="77777777" w:rsidR="000D55D4" w:rsidRDefault="006B6114">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FA Objectives, (OP/SP):</w:t>
            </w:r>
          </w:p>
        </w:tc>
        <w:tc>
          <w:tcPr>
            <w:tcW w:w="1349" w:type="dxa"/>
            <w:shd w:val="clear" w:color="auto" w:fill="auto"/>
            <w:vAlign w:val="center"/>
          </w:tcPr>
          <w:p w14:paraId="68525E23" w14:textId="77777777" w:rsidR="000D55D4" w:rsidRDefault="006B6114">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c>
          <w:tcPr>
            <w:tcW w:w="2548" w:type="dxa"/>
            <w:shd w:val="clear" w:color="auto" w:fill="auto"/>
          </w:tcPr>
          <w:p w14:paraId="3AF26418" w14:textId="77777777" w:rsidR="000D55D4" w:rsidRDefault="006B6114">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Total co-financing:</w:t>
            </w:r>
          </w:p>
        </w:tc>
        <w:tc>
          <w:tcPr>
            <w:tcW w:w="1951" w:type="dxa"/>
            <w:gridSpan w:val="2"/>
            <w:shd w:val="clear" w:color="auto" w:fill="auto"/>
            <w:vAlign w:val="center"/>
          </w:tcPr>
          <w:p w14:paraId="7FF6BE76" w14:textId="77777777" w:rsidR="000D55D4" w:rsidRDefault="006B6114">
            <w:pPr>
              <w:rPr>
                <w:rFonts w:asciiTheme="majorHAnsi" w:eastAsia="Arial Unicode MS" w:hAnsiTheme="majorHAnsi" w:cs="Arial"/>
                <w:sz w:val="16"/>
                <w:szCs w:val="16"/>
              </w:rPr>
            </w:pPr>
            <w:r>
              <w:rPr>
                <w:rFonts w:asciiTheme="majorHAnsi" w:hAnsiTheme="majorHAnsi" w:cs="Arial"/>
                <w:color w:val="000000"/>
                <w:sz w:val="16"/>
                <w:szCs w:val="16"/>
                <w:lang w:eastAsia="en-GB"/>
              </w:rPr>
              <w:t>18,147,255</w:t>
            </w:r>
          </w:p>
        </w:tc>
        <w:tc>
          <w:tcPr>
            <w:tcW w:w="1782" w:type="dxa"/>
            <w:shd w:val="clear" w:color="auto" w:fill="auto"/>
          </w:tcPr>
          <w:p w14:paraId="37F5BB97" w14:textId="77777777" w:rsidR="000D55D4" w:rsidRDefault="006B6114">
            <w:pPr>
              <w:jc w:val="both"/>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0D55D4" w14:paraId="2775DA81" w14:textId="77777777">
        <w:tblPrEx>
          <w:shd w:val="clear" w:color="auto" w:fill="auto"/>
        </w:tblPrEx>
        <w:trPr>
          <w:trHeight w:val="341"/>
        </w:trPr>
        <w:tc>
          <w:tcPr>
            <w:tcW w:w="1451" w:type="dxa"/>
            <w:gridSpan w:val="2"/>
            <w:shd w:val="clear" w:color="auto" w:fill="auto"/>
          </w:tcPr>
          <w:p w14:paraId="18CFBE3D" w14:textId="77777777" w:rsidR="000D55D4" w:rsidRDefault="006B6114">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Executing Agency:</w:t>
            </w:r>
          </w:p>
        </w:tc>
        <w:tc>
          <w:tcPr>
            <w:tcW w:w="1349" w:type="dxa"/>
            <w:shd w:val="clear" w:color="auto" w:fill="auto"/>
            <w:vAlign w:val="center"/>
          </w:tcPr>
          <w:p w14:paraId="74C1EA5F" w14:textId="77777777" w:rsidR="000D55D4" w:rsidRDefault="006B6114">
            <w:pPr>
              <w:tabs>
                <w:tab w:val="right" w:pos="0"/>
              </w:tabs>
              <w:rPr>
                <w:rFonts w:asciiTheme="majorHAnsi" w:eastAsia="Times New Roman" w:hAnsiTheme="majorHAnsi" w:cs="Arial"/>
                <w:sz w:val="16"/>
                <w:szCs w:val="16"/>
              </w:rPr>
            </w:pPr>
            <w:r>
              <w:rPr>
                <w:rFonts w:asciiTheme="majorHAnsi" w:eastAsia="Times New Roman" w:hAnsiTheme="majorHAnsi" w:cs="Arial"/>
                <w:color w:val="000000"/>
                <w:sz w:val="16"/>
                <w:szCs w:val="16"/>
              </w:rPr>
              <w:t>Forestry Department of Anhui Province</w:t>
            </w:r>
          </w:p>
        </w:tc>
        <w:tc>
          <w:tcPr>
            <w:tcW w:w="2548" w:type="dxa"/>
            <w:shd w:val="clear" w:color="auto" w:fill="auto"/>
          </w:tcPr>
          <w:p w14:paraId="4E4931E7" w14:textId="77777777" w:rsidR="000D55D4" w:rsidRDefault="006B6114">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Total Project Cost:</w:t>
            </w:r>
          </w:p>
        </w:tc>
        <w:tc>
          <w:tcPr>
            <w:tcW w:w="1951" w:type="dxa"/>
            <w:gridSpan w:val="2"/>
            <w:shd w:val="clear" w:color="auto" w:fill="auto"/>
            <w:vAlign w:val="center"/>
          </w:tcPr>
          <w:p w14:paraId="690C3A44" w14:textId="77777777" w:rsidR="000D55D4" w:rsidRDefault="006B6114">
            <w:pPr>
              <w:rPr>
                <w:rFonts w:asciiTheme="majorHAnsi" w:eastAsia="Arial Unicode MS" w:hAnsiTheme="majorHAnsi" w:cs="Arial"/>
                <w:sz w:val="16"/>
                <w:szCs w:val="16"/>
              </w:rPr>
            </w:pPr>
            <w:r>
              <w:rPr>
                <w:rFonts w:asciiTheme="majorHAnsi" w:hAnsiTheme="majorHAnsi" w:cs="Arial"/>
                <w:color w:val="000000"/>
                <w:sz w:val="16"/>
                <w:szCs w:val="16"/>
                <w:lang w:eastAsia="en-GB"/>
              </w:rPr>
              <w:t>20,802,026</w:t>
            </w:r>
          </w:p>
        </w:tc>
        <w:tc>
          <w:tcPr>
            <w:tcW w:w="1782" w:type="dxa"/>
            <w:shd w:val="clear" w:color="auto" w:fill="auto"/>
          </w:tcPr>
          <w:p w14:paraId="15242A42" w14:textId="77777777" w:rsidR="000D55D4" w:rsidRDefault="006B6114">
            <w:pPr>
              <w:jc w:val="both"/>
              <w:rPr>
                <w:rFonts w:asciiTheme="majorHAnsi" w:eastAsia="Arial Unicode MS" w:hAnsiTheme="majorHAnsi" w:cs="Arial"/>
                <w:sz w:val="16"/>
                <w:szCs w:val="16"/>
              </w:rPr>
            </w:pPr>
            <w:r>
              <w:rPr>
                <w:rFonts w:asciiTheme="majorHAnsi" w:eastAsia="Times New Roman" w:hAnsiTheme="majorHAnsi" w:cs="Arial"/>
                <w:sz w:val="16"/>
                <w:szCs w:val="16"/>
              </w:rPr>
              <w:fldChar w:fldCharType="begin">
                <w:ffData>
                  <w:name w:val="Text2"/>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0D55D4" w14:paraId="15DD87FB" w14:textId="77777777">
        <w:tblPrEx>
          <w:shd w:val="clear" w:color="auto" w:fill="auto"/>
        </w:tblPrEx>
        <w:trPr>
          <w:trHeight w:val="368"/>
        </w:trPr>
        <w:tc>
          <w:tcPr>
            <w:tcW w:w="1451" w:type="dxa"/>
            <w:gridSpan w:val="2"/>
            <w:vMerge w:val="restart"/>
            <w:shd w:val="clear" w:color="auto" w:fill="auto"/>
          </w:tcPr>
          <w:p w14:paraId="6F4C4700" w14:textId="77777777" w:rsidR="000D55D4" w:rsidRDefault="006B6114">
            <w:pPr>
              <w:jc w:val="right"/>
              <w:rPr>
                <w:rFonts w:asciiTheme="majorHAnsi" w:eastAsia="Arial Unicode MS" w:hAnsiTheme="majorHAnsi" w:cs="Arial"/>
                <w:sz w:val="16"/>
                <w:szCs w:val="16"/>
              </w:rPr>
            </w:pPr>
            <w:r>
              <w:rPr>
                <w:rFonts w:asciiTheme="majorHAnsi" w:eastAsia="Times New Roman" w:hAnsiTheme="majorHAnsi" w:cs="Arial"/>
                <w:sz w:val="16"/>
                <w:szCs w:val="16"/>
              </w:rPr>
              <w:t>Other Partners involved:</w:t>
            </w:r>
          </w:p>
        </w:tc>
        <w:tc>
          <w:tcPr>
            <w:tcW w:w="1349" w:type="dxa"/>
            <w:vMerge w:val="restart"/>
            <w:shd w:val="clear" w:color="auto" w:fill="auto"/>
            <w:vAlign w:val="center"/>
          </w:tcPr>
          <w:p w14:paraId="5C4CB76B" w14:textId="77777777" w:rsidR="000D55D4" w:rsidRDefault="006B6114">
            <w:pPr>
              <w:tabs>
                <w:tab w:val="right" w:pos="0"/>
              </w:tabs>
              <w:rPr>
                <w:rFonts w:asciiTheme="majorHAnsi" w:eastAsia="Times New Roman" w:hAnsiTheme="majorHAnsi" w:cs="Arial"/>
                <w:color w:val="000000"/>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c>
          <w:tcPr>
            <w:tcW w:w="4499" w:type="dxa"/>
            <w:gridSpan w:val="3"/>
            <w:shd w:val="clear" w:color="auto" w:fill="auto"/>
          </w:tcPr>
          <w:p w14:paraId="06257DC9" w14:textId="77777777" w:rsidR="000D55D4" w:rsidRDefault="006B6114">
            <w:pPr>
              <w:tabs>
                <w:tab w:val="right" w:pos="0"/>
              </w:tabs>
              <w:jc w:val="right"/>
              <w:rPr>
                <w:rFonts w:asciiTheme="majorHAnsi" w:eastAsia="Times New Roman" w:hAnsiTheme="majorHAnsi" w:cs="Arial"/>
                <w:sz w:val="16"/>
                <w:szCs w:val="16"/>
              </w:rPr>
            </w:pPr>
            <w:proofErr w:type="spellStart"/>
            <w:r>
              <w:rPr>
                <w:rFonts w:asciiTheme="majorHAnsi" w:eastAsia="Times New Roman" w:hAnsiTheme="majorHAnsi" w:cs="Arial"/>
                <w:color w:val="000000"/>
                <w:sz w:val="16"/>
                <w:szCs w:val="16"/>
              </w:rPr>
              <w:t>ProDoc</w:t>
            </w:r>
            <w:proofErr w:type="spellEnd"/>
            <w:r>
              <w:rPr>
                <w:rFonts w:asciiTheme="majorHAnsi" w:eastAsia="Times New Roman" w:hAnsiTheme="majorHAnsi" w:cs="Arial"/>
                <w:color w:val="000000"/>
                <w:sz w:val="16"/>
                <w:szCs w:val="16"/>
              </w:rPr>
              <w:t xml:space="preserve"> Signature (date project began): </w:t>
            </w:r>
          </w:p>
        </w:tc>
        <w:tc>
          <w:tcPr>
            <w:tcW w:w="1782" w:type="dxa"/>
            <w:shd w:val="clear" w:color="auto" w:fill="auto"/>
            <w:vAlign w:val="center"/>
          </w:tcPr>
          <w:p w14:paraId="6757296F" w14:textId="77777777" w:rsidR="000D55D4" w:rsidRDefault="006B6114">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Dec. 31, 2013</w:t>
            </w:r>
          </w:p>
        </w:tc>
      </w:tr>
      <w:tr w:rsidR="000D55D4" w14:paraId="09FAAD2C" w14:textId="77777777">
        <w:tblPrEx>
          <w:shd w:val="clear" w:color="auto" w:fill="auto"/>
        </w:tblPrEx>
        <w:trPr>
          <w:trHeight w:val="144"/>
        </w:trPr>
        <w:tc>
          <w:tcPr>
            <w:tcW w:w="1451" w:type="dxa"/>
            <w:gridSpan w:val="2"/>
            <w:vMerge/>
            <w:shd w:val="clear" w:color="auto" w:fill="auto"/>
            <w:vAlign w:val="center"/>
          </w:tcPr>
          <w:p w14:paraId="6EB656F0" w14:textId="77777777" w:rsidR="000D55D4" w:rsidRDefault="000D55D4">
            <w:pPr>
              <w:rPr>
                <w:rFonts w:asciiTheme="majorHAnsi" w:eastAsia="Arial Unicode MS" w:hAnsiTheme="majorHAnsi" w:cs="Arial"/>
                <w:sz w:val="16"/>
                <w:szCs w:val="16"/>
              </w:rPr>
            </w:pPr>
          </w:p>
        </w:tc>
        <w:tc>
          <w:tcPr>
            <w:tcW w:w="1349" w:type="dxa"/>
            <w:vMerge/>
            <w:shd w:val="clear" w:color="auto" w:fill="auto"/>
          </w:tcPr>
          <w:p w14:paraId="64321C36" w14:textId="77777777" w:rsidR="000D55D4" w:rsidRDefault="000D55D4">
            <w:pPr>
              <w:tabs>
                <w:tab w:val="right" w:pos="0"/>
              </w:tabs>
              <w:jc w:val="center"/>
              <w:rPr>
                <w:rFonts w:asciiTheme="majorHAnsi" w:eastAsia="Times New Roman" w:hAnsiTheme="majorHAnsi" w:cs="Arial"/>
                <w:sz w:val="16"/>
                <w:szCs w:val="16"/>
              </w:rPr>
            </w:pPr>
          </w:p>
        </w:tc>
        <w:tc>
          <w:tcPr>
            <w:tcW w:w="2895" w:type="dxa"/>
            <w:gridSpan w:val="2"/>
            <w:shd w:val="clear" w:color="auto" w:fill="auto"/>
          </w:tcPr>
          <w:p w14:paraId="71713A87" w14:textId="77777777" w:rsidR="000D55D4" w:rsidRDefault="006B6114">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(Operational) Closing Date:</w:t>
            </w:r>
          </w:p>
        </w:tc>
        <w:tc>
          <w:tcPr>
            <w:tcW w:w="1604" w:type="dxa"/>
            <w:shd w:val="clear" w:color="auto" w:fill="auto"/>
            <w:vAlign w:val="center"/>
          </w:tcPr>
          <w:p w14:paraId="1FDF3100" w14:textId="77777777" w:rsidR="000D55D4" w:rsidRDefault="006B6114">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Dec. 30, 2018</w:t>
            </w:r>
          </w:p>
        </w:tc>
        <w:tc>
          <w:tcPr>
            <w:tcW w:w="1782" w:type="dxa"/>
            <w:shd w:val="clear" w:color="auto" w:fill="auto"/>
          </w:tcPr>
          <w:p w14:paraId="50678C77" w14:textId="77777777" w:rsidR="000D55D4" w:rsidRDefault="006B6114">
            <w:pPr>
              <w:tabs>
                <w:tab w:val="right" w:pos="0"/>
              </w:tabs>
              <w:rPr>
                <w:rFonts w:asciiTheme="majorHAnsi" w:eastAsia="Times New Roman" w:hAnsiTheme="majorHAnsi" w:cs="Arial"/>
                <w:sz w:val="16"/>
                <w:szCs w:val="16"/>
              </w:rPr>
            </w:pPr>
            <w:r>
              <w:rPr>
                <w:rFonts w:asciiTheme="majorHAnsi" w:eastAsia="Times New Roman" w:hAnsiTheme="majorHAnsi" w:cs="Arial"/>
                <w:color w:val="000000"/>
                <w:sz w:val="16"/>
                <w:szCs w:val="16"/>
              </w:rPr>
              <w:t>Actual:</w:t>
            </w:r>
          </w:p>
          <w:p w14:paraId="2F84854D" w14:textId="77777777" w:rsidR="000D55D4" w:rsidRDefault="006B6114">
            <w:pPr>
              <w:tabs>
                <w:tab w:val="right" w:pos="0"/>
              </w:tabs>
              <w:rPr>
                <w:rFonts w:asciiTheme="majorHAnsi" w:eastAsia="Times New Roman" w:hAnsiTheme="majorHAnsi" w:cs="Arial"/>
                <w:color w:val="000000"/>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bl>
    <w:p w14:paraId="70D22E6C" w14:textId="77777777" w:rsidR="000D55D4" w:rsidRDefault="006B6114">
      <w:pPr>
        <w:pStyle w:val="Heading51"/>
        <w:rPr>
          <w:rFonts w:asciiTheme="majorHAnsi" w:hAnsiTheme="majorHAnsi" w:cs="Arial"/>
          <w:sz w:val="20"/>
          <w:szCs w:val="20"/>
        </w:rPr>
      </w:pPr>
      <w:bookmarkStart w:id="205" w:name="_Toc321341549"/>
      <w:r>
        <w:rPr>
          <w:rFonts w:asciiTheme="majorHAnsi" w:hAnsiTheme="majorHAnsi" w:cs="Arial"/>
          <w:sz w:val="20"/>
          <w:szCs w:val="20"/>
        </w:rPr>
        <w:lastRenderedPageBreak/>
        <w:t>Objective and Scope</w:t>
      </w:r>
      <w:bookmarkEnd w:id="205"/>
    </w:p>
    <w:p w14:paraId="4A4BE357" w14:textId="77777777" w:rsidR="000D55D4" w:rsidRDefault="006B6114">
      <w:pPr>
        <w:spacing w:before="200"/>
        <w:rPr>
          <w:rFonts w:asciiTheme="majorHAnsi" w:eastAsia="Times New Roman" w:hAnsiTheme="majorHAnsi" w:cs="Arial"/>
          <w:sz w:val="20"/>
          <w:szCs w:val="20"/>
        </w:rPr>
      </w:pPr>
      <w:r>
        <w:rPr>
          <w:rFonts w:asciiTheme="majorHAnsi" w:eastAsia="Times New Roman" w:hAnsiTheme="majorHAnsi" w:cs="Arial"/>
          <w:sz w:val="20"/>
          <w:szCs w:val="20"/>
        </w:rPr>
        <w:t xml:space="preserve">The project was designed to: </w:t>
      </w:r>
    </w:p>
    <w:p w14:paraId="5C5D4F0E" w14:textId="77777777" w:rsidR="000D55D4" w:rsidRDefault="006B6114">
      <w:pPr>
        <w:pStyle w:val="NumberedParas"/>
        <w:numPr>
          <w:ilvl w:val="0"/>
          <w:numId w:val="0"/>
        </w:numPr>
        <w:rPr>
          <w:rFonts w:asciiTheme="majorHAnsi" w:hAnsiTheme="majorHAnsi" w:cs="Arial"/>
          <w:sz w:val="20"/>
          <w:szCs w:val="20"/>
        </w:rPr>
      </w:pPr>
      <w:r>
        <w:rPr>
          <w:rFonts w:asciiTheme="majorHAnsi" w:eastAsia="Times New Roman" w:hAnsiTheme="majorHAnsi" w:cs="Arial"/>
          <w:i/>
          <w:sz w:val="20"/>
          <w:szCs w:val="20"/>
        </w:rPr>
        <w:t>Project 3</w:t>
      </w:r>
      <w:r>
        <w:rPr>
          <w:rFonts w:asciiTheme="majorHAnsi" w:hAnsiTheme="majorHAnsi" w:cs="Arial"/>
          <w:sz w:val="20"/>
          <w:szCs w:val="20"/>
        </w:rPr>
        <w:t xml:space="preserve">: The project goal is: to contribute to the conservation and sustainable use of globally significant biodiversity in Hainan Province, China. The project objective is: to strengthen the management effectiveness of the wetland protected area system in Hainan in response to existing and emerging threats to the globally significant biodiversity and essential ecosystem services. The focus of the project is to strengthen Hainan’s PA system to ensure the protection of a representative sample of its exceptionally rich and unique biodiversity and to more effectively manage the wetland PA subsystem. </w:t>
      </w:r>
    </w:p>
    <w:p w14:paraId="02AEACBF" w14:textId="77777777" w:rsidR="000D55D4" w:rsidRDefault="000D55D4">
      <w:pPr>
        <w:pStyle w:val="NumberedParas"/>
        <w:numPr>
          <w:ilvl w:val="0"/>
          <w:numId w:val="0"/>
        </w:numPr>
        <w:rPr>
          <w:rFonts w:asciiTheme="majorHAnsi" w:hAnsiTheme="majorHAnsi" w:cs="Arial"/>
          <w:sz w:val="20"/>
          <w:szCs w:val="20"/>
        </w:rPr>
      </w:pPr>
    </w:p>
    <w:p w14:paraId="0225DB01" w14:textId="77777777" w:rsidR="000D55D4" w:rsidRDefault="006B6114">
      <w:pPr>
        <w:rPr>
          <w:rFonts w:asciiTheme="majorHAnsi" w:hAnsiTheme="majorHAnsi" w:cs="Arial"/>
          <w:sz w:val="20"/>
          <w:szCs w:val="20"/>
        </w:rPr>
      </w:pPr>
      <w:r>
        <w:rPr>
          <w:rFonts w:asciiTheme="majorHAnsi" w:hAnsiTheme="majorHAnsi" w:cs="Arial"/>
          <w:sz w:val="20"/>
          <w:szCs w:val="20"/>
        </w:rPr>
        <w:t>Outcome 1:  Improved protection and management of Hainan’s ecosystems through expansion, consolidation and sustainable financing of the provincial PA system</w:t>
      </w:r>
    </w:p>
    <w:p w14:paraId="014F7103" w14:textId="77777777" w:rsidR="000D55D4" w:rsidRDefault="006B6114">
      <w:pPr>
        <w:rPr>
          <w:rFonts w:asciiTheme="majorHAnsi" w:hAnsiTheme="majorHAnsi" w:cs="Arial"/>
          <w:sz w:val="20"/>
          <w:szCs w:val="20"/>
        </w:rPr>
      </w:pPr>
      <w:r>
        <w:rPr>
          <w:rFonts w:asciiTheme="majorHAnsi" w:hAnsiTheme="majorHAnsi" w:cs="Arial"/>
          <w:sz w:val="20"/>
          <w:szCs w:val="20"/>
        </w:rPr>
        <w:t>Outcome 2: Strengthened protection, participatory management and restoration of mangrove forests through the development of a Mangrove PA Network.</w:t>
      </w:r>
    </w:p>
    <w:p w14:paraId="5FAF3AAD" w14:textId="77777777" w:rsidR="000D55D4" w:rsidRDefault="006B6114">
      <w:pPr>
        <w:rPr>
          <w:rFonts w:asciiTheme="majorHAnsi" w:hAnsiTheme="majorHAnsi" w:cs="Arial"/>
          <w:sz w:val="20"/>
          <w:szCs w:val="20"/>
        </w:rPr>
      </w:pPr>
      <w:r>
        <w:rPr>
          <w:rFonts w:asciiTheme="majorHAnsi" w:hAnsiTheme="majorHAnsi" w:cs="Arial"/>
          <w:sz w:val="20"/>
          <w:szCs w:val="20"/>
        </w:rPr>
        <w:t xml:space="preserve">Outcome 3: Improved integration of wetland conservation into development and sectoral planning and practices through a strengthened PA System Management Framework including economic valuation of wetland ecosystem services. </w:t>
      </w:r>
    </w:p>
    <w:p w14:paraId="606AF912" w14:textId="77777777" w:rsidR="000D55D4" w:rsidRDefault="000D55D4">
      <w:pPr>
        <w:pStyle w:val="NumberedParas"/>
        <w:numPr>
          <w:ilvl w:val="0"/>
          <w:numId w:val="0"/>
        </w:numPr>
        <w:rPr>
          <w:rFonts w:asciiTheme="majorHAnsi" w:eastAsia="Times New Roman" w:hAnsiTheme="majorHAnsi" w:cs="Arial"/>
          <w:sz w:val="20"/>
          <w:szCs w:val="20"/>
        </w:rPr>
      </w:pPr>
    </w:p>
    <w:p w14:paraId="02E2073A" w14:textId="77777777" w:rsidR="000D55D4" w:rsidRDefault="006B6114">
      <w:pPr>
        <w:pStyle w:val="NumberedParas"/>
        <w:numPr>
          <w:ilvl w:val="0"/>
          <w:numId w:val="0"/>
        </w:numPr>
        <w:spacing w:after="240"/>
        <w:rPr>
          <w:rFonts w:asciiTheme="majorHAnsi" w:hAnsiTheme="majorHAnsi" w:cs="Arial"/>
          <w:sz w:val="20"/>
          <w:szCs w:val="20"/>
          <w:lang w:val="en-GB"/>
        </w:rPr>
      </w:pPr>
      <w:r>
        <w:rPr>
          <w:rFonts w:asciiTheme="majorHAnsi" w:eastAsia="Times New Roman" w:hAnsiTheme="majorHAnsi" w:cs="Arial"/>
          <w:i/>
          <w:sz w:val="20"/>
          <w:szCs w:val="20"/>
        </w:rPr>
        <w:t xml:space="preserve">Project </w:t>
      </w:r>
      <w:r>
        <w:rPr>
          <w:rFonts w:asciiTheme="majorHAnsi" w:hAnsiTheme="majorHAnsi" w:cs="Arial"/>
          <w:i/>
          <w:sz w:val="20"/>
          <w:szCs w:val="20"/>
        </w:rPr>
        <w:t>4</w:t>
      </w:r>
      <w:r>
        <w:rPr>
          <w:rFonts w:asciiTheme="majorHAnsi" w:eastAsia="Times New Roman" w:hAnsiTheme="majorHAnsi" w:cs="Arial"/>
          <w:i/>
          <w:sz w:val="20"/>
          <w:szCs w:val="20"/>
        </w:rPr>
        <w:t xml:space="preserve">: </w:t>
      </w:r>
      <w:r>
        <w:rPr>
          <w:rFonts w:asciiTheme="majorHAnsi" w:hAnsiTheme="majorHAnsi" w:cs="Arial"/>
          <w:sz w:val="20"/>
          <w:szCs w:val="20"/>
          <w:lang w:val="en-GB"/>
        </w:rPr>
        <w:t xml:space="preserve">The project’s goal is: to contribute to the conservation and sustainable use of globally significant biodiversity in Anhui Province, China. The project strategic objective is to strengthen the management effectiveness of the wetland protected area system in Anhui in response to existing and emerging threats to the globally significant biodiversity and essential ecosystem services. The site focus is on </w:t>
      </w:r>
      <w:proofErr w:type="spellStart"/>
      <w:r>
        <w:rPr>
          <w:rFonts w:asciiTheme="majorHAnsi" w:hAnsiTheme="majorHAnsi" w:cs="Arial"/>
          <w:sz w:val="20"/>
          <w:szCs w:val="20"/>
          <w:lang w:val="en-GB"/>
        </w:rPr>
        <w:t>Shengjin</w:t>
      </w:r>
      <w:proofErr w:type="spellEnd"/>
      <w:r>
        <w:rPr>
          <w:rFonts w:asciiTheme="majorHAnsi" w:hAnsiTheme="majorHAnsi" w:cs="Arial"/>
          <w:sz w:val="20"/>
          <w:szCs w:val="20"/>
          <w:lang w:val="en-GB"/>
        </w:rPr>
        <w:t xml:space="preserve"> Lake NNR that will provide a basis for developing meaningful interventions that can be replicated elsewhere in the WPA system.</w:t>
      </w:r>
    </w:p>
    <w:p w14:paraId="343BEDD3" w14:textId="77777777" w:rsidR="000D55D4" w:rsidRDefault="006B6114">
      <w:pPr>
        <w:spacing w:before="360" w:after="120"/>
        <w:rPr>
          <w:rFonts w:asciiTheme="majorHAnsi" w:hAnsiTheme="majorHAnsi" w:cs="Arial"/>
          <w:sz w:val="20"/>
          <w:szCs w:val="20"/>
          <w:lang w:val="en-GB"/>
        </w:rPr>
      </w:pPr>
      <w:r>
        <w:rPr>
          <w:rFonts w:asciiTheme="majorHAnsi" w:hAnsiTheme="majorHAnsi" w:cs="Arial"/>
          <w:sz w:val="20"/>
          <w:szCs w:val="20"/>
          <w:lang w:val="en-GB"/>
        </w:rPr>
        <w:t>Outcome 1: Enhanced provincial capacities for WPA system management</w:t>
      </w:r>
    </w:p>
    <w:p w14:paraId="7A1F8281" w14:textId="77777777" w:rsidR="000D55D4" w:rsidRDefault="006B6114">
      <w:pPr>
        <w:spacing w:after="120"/>
        <w:ind w:left="1418" w:hanging="1418"/>
        <w:rPr>
          <w:rFonts w:asciiTheme="majorHAnsi" w:hAnsiTheme="majorHAnsi" w:cs="Arial"/>
          <w:sz w:val="20"/>
          <w:szCs w:val="20"/>
          <w:lang w:val="en-GB"/>
        </w:rPr>
      </w:pPr>
      <w:r>
        <w:rPr>
          <w:rFonts w:asciiTheme="majorHAnsi" w:hAnsiTheme="majorHAnsi" w:cs="Arial"/>
          <w:sz w:val="20"/>
          <w:szCs w:val="20"/>
          <w:lang w:val="en-GB"/>
        </w:rPr>
        <w:t xml:space="preserve">Outcome 2: Strengthened basin-level coordination and implementation of integrated management ensures sustainability of WPA system </w:t>
      </w:r>
    </w:p>
    <w:p w14:paraId="25DE9151" w14:textId="77777777" w:rsidR="000D55D4" w:rsidRDefault="006B6114">
      <w:pPr>
        <w:pStyle w:val="NumberedParas"/>
        <w:numPr>
          <w:ilvl w:val="0"/>
          <w:numId w:val="0"/>
        </w:numPr>
        <w:spacing w:after="120"/>
        <w:rPr>
          <w:rFonts w:asciiTheme="majorHAnsi" w:hAnsiTheme="majorHAnsi" w:cs="Arial"/>
          <w:sz w:val="20"/>
          <w:szCs w:val="20"/>
          <w:lang w:val="en-GB"/>
        </w:rPr>
      </w:pPr>
      <w:r>
        <w:rPr>
          <w:rFonts w:asciiTheme="majorHAnsi" w:hAnsiTheme="majorHAnsi" w:cs="Arial"/>
          <w:sz w:val="20"/>
          <w:szCs w:val="20"/>
          <w:lang w:val="en-GB"/>
        </w:rPr>
        <w:t xml:space="preserve">Outcome 3: On-site threats to biodiversity at the </w:t>
      </w:r>
      <w:proofErr w:type="spellStart"/>
      <w:r>
        <w:rPr>
          <w:rFonts w:asciiTheme="majorHAnsi" w:hAnsiTheme="majorHAnsi" w:cs="Arial"/>
          <w:sz w:val="20"/>
          <w:szCs w:val="20"/>
          <w:lang w:val="en-GB"/>
        </w:rPr>
        <w:t>Shengjin</w:t>
      </w:r>
      <w:proofErr w:type="spellEnd"/>
      <w:r>
        <w:rPr>
          <w:rFonts w:asciiTheme="majorHAnsi" w:hAnsiTheme="majorHAnsi" w:cs="Arial"/>
          <w:sz w:val="20"/>
          <w:szCs w:val="20"/>
          <w:lang w:val="en-GB"/>
        </w:rPr>
        <w:t xml:space="preserve"> Lake NNR and adjacent WPAs are reduced.</w:t>
      </w:r>
    </w:p>
    <w:p w14:paraId="66798D0A" w14:textId="77777777" w:rsidR="000D55D4" w:rsidRDefault="006B6114">
      <w:pPr>
        <w:spacing w:before="200"/>
        <w:rPr>
          <w:rFonts w:asciiTheme="majorHAnsi" w:eastAsia="Times New Roman" w:hAnsiTheme="majorHAnsi" w:cs="Arial"/>
          <w:i/>
          <w:sz w:val="20"/>
          <w:szCs w:val="20"/>
        </w:rPr>
      </w:pPr>
      <w:r>
        <w:rPr>
          <w:rFonts w:asciiTheme="majorHAnsi" w:eastAsia="Times New Roman" w:hAnsiTheme="majorHAnsi" w:cs="Arial"/>
          <w:sz w:val="20"/>
          <w:szCs w:val="20"/>
        </w:rPr>
        <w:t xml:space="preserve">The TE will be conducted according to the guidance, rules and procedures established by UNDP and GEF as reflected in the UNDP Evaluation Guidance for GEF Financed Projects.  </w:t>
      </w:r>
    </w:p>
    <w:p w14:paraId="6024B6CF" w14:textId="77777777" w:rsidR="000D55D4" w:rsidRDefault="006B6114">
      <w:pPr>
        <w:spacing w:after="120"/>
        <w:rPr>
          <w:rFonts w:asciiTheme="majorHAnsi" w:eastAsia="Times New Roman" w:hAnsiTheme="majorHAnsi" w:cs="Arial"/>
          <w:sz w:val="20"/>
          <w:szCs w:val="20"/>
        </w:rPr>
      </w:pPr>
      <w:r>
        <w:rPr>
          <w:rFonts w:asciiTheme="majorHAnsi" w:eastAsia="Times New Roman" w:hAnsiTheme="majorHAnsi" w:cs="Arial"/>
          <w:sz w:val="20"/>
          <w:szCs w:val="20"/>
        </w:rPr>
        <w:t xml:space="preserve">The objectives of the evaluation are to assess the achievement of project results, and to draw lessons that can both improve the sustainability of benefits from this project, and aid in the overall enhancement of UNDP programming.   </w:t>
      </w:r>
    </w:p>
    <w:p w14:paraId="7B861EE7" w14:textId="77777777" w:rsidR="000D55D4" w:rsidRDefault="006B6114">
      <w:pPr>
        <w:pStyle w:val="Heading51"/>
        <w:rPr>
          <w:rFonts w:asciiTheme="majorHAnsi" w:hAnsiTheme="majorHAnsi" w:cs="Arial"/>
          <w:sz w:val="20"/>
          <w:szCs w:val="20"/>
        </w:rPr>
      </w:pPr>
      <w:bookmarkStart w:id="206" w:name="_Toc299133043"/>
      <w:bookmarkStart w:id="207" w:name="_Toc321341550"/>
      <w:r>
        <w:rPr>
          <w:rFonts w:asciiTheme="majorHAnsi" w:hAnsiTheme="majorHAnsi" w:cs="Arial"/>
          <w:sz w:val="20"/>
          <w:szCs w:val="20"/>
        </w:rPr>
        <w:t>Evaluation approach and method</w:t>
      </w:r>
      <w:bookmarkEnd w:id="206"/>
      <w:bookmarkEnd w:id="207"/>
    </w:p>
    <w:p w14:paraId="635C7FD9" w14:textId="77777777" w:rsidR="000D55D4" w:rsidRDefault="006B6114">
      <w:pPr>
        <w:spacing w:before="200"/>
        <w:rPr>
          <w:rFonts w:asciiTheme="majorHAnsi" w:eastAsia="Times New Roman" w:hAnsiTheme="majorHAnsi" w:cs="Arial"/>
          <w:sz w:val="20"/>
          <w:szCs w:val="20"/>
        </w:rPr>
      </w:pPr>
      <w:r>
        <w:rPr>
          <w:rFonts w:asciiTheme="majorHAnsi" w:eastAsia="Times New Roman" w:hAnsiTheme="majorHAnsi" w:cs="Arial"/>
          <w:sz w:val="20"/>
          <w:szCs w:val="20"/>
        </w:rPr>
        <w:t>An overall approach and method</w:t>
      </w:r>
      <w:r>
        <w:rPr>
          <w:rFonts w:asciiTheme="majorHAnsi" w:eastAsia="Times New Roman" w:hAnsiTheme="majorHAnsi" w:cs="Arial"/>
          <w:sz w:val="20"/>
          <w:szCs w:val="20"/>
          <w:vertAlign w:val="superscript"/>
        </w:rPr>
        <w:footnoteReference w:id="1"/>
      </w:r>
      <w:r>
        <w:rPr>
          <w:rFonts w:asciiTheme="majorHAnsi" w:eastAsia="Times New Roman" w:hAnsiTheme="majorHAnsi" w:cs="Arial"/>
          <w:sz w:val="20"/>
          <w:szCs w:val="20"/>
        </w:rPr>
        <w:t xml:space="preserve"> for conducting project terminal evaluations of UNDP supported GEF financed projects has developed over time. The evaluator is expected to frame the evaluation effort using the criteria of </w:t>
      </w:r>
      <w:r>
        <w:rPr>
          <w:rFonts w:asciiTheme="majorHAnsi" w:eastAsia="Times New Roman" w:hAnsiTheme="majorHAnsi" w:cs="Arial"/>
          <w:b/>
          <w:sz w:val="20"/>
          <w:szCs w:val="20"/>
        </w:rPr>
        <w:t xml:space="preserve">relevance, effectiveness, efficiency, sustainability, and impact, </w:t>
      </w:r>
      <w:r>
        <w:rPr>
          <w:rFonts w:asciiTheme="majorHAnsi" w:eastAsia="Times New Roman" w:hAnsiTheme="majorHAnsi" w:cs="Arial"/>
          <w:sz w:val="20"/>
          <w:szCs w:val="20"/>
        </w:rPr>
        <w:t xml:space="preserve">as defined and explained in the </w:t>
      </w:r>
      <w:r>
        <w:rPr>
          <w:rFonts w:asciiTheme="majorHAnsi" w:eastAsia="Times New Roman" w:hAnsiTheme="majorHAnsi" w:cs="Arial"/>
          <w:sz w:val="20"/>
          <w:szCs w:val="20"/>
          <w:u w:val="single"/>
        </w:rPr>
        <w:t xml:space="preserve">UNDP Guidance for Conducting Terminal Evaluations </w:t>
      </w:r>
      <w:proofErr w:type="gramStart"/>
      <w:r>
        <w:rPr>
          <w:rFonts w:asciiTheme="majorHAnsi" w:eastAsia="Times New Roman" w:hAnsiTheme="majorHAnsi" w:cs="Arial"/>
          <w:sz w:val="20"/>
          <w:szCs w:val="20"/>
          <w:u w:val="single"/>
        </w:rPr>
        <w:t>of  UNDP</w:t>
      </w:r>
      <w:proofErr w:type="gramEnd"/>
      <w:r>
        <w:rPr>
          <w:rFonts w:asciiTheme="majorHAnsi" w:eastAsia="Times New Roman" w:hAnsiTheme="majorHAnsi" w:cs="Arial"/>
          <w:sz w:val="20"/>
          <w:szCs w:val="20"/>
          <w:u w:val="single"/>
        </w:rPr>
        <w:t>-supported, GEF-financed Projects</w:t>
      </w:r>
      <w:r>
        <w:rPr>
          <w:rFonts w:asciiTheme="majorHAnsi" w:eastAsia="Times New Roman" w:hAnsiTheme="majorHAnsi" w:cs="Arial"/>
          <w:sz w:val="20"/>
          <w:szCs w:val="20"/>
        </w:rPr>
        <w:t xml:space="preserve">.    A  set of questions covering each of these criteria have been drafted and are included with this TOR </w:t>
      </w:r>
      <w:r>
        <w:rPr>
          <w:rFonts w:asciiTheme="majorHAnsi" w:eastAsia="Times New Roman" w:hAnsiTheme="majorHAnsi" w:cs="Arial"/>
          <w:sz w:val="20"/>
          <w:szCs w:val="20"/>
          <w:shd w:val="clear" w:color="auto" w:fill="BFBFBF"/>
        </w:rPr>
        <w:t>(</w:t>
      </w:r>
      <w:r>
        <w:rPr>
          <w:rFonts w:asciiTheme="majorHAnsi" w:eastAsia="Times New Roman" w:hAnsiTheme="majorHAnsi" w:cs="Arial"/>
          <w:i/>
          <w:sz w:val="20"/>
          <w:szCs w:val="20"/>
          <w:shd w:val="clear" w:color="auto" w:fill="BFBFBF"/>
        </w:rPr>
        <w:t xml:space="preserve">fill in </w:t>
      </w:r>
      <w:hyperlink w:anchor="_TOR_Annex_C:" w:history="1">
        <w:r>
          <w:rPr>
            <w:rFonts w:asciiTheme="majorHAnsi" w:eastAsia="Times New Roman" w:hAnsiTheme="majorHAnsi" w:cs="Arial"/>
            <w:i/>
            <w:color w:val="0000FF"/>
            <w:sz w:val="20"/>
            <w:szCs w:val="20"/>
            <w:u w:val="single"/>
            <w:shd w:val="clear" w:color="auto" w:fill="BFBFBF"/>
          </w:rPr>
          <w:t>Annex C</w:t>
        </w:r>
      </w:hyperlink>
      <w:r>
        <w:rPr>
          <w:rFonts w:asciiTheme="majorHAnsi" w:eastAsia="Times New Roman" w:hAnsiTheme="majorHAnsi" w:cs="Arial"/>
          <w:sz w:val="20"/>
          <w:szCs w:val="20"/>
          <w:shd w:val="clear" w:color="auto" w:fill="D9D9D9"/>
        </w:rPr>
        <w:t>)</w:t>
      </w:r>
      <w:r>
        <w:rPr>
          <w:rFonts w:asciiTheme="majorHAnsi" w:eastAsia="Times New Roman" w:hAnsiTheme="majorHAnsi" w:cs="Arial"/>
          <w:sz w:val="20"/>
          <w:szCs w:val="20"/>
        </w:rPr>
        <w:t xml:space="preserve"> The evaluator is expected to amend, complete and submit this matrix as part of  an evaluation inception report, and shall include it as an annex to the final report.  </w:t>
      </w:r>
    </w:p>
    <w:p w14:paraId="6EA19274" w14:textId="77777777" w:rsidR="000D55D4" w:rsidRDefault="000D55D4">
      <w:pPr>
        <w:spacing w:before="200"/>
        <w:rPr>
          <w:rFonts w:asciiTheme="majorHAnsi" w:eastAsia="Times New Roman" w:hAnsiTheme="majorHAnsi" w:cs="Arial"/>
          <w:sz w:val="20"/>
          <w:szCs w:val="20"/>
        </w:rPr>
      </w:pPr>
    </w:p>
    <w:p w14:paraId="477C5830" w14:textId="77777777" w:rsidR="000D55D4" w:rsidRDefault="006B6114">
      <w:pPr>
        <w:spacing w:after="120"/>
        <w:rPr>
          <w:rFonts w:asciiTheme="majorHAnsi" w:eastAsia="Times New Roman" w:hAnsiTheme="majorHAnsi" w:cs="Arial"/>
          <w:sz w:val="20"/>
          <w:szCs w:val="20"/>
        </w:rPr>
      </w:pPr>
      <w:r>
        <w:rPr>
          <w:rFonts w:asciiTheme="majorHAnsi" w:eastAsia="Times New Roman" w:hAnsiTheme="majorHAnsi" w:cs="Arial"/>
          <w:sz w:val="20"/>
          <w:szCs w:val="20"/>
        </w:rPr>
        <w:t>The evaluation must provide evidence</w:t>
      </w:r>
      <w:r>
        <w:rPr>
          <w:rFonts w:asciiTheme="majorHAnsi" w:eastAsia="Times New Roman" w:hAnsiTheme="majorHAnsi" w:cs="Papyrus"/>
          <w:sz w:val="20"/>
          <w:szCs w:val="20"/>
        </w:rPr>
        <w:t>‐</w:t>
      </w:r>
      <w:r>
        <w:rPr>
          <w:rFonts w:asciiTheme="majorHAnsi" w:eastAsia="Times New Roman" w:hAnsiTheme="majorHAnsi" w:cs="Arial"/>
          <w:sz w:val="20"/>
          <w:szCs w:val="20"/>
        </w:rPr>
        <w:t xml:space="preserve">based information that is credible, reliable and useful. The evaluator is expected to follow a participatory and consultative approach ensuring close engagement with government counterparts, </w:t>
      </w:r>
      <w:proofErr w:type="gramStart"/>
      <w:r>
        <w:rPr>
          <w:rFonts w:asciiTheme="majorHAnsi" w:eastAsia="Times New Roman" w:hAnsiTheme="majorHAnsi" w:cs="Arial"/>
          <w:sz w:val="20"/>
          <w:szCs w:val="20"/>
        </w:rPr>
        <w:t>in particular the</w:t>
      </w:r>
      <w:proofErr w:type="gramEnd"/>
      <w:r>
        <w:rPr>
          <w:rFonts w:asciiTheme="majorHAnsi" w:eastAsia="Times New Roman" w:hAnsiTheme="majorHAnsi" w:cs="Arial"/>
          <w:sz w:val="20"/>
          <w:szCs w:val="20"/>
        </w:rPr>
        <w:t xml:space="preserve"> GEF operational focal point, UNDP Country Office, project team, UNDP GEF Technical Adviser based in the region and key stakeholders. The evaluator is expected to conduct a field mission to </w:t>
      </w:r>
      <w:proofErr w:type="gramStart"/>
      <w:r>
        <w:rPr>
          <w:rFonts w:asciiTheme="majorHAnsi" w:hAnsiTheme="majorHAnsi" w:cs="Arial"/>
          <w:i/>
          <w:sz w:val="20"/>
          <w:szCs w:val="20"/>
          <w:shd w:val="clear" w:color="auto" w:fill="DDD9C3"/>
          <w:lang w:eastAsia="zh-CN"/>
        </w:rPr>
        <w:t>China</w:t>
      </w:r>
      <w:r>
        <w:rPr>
          <w:rFonts w:asciiTheme="majorHAnsi" w:eastAsia="Times New Roman" w:hAnsiTheme="majorHAnsi" w:cs="Arial"/>
          <w:i/>
          <w:sz w:val="20"/>
          <w:szCs w:val="20"/>
          <w:shd w:val="clear" w:color="auto" w:fill="DDD9C3"/>
        </w:rPr>
        <w:t xml:space="preserve">, </w:t>
      </w:r>
      <w:r>
        <w:rPr>
          <w:rFonts w:asciiTheme="majorHAnsi" w:eastAsia="Times New Roman" w:hAnsiTheme="majorHAnsi" w:cs="Arial"/>
          <w:sz w:val="20"/>
          <w:szCs w:val="20"/>
        </w:rPr>
        <w:t xml:space="preserve"> including</w:t>
      </w:r>
      <w:proofErr w:type="gramEnd"/>
      <w:r>
        <w:rPr>
          <w:rFonts w:asciiTheme="majorHAnsi" w:eastAsia="Times New Roman" w:hAnsiTheme="majorHAnsi" w:cs="Arial"/>
          <w:sz w:val="20"/>
          <w:szCs w:val="20"/>
        </w:rPr>
        <w:t xml:space="preserve"> the following project </w:t>
      </w:r>
      <w:r>
        <w:rPr>
          <w:rFonts w:asciiTheme="majorHAnsi" w:eastAsia="Times New Roman" w:hAnsiTheme="majorHAnsi" w:cs="Arial"/>
          <w:sz w:val="20"/>
          <w:szCs w:val="20"/>
          <w:shd w:val="clear" w:color="auto" w:fill="FFFFFF"/>
        </w:rPr>
        <w:t xml:space="preserve">sites </w:t>
      </w:r>
      <w:r>
        <w:rPr>
          <w:rFonts w:asciiTheme="majorHAnsi" w:eastAsia="Times New Roman" w:hAnsiTheme="majorHAnsi" w:cs="Arial"/>
          <w:i/>
          <w:sz w:val="20"/>
          <w:szCs w:val="20"/>
          <w:shd w:val="clear" w:color="auto" w:fill="DDD9C3"/>
        </w:rPr>
        <w:t>including Hainan and Anhui Provinces</w:t>
      </w:r>
      <w:r>
        <w:rPr>
          <w:rFonts w:asciiTheme="majorHAnsi" w:eastAsia="Times New Roman" w:hAnsiTheme="majorHAnsi" w:cs="Arial"/>
          <w:i/>
          <w:sz w:val="20"/>
          <w:szCs w:val="20"/>
        </w:rPr>
        <w:t>.</w:t>
      </w:r>
      <w:r>
        <w:rPr>
          <w:rFonts w:asciiTheme="majorHAnsi" w:eastAsia="Times New Roman" w:hAnsiTheme="majorHAnsi" w:cs="Arial"/>
          <w:sz w:val="20"/>
          <w:szCs w:val="20"/>
        </w:rPr>
        <w:t xml:space="preserve"> Interviews will be </w:t>
      </w:r>
      <w:r>
        <w:rPr>
          <w:rFonts w:asciiTheme="majorHAnsi" w:eastAsia="Times New Roman" w:hAnsiTheme="majorHAnsi" w:cs="Arial"/>
          <w:sz w:val="20"/>
          <w:szCs w:val="20"/>
        </w:rPr>
        <w:lastRenderedPageBreak/>
        <w:t xml:space="preserve">held with the following organizations and individuals at a minimum: </w:t>
      </w:r>
      <w:r>
        <w:rPr>
          <w:rFonts w:asciiTheme="majorHAnsi" w:eastAsia="Times New Roman" w:hAnsiTheme="majorHAnsi" w:cs="Arial"/>
          <w:sz w:val="20"/>
          <w:szCs w:val="20"/>
          <w:shd w:val="clear" w:color="auto" w:fill="DDD9C3"/>
        </w:rPr>
        <w:t>(</w:t>
      </w:r>
      <w:r>
        <w:rPr>
          <w:rFonts w:asciiTheme="majorHAnsi" w:eastAsia="Times New Roman" w:hAnsiTheme="majorHAnsi" w:cs="Arial"/>
          <w:i/>
          <w:sz w:val="20"/>
          <w:szCs w:val="20"/>
          <w:shd w:val="clear" w:color="auto" w:fill="DDD9C3"/>
        </w:rPr>
        <w:t>UNDP, SFA, Forestry Departments in Anhui and Hainan Provinces</w:t>
      </w:r>
      <w:r>
        <w:rPr>
          <w:rFonts w:asciiTheme="majorHAnsi" w:eastAsia="Times New Roman" w:hAnsiTheme="majorHAnsi" w:cs="Arial"/>
          <w:sz w:val="20"/>
          <w:szCs w:val="20"/>
        </w:rPr>
        <w:t>).</w:t>
      </w:r>
    </w:p>
    <w:p w14:paraId="08500095" w14:textId="77777777" w:rsidR="000D55D4" w:rsidRDefault="006B6114">
      <w:pPr>
        <w:spacing w:after="120"/>
        <w:rPr>
          <w:rFonts w:asciiTheme="majorHAnsi" w:eastAsia="Times New Roman" w:hAnsiTheme="majorHAnsi" w:cs="Arial"/>
          <w:sz w:val="20"/>
          <w:szCs w:val="20"/>
        </w:rPr>
      </w:pPr>
      <w:r>
        <w:rPr>
          <w:rFonts w:asciiTheme="majorHAnsi" w:eastAsia="Times New Roman" w:hAnsiTheme="majorHAnsi" w:cs="Arial"/>
          <w:sz w:val="20"/>
          <w:szCs w:val="20"/>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Pr>
            <w:rFonts w:asciiTheme="majorHAnsi" w:eastAsia="Times New Roman" w:hAnsiTheme="majorHAnsi" w:cs="Arial"/>
            <w:color w:val="0000FF"/>
            <w:sz w:val="20"/>
            <w:szCs w:val="20"/>
            <w:u w:val="single"/>
            <w:shd w:val="clear" w:color="auto" w:fill="FFFFFF"/>
          </w:rPr>
          <w:t xml:space="preserve">Annex </w:t>
        </w:r>
        <w:proofErr w:type="spellStart"/>
        <w:r>
          <w:rPr>
            <w:rFonts w:asciiTheme="majorHAnsi" w:eastAsia="Times New Roman" w:hAnsiTheme="majorHAnsi" w:cs="Arial"/>
            <w:color w:val="0000FF"/>
            <w:sz w:val="20"/>
            <w:szCs w:val="20"/>
            <w:u w:val="single"/>
            <w:shd w:val="clear" w:color="auto" w:fill="FFFFFF"/>
          </w:rPr>
          <w:t>B</w:t>
        </w:r>
      </w:hyperlink>
      <w:r>
        <w:rPr>
          <w:rFonts w:asciiTheme="majorHAnsi" w:eastAsia="Times New Roman" w:hAnsiTheme="majorHAnsi" w:cs="Arial"/>
          <w:sz w:val="20"/>
          <w:szCs w:val="20"/>
        </w:rPr>
        <w:t>of</w:t>
      </w:r>
      <w:proofErr w:type="spellEnd"/>
      <w:r>
        <w:rPr>
          <w:rFonts w:asciiTheme="majorHAnsi" w:eastAsia="Times New Roman" w:hAnsiTheme="majorHAnsi" w:cs="Arial"/>
          <w:sz w:val="20"/>
          <w:szCs w:val="20"/>
        </w:rPr>
        <w:t xml:space="preserve"> this Terms of Reference.</w:t>
      </w:r>
    </w:p>
    <w:p w14:paraId="00331120" w14:textId="77777777" w:rsidR="000D55D4" w:rsidRDefault="006B6114">
      <w:pPr>
        <w:pStyle w:val="Heading51"/>
        <w:rPr>
          <w:rFonts w:asciiTheme="majorHAnsi" w:eastAsiaTheme="minorEastAsia" w:hAnsiTheme="majorHAnsi" w:cs="Arial"/>
          <w:sz w:val="20"/>
          <w:szCs w:val="20"/>
          <w:lang w:eastAsia="zh-CN"/>
        </w:rPr>
      </w:pPr>
      <w:bookmarkStart w:id="208" w:name="_Toc321341551"/>
      <w:r>
        <w:rPr>
          <w:rFonts w:asciiTheme="majorHAnsi" w:hAnsiTheme="majorHAnsi" w:cs="Arial"/>
          <w:sz w:val="20"/>
          <w:szCs w:val="20"/>
        </w:rPr>
        <w:t>Evaluation Criteria &amp; Ratings</w:t>
      </w:r>
      <w:bookmarkEnd w:id="208"/>
    </w:p>
    <w:p w14:paraId="4224A68E" w14:textId="77777777" w:rsidR="000D55D4" w:rsidRDefault="006B6114">
      <w:pPr>
        <w:autoSpaceDE w:val="0"/>
        <w:autoSpaceDN w:val="0"/>
        <w:adjustRightInd w:val="0"/>
        <w:rPr>
          <w:rFonts w:asciiTheme="majorHAnsi" w:eastAsia="Times New Roman" w:hAnsiTheme="majorHAnsi" w:cs="Arial"/>
          <w:sz w:val="20"/>
          <w:szCs w:val="20"/>
        </w:rPr>
      </w:pPr>
      <w:r>
        <w:rPr>
          <w:rFonts w:asciiTheme="majorHAnsi" w:eastAsia="Times New Roman" w:hAnsiTheme="majorHAnsi" w:cs="Arial"/>
          <w:sz w:val="20"/>
          <w:szCs w:val="20"/>
        </w:rPr>
        <w:t xml:space="preserve">An assessment of project performance will be carried out, based against expectations set out in the Project Logical Framework/Results Framework (see </w:t>
      </w:r>
      <w:hyperlink w:anchor="_TOR_Annex_A:" w:history="1">
        <w:r>
          <w:rPr>
            <w:rFonts w:asciiTheme="majorHAnsi" w:eastAsia="Times New Roman" w:hAnsiTheme="majorHAnsi" w:cs="Arial"/>
            <w:color w:val="0000FF"/>
            <w:sz w:val="20"/>
            <w:szCs w:val="20"/>
            <w:u w:val="single"/>
          </w:rPr>
          <w:t xml:space="preserve"> Annex A</w:t>
        </w:r>
      </w:hyperlink>
      <w:r>
        <w:rPr>
          <w:rFonts w:asciiTheme="majorHAnsi" w:eastAsia="Times New Roman" w:hAnsiTheme="majorHAnsi" w:cs="Arial"/>
          <w:sz w:val="20"/>
          <w:szCs w:val="20"/>
        </w:rPr>
        <w:t xml:space="preserve">), which provides performance and impact indicators for project implementation along with their corresponding means of verification. The evaluation will at a minimum cover the criteria of: </w:t>
      </w:r>
      <w:r>
        <w:rPr>
          <w:rFonts w:asciiTheme="majorHAnsi" w:eastAsia="Times New Roman" w:hAnsiTheme="majorHAnsi" w:cs="Arial"/>
          <w:b/>
          <w:sz w:val="20"/>
          <w:szCs w:val="20"/>
        </w:rPr>
        <w:t xml:space="preserve">relevance, effectiveness, efficiency, sustainability and impact. </w:t>
      </w:r>
      <w:r>
        <w:rPr>
          <w:rFonts w:asciiTheme="majorHAnsi" w:eastAsia="Times New Roman" w:hAnsiTheme="majorHAnsi" w:cs="Arial"/>
          <w:sz w:val="20"/>
          <w:szCs w:val="20"/>
        </w:rPr>
        <w:t xml:space="preserve">Ratings must be provided on the following performance criteria. The completed table must be included in the evaluation executive summary.   The obligatory rating scales are included in </w:t>
      </w:r>
      <w:hyperlink w:anchor="_TOR_Annex_D:" w:history="1">
        <w:r>
          <w:rPr>
            <w:rFonts w:asciiTheme="majorHAnsi" w:eastAsia="Times New Roman" w:hAnsiTheme="majorHAnsi" w:cs="Arial"/>
            <w:color w:val="0000FF"/>
            <w:sz w:val="20"/>
            <w:szCs w:val="20"/>
            <w:u w:val="single"/>
          </w:rPr>
          <w:t xml:space="preserve"> Annex D</w:t>
        </w:r>
      </w:hyperlink>
      <w:r>
        <w:rPr>
          <w:rFonts w:asciiTheme="majorHAnsi" w:eastAsia="Times New Roman" w:hAnsiTheme="majorHAnsi" w:cs="Arial"/>
          <w:sz w:val="20"/>
          <w:szCs w:val="20"/>
        </w:rPr>
        <w:t>.</w:t>
      </w:r>
    </w:p>
    <w:p w14:paraId="13167CB1" w14:textId="77777777" w:rsidR="000D55D4" w:rsidRDefault="000D55D4">
      <w:pPr>
        <w:autoSpaceDE w:val="0"/>
        <w:autoSpaceDN w:val="0"/>
        <w:adjustRightInd w:val="0"/>
        <w:rPr>
          <w:rFonts w:asciiTheme="majorHAnsi" w:eastAsia="Times New Roman" w:hAnsiTheme="majorHAnsi" w:cs="Arial"/>
          <w:sz w:val="20"/>
          <w:szCs w:val="20"/>
        </w:rPr>
      </w:pPr>
    </w:p>
    <w:tbl>
      <w:tblPr>
        <w:tblW w:w="9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9"/>
        <w:gridCol w:w="722"/>
        <w:gridCol w:w="4648"/>
        <w:gridCol w:w="722"/>
      </w:tblGrid>
      <w:tr w:rsidR="000D55D4" w14:paraId="66DFA045" w14:textId="77777777">
        <w:trPr>
          <w:trHeight w:val="206"/>
        </w:trPr>
        <w:tc>
          <w:tcPr>
            <w:tcW w:w="9031" w:type="dxa"/>
            <w:gridSpan w:val="4"/>
            <w:vAlign w:val="center"/>
          </w:tcPr>
          <w:p w14:paraId="60BA51C3" w14:textId="77777777" w:rsidR="000D55D4" w:rsidRDefault="006B6114">
            <w:pPr>
              <w:tabs>
                <w:tab w:val="right" w:pos="0"/>
              </w:tabs>
              <w:rPr>
                <w:rFonts w:asciiTheme="majorHAnsi" w:eastAsia="Times New Roman" w:hAnsiTheme="majorHAnsi" w:cs="Arial"/>
                <w:b/>
                <w:color w:val="000000"/>
                <w:sz w:val="20"/>
                <w:szCs w:val="20"/>
              </w:rPr>
            </w:pPr>
            <w:r>
              <w:rPr>
                <w:rFonts w:asciiTheme="majorHAnsi" w:eastAsia="Times New Roman" w:hAnsiTheme="majorHAnsi" w:cs="Arial"/>
                <w:b/>
                <w:color w:val="000000"/>
                <w:sz w:val="20"/>
                <w:szCs w:val="20"/>
              </w:rPr>
              <w:t>Evaluation Ratings:</w:t>
            </w:r>
          </w:p>
        </w:tc>
      </w:tr>
      <w:tr w:rsidR="000D55D4" w14:paraId="3810A18B" w14:textId="77777777">
        <w:tblPrEx>
          <w:shd w:val="clear" w:color="auto" w:fill="4F81BD"/>
        </w:tblPrEx>
        <w:tc>
          <w:tcPr>
            <w:tcW w:w="2939" w:type="dxa"/>
            <w:shd w:val="clear" w:color="auto" w:fill="7F7F7F"/>
          </w:tcPr>
          <w:p w14:paraId="2C146FA1" w14:textId="77777777" w:rsidR="000D55D4" w:rsidRDefault="006B6114">
            <w:pPr>
              <w:rPr>
                <w:rFonts w:asciiTheme="majorHAnsi" w:eastAsia="Times New Roman" w:hAnsiTheme="majorHAnsi" w:cs="Arial"/>
                <w:b/>
                <w:bCs/>
                <w:color w:val="FFFFFF"/>
                <w:sz w:val="20"/>
                <w:szCs w:val="20"/>
              </w:rPr>
            </w:pPr>
            <w:bookmarkStart w:id="209" w:name="_Toc299133036"/>
            <w:r>
              <w:rPr>
                <w:rFonts w:asciiTheme="majorHAnsi" w:eastAsia="Times New Roman" w:hAnsiTheme="majorHAnsi" w:cs="Arial"/>
                <w:b/>
                <w:color w:val="FFFFFF"/>
                <w:sz w:val="20"/>
                <w:szCs w:val="20"/>
              </w:rPr>
              <w:t>1. Monitoring and Evaluation</w:t>
            </w:r>
          </w:p>
        </w:tc>
        <w:tc>
          <w:tcPr>
            <w:tcW w:w="722" w:type="dxa"/>
            <w:shd w:val="clear" w:color="auto" w:fill="7F7F7F"/>
          </w:tcPr>
          <w:p w14:paraId="270B30EE" w14:textId="77777777" w:rsidR="000D55D4" w:rsidRDefault="006B6114">
            <w:pPr>
              <w:jc w:val="center"/>
              <w:rPr>
                <w:rFonts w:asciiTheme="majorHAnsi" w:eastAsia="Times New Roman" w:hAnsiTheme="majorHAnsi" w:cs="Arial"/>
                <w:b/>
                <w:bCs/>
                <w:color w:val="FFFFFF"/>
                <w:sz w:val="20"/>
                <w:szCs w:val="20"/>
              </w:rPr>
            </w:pPr>
            <w:r>
              <w:rPr>
                <w:rFonts w:asciiTheme="majorHAnsi" w:eastAsia="Times New Roman" w:hAnsiTheme="majorHAnsi" w:cs="Arial"/>
                <w:b/>
                <w:i/>
                <w:color w:val="FFFFFF"/>
                <w:sz w:val="20"/>
                <w:szCs w:val="20"/>
              </w:rPr>
              <w:t>rating</w:t>
            </w:r>
          </w:p>
        </w:tc>
        <w:tc>
          <w:tcPr>
            <w:tcW w:w="4648" w:type="dxa"/>
            <w:shd w:val="clear" w:color="auto" w:fill="7F7F7F"/>
          </w:tcPr>
          <w:p w14:paraId="7360F233" w14:textId="77777777" w:rsidR="000D55D4" w:rsidRDefault="006B6114">
            <w:pPr>
              <w:rPr>
                <w:rFonts w:asciiTheme="majorHAnsi" w:eastAsia="Times New Roman" w:hAnsiTheme="majorHAnsi" w:cs="Arial"/>
                <w:b/>
                <w:i/>
                <w:color w:val="FFFFFF"/>
                <w:sz w:val="20"/>
                <w:szCs w:val="20"/>
              </w:rPr>
            </w:pPr>
            <w:r>
              <w:rPr>
                <w:rFonts w:asciiTheme="majorHAnsi" w:eastAsia="Times New Roman" w:hAnsiTheme="majorHAnsi" w:cs="Arial"/>
                <w:b/>
                <w:color w:val="FFFFFF"/>
                <w:sz w:val="20"/>
                <w:szCs w:val="20"/>
              </w:rPr>
              <w:t>2. IA&amp; EA Execution</w:t>
            </w:r>
          </w:p>
        </w:tc>
        <w:tc>
          <w:tcPr>
            <w:tcW w:w="722" w:type="dxa"/>
            <w:shd w:val="clear" w:color="auto" w:fill="7F7F7F"/>
          </w:tcPr>
          <w:p w14:paraId="69388343" w14:textId="77777777" w:rsidR="000D55D4" w:rsidRDefault="006B6114">
            <w:pPr>
              <w:jc w:val="center"/>
              <w:rPr>
                <w:rFonts w:asciiTheme="majorHAnsi" w:eastAsia="Times New Roman" w:hAnsiTheme="majorHAnsi" w:cs="Arial"/>
                <w:b/>
                <w:i/>
                <w:color w:val="FFFFFF"/>
                <w:sz w:val="20"/>
                <w:szCs w:val="20"/>
              </w:rPr>
            </w:pPr>
            <w:r>
              <w:rPr>
                <w:rFonts w:asciiTheme="majorHAnsi" w:eastAsia="Times New Roman" w:hAnsiTheme="majorHAnsi" w:cs="Arial"/>
                <w:b/>
                <w:i/>
                <w:color w:val="FFFFFF"/>
                <w:sz w:val="20"/>
                <w:szCs w:val="20"/>
              </w:rPr>
              <w:t>rating</w:t>
            </w:r>
          </w:p>
        </w:tc>
      </w:tr>
      <w:tr w:rsidR="000D55D4" w14:paraId="0124009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39" w:type="dxa"/>
          </w:tcPr>
          <w:p w14:paraId="7112232A"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M&amp;E design at entry</w:t>
            </w:r>
          </w:p>
        </w:tc>
        <w:tc>
          <w:tcPr>
            <w:tcW w:w="722" w:type="dxa"/>
            <w:tcBorders>
              <w:bottom w:val="single" w:sz="4" w:space="0" w:color="auto"/>
            </w:tcBorders>
          </w:tcPr>
          <w:p w14:paraId="5FDC0202"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c>
          <w:tcPr>
            <w:tcW w:w="4648" w:type="dxa"/>
            <w:tcBorders>
              <w:bottom w:val="single" w:sz="4" w:space="0" w:color="auto"/>
            </w:tcBorders>
          </w:tcPr>
          <w:p w14:paraId="1645FB65"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Quality of UNDP Implementation</w:t>
            </w:r>
          </w:p>
        </w:tc>
        <w:tc>
          <w:tcPr>
            <w:tcW w:w="722" w:type="dxa"/>
            <w:tcBorders>
              <w:bottom w:val="single" w:sz="4" w:space="0" w:color="auto"/>
            </w:tcBorders>
          </w:tcPr>
          <w:p w14:paraId="15C9FE0D"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r w:rsidR="000D55D4" w14:paraId="1F79740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39" w:type="dxa"/>
          </w:tcPr>
          <w:p w14:paraId="5D370F05"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M&amp;E Plan Implementation</w:t>
            </w:r>
          </w:p>
        </w:tc>
        <w:tc>
          <w:tcPr>
            <w:tcW w:w="722" w:type="dxa"/>
            <w:tcBorders>
              <w:bottom w:val="single" w:sz="4" w:space="0" w:color="auto"/>
            </w:tcBorders>
          </w:tcPr>
          <w:p w14:paraId="24482A2E"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c>
          <w:tcPr>
            <w:tcW w:w="4648" w:type="dxa"/>
            <w:tcBorders>
              <w:bottom w:val="single" w:sz="4" w:space="0" w:color="auto"/>
            </w:tcBorders>
          </w:tcPr>
          <w:p w14:paraId="7F86F336"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 xml:space="preserve">Quality of Execution - Executing Agency </w:t>
            </w:r>
          </w:p>
        </w:tc>
        <w:tc>
          <w:tcPr>
            <w:tcW w:w="722" w:type="dxa"/>
            <w:tcBorders>
              <w:bottom w:val="single" w:sz="4" w:space="0" w:color="auto"/>
            </w:tcBorders>
          </w:tcPr>
          <w:p w14:paraId="772D49E9"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r w:rsidR="000D55D4" w14:paraId="2A696E0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39" w:type="dxa"/>
          </w:tcPr>
          <w:p w14:paraId="1165A257"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Overall quality of M&amp;E</w:t>
            </w:r>
          </w:p>
        </w:tc>
        <w:tc>
          <w:tcPr>
            <w:tcW w:w="722" w:type="dxa"/>
            <w:tcBorders>
              <w:bottom w:val="single" w:sz="4" w:space="0" w:color="auto"/>
            </w:tcBorders>
          </w:tcPr>
          <w:p w14:paraId="03119D01"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c>
          <w:tcPr>
            <w:tcW w:w="4648" w:type="dxa"/>
            <w:tcBorders>
              <w:bottom w:val="single" w:sz="4" w:space="0" w:color="auto"/>
            </w:tcBorders>
          </w:tcPr>
          <w:p w14:paraId="55C0E815"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Overall quality of Implementation / Execution</w:t>
            </w:r>
          </w:p>
        </w:tc>
        <w:tc>
          <w:tcPr>
            <w:tcW w:w="722" w:type="dxa"/>
            <w:tcBorders>
              <w:bottom w:val="single" w:sz="4" w:space="0" w:color="auto"/>
            </w:tcBorders>
          </w:tcPr>
          <w:p w14:paraId="64945ABA"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r w:rsidR="000D55D4" w14:paraId="1C2EA717" w14:textId="77777777">
        <w:tblPrEx>
          <w:shd w:val="clear" w:color="auto" w:fill="4F81BD"/>
        </w:tblPrEx>
        <w:tc>
          <w:tcPr>
            <w:tcW w:w="2939" w:type="dxa"/>
            <w:shd w:val="clear" w:color="auto" w:fill="7F7F7F"/>
          </w:tcPr>
          <w:p w14:paraId="29AF084B" w14:textId="77777777" w:rsidR="000D55D4" w:rsidRDefault="006B6114">
            <w:pPr>
              <w:contextualSpacing/>
              <w:rPr>
                <w:rFonts w:asciiTheme="majorHAnsi" w:eastAsia="Times New Roman" w:hAnsiTheme="majorHAnsi" w:cs="Arial"/>
                <w:b/>
                <w:bCs/>
                <w:color w:val="FFFFFF"/>
                <w:sz w:val="20"/>
                <w:szCs w:val="20"/>
              </w:rPr>
            </w:pPr>
            <w:r>
              <w:rPr>
                <w:rFonts w:asciiTheme="majorHAnsi" w:eastAsia="Times New Roman" w:hAnsiTheme="majorHAnsi" w:cs="Arial"/>
                <w:b/>
                <w:bCs/>
                <w:color w:val="FFFFFF"/>
                <w:sz w:val="20"/>
                <w:szCs w:val="20"/>
              </w:rPr>
              <w:t xml:space="preserve">3. Assessment of Outcomes </w:t>
            </w:r>
          </w:p>
        </w:tc>
        <w:tc>
          <w:tcPr>
            <w:tcW w:w="722" w:type="dxa"/>
            <w:shd w:val="clear" w:color="auto" w:fill="7F7F7F"/>
          </w:tcPr>
          <w:p w14:paraId="3ADDE17D" w14:textId="77777777" w:rsidR="000D55D4" w:rsidRDefault="006B6114">
            <w:pPr>
              <w:contextualSpacing/>
              <w:jc w:val="center"/>
              <w:rPr>
                <w:rFonts w:asciiTheme="majorHAnsi" w:eastAsia="Times New Roman" w:hAnsiTheme="majorHAnsi" w:cs="Arial"/>
                <w:b/>
                <w:bCs/>
                <w:color w:val="FFFFFF"/>
                <w:sz w:val="20"/>
                <w:szCs w:val="20"/>
              </w:rPr>
            </w:pPr>
            <w:r>
              <w:rPr>
                <w:rFonts w:asciiTheme="majorHAnsi" w:eastAsia="Times New Roman" w:hAnsiTheme="majorHAnsi" w:cs="Arial"/>
                <w:b/>
                <w:bCs/>
                <w:color w:val="FFFFFF"/>
                <w:sz w:val="20"/>
                <w:szCs w:val="20"/>
              </w:rPr>
              <w:t>rating</w:t>
            </w:r>
          </w:p>
        </w:tc>
        <w:tc>
          <w:tcPr>
            <w:tcW w:w="4648" w:type="dxa"/>
            <w:shd w:val="clear" w:color="auto" w:fill="7F7F7F"/>
          </w:tcPr>
          <w:p w14:paraId="6D2053BF" w14:textId="77777777" w:rsidR="000D55D4" w:rsidRDefault="006B6114">
            <w:pPr>
              <w:contextualSpacing/>
              <w:rPr>
                <w:rFonts w:asciiTheme="majorHAnsi" w:eastAsia="Times New Roman" w:hAnsiTheme="majorHAnsi" w:cs="Arial"/>
                <w:b/>
                <w:bCs/>
                <w:color w:val="FFFFFF"/>
                <w:sz w:val="20"/>
                <w:szCs w:val="20"/>
              </w:rPr>
            </w:pPr>
            <w:r>
              <w:rPr>
                <w:rFonts w:asciiTheme="majorHAnsi" w:eastAsia="Times New Roman" w:hAnsiTheme="majorHAnsi" w:cs="Arial"/>
                <w:b/>
                <w:bCs/>
                <w:color w:val="FFFFFF"/>
                <w:sz w:val="20"/>
                <w:szCs w:val="20"/>
              </w:rPr>
              <w:t>4. Sustainability</w:t>
            </w:r>
          </w:p>
        </w:tc>
        <w:tc>
          <w:tcPr>
            <w:tcW w:w="722" w:type="dxa"/>
            <w:shd w:val="clear" w:color="auto" w:fill="7F7F7F"/>
          </w:tcPr>
          <w:p w14:paraId="0C39B057" w14:textId="77777777" w:rsidR="000D55D4" w:rsidRDefault="006B6114">
            <w:pPr>
              <w:contextualSpacing/>
              <w:jc w:val="center"/>
              <w:rPr>
                <w:rFonts w:asciiTheme="majorHAnsi" w:eastAsia="Times New Roman" w:hAnsiTheme="majorHAnsi" w:cs="Arial"/>
                <w:b/>
                <w:bCs/>
                <w:color w:val="FFFFFF"/>
                <w:sz w:val="20"/>
                <w:szCs w:val="20"/>
              </w:rPr>
            </w:pPr>
            <w:r>
              <w:rPr>
                <w:rFonts w:asciiTheme="majorHAnsi" w:eastAsia="Times New Roman" w:hAnsiTheme="majorHAnsi" w:cs="Arial"/>
                <w:b/>
                <w:bCs/>
                <w:color w:val="FFFFFF"/>
                <w:sz w:val="20"/>
                <w:szCs w:val="20"/>
              </w:rPr>
              <w:t>rating</w:t>
            </w:r>
          </w:p>
        </w:tc>
      </w:tr>
      <w:tr w:rsidR="000D55D4" w14:paraId="14FECBF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39" w:type="dxa"/>
          </w:tcPr>
          <w:p w14:paraId="44CCDAA6"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 xml:space="preserve">Relevance </w:t>
            </w:r>
          </w:p>
        </w:tc>
        <w:tc>
          <w:tcPr>
            <w:tcW w:w="722" w:type="dxa"/>
          </w:tcPr>
          <w:p w14:paraId="01ECDC1D"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c>
          <w:tcPr>
            <w:tcW w:w="4648" w:type="dxa"/>
          </w:tcPr>
          <w:p w14:paraId="76C4F4C9"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Financial resources:</w:t>
            </w:r>
          </w:p>
        </w:tc>
        <w:tc>
          <w:tcPr>
            <w:tcW w:w="722" w:type="dxa"/>
          </w:tcPr>
          <w:p w14:paraId="7CEFC252"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r w:rsidR="000D55D4" w14:paraId="1AC27A9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39" w:type="dxa"/>
          </w:tcPr>
          <w:p w14:paraId="0DE26B51"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Effectiveness</w:t>
            </w:r>
          </w:p>
        </w:tc>
        <w:tc>
          <w:tcPr>
            <w:tcW w:w="722" w:type="dxa"/>
          </w:tcPr>
          <w:p w14:paraId="423BAD96"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c>
          <w:tcPr>
            <w:tcW w:w="4648" w:type="dxa"/>
          </w:tcPr>
          <w:p w14:paraId="067F1EF3"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Socio-political:</w:t>
            </w:r>
          </w:p>
        </w:tc>
        <w:tc>
          <w:tcPr>
            <w:tcW w:w="722" w:type="dxa"/>
          </w:tcPr>
          <w:p w14:paraId="55D30061"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r w:rsidR="000D55D4" w14:paraId="1D202EE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39" w:type="dxa"/>
          </w:tcPr>
          <w:p w14:paraId="31E65F55"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 xml:space="preserve">Efficiency </w:t>
            </w:r>
          </w:p>
        </w:tc>
        <w:tc>
          <w:tcPr>
            <w:tcW w:w="722" w:type="dxa"/>
          </w:tcPr>
          <w:p w14:paraId="6DE3FD3E"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c>
          <w:tcPr>
            <w:tcW w:w="4648" w:type="dxa"/>
          </w:tcPr>
          <w:p w14:paraId="5E772AA8"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Institutional framework and governance:</w:t>
            </w:r>
          </w:p>
        </w:tc>
        <w:tc>
          <w:tcPr>
            <w:tcW w:w="722" w:type="dxa"/>
          </w:tcPr>
          <w:p w14:paraId="1CAC680B"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r w:rsidR="000D55D4" w14:paraId="056E964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39" w:type="dxa"/>
          </w:tcPr>
          <w:p w14:paraId="76B3797A"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Overall Project Outcome Rating</w:t>
            </w:r>
          </w:p>
        </w:tc>
        <w:tc>
          <w:tcPr>
            <w:tcW w:w="722" w:type="dxa"/>
          </w:tcPr>
          <w:p w14:paraId="5E48344E"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c>
          <w:tcPr>
            <w:tcW w:w="4648" w:type="dxa"/>
          </w:tcPr>
          <w:p w14:paraId="130B7F43" w14:textId="77777777" w:rsidR="000D55D4" w:rsidRDefault="006B6114">
            <w:pPr>
              <w:rPr>
                <w:rFonts w:asciiTheme="majorHAnsi" w:eastAsia="Times New Roman" w:hAnsiTheme="majorHAnsi" w:cs="Arial"/>
                <w:sz w:val="20"/>
                <w:szCs w:val="20"/>
              </w:rPr>
            </w:pPr>
            <w:proofErr w:type="gramStart"/>
            <w:r>
              <w:rPr>
                <w:rFonts w:asciiTheme="majorHAnsi" w:eastAsia="Times New Roman" w:hAnsiTheme="majorHAnsi" w:cs="Arial"/>
                <w:sz w:val="20"/>
                <w:szCs w:val="20"/>
              </w:rPr>
              <w:t>Environmental :</w:t>
            </w:r>
            <w:proofErr w:type="gramEnd"/>
          </w:p>
        </w:tc>
        <w:tc>
          <w:tcPr>
            <w:tcW w:w="722" w:type="dxa"/>
          </w:tcPr>
          <w:p w14:paraId="3B1DE889"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r w:rsidR="000D55D4" w14:paraId="049C867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39" w:type="dxa"/>
          </w:tcPr>
          <w:p w14:paraId="7E87F8B5" w14:textId="77777777" w:rsidR="000D55D4" w:rsidRDefault="000D55D4">
            <w:pPr>
              <w:rPr>
                <w:rFonts w:asciiTheme="majorHAnsi" w:eastAsia="Times New Roman" w:hAnsiTheme="majorHAnsi" w:cs="Arial"/>
                <w:sz w:val="20"/>
                <w:szCs w:val="20"/>
              </w:rPr>
            </w:pPr>
          </w:p>
        </w:tc>
        <w:tc>
          <w:tcPr>
            <w:tcW w:w="722" w:type="dxa"/>
          </w:tcPr>
          <w:p w14:paraId="415D2C91" w14:textId="77777777" w:rsidR="000D55D4" w:rsidRDefault="000D55D4">
            <w:pPr>
              <w:rPr>
                <w:rFonts w:asciiTheme="majorHAnsi" w:eastAsia="Times New Roman" w:hAnsiTheme="majorHAnsi" w:cs="Arial"/>
                <w:sz w:val="20"/>
                <w:szCs w:val="20"/>
              </w:rPr>
            </w:pPr>
          </w:p>
        </w:tc>
        <w:tc>
          <w:tcPr>
            <w:tcW w:w="4648" w:type="dxa"/>
          </w:tcPr>
          <w:p w14:paraId="2E839769"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Overall likelihood of sustainability:</w:t>
            </w:r>
          </w:p>
        </w:tc>
        <w:tc>
          <w:tcPr>
            <w:tcW w:w="722" w:type="dxa"/>
          </w:tcPr>
          <w:p w14:paraId="09545DBB"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bl>
    <w:p w14:paraId="03DF00D6" w14:textId="77777777" w:rsidR="000D55D4" w:rsidRDefault="006B6114">
      <w:pPr>
        <w:pStyle w:val="Heading51"/>
        <w:rPr>
          <w:rFonts w:asciiTheme="majorHAnsi" w:hAnsiTheme="majorHAnsi" w:cs="Arial"/>
          <w:sz w:val="20"/>
          <w:szCs w:val="20"/>
        </w:rPr>
      </w:pPr>
      <w:bookmarkStart w:id="210" w:name="_Toc321341552"/>
      <w:bookmarkStart w:id="211" w:name="_Toc277677977"/>
      <w:bookmarkStart w:id="212" w:name="_Toc299122831"/>
      <w:bookmarkStart w:id="213" w:name="_Toc299122854"/>
      <w:bookmarkStart w:id="214" w:name="_Toc299122832"/>
      <w:bookmarkStart w:id="215" w:name="_Toc299122853"/>
      <w:bookmarkStart w:id="216" w:name="_Toc299126619"/>
      <w:bookmarkEnd w:id="209"/>
      <w:r>
        <w:rPr>
          <w:rFonts w:asciiTheme="majorHAnsi" w:hAnsiTheme="majorHAnsi" w:cs="Arial"/>
          <w:sz w:val="20"/>
          <w:szCs w:val="20"/>
        </w:rPr>
        <w:t>Project finance / cofinance</w:t>
      </w:r>
      <w:bookmarkEnd w:id="210"/>
    </w:p>
    <w:p w14:paraId="1D2FCC6A" w14:textId="77777777" w:rsidR="000D55D4" w:rsidRDefault="006B6114">
      <w:pPr>
        <w:spacing w:before="200"/>
        <w:rPr>
          <w:rFonts w:asciiTheme="majorHAnsi" w:eastAsia="Times New Roman" w:hAnsiTheme="majorHAnsi" w:cs="Arial"/>
          <w:sz w:val="20"/>
          <w:szCs w:val="20"/>
          <w:lang w:val="en-GB"/>
        </w:rPr>
      </w:pPr>
      <w:r>
        <w:rPr>
          <w:rFonts w:asciiTheme="majorHAnsi" w:eastAsia="Times New Roman" w:hAnsiTheme="majorHAnsi" w:cs="Arial"/>
          <w:sz w:val="20"/>
          <w:szCs w:val="20"/>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0"/>
        <w:gridCol w:w="889"/>
        <w:gridCol w:w="890"/>
        <w:gridCol w:w="1156"/>
        <w:gridCol w:w="972"/>
        <w:gridCol w:w="972"/>
        <w:gridCol w:w="890"/>
        <w:gridCol w:w="731"/>
        <w:gridCol w:w="972"/>
      </w:tblGrid>
      <w:tr w:rsidR="000D55D4" w14:paraId="01F0B766" w14:textId="77777777" w:rsidTr="007A301C">
        <w:tc>
          <w:tcPr>
            <w:tcW w:w="927" w:type="pct"/>
            <w:vMerge w:val="restart"/>
          </w:tcPr>
          <w:p w14:paraId="4DC1BA9A"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Co-financing</w:t>
            </w:r>
          </w:p>
          <w:p w14:paraId="1C207359"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(type/source)</w:t>
            </w:r>
          </w:p>
        </w:tc>
        <w:tc>
          <w:tcPr>
            <w:tcW w:w="974" w:type="pct"/>
            <w:gridSpan w:val="2"/>
          </w:tcPr>
          <w:p w14:paraId="23F5E929"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UNDP own financing (mill. US$)</w:t>
            </w:r>
          </w:p>
        </w:tc>
        <w:tc>
          <w:tcPr>
            <w:tcW w:w="1162" w:type="pct"/>
            <w:gridSpan w:val="2"/>
          </w:tcPr>
          <w:p w14:paraId="2BFE9CD7"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Government</w:t>
            </w:r>
          </w:p>
          <w:p w14:paraId="61D3C0DD"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(mill. US$)</w:t>
            </w:r>
          </w:p>
        </w:tc>
        <w:tc>
          <w:tcPr>
            <w:tcW w:w="1018" w:type="pct"/>
            <w:gridSpan w:val="2"/>
          </w:tcPr>
          <w:p w14:paraId="139AD98C"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Partner Agency</w:t>
            </w:r>
          </w:p>
          <w:p w14:paraId="36987B9E"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(mill. US$)</w:t>
            </w:r>
          </w:p>
        </w:tc>
        <w:tc>
          <w:tcPr>
            <w:tcW w:w="918" w:type="pct"/>
            <w:gridSpan w:val="2"/>
          </w:tcPr>
          <w:p w14:paraId="12CB393D"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Total</w:t>
            </w:r>
          </w:p>
          <w:p w14:paraId="195F8EA9"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(mill. US$)</w:t>
            </w:r>
          </w:p>
        </w:tc>
      </w:tr>
      <w:tr w:rsidR="000D55D4" w14:paraId="6BE70544" w14:textId="77777777" w:rsidTr="007A301C">
        <w:trPr>
          <w:trHeight w:val="143"/>
        </w:trPr>
        <w:tc>
          <w:tcPr>
            <w:tcW w:w="927" w:type="pct"/>
            <w:vMerge/>
          </w:tcPr>
          <w:p w14:paraId="0AB87AE8" w14:textId="77777777" w:rsidR="000D55D4" w:rsidRDefault="000D55D4">
            <w:pPr>
              <w:rPr>
                <w:rFonts w:asciiTheme="majorHAnsi" w:eastAsia="Times New Roman" w:hAnsiTheme="majorHAnsi" w:cs="Arial"/>
                <w:sz w:val="20"/>
                <w:szCs w:val="20"/>
              </w:rPr>
            </w:pPr>
          </w:p>
        </w:tc>
        <w:tc>
          <w:tcPr>
            <w:tcW w:w="487" w:type="pct"/>
          </w:tcPr>
          <w:p w14:paraId="624FC842"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Planned</w:t>
            </w:r>
          </w:p>
        </w:tc>
        <w:tc>
          <w:tcPr>
            <w:tcW w:w="487" w:type="pct"/>
          </w:tcPr>
          <w:p w14:paraId="29C282BB"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 xml:space="preserve">Actual </w:t>
            </w:r>
          </w:p>
        </w:tc>
        <w:tc>
          <w:tcPr>
            <w:tcW w:w="631" w:type="pct"/>
          </w:tcPr>
          <w:p w14:paraId="261E06AB"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Planned</w:t>
            </w:r>
          </w:p>
        </w:tc>
        <w:tc>
          <w:tcPr>
            <w:tcW w:w="531" w:type="pct"/>
          </w:tcPr>
          <w:p w14:paraId="68F29394"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Actual</w:t>
            </w:r>
          </w:p>
        </w:tc>
        <w:tc>
          <w:tcPr>
            <w:tcW w:w="531" w:type="pct"/>
          </w:tcPr>
          <w:p w14:paraId="3D147D37"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Planned</w:t>
            </w:r>
          </w:p>
        </w:tc>
        <w:tc>
          <w:tcPr>
            <w:tcW w:w="487" w:type="pct"/>
          </w:tcPr>
          <w:p w14:paraId="561488C3"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Actual</w:t>
            </w:r>
          </w:p>
        </w:tc>
        <w:tc>
          <w:tcPr>
            <w:tcW w:w="387" w:type="pct"/>
          </w:tcPr>
          <w:p w14:paraId="6CCF7C40"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Actual</w:t>
            </w:r>
          </w:p>
        </w:tc>
        <w:tc>
          <w:tcPr>
            <w:tcW w:w="531" w:type="pct"/>
          </w:tcPr>
          <w:p w14:paraId="6EDE942A"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Actual</w:t>
            </w:r>
          </w:p>
        </w:tc>
      </w:tr>
      <w:tr w:rsidR="000D55D4" w14:paraId="54A9C7C4" w14:textId="77777777" w:rsidTr="007A301C">
        <w:tc>
          <w:tcPr>
            <w:tcW w:w="927" w:type="pct"/>
          </w:tcPr>
          <w:p w14:paraId="18C20534"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 xml:space="preserve">Grants </w:t>
            </w:r>
          </w:p>
        </w:tc>
        <w:tc>
          <w:tcPr>
            <w:tcW w:w="487" w:type="pct"/>
          </w:tcPr>
          <w:p w14:paraId="664E6D56" w14:textId="77777777" w:rsidR="000D55D4" w:rsidRDefault="000D55D4">
            <w:pPr>
              <w:rPr>
                <w:rFonts w:asciiTheme="majorHAnsi" w:eastAsia="Times New Roman" w:hAnsiTheme="majorHAnsi" w:cs="Arial"/>
                <w:sz w:val="20"/>
                <w:szCs w:val="20"/>
              </w:rPr>
            </w:pPr>
          </w:p>
        </w:tc>
        <w:tc>
          <w:tcPr>
            <w:tcW w:w="487" w:type="pct"/>
          </w:tcPr>
          <w:p w14:paraId="69C56716" w14:textId="77777777" w:rsidR="000D55D4" w:rsidRDefault="000D55D4">
            <w:pPr>
              <w:rPr>
                <w:rFonts w:asciiTheme="majorHAnsi" w:eastAsia="Times New Roman" w:hAnsiTheme="majorHAnsi" w:cs="Arial"/>
                <w:sz w:val="20"/>
                <w:szCs w:val="20"/>
              </w:rPr>
            </w:pPr>
          </w:p>
        </w:tc>
        <w:tc>
          <w:tcPr>
            <w:tcW w:w="631" w:type="pct"/>
          </w:tcPr>
          <w:p w14:paraId="5510B7F1" w14:textId="77777777" w:rsidR="000D55D4" w:rsidRDefault="000D55D4">
            <w:pPr>
              <w:rPr>
                <w:rFonts w:asciiTheme="majorHAnsi" w:eastAsia="Times New Roman" w:hAnsiTheme="majorHAnsi" w:cs="Arial"/>
                <w:sz w:val="20"/>
                <w:szCs w:val="20"/>
              </w:rPr>
            </w:pPr>
          </w:p>
        </w:tc>
        <w:tc>
          <w:tcPr>
            <w:tcW w:w="531" w:type="pct"/>
          </w:tcPr>
          <w:p w14:paraId="7D6D898A" w14:textId="77777777" w:rsidR="000D55D4" w:rsidRDefault="000D55D4">
            <w:pPr>
              <w:rPr>
                <w:rFonts w:asciiTheme="majorHAnsi" w:eastAsia="Times New Roman" w:hAnsiTheme="majorHAnsi" w:cs="Arial"/>
                <w:sz w:val="20"/>
                <w:szCs w:val="20"/>
              </w:rPr>
            </w:pPr>
          </w:p>
        </w:tc>
        <w:tc>
          <w:tcPr>
            <w:tcW w:w="531" w:type="pct"/>
          </w:tcPr>
          <w:p w14:paraId="6E427009" w14:textId="77777777" w:rsidR="000D55D4" w:rsidRDefault="000D55D4">
            <w:pPr>
              <w:rPr>
                <w:rFonts w:asciiTheme="majorHAnsi" w:eastAsia="Times New Roman" w:hAnsiTheme="majorHAnsi" w:cs="Arial"/>
                <w:sz w:val="20"/>
                <w:szCs w:val="20"/>
              </w:rPr>
            </w:pPr>
          </w:p>
        </w:tc>
        <w:tc>
          <w:tcPr>
            <w:tcW w:w="487" w:type="pct"/>
          </w:tcPr>
          <w:p w14:paraId="05D101AF" w14:textId="77777777" w:rsidR="000D55D4" w:rsidRDefault="000D55D4">
            <w:pPr>
              <w:rPr>
                <w:rFonts w:asciiTheme="majorHAnsi" w:eastAsia="Times New Roman" w:hAnsiTheme="majorHAnsi" w:cs="Arial"/>
                <w:sz w:val="20"/>
                <w:szCs w:val="20"/>
              </w:rPr>
            </w:pPr>
          </w:p>
        </w:tc>
        <w:tc>
          <w:tcPr>
            <w:tcW w:w="387" w:type="pct"/>
          </w:tcPr>
          <w:p w14:paraId="3E3A4627" w14:textId="77777777" w:rsidR="000D55D4" w:rsidRDefault="000D55D4">
            <w:pPr>
              <w:rPr>
                <w:rFonts w:asciiTheme="majorHAnsi" w:eastAsia="Times New Roman" w:hAnsiTheme="majorHAnsi" w:cs="Arial"/>
                <w:sz w:val="20"/>
                <w:szCs w:val="20"/>
              </w:rPr>
            </w:pPr>
          </w:p>
        </w:tc>
        <w:tc>
          <w:tcPr>
            <w:tcW w:w="531" w:type="pct"/>
          </w:tcPr>
          <w:p w14:paraId="5CA22D1E" w14:textId="77777777" w:rsidR="000D55D4" w:rsidRDefault="000D55D4">
            <w:pPr>
              <w:rPr>
                <w:rFonts w:asciiTheme="majorHAnsi" w:eastAsia="Times New Roman" w:hAnsiTheme="majorHAnsi" w:cs="Arial"/>
                <w:sz w:val="20"/>
                <w:szCs w:val="20"/>
              </w:rPr>
            </w:pPr>
          </w:p>
        </w:tc>
      </w:tr>
      <w:tr w:rsidR="000D55D4" w14:paraId="5223DBA9" w14:textId="77777777" w:rsidTr="007A301C">
        <w:trPr>
          <w:trHeight w:val="332"/>
        </w:trPr>
        <w:tc>
          <w:tcPr>
            <w:tcW w:w="927" w:type="pct"/>
          </w:tcPr>
          <w:p w14:paraId="10618B50"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 xml:space="preserve">Loans/Concessions </w:t>
            </w:r>
          </w:p>
        </w:tc>
        <w:tc>
          <w:tcPr>
            <w:tcW w:w="487" w:type="pct"/>
          </w:tcPr>
          <w:p w14:paraId="092A3F21" w14:textId="77777777" w:rsidR="000D55D4" w:rsidRDefault="000D55D4">
            <w:pPr>
              <w:rPr>
                <w:rFonts w:asciiTheme="majorHAnsi" w:eastAsia="Times New Roman" w:hAnsiTheme="majorHAnsi" w:cs="Arial"/>
                <w:sz w:val="20"/>
                <w:szCs w:val="20"/>
              </w:rPr>
            </w:pPr>
          </w:p>
        </w:tc>
        <w:tc>
          <w:tcPr>
            <w:tcW w:w="487" w:type="pct"/>
          </w:tcPr>
          <w:p w14:paraId="34C477E8" w14:textId="77777777" w:rsidR="000D55D4" w:rsidRDefault="000D55D4">
            <w:pPr>
              <w:rPr>
                <w:rFonts w:asciiTheme="majorHAnsi" w:eastAsia="Times New Roman" w:hAnsiTheme="majorHAnsi" w:cs="Arial"/>
                <w:sz w:val="20"/>
                <w:szCs w:val="20"/>
              </w:rPr>
            </w:pPr>
          </w:p>
        </w:tc>
        <w:tc>
          <w:tcPr>
            <w:tcW w:w="631" w:type="pct"/>
          </w:tcPr>
          <w:p w14:paraId="7038CB7B" w14:textId="77777777" w:rsidR="000D55D4" w:rsidRDefault="000D55D4">
            <w:pPr>
              <w:rPr>
                <w:rFonts w:asciiTheme="majorHAnsi" w:eastAsia="Times New Roman" w:hAnsiTheme="majorHAnsi" w:cs="Arial"/>
                <w:sz w:val="20"/>
                <w:szCs w:val="20"/>
              </w:rPr>
            </w:pPr>
          </w:p>
        </w:tc>
        <w:tc>
          <w:tcPr>
            <w:tcW w:w="531" w:type="pct"/>
          </w:tcPr>
          <w:p w14:paraId="4DE32378" w14:textId="77777777" w:rsidR="000D55D4" w:rsidRDefault="000D55D4">
            <w:pPr>
              <w:rPr>
                <w:rFonts w:asciiTheme="majorHAnsi" w:eastAsia="Times New Roman" w:hAnsiTheme="majorHAnsi" w:cs="Arial"/>
                <w:sz w:val="20"/>
                <w:szCs w:val="20"/>
              </w:rPr>
            </w:pPr>
          </w:p>
        </w:tc>
        <w:tc>
          <w:tcPr>
            <w:tcW w:w="531" w:type="pct"/>
          </w:tcPr>
          <w:p w14:paraId="1DD4A11E" w14:textId="77777777" w:rsidR="000D55D4" w:rsidRDefault="000D55D4">
            <w:pPr>
              <w:rPr>
                <w:rFonts w:asciiTheme="majorHAnsi" w:eastAsia="Times New Roman" w:hAnsiTheme="majorHAnsi" w:cs="Arial"/>
                <w:sz w:val="20"/>
                <w:szCs w:val="20"/>
              </w:rPr>
            </w:pPr>
          </w:p>
        </w:tc>
        <w:tc>
          <w:tcPr>
            <w:tcW w:w="487" w:type="pct"/>
          </w:tcPr>
          <w:p w14:paraId="0135AC4E" w14:textId="77777777" w:rsidR="000D55D4" w:rsidRDefault="000D55D4">
            <w:pPr>
              <w:rPr>
                <w:rFonts w:asciiTheme="majorHAnsi" w:eastAsia="Times New Roman" w:hAnsiTheme="majorHAnsi" w:cs="Arial"/>
                <w:sz w:val="20"/>
                <w:szCs w:val="20"/>
              </w:rPr>
            </w:pPr>
          </w:p>
        </w:tc>
        <w:tc>
          <w:tcPr>
            <w:tcW w:w="387" w:type="pct"/>
          </w:tcPr>
          <w:p w14:paraId="031FECDA" w14:textId="77777777" w:rsidR="000D55D4" w:rsidRDefault="000D55D4">
            <w:pPr>
              <w:rPr>
                <w:rFonts w:asciiTheme="majorHAnsi" w:eastAsia="Times New Roman" w:hAnsiTheme="majorHAnsi" w:cs="Arial"/>
                <w:sz w:val="20"/>
                <w:szCs w:val="20"/>
              </w:rPr>
            </w:pPr>
          </w:p>
        </w:tc>
        <w:tc>
          <w:tcPr>
            <w:tcW w:w="531" w:type="pct"/>
          </w:tcPr>
          <w:p w14:paraId="7ACE29BB" w14:textId="77777777" w:rsidR="000D55D4" w:rsidRDefault="000D55D4">
            <w:pPr>
              <w:rPr>
                <w:rFonts w:asciiTheme="majorHAnsi" w:eastAsia="Times New Roman" w:hAnsiTheme="majorHAnsi" w:cs="Arial"/>
                <w:sz w:val="20"/>
                <w:szCs w:val="20"/>
              </w:rPr>
            </w:pPr>
          </w:p>
        </w:tc>
      </w:tr>
      <w:tr w:rsidR="000D55D4" w14:paraId="67BC6025" w14:textId="77777777" w:rsidTr="007A301C">
        <w:tc>
          <w:tcPr>
            <w:tcW w:w="927" w:type="pct"/>
          </w:tcPr>
          <w:p w14:paraId="44AEC321" w14:textId="77777777" w:rsidR="000D55D4" w:rsidRDefault="006B6114" w:rsidP="003D1265">
            <w:pPr>
              <w:numPr>
                <w:ilvl w:val="0"/>
                <w:numId w:val="50"/>
              </w:numPr>
              <w:spacing w:before="60" w:after="60"/>
              <w:rPr>
                <w:rFonts w:asciiTheme="majorHAnsi" w:eastAsia="Times New Roman" w:hAnsiTheme="majorHAnsi" w:cs="Arial"/>
                <w:caps/>
                <w:spacing w:val="10"/>
                <w:sz w:val="20"/>
                <w:szCs w:val="20"/>
                <w:lang w:bidi="en-US"/>
              </w:rPr>
            </w:pPr>
            <w:r>
              <w:rPr>
                <w:rFonts w:asciiTheme="majorHAnsi" w:eastAsia="Times New Roman" w:hAnsiTheme="majorHAnsi" w:cs="Arial"/>
                <w:sz w:val="20"/>
                <w:szCs w:val="20"/>
              </w:rPr>
              <w:t>In-kind support</w:t>
            </w:r>
          </w:p>
        </w:tc>
        <w:tc>
          <w:tcPr>
            <w:tcW w:w="487" w:type="pct"/>
          </w:tcPr>
          <w:p w14:paraId="7F808F91" w14:textId="77777777" w:rsidR="000D55D4" w:rsidRDefault="000D55D4">
            <w:pPr>
              <w:rPr>
                <w:rFonts w:asciiTheme="majorHAnsi" w:eastAsia="Times New Roman" w:hAnsiTheme="majorHAnsi" w:cs="Arial"/>
                <w:sz w:val="20"/>
                <w:szCs w:val="20"/>
              </w:rPr>
            </w:pPr>
          </w:p>
        </w:tc>
        <w:tc>
          <w:tcPr>
            <w:tcW w:w="487" w:type="pct"/>
          </w:tcPr>
          <w:p w14:paraId="0210B1EE" w14:textId="77777777" w:rsidR="000D55D4" w:rsidRDefault="000D55D4">
            <w:pPr>
              <w:rPr>
                <w:rFonts w:asciiTheme="majorHAnsi" w:eastAsia="Times New Roman" w:hAnsiTheme="majorHAnsi" w:cs="Arial"/>
                <w:sz w:val="20"/>
                <w:szCs w:val="20"/>
              </w:rPr>
            </w:pPr>
          </w:p>
        </w:tc>
        <w:tc>
          <w:tcPr>
            <w:tcW w:w="631" w:type="pct"/>
          </w:tcPr>
          <w:p w14:paraId="55869B80" w14:textId="77777777" w:rsidR="000D55D4" w:rsidRDefault="000D55D4">
            <w:pPr>
              <w:rPr>
                <w:rFonts w:asciiTheme="majorHAnsi" w:eastAsia="Times New Roman" w:hAnsiTheme="majorHAnsi" w:cs="Arial"/>
                <w:sz w:val="20"/>
                <w:szCs w:val="20"/>
              </w:rPr>
            </w:pPr>
          </w:p>
        </w:tc>
        <w:tc>
          <w:tcPr>
            <w:tcW w:w="531" w:type="pct"/>
          </w:tcPr>
          <w:p w14:paraId="28086581" w14:textId="77777777" w:rsidR="000D55D4" w:rsidRDefault="000D55D4">
            <w:pPr>
              <w:rPr>
                <w:rFonts w:asciiTheme="majorHAnsi" w:eastAsia="Times New Roman" w:hAnsiTheme="majorHAnsi" w:cs="Arial"/>
                <w:sz w:val="20"/>
                <w:szCs w:val="20"/>
              </w:rPr>
            </w:pPr>
          </w:p>
        </w:tc>
        <w:tc>
          <w:tcPr>
            <w:tcW w:w="531" w:type="pct"/>
          </w:tcPr>
          <w:p w14:paraId="652AD4D6" w14:textId="77777777" w:rsidR="000D55D4" w:rsidRDefault="000D55D4">
            <w:pPr>
              <w:rPr>
                <w:rFonts w:asciiTheme="majorHAnsi" w:eastAsia="Times New Roman" w:hAnsiTheme="majorHAnsi" w:cs="Arial"/>
                <w:sz w:val="20"/>
                <w:szCs w:val="20"/>
              </w:rPr>
            </w:pPr>
          </w:p>
        </w:tc>
        <w:tc>
          <w:tcPr>
            <w:tcW w:w="487" w:type="pct"/>
          </w:tcPr>
          <w:p w14:paraId="373400D1" w14:textId="77777777" w:rsidR="000D55D4" w:rsidRDefault="000D55D4">
            <w:pPr>
              <w:rPr>
                <w:rFonts w:asciiTheme="majorHAnsi" w:eastAsia="Times New Roman" w:hAnsiTheme="majorHAnsi" w:cs="Arial"/>
                <w:sz w:val="20"/>
                <w:szCs w:val="20"/>
              </w:rPr>
            </w:pPr>
          </w:p>
        </w:tc>
        <w:tc>
          <w:tcPr>
            <w:tcW w:w="387" w:type="pct"/>
          </w:tcPr>
          <w:p w14:paraId="61101B0E" w14:textId="77777777" w:rsidR="000D55D4" w:rsidRDefault="000D55D4">
            <w:pPr>
              <w:rPr>
                <w:rFonts w:asciiTheme="majorHAnsi" w:eastAsia="Times New Roman" w:hAnsiTheme="majorHAnsi" w:cs="Arial"/>
                <w:sz w:val="20"/>
                <w:szCs w:val="20"/>
              </w:rPr>
            </w:pPr>
          </w:p>
        </w:tc>
        <w:tc>
          <w:tcPr>
            <w:tcW w:w="531" w:type="pct"/>
          </w:tcPr>
          <w:p w14:paraId="41EACCB7" w14:textId="77777777" w:rsidR="000D55D4" w:rsidRDefault="000D55D4">
            <w:pPr>
              <w:rPr>
                <w:rFonts w:asciiTheme="majorHAnsi" w:eastAsia="Times New Roman" w:hAnsiTheme="majorHAnsi" w:cs="Arial"/>
                <w:sz w:val="20"/>
                <w:szCs w:val="20"/>
              </w:rPr>
            </w:pPr>
          </w:p>
        </w:tc>
      </w:tr>
      <w:tr w:rsidR="000D55D4" w14:paraId="4EBB36A9" w14:textId="77777777" w:rsidTr="007A301C">
        <w:tc>
          <w:tcPr>
            <w:tcW w:w="927" w:type="pct"/>
          </w:tcPr>
          <w:p w14:paraId="40C15936" w14:textId="77777777" w:rsidR="000D55D4" w:rsidRDefault="006B6114" w:rsidP="003D1265">
            <w:pPr>
              <w:numPr>
                <w:ilvl w:val="0"/>
                <w:numId w:val="50"/>
              </w:numPr>
              <w:spacing w:before="60" w:after="60"/>
              <w:rPr>
                <w:rFonts w:asciiTheme="majorHAnsi" w:eastAsia="Times New Roman" w:hAnsiTheme="majorHAnsi" w:cs="Arial"/>
                <w:caps/>
                <w:spacing w:val="10"/>
                <w:sz w:val="20"/>
                <w:szCs w:val="20"/>
                <w:lang w:bidi="en-US"/>
              </w:rPr>
            </w:pPr>
            <w:r>
              <w:rPr>
                <w:rFonts w:asciiTheme="majorHAnsi" w:eastAsia="Times New Roman" w:hAnsiTheme="majorHAnsi" w:cs="Arial"/>
                <w:sz w:val="20"/>
                <w:szCs w:val="20"/>
              </w:rPr>
              <w:t>Other</w:t>
            </w:r>
          </w:p>
        </w:tc>
        <w:tc>
          <w:tcPr>
            <w:tcW w:w="487" w:type="pct"/>
          </w:tcPr>
          <w:p w14:paraId="54884A6D" w14:textId="77777777" w:rsidR="000D55D4" w:rsidRDefault="000D55D4">
            <w:pPr>
              <w:rPr>
                <w:rFonts w:asciiTheme="majorHAnsi" w:eastAsia="Times New Roman" w:hAnsiTheme="majorHAnsi" w:cs="Arial"/>
                <w:sz w:val="20"/>
                <w:szCs w:val="20"/>
              </w:rPr>
            </w:pPr>
          </w:p>
        </w:tc>
        <w:tc>
          <w:tcPr>
            <w:tcW w:w="487" w:type="pct"/>
          </w:tcPr>
          <w:p w14:paraId="0B9C2153" w14:textId="77777777" w:rsidR="000D55D4" w:rsidRDefault="000D55D4">
            <w:pPr>
              <w:rPr>
                <w:rFonts w:asciiTheme="majorHAnsi" w:eastAsia="Times New Roman" w:hAnsiTheme="majorHAnsi" w:cs="Arial"/>
                <w:sz w:val="20"/>
                <w:szCs w:val="20"/>
              </w:rPr>
            </w:pPr>
          </w:p>
        </w:tc>
        <w:tc>
          <w:tcPr>
            <w:tcW w:w="631" w:type="pct"/>
          </w:tcPr>
          <w:p w14:paraId="7FB72BF0" w14:textId="77777777" w:rsidR="000D55D4" w:rsidRDefault="000D55D4">
            <w:pPr>
              <w:rPr>
                <w:rFonts w:asciiTheme="majorHAnsi" w:eastAsia="Times New Roman" w:hAnsiTheme="majorHAnsi" w:cs="Arial"/>
                <w:sz w:val="20"/>
                <w:szCs w:val="20"/>
              </w:rPr>
            </w:pPr>
          </w:p>
        </w:tc>
        <w:tc>
          <w:tcPr>
            <w:tcW w:w="531" w:type="pct"/>
          </w:tcPr>
          <w:p w14:paraId="311D9EA2" w14:textId="77777777" w:rsidR="000D55D4" w:rsidRDefault="000D55D4">
            <w:pPr>
              <w:rPr>
                <w:rFonts w:asciiTheme="majorHAnsi" w:eastAsia="Times New Roman" w:hAnsiTheme="majorHAnsi" w:cs="Arial"/>
                <w:sz w:val="20"/>
                <w:szCs w:val="20"/>
              </w:rPr>
            </w:pPr>
          </w:p>
        </w:tc>
        <w:tc>
          <w:tcPr>
            <w:tcW w:w="531" w:type="pct"/>
          </w:tcPr>
          <w:p w14:paraId="585B7DD9" w14:textId="77777777" w:rsidR="000D55D4" w:rsidRDefault="000D55D4">
            <w:pPr>
              <w:rPr>
                <w:rFonts w:asciiTheme="majorHAnsi" w:eastAsia="Times New Roman" w:hAnsiTheme="majorHAnsi" w:cs="Arial"/>
                <w:sz w:val="20"/>
                <w:szCs w:val="20"/>
              </w:rPr>
            </w:pPr>
          </w:p>
        </w:tc>
        <w:tc>
          <w:tcPr>
            <w:tcW w:w="487" w:type="pct"/>
          </w:tcPr>
          <w:p w14:paraId="48F7D53C" w14:textId="77777777" w:rsidR="000D55D4" w:rsidRDefault="000D55D4">
            <w:pPr>
              <w:rPr>
                <w:rFonts w:asciiTheme="majorHAnsi" w:eastAsia="Times New Roman" w:hAnsiTheme="majorHAnsi" w:cs="Arial"/>
                <w:sz w:val="20"/>
                <w:szCs w:val="20"/>
              </w:rPr>
            </w:pPr>
          </w:p>
        </w:tc>
        <w:tc>
          <w:tcPr>
            <w:tcW w:w="387" w:type="pct"/>
          </w:tcPr>
          <w:p w14:paraId="66BC2BBF" w14:textId="77777777" w:rsidR="000D55D4" w:rsidRDefault="000D55D4">
            <w:pPr>
              <w:rPr>
                <w:rFonts w:asciiTheme="majorHAnsi" w:eastAsia="Times New Roman" w:hAnsiTheme="majorHAnsi" w:cs="Arial"/>
                <w:sz w:val="20"/>
                <w:szCs w:val="20"/>
              </w:rPr>
            </w:pPr>
          </w:p>
        </w:tc>
        <w:tc>
          <w:tcPr>
            <w:tcW w:w="531" w:type="pct"/>
          </w:tcPr>
          <w:p w14:paraId="5BE72D21" w14:textId="77777777" w:rsidR="000D55D4" w:rsidRDefault="000D55D4">
            <w:pPr>
              <w:rPr>
                <w:rFonts w:asciiTheme="majorHAnsi" w:eastAsia="Times New Roman" w:hAnsiTheme="majorHAnsi" w:cs="Arial"/>
                <w:sz w:val="20"/>
                <w:szCs w:val="20"/>
              </w:rPr>
            </w:pPr>
          </w:p>
        </w:tc>
      </w:tr>
      <w:tr w:rsidR="000D55D4" w14:paraId="3582113D" w14:textId="77777777" w:rsidTr="007A301C">
        <w:trPr>
          <w:trHeight w:val="215"/>
        </w:trPr>
        <w:tc>
          <w:tcPr>
            <w:tcW w:w="927" w:type="pct"/>
          </w:tcPr>
          <w:p w14:paraId="7F2CCBE8"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Totals</w:t>
            </w:r>
          </w:p>
        </w:tc>
        <w:tc>
          <w:tcPr>
            <w:tcW w:w="487" w:type="pct"/>
          </w:tcPr>
          <w:p w14:paraId="74976D4D" w14:textId="77777777" w:rsidR="000D55D4" w:rsidRDefault="000D55D4">
            <w:pPr>
              <w:rPr>
                <w:rFonts w:asciiTheme="majorHAnsi" w:eastAsia="Times New Roman" w:hAnsiTheme="majorHAnsi" w:cs="Arial"/>
                <w:sz w:val="20"/>
                <w:szCs w:val="20"/>
              </w:rPr>
            </w:pPr>
          </w:p>
        </w:tc>
        <w:tc>
          <w:tcPr>
            <w:tcW w:w="487" w:type="pct"/>
          </w:tcPr>
          <w:p w14:paraId="70492412" w14:textId="77777777" w:rsidR="000D55D4" w:rsidRDefault="000D55D4">
            <w:pPr>
              <w:rPr>
                <w:rFonts w:asciiTheme="majorHAnsi" w:eastAsia="Times New Roman" w:hAnsiTheme="majorHAnsi" w:cs="Arial"/>
                <w:sz w:val="20"/>
                <w:szCs w:val="20"/>
              </w:rPr>
            </w:pPr>
          </w:p>
        </w:tc>
        <w:tc>
          <w:tcPr>
            <w:tcW w:w="631" w:type="pct"/>
          </w:tcPr>
          <w:p w14:paraId="40F9C58B" w14:textId="77777777" w:rsidR="000D55D4" w:rsidRDefault="000D55D4">
            <w:pPr>
              <w:rPr>
                <w:rFonts w:asciiTheme="majorHAnsi" w:eastAsia="Times New Roman" w:hAnsiTheme="majorHAnsi" w:cs="Arial"/>
                <w:sz w:val="20"/>
                <w:szCs w:val="20"/>
              </w:rPr>
            </w:pPr>
          </w:p>
        </w:tc>
        <w:tc>
          <w:tcPr>
            <w:tcW w:w="531" w:type="pct"/>
          </w:tcPr>
          <w:p w14:paraId="491C3AD7" w14:textId="77777777" w:rsidR="000D55D4" w:rsidRDefault="000D55D4">
            <w:pPr>
              <w:rPr>
                <w:rFonts w:asciiTheme="majorHAnsi" w:eastAsia="Times New Roman" w:hAnsiTheme="majorHAnsi" w:cs="Arial"/>
                <w:sz w:val="20"/>
                <w:szCs w:val="20"/>
              </w:rPr>
            </w:pPr>
          </w:p>
        </w:tc>
        <w:tc>
          <w:tcPr>
            <w:tcW w:w="531" w:type="pct"/>
          </w:tcPr>
          <w:p w14:paraId="5B0A1FAC" w14:textId="77777777" w:rsidR="000D55D4" w:rsidRDefault="000D55D4">
            <w:pPr>
              <w:rPr>
                <w:rFonts w:asciiTheme="majorHAnsi" w:eastAsia="Times New Roman" w:hAnsiTheme="majorHAnsi" w:cs="Arial"/>
                <w:sz w:val="20"/>
                <w:szCs w:val="20"/>
              </w:rPr>
            </w:pPr>
          </w:p>
        </w:tc>
        <w:tc>
          <w:tcPr>
            <w:tcW w:w="487" w:type="pct"/>
          </w:tcPr>
          <w:p w14:paraId="2E6DF3F5" w14:textId="77777777" w:rsidR="000D55D4" w:rsidRDefault="000D55D4">
            <w:pPr>
              <w:rPr>
                <w:rFonts w:asciiTheme="majorHAnsi" w:eastAsia="Times New Roman" w:hAnsiTheme="majorHAnsi" w:cs="Arial"/>
                <w:sz w:val="20"/>
                <w:szCs w:val="20"/>
              </w:rPr>
            </w:pPr>
          </w:p>
        </w:tc>
        <w:tc>
          <w:tcPr>
            <w:tcW w:w="387" w:type="pct"/>
          </w:tcPr>
          <w:p w14:paraId="4B34DC1D" w14:textId="77777777" w:rsidR="000D55D4" w:rsidRDefault="000D55D4">
            <w:pPr>
              <w:rPr>
                <w:rFonts w:asciiTheme="majorHAnsi" w:eastAsia="Times New Roman" w:hAnsiTheme="majorHAnsi" w:cs="Arial"/>
                <w:sz w:val="20"/>
                <w:szCs w:val="20"/>
              </w:rPr>
            </w:pPr>
          </w:p>
        </w:tc>
        <w:tc>
          <w:tcPr>
            <w:tcW w:w="531" w:type="pct"/>
          </w:tcPr>
          <w:p w14:paraId="45ED23C5" w14:textId="77777777" w:rsidR="000D55D4" w:rsidRDefault="000D55D4">
            <w:pPr>
              <w:rPr>
                <w:rFonts w:asciiTheme="majorHAnsi" w:eastAsia="Times New Roman" w:hAnsiTheme="majorHAnsi" w:cs="Arial"/>
                <w:sz w:val="20"/>
                <w:szCs w:val="20"/>
              </w:rPr>
            </w:pPr>
          </w:p>
        </w:tc>
      </w:tr>
    </w:tbl>
    <w:p w14:paraId="59DC0E60" w14:textId="77777777" w:rsidR="000D55D4" w:rsidRDefault="006B6114">
      <w:pPr>
        <w:pStyle w:val="Heading51"/>
        <w:rPr>
          <w:rFonts w:asciiTheme="majorHAnsi" w:hAnsiTheme="majorHAnsi" w:cs="Arial"/>
          <w:sz w:val="20"/>
          <w:szCs w:val="20"/>
        </w:rPr>
      </w:pPr>
      <w:r>
        <w:rPr>
          <w:rFonts w:asciiTheme="majorHAnsi" w:hAnsiTheme="majorHAnsi" w:cs="Arial"/>
          <w:sz w:val="20"/>
          <w:szCs w:val="20"/>
        </w:rPr>
        <w:t>Mainstreaming</w:t>
      </w:r>
      <w:bookmarkEnd w:id="211"/>
    </w:p>
    <w:p w14:paraId="6A206212" w14:textId="77777777" w:rsidR="000D55D4" w:rsidRDefault="006B6114">
      <w:pPr>
        <w:spacing w:after="120"/>
        <w:rPr>
          <w:rFonts w:asciiTheme="majorHAnsi" w:eastAsia="Times New Roman" w:hAnsiTheme="majorHAnsi" w:cs="Arial"/>
          <w:sz w:val="20"/>
          <w:szCs w:val="20"/>
        </w:rPr>
      </w:pPr>
      <w:r>
        <w:rPr>
          <w:rFonts w:asciiTheme="majorHAnsi" w:eastAsia="Times New Roman" w:hAnsiTheme="majorHAnsi" w:cs="Arial"/>
          <w:sz w:val="20"/>
          <w:szCs w:val="20"/>
        </w:rPr>
        <w:t xml:space="preserve">UNDP supported GEF financed projects are key components in UNDP country programming, as well as regional and global </w:t>
      </w:r>
      <w:proofErr w:type="spellStart"/>
      <w:r>
        <w:rPr>
          <w:rFonts w:asciiTheme="majorHAnsi" w:eastAsia="Times New Roman" w:hAnsiTheme="majorHAnsi" w:cs="Arial"/>
          <w:sz w:val="20"/>
          <w:szCs w:val="20"/>
        </w:rPr>
        <w:t>programmes</w:t>
      </w:r>
      <w:proofErr w:type="spellEnd"/>
      <w:r>
        <w:rPr>
          <w:rFonts w:asciiTheme="majorHAnsi" w:eastAsia="Times New Roman" w:hAnsiTheme="majorHAnsi" w:cs="Arial"/>
          <w:sz w:val="20"/>
          <w:szCs w:val="20"/>
        </w:rPr>
        <w:t xml:space="preserve">. The evaluation will assess the extent to which the project was successfully mainstreamed with other UNDP priorities, including poverty alleviation, improved governance, the prevention and recovery from natural disasters, and gender. </w:t>
      </w:r>
    </w:p>
    <w:p w14:paraId="775F4DA3" w14:textId="77777777" w:rsidR="000D55D4" w:rsidRDefault="006B6114">
      <w:pPr>
        <w:pStyle w:val="Heading51"/>
        <w:rPr>
          <w:rFonts w:asciiTheme="majorHAnsi" w:hAnsiTheme="majorHAnsi" w:cs="Arial"/>
          <w:sz w:val="20"/>
          <w:szCs w:val="20"/>
        </w:rPr>
      </w:pPr>
      <w:bookmarkStart w:id="217" w:name="_Toc277677980"/>
      <w:r>
        <w:rPr>
          <w:rFonts w:asciiTheme="majorHAnsi" w:hAnsiTheme="majorHAnsi" w:cs="Arial"/>
          <w:sz w:val="20"/>
          <w:szCs w:val="20"/>
        </w:rPr>
        <w:lastRenderedPageBreak/>
        <w:t>Impact</w:t>
      </w:r>
      <w:bookmarkEnd w:id="217"/>
    </w:p>
    <w:p w14:paraId="1E326525" w14:textId="77777777" w:rsidR="000D55D4" w:rsidRDefault="006B6114">
      <w:pPr>
        <w:spacing w:after="120"/>
        <w:rPr>
          <w:rFonts w:asciiTheme="majorHAnsi" w:eastAsia="Times New Roman" w:hAnsiTheme="majorHAnsi" w:cs="Arial"/>
          <w:sz w:val="20"/>
          <w:szCs w:val="20"/>
        </w:rPr>
      </w:pPr>
      <w:r>
        <w:rPr>
          <w:rFonts w:asciiTheme="majorHAnsi" w:eastAsia="Times New Roman" w:hAnsiTheme="majorHAnsi" w:cs="Arial"/>
          <w:sz w:val="20"/>
          <w:szCs w:val="20"/>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Pr>
          <w:rStyle w:val="FootnoteReference"/>
          <w:rFonts w:asciiTheme="majorHAnsi" w:eastAsia="Times New Roman" w:hAnsiTheme="majorHAnsi" w:cs="Arial"/>
          <w:sz w:val="20"/>
          <w:szCs w:val="20"/>
        </w:rPr>
        <w:footnoteReference w:id="2"/>
      </w:r>
    </w:p>
    <w:p w14:paraId="0E5F0AE5" w14:textId="77777777" w:rsidR="000D55D4" w:rsidRDefault="006B6114">
      <w:pPr>
        <w:pStyle w:val="Heading51"/>
        <w:rPr>
          <w:rFonts w:asciiTheme="majorHAnsi" w:hAnsiTheme="majorHAnsi" w:cs="Arial"/>
          <w:sz w:val="20"/>
          <w:szCs w:val="20"/>
        </w:rPr>
      </w:pPr>
      <w:bookmarkStart w:id="218" w:name="_Toc278193982"/>
      <w:bookmarkStart w:id="219" w:name="_Toc299133042"/>
      <w:bookmarkStart w:id="220" w:name="_Toc321341555"/>
      <w:bookmarkStart w:id="221" w:name="_Toc299126621"/>
      <w:bookmarkEnd w:id="212"/>
      <w:bookmarkEnd w:id="213"/>
      <w:bookmarkEnd w:id="214"/>
      <w:bookmarkEnd w:id="215"/>
      <w:bookmarkEnd w:id="216"/>
      <w:r>
        <w:rPr>
          <w:rFonts w:asciiTheme="majorHAnsi" w:hAnsiTheme="majorHAnsi" w:cs="Arial"/>
          <w:sz w:val="20"/>
          <w:szCs w:val="20"/>
        </w:rPr>
        <w:t>Conclusions</w:t>
      </w:r>
      <w:bookmarkStart w:id="222" w:name="_Toc277677982"/>
      <w:r>
        <w:rPr>
          <w:rFonts w:asciiTheme="majorHAnsi" w:hAnsiTheme="majorHAnsi" w:cs="Arial"/>
          <w:sz w:val="20"/>
          <w:szCs w:val="20"/>
        </w:rPr>
        <w:t>, recommendations &amp; lessons</w:t>
      </w:r>
      <w:bookmarkEnd w:id="218"/>
      <w:bookmarkEnd w:id="219"/>
      <w:bookmarkEnd w:id="220"/>
      <w:bookmarkEnd w:id="222"/>
    </w:p>
    <w:p w14:paraId="6F31AD7C" w14:textId="77777777" w:rsidR="000D55D4" w:rsidRDefault="006B6114">
      <w:pPr>
        <w:spacing w:after="120"/>
        <w:rPr>
          <w:rFonts w:asciiTheme="majorHAnsi" w:eastAsia="Times New Roman" w:hAnsiTheme="majorHAnsi" w:cs="Arial"/>
          <w:sz w:val="20"/>
          <w:szCs w:val="20"/>
        </w:rPr>
      </w:pPr>
      <w:r>
        <w:rPr>
          <w:rFonts w:asciiTheme="majorHAnsi" w:eastAsia="Times New Roman" w:hAnsiTheme="majorHAnsi" w:cs="Arial"/>
          <w:sz w:val="20"/>
          <w:szCs w:val="20"/>
        </w:rPr>
        <w:t xml:space="preserve">The evaluation report must include a chapter providing a set of </w:t>
      </w:r>
      <w:r>
        <w:rPr>
          <w:rFonts w:asciiTheme="majorHAnsi" w:eastAsia="Times New Roman" w:hAnsiTheme="majorHAnsi" w:cs="Arial"/>
          <w:b/>
          <w:sz w:val="20"/>
          <w:szCs w:val="20"/>
        </w:rPr>
        <w:t>conclusions</w:t>
      </w:r>
      <w:r>
        <w:rPr>
          <w:rFonts w:asciiTheme="majorHAnsi" w:eastAsia="Times New Roman" w:hAnsiTheme="majorHAnsi" w:cs="Arial"/>
          <w:sz w:val="20"/>
          <w:szCs w:val="20"/>
        </w:rPr>
        <w:t xml:space="preserve">, </w:t>
      </w:r>
      <w:r>
        <w:rPr>
          <w:rFonts w:asciiTheme="majorHAnsi" w:eastAsia="Times New Roman" w:hAnsiTheme="majorHAnsi" w:cs="Arial"/>
          <w:b/>
          <w:sz w:val="20"/>
          <w:szCs w:val="20"/>
        </w:rPr>
        <w:t>recommendations</w:t>
      </w:r>
      <w:r>
        <w:rPr>
          <w:rFonts w:asciiTheme="majorHAnsi" w:eastAsia="Times New Roman" w:hAnsiTheme="majorHAnsi" w:cs="Arial"/>
          <w:sz w:val="20"/>
          <w:szCs w:val="20"/>
        </w:rPr>
        <w:t xml:space="preserve"> and </w:t>
      </w:r>
      <w:r>
        <w:rPr>
          <w:rFonts w:asciiTheme="majorHAnsi" w:eastAsia="Times New Roman" w:hAnsiTheme="majorHAnsi" w:cs="Arial"/>
          <w:b/>
          <w:sz w:val="20"/>
          <w:szCs w:val="20"/>
        </w:rPr>
        <w:t>lessons</w:t>
      </w:r>
      <w:r>
        <w:rPr>
          <w:rFonts w:asciiTheme="majorHAnsi" w:eastAsia="Times New Roman" w:hAnsiTheme="majorHAnsi" w:cs="Arial"/>
          <w:sz w:val="20"/>
          <w:szCs w:val="20"/>
        </w:rPr>
        <w:t xml:space="preserve">.  </w:t>
      </w:r>
    </w:p>
    <w:p w14:paraId="5FD95406" w14:textId="77777777" w:rsidR="000D55D4" w:rsidRDefault="006B6114">
      <w:pPr>
        <w:pStyle w:val="Heading51"/>
        <w:rPr>
          <w:rFonts w:asciiTheme="majorHAnsi" w:hAnsiTheme="majorHAnsi" w:cs="Arial"/>
          <w:sz w:val="20"/>
          <w:szCs w:val="20"/>
        </w:rPr>
      </w:pPr>
      <w:bookmarkStart w:id="223" w:name="_Toc299133044"/>
      <w:bookmarkStart w:id="224" w:name="_Toc299126625"/>
      <w:bookmarkStart w:id="225" w:name="_Toc321341556"/>
      <w:r>
        <w:rPr>
          <w:rFonts w:asciiTheme="majorHAnsi" w:hAnsiTheme="majorHAnsi" w:cs="Arial"/>
          <w:sz w:val="20"/>
          <w:szCs w:val="20"/>
        </w:rPr>
        <w:t>Implementation arrangements</w:t>
      </w:r>
      <w:bookmarkEnd w:id="223"/>
      <w:bookmarkEnd w:id="224"/>
      <w:bookmarkEnd w:id="225"/>
    </w:p>
    <w:p w14:paraId="2F794C43" w14:textId="77777777" w:rsidR="000D55D4" w:rsidRDefault="006B6114">
      <w:pPr>
        <w:spacing w:before="200"/>
        <w:rPr>
          <w:rFonts w:asciiTheme="majorHAnsi" w:eastAsia="Times New Roman" w:hAnsiTheme="majorHAnsi" w:cs="Arial"/>
          <w:sz w:val="20"/>
          <w:szCs w:val="20"/>
        </w:rPr>
      </w:pPr>
      <w:r>
        <w:rPr>
          <w:rFonts w:asciiTheme="majorHAnsi" w:eastAsia="Times New Roman" w:hAnsiTheme="majorHAnsi" w:cs="Arial"/>
          <w:sz w:val="20"/>
          <w:szCs w:val="20"/>
        </w:rPr>
        <w:t xml:space="preserve">The principal responsibility for managing this evaluation resides with the UNDP CO in </w:t>
      </w:r>
      <w:r>
        <w:rPr>
          <w:rFonts w:asciiTheme="majorHAnsi" w:eastAsia="Times New Roman" w:hAnsiTheme="majorHAnsi" w:cs="Arial"/>
          <w:i/>
          <w:sz w:val="20"/>
          <w:szCs w:val="20"/>
          <w:shd w:val="clear" w:color="auto" w:fill="E0E0E0"/>
        </w:rPr>
        <w:t>(include Country name</w:t>
      </w:r>
      <w:proofErr w:type="gramStart"/>
      <w:r>
        <w:rPr>
          <w:rFonts w:asciiTheme="majorHAnsi" w:eastAsia="Times New Roman" w:hAnsiTheme="majorHAnsi" w:cs="Arial"/>
          <w:b/>
          <w:i/>
          <w:sz w:val="20"/>
          <w:szCs w:val="20"/>
          <w:shd w:val="clear" w:color="auto" w:fill="E0E0E0"/>
        </w:rPr>
        <w:t>)</w:t>
      </w:r>
      <w:r>
        <w:rPr>
          <w:rFonts w:asciiTheme="majorHAnsi" w:eastAsia="Times New Roman" w:hAnsiTheme="majorHAnsi" w:cs="Arial"/>
          <w:i/>
          <w:sz w:val="20"/>
          <w:szCs w:val="20"/>
        </w:rPr>
        <w:t>.</w:t>
      </w:r>
      <w:r>
        <w:rPr>
          <w:rFonts w:asciiTheme="majorHAnsi" w:eastAsia="Times New Roman" w:hAnsiTheme="majorHAnsi" w:cs="Arial"/>
          <w:sz w:val="20"/>
          <w:szCs w:val="20"/>
        </w:rPr>
        <w:t>The</w:t>
      </w:r>
      <w:proofErr w:type="gramEnd"/>
      <w:r>
        <w:rPr>
          <w:rFonts w:asciiTheme="majorHAnsi" w:eastAsia="Times New Roman" w:hAnsiTheme="majorHAnsi" w:cs="Arial"/>
          <w:sz w:val="20"/>
          <w:szCs w:val="20"/>
        </w:rPr>
        <w:t xml:space="preserv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bookmarkStart w:id="226" w:name="_Toc299122860"/>
      <w:bookmarkStart w:id="227" w:name="_Toc299133047"/>
      <w:bookmarkStart w:id="228" w:name="_Toc299122838"/>
      <w:bookmarkStart w:id="229" w:name="_Toc299126629"/>
      <w:bookmarkEnd w:id="221"/>
    </w:p>
    <w:p w14:paraId="5B6F7743" w14:textId="77777777" w:rsidR="000D55D4" w:rsidRDefault="006B6114">
      <w:pPr>
        <w:pStyle w:val="Heading51"/>
        <w:rPr>
          <w:rFonts w:asciiTheme="majorHAnsi" w:hAnsiTheme="majorHAnsi" w:cs="Arial"/>
          <w:sz w:val="20"/>
          <w:szCs w:val="20"/>
        </w:rPr>
      </w:pPr>
      <w:r>
        <w:rPr>
          <w:rFonts w:asciiTheme="majorHAnsi" w:hAnsiTheme="majorHAnsi" w:cs="Arial"/>
          <w:sz w:val="20"/>
          <w:szCs w:val="20"/>
        </w:rPr>
        <w:t>Evaluation timeframe</w:t>
      </w:r>
      <w:bookmarkEnd w:id="226"/>
      <w:bookmarkEnd w:id="227"/>
      <w:bookmarkEnd w:id="228"/>
      <w:bookmarkEnd w:id="229"/>
    </w:p>
    <w:p w14:paraId="5E3F25C5" w14:textId="77777777" w:rsidR="000D55D4" w:rsidRDefault="006B6114">
      <w:pPr>
        <w:spacing w:after="120"/>
        <w:rPr>
          <w:rFonts w:asciiTheme="majorHAnsi" w:eastAsia="Times New Roman" w:hAnsiTheme="majorHAnsi" w:cs="Arial"/>
          <w:sz w:val="20"/>
          <w:szCs w:val="20"/>
        </w:rPr>
      </w:pPr>
      <w:r>
        <w:rPr>
          <w:rFonts w:asciiTheme="majorHAnsi" w:eastAsia="Times New Roman" w:hAnsiTheme="majorHAnsi" w:cs="Arial"/>
          <w:sz w:val="20"/>
          <w:szCs w:val="20"/>
        </w:rPr>
        <w:t xml:space="preserve">The total duration of the evaluation will be 52 days according to the following plan: </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0"/>
        <w:gridCol w:w="3365"/>
        <w:gridCol w:w="2977"/>
      </w:tblGrid>
      <w:tr w:rsidR="000D55D4" w14:paraId="0B724DBB" w14:textId="77777777">
        <w:trPr>
          <w:trHeight w:val="440"/>
        </w:trPr>
        <w:tc>
          <w:tcPr>
            <w:tcW w:w="2900" w:type="dxa"/>
            <w:shd w:val="clear" w:color="auto" w:fill="7F7F7F"/>
          </w:tcPr>
          <w:p w14:paraId="3798EE01" w14:textId="77777777" w:rsidR="000D55D4" w:rsidRDefault="006B6114">
            <w:pPr>
              <w:jc w:val="center"/>
              <w:rPr>
                <w:rFonts w:asciiTheme="majorHAnsi" w:eastAsia="Times New Roman" w:hAnsiTheme="majorHAnsi" w:cs="Arial"/>
                <w:b/>
                <w:color w:val="FFFFFF"/>
                <w:sz w:val="20"/>
                <w:szCs w:val="20"/>
              </w:rPr>
            </w:pPr>
            <w:r>
              <w:rPr>
                <w:rFonts w:asciiTheme="majorHAnsi" w:eastAsia="Times New Roman" w:hAnsiTheme="majorHAnsi" w:cs="Arial"/>
                <w:b/>
                <w:color w:val="FFFFFF"/>
                <w:sz w:val="20"/>
                <w:szCs w:val="20"/>
              </w:rPr>
              <w:t>Activity</w:t>
            </w:r>
          </w:p>
        </w:tc>
        <w:tc>
          <w:tcPr>
            <w:tcW w:w="3365" w:type="dxa"/>
            <w:shd w:val="clear" w:color="auto" w:fill="7F7F7F"/>
          </w:tcPr>
          <w:p w14:paraId="00EF6460" w14:textId="77777777" w:rsidR="000D55D4" w:rsidRDefault="006B6114">
            <w:pPr>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Timing</w:t>
            </w:r>
          </w:p>
        </w:tc>
        <w:tc>
          <w:tcPr>
            <w:tcW w:w="2977" w:type="dxa"/>
            <w:shd w:val="clear" w:color="auto" w:fill="7F7F7F"/>
          </w:tcPr>
          <w:p w14:paraId="7AEA5957" w14:textId="77777777" w:rsidR="000D55D4" w:rsidRDefault="006B6114">
            <w:pPr>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Completion Date</w:t>
            </w:r>
          </w:p>
        </w:tc>
      </w:tr>
      <w:tr w:rsidR="000D55D4" w14:paraId="3E2DBDFE" w14:textId="77777777">
        <w:tc>
          <w:tcPr>
            <w:tcW w:w="2900" w:type="dxa"/>
          </w:tcPr>
          <w:p w14:paraId="3B1CA5F9" w14:textId="77777777" w:rsidR="000D55D4" w:rsidRDefault="006B6114">
            <w:pPr>
              <w:rPr>
                <w:rFonts w:asciiTheme="majorHAnsi" w:eastAsia="Times New Roman" w:hAnsiTheme="majorHAnsi" w:cs="Arial"/>
                <w:b/>
                <w:sz w:val="20"/>
                <w:szCs w:val="20"/>
              </w:rPr>
            </w:pPr>
            <w:r>
              <w:rPr>
                <w:rFonts w:asciiTheme="majorHAnsi" w:eastAsia="Times New Roman" w:hAnsiTheme="majorHAnsi" w:cs="Arial"/>
                <w:b/>
                <w:sz w:val="20"/>
                <w:szCs w:val="20"/>
              </w:rPr>
              <w:t>Preparation</w:t>
            </w:r>
          </w:p>
        </w:tc>
        <w:tc>
          <w:tcPr>
            <w:tcW w:w="3365" w:type="dxa"/>
          </w:tcPr>
          <w:p w14:paraId="55180D49" w14:textId="77777777" w:rsidR="000D55D4" w:rsidRDefault="006B6114">
            <w:pPr>
              <w:rPr>
                <w:rFonts w:asciiTheme="majorHAnsi" w:eastAsia="Times New Roman" w:hAnsiTheme="majorHAnsi" w:cs="Arial"/>
                <w:b/>
                <w:sz w:val="20"/>
                <w:szCs w:val="20"/>
              </w:rPr>
            </w:pPr>
            <w:r>
              <w:rPr>
                <w:rFonts w:asciiTheme="majorHAnsi" w:eastAsia="Times New Roman" w:hAnsiTheme="majorHAnsi" w:cs="Arial"/>
                <w:i/>
                <w:sz w:val="20"/>
                <w:szCs w:val="20"/>
              </w:rPr>
              <w:t xml:space="preserve">6 </w:t>
            </w:r>
            <w:r>
              <w:rPr>
                <w:rFonts w:asciiTheme="majorHAnsi" w:eastAsia="Times New Roman" w:hAnsiTheme="majorHAnsi" w:cs="Arial"/>
                <w:sz w:val="20"/>
                <w:szCs w:val="20"/>
              </w:rPr>
              <w:t xml:space="preserve">days </w:t>
            </w:r>
          </w:p>
        </w:tc>
        <w:tc>
          <w:tcPr>
            <w:tcW w:w="2977" w:type="dxa"/>
          </w:tcPr>
          <w:p w14:paraId="16C27C78" w14:textId="77777777" w:rsidR="000D55D4" w:rsidRDefault="006B6114">
            <w:pPr>
              <w:rPr>
                <w:rFonts w:asciiTheme="majorHAnsi" w:eastAsia="Times New Roman" w:hAnsiTheme="majorHAnsi" w:cs="Arial"/>
                <w:i/>
                <w:sz w:val="20"/>
                <w:szCs w:val="20"/>
              </w:rPr>
            </w:pPr>
            <w:r>
              <w:rPr>
                <w:rFonts w:asciiTheme="majorHAnsi" w:eastAsia="Times New Roman" w:hAnsiTheme="majorHAnsi" w:cs="Arial"/>
                <w:i/>
                <w:sz w:val="20"/>
                <w:szCs w:val="20"/>
              </w:rPr>
              <w:t xml:space="preserve">July 15, </w:t>
            </w:r>
          </w:p>
        </w:tc>
      </w:tr>
      <w:tr w:rsidR="000D55D4" w14:paraId="67AF15C8" w14:textId="77777777">
        <w:tc>
          <w:tcPr>
            <w:tcW w:w="2900" w:type="dxa"/>
          </w:tcPr>
          <w:p w14:paraId="7BDE8E2A" w14:textId="77777777" w:rsidR="000D55D4" w:rsidRDefault="006B6114">
            <w:pPr>
              <w:rPr>
                <w:rFonts w:asciiTheme="majorHAnsi" w:eastAsia="Times New Roman" w:hAnsiTheme="majorHAnsi" w:cs="Arial"/>
                <w:b/>
                <w:sz w:val="20"/>
                <w:szCs w:val="20"/>
              </w:rPr>
            </w:pPr>
            <w:r>
              <w:rPr>
                <w:rFonts w:asciiTheme="majorHAnsi" w:eastAsia="Times New Roman" w:hAnsiTheme="majorHAnsi" w:cs="Arial"/>
                <w:b/>
                <w:sz w:val="20"/>
                <w:szCs w:val="20"/>
              </w:rPr>
              <w:t>Evaluation Mission</w:t>
            </w:r>
          </w:p>
        </w:tc>
        <w:tc>
          <w:tcPr>
            <w:tcW w:w="3365" w:type="dxa"/>
          </w:tcPr>
          <w:p w14:paraId="2400D9BF" w14:textId="77777777" w:rsidR="000D55D4" w:rsidRDefault="006B6114">
            <w:pPr>
              <w:rPr>
                <w:rFonts w:asciiTheme="majorHAnsi" w:eastAsia="Times New Roman" w:hAnsiTheme="majorHAnsi" w:cs="Arial"/>
                <w:b/>
                <w:sz w:val="20"/>
                <w:szCs w:val="20"/>
              </w:rPr>
            </w:pPr>
            <w:r>
              <w:rPr>
                <w:rFonts w:asciiTheme="majorHAnsi" w:eastAsia="Times New Roman" w:hAnsiTheme="majorHAnsi" w:cs="Arial"/>
                <w:sz w:val="20"/>
                <w:szCs w:val="20"/>
              </w:rPr>
              <w:t xml:space="preserve">20 days </w:t>
            </w:r>
          </w:p>
        </w:tc>
        <w:tc>
          <w:tcPr>
            <w:tcW w:w="2977" w:type="dxa"/>
          </w:tcPr>
          <w:p w14:paraId="4FAE2ADC" w14:textId="77777777" w:rsidR="000D55D4" w:rsidRDefault="006B6114">
            <w:pPr>
              <w:rPr>
                <w:rFonts w:asciiTheme="majorHAnsi" w:eastAsia="Times New Roman" w:hAnsiTheme="majorHAnsi" w:cs="Arial"/>
                <w:i/>
                <w:sz w:val="20"/>
                <w:szCs w:val="20"/>
              </w:rPr>
            </w:pPr>
            <w:r>
              <w:rPr>
                <w:rFonts w:asciiTheme="majorHAnsi" w:eastAsia="Times New Roman" w:hAnsiTheme="majorHAnsi" w:cs="Arial"/>
                <w:i/>
                <w:sz w:val="20"/>
                <w:szCs w:val="20"/>
              </w:rPr>
              <w:t>August 10</w:t>
            </w:r>
          </w:p>
        </w:tc>
      </w:tr>
      <w:tr w:rsidR="000D55D4" w14:paraId="0C0D9CDD" w14:textId="77777777">
        <w:tc>
          <w:tcPr>
            <w:tcW w:w="2900" w:type="dxa"/>
          </w:tcPr>
          <w:p w14:paraId="42E38E05" w14:textId="77777777" w:rsidR="000D55D4" w:rsidRDefault="006B6114">
            <w:pPr>
              <w:rPr>
                <w:rFonts w:asciiTheme="majorHAnsi" w:eastAsia="Times New Roman" w:hAnsiTheme="majorHAnsi" w:cs="Arial"/>
                <w:b/>
                <w:sz w:val="20"/>
                <w:szCs w:val="20"/>
              </w:rPr>
            </w:pPr>
            <w:r>
              <w:rPr>
                <w:rFonts w:asciiTheme="majorHAnsi" w:eastAsia="Times New Roman" w:hAnsiTheme="majorHAnsi" w:cs="Arial"/>
                <w:b/>
                <w:sz w:val="20"/>
                <w:szCs w:val="20"/>
              </w:rPr>
              <w:t>Draft Evaluation Report</w:t>
            </w:r>
          </w:p>
        </w:tc>
        <w:tc>
          <w:tcPr>
            <w:tcW w:w="3365" w:type="dxa"/>
          </w:tcPr>
          <w:p w14:paraId="2ECC3307" w14:textId="77777777" w:rsidR="000D55D4" w:rsidRDefault="006B6114">
            <w:pPr>
              <w:rPr>
                <w:rFonts w:asciiTheme="majorHAnsi" w:eastAsia="Times New Roman" w:hAnsiTheme="majorHAnsi" w:cs="Arial"/>
                <w:b/>
                <w:sz w:val="20"/>
                <w:szCs w:val="20"/>
              </w:rPr>
            </w:pPr>
            <w:r>
              <w:rPr>
                <w:rFonts w:asciiTheme="majorHAnsi" w:eastAsia="Times New Roman" w:hAnsiTheme="majorHAnsi" w:cs="Arial"/>
                <w:i/>
                <w:sz w:val="20"/>
                <w:szCs w:val="20"/>
              </w:rPr>
              <w:t>22</w:t>
            </w:r>
            <w:r>
              <w:rPr>
                <w:rFonts w:asciiTheme="majorHAnsi" w:eastAsia="Times New Roman" w:hAnsiTheme="majorHAnsi" w:cs="Arial"/>
                <w:sz w:val="20"/>
                <w:szCs w:val="20"/>
              </w:rPr>
              <w:t xml:space="preserve"> days </w:t>
            </w:r>
          </w:p>
        </w:tc>
        <w:tc>
          <w:tcPr>
            <w:tcW w:w="2977" w:type="dxa"/>
          </w:tcPr>
          <w:p w14:paraId="6ACE6BE2" w14:textId="77777777" w:rsidR="000D55D4" w:rsidRDefault="006B6114">
            <w:pPr>
              <w:rPr>
                <w:rFonts w:asciiTheme="majorHAnsi" w:eastAsia="Times New Roman" w:hAnsiTheme="majorHAnsi" w:cs="Arial"/>
                <w:i/>
                <w:sz w:val="20"/>
                <w:szCs w:val="20"/>
              </w:rPr>
            </w:pPr>
            <w:r>
              <w:rPr>
                <w:rFonts w:asciiTheme="majorHAnsi" w:eastAsia="Times New Roman" w:hAnsiTheme="majorHAnsi" w:cs="Arial"/>
                <w:i/>
                <w:sz w:val="20"/>
                <w:szCs w:val="20"/>
              </w:rPr>
              <w:t>Sep. 5</w:t>
            </w:r>
          </w:p>
        </w:tc>
      </w:tr>
      <w:tr w:rsidR="000D55D4" w14:paraId="7002A282" w14:textId="77777777">
        <w:tc>
          <w:tcPr>
            <w:tcW w:w="2900" w:type="dxa"/>
          </w:tcPr>
          <w:p w14:paraId="01478329" w14:textId="77777777" w:rsidR="000D55D4" w:rsidRDefault="006B6114">
            <w:pPr>
              <w:rPr>
                <w:rFonts w:asciiTheme="majorHAnsi" w:eastAsia="Times New Roman" w:hAnsiTheme="majorHAnsi" w:cs="Arial"/>
                <w:b/>
                <w:sz w:val="20"/>
                <w:szCs w:val="20"/>
              </w:rPr>
            </w:pPr>
            <w:r>
              <w:rPr>
                <w:rFonts w:asciiTheme="majorHAnsi" w:eastAsia="Times New Roman" w:hAnsiTheme="majorHAnsi" w:cs="Arial"/>
                <w:b/>
                <w:sz w:val="20"/>
                <w:szCs w:val="20"/>
              </w:rPr>
              <w:t>Final Report</w:t>
            </w:r>
          </w:p>
        </w:tc>
        <w:tc>
          <w:tcPr>
            <w:tcW w:w="3365" w:type="dxa"/>
          </w:tcPr>
          <w:p w14:paraId="2F7F6A34"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i/>
                <w:sz w:val="20"/>
                <w:szCs w:val="20"/>
              </w:rPr>
              <w:t>4</w:t>
            </w:r>
            <w:r>
              <w:rPr>
                <w:rFonts w:asciiTheme="majorHAnsi" w:eastAsia="Times New Roman" w:hAnsiTheme="majorHAnsi" w:cs="Arial"/>
                <w:sz w:val="20"/>
                <w:szCs w:val="20"/>
              </w:rPr>
              <w:t xml:space="preserve"> days </w:t>
            </w:r>
          </w:p>
        </w:tc>
        <w:tc>
          <w:tcPr>
            <w:tcW w:w="2977" w:type="dxa"/>
          </w:tcPr>
          <w:p w14:paraId="461A0A1C" w14:textId="77777777" w:rsidR="000D55D4" w:rsidRDefault="006B6114">
            <w:pPr>
              <w:rPr>
                <w:rFonts w:asciiTheme="majorHAnsi" w:eastAsia="Times New Roman" w:hAnsiTheme="majorHAnsi" w:cs="Arial"/>
                <w:i/>
                <w:sz w:val="20"/>
                <w:szCs w:val="20"/>
              </w:rPr>
            </w:pPr>
            <w:r>
              <w:rPr>
                <w:rFonts w:asciiTheme="majorHAnsi" w:eastAsia="Times New Roman" w:hAnsiTheme="majorHAnsi" w:cs="Arial"/>
                <w:i/>
                <w:sz w:val="20"/>
                <w:szCs w:val="20"/>
              </w:rPr>
              <w:t>Sep. 20</w:t>
            </w:r>
          </w:p>
        </w:tc>
      </w:tr>
    </w:tbl>
    <w:p w14:paraId="30213E94" w14:textId="77777777" w:rsidR="000D55D4" w:rsidRDefault="006B6114">
      <w:pPr>
        <w:pStyle w:val="Heading31"/>
        <w:rPr>
          <w:rFonts w:asciiTheme="majorHAnsi" w:hAnsiTheme="majorHAnsi" w:cs="Arial"/>
          <w:sz w:val="20"/>
          <w:szCs w:val="20"/>
        </w:rPr>
      </w:pPr>
      <w:bookmarkStart w:id="230" w:name="_Toc299133045"/>
      <w:bookmarkStart w:id="231" w:name="_Toc321341557"/>
      <w:bookmarkStart w:id="232" w:name="_Toc299126622"/>
      <w:bookmarkStart w:id="233" w:name="_Toc299133048"/>
      <w:r>
        <w:rPr>
          <w:rFonts w:asciiTheme="majorHAnsi" w:hAnsiTheme="majorHAnsi" w:cs="Arial"/>
          <w:sz w:val="20"/>
          <w:szCs w:val="20"/>
        </w:rPr>
        <w:t>Evaluation deliverables</w:t>
      </w:r>
      <w:bookmarkEnd w:id="230"/>
      <w:bookmarkEnd w:id="231"/>
    </w:p>
    <w:p w14:paraId="066A763B" w14:textId="77777777" w:rsidR="000D55D4" w:rsidRDefault="006B6114">
      <w:pPr>
        <w:spacing w:before="200"/>
        <w:rPr>
          <w:rFonts w:asciiTheme="majorHAnsi" w:eastAsia="Times New Roman" w:hAnsiTheme="majorHAnsi" w:cs="Arial"/>
          <w:sz w:val="20"/>
          <w:szCs w:val="20"/>
        </w:rPr>
      </w:pPr>
      <w:r>
        <w:rPr>
          <w:rFonts w:asciiTheme="majorHAnsi" w:eastAsia="Times New Roman" w:hAnsiTheme="majorHAnsi" w:cs="Arial"/>
          <w:sz w:val="20"/>
          <w:szCs w:val="20"/>
        </w:rPr>
        <w:t xml:space="preserve">The evaluation team is expected to deliver the following: </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2263"/>
        <w:gridCol w:w="2502"/>
        <w:gridCol w:w="2948"/>
      </w:tblGrid>
      <w:tr w:rsidR="000D55D4" w14:paraId="6BB756B0" w14:textId="77777777">
        <w:tc>
          <w:tcPr>
            <w:tcW w:w="1529" w:type="dxa"/>
            <w:shd w:val="clear" w:color="auto" w:fill="7F7F7F"/>
          </w:tcPr>
          <w:p w14:paraId="3D466D55" w14:textId="77777777" w:rsidR="000D55D4" w:rsidRDefault="006B6114">
            <w:pPr>
              <w:spacing w:before="200"/>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Deliverable</w:t>
            </w:r>
          </w:p>
        </w:tc>
        <w:tc>
          <w:tcPr>
            <w:tcW w:w="2263" w:type="dxa"/>
            <w:shd w:val="clear" w:color="auto" w:fill="7F7F7F"/>
          </w:tcPr>
          <w:p w14:paraId="51DD1CAF" w14:textId="77777777" w:rsidR="000D55D4" w:rsidRDefault="006B6114">
            <w:pPr>
              <w:spacing w:before="200"/>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 xml:space="preserve">Content </w:t>
            </w:r>
          </w:p>
        </w:tc>
        <w:tc>
          <w:tcPr>
            <w:tcW w:w="2502" w:type="dxa"/>
            <w:shd w:val="clear" w:color="auto" w:fill="7F7F7F"/>
          </w:tcPr>
          <w:p w14:paraId="2AA2585E" w14:textId="77777777" w:rsidR="000D55D4" w:rsidRDefault="006B6114">
            <w:pPr>
              <w:spacing w:before="200"/>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Timing</w:t>
            </w:r>
          </w:p>
        </w:tc>
        <w:tc>
          <w:tcPr>
            <w:tcW w:w="2948" w:type="dxa"/>
            <w:shd w:val="clear" w:color="auto" w:fill="7F7F7F"/>
          </w:tcPr>
          <w:p w14:paraId="3124CC1E" w14:textId="77777777" w:rsidR="000D55D4" w:rsidRDefault="006B6114">
            <w:pPr>
              <w:spacing w:before="200"/>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Responsibilities</w:t>
            </w:r>
          </w:p>
        </w:tc>
      </w:tr>
      <w:tr w:rsidR="000D55D4" w14:paraId="2EC7C097" w14:textId="77777777">
        <w:tc>
          <w:tcPr>
            <w:tcW w:w="1529" w:type="dxa"/>
          </w:tcPr>
          <w:p w14:paraId="73859C30" w14:textId="77777777" w:rsidR="000D55D4" w:rsidRDefault="006B6114">
            <w:pPr>
              <w:rPr>
                <w:rFonts w:asciiTheme="majorHAnsi" w:eastAsia="Times New Roman" w:hAnsiTheme="majorHAnsi" w:cs="Arial"/>
                <w:b/>
                <w:sz w:val="20"/>
                <w:szCs w:val="20"/>
              </w:rPr>
            </w:pPr>
            <w:r>
              <w:rPr>
                <w:rFonts w:asciiTheme="majorHAnsi" w:eastAsia="Times New Roman" w:hAnsiTheme="majorHAnsi" w:cs="Arial"/>
                <w:b/>
                <w:sz w:val="20"/>
                <w:szCs w:val="20"/>
              </w:rPr>
              <w:t>Inception Report</w:t>
            </w:r>
          </w:p>
        </w:tc>
        <w:tc>
          <w:tcPr>
            <w:tcW w:w="2263" w:type="dxa"/>
          </w:tcPr>
          <w:p w14:paraId="67C5E02F"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 xml:space="preserve">Evaluator provides clarifications on timing and method </w:t>
            </w:r>
          </w:p>
        </w:tc>
        <w:tc>
          <w:tcPr>
            <w:tcW w:w="2502" w:type="dxa"/>
          </w:tcPr>
          <w:p w14:paraId="2D3669EE"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 xml:space="preserve">No later than 2 weeks before the evaluation mission. </w:t>
            </w:r>
          </w:p>
        </w:tc>
        <w:tc>
          <w:tcPr>
            <w:tcW w:w="2948" w:type="dxa"/>
          </w:tcPr>
          <w:p w14:paraId="1B8A96CC"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 xml:space="preserve">Evaluator submits to UNDP CO </w:t>
            </w:r>
          </w:p>
        </w:tc>
      </w:tr>
      <w:tr w:rsidR="000D55D4" w14:paraId="15E7BA9E" w14:textId="77777777">
        <w:tc>
          <w:tcPr>
            <w:tcW w:w="1529" w:type="dxa"/>
          </w:tcPr>
          <w:p w14:paraId="40342856" w14:textId="77777777" w:rsidR="000D55D4" w:rsidRDefault="006B6114">
            <w:pPr>
              <w:rPr>
                <w:rFonts w:asciiTheme="majorHAnsi" w:eastAsia="Times New Roman" w:hAnsiTheme="majorHAnsi" w:cs="Arial"/>
                <w:b/>
                <w:sz w:val="20"/>
                <w:szCs w:val="20"/>
              </w:rPr>
            </w:pPr>
            <w:r>
              <w:rPr>
                <w:rFonts w:asciiTheme="majorHAnsi" w:eastAsia="Times New Roman" w:hAnsiTheme="majorHAnsi" w:cs="Arial"/>
                <w:b/>
                <w:sz w:val="20"/>
                <w:szCs w:val="20"/>
              </w:rPr>
              <w:t>Presentation</w:t>
            </w:r>
          </w:p>
        </w:tc>
        <w:tc>
          <w:tcPr>
            <w:tcW w:w="2263" w:type="dxa"/>
          </w:tcPr>
          <w:p w14:paraId="2BFC5006"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 xml:space="preserve">Initial Findings </w:t>
            </w:r>
          </w:p>
        </w:tc>
        <w:tc>
          <w:tcPr>
            <w:tcW w:w="2502" w:type="dxa"/>
          </w:tcPr>
          <w:p w14:paraId="0996B56C"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End of evaluation mission</w:t>
            </w:r>
          </w:p>
        </w:tc>
        <w:tc>
          <w:tcPr>
            <w:tcW w:w="2948" w:type="dxa"/>
          </w:tcPr>
          <w:p w14:paraId="75BAAF65"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To project management, UNDP CO</w:t>
            </w:r>
          </w:p>
        </w:tc>
      </w:tr>
      <w:tr w:rsidR="000D55D4" w14:paraId="50155F81" w14:textId="77777777">
        <w:tc>
          <w:tcPr>
            <w:tcW w:w="1529" w:type="dxa"/>
          </w:tcPr>
          <w:p w14:paraId="75EEFBDD" w14:textId="77777777" w:rsidR="000D55D4" w:rsidRDefault="006B6114">
            <w:pPr>
              <w:rPr>
                <w:rFonts w:asciiTheme="majorHAnsi" w:eastAsia="Times New Roman" w:hAnsiTheme="majorHAnsi" w:cs="Arial"/>
                <w:b/>
                <w:sz w:val="20"/>
                <w:szCs w:val="20"/>
              </w:rPr>
            </w:pPr>
            <w:r>
              <w:rPr>
                <w:rFonts w:asciiTheme="majorHAnsi" w:eastAsia="Times New Roman" w:hAnsiTheme="majorHAnsi" w:cs="Arial"/>
                <w:b/>
                <w:sz w:val="20"/>
                <w:szCs w:val="20"/>
              </w:rPr>
              <w:t xml:space="preserve">Draft Final Report </w:t>
            </w:r>
          </w:p>
        </w:tc>
        <w:tc>
          <w:tcPr>
            <w:tcW w:w="2263" w:type="dxa"/>
          </w:tcPr>
          <w:p w14:paraId="6C413D86"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Full report, (per annexed template) with annexes</w:t>
            </w:r>
          </w:p>
        </w:tc>
        <w:tc>
          <w:tcPr>
            <w:tcW w:w="2502" w:type="dxa"/>
          </w:tcPr>
          <w:p w14:paraId="1DE241C8"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Within 3 weeks of the evaluation mission</w:t>
            </w:r>
          </w:p>
        </w:tc>
        <w:tc>
          <w:tcPr>
            <w:tcW w:w="2948" w:type="dxa"/>
          </w:tcPr>
          <w:p w14:paraId="0C025220"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Sent to CO, reviewed by RTA, PCU, GEF OFPs</w:t>
            </w:r>
          </w:p>
        </w:tc>
      </w:tr>
      <w:tr w:rsidR="000D55D4" w14:paraId="7BDBDF19" w14:textId="77777777">
        <w:tc>
          <w:tcPr>
            <w:tcW w:w="1529" w:type="dxa"/>
          </w:tcPr>
          <w:p w14:paraId="5EFDB572" w14:textId="77777777" w:rsidR="000D55D4" w:rsidRDefault="006B6114">
            <w:pPr>
              <w:rPr>
                <w:rFonts w:asciiTheme="majorHAnsi" w:eastAsia="Times New Roman" w:hAnsiTheme="majorHAnsi" w:cs="Arial"/>
                <w:b/>
                <w:sz w:val="20"/>
                <w:szCs w:val="20"/>
              </w:rPr>
            </w:pPr>
            <w:r>
              <w:rPr>
                <w:rFonts w:asciiTheme="majorHAnsi" w:eastAsia="Times New Roman" w:hAnsiTheme="majorHAnsi" w:cs="Arial"/>
                <w:b/>
                <w:sz w:val="20"/>
                <w:szCs w:val="20"/>
              </w:rPr>
              <w:t>Final Report*</w:t>
            </w:r>
          </w:p>
        </w:tc>
        <w:tc>
          <w:tcPr>
            <w:tcW w:w="2263" w:type="dxa"/>
          </w:tcPr>
          <w:p w14:paraId="4626D199"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 xml:space="preserve">Revised report </w:t>
            </w:r>
          </w:p>
        </w:tc>
        <w:tc>
          <w:tcPr>
            <w:tcW w:w="2502" w:type="dxa"/>
          </w:tcPr>
          <w:p w14:paraId="5A43A5BC"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 xml:space="preserve">Within 1 week of receiving UNDP comments on draft </w:t>
            </w:r>
          </w:p>
        </w:tc>
        <w:tc>
          <w:tcPr>
            <w:tcW w:w="2948" w:type="dxa"/>
          </w:tcPr>
          <w:p w14:paraId="7039FE40"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 xml:space="preserve">Sent to CO for uploading to UNDP ERC. </w:t>
            </w:r>
          </w:p>
        </w:tc>
      </w:tr>
    </w:tbl>
    <w:p w14:paraId="3D0ABA0B" w14:textId="77777777" w:rsidR="000D55D4" w:rsidRDefault="006B6114">
      <w:pPr>
        <w:spacing w:before="200"/>
        <w:jc w:val="both"/>
        <w:rPr>
          <w:rFonts w:asciiTheme="majorHAnsi" w:eastAsia="Times New Roman" w:hAnsiTheme="majorHAnsi" w:cs="Arial"/>
          <w:sz w:val="20"/>
          <w:szCs w:val="20"/>
        </w:rPr>
      </w:pPr>
      <w:r>
        <w:rPr>
          <w:rFonts w:asciiTheme="majorHAnsi" w:eastAsia="Times New Roman" w:hAnsiTheme="majorHAnsi" w:cs="Arial"/>
          <w:sz w:val="20"/>
          <w:szCs w:val="20"/>
        </w:rPr>
        <w:t xml:space="preserve">*When submitting the final evaluation report, the evaluator is required also to provide an 'audit trail', detailing how all received comments have (and have not) been addressed in the final evaluation </w:t>
      </w:r>
      <w:bookmarkEnd w:id="232"/>
      <w:bookmarkEnd w:id="233"/>
      <w:r>
        <w:rPr>
          <w:rFonts w:asciiTheme="majorHAnsi" w:eastAsia="Times New Roman" w:hAnsiTheme="majorHAnsi" w:cs="Arial"/>
          <w:sz w:val="20"/>
          <w:szCs w:val="20"/>
        </w:rPr>
        <w:t xml:space="preserve">report. </w:t>
      </w:r>
    </w:p>
    <w:p w14:paraId="5F900A7E" w14:textId="77777777" w:rsidR="000D55D4" w:rsidRDefault="006B6114">
      <w:pPr>
        <w:pStyle w:val="Heading51"/>
        <w:rPr>
          <w:rFonts w:asciiTheme="majorHAnsi" w:hAnsiTheme="majorHAnsi" w:cs="Arial"/>
          <w:sz w:val="20"/>
          <w:szCs w:val="20"/>
        </w:rPr>
      </w:pPr>
      <w:bookmarkStart w:id="234" w:name="_Toc321341558"/>
      <w:r>
        <w:rPr>
          <w:rFonts w:asciiTheme="majorHAnsi" w:hAnsiTheme="majorHAnsi" w:cs="Arial"/>
          <w:sz w:val="20"/>
          <w:szCs w:val="20"/>
        </w:rPr>
        <w:t>Team Composition</w:t>
      </w:r>
      <w:bookmarkEnd w:id="234"/>
    </w:p>
    <w:p w14:paraId="33EF5D17" w14:textId="77777777" w:rsidR="000D55D4" w:rsidRDefault="006B6114">
      <w:pPr>
        <w:spacing w:before="200"/>
        <w:rPr>
          <w:rFonts w:asciiTheme="majorHAnsi" w:eastAsia="Times New Roman" w:hAnsiTheme="majorHAnsi" w:cs="Arial"/>
          <w:sz w:val="20"/>
          <w:szCs w:val="20"/>
        </w:rPr>
      </w:pPr>
      <w:r>
        <w:rPr>
          <w:rFonts w:asciiTheme="majorHAnsi" w:eastAsia="Times New Roman" w:hAnsiTheme="majorHAnsi" w:cs="Arial"/>
          <w:sz w:val="20"/>
          <w:szCs w:val="20"/>
        </w:rPr>
        <w:t xml:space="preserve">The evaluation team will be composed of </w:t>
      </w:r>
      <w:r>
        <w:rPr>
          <w:rFonts w:asciiTheme="majorHAnsi" w:eastAsia="Times New Roman" w:hAnsiTheme="majorHAnsi" w:cs="Arial"/>
          <w:i/>
          <w:sz w:val="20"/>
          <w:szCs w:val="20"/>
          <w:shd w:val="clear" w:color="auto" w:fill="FFFFFF"/>
        </w:rPr>
        <w:t xml:space="preserve">1 </w:t>
      </w:r>
      <w:proofErr w:type="gramStart"/>
      <w:r>
        <w:rPr>
          <w:rFonts w:asciiTheme="majorHAnsi" w:eastAsia="Times New Roman" w:hAnsiTheme="majorHAnsi" w:cs="Arial"/>
          <w:i/>
          <w:sz w:val="20"/>
          <w:szCs w:val="20"/>
          <w:shd w:val="clear" w:color="auto" w:fill="FFFFFF"/>
        </w:rPr>
        <w:t>international  and</w:t>
      </w:r>
      <w:proofErr w:type="gramEnd"/>
      <w:r>
        <w:rPr>
          <w:rFonts w:asciiTheme="majorHAnsi" w:eastAsia="Times New Roman" w:hAnsiTheme="majorHAnsi" w:cs="Arial"/>
          <w:i/>
          <w:sz w:val="20"/>
          <w:szCs w:val="20"/>
          <w:shd w:val="clear" w:color="auto" w:fill="FFFFFF"/>
        </w:rPr>
        <w:t xml:space="preserve"> 1 national evaluators</w:t>
      </w:r>
      <w:r>
        <w:rPr>
          <w:rFonts w:asciiTheme="majorHAnsi" w:eastAsia="Times New Roman" w:hAnsiTheme="majorHAnsi" w:cs="Arial"/>
          <w:i/>
          <w:sz w:val="20"/>
          <w:szCs w:val="20"/>
        </w:rPr>
        <w:t>.</w:t>
      </w:r>
      <w:r>
        <w:rPr>
          <w:rFonts w:asciiTheme="majorHAnsi" w:eastAsia="Times New Roman" w:hAnsiTheme="majorHAnsi" w:cs="Arial"/>
          <w:sz w:val="20"/>
          <w:szCs w:val="20"/>
        </w:rPr>
        <w:t xml:space="preserve">  The consultants shall have prior experience in evaluating similar projects.  Experience with GEF financed projects is an advantage. The</w:t>
      </w:r>
      <w:r>
        <w:rPr>
          <w:rFonts w:asciiTheme="majorHAnsi" w:eastAsia="Times New Roman" w:hAnsiTheme="majorHAnsi" w:cs="Arial"/>
          <w:i/>
          <w:sz w:val="20"/>
          <w:szCs w:val="20"/>
          <w:shd w:val="clear" w:color="auto" w:fill="FFFFFF"/>
        </w:rPr>
        <w:t xml:space="preserve"> international evaluator will be designated as the team leader and will be responsible for finalizing the report. </w:t>
      </w:r>
      <w:r>
        <w:rPr>
          <w:rFonts w:asciiTheme="majorHAnsi" w:eastAsia="Times New Roman" w:hAnsiTheme="majorHAnsi" w:cs="Arial"/>
          <w:sz w:val="20"/>
          <w:szCs w:val="20"/>
        </w:rPr>
        <w:t>The evaluators selected should not have participated in the project preparation and/or implementation and should not have conflict of interest with project related activities.</w:t>
      </w:r>
    </w:p>
    <w:p w14:paraId="00D3029E" w14:textId="77777777" w:rsidR="000D55D4" w:rsidRDefault="006B6114">
      <w:pPr>
        <w:spacing w:before="200"/>
        <w:rPr>
          <w:rFonts w:asciiTheme="majorHAnsi" w:eastAsia="Times New Roman" w:hAnsiTheme="majorHAnsi" w:cs="Arial"/>
          <w:sz w:val="20"/>
          <w:szCs w:val="20"/>
        </w:rPr>
      </w:pPr>
      <w:r>
        <w:rPr>
          <w:rFonts w:asciiTheme="majorHAnsi" w:eastAsia="Times New Roman" w:hAnsiTheme="majorHAnsi" w:cs="Arial"/>
          <w:sz w:val="20"/>
          <w:szCs w:val="20"/>
        </w:rPr>
        <w:lastRenderedPageBreak/>
        <w:t>The Team members must present the following qualifications:</w:t>
      </w:r>
    </w:p>
    <w:p w14:paraId="3A1810E9" w14:textId="77777777" w:rsidR="000D55D4" w:rsidRDefault="000D55D4">
      <w:pPr>
        <w:rPr>
          <w:rFonts w:asciiTheme="majorHAnsi" w:eastAsia="Times New Roman" w:hAnsiTheme="majorHAnsi" w:cs="Arial"/>
          <w:sz w:val="20"/>
          <w:szCs w:val="20"/>
        </w:rPr>
      </w:pPr>
    </w:p>
    <w:p w14:paraId="484D8640" w14:textId="77777777" w:rsidR="000D55D4" w:rsidRDefault="006B6114">
      <w:pPr>
        <w:pBdr>
          <w:bottom w:val="single" w:sz="4" w:space="1" w:color="auto"/>
        </w:pBdr>
        <w:rPr>
          <w:rStyle w:val="Strong"/>
          <w:rFonts w:asciiTheme="majorHAnsi" w:hAnsiTheme="majorHAnsi" w:cs="Arial"/>
          <w:bCs w:val="0"/>
          <w:sz w:val="20"/>
          <w:szCs w:val="20"/>
        </w:rPr>
      </w:pPr>
      <w:bookmarkStart w:id="235" w:name="_Toc299126624"/>
      <w:bookmarkStart w:id="236" w:name="_Toc299122835"/>
      <w:bookmarkStart w:id="237" w:name="_Toc278193977"/>
      <w:bookmarkStart w:id="238" w:name="_Toc299122857"/>
      <w:bookmarkStart w:id="239" w:name="_Toc299133050"/>
      <w:bookmarkStart w:id="240" w:name="_Toc321341559"/>
      <w:r>
        <w:rPr>
          <w:rStyle w:val="Strong"/>
          <w:rFonts w:asciiTheme="majorHAnsi" w:hAnsiTheme="majorHAnsi" w:cs="Arial"/>
          <w:sz w:val="20"/>
          <w:szCs w:val="20"/>
        </w:rPr>
        <w:t>Competencies</w:t>
      </w:r>
    </w:p>
    <w:p w14:paraId="61240EC1" w14:textId="77777777" w:rsidR="000D55D4" w:rsidRDefault="006B6114" w:rsidP="003D1265">
      <w:pPr>
        <w:numPr>
          <w:ilvl w:val="0"/>
          <w:numId w:val="4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Strategic technical and intellectual skills in the substantive area with global dynamic perspectives;</w:t>
      </w:r>
    </w:p>
    <w:p w14:paraId="3F56E339" w14:textId="77777777" w:rsidR="000D55D4" w:rsidRDefault="006B6114" w:rsidP="003D1265">
      <w:pPr>
        <w:numPr>
          <w:ilvl w:val="0"/>
          <w:numId w:val="4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Leadership, innovation, facilitation, advocacy and coordination skills;</w:t>
      </w:r>
    </w:p>
    <w:p w14:paraId="0357C4C6" w14:textId="77777777" w:rsidR="000D55D4" w:rsidRDefault="006B6114" w:rsidP="003D1265">
      <w:pPr>
        <w:numPr>
          <w:ilvl w:val="0"/>
          <w:numId w:val="4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Ability to manage technical teams and engage in long term strategic partnership;</w:t>
      </w:r>
    </w:p>
    <w:p w14:paraId="592482D8" w14:textId="77777777" w:rsidR="000D55D4" w:rsidRDefault="006B6114" w:rsidP="003D1265">
      <w:pPr>
        <w:numPr>
          <w:ilvl w:val="0"/>
          <w:numId w:val="4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Entrepreneurial abilities and ability to work in an independent manner;</w:t>
      </w:r>
    </w:p>
    <w:p w14:paraId="68BC8B08" w14:textId="77777777" w:rsidR="000D55D4" w:rsidRDefault="006B6114" w:rsidP="003D1265">
      <w:pPr>
        <w:numPr>
          <w:ilvl w:val="0"/>
          <w:numId w:val="4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 xml:space="preserve">Ability to work effectively in a team, with good relationship management </w:t>
      </w:r>
      <w:proofErr w:type="gramStart"/>
      <w:r>
        <w:rPr>
          <w:rFonts w:asciiTheme="majorHAnsi" w:eastAsia="Times New Roman" w:hAnsiTheme="majorHAnsi" w:cs="Arial"/>
          <w:sz w:val="20"/>
          <w:szCs w:val="20"/>
        </w:rPr>
        <w:t>skills ;</w:t>
      </w:r>
      <w:proofErr w:type="gramEnd"/>
    </w:p>
    <w:p w14:paraId="242EA7B2" w14:textId="77777777" w:rsidR="000D55D4" w:rsidRDefault="006B6114" w:rsidP="003D1265">
      <w:pPr>
        <w:numPr>
          <w:ilvl w:val="0"/>
          <w:numId w:val="4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Strong managerial and coordination skills, including ability to coordinate the development of large, complex projects;</w:t>
      </w:r>
    </w:p>
    <w:p w14:paraId="2CE41FD2" w14:textId="77777777" w:rsidR="000D55D4" w:rsidRDefault="006B6114" w:rsidP="003D1265">
      <w:pPr>
        <w:numPr>
          <w:ilvl w:val="0"/>
          <w:numId w:val="4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Demonstrated ability to operate effectively in a highly complex organizational context;</w:t>
      </w:r>
    </w:p>
    <w:p w14:paraId="46A5920E" w14:textId="77777777" w:rsidR="000D55D4" w:rsidRDefault="006B6114" w:rsidP="003D1265">
      <w:pPr>
        <w:numPr>
          <w:ilvl w:val="0"/>
          <w:numId w:val="4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Ability to maintain high standards despite pressing deadlines;</w:t>
      </w:r>
    </w:p>
    <w:p w14:paraId="58E109F6" w14:textId="77777777" w:rsidR="000D55D4" w:rsidRDefault="006B6114" w:rsidP="003D1265">
      <w:pPr>
        <w:numPr>
          <w:ilvl w:val="0"/>
          <w:numId w:val="4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Excellent communication (both oral and written) and partnership building skills with multi-dimension partners and people, skill for conflict resolution and negotiation;</w:t>
      </w:r>
    </w:p>
    <w:p w14:paraId="4C480B44" w14:textId="77777777" w:rsidR="000D55D4" w:rsidRDefault="006B6114" w:rsidP="003D1265">
      <w:pPr>
        <w:numPr>
          <w:ilvl w:val="0"/>
          <w:numId w:val="4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Excellent writing skills, especially in the preparation of official documents and reports;</w:t>
      </w:r>
    </w:p>
    <w:p w14:paraId="02E514EF" w14:textId="77777777" w:rsidR="000D55D4" w:rsidRDefault="006B6114" w:rsidP="003D1265">
      <w:pPr>
        <w:numPr>
          <w:ilvl w:val="0"/>
          <w:numId w:val="4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 xml:space="preserve">Good knowledge of China’s environmental and socio-economic context. </w:t>
      </w:r>
    </w:p>
    <w:p w14:paraId="2960D783" w14:textId="77777777" w:rsidR="000D55D4" w:rsidRDefault="006B6114">
      <w:pPr>
        <w:pBdr>
          <w:bottom w:val="single" w:sz="4" w:space="1" w:color="auto"/>
        </w:pBdr>
        <w:rPr>
          <w:rStyle w:val="Strong"/>
          <w:rFonts w:asciiTheme="majorHAnsi" w:hAnsiTheme="majorHAnsi" w:cs="Arial"/>
          <w:sz w:val="20"/>
          <w:szCs w:val="20"/>
        </w:rPr>
      </w:pPr>
      <w:r>
        <w:rPr>
          <w:rStyle w:val="Strong"/>
          <w:rFonts w:asciiTheme="majorHAnsi" w:hAnsiTheme="majorHAnsi" w:cs="Arial"/>
          <w:sz w:val="20"/>
          <w:szCs w:val="20"/>
        </w:rPr>
        <w:t>Required Skills and Experience</w:t>
      </w:r>
    </w:p>
    <w:p w14:paraId="03388966"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b/>
          <w:bCs/>
          <w:sz w:val="20"/>
          <w:szCs w:val="20"/>
        </w:rPr>
        <w:t>Education</w:t>
      </w:r>
    </w:p>
    <w:p w14:paraId="2AFBB924" w14:textId="77777777" w:rsidR="000D55D4" w:rsidRDefault="006B6114" w:rsidP="003D1265">
      <w:pPr>
        <w:numPr>
          <w:ilvl w:val="0"/>
          <w:numId w:val="50"/>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 xml:space="preserve">An advanced degree in conservation, natural resources management, environmental science or related fields, preferably in </w:t>
      </w:r>
      <w:r>
        <w:rPr>
          <w:rFonts w:asciiTheme="majorHAnsi" w:hAnsiTheme="majorHAnsi" w:cs="Arial"/>
          <w:sz w:val="20"/>
          <w:szCs w:val="20"/>
        </w:rPr>
        <w:t xml:space="preserve">PA </w:t>
      </w:r>
      <w:r>
        <w:rPr>
          <w:rFonts w:asciiTheme="majorHAnsi" w:eastAsia="Times New Roman" w:hAnsiTheme="majorHAnsi" w:cs="Arial"/>
          <w:sz w:val="20"/>
          <w:szCs w:val="20"/>
        </w:rPr>
        <w:t>conservation and management.</w:t>
      </w:r>
    </w:p>
    <w:p w14:paraId="15FA5E91" w14:textId="77777777" w:rsidR="000D55D4" w:rsidRDefault="006B6114">
      <w:p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b/>
          <w:bCs/>
          <w:sz w:val="20"/>
          <w:szCs w:val="20"/>
        </w:rPr>
        <w:t>Experience</w:t>
      </w:r>
    </w:p>
    <w:p w14:paraId="410AABE7" w14:textId="77777777" w:rsidR="000D55D4" w:rsidRDefault="006B6114" w:rsidP="003D1265">
      <w:pPr>
        <w:numPr>
          <w:ilvl w:val="0"/>
          <w:numId w:val="4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shd w:val="clear" w:color="auto" w:fill="FFFFFF"/>
        </w:rPr>
        <w:t>Minimum 3 years of</w:t>
      </w:r>
      <w:r>
        <w:rPr>
          <w:rFonts w:asciiTheme="majorHAnsi" w:eastAsia="Times New Roman" w:hAnsiTheme="majorHAnsi" w:cs="Arial"/>
          <w:sz w:val="20"/>
          <w:szCs w:val="20"/>
        </w:rPr>
        <w:t xml:space="preserve"> relevant professional experience including Project development, implementation and evaluation</w:t>
      </w:r>
    </w:p>
    <w:p w14:paraId="5171A4D8" w14:textId="77777777" w:rsidR="000D55D4" w:rsidRDefault="006B6114" w:rsidP="003D1265">
      <w:pPr>
        <w:numPr>
          <w:ilvl w:val="0"/>
          <w:numId w:val="4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Knowledge of UNDP and GEF, such as GEF policy and practices, GEF project requirements;</w:t>
      </w:r>
    </w:p>
    <w:p w14:paraId="0FCDC9D7" w14:textId="77777777" w:rsidR="000D55D4" w:rsidRDefault="006B6114" w:rsidP="003D1265">
      <w:pPr>
        <w:numPr>
          <w:ilvl w:val="0"/>
          <w:numId w:val="4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Previous experience with results</w:t>
      </w:r>
      <w:r>
        <w:rPr>
          <w:rFonts w:asciiTheme="majorHAnsi" w:eastAsia="Times New Roman" w:hAnsiTheme="majorHAnsi" w:cs="Papyrus"/>
          <w:sz w:val="20"/>
          <w:szCs w:val="20"/>
        </w:rPr>
        <w:t>‐</w:t>
      </w:r>
      <w:r>
        <w:rPr>
          <w:rFonts w:asciiTheme="majorHAnsi" w:eastAsia="Times New Roman" w:hAnsiTheme="majorHAnsi" w:cs="Arial"/>
          <w:sz w:val="20"/>
          <w:szCs w:val="20"/>
        </w:rPr>
        <w:t>based monitoring and evaluation methodologies;</w:t>
      </w:r>
    </w:p>
    <w:p w14:paraId="64C4E8A3" w14:textId="77777777" w:rsidR="000D55D4" w:rsidRDefault="006B6114" w:rsidP="003D1265">
      <w:pPr>
        <w:numPr>
          <w:ilvl w:val="0"/>
          <w:numId w:val="4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Technical knowledge in the targeted focal area(s) including biodiversity conservation, agriculture, natural resources co-management, integrated planning, etc.</w:t>
      </w:r>
    </w:p>
    <w:p w14:paraId="711DA382" w14:textId="77777777" w:rsidR="000D55D4" w:rsidRDefault="006B6114" w:rsidP="003D1265">
      <w:pPr>
        <w:numPr>
          <w:ilvl w:val="0"/>
          <w:numId w:val="4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Expertise in economic and social development issues</w:t>
      </w:r>
    </w:p>
    <w:p w14:paraId="19169A74" w14:textId="77777777" w:rsidR="000D55D4" w:rsidRDefault="006B6114" w:rsidP="003D1265">
      <w:pPr>
        <w:numPr>
          <w:ilvl w:val="0"/>
          <w:numId w:val="4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Good communications and writing skills in English</w:t>
      </w:r>
    </w:p>
    <w:p w14:paraId="13302118" w14:textId="77777777" w:rsidR="000D55D4" w:rsidRDefault="006B6114" w:rsidP="003D1265">
      <w:pPr>
        <w:numPr>
          <w:ilvl w:val="0"/>
          <w:numId w:val="4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Professional experiences in working in China and with Chinese counterparts would be an advantage.</w:t>
      </w:r>
    </w:p>
    <w:p w14:paraId="38725E1A" w14:textId="77777777" w:rsidR="000D55D4" w:rsidRDefault="006B6114" w:rsidP="003D1265">
      <w:pPr>
        <w:numPr>
          <w:ilvl w:val="0"/>
          <w:numId w:val="4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Working experiences in high altitude areas</w:t>
      </w:r>
    </w:p>
    <w:p w14:paraId="1690D0C2" w14:textId="77777777" w:rsidR="000D55D4" w:rsidRDefault="000D55D4">
      <w:pPr>
        <w:spacing w:before="60" w:after="60"/>
        <w:ind w:left="720"/>
        <w:rPr>
          <w:rFonts w:asciiTheme="majorHAnsi" w:eastAsia="Times New Roman" w:hAnsiTheme="majorHAnsi" w:cs="Arial"/>
          <w:sz w:val="20"/>
          <w:szCs w:val="20"/>
        </w:rPr>
      </w:pPr>
    </w:p>
    <w:p w14:paraId="4CA556A0"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b/>
          <w:bCs/>
          <w:sz w:val="20"/>
          <w:szCs w:val="20"/>
        </w:rPr>
        <w:t>Language</w:t>
      </w:r>
    </w:p>
    <w:p w14:paraId="7DF92225" w14:textId="77777777" w:rsidR="000D55D4" w:rsidRDefault="006B6114" w:rsidP="003D1265">
      <w:pPr>
        <w:numPr>
          <w:ilvl w:val="0"/>
          <w:numId w:val="51"/>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 xml:space="preserve">Fluency in written and spoken English is required; </w:t>
      </w:r>
    </w:p>
    <w:p w14:paraId="599FE677" w14:textId="77777777" w:rsidR="000D55D4" w:rsidRDefault="006B6114" w:rsidP="003D1265">
      <w:pPr>
        <w:numPr>
          <w:ilvl w:val="0"/>
          <w:numId w:val="51"/>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 xml:space="preserve">Good knowledge of Chinese is an asset. </w:t>
      </w:r>
    </w:p>
    <w:p w14:paraId="66595B57" w14:textId="77777777" w:rsidR="000D55D4" w:rsidRDefault="006B6114">
      <w:pPr>
        <w:spacing w:before="75"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IT Skills:</w:t>
      </w:r>
    </w:p>
    <w:p w14:paraId="0D11F8F7" w14:textId="77777777" w:rsidR="000D55D4" w:rsidRDefault="006B6114" w:rsidP="003D1265">
      <w:pPr>
        <w:numPr>
          <w:ilvl w:val="0"/>
          <w:numId w:val="52"/>
        </w:numPr>
        <w:spacing w:before="75" w:after="100" w:afterAutospacing="1"/>
        <w:rPr>
          <w:rFonts w:asciiTheme="majorHAnsi" w:hAnsiTheme="majorHAnsi" w:cs="Arial"/>
          <w:sz w:val="20"/>
          <w:szCs w:val="20"/>
        </w:rPr>
      </w:pPr>
      <w:r>
        <w:rPr>
          <w:rFonts w:asciiTheme="majorHAnsi" w:hAnsiTheme="majorHAnsi" w:cs="Arial"/>
          <w:sz w:val="20"/>
          <w:szCs w:val="20"/>
        </w:rPr>
        <w:t>Good IT skills.</w:t>
      </w:r>
    </w:p>
    <w:p w14:paraId="0588E5D7" w14:textId="77777777" w:rsidR="000D55D4" w:rsidRDefault="006B6114">
      <w:pPr>
        <w:pStyle w:val="Heading51"/>
        <w:rPr>
          <w:rFonts w:asciiTheme="majorHAnsi" w:hAnsiTheme="majorHAnsi" w:cs="Arial"/>
          <w:sz w:val="20"/>
          <w:szCs w:val="20"/>
        </w:rPr>
      </w:pPr>
      <w:r>
        <w:rPr>
          <w:rFonts w:asciiTheme="majorHAnsi" w:hAnsiTheme="majorHAnsi" w:cs="Arial"/>
          <w:sz w:val="20"/>
          <w:szCs w:val="20"/>
        </w:rPr>
        <w:t>Evaluator Ethics</w:t>
      </w:r>
      <w:bookmarkEnd w:id="235"/>
      <w:bookmarkEnd w:id="236"/>
      <w:bookmarkEnd w:id="237"/>
      <w:bookmarkEnd w:id="238"/>
      <w:bookmarkEnd w:id="239"/>
      <w:bookmarkEnd w:id="240"/>
    </w:p>
    <w:p w14:paraId="6FE60EDE" w14:textId="77777777" w:rsidR="000D55D4" w:rsidRDefault="006B6114">
      <w:pPr>
        <w:rPr>
          <w:rFonts w:asciiTheme="majorHAnsi" w:hAnsiTheme="majorHAnsi" w:cs="Arial"/>
          <w:sz w:val="20"/>
          <w:szCs w:val="20"/>
        </w:rPr>
      </w:pPr>
      <w:r>
        <w:rPr>
          <w:rFonts w:asciiTheme="majorHAnsi" w:hAnsiTheme="majorHAnsi" w:cs="Arial"/>
          <w:sz w:val="20"/>
          <w:szCs w:val="20"/>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56" w:history="1">
        <w:r>
          <w:rPr>
            <w:rStyle w:val="Hyperlink"/>
            <w:rFonts w:asciiTheme="majorHAnsi" w:eastAsia="Times New Roman" w:hAnsiTheme="majorHAnsi" w:cs="Arial"/>
            <w:sz w:val="20"/>
            <w:szCs w:val="20"/>
          </w:rPr>
          <w:t>UNEG 'Ethical Guidelines for Evaluations'</w:t>
        </w:r>
      </w:hyperlink>
    </w:p>
    <w:p w14:paraId="67D54977" w14:textId="77777777" w:rsidR="000D55D4" w:rsidRDefault="006B6114">
      <w:pPr>
        <w:pStyle w:val="Heading51"/>
        <w:rPr>
          <w:rFonts w:asciiTheme="majorHAnsi" w:hAnsiTheme="majorHAnsi" w:cs="Arial"/>
          <w:sz w:val="20"/>
          <w:szCs w:val="20"/>
        </w:rPr>
      </w:pPr>
      <w:bookmarkStart w:id="241" w:name="_Toc299133051"/>
      <w:bookmarkStart w:id="242" w:name="_Toc299126626"/>
      <w:bookmarkStart w:id="243" w:name="_Toc321341560"/>
      <w:bookmarkStart w:id="244" w:name="_Toc299122837"/>
      <w:bookmarkStart w:id="245" w:name="_Toc299122859"/>
      <w:bookmarkStart w:id="246" w:name="_Toc299126627"/>
      <w:r>
        <w:rPr>
          <w:rFonts w:asciiTheme="majorHAnsi" w:hAnsiTheme="majorHAnsi" w:cs="Arial"/>
          <w:sz w:val="20"/>
          <w:szCs w:val="20"/>
        </w:rPr>
        <w:lastRenderedPageBreak/>
        <w:t>Payment modalities and specifications</w:t>
      </w:r>
      <w:bookmarkEnd w:id="241"/>
      <w:bookmarkEnd w:id="242"/>
      <w:bookmarkEnd w:id="243"/>
    </w:p>
    <w:p w14:paraId="7C704CF1" w14:textId="77777777" w:rsidR="000D55D4" w:rsidRDefault="006B6114">
      <w:pPr>
        <w:rPr>
          <w:rFonts w:asciiTheme="majorHAnsi" w:hAnsiTheme="majorHAnsi" w:cs="Arial"/>
          <w:sz w:val="20"/>
          <w:szCs w:val="20"/>
        </w:rPr>
      </w:pPr>
      <w:r>
        <w:rPr>
          <w:rFonts w:asciiTheme="majorHAnsi" w:hAnsiTheme="majorHAnsi" w:cs="Arial"/>
          <w:sz w:val="20"/>
          <w:szCs w:val="20"/>
        </w:rPr>
        <w:t>(</w:t>
      </w:r>
      <w:r>
        <w:rPr>
          <w:rFonts w:asciiTheme="majorHAnsi" w:hAnsiTheme="majorHAnsi" w:cs="Arial"/>
          <w:i/>
          <w:sz w:val="20"/>
          <w:szCs w:val="20"/>
        </w:rPr>
        <w:t xml:space="preserve">this payment schedule is indicative, to be filled in by the </w:t>
      </w:r>
      <w:r>
        <w:rPr>
          <w:rFonts w:asciiTheme="majorHAnsi" w:eastAsia="Times New Roman" w:hAnsiTheme="majorHAnsi" w:cs="Arial"/>
          <w:i/>
          <w:sz w:val="20"/>
          <w:szCs w:val="20"/>
        </w:rPr>
        <w:t xml:space="preserve">CO and UNDP GEF Technical Adviser </w:t>
      </w:r>
      <w:r>
        <w:rPr>
          <w:rFonts w:asciiTheme="majorHAnsi" w:hAnsiTheme="majorHAnsi" w:cs="Arial"/>
          <w:i/>
          <w:sz w:val="20"/>
          <w:szCs w:val="20"/>
        </w:rPr>
        <w:t>based on their standard procurement procedures)</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8018"/>
      </w:tblGrid>
      <w:tr w:rsidR="000D55D4" w14:paraId="76E01315" w14:textId="77777777">
        <w:tc>
          <w:tcPr>
            <w:tcW w:w="1224" w:type="dxa"/>
            <w:shd w:val="clear" w:color="auto" w:fill="7F7F7F"/>
          </w:tcPr>
          <w:p w14:paraId="7B44BD45" w14:textId="77777777" w:rsidR="000D55D4" w:rsidRDefault="006B6114">
            <w:pPr>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w:t>
            </w:r>
          </w:p>
        </w:tc>
        <w:tc>
          <w:tcPr>
            <w:tcW w:w="8018" w:type="dxa"/>
            <w:shd w:val="clear" w:color="auto" w:fill="7F7F7F"/>
          </w:tcPr>
          <w:p w14:paraId="171E0CDC" w14:textId="77777777" w:rsidR="000D55D4" w:rsidRDefault="006B6114">
            <w:pPr>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Milestone</w:t>
            </w:r>
          </w:p>
        </w:tc>
      </w:tr>
      <w:tr w:rsidR="000D55D4" w14:paraId="11EDAFF8" w14:textId="77777777">
        <w:tc>
          <w:tcPr>
            <w:tcW w:w="1224" w:type="dxa"/>
          </w:tcPr>
          <w:p w14:paraId="0D49118E" w14:textId="77777777" w:rsidR="000D55D4" w:rsidRDefault="006B6114">
            <w:pPr>
              <w:jc w:val="center"/>
              <w:rPr>
                <w:rFonts w:asciiTheme="majorHAnsi" w:eastAsia="Times New Roman" w:hAnsiTheme="majorHAnsi" w:cs="Arial"/>
                <w:i/>
                <w:sz w:val="20"/>
                <w:szCs w:val="20"/>
              </w:rPr>
            </w:pPr>
            <w:r>
              <w:rPr>
                <w:rFonts w:asciiTheme="majorHAnsi" w:eastAsia="Times New Roman" w:hAnsiTheme="majorHAnsi" w:cs="Arial"/>
                <w:i/>
                <w:sz w:val="20"/>
                <w:szCs w:val="20"/>
              </w:rPr>
              <w:t>10%</w:t>
            </w:r>
          </w:p>
        </w:tc>
        <w:tc>
          <w:tcPr>
            <w:tcW w:w="8018" w:type="dxa"/>
          </w:tcPr>
          <w:p w14:paraId="4733310E"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At contract signing</w:t>
            </w:r>
          </w:p>
        </w:tc>
      </w:tr>
      <w:tr w:rsidR="000D55D4" w14:paraId="7B9B6809" w14:textId="77777777">
        <w:tc>
          <w:tcPr>
            <w:tcW w:w="1224" w:type="dxa"/>
          </w:tcPr>
          <w:p w14:paraId="66847450" w14:textId="77777777" w:rsidR="000D55D4" w:rsidRDefault="006B6114">
            <w:pPr>
              <w:jc w:val="center"/>
              <w:rPr>
                <w:rFonts w:asciiTheme="majorHAnsi" w:eastAsia="Times New Roman" w:hAnsiTheme="majorHAnsi" w:cs="Arial"/>
                <w:i/>
                <w:sz w:val="20"/>
                <w:szCs w:val="20"/>
              </w:rPr>
            </w:pPr>
            <w:r>
              <w:rPr>
                <w:rFonts w:asciiTheme="majorHAnsi" w:eastAsia="Times New Roman" w:hAnsiTheme="majorHAnsi" w:cs="Arial"/>
                <w:i/>
                <w:sz w:val="20"/>
                <w:szCs w:val="20"/>
              </w:rPr>
              <w:t>40%</w:t>
            </w:r>
          </w:p>
        </w:tc>
        <w:tc>
          <w:tcPr>
            <w:tcW w:w="8018" w:type="dxa"/>
          </w:tcPr>
          <w:p w14:paraId="026F1C40"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Following submission and approval of the 1ST draft terminal evaluation report</w:t>
            </w:r>
          </w:p>
        </w:tc>
      </w:tr>
      <w:tr w:rsidR="000D55D4" w14:paraId="454DCDA9" w14:textId="77777777">
        <w:tc>
          <w:tcPr>
            <w:tcW w:w="1224" w:type="dxa"/>
          </w:tcPr>
          <w:p w14:paraId="13F32898" w14:textId="77777777" w:rsidR="000D55D4" w:rsidRDefault="006B6114">
            <w:pPr>
              <w:jc w:val="center"/>
              <w:rPr>
                <w:rFonts w:asciiTheme="majorHAnsi" w:eastAsia="Times New Roman" w:hAnsiTheme="majorHAnsi" w:cs="Arial"/>
                <w:i/>
                <w:sz w:val="20"/>
                <w:szCs w:val="20"/>
              </w:rPr>
            </w:pPr>
            <w:r>
              <w:rPr>
                <w:rFonts w:asciiTheme="majorHAnsi" w:eastAsia="Times New Roman" w:hAnsiTheme="majorHAnsi" w:cs="Arial"/>
                <w:i/>
                <w:sz w:val="20"/>
                <w:szCs w:val="20"/>
              </w:rPr>
              <w:t>50%</w:t>
            </w:r>
          </w:p>
        </w:tc>
        <w:tc>
          <w:tcPr>
            <w:tcW w:w="8018" w:type="dxa"/>
          </w:tcPr>
          <w:p w14:paraId="72691B6B" w14:textId="77777777" w:rsidR="000D55D4" w:rsidRDefault="006B6114">
            <w:pPr>
              <w:rPr>
                <w:rFonts w:asciiTheme="majorHAnsi" w:eastAsia="Times New Roman" w:hAnsiTheme="majorHAnsi" w:cs="Arial"/>
                <w:sz w:val="20"/>
                <w:szCs w:val="20"/>
              </w:rPr>
            </w:pPr>
            <w:r>
              <w:rPr>
                <w:rFonts w:asciiTheme="majorHAnsi" w:eastAsia="Times New Roman" w:hAnsiTheme="majorHAnsi" w:cs="Arial"/>
                <w:sz w:val="20"/>
                <w:szCs w:val="20"/>
              </w:rPr>
              <w:t xml:space="preserve">Following submission and approval (UNDP-CO and UNDP RTA) of the final terminal evaluation report </w:t>
            </w:r>
          </w:p>
        </w:tc>
      </w:tr>
    </w:tbl>
    <w:p w14:paraId="54D7948D" w14:textId="77777777" w:rsidR="000D55D4" w:rsidRDefault="006B6114">
      <w:pPr>
        <w:pStyle w:val="Heading51"/>
        <w:rPr>
          <w:rFonts w:asciiTheme="majorHAnsi" w:hAnsiTheme="majorHAnsi" w:cs="Arial"/>
          <w:sz w:val="20"/>
          <w:szCs w:val="20"/>
        </w:rPr>
      </w:pPr>
      <w:bookmarkStart w:id="247" w:name="_Toc321341561"/>
      <w:bookmarkStart w:id="248" w:name="_Toc299133052"/>
      <w:r>
        <w:rPr>
          <w:rFonts w:asciiTheme="majorHAnsi" w:hAnsiTheme="majorHAnsi" w:cs="Arial"/>
          <w:sz w:val="20"/>
          <w:szCs w:val="20"/>
        </w:rPr>
        <w:t>Application process</w:t>
      </w:r>
      <w:bookmarkEnd w:id="244"/>
      <w:bookmarkEnd w:id="245"/>
      <w:bookmarkEnd w:id="246"/>
      <w:bookmarkEnd w:id="247"/>
      <w:bookmarkEnd w:id="248"/>
    </w:p>
    <w:p w14:paraId="32BABFCA" w14:textId="491490A4" w:rsidR="000D55D4" w:rsidRDefault="006B6114" w:rsidP="00CF24C6">
      <w:pPr>
        <w:spacing w:after="120"/>
        <w:sectPr w:rsidR="000D55D4">
          <w:pgSz w:w="11906" w:h="16838"/>
          <w:pgMar w:top="1440" w:right="1440" w:bottom="1440" w:left="1440" w:header="720" w:footer="720" w:gutter="0"/>
          <w:cols w:space="720"/>
        </w:sectPr>
      </w:pPr>
      <w:r>
        <w:rPr>
          <w:rFonts w:asciiTheme="majorHAnsi" w:eastAsia="Times New Roman" w:hAnsiTheme="majorHAnsi" w:cs="Arial"/>
          <w:sz w:val="20"/>
          <w:szCs w:val="20"/>
        </w:rPr>
        <w:t xml:space="preserve">Applicants are requested to apply online </w:t>
      </w:r>
      <w:r>
        <w:rPr>
          <w:rFonts w:asciiTheme="majorHAnsi" w:eastAsia="Times New Roman" w:hAnsiTheme="majorHAnsi" w:cs="Arial"/>
          <w:sz w:val="20"/>
          <w:szCs w:val="20"/>
          <w:shd w:val="clear" w:color="auto" w:fill="BFBFBF"/>
        </w:rPr>
        <w:t>(http://jobs.undp.org, etc.)</w:t>
      </w:r>
      <w:r>
        <w:rPr>
          <w:rFonts w:asciiTheme="majorHAnsi" w:eastAsia="Times New Roman" w:hAnsiTheme="majorHAnsi" w:cs="Arial"/>
          <w:sz w:val="20"/>
          <w:szCs w:val="20"/>
        </w:rPr>
        <w:t xml:space="preserve"> by </w:t>
      </w:r>
      <w:r>
        <w:rPr>
          <w:rFonts w:asciiTheme="majorHAnsi" w:eastAsia="Times New Roman" w:hAnsiTheme="majorHAnsi" w:cs="Arial"/>
          <w:sz w:val="20"/>
          <w:szCs w:val="20"/>
          <w:shd w:val="pct10" w:color="auto" w:fill="FFFFFF"/>
        </w:rPr>
        <w:t>June 15</w:t>
      </w:r>
      <w:r>
        <w:rPr>
          <w:rFonts w:asciiTheme="majorHAnsi" w:eastAsia="Times New Roman" w:hAnsiTheme="majorHAnsi" w:cs="Arial"/>
          <w:sz w:val="20"/>
          <w:szCs w:val="20"/>
        </w:rPr>
        <w:t>, 2018. Individual consultants are invited to submit applications together with their CV for these positions. The application should contain a current and complete C.V. in English with indication of the e</w:t>
      </w:r>
      <w:r>
        <w:rPr>
          <w:rFonts w:asciiTheme="majorHAnsi" w:eastAsia="Times New Roman" w:hAnsiTheme="majorHAnsi" w:cs="Papyrus"/>
          <w:sz w:val="20"/>
          <w:szCs w:val="20"/>
        </w:rPr>
        <w:t>‐</w:t>
      </w:r>
      <w:r>
        <w:rPr>
          <w:rFonts w:asciiTheme="majorHAnsi" w:eastAsia="Times New Roman" w:hAnsiTheme="majorHAnsi" w:cs="Arial"/>
          <w:sz w:val="20"/>
          <w:szCs w:val="20"/>
        </w:rPr>
        <w:t>mail and phone contact. Shortlisted candidates will be requested to submit a price offer indicating the total cost of the assignment (including daily fee, per diem and travel costs).</w:t>
      </w:r>
    </w:p>
    <w:p w14:paraId="415C6AFF" w14:textId="77777777" w:rsidR="000D55D4" w:rsidRDefault="006B6114">
      <w:pPr>
        <w:pStyle w:val="Heading1"/>
      </w:pPr>
      <w:bookmarkStart w:id="249" w:name="_Toc401052448"/>
      <w:bookmarkStart w:id="250" w:name="_Toc401052625"/>
      <w:bookmarkStart w:id="251" w:name="_Toc401054330"/>
      <w:bookmarkStart w:id="252" w:name="_Toc404427822"/>
      <w:bookmarkStart w:id="253" w:name="_Toc404427984"/>
      <w:r>
        <w:lastRenderedPageBreak/>
        <w:t>Annex 2:  Terminal Evaluation Field Mission Itinerary</w:t>
      </w:r>
      <w:bookmarkEnd w:id="249"/>
      <w:bookmarkEnd w:id="250"/>
      <w:bookmarkEnd w:id="251"/>
      <w:bookmarkEnd w:id="252"/>
      <w:bookmarkEnd w:id="253"/>
    </w:p>
    <w:p w14:paraId="11817E79" w14:textId="77777777" w:rsidR="000D55D4" w:rsidRDefault="000D55D4">
      <w:pPr>
        <w:rPr>
          <w:rFonts w:ascii="Calibri" w:eastAsia="Times New Roman" w:hAnsi="Calibri" w:cs="Times New Roman"/>
          <w:sz w:val="20"/>
          <w:szCs w:val="20"/>
        </w:rPr>
      </w:pPr>
    </w:p>
    <w:tbl>
      <w:tblPr>
        <w:tblW w:w="13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1480"/>
        <w:gridCol w:w="4940"/>
        <w:gridCol w:w="1304"/>
        <w:gridCol w:w="1960"/>
        <w:gridCol w:w="2676"/>
      </w:tblGrid>
      <w:tr w:rsidR="000D55D4" w14:paraId="436B7CF2" w14:textId="77777777">
        <w:trPr>
          <w:trHeight w:val="465"/>
          <w:tblHeader/>
          <w:jc w:val="center"/>
        </w:trPr>
        <w:tc>
          <w:tcPr>
            <w:tcW w:w="1320" w:type="dxa"/>
            <w:shd w:val="clear" w:color="000000" w:fill="D9D9D9" w:themeFill="background1" w:themeFillShade="D9"/>
            <w:vAlign w:val="center"/>
          </w:tcPr>
          <w:p w14:paraId="2FDDA686" w14:textId="77777777" w:rsidR="000D55D4" w:rsidRDefault="006B6114">
            <w:pPr>
              <w:jc w:val="center"/>
              <w:rPr>
                <w:rFonts w:asciiTheme="majorHAnsi" w:eastAsia="SimSun" w:hAnsiTheme="majorHAnsi" w:cs="SimSun"/>
                <w:b/>
                <w:bCs/>
                <w:color w:val="000000" w:themeColor="text1"/>
                <w:sz w:val="16"/>
                <w:szCs w:val="16"/>
                <w:lang w:eastAsia="zh-CN"/>
              </w:rPr>
            </w:pPr>
            <w:r>
              <w:rPr>
                <w:rFonts w:asciiTheme="majorHAnsi" w:eastAsia="SimSun" w:hAnsiTheme="majorHAnsi" w:cs="SimSun"/>
                <w:b/>
                <w:bCs/>
                <w:color w:val="000000" w:themeColor="text1"/>
                <w:sz w:val="16"/>
                <w:szCs w:val="16"/>
                <w:lang w:eastAsia="zh-CN"/>
              </w:rPr>
              <w:t xml:space="preserve">Date </w:t>
            </w:r>
          </w:p>
        </w:tc>
        <w:tc>
          <w:tcPr>
            <w:tcW w:w="1480" w:type="dxa"/>
            <w:shd w:val="clear" w:color="000000" w:fill="D9D9D9" w:themeFill="background1" w:themeFillShade="D9"/>
            <w:vAlign w:val="center"/>
          </w:tcPr>
          <w:p w14:paraId="654A2FDB" w14:textId="77777777" w:rsidR="000D55D4" w:rsidRDefault="006B6114">
            <w:pPr>
              <w:jc w:val="center"/>
              <w:rPr>
                <w:rFonts w:asciiTheme="majorHAnsi" w:eastAsia="SimSun" w:hAnsiTheme="majorHAnsi" w:cs="SimSun"/>
                <w:b/>
                <w:bCs/>
                <w:color w:val="000000" w:themeColor="text1"/>
                <w:sz w:val="16"/>
                <w:szCs w:val="16"/>
                <w:lang w:eastAsia="zh-CN"/>
              </w:rPr>
            </w:pPr>
            <w:r>
              <w:rPr>
                <w:rFonts w:asciiTheme="majorHAnsi" w:eastAsia="SimSun" w:hAnsiTheme="majorHAnsi" w:cs="SimSun"/>
                <w:b/>
                <w:bCs/>
                <w:color w:val="000000" w:themeColor="text1"/>
                <w:sz w:val="16"/>
                <w:szCs w:val="16"/>
                <w:lang w:eastAsia="zh-CN"/>
              </w:rPr>
              <w:t>Time</w:t>
            </w:r>
          </w:p>
        </w:tc>
        <w:tc>
          <w:tcPr>
            <w:tcW w:w="4940" w:type="dxa"/>
            <w:shd w:val="clear" w:color="000000" w:fill="D9D9D9" w:themeFill="background1" w:themeFillShade="D9"/>
            <w:vAlign w:val="center"/>
          </w:tcPr>
          <w:p w14:paraId="6A1AC1D8" w14:textId="77777777" w:rsidR="000D55D4" w:rsidRDefault="006B6114">
            <w:pPr>
              <w:jc w:val="center"/>
              <w:rPr>
                <w:rFonts w:asciiTheme="majorHAnsi" w:eastAsia="SimSun" w:hAnsiTheme="majorHAnsi" w:cs="SimSun"/>
                <w:b/>
                <w:bCs/>
                <w:color w:val="000000" w:themeColor="text1"/>
                <w:sz w:val="16"/>
                <w:szCs w:val="16"/>
                <w:lang w:eastAsia="zh-CN"/>
              </w:rPr>
            </w:pPr>
            <w:r>
              <w:rPr>
                <w:rFonts w:asciiTheme="majorHAnsi" w:eastAsia="SimSun" w:hAnsiTheme="majorHAnsi" w:cs="SimSun"/>
                <w:b/>
                <w:bCs/>
                <w:color w:val="000000" w:themeColor="text1"/>
                <w:sz w:val="16"/>
                <w:szCs w:val="16"/>
                <w:lang w:eastAsia="zh-CN"/>
              </w:rPr>
              <w:t>Theme</w:t>
            </w:r>
          </w:p>
        </w:tc>
        <w:tc>
          <w:tcPr>
            <w:tcW w:w="1304" w:type="dxa"/>
            <w:shd w:val="clear" w:color="000000" w:fill="D9D9D9" w:themeFill="background1" w:themeFillShade="D9"/>
            <w:vAlign w:val="center"/>
          </w:tcPr>
          <w:p w14:paraId="1F8B5AC8" w14:textId="77777777" w:rsidR="000D55D4" w:rsidRDefault="006B6114">
            <w:pPr>
              <w:jc w:val="center"/>
              <w:rPr>
                <w:rFonts w:asciiTheme="majorHAnsi" w:eastAsia="SimSun" w:hAnsiTheme="majorHAnsi" w:cs="SimSun"/>
                <w:b/>
                <w:bCs/>
                <w:color w:val="000000" w:themeColor="text1"/>
                <w:sz w:val="16"/>
                <w:szCs w:val="16"/>
                <w:lang w:eastAsia="zh-CN"/>
              </w:rPr>
            </w:pPr>
            <w:r>
              <w:rPr>
                <w:rFonts w:asciiTheme="majorHAnsi" w:eastAsia="SimSun" w:hAnsiTheme="majorHAnsi" w:cs="SimSun"/>
                <w:b/>
                <w:bCs/>
                <w:color w:val="000000" w:themeColor="text1"/>
                <w:sz w:val="16"/>
                <w:szCs w:val="16"/>
                <w:lang w:eastAsia="zh-CN"/>
              </w:rPr>
              <w:t>Venue</w:t>
            </w:r>
          </w:p>
        </w:tc>
        <w:tc>
          <w:tcPr>
            <w:tcW w:w="1960" w:type="dxa"/>
            <w:shd w:val="clear" w:color="000000" w:fill="D9D9D9" w:themeFill="background1" w:themeFillShade="D9"/>
            <w:vAlign w:val="center"/>
          </w:tcPr>
          <w:p w14:paraId="40265FEE" w14:textId="77777777" w:rsidR="000D55D4" w:rsidRDefault="006B6114">
            <w:pPr>
              <w:jc w:val="center"/>
              <w:rPr>
                <w:rFonts w:asciiTheme="majorHAnsi" w:eastAsia="SimSun" w:hAnsiTheme="majorHAnsi" w:cs="SimSun"/>
                <w:b/>
                <w:bCs/>
                <w:color w:val="000000" w:themeColor="text1"/>
                <w:sz w:val="16"/>
                <w:szCs w:val="16"/>
                <w:lang w:eastAsia="zh-CN"/>
              </w:rPr>
            </w:pPr>
            <w:r>
              <w:rPr>
                <w:rFonts w:asciiTheme="majorHAnsi" w:eastAsia="SimSun" w:hAnsiTheme="majorHAnsi" w:cs="SimSun"/>
                <w:b/>
                <w:bCs/>
                <w:color w:val="000000" w:themeColor="text1"/>
                <w:sz w:val="16"/>
                <w:szCs w:val="16"/>
                <w:lang w:eastAsia="zh-CN"/>
              </w:rPr>
              <w:t>Participants</w:t>
            </w:r>
          </w:p>
        </w:tc>
        <w:tc>
          <w:tcPr>
            <w:tcW w:w="2676" w:type="dxa"/>
            <w:shd w:val="clear" w:color="000000" w:fill="D9D9D9" w:themeFill="background1" w:themeFillShade="D9"/>
            <w:vAlign w:val="center"/>
          </w:tcPr>
          <w:p w14:paraId="1B3B0CEC" w14:textId="77777777" w:rsidR="000D55D4" w:rsidRDefault="006B6114">
            <w:pPr>
              <w:jc w:val="center"/>
              <w:rPr>
                <w:rFonts w:asciiTheme="majorHAnsi" w:eastAsia="SimSun" w:hAnsiTheme="majorHAnsi" w:cs="SimSun"/>
                <w:b/>
                <w:bCs/>
                <w:color w:val="000000" w:themeColor="text1"/>
                <w:sz w:val="16"/>
                <w:szCs w:val="16"/>
                <w:lang w:eastAsia="zh-CN"/>
              </w:rPr>
            </w:pPr>
            <w:r>
              <w:rPr>
                <w:rFonts w:asciiTheme="majorHAnsi" w:eastAsia="SimSun" w:hAnsiTheme="majorHAnsi" w:cs="SimSun"/>
                <w:b/>
                <w:bCs/>
                <w:color w:val="000000" w:themeColor="text1"/>
                <w:sz w:val="16"/>
                <w:szCs w:val="16"/>
                <w:lang w:eastAsia="zh-CN"/>
              </w:rPr>
              <w:t>Remarks</w:t>
            </w:r>
          </w:p>
        </w:tc>
      </w:tr>
      <w:tr w:rsidR="000D55D4" w14:paraId="13DB0751" w14:textId="77777777">
        <w:trPr>
          <w:trHeight w:val="450"/>
          <w:jc w:val="center"/>
        </w:trPr>
        <w:tc>
          <w:tcPr>
            <w:tcW w:w="13680" w:type="dxa"/>
            <w:gridSpan w:val="6"/>
            <w:shd w:val="clear" w:color="000000" w:fill="auto"/>
            <w:vAlign w:val="center"/>
          </w:tcPr>
          <w:p w14:paraId="0DA52722" w14:textId="77777777" w:rsidR="000D55D4" w:rsidRDefault="006B6114">
            <w:pPr>
              <w:jc w:val="center"/>
              <w:rPr>
                <w:rFonts w:asciiTheme="majorHAnsi" w:eastAsia="SimSun" w:hAnsiTheme="majorHAnsi" w:cs="SimSun"/>
                <w:b/>
                <w:bCs/>
                <w:sz w:val="16"/>
                <w:szCs w:val="16"/>
                <w:lang w:eastAsia="zh-CN"/>
              </w:rPr>
            </w:pPr>
            <w:r>
              <w:rPr>
                <w:rFonts w:asciiTheme="majorHAnsi" w:eastAsia="SimSun" w:hAnsiTheme="majorHAnsi" w:cs="SimSun"/>
                <w:b/>
                <w:bCs/>
                <w:sz w:val="16"/>
                <w:szCs w:val="16"/>
                <w:lang w:eastAsia="zh-CN"/>
              </w:rPr>
              <w:t>Day 1: Arrival of TE experts</w:t>
            </w:r>
          </w:p>
        </w:tc>
      </w:tr>
      <w:tr w:rsidR="000D55D4" w14:paraId="6E424017" w14:textId="77777777">
        <w:trPr>
          <w:trHeight w:val="705"/>
          <w:jc w:val="center"/>
        </w:trPr>
        <w:tc>
          <w:tcPr>
            <w:tcW w:w="1320" w:type="dxa"/>
            <w:vMerge w:val="restart"/>
            <w:shd w:val="clear" w:color="auto" w:fill="auto"/>
            <w:vAlign w:val="center"/>
          </w:tcPr>
          <w:p w14:paraId="54B4583C"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2018-7-30</w:t>
            </w:r>
            <w:r>
              <w:rPr>
                <w:rFonts w:asciiTheme="majorHAnsi" w:eastAsia="SimSun" w:hAnsiTheme="majorHAnsi" w:cs="SimSun"/>
                <w:color w:val="000000"/>
                <w:sz w:val="16"/>
                <w:szCs w:val="16"/>
                <w:lang w:eastAsia="zh-CN"/>
              </w:rPr>
              <w:br/>
              <w:t>(Mon.)</w:t>
            </w:r>
          </w:p>
        </w:tc>
        <w:tc>
          <w:tcPr>
            <w:tcW w:w="1480" w:type="dxa"/>
            <w:shd w:val="clear" w:color="auto" w:fill="auto"/>
            <w:vAlign w:val="center"/>
          </w:tcPr>
          <w:p w14:paraId="25A9DD46"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15:00</w:t>
            </w:r>
          </w:p>
        </w:tc>
        <w:tc>
          <w:tcPr>
            <w:tcW w:w="4940" w:type="dxa"/>
            <w:shd w:val="clear" w:color="auto" w:fill="auto"/>
            <w:vAlign w:val="center"/>
          </w:tcPr>
          <w:p w14:paraId="009A9A5B"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Arrival in Haikou</w:t>
            </w:r>
            <w:r>
              <w:rPr>
                <w:rFonts w:asciiTheme="majorHAnsi" w:eastAsia="SimSun" w:hAnsiTheme="majorHAnsi" w:cs="SimSun"/>
                <w:color w:val="000000"/>
                <w:sz w:val="16"/>
                <w:szCs w:val="16"/>
                <w:lang w:eastAsia="zh-CN"/>
              </w:rPr>
              <w:br/>
              <w:t>(Hefei-Haikou, HU7336, 12:15-15:00)</w:t>
            </w:r>
          </w:p>
        </w:tc>
        <w:tc>
          <w:tcPr>
            <w:tcW w:w="1304" w:type="dxa"/>
            <w:shd w:val="clear" w:color="auto" w:fill="auto"/>
            <w:vAlign w:val="center"/>
          </w:tcPr>
          <w:p w14:paraId="462032F4" w14:textId="77777777" w:rsidR="000D55D4" w:rsidRDefault="006B6114">
            <w:pPr>
              <w:jc w:val="cente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Meilan</w:t>
            </w:r>
            <w:proofErr w:type="spellEnd"/>
            <w:r>
              <w:rPr>
                <w:rFonts w:asciiTheme="majorHAnsi" w:eastAsia="SimSun" w:hAnsiTheme="majorHAnsi" w:cs="SimSun"/>
                <w:color w:val="000000"/>
                <w:sz w:val="16"/>
                <w:szCs w:val="16"/>
                <w:lang w:eastAsia="zh-CN"/>
              </w:rPr>
              <w:t xml:space="preserve"> Airport</w:t>
            </w:r>
          </w:p>
        </w:tc>
        <w:tc>
          <w:tcPr>
            <w:tcW w:w="1960" w:type="dxa"/>
            <w:shd w:val="clear" w:color="auto" w:fill="auto"/>
            <w:vAlign w:val="center"/>
          </w:tcPr>
          <w:p w14:paraId="5C4FA6B0"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PMO</w:t>
            </w:r>
          </w:p>
        </w:tc>
        <w:tc>
          <w:tcPr>
            <w:tcW w:w="2676" w:type="dxa"/>
            <w:shd w:val="clear" w:color="auto" w:fill="auto"/>
            <w:vAlign w:val="center"/>
          </w:tcPr>
          <w:p w14:paraId="76BA9064" w14:textId="77777777" w:rsidR="000D55D4" w:rsidRDefault="006B6114">
            <w:pPr>
              <w:rPr>
                <w:rFonts w:asciiTheme="majorHAnsi" w:eastAsia="SimSun" w:hAnsiTheme="majorHAnsi" w:cs="SimSun"/>
                <w:sz w:val="16"/>
                <w:szCs w:val="16"/>
                <w:lang w:eastAsia="zh-CN"/>
              </w:rPr>
            </w:pPr>
            <w:r>
              <w:rPr>
                <w:rFonts w:asciiTheme="majorHAnsi" w:eastAsia="SimSun" w:hAnsiTheme="majorHAnsi" w:cs="SimSun"/>
                <w:sz w:val="16"/>
                <w:szCs w:val="16"/>
                <w:lang w:eastAsia="zh-CN"/>
              </w:rPr>
              <w:t>Airport pick-up</w:t>
            </w:r>
          </w:p>
        </w:tc>
      </w:tr>
      <w:tr w:rsidR="000D55D4" w14:paraId="04F025C3" w14:textId="77777777">
        <w:trPr>
          <w:trHeight w:val="420"/>
          <w:jc w:val="center"/>
        </w:trPr>
        <w:tc>
          <w:tcPr>
            <w:tcW w:w="1320" w:type="dxa"/>
            <w:vMerge/>
            <w:vAlign w:val="center"/>
          </w:tcPr>
          <w:p w14:paraId="7EA1A49E"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1A3541C1"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16:00</w:t>
            </w:r>
          </w:p>
        </w:tc>
        <w:tc>
          <w:tcPr>
            <w:tcW w:w="4940" w:type="dxa"/>
            <w:shd w:val="clear" w:color="auto" w:fill="auto"/>
            <w:vAlign w:val="center"/>
          </w:tcPr>
          <w:p w14:paraId="08284270"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Airport to hotel</w:t>
            </w:r>
          </w:p>
        </w:tc>
        <w:tc>
          <w:tcPr>
            <w:tcW w:w="1304" w:type="dxa"/>
            <w:vMerge w:val="restart"/>
            <w:shd w:val="clear" w:color="auto" w:fill="auto"/>
            <w:vAlign w:val="center"/>
          </w:tcPr>
          <w:p w14:paraId="0B897472"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Hainan Hotel</w:t>
            </w:r>
          </w:p>
        </w:tc>
        <w:tc>
          <w:tcPr>
            <w:tcW w:w="1960" w:type="dxa"/>
            <w:shd w:val="clear" w:color="auto" w:fill="auto"/>
            <w:vAlign w:val="center"/>
          </w:tcPr>
          <w:p w14:paraId="3344DDE8"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PMO</w:t>
            </w:r>
          </w:p>
        </w:tc>
        <w:tc>
          <w:tcPr>
            <w:tcW w:w="2676" w:type="dxa"/>
            <w:shd w:val="clear" w:color="auto" w:fill="auto"/>
            <w:vAlign w:val="center"/>
          </w:tcPr>
          <w:p w14:paraId="7401D25D" w14:textId="77777777" w:rsidR="000D55D4" w:rsidRDefault="006B6114">
            <w:pPr>
              <w:rPr>
                <w:rFonts w:asciiTheme="majorHAnsi" w:eastAsia="SimSun" w:hAnsiTheme="majorHAnsi" w:cs="SimSun"/>
                <w:sz w:val="16"/>
                <w:szCs w:val="16"/>
                <w:lang w:eastAsia="zh-CN"/>
              </w:rPr>
            </w:pPr>
            <w:r>
              <w:rPr>
                <w:rFonts w:asciiTheme="majorHAnsi" w:eastAsia="SimSun" w:hAnsiTheme="majorHAnsi" w:cs="SimSun"/>
                <w:sz w:val="16"/>
                <w:szCs w:val="16"/>
                <w:lang w:eastAsia="zh-CN"/>
              </w:rPr>
              <w:t>Hotel check-in</w:t>
            </w:r>
          </w:p>
        </w:tc>
      </w:tr>
      <w:tr w:rsidR="000D55D4" w14:paraId="3AE2B148" w14:textId="77777777">
        <w:trPr>
          <w:trHeight w:val="420"/>
          <w:jc w:val="center"/>
        </w:trPr>
        <w:tc>
          <w:tcPr>
            <w:tcW w:w="1320" w:type="dxa"/>
            <w:vMerge/>
            <w:vAlign w:val="center"/>
          </w:tcPr>
          <w:p w14:paraId="0BE55394"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77C40EE8"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18:00</w:t>
            </w:r>
          </w:p>
        </w:tc>
        <w:tc>
          <w:tcPr>
            <w:tcW w:w="4940" w:type="dxa"/>
            <w:shd w:val="clear" w:color="auto" w:fill="auto"/>
            <w:vAlign w:val="center"/>
          </w:tcPr>
          <w:p w14:paraId="377CD8B0"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Dinner </w:t>
            </w:r>
          </w:p>
        </w:tc>
        <w:tc>
          <w:tcPr>
            <w:tcW w:w="1304" w:type="dxa"/>
            <w:vMerge/>
            <w:vAlign w:val="center"/>
          </w:tcPr>
          <w:p w14:paraId="4B919BE6" w14:textId="77777777" w:rsidR="000D55D4" w:rsidRDefault="000D55D4">
            <w:pPr>
              <w:rPr>
                <w:rFonts w:asciiTheme="majorHAnsi" w:eastAsia="SimSun" w:hAnsiTheme="majorHAnsi" w:cs="SimSun"/>
                <w:color w:val="000000"/>
                <w:sz w:val="16"/>
                <w:szCs w:val="16"/>
                <w:lang w:eastAsia="zh-CN"/>
              </w:rPr>
            </w:pPr>
          </w:p>
        </w:tc>
        <w:tc>
          <w:tcPr>
            <w:tcW w:w="1960" w:type="dxa"/>
            <w:shd w:val="clear" w:color="auto" w:fill="auto"/>
            <w:vAlign w:val="center"/>
          </w:tcPr>
          <w:p w14:paraId="2C1696BB"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c>
          <w:tcPr>
            <w:tcW w:w="2676" w:type="dxa"/>
            <w:shd w:val="clear" w:color="auto" w:fill="auto"/>
            <w:vAlign w:val="center"/>
          </w:tcPr>
          <w:p w14:paraId="79A1450B"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19695D8F" w14:textId="77777777">
        <w:trPr>
          <w:trHeight w:val="450"/>
          <w:jc w:val="center"/>
        </w:trPr>
        <w:tc>
          <w:tcPr>
            <w:tcW w:w="13680" w:type="dxa"/>
            <w:gridSpan w:val="6"/>
            <w:shd w:val="clear" w:color="000000" w:fill="auto"/>
            <w:vAlign w:val="center"/>
          </w:tcPr>
          <w:p w14:paraId="25B7DB6B" w14:textId="77777777" w:rsidR="000D55D4" w:rsidRDefault="006B6114">
            <w:pPr>
              <w:jc w:val="center"/>
              <w:rPr>
                <w:rFonts w:asciiTheme="majorHAnsi" w:eastAsia="SimSun" w:hAnsiTheme="majorHAnsi" w:cs="SimSun"/>
                <w:b/>
                <w:bCs/>
                <w:sz w:val="16"/>
                <w:szCs w:val="16"/>
                <w:lang w:eastAsia="zh-CN"/>
              </w:rPr>
            </w:pPr>
            <w:r>
              <w:rPr>
                <w:rFonts w:asciiTheme="majorHAnsi" w:eastAsia="SimSun" w:hAnsiTheme="majorHAnsi" w:cs="SimSun"/>
                <w:b/>
                <w:bCs/>
                <w:sz w:val="16"/>
                <w:szCs w:val="16"/>
                <w:lang w:eastAsia="zh-CN"/>
              </w:rPr>
              <w:t>Day 2: Kick-off meeting</w:t>
            </w:r>
            <w:r>
              <w:rPr>
                <w:rFonts w:asciiTheme="majorHAnsi" w:eastAsia="SimSun" w:hAnsiTheme="majorHAnsi" w:cs="SimSun"/>
                <w:b/>
                <w:bCs/>
                <w:sz w:val="16"/>
                <w:szCs w:val="16"/>
                <w:lang w:eastAsia="zh-CN"/>
              </w:rPr>
              <w:t>；</w:t>
            </w:r>
            <w:r>
              <w:rPr>
                <w:rFonts w:asciiTheme="majorHAnsi" w:eastAsia="SimSun" w:hAnsiTheme="majorHAnsi" w:cs="SimSun"/>
                <w:b/>
                <w:bCs/>
                <w:sz w:val="16"/>
                <w:szCs w:val="16"/>
                <w:lang w:eastAsia="zh-CN"/>
              </w:rPr>
              <w:t xml:space="preserve">interview government </w:t>
            </w:r>
            <w:proofErr w:type="gramStart"/>
            <w:r>
              <w:rPr>
                <w:rFonts w:asciiTheme="majorHAnsi" w:eastAsia="SimSun" w:hAnsiTheme="majorHAnsi" w:cs="SimSun"/>
                <w:b/>
                <w:bCs/>
                <w:sz w:val="16"/>
                <w:szCs w:val="16"/>
                <w:lang w:eastAsia="zh-CN"/>
              </w:rPr>
              <w:t>departments(</w:t>
            </w:r>
            <w:proofErr w:type="gramEnd"/>
            <w:r>
              <w:rPr>
                <w:rFonts w:asciiTheme="majorHAnsi" w:eastAsia="SimSun" w:hAnsiTheme="majorHAnsi" w:cs="SimSun"/>
                <w:b/>
                <w:bCs/>
                <w:sz w:val="16"/>
                <w:szCs w:val="16"/>
                <w:lang w:eastAsia="zh-CN"/>
              </w:rPr>
              <w:t>GDs), subcontractors and PAs</w:t>
            </w:r>
          </w:p>
        </w:tc>
      </w:tr>
      <w:tr w:rsidR="000D55D4" w14:paraId="77C4AAAB" w14:textId="77777777">
        <w:trPr>
          <w:trHeight w:val="1920"/>
          <w:jc w:val="center"/>
        </w:trPr>
        <w:tc>
          <w:tcPr>
            <w:tcW w:w="1320" w:type="dxa"/>
            <w:vMerge w:val="restart"/>
            <w:shd w:val="clear" w:color="auto" w:fill="auto"/>
            <w:vAlign w:val="center"/>
          </w:tcPr>
          <w:p w14:paraId="7A36E793"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2018-7-31</w:t>
            </w:r>
            <w:r>
              <w:rPr>
                <w:rFonts w:asciiTheme="majorHAnsi" w:eastAsia="SimSun" w:hAnsiTheme="majorHAnsi" w:cs="SimSun"/>
                <w:color w:val="000000"/>
                <w:sz w:val="16"/>
                <w:szCs w:val="16"/>
                <w:lang w:eastAsia="zh-CN"/>
              </w:rPr>
              <w:br/>
              <w:t>(Tue.)</w:t>
            </w:r>
          </w:p>
        </w:tc>
        <w:tc>
          <w:tcPr>
            <w:tcW w:w="1480" w:type="dxa"/>
            <w:shd w:val="clear" w:color="auto" w:fill="auto"/>
            <w:vAlign w:val="center"/>
          </w:tcPr>
          <w:p w14:paraId="275EEE30"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09:00-10:00</w:t>
            </w:r>
          </w:p>
        </w:tc>
        <w:tc>
          <w:tcPr>
            <w:tcW w:w="4940" w:type="dxa"/>
            <w:shd w:val="clear" w:color="auto" w:fill="auto"/>
            <w:vAlign w:val="center"/>
          </w:tcPr>
          <w:p w14:paraId="7FE45D9B"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TE kick-off meeting:</w:t>
            </w:r>
            <w:r>
              <w:rPr>
                <w:rFonts w:asciiTheme="majorHAnsi" w:eastAsia="SimSun" w:hAnsiTheme="majorHAnsi" w:cs="SimSun"/>
                <w:color w:val="000000"/>
                <w:sz w:val="16"/>
                <w:szCs w:val="16"/>
                <w:lang w:eastAsia="zh-CN"/>
              </w:rPr>
              <w:br/>
              <w:t>1) Introduction of TE consultants and the mission;</w:t>
            </w:r>
            <w:r>
              <w:rPr>
                <w:rFonts w:asciiTheme="majorHAnsi" w:eastAsia="SimSun" w:hAnsiTheme="majorHAnsi" w:cs="SimSun"/>
                <w:color w:val="000000"/>
                <w:sz w:val="16"/>
                <w:szCs w:val="16"/>
                <w:lang w:eastAsia="zh-CN"/>
              </w:rPr>
              <w:br/>
              <w:t>2) Project summary video (15min.)</w:t>
            </w:r>
            <w:r>
              <w:rPr>
                <w:rFonts w:asciiTheme="majorHAnsi" w:eastAsia="SimSun" w:hAnsiTheme="majorHAnsi" w:cs="SimSun"/>
                <w:color w:val="000000"/>
                <w:sz w:val="16"/>
                <w:szCs w:val="16"/>
                <w:lang w:eastAsia="zh-CN"/>
              </w:rPr>
              <w:br/>
              <w:t>3) Introduction to the project and overall progress.</w:t>
            </w:r>
          </w:p>
        </w:tc>
        <w:tc>
          <w:tcPr>
            <w:tcW w:w="1304" w:type="dxa"/>
            <w:vMerge w:val="restart"/>
            <w:shd w:val="clear" w:color="auto" w:fill="auto"/>
            <w:vAlign w:val="center"/>
          </w:tcPr>
          <w:p w14:paraId="76E81005"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Hainan Hotel</w:t>
            </w:r>
          </w:p>
        </w:tc>
        <w:tc>
          <w:tcPr>
            <w:tcW w:w="1960" w:type="dxa"/>
            <w:shd w:val="clear" w:color="auto" w:fill="auto"/>
            <w:vAlign w:val="center"/>
          </w:tcPr>
          <w:p w14:paraId="3FBB94D1"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HFD, PD, PSC member GDs, PMO</w:t>
            </w:r>
          </w:p>
        </w:tc>
        <w:tc>
          <w:tcPr>
            <w:tcW w:w="2676" w:type="dxa"/>
            <w:shd w:val="clear" w:color="auto" w:fill="auto"/>
            <w:vAlign w:val="center"/>
          </w:tcPr>
          <w:p w14:paraId="1A48D94A"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Meeting: presentation, Q&amp;A</w:t>
            </w:r>
          </w:p>
        </w:tc>
      </w:tr>
      <w:tr w:rsidR="000D55D4" w14:paraId="52E3E63F" w14:textId="77777777">
        <w:trPr>
          <w:trHeight w:val="1410"/>
          <w:jc w:val="center"/>
        </w:trPr>
        <w:tc>
          <w:tcPr>
            <w:tcW w:w="1320" w:type="dxa"/>
            <w:vMerge/>
            <w:vAlign w:val="center"/>
          </w:tcPr>
          <w:p w14:paraId="4ED46A91"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46090DAC"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10:00-12:00</w:t>
            </w:r>
          </w:p>
        </w:tc>
        <w:tc>
          <w:tcPr>
            <w:tcW w:w="4940" w:type="dxa"/>
            <w:shd w:val="clear" w:color="000000" w:fill="FFFFFF"/>
            <w:vAlign w:val="center"/>
          </w:tcPr>
          <w:p w14:paraId="645E66E2" w14:textId="77777777" w:rsidR="000D55D4" w:rsidRDefault="006B6114">
            <w:pPr>
              <w:rPr>
                <w:rFonts w:asciiTheme="majorHAnsi" w:eastAsia="SimSun" w:hAnsiTheme="majorHAnsi" w:cs="SimSun"/>
                <w:sz w:val="16"/>
                <w:szCs w:val="16"/>
                <w:lang w:eastAsia="zh-CN"/>
              </w:rPr>
            </w:pPr>
            <w:r>
              <w:rPr>
                <w:rFonts w:asciiTheme="majorHAnsi" w:eastAsia="SimSun" w:hAnsiTheme="majorHAnsi" w:cs="SimSun"/>
                <w:sz w:val="16"/>
                <w:szCs w:val="16"/>
                <w:lang w:eastAsia="zh-CN"/>
              </w:rPr>
              <w:t>Interview with PSC member GDs</w:t>
            </w:r>
            <w:r>
              <w:rPr>
                <w:rFonts w:asciiTheme="majorHAnsi" w:eastAsia="SimSun" w:hAnsiTheme="majorHAnsi" w:cs="SimSun"/>
                <w:sz w:val="16"/>
                <w:szCs w:val="16"/>
                <w:lang w:eastAsia="zh-CN"/>
              </w:rPr>
              <w:br/>
              <w:t xml:space="preserve">(Dept. of Finance, Marine and Fisheries, </w:t>
            </w:r>
            <w:proofErr w:type="spellStart"/>
            <w:r>
              <w:rPr>
                <w:rFonts w:asciiTheme="majorHAnsi" w:eastAsia="SimSun" w:hAnsiTheme="majorHAnsi" w:cs="SimSun"/>
                <w:sz w:val="16"/>
                <w:szCs w:val="16"/>
                <w:lang w:eastAsia="zh-CN"/>
              </w:rPr>
              <w:t>Evironment</w:t>
            </w:r>
            <w:proofErr w:type="spellEnd"/>
            <w:r>
              <w:rPr>
                <w:rFonts w:asciiTheme="majorHAnsi" w:eastAsia="SimSun" w:hAnsiTheme="majorHAnsi" w:cs="SimSun"/>
                <w:sz w:val="16"/>
                <w:szCs w:val="16"/>
                <w:lang w:eastAsia="zh-CN"/>
              </w:rPr>
              <w:t xml:space="preserve"> Protection, Water Resources, Tourism etc.)</w:t>
            </w:r>
          </w:p>
        </w:tc>
        <w:tc>
          <w:tcPr>
            <w:tcW w:w="1304" w:type="dxa"/>
            <w:vMerge/>
            <w:vAlign w:val="center"/>
          </w:tcPr>
          <w:p w14:paraId="149DDF6B" w14:textId="77777777" w:rsidR="000D55D4" w:rsidRDefault="000D55D4">
            <w:pPr>
              <w:rPr>
                <w:rFonts w:asciiTheme="majorHAnsi" w:eastAsia="SimSun" w:hAnsiTheme="majorHAnsi" w:cs="SimSun"/>
                <w:color w:val="000000"/>
                <w:sz w:val="16"/>
                <w:szCs w:val="16"/>
                <w:lang w:eastAsia="zh-CN"/>
              </w:rPr>
            </w:pPr>
          </w:p>
        </w:tc>
        <w:tc>
          <w:tcPr>
            <w:tcW w:w="1960" w:type="dxa"/>
            <w:shd w:val="clear" w:color="auto" w:fill="auto"/>
            <w:vAlign w:val="center"/>
          </w:tcPr>
          <w:p w14:paraId="0790D441"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5 PSC member GDs</w:t>
            </w:r>
          </w:p>
        </w:tc>
        <w:tc>
          <w:tcPr>
            <w:tcW w:w="2676" w:type="dxa"/>
            <w:shd w:val="clear" w:color="auto" w:fill="auto"/>
            <w:vAlign w:val="center"/>
          </w:tcPr>
          <w:p w14:paraId="5A2B86EC"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Group interview </w:t>
            </w:r>
          </w:p>
        </w:tc>
      </w:tr>
      <w:tr w:rsidR="000D55D4" w14:paraId="728A53A4" w14:textId="77777777">
        <w:trPr>
          <w:trHeight w:val="465"/>
          <w:jc w:val="center"/>
        </w:trPr>
        <w:tc>
          <w:tcPr>
            <w:tcW w:w="1320" w:type="dxa"/>
            <w:vMerge/>
            <w:vAlign w:val="center"/>
          </w:tcPr>
          <w:p w14:paraId="0C04E8EA"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33680D4F"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12:00-14:30</w:t>
            </w:r>
          </w:p>
        </w:tc>
        <w:tc>
          <w:tcPr>
            <w:tcW w:w="4940" w:type="dxa"/>
            <w:shd w:val="clear" w:color="000000" w:fill="FFFFFF"/>
            <w:vAlign w:val="center"/>
          </w:tcPr>
          <w:p w14:paraId="39D3614C" w14:textId="77777777" w:rsidR="000D55D4" w:rsidRDefault="006B6114">
            <w:pPr>
              <w:rPr>
                <w:rFonts w:asciiTheme="majorHAnsi" w:eastAsia="SimSun" w:hAnsiTheme="majorHAnsi" w:cs="SimSun"/>
                <w:sz w:val="16"/>
                <w:szCs w:val="16"/>
                <w:lang w:eastAsia="zh-CN"/>
              </w:rPr>
            </w:pPr>
            <w:r>
              <w:rPr>
                <w:rFonts w:asciiTheme="majorHAnsi" w:eastAsia="SimSun" w:hAnsiTheme="majorHAnsi" w:cs="SimSun"/>
                <w:sz w:val="16"/>
                <w:szCs w:val="16"/>
                <w:lang w:eastAsia="zh-CN"/>
              </w:rPr>
              <w:t>Lunch and break</w:t>
            </w:r>
          </w:p>
        </w:tc>
        <w:tc>
          <w:tcPr>
            <w:tcW w:w="1304" w:type="dxa"/>
            <w:vMerge/>
            <w:vAlign w:val="center"/>
          </w:tcPr>
          <w:p w14:paraId="7D487307" w14:textId="77777777" w:rsidR="000D55D4" w:rsidRDefault="000D55D4">
            <w:pPr>
              <w:rPr>
                <w:rFonts w:asciiTheme="majorHAnsi" w:eastAsia="SimSun" w:hAnsiTheme="majorHAnsi" w:cs="SimSun"/>
                <w:color w:val="000000"/>
                <w:sz w:val="16"/>
                <w:szCs w:val="16"/>
                <w:lang w:eastAsia="zh-CN"/>
              </w:rPr>
            </w:pPr>
          </w:p>
        </w:tc>
        <w:tc>
          <w:tcPr>
            <w:tcW w:w="1960" w:type="dxa"/>
            <w:shd w:val="clear" w:color="auto" w:fill="auto"/>
            <w:vAlign w:val="center"/>
          </w:tcPr>
          <w:p w14:paraId="5F71CC40"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All participants</w:t>
            </w:r>
          </w:p>
        </w:tc>
        <w:tc>
          <w:tcPr>
            <w:tcW w:w="2676" w:type="dxa"/>
            <w:shd w:val="clear" w:color="auto" w:fill="auto"/>
            <w:vAlign w:val="center"/>
          </w:tcPr>
          <w:p w14:paraId="2BB5A511"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PMO</w:t>
            </w:r>
          </w:p>
        </w:tc>
      </w:tr>
      <w:tr w:rsidR="000D55D4" w14:paraId="1B0ED425" w14:textId="77777777">
        <w:trPr>
          <w:trHeight w:val="735"/>
          <w:jc w:val="center"/>
        </w:trPr>
        <w:tc>
          <w:tcPr>
            <w:tcW w:w="1320" w:type="dxa"/>
            <w:vMerge/>
            <w:vAlign w:val="center"/>
          </w:tcPr>
          <w:p w14:paraId="3FB7ABF2"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044C3603"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14:30-16:30</w:t>
            </w:r>
          </w:p>
        </w:tc>
        <w:tc>
          <w:tcPr>
            <w:tcW w:w="4940" w:type="dxa"/>
            <w:shd w:val="clear" w:color="000000" w:fill="FFFFFF"/>
            <w:vAlign w:val="center"/>
          </w:tcPr>
          <w:p w14:paraId="7AC0D56C" w14:textId="77777777" w:rsidR="000D55D4" w:rsidRDefault="006B6114">
            <w:pPr>
              <w:rPr>
                <w:rFonts w:asciiTheme="majorHAnsi" w:eastAsia="SimSun" w:hAnsiTheme="majorHAnsi" w:cs="SimSun"/>
                <w:sz w:val="16"/>
                <w:szCs w:val="16"/>
                <w:lang w:eastAsia="zh-CN"/>
              </w:rPr>
            </w:pPr>
            <w:r>
              <w:rPr>
                <w:rFonts w:asciiTheme="majorHAnsi" w:eastAsia="SimSun" w:hAnsiTheme="majorHAnsi" w:cs="SimSun"/>
                <w:sz w:val="16"/>
                <w:szCs w:val="16"/>
                <w:lang w:eastAsia="zh-CN"/>
              </w:rPr>
              <w:t xml:space="preserve">Interview </w:t>
            </w:r>
            <w:proofErr w:type="gramStart"/>
            <w:r>
              <w:rPr>
                <w:rFonts w:asciiTheme="majorHAnsi" w:eastAsia="SimSun" w:hAnsiTheme="majorHAnsi" w:cs="SimSun"/>
                <w:sz w:val="16"/>
                <w:szCs w:val="16"/>
                <w:lang w:eastAsia="zh-CN"/>
              </w:rPr>
              <w:t>with  project</w:t>
            </w:r>
            <w:proofErr w:type="gramEnd"/>
            <w:r>
              <w:rPr>
                <w:rFonts w:asciiTheme="majorHAnsi" w:eastAsia="SimSun" w:hAnsiTheme="majorHAnsi" w:cs="SimSun"/>
                <w:sz w:val="16"/>
                <w:szCs w:val="16"/>
                <w:lang w:eastAsia="zh-CN"/>
              </w:rPr>
              <w:t xml:space="preserve"> PAs and county/city forest bureaus</w:t>
            </w:r>
          </w:p>
        </w:tc>
        <w:tc>
          <w:tcPr>
            <w:tcW w:w="1304" w:type="dxa"/>
            <w:vMerge/>
            <w:vAlign w:val="center"/>
          </w:tcPr>
          <w:p w14:paraId="52C88340" w14:textId="77777777" w:rsidR="000D55D4" w:rsidRDefault="000D55D4">
            <w:pPr>
              <w:rPr>
                <w:rFonts w:asciiTheme="majorHAnsi" w:eastAsia="SimSun" w:hAnsiTheme="majorHAnsi" w:cs="SimSun"/>
                <w:color w:val="000000"/>
                <w:sz w:val="16"/>
                <w:szCs w:val="16"/>
                <w:lang w:eastAsia="zh-CN"/>
              </w:rPr>
            </w:pPr>
          </w:p>
        </w:tc>
        <w:tc>
          <w:tcPr>
            <w:tcW w:w="1960" w:type="dxa"/>
            <w:shd w:val="clear" w:color="auto" w:fill="auto"/>
            <w:vAlign w:val="center"/>
          </w:tcPr>
          <w:p w14:paraId="71600131"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4 PAs + 2 bureaus</w:t>
            </w:r>
          </w:p>
        </w:tc>
        <w:tc>
          <w:tcPr>
            <w:tcW w:w="2676" w:type="dxa"/>
            <w:shd w:val="clear" w:color="auto" w:fill="auto"/>
            <w:vAlign w:val="center"/>
          </w:tcPr>
          <w:p w14:paraId="0B1AB7EE"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Small group interview  </w:t>
            </w:r>
          </w:p>
        </w:tc>
      </w:tr>
      <w:tr w:rsidR="000D55D4" w14:paraId="4B2ECE04" w14:textId="77777777">
        <w:trPr>
          <w:trHeight w:val="1020"/>
          <w:jc w:val="center"/>
        </w:trPr>
        <w:tc>
          <w:tcPr>
            <w:tcW w:w="1320" w:type="dxa"/>
            <w:vMerge/>
            <w:vAlign w:val="center"/>
          </w:tcPr>
          <w:p w14:paraId="22ED4923"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041B9850"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16:30-18:00</w:t>
            </w:r>
          </w:p>
        </w:tc>
        <w:tc>
          <w:tcPr>
            <w:tcW w:w="4940" w:type="dxa"/>
            <w:shd w:val="clear" w:color="000000" w:fill="FFFFFF"/>
            <w:vAlign w:val="center"/>
          </w:tcPr>
          <w:p w14:paraId="31AEEB50" w14:textId="77777777" w:rsidR="000D55D4" w:rsidRDefault="006B6114">
            <w:pPr>
              <w:rPr>
                <w:rFonts w:asciiTheme="majorHAnsi" w:eastAsia="SimSun" w:hAnsiTheme="majorHAnsi" w:cs="SimSun"/>
                <w:sz w:val="16"/>
                <w:szCs w:val="16"/>
                <w:lang w:eastAsia="zh-CN"/>
              </w:rPr>
            </w:pPr>
            <w:r>
              <w:rPr>
                <w:rFonts w:asciiTheme="majorHAnsi" w:eastAsia="SimSun" w:hAnsiTheme="majorHAnsi" w:cs="SimSun"/>
                <w:sz w:val="16"/>
                <w:szCs w:val="16"/>
                <w:lang w:eastAsia="zh-CN"/>
              </w:rPr>
              <w:t>Interview with subcontractors (Xiamen University, Hainan Normal University, South-China Normal University)</w:t>
            </w:r>
          </w:p>
        </w:tc>
        <w:tc>
          <w:tcPr>
            <w:tcW w:w="1304" w:type="dxa"/>
            <w:vMerge/>
            <w:vAlign w:val="center"/>
          </w:tcPr>
          <w:p w14:paraId="1E862306" w14:textId="77777777" w:rsidR="000D55D4" w:rsidRDefault="000D55D4">
            <w:pPr>
              <w:rPr>
                <w:rFonts w:asciiTheme="majorHAnsi" w:eastAsia="SimSun" w:hAnsiTheme="majorHAnsi" w:cs="SimSun"/>
                <w:color w:val="000000"/>
                <w:sz w:val="16"/>
                <w:szCs w:val="16"/>
                <w:lang w:eastAsia="zh-CN"/>
              </w:rPr>
            </w:pPr>
          </w:p>
        </w:tc>
        <w:tc>
          <w:tcPr>
            <w:tcW w:w="1960" w:type="dxa"/>
            <w:shd w:val="clear" w:color="auto" w:fill="auto"/>
            <w:vAlign w:val="center"/>
          </w:tcPr>
          <w:p w14:paraId="1AFA512F"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3 Subcontractors</w:t>
            </w:r>
          </w:p>
        </w:tc>
        <w:tc>
          <w:tcPr>
            <w:tcW w:w="2676" w:type="dxa"/>
            <w:shd w:val="clear" w:color="auto" w:fill="auto"/>
            <w:vAlign w:val="center"/>
          </w:tcPr>
          <w:p w14:paraId="10092DCD"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Small group interview  </w:t>
            </w:r>
          </w:p>
        </w:tc>
      </w:tr>
      <w:tr w:rsidR="000D55D4" w14:paraId="52760E09" w14:textId="77777777">
        <w:trPr>
          <w:trHeight w:val="480"/>
          <w:jc w:val="center"/>
        </w:trPr>
        <w:tc>
          <w:tcPr>
            <w:tcW w:w="1320" w:type="dxa"/>
            <w:vMerge/>
            <w:vAlign w:val="center"/>
          </w:tcPr>
          <w:p w14:paraId="5DA2404D"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3489A370"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18:30</w:t>
            </w:r>
          </w:p>
        </w:tc>
        <w:tc>
          <w:tcPr>
            <w:tcW w:w="4940" w:type="dxa"/>
            <w:shd w:val="clear" w:color="000000" w:fill="FFFFFF"/>
            <w:vAlign w:val="center"/>
          </w:tcPr>
          <w:p w14:paraId="1F4FD4E2" w14:textId="77777777" w:rsidR="000D55D4" w:rsidRDefault="006B6114">
            <w:pPr>
              <w:rPr>
                <w:rFonts w:asciiTheme="majorHAnsi" w:eastAsia="SimSun" w:hAnsiTheme="majorHAnsi" w:cs="SimSun"/>
                <w:sz w:val="16"/>
                <w:szCs w:val="16"/>
                <w:lang w:eastAsia="zh-CN"/>
              </w:rPr>
            </w:pPr>
            <w:r>
              <w:rPr>
                <w:rFonts w:asciiTheme="majorHAnsi" w:eastAsia="SimSun" w:hAnsiTheme="majorHAnsi" w:cs="SimSun"/>
                <w:sz w:val="16"/>
                <w:szCs w:val="16"/>
                <w:lang w:eastAsia="zh-CN"/>
              </w:rPr>
              <w:t>Dinner</w:t>
            </w:r>
          </w:p>
        </w:tc>
        <w:tc>
          <w:tcPr>
            <w:tcW w:w="1304" w:type="dxa"/>
            <w:vMerge/>
            <w:vAlign w:val="center"/>
          </w:tcPr>
          <w:p w14:paraId="54A6A9BB" w14:textId="77777777" w:rsidR="000D55D4" w:rsidRDefault="000D55D4">
            <w:pPr>
              <w:rPr>
                <w:rFonts w:asciiTheme="majorHAnsi" w:eastAsia="SimSun" w:hAnsiTheme="majorHAnsi" w:cs="SimSun"/>
                <w:color w:val="000000"/>
                <w:sz w:val="16"/>
                <w:szCs w:val="16"/>
                <w:lang w:eastAsia="zh-CN"/>
              </w:rPr>
            </w:pPr>
          </w:p>
        </w:tc>
        <w:tc>
          <w:tcPr>
            <w:tcW w:w="1960" w:type="dxa"/>
            <w:shd w:val="clear" w:color="auto" w:fill="auto"/>
            <w:vAlign w:val="center"/>
          </w:tcPr>
          <w:p w14:paraId="18CA5DA7"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PMO</w:t>
            </w:r>
          </w:p>
        </w:tc>
        <w:tc>
          <w:tcPr>
            <w:tcW w:w="2676" w:type="dxa"/>
            <w:shd w:val="clear" w:color="auto" w:fill="auto"/>
            <w:vAlign w:val="center"/>
          </w:tcPr>
          <w:p w14:paraId="267786AB"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PMO</w:t>
            </w:r>
          </w:p>
        </w:tc>
      </w:tr>
      <w:tr w:rsidR="000D55D4" w14:paraId="63796CDA" w14:textId="77777777">
        <w:trPr>
          <w:trHeight w:val="450"/>
          <w:jc w:val="center"/>
        </w:trPr>
        <w:tc>
          <w:tcPr>
            <w:tcW w:w="13680" w:type="dxa"/>
            <w:gridSpan w:val="6"/>
            <w:shd w:val="clear" w:color="000000" w:fill="auto"/>
            <w:vAlign w:val="center"/>
          </w:tcPr>
          <w:p w14:paraId="160546CA" w14:textId="77777777" w:rsidR="000D55D4" w:rsidRDefault="006B6114">
            <w:pPr>
              <w:jc w:val="center"/>
              <w:rPr>
                <w:rFonts w:asciiTheme="majorHAnsi" w:eastAsia="SimSun" w:hAnsiTheme="majorHAnsi" w:cs="SimSun"/>
                <w:b/>
                <w:bCs/>
                <w:sz w:val="16"/>
                <w:szCs w:val="16"/>
                <w:lang w:eastAsia="zh-CN"/>
              </w:rPr>
            </w:pPr>
            <w:r>
              <w:rPr>
                <w:rFonts w:asciiTheme="majorHAnsi" w:eastAsia="SimSun" w:hAnsiTheme="majorHAnsi" w:cs="SimSun"/>
                <w:b/>
                <w:bCs/>
                <w:sz w:val="16"/>
                <w:szCs w:val="16"/>
                <w:lang w:eastAsia="zh-CN"/>
              </w:rPr>
              <w:t xml:space="preserve">Day 3: Interview media, PMO; visit to </w:t>
            </w:r>
            <w:proofErr w:type="spellStart"/>
            <w:r>
              <w:rPr>
                <w:rFonts w:asciiTheme="majorHAnsi" w:eastAsia="SimSun" w:hAnsiTheme="majorHAnsi" w:cs="SimSun"/>
                <w:b/>
                <w:bCs/>
                <w:sz w:val="16"/>
                <w:szCs w:val="16"/>
                <w:lang w:eastAsia="zh-CN"/>
              </w:rPr>
              <w:t>Dongzhaigang</w:t>
            </w:r>
            <w:proofErr w:type="spellEnd"/>
            <w:r>
              <w:rPr>
                <w:rFonts w:asciiTheme="majorHAnsi" w:eastAsia="SimSun" w:hAnsiTheme="majorHAnsi" w:cs="SimSun"/>
                <w:b/>
                <w:bCs/>
                <w:sz w:val="16"/>
                <w:szCs w:val="16"/>
                <w:lang w:eastAsia="zh-CN"/>
              </w:rPr>
              <w:t xml:space="preserve"> NNR</w:t>
            </w:r>
          </w:p>
        </w:tc>
      </w:tr>
      <w:tr w:rsidR="000D55D4" w14:paraId="18898B4E" w14:textId="77777777">
        <w:trPr>
          <w:trHeight w:val="765"/>
          <w:jc w:val="center"/>
        </w:trPr>
        <w:tc>
          <w:tcPr>
            <w:tcW w:w="1320" w:type="dxa"/>
            <w:vMerge w:val="restart"/>
            <w:shd w:val="clear" w:color="auto" w:fill="auto"/>
            <w:vAlign w:val="center"/>
          </w:tcPr>
          <w:p w14:paraId="4451CD3F"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2018-8-1</w:t>
            </w:r>
            <w:r>
              <w:rPr>
                <w:rFonts w:asciiTheme="majorHAnsi" w:eastAsia="SimSun" w:hAnsiTheme="majorHAnsi" w:cs="SimSun"/>
                <w:color w:val="000000"/>
                <w:sz w:val="16"/>
                <w:szCs w:val="16"/>
                <w:lang w:eastAsia="zh-CN"/>
              </w:rPr>
              <w:br/>
              <w:t>(Wed.)</w:t>
            </w:r>
          </w:p>
        </w:tc>
        <w:tc>
          <w:tcPr>
            <w:tcW w:w="1480" w:type="dxa"/>
            <w:shd w:val="clear" w:color="auto" w:fill="auto"/>
            <w:vAlign w:val="center"/>
          </w:tcPr>
          <w:p w14:paraId="113BD2DD"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08:30-09:30</w:t>
            </w:r>
          </w:p>
        </w:tc>
        <w:tc>
          <w:tcPr>
            <w:tcW w:w="4940" w:type="dxa"/>
            <w:shd w:val="clear" w:color="auto" w:fill="auto"/>
            <w:vAlign w:val="center"/>
          </w:tcPr>
          <w:p w14:paraId="3F152E1E"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Interview with media </w:t>
            </w:r>
          </w:p>
        </w:tc>
        <w:tc>
          <w:tcPr>
            <w:tcW w:w="1304" w:type="dxa"/>
            <w:vMerge w:val="restart"/>
            <w:shd w:val="clear" w:color="auto" w:fill="auto"/>
            <w:vAlign w:val="center"/>
          </w:tcPr>
          <w:p w14:paraId="2A9719D4"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HFD</w:t>
            </w:r>
          </w:p>
        </w:tc>
        <w:tc>
          <w:tcPr>
            <w:tcW w:w="1960" w:type="dxa"/>
            <w:shd w:val="clear" w:color="auto" w:fill="auto"/>
            <w:vAlign w:val="center"/>
          </w:tcPr>
          <w:p w14:paraId="01C6A732"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Hainan </w:t>
            </w:r>
            <w:proofErr w:type="gramStart"/>
            <w:r>
              <w:rPr>
                <w:rFonts w:asciiTheme="majorHAnsi" w:eastAsia="SimSun" w:hAnsiTheme="majorHAnsi" w:cs="SimSun"/>
                <w:color w:val="000000"/>
                <w:sz w:val="16"/>
                <w:szCs w:val="16"/>
                <w:lang w:eastAsia="zh-CN"/>
              </w:rPr>
              <w:t>Daily,  Haikou</w:t>
            </w:r>
            <w:proofErr w:type="gramEnd"/>
            <w:r>
              <w:rPr>
                <w:rFonts w:asciiTheme="majorHAnsi" w:eastAsia="SimSun" w:hAnsiTheme="majorHAnsi" w:cs="SimSun"/>
                <w:color w:val="000000"/>
                <w:sz w:val="16"/>
                <w:szCs w:val="16"/>
                <w:lang w:eastAsia="zh-CN"/>
              </w:rPr>
              <w:t xml:space="preserve"> Daily</w:t>
            </w:r>
          </w:p>
        </w:tc>
        <w:tc>
          <w:tcPr>
            <w:tcW w:w="2676" w:type="dxa"/>
            <w:shd w:val="clear" w:color="auto" w:fill="auto"/>
            <w:vAlign w:val="center"/>
          </w:tcPr>
          <w:p w14:paraId="3D08E016"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Small group interview</w:t>
            </w:r>
          </w:p>
        </w:tc>
      </w:tr>
      <w:tr w:rsidR="000D55D4" w14:paraId="5D0358EC" w14:textId="77777777">
        <w:trPr>
          <w:trHeight w:val="465"/>
          <w:jc w:val="center"/>
        </w:trPr>
        <w:tc>
          <w:tcPr>
            <w:tcW w:w="1320" w:type="dxa"/>
            <w:vMerge/>
            <w:vAlign w:val="center"/>
          </w:tcPr>
          <w:p w14:paraId="6FB1FB9C"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1A0E8C6E"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09:30-10:30</w:t>
            </w:r>
          </w:p>
        </w:tc>
        <w:tc>
          <w:tcPr>
            <w:tcW w:w="4940" w:type="dxa"/>
            <w:shd w:val="clear" w:color="auto" w:fill="auto"/>
            <w:vAlign w:val="center"/>
          </w:tcPr>
          <w:p w14:paraId="3B2E1C12"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Interview with project manager</w:t>
            </w:r>
          </w:p>
        </w:tc>
        <w:tc>
          <w:tcPr>
            <w:tcW w:w="1304" w:type="dxa"/>
            <w:vMerge/>
            <w:vAlign w:val="center"/>
          </w:tcPr>
          <w:p w14:paraId="72F7BCA5" w14:textId="77777777" w:rsidR="000D55D4" w:rsidRDefault="000D55D4">
            <w:pPr>
              <w:rPr>
                <w:rFonts w:asciiTheme="majorHAnsi" w:eastAsia="SimSun" w:hAnsiTheme="majorHAnsi" w:cs="SimSun"/>
                <w:color w:val="000000"/>
                <w:sz w:val="16"/>
                <w:szCs w:val="16"/>
                <w:lang w:eastAsia="zh-CN"/>
              </w:rPr>
            </w:pPr>
          </w:p>
        </w:tc>
        <w:tc>
          <w:tcPr>
            <w:tcW w:w="1960" w:type="dxa"/>
            <w:shd w:val="clear" w:color="auto" w:fill="auto"/>
            <w:vAlign w:val="center"/>
          </w:tcPr>
          <w:p w14:paraId="250D0B8A"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PMO</w:t>
            </w:r>
          </w:p>
        </w:tc>
        <w:tc>
          <w:tcPr>
            <w:tcW w:w="2676" w:type="dxa"/>
            <w:shd w:val="clear" w:color="auto" w:fill="auto"/>
            <w:vAlign w:val="center"/>
          </w:tcPr>
          <w:p w14:paraId="008081E2"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Individual interviews </w:t>
            </w:r>
          </w:p>
        </w:tc>
      </w:tr>
      <w:tr w:rsidR="000D55D4" w14:paraId="10C3B188" w14:textId="77777777">
        <w:trPr>
          <w:trHeight w:val="945"/>
          <w:jc w:val="center"/>
        </w:trPr>
        <w:tc>
          <w:tcPr>
            <w:tcW w:w="1320" w:type="dxa"/>
            <w:vMerge/>
            <w:vAlign w:val="center"/>
          </w:tcPr>
          <w:p w14:paraId="64773AD0"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4D182424"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10:30-13:30</w:t>
            </w:r>
          </w:p>
        </w:tc>
        <w:tc>
          <w:tcPr>
            <w:tcW w:w="4940" w:type="dxa"/>
            <w:shd w:val="clear" w:color="auto" w:fill="auto"/>
            <w:vAlign w:val="center"/>
          </w:tcPr>
          <w:p w14:paraId="322F461B"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Haikou to </w:t>
            </w:r>
            <w:proofErr w:type="spellStart"/>
            <w:r>
              <w:rPr>
                <w:rFonts w:asciiTheme="majorHAnsi" w:eastAsia="SimSun" w:hAnsiTheme="majorHAnsi" w:cs="SimSun"/>
                <w:color w:val="000000"/>
                <w:sz w:val="16"/>
                <w:szCs w:val="16"/>
                <w:lang w:eastAsia="zh-CN"/>
              </w:rPr>
              <w:t>Dongzhaigang</w:t>
            </w:r>
            <w:proofErr w:type="spellEnd"/>
            <w:r>
              <w:rPr>
                <w:rFonts w:asciiTheme="majorHAnsi" w:eastAsia="SimSun" w:hAnsiTheme="majorHAnsi" w:cs="SimSun"/>
                <w:color w:val="000000"/>
                <w:sz w:val="16"/>
                <w:szCs w:val="16"/>
                <w:lang w:eastAsia="zh-CN"/>
              </w:rPr>
              <w:t xml:space="preserve"> and field visit in </w:t>
            </w:r>
            <w:proofErr w:type="spellStart"/>
            <w:r>
              <w:rPr>
                <w:rFonts w:asciiTheme="majorHAnsi" w:eastAsia="SimSun" w:hAnsiTheme="majorHAnsi" w:cs="SimSun"/>
                <w:color w:val="000000"/>
                <w:sz w:val="16"/>
                <w:szCs w:val="16"/>
                <w:lang w:eastAsia="zh-CN"/>
              </w:rPr>
              <w:t>Dongzhaigang</w:t>
            </w:r>
            <w:proofErr w:type="spellEnd"/>
            <w:r>
              <w:rPr>
                <w:rFonts w:asciiTheme="majorHAnsi" w:eastAsia="SimSun" w:hAnsiTheme="majorHAnsi" w:cs="SimSun"/>
                <w:color w:val="000000"/>
                <w:sz w:val="16"/>
                <w:szCs w:val="16"/>
                <w:lang w:eastAsia="zh-CN"/>
              </w:rPr>
              <w:t xml:space="preserve"> </w:t>
            </w:r>
          </w:p>
        </w:tc>
        <w:tc>
          <w:tcPr>
            <w:tcW w:w="1304" w:type="dxa"/>
            <w:vMerge w:val="restart"/>
            <w:shd w:val="clear" w:color="auto" w:fill="auto"/>
            <w:vAlign w:val="center"/>
          </w:tcPr>
          <w:p w14:paraId="5AA14928" w14:textId="77777777" w:rsidR="000D55D4" w:rsidRDefault="006B6114">
            <w:pPr>
              <w:jc w:val="cente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Dongzhai</w:t>
            </w:r>
            <w:proofErr w:type="spellEnd"/>
            <w:r>
              <w:rPr>
                <w:rFonts w:asciiTheme="majorHAnsi" w:eastAsia="SimSun" w:hAnsiTheme="majorHAnsi" w:cs="SimSun"/>
                <w:color w:val="000000"/>
                <w:sz w:val="16"/>
                <w:szCs w:val="16"/>
                <w:lang w:eastAsia="zh-CN"/>
              </w:rPr>
              <w:t>-gang</w:t>
            </w:r>
          </w:p>
        </w:tc>
        <w:tc>
          <w:tcPr>
            <w:tcW w:w="1960" w:type="dxa"/>
            <w:vMerge w:val="restart"/>
            <w:shd w:val="clear" w:color="auto" w:fill="auto"/>
            <w:vAlign w:val="center"/>
          </w:tcPr>
          <w:p w14:paraId="78806B14" w14:textId="77777777" w:rsidR="000D55D4" w:rsidRDefault="006B6114">
            <w:pPr>
              <w:jc w:val="cente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Dongzhaigang</w:t>
            </w:r>
            <w:proofErr w:type="spellEnd"/>
            <w:r>
              <w:rPr>
                <w:rFonts w:asciiTheme="majorHAnsi" w:eastAsia="SimSun" w:hAnsiTheme="majorHAnsi" w:cs="SimSun"/>
                <w:color w:val="000000"/>
                <w:sz w:val="16"/>
                <w:szCs w:val="16"/>
                <w:lang w:eastAsia="zh-CN"/>
              </w:rPr>
              <w:t xml:space="preserve"> NNR, PMO, subcontractors</w:t>
            </w:r>
          </w:p>
        </w:tc>
        <w:tc>
          <w:tcPr>
            <w:tcW w:w="2676" w:type="dxa"/>
            <w:vMerge w:val="restart"/>
            <w:shd w:val="clear" w:color="auto" w:fill="auto"/>
            <w:vAlign w:val="center"/>
          </w:tcPr>
          <w:p w14:paraId="7198DF84"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Field visit and 3 individual or small group interviews</w:t>
            </w:r>
          </w:p>
        </w:tc>
      </w:tr>
      <w:tr w:rsidR="000D55D4" w14:paraId="32649FCB" w14:textId="77777777">
        <w:trPr>
          <w:trHeight w:val="465"/>
          <w:jc w:val="center"/>
        </w:trPr>
        <w:tc>
          <w:tcPr>
            <w:tcW w:w="1320" w:type="dxa"/>
            <w:vMerge/>
            <w:vAlign w:val="center"/>
          </w:tcPr>
          <w:p w14:paraId="3E7E7B82"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1555008C"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13:30-14:30</w:t>
            </w:r>
          </w:p>
        </w:tc>
        <w:tc>
          <w:tcPr>
            <w:tcW w:w="4940" w:type="dxa"/>
            <w:shd w:val="clear" w:color="auto" w:fill="auto"/>
            <w:vAlign w:val="center"/>
          </w:tcPr>
          <w:p w14:paraId="7902B7EC"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Lunch</w:t>
            </w:r>
          </w:p>
        </w:tc>
        <w:tc>
          <w:tcPr>
            <w:tcW w:w="1304" w:type="dxa"/>
            <w:vMerge/>
            <w:vAlign w:val="center"/>
          </w:tcPr>
          <w:p w14:paraId="7856DA5B"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3703DE8E" w14:textId="77777777" w:rsidR="000D55D4" w:rsidRDefault="000D55D4">
            <w:pPr>
              <w:rPr>
                <w:rFonts w:asciiTheme="majorHAnsi" w:eastAsia="SimSun" w:hAnsiTheme="majorHAnsi" w:cs="SimSun"/>
                <w:color w:val="000000"/>
                <w:sz w:val="16"/>
                <w:szCs w:val="16"/>
                <w:lang w:eastAsia="zh-CN"/>
              </w:rPr>
            </w:pPr>
          </w:p>
        </w:tc>
        <w:tc>
          <w:tcPr>
            <w:tcW w:w="2676" w:type="dxa"/>
            <w:vMerge/>
            <w:vAlign w:val="center"/>
          </w:tcPr>
          <w:p w14:paraId="2A7DAD0D" w14:textId="77777777" w:rsidR="000D55D4" w:rsidRDefault="000D55D4">
            <w:pPr>
              <w:rPr>
                <w:rFonts w:asciiTheme="majorHAnsi" w:eastAsia="SimSun" w:hAnsiTheme="majorHAnsi" w:cs="SimSun"/>
                <w:color w:val="000000"/>
                <w:sz w:val="16"/>
                <w:szCs w:val="16"/>
                <w:lang w:eastAsia="zh-CN"/>
              </w:rPr>
            </w:pPr>
          </w:p>
        </w:tc>
      </w:tr>
      <w:tr w:rsidR="000D55D4" w14:paraId="4F922F24" w14:textId="77777777">
        <w:trPr>
          <w:trHeight w:val="750"/>
          <w:jc w:val="center"/>
        </w:trPr>
        <w:tc>
          <w:tcPr>
            <w:tcW w:w="1320" w:type="dxa"/>
            <w:vMerge/>
            <w:vAlign w:val="center"/>
          </w:tcPr>
          <w:p w14:paraId="595300F1"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6058015B" w14:textId="77777777" w:rsidR="000D55D4" w:rsidRDefault="006B6114">
            <w:pPr>
              <w:jc w:val="center"/>
              <w:rPr>
                <w:rFonts w:asciiTheme="majorHAnsi" w:eastAsia="SimSun" w:hAnsiTheme="majorHAnsi" w:cs="SimSun"/>
                <w:sz w:val="16"/>
                <w:szCs w:val="16"/>
                <w:lang w:eastAsia="zh-CN"/>
              </w:rPr>
            </w:pPr>
            <w:r>
              <w:rPr>
                <w:rFonts w:asciiTheme="majorHAnsi" w:eastAsia="SimSun" w:hAnsiTheme="majorHAnsi" w:cs="SimSun"/>
                <w:sz w:val="16"/>
                <w:szCs w:val="16"/>
                <w:lang w:eastAsia="zh-CN"/>
              </w:rPr>
              <w:t>14:45-18:45</w:t>
            </w:r>
          </w:p>
        </w:tc>
        <w:tc>
          <w:tcPr>
            <w:tcW w:w="4940" w:type="dxa"/>
            <w:shd w:val="clear" w:color="auto" w:fill="auto"/>
            <w:vAlign w:val="center"/>
          </w:tcPr>
          <w:p w14:paraId="2B38D7CD"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Interview with </w:t>
            </w:r>
            <w:proofErr w:type="spellStart"/>
            <w:r>
              <w:rPr>
                <w:rFonts w:asciiTheme="majorHAnsi" w:eastAsia="SimSun" w:hAnsiTheme="majorHAnsi" w:cs="SimSun"/>
                <w:color w:val="000000"/>
                <w:sz w:val="16"/>
                <w:szCs w:val="16"/>
                <w:lang w:eastAsia="zh-CN"/>
              </w:rPr>
              <w:t>Dongzhaigang</w:t>
            </w:r>
            <w:proofErr w:type="spellEnd"/>
            <w:r>
              <w:rPr>
                <w:rFonts w:asciiTheme="majorHAnsi" w:eastAsia="SimSun" w:hAnsiTheme="majorHAnsi" w:cs="SimSun"/>
                <w:color w:val="000000"/>
                <w:sz w:val="16"/>
                <w:szCs w:val="16"/>
                <w:lang w:eastAsia="zh-CN"/>
              </w:rPr>
              <w:t xml:space="preserve"> staff, community, primary school</w:t>
            </w:r>
          </w:p>
        </w:tc>
        <w:tc>
          <w:tcPr>
            <w:tcW w:w="1304" w:type="dxa"/>
            <w:vMerge/>
            <w:vAlign w:val="center"/>
          </w:tcPr>
          <w:p w14:paraId="3EBBA1D9"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3F3CDB86" w14:textId="77777777" w:rsidR="000D55D4" w:rsidRDefault="000D55D4">
            <w:pPr>
              <w:rPr>
                <w:rFonts w:asciiTheme="majorHAnsi" w:eastAsia="SimSun" w:hAnsiTheme="majorHAnsi" w:cs="SimSun"/>
                <w:color w:val="000000"/>
                <w:sz w:val="16"/>
                <w:szCs w:val="16"/>
                <w:lang w:eastAsia="zh-CN"/>
              </w:rPr>
            </w:pPr>
          </w:p>
        </w:tc>
        <w:tc>
          <w:tcPr>
            <w:tcW w:w="2676" w:type="dxa"/>
            <w:vMerge/>
            <w:vAlign w:val="center"/>
          </w:tcPr>
          <w:p w14:paraId="1CBE676B" w14:textId="77777777" w:rsidR="000D55D4" w:rsidRDefault="000D55D4">
            <w:pPr>
              <w:rPr>
                <w:rFonts w:asciiTheme="majorHAnsi" w:eastAsia="SimSun" w:hAnsiTheme="majorHAnsi" w:cs="SimSun"/>
                <w:color w:val="000000"/>
                <w:sz w:val="16"/>
                <w:szCs w:val="16"/>
                <w:lang w:eastAsia="zh-CN"/>
              </w:rPr>
            </w:pPr>
          </w:p>
        </w:tc>
      </w:tr>
      <w:tr w:rsidR="000D55D4" w14:paraId="66F01EB5" w14:textId="77777777">
        <w:trPr>
          <w:trHeight w:val="630"/>
          <w:jc w:val="center"/>
        </w:trPr>
        <w:tc>
          <w:tcPr>
            <w:tcW w:w="1320" w:type="dxa"/>
            <w:vMerge/>
            <w:vAlign w:val="center"/>
          </w:tcPr>
          <w:p w14:paraId="3627458E"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1BA42B62" w14:textId="77777777" w:rsidR="000D55D4" w:rsidRDefault="006B6114">
            <w:pPr>
              <w:jc w:val="center"/>
              <w:rPr>
                <w:rFonts w:asciiTheme="majorHAnsi" w:eastAsia="SimSun" w:hAnsiTheme="majorHAnsi" w:cs="SimSun"/>
                <w:sz w:val="16"/>
                <w:szCs w:val="16"/>
                <w:lang w:eastAsia="zh-CN"/>
              </w:rPr>
            </w:pPr>
            <w:r>
              <w:rPr>
                <w:rFonts w:asciiTheme="majorHAnsi" w:eastAsia="SimSun" w:hAnsiTheme="majorHAnsi" w:cs="SimSun"/>
                <w:sz w:val="16"/>
                <w:szCs w:val="16"/>
                <w:lang w:eastAsia="zh-CN"/>
              </w:rPr>
              <w:t>17:45-18:30</w:t>
            </w:r>
          </w:p>
        </w:tc>
        <w:tc>
          <w:tcPr>
            <w:tcW w:w="4940" w:type="dxa"/>
            <w:shd w:val="clear" w:color="auto" w:fill="auto"/>
            <w:vAlign w:val="center"/>
          </w:tcPr>
          <w:p w14:paraId="04211D6E"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Dinner</w:t>
            </w:r>
          </w:p>
        </w:tc>
        <w:tc>
          <w:tcPr>
            <w:tcW w:w="1304" w:type="dxa"/>
            <w:vMerge/>
            <w:vAlign w:val="center"/>
          </w:tcPr>
          <w:p w14:paraId="0572BBBD"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1D98ECAC"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0EBC4001"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PMO</w:t>
            </w:r>
          </w:p>
        </w:tc>
      </w:tr>
      <w:tr w:rsidR="000D55D4" w14:paraId="65B67493" w14:textId="77777777">
        <w:trPr>
          <w:trHeight w:val="390"/>
          <w:jc w:val="center"/>
        </w:trPr>
        <w:tc>
          <w:tcPr>
            <w:tcW w:w="13680" w:type="dxa"/>
            <w:gridSpan w:val="6"/>
            <w:shd w:val="clear" w:color="000000" w:fill="auto"/>
            <w:vAlign w:val="center"/>
          </w:tcPr>
          <w:p w14:paraId="24D6F660" w14:textId="77777777" w:rsidR="000D55D4" w:rsidRDefault="006B6114">
            <w:pPr>
              <w:jc w:val="center"/>
              <w:rPr>
                <w:rFonts w:asciiTheme="majorHAnsi" w:eastAsia="SimSun" w:hAnsiTheme="majorHAnsi" w:cs="SimSun"/>
                <w:b/>
                <w:bCs/>
                <w:color w:val="000000"/>
                <w:sz w:val="16"/>
                <w:szCs w:val="16"/>
                <w:lang w:eastAsia="zh-CN"/>
              </w:rPr>
            </w:pPr>
            <w:r>
              <w:rPr>
                <w:rFonts w:asciiTheme="majorHAnsi" w:eastAsia="SimSun" w:hAnsiTheme="majorHAnsi" w:cs="SimSun"/>
                <w:b/>
                <w:bCs/>
                <w:color w:val="000000"/>
                <w:sz w:val="16"/>
                <w:szCs w:val="16"/>
                <w:lang w:eastAsia="zh-CN"/>
              </w:rPr>
              <w:t xml:space="preserve">Day 4: Visit to </w:t>
            </w:r>
            <w:proofErr w:type="spellStart"/>
            <w:r>
              <w:rPr>
                <w:rFonts w:asciiTheme="majorHAnsi" w:eastAsia="SimSun" w:hAnsiTheme="majorHAnsi" w:cs="SimSun"/>
                <w:b/>
                <w:bCs/>
                <w:color w:val="000000"/>
                <w:sz w:val="16"/>
                <w:szCs w:val="16"/>
                <w:lang w:eastAsia="zh-CN"/>
              </w:rPr>
              <w:t>Hongshuwan</w:t>
            </w:r>
            <w:proofErr w:type="spellEnd"/>
            <w:r>
              <w:rPr>
                <w:rFonts w:asciiTheme="majorHAnsi" w:eastAsia="SimSun" w:hAnsiTheme="majorHAnsi" w:cs="SimSun"/>
                <w:b/>
                <w:bCs/>
                <w:color w:val="000000"/>
                <w:sz w:val="16"/>
                <w:szCs w:val="16"/>
                <w:lang w:eastAsia="zh-CN"/>
              </w:rPr>
              <w:t xml:space="preserve"> WP, </w:t>
            </w:r>
            <w:proofErr w:type="spellStart"/>
            <w:r>
              <w:rPr>
                <w:rFonts w:asciiTheme="majorHAnsi" w:eastAsia="SimSun" w:hAnsiTheme="majorHAnsi" w:cs="SimSun"/>
                <w:b/>
                <w:bCs/>
                <w:color w:val="000000"/>
                <w:sz w:val="16"/>
                <w:szCs w:val="16"/>
                <w:lang w:eastAsia="zh-CN"/>
              </w:rPr>
              <w:t>Xinying</w:t>
            </w:r>
            <w:proofErr w:type="spellEnd"/>
            <w:r>
              <w:rPr>
                <w:rFonts w:asciiTheme="majorHAnsi" w:eastAsia="SimSun" w:hAnsiTheme="majorHAnsi" w:cs="SimSun"/>
                <w:b/>
                <w:bCs/>
                <w:color w:val="000000"/>
                <w:sz w:val="16"/>
                <w:szCs w:val="16"/>
                <w:lang w:eastAsia="zh-CN"/>
              </w:rPr>
              <w:t xml:space="preserve"> Mangrove NWP, </w:t>
            </w:r>
            <w:proofErr w:type="spellStart"/>
            <w:r>
              <w:rPr>
                <w:rFonts w:asciiTheme="majorHAnsi" w:eastAsia="SimSun" w:hAnsiTheme="majorHAnsi" w:cs="SimSun"/>
                <w:b/>
                <w:bCs/>
                <w:color w:val="000000"/>
                <w:sz w:val="16"/>
                <w:szCs w:val="16"/>
                <w:lang w:eastAsia="zh-CN"/>
              </w:rPr>
              <w:t>Haiwei</w:t>
            </w:r>
            <w:proofErr w:type="spellEnd"/>
            <w:r>
              <w:rPr>
                <w:rFonts w:asciiTheme="majorHAnsi" w:eastAsia="SimSun" w:hAnsiTheme="majorHAnsi" w:cs="SimSun"/>
                <w:b/>
                <w:bCs/>
                <w:color w:val="000000"/>
                <w:sz w:val="16"/>
                <w:szCs w:val="16"/>
                <w:lang w:eastAsia="zh-CN"/>
              </w:rPr>
              <w:t xml:space="preserve"> NWP (private-owned)</w:t>
            </w:r>
          </w:p>
        </w:tc>
      </w:tr>
      <w:tr w:rsidR="000D55D4" w14:paraId="77FE858E" w14:textId="77777777">
        <w:trPr>
          <w:trHeight w:val="552"/>
          <w:jc w:val="center"/>
        </w:trPr>
        <w:tc>
          <w:tcPr>
            <w:tcW w:w="1320" w:type="dxa"/>
            <w:vMerge w:val="restart"/>
            <w:shd w:val="clear" w:color="auto" w:fill="auto"/>
            <w:vAlign w:val="center"/>
          </w:tcPr>
          <w:p w14:paraId="23A311FB"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2018-8-2</w:t>
            </w:r>
            <w:r>
              <w:rPr>
                <w:rFonts w:asciiTheme="majorHAnsi" w:eastAsia="SimSun" w:hAnsiTheme="majorHAnsi" w:cs="SimSun"/>
                <w:color w:val="000000"/>
                <w:sz w:val="16"/>
                <w:szCs w:val="16"/>
                <w:lang w:eastAsia="zh-CN"/>
              </w:rPr>
              <w:br/>
              <w:t>(Thu.)</w:t>
            </w:r>
          </w:p>
        </w:tc>
        <w:tc>
          <w:tcPr>
            <w:tcW w:w="1480" w:type="dxa"/>
            <w:shd w:val="clear" w:color="auto" w:fill="auto"/>
            <w:vAlign w:val="center"/>
          </w:tcPr>
          <w:p w14:paraId="41F59736"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08:30-9:30</w:t>
            </w:r>
          </w:p>
        </w:tc>
        <w:tc>
          <w:tcPr>
            <w:tcW w:w="4940" w:type="dxa"/>
            <w:shd w:val="clear" w:color="auto" w:fill="auto"/>
            <w:vAlign w:val="center"/>
          </w:tcPr>
          <w:p w14:paraId="05B6C1F8"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Haikou to </w:t>
            </w:r>
            <w:proofErr w:type="spellStart"/>
            <w:r>
              <w:rPr>
                <w:rFonts w:asciiTheme="majorHAnsi" w:eastAsia="SimSun" w:hAnsiTheme="majorHAnsi" w:cs="SimSun"/>
                <w:color w:val="000000"/>
                <w:sz w:val="16"/>
                <w:szCs w:val="16"/>
                <w:lang w:eastAsia="zh-CN"/>
              </w:rPr>
              <w:t>Hongshuwan</w:t>
            </w:r>
            <w:proofErr w:type="spellEnd"/>
            <w:r>
              <w:rPr>
                <w:rFonts w:asciiTheme="majorHAnsi" w:eastAsia="SimSun" w:hAnsiTheme="majorHAnsi" w:cs="SimSun"/>
                <w:color w:val="000000"/>
                <w:sz w:val="16"/>
                <w:szCs w:val="16"/>
                <w:lang w:eastAsia="zh-CN"/>
              </w:rPr>
              <w:t xml:space="preserve"> WP</w:t>
            </w:r>
          </w:p>
        </w:tc>
        <w:tc>
          <w:tcPr>
            <w:tcW w:w="1304" w:type="dxa"/>
            <w:vMerge w:val="restart"/>
            <w:shd w:val="clear" w:color="auto" w:fill="auto"/>
            <w:vAlign w:val="center"/>
          </w:tcPr>
          <w:p w14:paraId="4F3C0848" w14:textId="77777777" w:rsidR="000D55D4" w:rsidRDefault="006B6114">
            <w:pPr>
              <w:jc w:val="cente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Hongshuwan</w:t>
            </w:r>
            <w:proofErr w:type="spellEnd"/>
            <w:r>
              <w:rPr>
                <w:rFonts w:asciiTheme="majorHAnsi" w:eastAsia="SimSun" w:hAnsiTheme="majorHAnsi" w:cs="SimSun"/>
                <w:color w:val="000000"/>
                <w:sz w:val="16"/>
                <w:szCs w:val="16"/>
                <w:lang w:eastAsia="zh-CN"/>
              </w:rPr>
              <w:t xml:space="preserve"> WP</w:t>
            </w:r>
          </w:p>
        </w:tc>
        <w:tc>
          <w:tcPr>
            <w:tcW w:w="1960" w:type="dxa"/>
            <w:vMerge w:val="restart"/>
            <w:shd w:val="clear" w:color="auto" w:fill="auto"/>
            <w:vAlign w:val="center"/>
          </w:tcPr>
          <w:p w14:paraId="4D168D0B" w14:textId="77777777" w:rsidR="000D55D4" w:rsidRDefault="006B6114">
            <w:pPr>
              <w:jc w:val="cente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Hongshuwan</w:t>
            </w:r>
            <w:proofErr w:type="spellEnd"/>
            <w:r>
              <w:rPr>
                <w:rFonts w:asciiTheme="majorHAnsi" w:eastAsia="SimSun" w:hAnsiTheme="majorHAnsi" w:cs="SimSun"/>
                <w:color w:val="000000"/>
                <w:sz w:val="16"/>
                <w:szCs w:val="16"/>
                <w:lang w:eastAsia="zh-CN"/>
              </w:rPr>
              <w:t xml:space="preserve"> WP</w:t>
            </w:r>
            <w:r>
              <w:rPr>
                <w:rFonts w:asciiTheme="majorHAnsi" w:eastAsia="SimSun" w:hAnsiTheme="majorHAnsi" w:cs="SimSun"/>
                <w:color w:val="000000"/>
                <w:sz w:val="16"/>
                <w:szCs w:val="16"/>
                <w:lang w:eastAsia="zh-CN"/>
              </w:rPr>
              <w:br/>
              <w:t>PMO</w:t>
            </w:r>
          </w:p>
        </w:tc>
        <w:tc>
          <w:tcPr>
            <w:tcW w:w="2676" w:type="dxa"/>
            <w:shd w:val="clear" w:color="auto" w:fill="auto"/>
            <w:vAlign w:val="center"/>
          </w:tcPr>
          <w:p w14:paraId="752DC57F"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3F962146" w14:textId="77777777">
        <w:trPr>
          <w:trHeight w:val="450"/>
          <w:jc w:val="center"/>
        </w:trPr>
        <w:tc>
          <w:tcPr>
            <w:tcW w:w="1320" w:type="dxa"/>
            <w:vMerge/>
            <w:vAlign w:val="center"/>
          </w:tcPr>
          <w:p w14:paraId="7A56927E"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663ED9FE"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09:30-10:30</w:t>
            </w:r>
          </w:p>
        </w:tc>
        <w:tc>
          <w:tcPr>
            <w:tcW w:w="4940" w:type="dxa"/>
            <w:shd w:val="clear" w:color="auto" w:fill="auto"/>
            <w:vAlign w:val="center"/>
          </w:tcPr>
          <w:p w14:paraId="143DC69C"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Field visit </w:t>
            </w:r>
            <w:proofErr w:type="gramStart"/>
            <w:r>
              <w:rPr>
                <w:rFonts w:asciiTheme="majorHAnsi" w:eastAsia="SimSun" w:hAnsiTheme="majorHAnsi" w:cs="SimSun"/>
                <w:color w:val="000000"/>
                <w:sz w:val="16"/>
                <w:szCs w:val="16"/>
                <w:lang w:eastAsia="zh-CN"/>
              </w:rPr>
              <w:t xml:space="preserve">in  </w:t>
            </w:r>
            <w:proofErr w:type="spellStart"/>
            <w:r>
              <w:rPr>
                <w:rFonts w:asciiTheme="majorHAnsi" w:eastAsia="SimSun" w:hAnsiTheme="majorHAnsi" w:cs="SimSun"/>
                <w:color w:val="000000"/>
                <w:sz w:val="16"/>
                <w:szCs w:val="16"/>
                <w:lang w:eastAsia="zh-CN"/>
              </w:rPr>
              <w:t>Hongshuwan</w:t>
            </w:r>
            <w:proofErr w:type="spellEnd"/>
            <w:proofErr w:type="gramEnd"/>
            <w:r>
              <w:rPr>
                <w:rFonts w:asciiTheme="majorHAnsi" w:eastAsia="SimSun" w:hAnsiTheme="majorHAnsi" w:cs="SimSun"/>
                <w:color w:val="000000"/>
                <w:sz w:val="16"/>
                <w:szCs w:val="16"/>
                <w:lang w:eastAsia="zh-CN"/>
              </w:rPr>
              <w:t xml:space="preserve"> WP</w:t>
            </w:r>
          </w:p>
        </w:tc>
        <w:tc>
          <w:tcPr>
            <w:tcW w:w="1304" w:type="dxa"/>
            <w:vMerge/>
            <w:vAlign w:val="center"/>
          </w:tcPr>
          <w:p w14:paraId="20F90047"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0B8C60B7"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2366F372"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Field visit</w:t>
            </w:r>
          </w:p>
        </w:tc>
      </w:tr>
      <w:tr w:rsidR="000D55D4" w14:paraId="62FC64A3" w14:textId="77777777">
        <w:trPr>
          <w:trHeight w:val="450"/>
          <w:jc w:val="center"/>
        </w:trPr>
        <w:tc>
          <w:tcPr>
            <w:tcW w:w="1320" w:type="dxa"/>
            <w:vMerge/>
            <w:vAlign w:val="center"/>
          </w:tcPr>
          <w:p w14:paraId="7D87517E"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4B4E5186"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10:30-11:00</w:t>
            </w:r>
          </w:p>
        </w:tc>
        <w:tc>
          <w:tcPr>
            <w:tcW w:w="4940" w:type="dxa"/>
            <w:shd w:val="clear" w:color="auto" w:fill="auto"/>
            <w:vAlign w:val="center"/>
          </w:tcPr>
          <w:p w14:paraId="169A5A2C" w14:textId="77777777" w:rsidR="000D55D4" w:rsidRDefault="006B6114">
            <w:pP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Hongshuwan</w:t>
            </w:r>
            <w:proofErr w:type="spellEnd"/>
            <w:r>
              <w:rPr>
                <w:rFonts w:asciiTheme="majorHAnsi" w:eastAsia="SimSun" w:hAnsiTheme="majorHAnsi" w:cs="SimSun"/>
                <w:color w:val="000000"/>
                <w:sz w:val="16"/>
                <w:szCs w:val="16"/>
                <w:lang w:eastAsia="zh-CN"/>
              </w:rPr>
              <w:t xml:space="preserve"> to </w:t>
            </w:r>
            <w:proofErr w:type="spellStart"/>
            <w:r>
              <w:rPr>
                <w:rFonts w:asciiTheme="majorHAnsi" w:eastAsia="SimSun" w:hAnsiTheme="majorHAnsi" w:cs="SimSun"/>
                <w:color w:val="000000"/>
                <w:sz w:val="16"/>
                <w:szCs w:val="16"/>
                <w:lang w:eastAsia="zh-CN"/>
              </w:rPr>
              <w:t>Xinying</w:t>
            </w:r>
            <w:proofErr w:type="spellEnd"/>
            <w:r>
              <w:rPr>
                <w:rFonts w:asciiTheme="majorHAnsi" w:eastAsia="SimSun" w:hAnsiTheme="majorHAnsi" w:cs="SimSun"/>
                <w:color w:val="000000"/>
                <w:sz w:val="16"/>
                <w:szCs w:val="16"/>
                <w:lang w:eastAsia="zh-CN"/>
              </w:rPr>
              <w:t xml:space="preserve"> NWP</w:t>
            </w:r>
          </w:p>
        </w:tc>
        <w:tc>
          <w:tcPr>
            <w:tcW w:w="1304" w:type="dxa"/>
            <w:vMerge w:val="restart"/>
            <w:shd w:val="clear" w:color="auto" w:fill="auto"/>
            <w:vAlign w:val="center"/>
          </w:tcPr>
          <w:p w14:paraId="3A821151" w14:textId="77777777" w:rsidR="000D55D4" w:rsidRDefault="006B6114">
            <w:pPr>
              <w:jc w:val="cente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Xinying</w:t>
            </w:r>
            <w:proofErr w:type="spellEnd"/>
            <w:r>
              <w:rPr>
                <w:rFonts w:asciiTheme="majorHAnsi" w:eastAsia="SimSun" w:hAnsiTheme="majorHAnsi" w:cs="SimSun"/>
                <w:color w:val="000000"/>
                <w:sz w:val="16"/>
                <w:szCs w:val="16"/>
                <w:lang w:eastAsia="zh-CN"/>
              </w:rPr>
              <w:t xml:space="preserve"> NWP</w:t>
            </w:r>
          </w:p>
        </w:tc>
        <w:tc>
          <w:tcPr>
            <w:tcW w:w="1960" w:type="dxa"/>
            <w:vMerge w:val="restart"/>
            <w:shd w:val="clear" w:color="auto" w:fill="auto"/>
            <w:vAlign w:val="center"/>
          </w:tcPr>
          <w:p w14:paraId="2ADF2745" w14:textId="77777777" w:rsidR="000D55D4" w:rsidRDefault="006B6114">
            <w:pP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Xinying</w:t>
            </w:r>
            <w:proofErr w:type="spellEnd"/>
            <w:r>
              <w:rPr>
                <w:rFonts w:asciiTheme="majorHAnsi" w:eastAsia="SimSun" w:hAnsiTheme="majorHAnsi" w:cs="SimSun"/>
                <w:color w:val="000000"/>
                <w:sz w:val="16"/>
                <w:szCs w:val="16"/>
                <w:lang w:eastAsia="zh-CN"/>
              </w:rPr>
              <w:t xml:space="preserve"> NWP</w:t>
            </w:r>
            <w:r>
              <w:rPr>
                <w:rFonts w:asciiTheme="majorHAnsi" w:eastAsia="SimSun" w:hAnsiTheme="majorHAnsi" w:cs="SimSun"/>
                <w:color w:val="000000"/>
                <w:sz w:val="16"/>
                <w:szCs w:val="16"/>
                <w:lang w:eastAsia="zh-CN"/>
              </w:rPr>
              <w:br/>
              <w:t>Community</w:t>
            </w:r>
            <w:r>
              <w:rPr>
                <w:rFonts w:asciiTheme="majorHAnsi" w:eastAsia="SimSun" w:hAnsiTheme="majorHAnsi" w:cs="SimSun"/>
                <w:color w:val="000000"/>
                <w:sz w:val="16"/>
                <w:szCs w:val="16"/>
                <w:lang w:eastAsia="zh-CN"/>
              </w:rPr>
              <w:br/>
              <w:t>PMO</w:t>
            </w:r>
          </w:p>
        </w:tc>
        <w:tc>
          <w:tcPr>
            <w:tcW w:w="2676" w:type="dxa"/>
            <w:shd w:val="clear" w:color="auto" w:fill="auto"/>
            <w:vAlign w:val="center"/>
          </w:tcPr>
          <w:p w14:paraId="4DF2498C"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2BC264DD" w14:textId="77777777">
        <w:trPr>
          <w:trHeight w:val="450"/>
          <w:jc w:val="center"/>
        </w:trPr>
        <w:tc>
          <w:tcPr>
            <w:tcW w:w="1320" w:type="dxa"/>
            <w:vMerge/>
            <w:vAlign w:val="center"/>
          </w:tcPr>
          <w:p w14:paraId="07ADA6D2"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2BE58575"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11:00-12:30</w:t>
            </w:r>
          </w:p>
        </w:tc>
        <w:tc>
          <w:tcPr>
            <w:tcW w:w="4940" w:type="dxa"/>
            <w:shd w:val="clear" w:color="auto" w:fill="auto"/>
            <w:vAlign w:val="center"/>
          </w:tcPr>
          <w:p w14:paraId="1F3D91B4"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Interview with </w:t>
            </w:r>
            <w:proofErr w:type="spellStart"/>
            <w:r>
              <w:rPr>
                <w:rFonts w:asciiTheme="majorHAnsi" w:eastAsia="SimSun" w:hAnsiTheme="majorHAnsi" w:cs="SimSun"/>
                <w:color w:val="000000"/>
                <w:sz w:val="16"/>
                <w:szCs w:val="16"/>
                <w:lang w:eastAsia="zh-CN"/>
              </w:rPr>
              <w:t>Xinying</w:t>
            </w:r>
            <w:proofErr w:type="spellEnd"/>
            <w:r>
              <w:rPr>
                <w:rFonts w:asciiTheme="majorHAnsi" w:eastAsia="SimSun" w:hAnsiTheme="majorHAnsi" w:cs="SimSun"/>
                <w:color w:val="000000"/>
                <w:sz w:val="16"/>
                <w:szCs w:val="16"/>
                <w:lang w:eastAsia="zh-CN"/>
              </w:rPr>
              <w:t xml:space="preserve"> Deputy Director</w:t>
            </w:r>
          </w:p>
        </w:tc>
        <w:tc>
          <w:tcPr>
            <w:tcW w:w="1304" w:type="dxa"/>
            <w:vMerge/>
            <w:vAlign w:val="center"/>
          </w:tcPr>
          <w:p w14:paraId="180B62B6"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07D69C10"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4F2DD147"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Individual interview</w:t>
            </w:r>
          </w:p>
        </w:tc>
      </w:tr>
      <w:tr w:rsidR="000D55D4" w14:paraId="1F13E79E" w14:textId="77777777">
        <w:trPr>
          <w:trHeight w:val="450"/>
          <w:jc w:val="center"/>
        </w:trPr>
        <w:tc>
          <w:tcPr>
            <w:tcW w:w="1320" w:type="dxa"/>
            <w:vMerge/>
            <w:vAlign w:val="center"/>
          </w:tcPr>
          <w:p w14:paraId="5BA4447B"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47E4067D"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12:30-13:30</w:t>
            </w:r>
          </w:p>
        </w:tc>
        <w:tc>
          <w:tcPr>
            <w:tcW w:w="4940" w:type="dxa"/>
            <w:shd w:val="clear" w:color="auto" w:fill="auto"/>
            <w:vAlign w:val="center"/>
          </w:tcPr>
          <w:p w14:paraId="11D9C128"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Field visit in the </w:t>
            </w:r>
            <w:proofErr w:type="spellStart"/>
            <w:r>
              <w:rPr>
                <w:rFonts w:asciiTheme="majorHAnsi" w:eastAsia="SimSun" w:hAnsiTheme="majorHAnsi" w:cs="SimSun"/>
                <w:color w:val="000000"/>
                <w:sz w:val="16"/>
                <w:szCs w:val="16"/>
                <w:lang w:eastAsia="zh-CN"/>
              </w:rPr>
              <w:t>Xinying</w:t>
            </w:r>
            <w:proofErr w:type="spellEnd"/>
            <w:r>
              <w:rPr>
                <w:rFonts w:asciiTheme="majorHAnsi" w:eastAsia="SimSun" w:hAnsiTheme="majorHAnsi" w:cs="SimSun"/>
                <w:color w:val="000000"/>
                <w:sz w:val="16"/>
                <w:szCs w:val="16"/>
                <w:lang w:eastAsia="zh-CN"/>
              </w:rPr>
              <w:t xml:space="preserve"> NWP</w:t>
            </w:r>
          </w:p>
        </w:tc>
        <w:tc>
          <w:tcPr>
            <w:tcW w:w="1304" w:type="dxa"/>
            <w:vMerge/>
            <w:vAlign w:val="center"/>
          </w:tcPr>
          <w:p w14:paraId="69D3C38A"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7C01852F"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615F462C"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Field visit</w:t>
            </w:r>
          </w:p>
        </w:tc>
      </w:tr>
      <w:tr w:rsidR="000D55D4" w14:paraId="3B81E6B8" w14:textId="77777777">
        <w:trPr>
          <w:trHeight w:val="450"/>
          <w:jc w:val="center"/>
        </w:trPr>
        <w:tc>
          <w:tcPr>
            <w:tcW w:w="1320" w:type="dxa"/>
            <w:vMerge/>
            <w:vAlign w:val="center"/>
          </w:tcPr>
          <w:p w14:paraId="59A965E0"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52B6152C"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12:40-14:00</w:t>
            </w:r>
          </w:p>
        </w:tc>
        <w:tc>
          <w:tcPr>
            <w:tcW w:w="4940" w:type="dxa"/>
            <w:shd w:val="clear" w:color="auto" w:fill="auto"/>
            <w:vAlign w:val="center"/>
          </w:tcPr>
          <w:p w14:paraId="2E5707CF"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Lunch (in </w:t>
            </w:r>
            <w:proofErr w:type="spellStart"/>
            <w:r>
              <w:rPr>
                <w:rFonts w:asciiTheme="majorHAnsi" w:eastAsia="SimSun" w:hAnsiTheme="majorHAnsi" w:cs="SimSun"/>
                <w:color w:val="000000"/>
                <w:sz w:val="16"/>
                <w:szCs w:val="16"/>
                <w:lang w:eastAsia="zh-CN"/>
              </w:rPr>
              <w:t>Dunji</w:t>
            </w:r>
            <w:proofErr w:type="spellEnd"/>
            <w:r>
              <w:rPr>
                <w:rFonts w:asciiTheme="majorHAnsi" w:eastAsia="SimSun" w:hAnsiTheme="majorHAnsi" w:cs="SimSun"/>
                <w:color w:val="000000"/>
                <w:sz w:val="16"/>
                <w:szCs w:val="16"/>
                <w:lang w:eastAsia="zh-CN"/>
              </w:rPr>
              <w:t xml:space="preserve"> village)</w:t>
            </w:r>
          </w:p>
        </w:tc>
        <w:tc>
          <w:tcPr>
            <w:tcW w:w="1304" w:type="dxa"/>
            <w:vMerge/>
            <w:vAlign w:val="center"/>
          </w:tcPr>
          <w:p w14:paraId="5BD36D55"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59164D9D"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47AC63EA"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4706AA4C" w14:textId="77777777">
        <w:trPr>
          <w:trHeight w:val="465"/>
          <w:jc w:val="center"/>
        </w:trPr>
        <w:tc>
          <w:tcPr>
            <w:tcW w:w="1320" w:type="dxa"/>
            <w:vMerge/>
            <w:vAlign w:val="center"/>
          </w:tcPr>
          <w:p w14:paraId="017CEB1A"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3053F826"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14:00-15:00</w:t>
            </w:r>
          </w:p>
        </w:tc>
        <w:tc>
          <w:tcPr>
            <w:tcW w:w="4940" w:type="dxa"/>
            <w:shd w:val="clear" w:color="auto" w:fill="auto"/>
            <w:vAlign w:val="center"/>
          </w:tcPr>
          <w:p w14:paraId="20638A06"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Interview with villagers</w:t>
            </w:r>
          </w:p>
        </w:tc>
        <w:tc>
          <w:tcPr>
            <w:tcW w:w="1304" w:type="dxa"/>
            <w:vMerge/>
            <w:vAlign w:val="center"/>
          </w:tcPr>
          <w:p w14:paraId="25B2BA59" w14:textId="77777777" w:rsidR="000D55D4" w:rsidRDefault="000D55D4">
            <w:pPr>
              <w:rPr>
                <w:rFonts w:asciiTheme="majorHAnsi" w:eastAsia="SimSun" w:hAnsiTheme="majorHAnsi" w:cs="SimSun"/>
                <w:color w:val="000000"/>
                <w:sz w:val="16"/>
                <w:szCs w:val="16"/>
                <w:lang w:eastAsia="zh-CN"/>
              </w:rPr>
            </w:pPr>
          </w:p>
        </w:tc>
        <w:tc>
          <w:tcPr>
            <w:tcW w:w="1960" w:type="dxa"/>
            <w:vMerge w:val="restart"/>
            <w:shd w:val="clear" w:color="auto" w:fill="auto"/>
            <w:vAlign w:val="center"/>
          </w:tcPr>
          <w:p w14:paraId="54A39FF7"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Community</w:t>
            </w:r>
            <w:r>
              <w:rPr>
                <w:rFonts w:asciiTheme="majorHAnsi" w:eastAsia="SimSun" w:hAnsiTheme="majorHAnsi" w:cs="SimSun"/>
                <w:color w:val="000000"/>
                <w:sz w:val="16"/>
                <w:szCs w:val="16"/>
                <w:lang w:eastAsia="zh-CN"/>
              </w:rPr>
              <w:br/>
              <w:t>PMO</w:t>
            </w:r>
          </w:p>
        </w:tc>
        <w:tc>
          <w:tcPr>
            <w:tcW w:w="2676" w:type="dxa"/>
            <w:vMerge w:val="restart"/>
            <w:shd w:val="clear" w:color="auto" w:fill="auto"/>
            <w:vAlign w:val="center"/>
          </w:tcPr>
          <w:p w14:paraId="243CAEB2"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Small group interview </w:t>
            </w:r>
          </w:p>
        </w:tc>
      </w:tr>
      <w:tr w:rsidR="000D55D4" w14:paraId="6B4B2E8B" w14:textId="77777777">
        <w:trPr>
          <w:trHeight w:val="450"/>
          <w:jc w:val="center"/>
        </w:trPr>
        <w:tc>
          <w:tcPr>
            <w:tcW w:w="1320" w:type="dxa"/>
            <w:vMerge/>
            <w:vAlign w:val="center"/>
          </w:tcPr>
          <w:p w14:paraId="65BFF1F6"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0FB247BB"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15:00-16:30</w:t>
            </w:r>
          </w:p>
        </w:tc>
        <w:tc>
          <w:tcPr>
            <w:tcW w:w="4940" w:type="dxa"/>
            <w:shd w:val="clear" w:color="auto" w:fill="auto"/>
            <w:vAlign w:val="center"/>
          </w:tcPr>
          <w:p w14:paraId="457690D9"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Interview with </w:t>
            </w:r>
            <w:proofErr w:type="spellStart"/>
            <w:r>
              <w:rPr>
                <w:rFonts w:asciiTheme="majorHAnsi" w:eastAsia="SimSun" w:hAnsiTheme="majorHAnsi" w:cs="SimSun"/>
                <w:color w:val="000000"/>
                <w:sz w:val="16"/>
                <w:szCs w:val="16"/>
                <w:lang w:eastAsia="zh-CN"/>
              </w:rPr>
              <w:t>Xinying</w:t>
            </w:r>
            <w:proofErr w:type="spellEnd"/>
            <w:r>
              <w:rPr>
                <w:rFonts w:asciiTheme="majorHAnsi" w:eastAsia="SimSun" w:hAnsiTheme="majorHAnsi" w:cs="SimSun"/>
                <w:color w:val="000000"/>
                <w:sz w:val="16"/>
                <w:szCs w:val="16"/>
                <w:lang w:eastAsia="zh-CN"/>
              </w:rPr>
              <w:t xml:space="preserve"> NWP staff and rangers</w:t>
            </w:r>
          </w:p>
        </w:tc>
        <w:tc>
          <w:tcPr>
            <w:tcW w:w="1304" w:type="dxa"/>
            <w:vMerge/>
            <w:vAlign w:val="center"/>
          </w:tcPr>
          <w:p w14:paraId="709FAC58"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38A3B22B" w14:textId="77777777" w:rsidR="000D55D4" w:rsidRDefault="000D55D4">
            <w:pPr>
              <w:rPr>
                <w:rFonts w:asciiTheme="majorHAnsi" w:eastAsia="SimSun" w:hAnsiTheme="majorHAnsi" w:cs="SimSun"/>
                <w:color w:val="000000"/>
                <w:sz w:val="16"/>
                <w:szCs w:val="16"/>
                <w:lang w:eastAsia="zh-CN"/>
              </w:rPr>
            </w:pPr>
          </w:p>
        </w:tc>
        <w:tc>
          <w:tcPr>
            <w:tcW w:w="2676" w:type="dxa"/>
            <w:vMerge/>
            <w:vAlign w:val="center"/>
          </w:tcPr>
          <w:p w14:paraId="7AF6DB62" w14:textId="77777777" w:rsidR="000D55D4" w:rsidRDefault="000D55D4">
            <w:pPr>
              <w:rPr>
                <w:rFonts w:asciiTheme="majorHAnsi" w:eastAsia="SimSun" w:hAnsiTheme="majorHAnsi" w:cs="SimSun"/>
                <w:color w:val="000000"/>
                <w:sz w:val="16"/>
                <w:szCs w:val="16"/>
                <w:lang w:eastAsia="zh-CN"/>
              </w:rPr>
            </w:pPr>
          </w:p>
        </w:tc>
      </w:tr>
      <w:tr w:rsidR="000D55D4" w14:paraId="62C41534" w14:textId="77777777">
        <w:trPr>
          <w:trHeight w:val="450"/>
          <w:jc w:val="center"/>
        </w:trPr>
        <w:tc>
          <w:tcPr>
            <w:tcW w:w="1320" w:type="dxa"/>
            <w:vMerge/>
            <w:vAlign w:val="center"/>
          </w:tcPr>
          <w:p w14:paraId="3E4572B9"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094EF029"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16:30-17:30</w:t>
            </w:r>
          </w:p>
        </w:tc>
        <w:tc>
          <w:tcPr>
            <w:tcW w:w="4940" w:type="dxa"/>
            <w:shd w:val="clear" w:color="auto" w:fill="auto"/>
            <w:vAlign w:val="center"/>
          </w:tcPr>
          <w:p w14:paraId="34601D47" w14:textId="77777777" w:rsidR="000D55D4" w:rsidRDefault="006B6114">
            <w:pP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Xinying</w:t>
            </w:r>
            <w:proofErr w:type="spellEnd"/>
            <w:r>
              <w:rPr>
                <w:rFonts w:asciiTheme="majorHAnsi" w:eastAsia="SimSun" w:hAnsiTheme="majorHAnsi" w:cs="SimSun"/>
                <w:color w:val="000000"/>
                <w:sz w:val="16"/>
                <w:szCs w:val="16"/>
                <w:lang w:eastAsia="zh-CN"/>
              </w:rPr>
              <w:t xml:space="preserve"> to </w:t>
            </w:r>
            <w:proofErr w:type="spellStart"/>
            <w:r>
              <w:rPr>
                <w:rFonts w:asciiTheme="majorHAnsi" w:eastAsia="SimSun" w:hAnsiTheme="majorHAnsi" w:cs="SimSun"/>
                <w:color w:val="000000"/>
                <w:sz w:val="16"/>
                <w:szCs w:val="16"/>
                <w:lang w:eastAsia="zh-CN"/>
              </w:rPr>
              <w:t>Haiwei</w:t>
            </w:r>
            <w:proofErr w:type="spellEnd"/>
            <w:r>
              <w:rPr>
                <w:rFonts w:asciiTheme="majorHAnsi" w:eastAsia="SimSun" w:hAnsiTheme="majorHAnsi" w:cs="SimSun"/>
                <w:color w:val="000000"/>
                <w:sz w:val="16"/>
                <w:szCs w:val="16"/>
                <w:lang w:eastAsia="zh-CN"/>
              </w:rPr>
              <w:t xml:space="preserve"> NWP</w:t>
            </w:r>
          </w:p>
        </w:tc>
        <w:tc>
          <w:tcPr>
            <w:tcW w:w="1304" w:type="dxa"/>
            <w:vMerge w:val="restart"/>
            <w:shd w:val="clear" w:color="auto" w:fill="auto"/>
            <w:vAlign w:val="center"/>
          </w:tcPr>
          <w:p w14:paraId="664FF21A" w14:textId="77777777" w:rsidR="000D55D4" w:rsidRDefault="006B6114">
            <w:pPr>
              <w:jc w:val="cente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Haiwei</w:t>
            </w:r>
            <w:proofErr w:type="spellEnd"/>
            <w:r>
              <w:rPr>
                <w:rFonts w:asciiTheme="majorHAnsi" w:eastAsia="SimSun" w:hAnsiTheme="majorHAnsi" w:cs="SimSun"/>
                <w:color w:val="000000"/>
                <w:sz w:val="16"/>
                <w:szCs w:val="16"/>
                <w:lang w:eastAsia="zh-CN"/>
              </w:rPr>
              <w:t xml:space="preserve"> </w:t>
            </w:r>
            <w:r>
              <w:rPr>
                <w:rFonts w:asciiTheme="majorHAnsi" w:eastAsia="SimSun" w:hAnsiTheme="majorHAnsi" w:cs="SimSun"/>
                <w:color w:val="000000"/>
                <w:sz w:val="16"/>
                <w:szCs w:val="16"/>
                <w:lang w:eastAsia="zh-CN"/>
              </w:rPr>
              <w:br/>
              <w:t>NWP</w:t>
            </w:r>
          </w:p>
        </w:tc>
        <w:tc>
          <w:tcPr>
            <w:tcW w:w="1960" w:type="dxa"/>
            <w:vMerge w:val="restart"/>
            <w:shd w:val="clear" w:color="auto" w:fill="auto"/>
            <w:vAlign w:val="center"/>
          </w:tcPr>
          <w:p w14:paraId="2407A9F6" w14:textId="77777777" w:rsidR="000D55D4" w:rsidRDefault="006B6114">
            <w:pP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Haiwei</w:t>
            </w:r>
            <w:proofErr w:type="spellEnd"/>
            <w:r>
              <w:rPr>
                <w:rFonts w:asciiTheme="majorHAnsi" w:eastAsia="SimSun" w:hAnsiTheme="majorHAnsi" w:cs="SimSun"/>
                <w:color w:val="000000"/>
                <w:sz w:val="16"/>
                <w:szCs w:val="16"/>
                <w:lang w:eastAsia="zh-CN"/>
              </w:rPr>
              <w:t xml:space="preserve"> NWP</w:t>
            </w:r>
            <w:r>
              <w:rPr>
                <w:rFonts w:asciiTheme="majorHAnsi" w:eastAsia="SimSun" w:hAnsiTheme="majorHAnsi" w:cs="SimSun"/>
                <w:color w:val="000000"/>
                <w:sz w:val="16"/>
                <w:szCs w:val="16"/>
                <w:lang w:eastAsia="zh-CN"/>
              </w:rPr>
              <w:br/>
              <w:t>PMO</w:t>
            </w:r>
          </w:p>
        </w:tc>
        <w:tc>
          <w:tcPr>
            <w:tcW w:w="2676" w:type="dxa"/>
            <w:shd w:val="clear" w:color="auto" w:fill="auto"/>
            <w:vAlign w:val="center"/>
          </w:tcPr>
          <w:p w14:paraId="55100607"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695838C2" w14:textId="77777777">
        <w:trPr>
          <w:trHeight w:val="450"/>
          <w:jc w:val="center"/>
        </w:trPr>
        <w:tc>
          <w:tcPr>
            <w:tcW w:w="1320" w:type="dxa"/>
            <w:vMerge/>
            <w:vAlign w:val="center"/>
          </w:tcPr>
          <w:p w14:paraId="176E63DB"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00F9749F"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17:30-18:30</w:t>
            </w:r>
          </w:p>
        </w:tc>
        <w:tc>
          <w:tcPr>
            <w:tcW w:w="4940" w:type="dxa"/>
            <w:shd w:val="clear" w:color="auto" w:fill="auto"/>
            <w:vAlign w:val="center"/>
          </w:tcPr>
          <w:p w14:paraId="7CFBA3BE"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Field visit in the </w:t>
            </w:r>
            <w:proofErr w:type="spellStart"/>
            <w:r>
              <w:rPr>
                <w:rFonts w:asciiTheme="majorHAnsi" w:eastAsia="SimSun" w:hAnsiTheme="majorHAnsi" w:cs="SimSun"/>
                <w:color w:val="000000"/>
                <w:sz w:val="16"/>
                <w:szCs w:val="16"/>
                <w:lang w:eastAsia="zh-CN"/>
              </w:rPr>
              <w:t>Haiwei</w:t>
            </w:r>
            <w:proofErr w:type="spellEnd"/>
            <w:r>
              <w:rPr>
                <w:rFonts w:asciiTheme="majorHAnsi" w:eastAsia="SimSun" w:hAnsiTheme="majorHAnsi" w:cs="SimSun"/>
                <w:color w:val="000000"/>
                <w:sz w:val="16"/>
                <w:szCs w:val="16"/>
                <w:lang w:eastAsia="zh-CN"/>
              </w:rPr>
              <w:t xml:space="preserve"> NWP</w:t>
            </w:r>
          </w:p>
        </w:tc>
        <w:tc>
          <w:tcPr>
            <w:tcW w:w="1304" w:type="dxa"/>
            <w:vMerge/>
            <w:vAlign w:val="center"/>
          </w:tcPr>
          <w:p w14:paraId="5CC5A1C4"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24DBB73E"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1C11939A"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Field visit</w:t>
            </w:r>
          </w:p>
        </w:tc>
      </w:tr>
      <w:tr w:rsidR="000D55D4" w14:paraId="33935F06" w14:textId="77777777">
        <w:trPr>
          <w:trHeight w:val="450"/>
          <w:jc w:val="center"/>
        </w:trPr>
        <w:tc>
          <w:tcPr>
            <w:tcW w:w="1320" w:type="dxa"/>
            <w:vMerge/>
            <w:vAlign w:val="center"/>
          </w:tcPr>
          <w:p w14:paraId="7886650E"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56DFD095"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18:30</w:t>
            </w:r>
          </w:p>
        </w:tc>
        <w:tc>
          <w:tcPr>
            <w:tcW w:w="4940" w:type="dxa"/>
            <w:shd w:val="clear" w:color="auto" w:fill="auto"/>
            <w:vAlign w:val="center"/>
          </w:tcPr>
          <w:p w14:paraId="6351BFC4"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Dinner</w:t>
            </w:r>
          </w:p>
        </w:tc>
        <w:tc>
          <w:tcPr>
            <w:tcW w:w="1304" w:type="dxa"/>
            <w:vMerge/>
            <w:vAlign w:val="center"/>
          </w:tcPr>
          <w:p w14:paraId="5236A1A9"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14E4B9F9"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25BF3650"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24F2192C" w14:textId="77777777">
        <w:trPr>
          <w:trHeight w:val="420"/>
          <w:jc w:val="center"/>
        </w:trPr>
        <w:tc>
          <w:tcPr>
            <w:tcW w:w="13680" w:type="dxa"/>
            <w:gridSpan w:val="6"/>
            <w:shd w:val="clear" w:color="000000" w:fill="auto"/>
            <w:vAlign w:val="center"/>
          </w:tcPr>
          <w:p w14:paraId="37B1395B" w14:textId="77777777" w:rsidR="000D55D4" w:rsidRDefault="006B6114">
            <w:pPr>
              <w:jc w:val="center"/>
              <w:rPr>
                <w:rFonts w:asciiTheme="majorHAnsi" w:eastAsia="SimSun" w:hAnsiTheme="majorHAnsi" w:cs="SimSun"/>
                <w:b/>
                <w:bCs/>
                <w:color w:val="000000"/>
                <w:sz w:val="16"/>
                <w:szCs w:val="16"/>
                <w:lang w:eastAsia="zh-CN"/>
              </w:rPr>
            </w:pPr>
            <w:r>
              <w:rPr>
                <w:rFonts w:asciiTheme="majorHAnsi" w:eastAsia="SimSun" w:hAnsiTheme="majorHAnsi" w:cs="SimSun"/>
                <w:b/>
                <w:bCs/>
                <w:color w:val="000000"/>
                <w:sz w:val="16"/>
                <w:szCs w:val="16"/>
                <w:lang w:eastAsia="zh-CN"/>
              </w:rPr>
              <w:t xml:space="preserve">Day 5: Visit </w:t>
            </w:r>
            <w:proofErr w:type="gramStart"/>
            <w:r>
              <w:rPr>
                <w:rFonts w:asciiTheme="majorHAnsi" w:eastAsia="SimSun" w:hAnsiTheme="majorHAnsi" w:cs="SimSun"/>
                <w:b/>
                <w:bCs/>
                <w:color w:val="000000"/>
                <w:sz w:val="16"/>
                <w:szCs w:val="16"/>
                <w:lang w:eastAsia="zh-CN"/>
              </w:rPr>
              <w:t xml:space="preserve">to  </w:t>
            </w:r>
            <w:proofErr w:type="spellStart"/>
            <w:r>
              <w:rPr>
                <w:rFonts w:asciiTheme="majorHAnsi" w:eastAsia="SimSun" w:hAnsiTheme="majorHAnsi" w:cs="SimSun"/>
                <w:b/>
                <w:bCs/>
                <w:color w:val="000000"/>
                <w:sz w:val="16"/>
                <w:szCs w:val="16"/>
                <w:lang w:eastAsia="zh-CN"/>
              </w:rPr>
              <w:t>Haiwei</w:t>
            </w:r>
            <w:proofErr w:type="spellEnd"/>
            <w:proofErr w:type="gramEnd"/>
            <w:r>
              <w:rPr>
                <w:rFonts w:asciiTheme="majorHAnsi" w:eastAsia="SimSun" w:hAnsiTheme="majorHAnsi" w:cs="SimSun"/>
                <w:b/>
                <w:bCs/>
                <w:color w:val="000000"/>
                <w:sz w:val="16"/>
                <w:szCs w:val="16"/>
                <w:lang w:eastAsia="zh-CN"/>
              </w:rPr>
              <w:t xml:space="preserve"> NWP, </w:t>
            </w:r>
            <w:proofErr w:type="spellStart"/>
            <w:r>
              <w:rPr>
                <w:rFonts w:asciiTheme="majorHAnsi" w:eastAsia="SimSun" w:hAnsiTheme="majorHAnsi" w:cs="SimSun"/>
                <w:b/>
                <w:bCs/>
                <w:color w:val="000000"/>
                <w:sz w:val="16"/>
                <w:szCs w:val="16"/>
                <w:lang w:eastAsia="zh-CN"/>
              </w:rPr>
              <w:t>Yinggeling</w:t>
            </w:r>
            <w:proofErr w:type="spellEnd"/>
            <w:r>
              <w:rPr>
                <w:rFonts w:asciiTheme="majorHAnsi" w:eastAsia="SimSun" w:hAnsiTheme="majorHAnsi" w:cs="SimSun"/>
                <w:b/>
                <w:bCs/>
                <w:color w:val="000000"/>
                <w:sz w:val="16"/>
                <w:szCs w:val="16"/>
                <w:lang w:eastAsia="zh-CN"/>
              </w:rPr>
              <w:t xml:space="preserve"> NNR</w:t>
            </w:r>
          </w:p>
        </w:tc>
      </w:tr>
      <w:tr w:rsidR="000D55D4" w14:paraId="092FE1AC" w14:textId="77777777">
        <w:trPr>
          <w:trHeight w:val="480"/>
          <w:jc w:val="center"/>
        </w:trPr>
        <w:tc>
          <w:tcPr>
            <w:tcW w:w="1320" w:type="dxa"/>
            <w:vMerge w:val="restart"/>
            <w:shd w:val="clear" w:color="auto" w:fill="auto"/>
            <w:vAlign w:val="center"/>
          </w:tcPr>
          <w:p w14:paraId="76BC80E7"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2018-8-3</w:t>
            </w:r>
            <w:r>
              <w:rPr>
                <w:rFonts w:asciiTheme="majorHAnsi" w:eastAsia="SimSun" w:hAnsiTheme="majorHAnsi" w:cs="SimSun"/>
                <w:color w:val="000000"/>
                <w:sz w:val="16"/>
                <w:szCs w:val="16"/>
                <w:lang w:eastAsia="zh-CN"/>
              </w:rPr>
              <w:br/>
              <w:t>(Fri.)</w:t>
            </w:r>
          </w:p>
        </w:tc>
        <w:tc>
          <w:tcPr>
            <w:tcW w:w="1480" w:type="dxa"/>
            <w:shd w:val="clear" w:color="auto" w:fill="auto"/>
            <w:vAlign w:val="center"/>
          </w:tcPr>
          <w:p w14:paraId="38AA088B"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08:30-09:00</w:t>
            </w:r>
          </w:p>
        </w:tc>
        <w:tc>
          <w:tcPr>
            <w:tcW w:w="4940" w:type="dxa"/>
            <w:shd w:val="clear" w:color="auto" w:fill="auto"/>
            <w:vAlign w:val="center"/>
          </w:tcPr>
          <w:p w14:paraId="6E168240"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Field visit in the </w:t>
            </w:r>
            <w:proofErr w:type="spellStart"/>
            <w:r>
              <w:rPr>
                <w:rFonts w:asciiTheme="majorHAnsi" w:eastAsia="SimSun" w:hAnsiTheme="majorHAnsi" w:cs="SimSun"/>
                <w:color w:val="000000"/>
                <w:sz w:val="16"/>
                <w:szCs w:val="16"/>
                <w:lang w:eastAsia="zh-CN"/>
              </w:rPr>
              <w:t>Haiwei</w:t>
            </w:r>
            <w:proofErr w:type="spellEnd"/>
            <w:r>
              <w:rPr>
                <w:rFonts w:asciiTheme="majorHAnsi" w:eastAsia="SimSun" w:hAnsiTheme="majorHAnsi" w:cs="SimSun"/>
                <w:color w:val="000000"/>
                <w:sz w:val="16"/>
                <w:szCs w:val="16"/>
                <w:lang w:eastAsia="zh-CN"/>
              </w:rPr>
              <w:t xml:space="preserve"> NWP</w:t>
            </w:r>
          </w:p>
        </w:tc>
        <w:tc>
          <w:tcPr>
            <w:tcW w:w="1304" w:type="dxa"/>
            <w:vMerge w:val="restart"/>
            <w:shd w:val="clear" w:color="auto" w:fill="auto"/>
            <w:vAlign w:val="center"/>
          </w:tcPr>
          <w:p w14:paraId="708FD592" w14:textId="77777777" w:rsidR="000D55D4" w:rsidRDefault="006B6114">
            <w:pPr>
              <w:jc w:val="cente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Haiwei</w:t>
            </w:r>
            <w:proofErr w:type="spellEnd"/>
            <w:r>
              <w:rPr>
                <w:rFonts w:asciiTheme="majorHAnsi" w:eastAsia="SimSun" w:hAnsiTheme="majorHAnsi" w:cs="SimSun"/>
                <w:color w:val="000000"/>
                <w:sz w:val="16"/>
                <w:szCs w:val="16"/>
                <w:lang w:eastAsia="zh-CN"/>
              </w:rPr>
              <w:t xml:space="preserve"> NWP</w:t>
            </w:r>
          </w:p>
        </w:tc>
        <w:tc>
          <w:tcPr>
            <w:tcW w:w="1960" w:type="dxa"/>
            <w:vMerge w:val="restart"/>
            <w:shd w:val="clear" w:color="auto" w:fill="auto"/>
            <w:vAlign w:val="center"/>
          </w:tcPr>
          <w:p w14:paraId="590139D9" w14:textId="77777777" w:rsidR="000D55D4" w:rsidRDefault="006B6114">
            <w:pP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Haiwei</w:t>
            </w:r>
            <w:proofErr w:type="spellEnd"/>
            <w:r>
              <w:rPr>
                <w:rFonts w:asciiTheme="majorHAnsi" w:eastAsia="SimSun" w:hAnsiTheme="majorHAnsi" w:cs="SimSun"/>
                <w:color w:val="000000"/>
                <w:sz w:val="16"/>
                <w:szCs w:val="16"/>
                <w:lang w:eastAsia="zh-CN"/>
              </w:rPr>
              <w:t xml:space="preserve"> NWP</w:t>
            </w:r>
            <w:r>
              <w:rPr>
                <w:rFonts w:asciiTheme="majorHAnsi" w:eastAsia="SimSun" w:hAnsiTheme="majorHAnsi" w:cs="SimSun"/>
                <w:color w:val="000000"/>
                <w:sz w:val="16"/>
                <w:szCs w:val="16"/>
                <w:lang w:eastAsia="zh-CN"/>
              </w:rPr>
              <w:br/>
              <w:t>PMO</w:t>
            </w:r>
          </w:p>
        </w:tc>
        <w:tc>
          <w:tcPr>
            <w:tcW w:w="2676" w:type="dxa"/>
            <w:shd w:val="clear" w:color="auto" w:fill="auto"/>
            <w:vAlign w:val="center"/>
          </w:tcPr>
          <w:p w14:paraId="1F1524C2"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206DED81" w14:textId="77777777">
        <w:trPr>
          <w:trHeight w:val="480"/>
          <w:jc w:val="center"/>
        </w:trPr>
        <w:tc>
          <w:tcPr>
            <w:tcW w:w="1320" w:type="dxa"/>
            <w:vMerge/>
            <w:vAlign w:val="center"/>
          </w:tcPr>
          <w:p w14:paraId="0CF149FF"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1FB06C31"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09:00-10:30</w:t>
            </w:r>
          </w:p>
        </w:tc>
        <w:tc>
          <w:tcPr>
            <w:tcW w:w="4940" w:type="dxa"/>
            <w:shd w:val="clear" w:color="auto" w:fill="auto"/>
            <w:vAlign w:val="center"/>
          </w:tcPr>
          <w:p w14:paraId="4E336240"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Interview with </w:t>
            </w:r>
            <w:proofErr w:type="spellStart"/>
            <w:r>
              <w:rPr>
                <w:rFonts w:asciiTheme="majorHAnsi" w:eastAsia="SimSun" w:hAnsiTheme="majorHAnsi" w:cs="SimSun"/>
                <w:color w:val="000000"/>
                <w:sz w:val="16"/>
                <w:szCs w:val="16"/>
                <w:lang w:eastAsia="zh-CN"/>
              </w:rPr>
              <w:t>Haiwei</w:t>
            </w:r>
            <w:proofErr w:type="spellEnd"/>
            <w:r>
              <w:rPr>
                <w:rFonts w:asciiTheme="majorHAnsi" w:eastAsia="SimSun" w:hAnsiTheme="majorHAnsi" w:cs="SimSun"/>
                <w:color w:val="000000"/>
                <w:sz w:val="16"/>
                <w:szCs w:val="16"/>
                <w:lang w:eastAsia="zh-CN"/>
              </w:rPr>
              <w:t xml:space="preserve"> NWP staff</w:t>
            </w:r>
          </w:p>
        </w:tc>
        <w:tc>
          <w:tcPr>
            <w:tcW w:w="1304" w:type="dxa"/>
            <w:vMerge/>
            <w:vAlign w:val="center"/>
          </w:tcPr>
          <w:p w14:paraId="244D11E9"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3BB4D742"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23B2E0FC"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Small group interview</w:t>
            </w:r>
          </w:p>
        </w:tc>
      </w:tr>
      <w:tr w:rsidR="000D55D4" w14:paraId="57AC4FD4" w14:textId="77777777">
        <w:trPr>
          <w:trHeight w:val="480"/>
          <w:jc w:val="center"/>
        </w:trPr>
        <w:tc>
          <w:tcPr>
            <w:tcW w:w="1320" w:type="dxa"/>
            <w:vMerge/>
            <w:vAlign w:val="center"/>
          </w:tcPr>
          <w:p w14:paraId="343D2C0E"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29CFE5C9"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10:30-12:00</w:t>
            </w:r>
          </w:p>
        </w:tc>
        <w:tc>
          <w:tcPr>
            <w:tcW w:w="4940" w:type="dxa"/>
            <w:shd w:val="clear" w:color="auto" w:fill="auto"/>
            <w:vAlign w:val="center"/>
          </w:tcPr>
          <w:p w14:paraId="27AF1B8D" w14:textId="77777777" w:rsidR="000D55D4" w:rsidRDefault="006B6114">
            <w:pP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Haiwei</w:t>
            </w:r>
            <w:proofErr w:type="spellEnd"/>
            <w:r>
              <w:rPr>
                <w:rFonts w:asciiTheme="majorHAnsi" w:eastAsia="SimSun" w:hAnsiTheme="majorHAnsi" w:cs="SimSun"/>
                <w:color w:val="000000"/>
                <w:sz w:val="16"/>
                <w:szCs w:val="16"/>
                <w:lang w:eastAsia="zh-CN"/>
              </w:rPr>
              <w:t xml:space="preserve"> - </w:t>
            </w:r>
            <w:proofErr w:type="spellStart"/>
            <w:r>
              <w:rPr>
                <w:rFonts w:asciiTheme="majorHAnsi" w:eastAsia="SimSun" w:hAnsiTheme="majorHAnsi" w:cs="SimSun"/>
                <w:color w:val="000000"/>
                <w:sz w:val="16"/>
                <w:szCs w:val="16"/>
                <w:lang w:eastAsia="zh-CN"/>
              </w:rPr>
              <w:t>Baisha</w:t>
            </w:r>
            <w:proofErr w:type="spellEnd"/>
          </w:p>
        </w:tc>
        <w:tc>
          <w:tcPr>
            <w:tcW w:w="1304" w:type="dxa"/>
            <w:vMerge/>
            <w:vAlign w:val="center"/>
          </w:tcPr>
          <w:p w14:paraId="03C0A74D"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10DED57F"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4FB1162B"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42F208B3" w14:textId="77777777">
        <w:trPr>
          <w:trHeight w:val="480"/>
          <w:jc w:val="center"/>
        </w:trPr>
        <w:tc>
          <w:tcPr>
            <w:tcW w:w="1320" w:type="dxa"/>
            <w:vMerge/>
            <w:vAlign w:val="center"/>
          </w:tcPr>
          <w:p w14:paraId="087F5A8D"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18C1813B"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12:00-13:00</w:t>
            </w:r>
          </w:p>
        </w:tc>
        <w:tc>
          <w:tcPr>
            <w:tcW w:w="4940" w:type="dxa"/>
            <w:shd w:val="clear" w:color="auto" w:fill="auto"/>
            <w:vAlign w:val="center"/>
          </w:tcPr>
          <w:p w14:paraId="52877C24"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Lunch</w:t>
            </w:r>
          </w:p>
        </w:tc>
        <w:tc>
          <w:tcPr>
            <w:tcW w:w="1304" w:type="dxa"/>
            <w:vMerge w:val="restart"/>
            <w:shd w:val="clear" w:color="auto" w:fill="auto"/>
            <w:vAlign w:val="center"/>
          </w:tcPr>
          <w:p w14:paraId="32B24466" w14:textId="77777777" w:rsidR="000D55D4" w:rsidRDefault="006B6114">
            <w:pPr>
              <w:jc w:val="cente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Yinpo</w:t>
            </w:r>
            <w:proofErr w:type="spellEnd"/>
          </w:p>
        </w:tc>
        <w:tc>
          <w:tcPr>
            <w:tcW w:w="1960" w:type="dxa"/>
            <w:vMerge w:val="restart"/>
            <w:shd w:val="clear" w:color="auto" w:fill="auto"/>
            <w:vAlign w:val="center"/>
          </w:tcPr>
          <w:p w14:paraId="7BF6D64A" w14:textId="77777777" w:rsidR="000D55D4" w:rsidRDefault="006B6114">
            <w:pP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Yinggeling</w:t>
            </w:r>
            <w:proofErr w:type="spellEnd"/>
            <w:r>
              <w:rPr>
                <w:rFonts w:asciiTheme="majorHAnsi" w:eastAsia="SimSun" w:hAnsiTheme="majorHAnsi" w:cs="SimSun"/>
                <w:color w:val="000000"/>
                <w:sz w:val="16"/>
                <w:szCs w:val="16"/>
                <w:lang w:eastAsia="zh-CN"/>
              </w:rPr>
              <w:t xml:space="preserve"> NNR</w:t>
            </w:r>
            <w:r>
              <w:rPr>
                <w:rFonts w:asciiTheme="majorHAnsi" w:eastAsia="SimSun" w:hAnsiTheme="majorHAnsi" w:cs="SimSun"/>
                <w:color w:val="000000"/>
                <w:sz w:val="16"/>
                <w:szCs w:val="16"/>
                <w:lang w:eastAsia="zh-CN"/>
              </w:rPr>
              <w:br/>
              <w:t>Community</w:t>
            </w:r>
            <w:r>
              <w:rPr>
                <w:rFonts w:asciiTheme="majorHAnsi" w:eastAsia="SimSun" w:hAnsiTheme="majorHAnsi" w:cs="SimSun"/>
                <w:color w:val="000000"/>
                <w:sz w:val="16"/>
                <w:szCs w:val="16"/>
                <w:lang w:eastAsia="zh-CN"/>
              </w:rPr>
              <w:br/>
              <w:t>PMO</w:t>
            </w:r>
          </w:p>
        </w:tc>
        <w:tc>
          <w:tcPr>
            <w:tcW w:w="2676" w:type="dxa"/>
            <w:shd w:val="clear" w:color="auto" w:fill="auto"/>
            <w:vAlign w:val="center"/>
          </w:tcPr>
          <w:p w14:paraId="4787E1E6"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2115308A" w14:textId="77777777">
        <w:trPr>
          <w:trHeight w:val="480"/>
          <w:jc w:val="center"/>
        </w:trPr>
        <w:tc>
          <w:tcPr>
            <w:tcW w:w="1320" w:type="dxa"/>
            <w:vMerge/>
            <w:vAlign w:val="center"/>
          </w:tcPr>
          <w:p w14:paraId="5A449431"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13F5FB7D"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13:00-14:00</w:t>
            </w:r>
          </w:p>
        </w:tc>
        <w:tc>
          <w:tcPr>
            <w:tcW w:w="4940" w:type="dxa"/>
            <w:shd w:val="clear" w:color="auto" w:fill="auto"/>
            <w:vAlign w:val="center"/>
          </w:tcPr>
          <w:p w14:paraId="5EBD9C29"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Interview with </w:t>
            </w:r>
            <w:proofErr w:type="spellStart"/>
            <w:r>
              <w:rPr>
                <w:rFonts w:asciiTheme="majorHAnsi" w:eastAsia="SimSun" w:hAnsiTheme="majorHAnsi" w:cs="SimSun"/>
                <w:color w:val="000000"/>
                <w:sz w:val="16"/>
                <w:szCs w:val="16"/>
                <w:lang w:eastAsia="zh-CN"/>
              </w:rPr>
              <w:t>Yinggeling</w:t>
            </w:r>
            <w:proofErr w:type="spellEnd"/>
            <w:r>
              <w:rPr>
                <w:rFonts w:asciiTheme="majorHAnsi" w:eastAsia="SimSun" w:hAnsiTheme="majorHAnsi" w:cs="SimSun"/>
                <w:color w:val="000000"/>
                <w:sz w:val="16"/>
                <w:szCs w:val="16"/>
                <w:lang w:eastAsia="zh-CN"/>
              </w:rPr>
              <w:t xml:space="preserve"> Director</w:t>
            </w:r>
          </w:p>
        </w:tc>
        <w:tc>
          <w:tcPr>
            <w:tcW w:w="1304" w:type="dxa"/>
            <w:vMerge/>
            <w:vAlign w:val="center"/>
          </w:tcPr>
          <w:p w14:paraId="2B1CC21D"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094F979F"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4D78745F"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Individual interview</w:t>
            </w:r>
          </w:p>
        </w:tc>
      </w:tr>
      <w:tr w:rsidR="000D55D4" w14:paraId="4BAA3FDD" w14:textId="77777777">
        <w:trPr>
          <w:trHeight w:val="480"/>
          <w:jc w:val="center"/>
        </w:trPr>
        <w:tc>
          <w:tcPr>
            <w:tcW w:w="1320" w:type="dxa"/>
            <w:vMerge/>
            <w:vAlign w:val="center"/>
          </w:tcPr>
          <w:p w14:paraId="44F3D14F"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58B19FDC"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14:00-15:00</w:t>
            </w:r>
          </w:p>
        </w:tc>
        <w:tc>
          <w:tcPr>
            <w:tcW w:w="4940" w:type="dxa"/>
            <w:shd w:val="clear" w:color="auto" w:fill="auto"/>
            <w:vAlign w:val="center"/>
          </w:tcPr>
          <w:p w14:paraId="314EA4CC" w14:textId="77777777" w:rsidR="000D55D4" w:rsidRDefault="006B6114">
            <w:pP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Baisha</w:t>
            </w:r>
            <w:proofErr w:type="spellEnd"/>
            <w:r>
              <w:rPr>
                <w:rFonts w:asciiTheme="majorHAnsi" w:eastAsia="SimSun" w:hAnsiTheme="majorHAnsi" w:cs="SimSun"/>
                <w:color w:val="000000"/>
                <w:sz w:val="16"/>
                <w:szCs w:val="16"/>
                <w:lang w:eastAsia="zh-CN"/>
              </w:rPr>
              <w:t xml:space="preserve"> - </w:t>
            </w:r>
            <w:proofErr w:type="spellStart"/>
            <w:r>
              <w:rPr>
                <w:rFonts w:asciiTheme="majorHAnsi" w:eastAsia="SimSun" w:hAnsiTheme="majorHAnsi" w:cs="SimSun"/>
                <w:color w:val="000000"/>
                <w:sz w:val="16"/>
                <w:szCs w:val="16"/>
                <w:lang w:eastAsia="zh-CN"/>
              </w:rPr>
              <w:t>Yinpo</w:t>
            </w:r>
            <w:proofErr w:type="spellEnd"/>
            <w:r>
              <w:rPr>
                <w:rFonts w:asciiTheme="majorHAnsi" w:eastAsia="SimSun" w:hAnsiTheme="majorHAnsi" w:cs="SimSun"/>
                <w:color w:val="000000"/>
                <w:sz w:val="16"/>
                <w:szCs w:val="16"/>
                <w:lang w:eastAsia="zh-CN"/>
              </w:rPr>
              <w:t xml:space="preserve"> Village (Li ethnic group)</w:t>
            </w:r>
          </w:p>
        </w:tc>
        <w:tc>
          <w:tcPr>
            <w:tcW w:w="1304" w:type="dxa"/>
            <w:vMerge/>
            <w:vAlign w:val="center"/>
          </w:tcPr>
          <w:p w14:paraId="3114F2D6"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0BB4D596"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337286CD"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501CC283" w14:textId="77777777">
        <w:trPr>
          <w:trHeight w:val="750"/>
          <w:jc w:val="center"/>
        </w:trPr>
        <w:tc>
          <w:tcPr>
            <w:tcW w:w="1320" w:type="dxa"/>
            <w:vMerge/>
            <w:vAlign w:val="center"/>
          </w:tcPr>
          <w:p w14:paraId="5D60CF82"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6605A057"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15:00-16:00</w:t>
            </w:r>
          </w:p>
        </w:tc>
        <w:tc>
          <w:tcPr>
            <w:tcW w:w="4940" w:type="dxa"/>
            <w:shd w:val="clear" w:color="auto" w:fill="auto"/>
            <w:vAlign w:val="center"/>
          </w:tcPr>
          <w:p w14:paraId="00E51BF3"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Field visit in the village and interview with villagers and rangers</w:t>
            </w:r>
          </w:p>
        </w:tc>
        <w:tc>
          <w:tcPr>
            <w:tcW w:w="1304" w:type="dxa"/>
            <w:vMerge/>
            <w:vAlign w:val="center"/>
          </w:tcPr>
          <w:p w14:paraId="706DF3CB"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452EADA1"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2AC7DAAC"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Field visit and small group interview</w:t>
            </w:r>
          </w:p>
        </w:tc>
      </w:tr>
      <w:tr w:rsidR="000D55D4" w14:paraId="519806F5" w14:textId="77777777">
        <w:trPr>
          <w:trHeight w:val="750"/>
          <w:jc w:val="center"/>
        </w:trPr>
        <w:tc>
          <w:tcPr>
            <w:tcW w:w="1320" w:type="dxa"/>
            <w:vMerge/>
            <w:vAlign w:val="center"/>
          </w:tcPr>
          <w:p w14:paraId="7A5F071C"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2AA0B01D"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16:00-17:30</w:t>
            </w:r>
          </w:p>
        </w:tc>
        <w:tc>
          <w:tcPr>
            <w:tcW w:w="4940" w:type="dxa"/>
            <w:shd w:val="clear" w:color="auto" w:fill="auto"/>
            <w:vAlign w:val="center"/>
          </w:tcPr>
          <w:p w14:paraId="71911496"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Interview with 3 staff of PMO</w:t>
            </w:r>
          </w:p>
        </w:tc>
        <w:tc>
          <w:tcPr>
            <w:tcW w:w="1304" w:type="dxa"/>
            <w:vMerge/>
            <w:vAlign w:val="center"/>
          </w:tcPr>
          <w:p w14:paraId="65CFA657"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6A2D4E84"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672A01E8"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Individual interview</w:t>
            </w:r>
          </w:p>
        </w:tc>
      </w:tr>
      <w:tr w:rsidR="000D55D4" w14:paraId="4C1311CC" w14:textId="77777777">
        <w:trPr>
          <w:trHeight w:val="465"/>
          <w:jc w:val="center"/>
        </w:trPr>
        <w:tc>
          <w:tcPr>
            <w:tcW w:w="1320" w:type="dxa"/>
            <w:vMerge/>
            <w:vAlign w:val="center"/>
          </w:tcPr>
          <w:p w14:paraId="504FD180"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2124F5F1"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17:30-20:30</w:t>
            </w:r>
          </w:p>
        </w:tc>
        <w:tc>
          <w:tcPr>
            <w:tcW w:w="4940" w:type="dxa"/>
            <w:shd w:val="clear" w:color="auto" w:fill="auto"/>
            <w:vAlign w:val="center"/>
          </w:tcPr>
          <w:p w14:paraId="21FBDB3F"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Dinner (in the village)</w:t>
            </w:r>
          </w:p>
        </w:tc>
        <w:tc>
          <w:tcPr>
            <w:tcW w:w="1304" w:type="dxa"/>
            <w:vMerge/>
            <w:vAlign w:val="center"/>
          </w:tcPr>
          <w:p w14:paraId="5616B84F"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40A97FEC"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419D56AD"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50F56597" w14:textId="77777777">
        <w:trPr>
          <w:trHeight w:val="465"/>
          <w:jc w:val="center"/>
        </w:trPr>
        <w:tc>
          <w:tcPr>
            <w:tcW w:w="1320" w:type="dxa"/>
            <w:vMerge/>
            <w:vAlign w:val="center"/>
          </w:tcPr>
          <w:p w14:paraId="129EAEFB"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6CAB8DED"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20:30-21:00</w:t>
            </w:r>
          </w:p>
        </w:tc>
        <w:tc>
          <w:tcPr>
            <w:tcW w:w="4940" w:type="dxa"/>
            <w:shd w:val="clear" w:color="auto" w:fill="auto"/>
            <w:vAlign w:val="center"/>
          </w:tcPr>
          <w:p w14:paraId="0C70A686" w14:textId="77777777" w:rsidR="000D55D4" w:rsidRDefault="006B6114">
            <w:pP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Yinpo</w:t>
            </w:r>
            <w:proofErr w:type="spellEnd"/>
            <w:r>
              <w:rPr>
                <w:rFonts w:asciiTheme="majorHAnsi" w:eastAsia="SimSun" w:hAnsiTheme="majorHAnsi" w:cs="SimSun"/>
                <w:color w:val="000000"/>
                <w:sz w:val="16"/>
                <w:szCs w:val="16"/>
                <w:lang w:eastAsia="zh-CN"/>
              </w:rPr>
              <w:t xml:space="preserve"> Village - </w:t>
            </w:r>
            <w:proofErr w:type="spellStart"/>
            <w:r>
              <w:rPr>
                <w:rFonts w:asciiTheme="majorHAnsi" w:eastAsia="SimSun" w:hAnsiTheme="majorHAnsi" w:cs="SimSun"/>
                <w:color w:val="000000"/>
                <w:sz w:val="16"/>
                <w:szCs w:val="16"/>
                <w:lang w:eastAsia="zh-CN"/>
              </w:rPr>
              <w:t>Yinggezui</w:t>
            </w:r>
            <w:proofErr w:type="spellEnd"/>
            <w:r>
              <w:rPr>
                <w:rFonts w:asciiTheme="majorHAnsi" w:eastAsia="SimSun" w:hAnsiTheme="majorHAnsi" w:cs="SimSun"/>
                <w:color w:val="000000"/>
                <w:sz w:val="16"/>
                <w:szCs w:val="16"/>
                <w:lang w:eastAsia="zh-CN"/>
              </w:rPr>
              <w:t xml:space="preserve"> Station</w:t>
            </w:r>
          </w:p>
        </w:tc>
        <w:tc>
          <w:tcPr>
            <w:tcW w:w="1304" w:type="dxa"/>
            <w:vMerge/>
            <w:vAlign w:val="center"/>
          </w:tcPr>
          <w:p w14:paraId="58B12C09"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1FF32871"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4E63425A"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516728B7" w14:textId="77777777">
        <w:trPr>
          <w:trHeight w:val="465"/>
          <w:jc w:val="center"/>
        </w:trPr>
        <w:tc>
          <w:tcPr>
            <w:tcW w:w="13680" w:type="dxa"/>
            <w:gridSpan w:val="6"/>
            <w:shd w:val="clear" w:color="000000" w:fill="auto"/>
            <w:vAlign w:val="center"/>
          </w:tcPr>
          <w:p w14:paraId="71472519" w14:textId="77777777" w:rsidR="000D55D4" w:rsidRDefault="006B6114">
            <w:pPr>
              <w:jc w:val="center"/>
              <w:rPr>
                <w:rFonts w:asciiTheme="majorHAnsi" w:eastAsia="SimSun" w:hAnsiTheme="majorHAnsi" w:cs="SimSun"/>
                <w:b/>
                <w:bCs/>
                <w:color w:val="000000"/>
                <w:sz w:val="16"/>
                <w:szCs w:val="16"/>
                <w:lang w:eastAsia="zh-CN"/>
              </w:rPr>
            </w:pPr>
            <w:r>
              <w:rPr>
                <w:rFonts w:asciiTheme="majorHAnsi" w:eastAsia="SimSun" w:hAnsiTheme="majorHAnsi" w:cs="SimSun"/>
                <w:b/>
                <w:bCs/>
                <w:color w:val="000000"/>
                <w:sz w:val="16"/>
                <w:szCs w:val="16"/>
                <w:lang w:eastAsia="zh-CN"/>
              </w:rPr>
              <w:t xml:space="preserve">Day 6: Filed visit in </w:t>
            </w:r>
            <w:proofErr w:type="spellStart"/>
            <w:r>
              <w:rPr>
                <w:rFonts w:asciiTheme="majorHAnsi" w:eastAsia="SimSun" w:hAnsiTheme="majorHAnsi" w:cs="SimSun"/>
                <w:b/>
                <w:bCs/>
                <w:color w:val="000000"/>
                <w:sz w:val="16"/>
                <w:szCs w:val="16"/>
                <w:lang w:eastAsia="zh-CN"/>
              </w:rPr>
              <w:t>Yinggeling</w:t>
            </w:r>
            <w:proofErr w:type="spellEnd"/>
            <w:r>
              <w:rPr>
                <w:rFonts w:asciiTheme="majorHAnsi" w:eastAsia="SimSun" w:hAnsiTheme="majorHAnsi" w:cs="SimSun"/>
                <w:b/>
                <w:bCs/>
                <w:color w:val="000000"/>
                <w:sz w:val="16"/>
                <w:szCs w:val="16"/>
                <w:lang w:eastAsia="zh-CN"/>
              </w:rPr>
              <w:t xml:space="preserve"> NNR</w:t>
            </w:r>
          </w:p>
        </w:tc>
      </w:tr>
      <w:tr w:rsidR="000D55D4" w14:paraId="1B09A036" w14:textId="77777777">
        <w:trPr>
          <w:trHeight w:val="619"/>
          <w:jc w:val="center"/>
        </w:trPr>
        <w:tc>
          <w:tcPr>
            <w:tcW w:w="1320" w:type="dxa"/>
            <w:vMerge w:val="restart"/>
            <w:shd w:val="clear" w:color="auto" w:fill="auto"/>
            <w:vAlign w:val="center"/>
          </w:tcPr>
          <w:p w14:paraId="7D91DF66"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2018-8-4</w:t>
            </w:r>
            <w:r>
              <w:rPr>
                <w:rFonts w:asciiTheme="majorHAnsi" w:eastAsia="SimSun" w:hAnsiTheme="majorHAnsi" w:cs="SimSun"/>
                <w:color w:val="000000"/>
                <w:sz w:val="16"/>
                <w:szCs w:val="16"/>
                <w:lang w:eastAsia="zh-CN"/>
              </w:rPr>
              <w:br/>
              <w:t>(Sat.)</w:t>
            </w:r>
          </w:p>
        </w:tc>
        <w:tc>
          <w:tcPr>
            <w:tcW w:w="1480" w:type="dxa"/>
            <w:shd w:val="clear" w:color="auto" w:fill="auto"/>
            <w:vAlign w:val="center"/>
          </w:tcPr>
          <w:p w14:paraId="603453F9"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08:30-10:30</w:t>
            </w:r>
          </w:p>
        </w:tc>
        <w:tc>
          <w:tcPr>
            <w:tcW w:w="4940" w:type="dxa"/>
            <w:shd w:val="clear" w:color="auto" w:fill="auto"/>
            <w:vAlign w:val="center"/>
          </w:tcPr>
          <w:p w14:paraId="5286647A"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Interview with </w:t>
            </w:r>
            <w:proofErr w:type="spellStart"/>
            <w:r>
              <w:rPr>
                <w:rFonts w:asciiTheme="majorHAnsi" w:eastAsia="SimSun" w:hAnsiTheme="majorHAnsi" w:cs="SimSun"/>
                <w:color w:val="000000"/>
                <w:sz w:val="16"/>
                <w:szCs w:val="16"/>
                <w:lang w:eastAsia="zh-CN"/>
              </w:rPr>
              <w:t>Yinggeling</w:t>
            </w:r>
            <w:proofErr w:type="spellEnd"/>
            <w:r>
              <w:rPr>
                <w:rFonts w:asciiTheme="majorHAnsi" w:eastAsia="SimSun" w:hAnsiTheme="majorHAnsi" w:cs="SimSun"/>
                <w:color w:val="000000"/>
                <w:sz w:val="16"/>
                <w:szCs w:val="16"/>
                <w:lang w:eastAsia="zh-CN"/>
              </w:rPr>
              <w:t xml:space="preserve"> NNR staff </w:t>
            </w:r>
          </w:p>
        </w:tc>
        <w:tc>
          <w:tcPr>
            <w:tcW w:w="1304" w:type="dxa"/>
            <w:vMerge w:val="restart"/>
            <w:shd w:val="clear" w:color="auto" w:fill="auto"/>
            <w:vAlign w:val="center"/>
          </w:tcPr>
          <w:p w14:paraId="08C9812D" w14:textId="77777777" w:rsidR="000D55D4" w:rsidRDefault="006B6114">
            <w:pPr>
              <w:jc w:val="cente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Yinggezui</w:t>
            </w:r>
            <w:proofErr w:type="spellEnd"/>
          </w:p>
        </w:tc>
        <w:tc>
          <w:tcPr>
            <w:tcW w:w="1960" w:type="dxa"/>
            <w:vMerge w:val="restart"/>
            <w:shd w:val="clear" w:color="auto" w:fill="auto"/>
            <w:vAlign w:val="center"/>
          </w:tcPr>
          <w:p w14:paraId="356D618E" w14:textId="77777777" w:rsidR="000D55D4" w:rsidRDefault="006B6114">
            <w:pP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Yinggeling</w:t>
            </w:r>
            <w:proofErr w:type="spellEnd"/>
            <w:r>
              <w:rPr>
                <w:rFonts w:asciiTheme="majorHAnsi" w:eastAsia="SimSun" w:hAnsiTheme="majorHAnsi" w:cs="SimSun"/>
                <w:color w:val="000000"/>
                <w:sz w:val="16"/>
                <w:szCs w:val="16"/>
                <w:lang w:eastAsia="zh-CN"/>
              </w:rPr>
              <w:t xml:space="preserve"> NNR</w:t>
            </w:r>
            <w:r>
              <w:rPr>
                <w:rFonts w:asciiTheme="majorHAnsi" w:eastAsia="SimSun" w:hAnsiTheme="majorHAnsi" w:cs="SimSun"/>
                <w:color w:val="000000"/>
                <w:sz w:val="16"/>
                <w:szCs w:val="16"/>
                <w:lang w:eastAsia="zh-CN"/>
              </w:rPr>
              <w:br/>
              <w:t>PMO</w:t>
            </w:r>
          </w:p>
        </w:tc>
        <w:tc>
          <w:tcPr>
            <w:tcW w:w="2676" w:type="dxa"/>
            <w:shd w:val="clear" w:color="auto" w:fill="auto"/>
            <w:vAlign w:val="center"/>
          </w:tcPr>
          <w:p w14:paraId="404465FE"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small group interviews</w:t>
            </w:r>
          </w:p>
        </w:tc>
      </w:tr>
      <w:tr w:rsidR="000D55D4" w14:paraId="1A8B1265" w14:textId="77777777">
        <w:trPr>
          <w:trHeight w:val="465"/>
          <w:jc w:val="center"/>
        </w:trPr>
        <w:tc>
          <w:tcPr>
            <w:tcW w:w="1320" w:type="dxa"/>
            <w:vMerge/>
            <w:vAlign w:val="center"/>
          </w:tcPr>
          <w:p w14:paraId="5B53F069"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3E3AE035"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10:30-12:30</w:t>
            </w:r>
          </w:p>
        </w:tc>
        <w:tc>
          <w:tcPr>
            <w:tcW w:w="4940" w:type="dxa"/>
            <w:shd w:val="clear" w:color="auto" w:fill="auto"/>
            <w:vAlign w:val="center"/>
          </w:tcPr>
          <w:p w14:paraId="73B838F4"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Field visit to </w:t>
            </w:r>
            <w:proofErr w:type="spellStart"/>
            <w:r>
              <w:rPr>
                <w:rFonts w:asciiTheme="majorHAnsi" w:eastAsia="SimSun" w:hAnsiTheme="majorHAnsi" w:cs="SimSun"/>
                <w:color w:val="000000"/>
                <w:sz w:val="16"/>
                <w:szCs w:val="16"/>
                <w:lang w:eastAsia="zh-CN"/>
              </w:rPr>
              <w:t>Yinggelilng</w:t>
            </w:r>
            <w:proofErr w:type="spellEnd"/>
            <w:r>
              <w:rPr>
                <w:rFonts w:asciiTheme="majorHAnsi" w:eastAsia="SimSun" w:hAnsiTheme="majorHAnsi" w:cs="SimSun"/>
                <w:color w:val="000000"/>
                <w:sz w:val="16"/>
                <w:szCs w:val="16"/>
                <w:lang w:eastAsia="zh-CN"/>
              </w:rPr>
              <w:t xml:space="preserve"> NNR</w:t>
            </w:r>
          </w:p>
        </w:tc>
        <w:tc>
          <w:tcPr>
            <w:tcW w:w="1304" w:type="dxa"/>
            <w:vMerge/>
            <w:vAlign w:val="center"/>
          </w:tcPr>
          <w:p w14:paraId="7D6DD176"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7909A090"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0161A888"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Field visit</w:t>
            </w:r>
          </w:p>
        </w:tc>
      </w:tr>
      <w:tr w:rsidR="000D55D4" w14:paraId="78524E25" w14:textId="77777777">
        <w:trPr>
          <w:trHeight w:val="465"/>
          <w:jc w:val="center"/>
        </w:trPr>
        <w:tc>
          <w:tcPr>
            <w:tcW w:w="1320" w:type="dxa"/>
            <w:vMerge/>
            <w:vAlign w:val="center"/>
          </w:tcPr>
          <w:p w14:paraId="644D6DE1"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097D3722"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12:30-13:30</w:t>
            </w:r>
          </w:p>
        </w:tc>
        <w:tc>
          <w:tcPr>
            <w:tcW w:w="4940" w:type="dxa"/>
            <w:shd w:val="clear" w:color="auto" w:fill="auto"/>
            <w:vAlign w:val="center"/>
          </w:tcPr>
          <w:p w14:paraId="23B8BBD1"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Lunch</w:t>
            </w:r>
          </w:p>
        </w:tc>
        <w:tc>
          <w:tcPr>
            <w:tcW w:w="1304" w:type="dxa"/>
            <w:vMerge/>
            <w:vAlign w:val="center"/>
          </w:tcPr>
          <w:p w14:paraId="0109F7B4"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76705F65"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5008AFEF"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3AFBD353" w14:textId="77777777">
        <w:trPr>
          <w:trHeight w:val="465"/>
          <w:jc w:val="center"/>
        </w:trPr>
        <w:tc>
          <w:tcPr>
            <w:tcW w:w="1320" w:type="dxa"/>
            <w:vMerge/>
            <w:vAlign w:val="center"/>
          </w:tcPr>
          <w:p w14:paraId="088CD7FB"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1E467973"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13:30-17:00</w:t>
            </w:r>
          </w:p>
        </w:tc>
        <w:tc>
          <w:tcPr>
            <w:tcW w:w="4940" w:type="dxa"/>
            <w:shd w:val="clear" w:color="auto" w:fill="auto"/>
            <w:vAlign w:val="center"/>
          </w:tcPr>
          <w:p w14:paraId="10ADEC46" w14:textId="77777777" w:rsidR="000D55D4" w:rsidRDefault="006B6114">
            <w:pPr>
              <w:rPr>
                <w:rFonts w:asciiTheme="majorHAnsi" w:eastAsia="SimSun" w:hAnsiTheme="majorHAnsi" w:cs="SimSun"/>
                <w:color w:val="000000"/>
                <w:sz w:val="16"/>
                <w:szCs w:val="16"/>
                <w:lang w:eastAsia="zh-CN"/>
              </w:rPr>
            </w:pPr>
            <w:proofErr w:type="spellStart"/>
            <w:r>
              <w:rPr>
                <w:rFonts w:asciiTheme="majorHAnsi" w:eastAsia="SimSun" w:hAnsiTheme="majorHAnsi" w:cs="SimSun"/>
                <w:color w:val="000000"/>
                <w:sz w:val="16"/>
                <w:szCs w:val="16"/>
                <w:lang w:eastAsia="zh-CN"/>
              </w:rPr>
              <w:t>Yinggezui</w:t>
            </w:r>
            <w:proofErr w:type="spellEnd"/>
            <w:r>
              <w:rPr>
                <w:rFonts w:asciiTheme="majorHAnsi" w:eastAsia="SimSun" w:hAnsiTheme="majorHAnsi" w:cs="SimSun"/>
                <w:color w:val="000000"/>
                <w:sz w:val="16"/>
                <w:szCs w:val="16"/>
                <w:lang w:eastAsia="zh-CN"/>
              </w:rPr>
              <w:t xml:space="preserve"> - Haikou</w:t>
            </w:r>
          </w:p>
        </w:tc>
        <w:tc>
          <w:tcPr>
            <w:tcW w:w="1304" w:type="dxa"/>
            <w:vMerge w:val="restart"/>
            <w:shd w:val="clear" w:color="auto" w:fill="auto"/>
            <w:vAlign w:val="center"/>
          </w:tcPr>
          <w:p w14:paraId="7B4DF572"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Haikou</w:t>
            </w:r>
          </w:p>
        </w:tc>
        <w:tc>
          <w:tcPr>
            <w:tcW w:w="1960" w:type="dxa"/>
            <w:vMerge w:val="restart"/>
            <w:shd w:val="clear" w:color="auto" w:fill="auto"/>
            <w:vAlign w:val="center"/>
          </w:tcPr>
          <w:p w14:paraId="78CE0335"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PMO</w:t>
            </w:r>
          </w:p>
        </w:tc>
        <w:tc>
          <w:tcPr>
            <w:tcW w:w="2676" w:type="dxa"/>
            <w:shd w:val="clear" w:color="auto" w:fill="auto"/>
            <w:vAlign w:val="center"/>
          </w:tcPr>
          <w:p w14:paraId="125DFE92"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2926FD9E" w14:textId="77777777">
        <w:trPr>
          <w:trHeight w:val="465"/>
          <w:jc w:val="center"/>
        </w:trPr>
        <w:tc>
          <w:tcPr>
            <w:tcW w:w="1320" w:type="dxa"/>
            <w:vMerge/>
            <w:vAlign w:val="center"/>
          </w:tcPr>
          <w:p w14:paraId="69E6D80A"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57FADD02"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18:00</w:t>
            </w:r>
          </w:p>
        </w:tc>
        <w:tc>
          <w:tcPr>
            <w:tcW w:w="4940" w:type="dxa"/>
            <w:shd w:val="clear" w:color="auto" w:fill="auto"/>
            <w:vAlign w:val="center"/>
          </w:tcPr>
          <w:p w14:paraId="4DFD8CB6"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Dinner</w:t>
            </w:r>
          </w:p>
        </w:tc>
        <w:tc>
          <w:tcPr>
            <w:tcW w:w="1304" w:type="dxa"/>
            <w:vMerge/>
            <w:vAlign w:val="center"/>
          </w:tcPr>
          <w:p w14:paraId="130C0D0B"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505D1A30"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1EC29050"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3D15B97D" w14:textId="77777777">
        <w:trPr>
          <w:trHeight w:val="465"/>
          <w:jc w:val="center"/>
        </w:trPr>
        <w:tc>
          <w:tcPr>
            <w:tcW w:w="13680" w:type="dxa"/>
            <w:gridSpan w:val="6"/>
            <w:shd w:val="clear" w:color="000000" w:fill="auto"/>
            <w:vAlign w:val="center"/>
          </w:tcPr>
          <w:p w14:paraId="57DC64D9" w14:textId="77777777" w:rsidR="000D55D4" w:rsidRDefault="006B6114">
            <w:pPr>
              <w:jc w:val="center"/>
              <w:rPr>
                <w:rFonts w:asciiTheme="majorHAnsi" w:eastAsia="SimSun" w:hAnsiTheme="majorHAnsi" w:cs="SimSun"/>
                <w:b/>
                <w:bCs/>
                <w:color w:val="000000"/>
                <w:sz w:val="16"/>
                <w:szCs w:val="16"/>
                <w:lang w:eastAsia="zh-CN"/>
              </w:rPr>
            </w:pPr>
            <w:r>
              <w:rPr>
                <w:rFonts w:asciiTheme="majorHAnsi" w:eastAsia="SimSun" w:hAnsiTheme="majorHAnsi" w:cs="SimSun"/>
                <w:b/>
                <w:bCs/>
                <w:color w:val="000000"/>
                <w:sz w:val="16"/>
                <w:szCs w:val="16"/>
                <w:lang w:eastAsia="zh-CN"/>
              </w:rPr>
              <w:t>Day 7</w:t>
            </w:r>
            <w:r>
              <w:rPr>
                <w:rFonts w:asciiTheme="majorHAnsi" w:eastAsia="SimSun" w:hAnsiTheme="majorHAnsi" w:cs="SimSun"/>
                <w:b/>
                <w:bCs/>
                <w:color w:val="000000"/>
                <w:sz w:val="16"/>
                <w:szCs w:val="16"/>
                <w:lang w:eastAsia="zh-CN"/>
              </w:rPr>
              <w:t>：</w:t>
            </w:r>
            <w:r>
              <w:rPr>
                <w:rFonts w:asciiTheme="majorHAnsi" w:eastAsia="SimSun" w:hAnsiTheme="majorHAnsi" w:cs="SimSun"/>
                <w:b/>
                <w:bCs/>
                <w:color w:val="000000"/>
                <w:sz w:val="16"/>
                <w:szCs w:val="16"/>
                <w:lang w:eastAsia="zh-CN"/>
              </w:rPr>
              <w:t>interview with Haikou Wetland Center, visit to Haikou wetlands; interview with NGOs, Hainan Wetland Conservation Consultant Group</w:t>
            </w:r>
          </w:p>
        </w:tc>
      </w:tr>
      <w:tr w:rsidR="000D55D4" w14:paraId="7BFA354C" w14:textId="77777777">
        <w:trPr>
          <w:trHeight w:val="525"/>
          <w:jc w:val="center"/>
        </w:trPr>
        <w:tc>
          <w:tcPr>
            <w:tcW w:w="1320" w:type="dxa"/>
            <w:vMerge w:val="restart"/>
            <w:shd w:val="clear" w:color="auto" w:fill="auto"/>
            <w:vAlign w:val="center"/>
          </w:tcPr>
          <w:p w14:paraId="0579D664"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2018-8-5</w:t>
            </w:r>
            <w:r>
              <w:rPr>
                <w:rFonts w:asciiTheme="majorHAnsi" w:eastAsia="SimSun" w:hAnsiTheme="majorHAnsi" w:cs="SimSun"/>
                <w:color w:val="000000"/>
                <w:sz w:val="16"/>
                <w:szCs w:val="16"/>
                <w:lang w:eastAsia="zh-CN"/>
              </w:rPr>
              <w:br/>
              <w:t>(Sun.)</w:t>
            </w:r>
          </w:p>
        </w:tc>
        <w:tc>
          <w:tcPr>
            <w:tcW w:w="1480" w:type="dxa"/>
            <w:shd w:val="clear" w:color="auto" w:fill="auto"/>
            <w:vAlign w:val="center"/>
          </w:tcPr>
          <w:p w14:paraId="2E2275F9"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09:00-10:00</w:t>
            </w:r>
          </w:p>
        </w:tc>
        <w:tc>
          <w:tcPr>
            <w:tcW w:w="4940" w:type="dxa"/>
            <w:shd w:val="clear" w:color="auto" w:fill="auto"/>
            <w:vAlign w:val="center"/>
          </w:tcPr>
          <w:p w14:paraId="7B149B68"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Interview with Haikou Wetland Center</w:t>
            </w:r>
          </w:p>
        </w:tc>
        <w:tc>
          <w:tcPr>
            <w:tcW w:w="1304" w:type="dxa"/>
            <w:vMerge w:val="restart"/>
            <w:shd w:val="clear" w:color="auto" w:fill="auto"/>
            <w:vAlign w:val="center"/>
          </w:tcPr>
          <w:p w14:paraId="609AEFB2"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Haikou </w:t>
            </w:r>
          </w:p>
        </w:tc>
        <w:tc>
          <w:tcPr>
            <w:tcW w:w="1960" w:type="dxa"/>
            <w:vMerge w:val="restart"/>
            <w:shd w:val="clear" w:color="auto" w:fill="auto"/>
            <w:vAlign w:val="center"/>
          </w:tcPr>
          <w:p w14:paraId="32EA76E0"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Haikou Wetland Center</w:t>
            </w:r>
            <w:r>
              <w:rPr>
                <w:rFonts w:asciiTheme="majorHAnsi" w:eastAsia="SimSun" w:hAnsiTheme="majorHAnsi" w:cs="SimSun"/>
                <w:color w:val="000000"/>
                <w:sz w:val="16"/>
                <w:szCs w:val="16"/>
                <w:lang w:eastAsia="zh-CN"/>
              </w:rPr>
              <w:br/>
              <w:t>PMO</w:t>
            </w:r>
          </w:p>
        </w:tc>
        <w:tc>
          <w:tcPr>
            <w:tcW w:w="2676" w:type="dxa"/>
            <w:shd w:val="clear" w:color="auto" w:fill="auto"/>
            <w:vAlign w:val="center"/>
          </w:tcPr>
          <w:p w14:paraId="67DF48D6"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Small group interview</w:t>
            </w:r>
          </w:p>
        </w:tc>
      </w:tr>
      <w:tr w:rsidR="000D55D4" w14:paraId="4A8CBB06" w14:textId="77777777">
        <w:trPr>
          <w:trHeight w:val="465"/>
          <w:jc w:val="center"/>
        </w:trPr>
        <w:tc>
          <w:tcPr>
            <w:tcW w:w="1320" w:type="dxa"/>
            <w:vMerge/>
            <w:vAlign w:val="center"/>
          </w:tcPr>
          <w:p w14:paraId="48DB929B"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2A9410AA"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10:00-10:40</w:t>
            </w:r>
          </w:p>
        </w:tc>
        <w:tc>
          <w:tcPr>
            <w:tcW w:w="4940" w:type="dxa"/>
            <w:shd w:val="clear" w:color="auto" w:fill="auto"/>
            <w:vAlign w:val="center"/>
          </w:tcPr>
          <w:p w14:paraId="0D5000C2"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Field visit to </w:t>
            </w:r>
            <w:proofErr w:type="spellStart"/>
            <w:r>
              <w:rPr>
                <w:rFonts w:asciiTheme="majorHAnsi" w:eastAsia="SimSun" w:hAnsiTheme="majorHAnsi" w:cs="SimSun"/>
                <w:color w:val="000000"/>
                <w:sz w:val="16"/>
                <w:szCs w:val="16"/>
                <w:lang w:eastAsia="zh-CN"/>
              </w:rPr>
              <w:t>Wuyuanhe</w:t>
            </w:r>
            <w:proofErr w:type="spellEnd"/>
            <w:r>
              <w:rPr>
                <w:rFonts w:asciiTheme="majorHAnsi" w:eastAsia="SimSun" w:hAnsiTheme="majorHAnsi" w:cs="SimSun"/>
                <w:color w:val="000000"/>
                <w:sz w:val="16"/>
                <w:szCs w:val="16"/>
                <w:lang w:eastAsia="zh-CN"/>
              </w:rPr>
              <w:t xml:space="preserve"> NWP</w:t>
            </w:r>
          </w:p>
        </w:tc>
        <w:tc>
          <w:tcPr>
            <w:tcW w:w="1304" w:type="dxa"/>
            <w:vMerge/>
            <w:vAlign w:val="center"/>
          </w:tcPr>
          <w:p w14:paraId="5139D264"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32491DD8" w14:textId="77777777" w:rsidR="000D55D4" w:rsidRDefault="000D55D4">
            <w:pPr>
              <w:rPr>
                <w:rFonts w:asciiTheme="majorHAnsi" w:eastAsia="SimSun" w:hAnsiTheme="majorHAnsi" w:cs="SimSun"/>
                <w:color w:val="000000"/>
                <w:sz w:val="16"/>
                <w:szCs w:val="16"/>
                <w:lang w:eastAsia="zh-CN"/>
              </w:rPr>
            </w:pPr>
          </w:p>
        </w:tc>
        <w:tc>
          <w:tcPr>
            <w:tcW w:w="2676" w:type="dxa"/>
            <w:vMerge w:val="restart"/>
            <w:shd w:val="clear" w:color="auto" w:fill="auto"/>
            <w:vAlign w:val="center"/>
          </w:tcPr>
          <w:p w14:paraId="3A0AC74D"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Field visit</w:t>
            </w:r>
          </w:p>
        </w:tc>
      </w:tr>
      <w:tr w:rsidR="000D55D4" w14:paraId="67B41F36" w14:textId="77777777">
        <w:trPr>
          <w:trHeight w:val="465"/>
          <w:jc w:val="center"/>
        </w:trPr>
        <w:tc>
          <w:tcPr>
            <w:tcW w:w="1320" w:type="dxa"/>
            <w:vMerge/>
            <w:vAlign w:val="center"/>
          </w:tcPr>
          <w:p w14:paraId="13EFBE28"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6F5ECA5D"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10:40-12:00</w:t>
            </w:r>
          </w:p>
        </w:tc>
        <w:tc>
          <w:tcPr>
            <w:tcW w:w="4940" w:type="dxa"/>
            <w:shd w:val="clear" w:color="auto" w:fill="auto"/>
            <w:vAlign w:val="center"/>
          </w:tcPr>
          <w:p w14:paraId="228636B7"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Field visit to </w:t>
            </w:r>
            <w:proofErr w:type="spellStart"/>
            <w:r>
              <w:rPr>
                <w:rFonts w:asciiTheme="majorHAnsi" w:eastAsia="SimSun" w:hAnsiTheme="majorHAnsi" w:cs="SimSun"/>
                <w:color w:val="000000"/>
                <w:sz w:val="16"/>
                <w:szCs w:val="16"/>
                <w:lang w:eastAsia="zh-CN"/>
              </w:rPr>
              <w:t>Yangshan</w:t>
            </w:r>
            <w:proofErr w:type="spellEnd"/>
            <w:r>
              <w:rPr>
                <w:rFonts w:asciiTheme="majorHAnsi" w:eastAsia="SimSun" w:hAnsiTheme="majorHAnsi" w:cs="SimSun"/>
                <w:color w:val="000000"/>
                <w:sz w:val="16"/>
                <w:szCs w:val="16"/>
                <w:lang w:eastAsia="zh-CN"/>
              </w:rPr>
              <w:t xml:space="preserve"> Wetlands</w:t>
            </w:r>
          </w:p>
        </w:tc>
        <w:tc>
          <w:tcPr>
            <w:tcW w:w="1304" w:type="dxa"/>
            <w:vMerge/>
            <w:vAlign w:val="center"/>
          </w:tcPr>
          <w:p w14:paraId="11EDD7BC"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6C7A052F" w14:textId="77777777" w:rsidR="000D55D4" w:rsidRDefault="000D55D4">
            <w:pPr>
              <w:rPr>
                <w:rFonts w:asciiTheme="majorHAnsi" w:eastAsia="SimSun" w:hAnsiTheme="majorHAnsi" w:cs="SimSun"/>
                <w:color w:val="000000"/>
                <w:sz w:val="16"/>
                <w:szCs w:val="16"/>
                <w:lang w:eastAsia="zh-CN"/>
              </w:rPr>
            </w:pPr>
          </w:p>
        </w:tc>
        <w:tc>
          <w:tcPr>
            <w:tcW w:w="2676" w:type="dxa"/>
            <w:vMerge/>
            <w:vAlign w:val="center"/>
          </w:tcPr>
          <w:p w14:paraId="2025DDA1" w14:textId="77777777" w:rsidR="000D55D4" w:rsidRDefault="000D55D4">
            <w:pPr>
              <w:rPr>
                <w:rFonts w:asciiTheme="majorHAnsi" w:eastAsia="SimSun" w:hAnsiTheme="majorHAnsi" w:cs="SimSun"/>
                <w:color w:val="000000"/>
                <w:sz w:val="16"/>
                <w:szCs w:val="16"/>
                <w:lang w:eastAsia="zh-CN"/>
              </w:rPr>
            </w:pPr>
          </w:p>
        </w:tc>
      </w:tr>
      <w:tr w:rsidR="000D55D4" w14:paraId="46FD0A5C" w14:textId="77777777">
        <w:trPr>
          <w:trHeight w:val="465"/>
          <w:jc w:val="center"/>
        </w:trPr>
        <w:tc>
          <w:tcPr>
            <w:tcW w:w="1320" w:type="dxa"/>
            <w:vMerge/>
            <w:vAlign w:val="center"/>
          </w:tcPr>
          <w:p w14:paraId="041E3D87"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172B0E88"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12:00-13:30</w:t>
            </w:r>
          </w:p>
        </w:tc>
        <w:tc>
          <w:tcPr>
            <w:tcW w:w="4940" w:type="dxa"/>
            <w:shd w:val="clear" w:color="auto" w:fill="auto"/>
            <w:vAlign w:val="center"/>
          </w:tcPr>
          <w:p w14:paraId="69D92A81"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Lunch </w:t>
            </w:r>
          </w:p>
        </w:tc>
        <w:tc>
          <w:tcPr>
            <w:tcW w:w="1304" w:type="dxa"/>
            <w:vMerge/>
            <w:vAlign w:val="center"/>
          </w:tcPr>
          <w:p w14:paraId="4B40926B" w14:textId="77777777" w:rsidR="000D55D4" w:rsidRDefault="000D55D4">
            <w:pPr>
              <w:rPr>
                <w:rFonts w:asciiTheme="majorHAnsi" w:eastAsia="SimSun" w:hAnsiTheme="majorHAnsi" w:cs="SimSun"/>
                <w:color w:val="000000"/>
                <w:sz w:val="16"/>
                <w:szCs w:val="16"/>
                <w:lang w:eastAsia="zh-CN"/>
              </w:rPr>
            </w:pPr>
          </w:p>
        </w:tc>
        <w:tc>
          <w:tcPr>
            <w:tcW w:w="1960" w:type="dxa"/>
            <w:vMerge/>
            <w:vAlign w:val="center"/>
          </w:tcPr>
          <w:p w14:paraId="073E00DF" w14:textId="77777777" w:rsidR="000D55D4" w:rsidRDefault="000D55D4">
            <w:pPr>
              <w:rPr>
                <w:rFonts w:asciiTheme="majorHAnsi" w:eastAsia="SimSun" w:hAnsiTheme="majorHAnsi" w:cs="SimSun"/>
                <w:color w:val="000000"/>
                <w:sz w:val="16"/>
                <w:szCs w:val="16"/>
                <w:lang w:eastAsia="zh-CN"/>
              </w:rPr>
            </w:pPr>
          </w:p>
        </w:tc>
        <w:tc>
          <w:tcPr>
            <w:tcW w:w="2676" w:type="dxa"/>
            <w:shd w:val="clear" w:color="auto" w:fill="auto"/>
            <w:vAlign w:val="center"/>
          </w:tcPr>
          <w:p w14:paraId="70B410FF"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6AE654AD" w14:textId="77777777">
        <w:trPr>
          <w:trHeight w:val="465"/>
          <w:jc w:val="center"/>
        </w:trPr>
        <w:tc>
          <w:tcPr>
            <w:tcW w:w="1320" w:type="dxa"/>
            <w:vMerge/>
            <w:vAlign w:val="center"/>
          </w:tcPr>
          <w:p w14:paraId="748351D9"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6CE7D748"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13:30-14:30</w:t>
            </w:r>
          </w:p>
        </w:tc>
        <w:tc>
          <w:tcPr>
            <w:tcW w:w="4940" w:type="dxa"/>
            <w:shd w:val="clear" w:color="auto" w:fill="auto"/>
            <w:vAlign w:val="center"/>
          </w:tcPr>
          <w:p w14:paraId="153AE343"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Interview with 1 staff of PMO</w:t>
            </w:r>
          </w:p>
        </w:tc>
        <w:tc>
          <w:tcPr>
            <w:tcW w:w="1304" w:type="dxa"/>
            <w:vMerge w:val="restart"/>
            <w:shd w:val="clear" w:color="auto" w:fill="auto"/>
            <w:vAlign w:val="center"/>
          </w:tcPr>
          <w:p w14:paraId="0F2D4FCB"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HFD</w:t>
            </w:r>
          </w:p>
        </w:tc>
        <w:tc>
          <w:tcPr>
            <w:tcW w:w="1960" w:type="dxa"/>
            <w:shd w:val="clear" w:color="auto" w:fill="auto"/>
            <w:vAlign w:val="center"/>
          </w:tcPr>
          <w:p w14:paraId="585AD90A"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　</w:t>
            </w:r>
          </w:p>
        </w:tc>
        <w:tc>
          <w:tcPr>
            <w:tcW w:w="2676" w:type="dxa"/>
            <w:shd w:val="clear" w:color="auto" w:fill="auto"/>
            <w:vAlign w:val="center"/>
          </w:tcPr>
          <w:p w14:paraId="30453A9D"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Individual interview</w:t>
            </w:r>
          </w:p>
        </w:tc>
      </w:tr>
      <w:tr w:rsidR="000D55D4" w14:paraId="194A2E92" w14:textId="77777777">
        <w:trPr>
          <w:trHeight w:val="720"/>
          <w:jc w:val="center"/>
        </w:trPr>
        <w:tc>
          <w:tcPr>
            <w:tcW w:w="1320" w:type="dxa"/>
            <w:vMerge/>
            <w:vAlign w:val="center"/>
          </w:tcPr>
          <w:p w14:paraId="214B612B"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63DB6CE2"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14:30-16:00</w:t>
            </w:r>
          </w:p>
        </w:tc>
        <w:tc>
          <w:tcPr>
            <w:tcW w:w="4940" w:type="dxa"/>
            <w:shd w:val="clear" w:color="auto" w:fill="auto"/>
            <w:vAlign w:val="center"/>
          </w:tcPr>
          <w:p w14:paraId="73ED1821"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Meeting with NGOs (Squirrel school, China Blue, Hainan Bird-Watching Society)</w:t>
            </w:r>
          </w:p>
        </w:tc>
        <w:tc>
          <w:tcPr>
            <w:tcW w:w="1304" w:type="dxa"/>
            <w:vMerge/>
            <w:vAlign w:val="center"/>
          </w:tcPr>
          <w:p w14:paraId="69C397C2" w14:textId="77777777" w:rsidR="000D55D4" w:rsidRDefault="000D55D4">
            <w:pPr>
              <w:rPr>
                <w:rFonts w:asciiTheme="majorHAnsi" w:eastAsia="SimSun" w:hAnsiTheme="majorHAnsi" w:cs="SimSun"/>
                <w:color w:val="000000"/>
                <w:sz w:val="16"/>
                <w:szCs w:val="16"/>
                <w:lang w:eastAsia="zh-CN"/>
              </w:rPr>
            </w:pPr>
          </w:p>
        </w:tc>
        <w:tc>
          <w:tcPr>
            <w:tcW w:w="1960" w:type="dxa"/>
            <w:shd w:val="clear" w:color="auto" w:fill="auto"/>
            <w:vAlign w:val="center"/>
          </w:tcPr>
          <w:p w14:paraId="0FA1CB5D"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3 NGOs</w:t>
            </w:r>
          </w:p>
        </w:tc>
        <w:tc>
          <w:tcPr>
            <w:tcW w:w="2676" w:type="dxa"/>
            <w:shd w:val="clear" w:color="auto" w:fill="auto"/>
            <w:vAlign w:val="center"/>
          </w:tcPr>
          <w:p w14:paraId="4D03791D"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Small group interview</w:t>
            </w:r>
          </w:p>
        </w:tc>
      </w:tr>
      <w:tr w:rsidR="000D55D4" w14:paraId="73534AC9" w14:textId="77777777">
        <w:trPr>
          <w:trHeight w:val="720"/>
          <w:jc w:val="center"/>
        </w:trPr>
        <w:tc>
          <w:tcPr>
            <w:tcW w:w="1320" w:type="dxa"/>
            <w:vMerge/>
            <w:vAlign w:val="center"/>
          </w:tcPr>
          <w:p w14:paraId="4DE95322"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0B270CC2"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16:00-17:00</w:t>
            </w:r>
          </w:p>
        </w:tc>
        <w:tc>
          <w:tcPr>
            <w:tcW w:w="4940" w:type="dxa"/>
            <w:shd w:val="clear" w:color="auto" w:fill="auto"/>
            <w:vAlign w:val="center"/>
          </w:tcPr>
          <w:p w14:paraId="742113F0"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Meeting with Hainan Wetland Conservation </w:t>
            </w:r>
            <w:proofErr w:type="spellStart"/>
            <w:r>
              <w:rPr>
                <w:rFonts w:asciiTheme="majorHAnsi" w:eastAsia="SimSun" w:hAnsiTheme="majorHAnsi" w:cs="SimSun"/>
                <w:color w:val="000000"/>
                <w:sz w:val="16"/>
                <w:szCs w:val="16"/>
                <w:lang w:eastAsia="zh-CN"/>
              </w:rPr>
              <w:t>Consultantation</w:t>
            </w:r>
            <w:proofErr w:type="spellEnd"/>
            <w:r>
              <w:rPr>
                <w:rFonts w:asciiTheme="majorHAnsi" w:eastAsia="SimSun" w:hAnsiTheme="majorHAnsi" w:cs="SimSun"/>
                <w:color w:val="000000"/>
                <w:sz w:val="16"/>
                <w:szCs w:val="16"/>
                <w:lang w:eastAsia="zh-CN"/>
              </w:rPr>
              <w:t xml:space="preserve"> Expert Group</w:t>
            </w:r>
          </w:p>
        </w:tc>
        <w:tc>
          <w:tcPr>
            <w:tcW w:w="1304" w:type="dxa"/>
            <w:vMerge/>
            <w:vAlign w:val="center"/>
          </w:tcPr>
          <w:p w14:paraId="3406D77F" w14:textId="77777777" w:rsidR="000D55D4" w:rsidRDefault="000D55D4">
            <w:pPr>
              <w:rPr>
                <w:rFonts w:asciiTheme="majorHAnsi" w:eastAsia="SimSun" w:hAnsiTheme="majorHAnsi" w:cs="SimSun"/>
                <w:color w:val="000000"/>
                <w:sz w:val="16"/>
                <w:szCs w:val="16"/>
                <w:lang w:eastAsia="zh-CN"/>
              </w:rPr>
            </w:pPr>
          </w:p>
        </w:tc>
        <w:tc>
          <w:tcPr>
            <w:tcW w:w="1960" w:type="dxa"/>
            <w:shd w:val="clear" w:color="auto" w:fill="auto"/>
            <w:vAlign w:val="center"/>
          </w:tcPr>
          <w:p w14:paraId="0585FFFA"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Liu </w:t>
            </w:r>
            <w:proofErr w:type="spellStart"/>
            <w:r>
              <w:rPr>
                <w:rFonts w:asciiTheme="majorHAnsi" w:eastAsia="SimSun" w:hAnsiTheme="majorHAnsi" w:cs="SimSun"/>
                <w:color w:val="000000"/>
                <w:sz w:val="16"/>
                <w:szCs w:val="16"/>
                <w:lang w:eastAsia="zh-CN"/>
              </w:rPr>
              <w:t>Qiang</w:t>
            </w:r>
            <w:proofErr w:type="spellEnd"/>
          </w:p>
        </w:tc>
        <w:tc>
          <w:tcPr>
            <w:tcW w:w="2676" w:type="dxa"/>
            <w:shd w:val="clear" w:color="auto" w:fill="auto"/>
            <w:vAlign w:val="center"/>
          </w:tcPr>
          <w:p w14:paraId="00B9CF53"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Individual interview</w:t>
            </w:r>
          </w:p>
        </w:tc>
      </w:tr>
      <w:tr w:rsidR="000D55D4" w14:paraId="5AD97D5A" w14:textId="77777777">
        <w:trPr>
          <w:trHeight w:val="735"/>
          <w:jc w:val="center"/>
        </w:trPr>
        <w:tc>
          <w:tcPr>
            <w:tcW w:w="1320" w:type="dxa"/>
            <w:vMerge/>
            <w:vAlign w:val="center"/>
          </w:tcPr>
          <w:p w14:paraId="5D690498"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20E21F1A"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17:00-18:00</w:t>
            </w:r>
          </w:p>
        </w:tc>
        <w:tc>
          <w:tcPr>
            <w:tcW w:w="4940" w:type="dxa"/>
            <w:shd w:val="clear" w:color="auto" w:fill="auto"/>
            <w:vAlign w:val="center"/>
          </w:tcPr>
          <w:p w14:paraId="1DCFE0CB"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Meeting with NPD, PD, former NPD</w:t>
            </w:r>
          </w:p>
        </w:tc>
        <w:tc>
          <w:tcPr>
            <w:tcW w:w="1304" w:type="dxa"/>
            <w:vMerge/>
            <w:vAlign w:val="center"/>
          </w:tcPr>
          <w:p w14:paraId="4AEF9600" w14:textId="77777777" w:rsidR="000D55D4" w:rsidRDefault="000D55D4">
            <w:pPr>
              <w:rPr>
                <w:rFonts w:asciiTheme="majorHAnsi" w:eastAsia="SimSun" w:hAnsiTheme="majorHAnsi" w:cs="SimSun"/>
                <w:color w:val="000000"/>
                <w:sz w:val="16"/>
                <w:szCs w:val="16"/>
                <w:lang w:eastAsia="zh-CN"/>
              </w:rPr>
            </w:pPr>
          </w:p>
        </w:tc>
        <w:tc>
          <w:tcPr>
            <w:tcW w:w="1960" w:type="dxa"/>
            <w:shd w:val="clear" w:color="auto" w:fill="auto"/>
            <w:vAlign w:val="center"/>
          </w:tcPr>
          <w:p w14:paraId="645A5810"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NPD, PD, former NPD</w:t>
            </w:r>
          </w:p>
        </w:tc>
        <w:tc>
          <w:tcPr>
            <w:tcW w:w="2676" w:type="dxa"/>
            <w:shd w:val="clear" w:color="auto" w:fill="auto"/>
            <w:vAlign w:val="center"/>
          </w:tcPr>
          <w:p w14:paraId="78F14463"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Small group Interview</w:t>
            </w:r>
          </w:p>
        </w:tc>
      </w:tr>
      <w:tr w:rsidR="000D55D4" w14:paraId="44734615" w14:textId="77777777">
        <w:trPr>
          <w:trHeight w:val="465"/>
          <w:jc w:val="center"/>
        </w:trPr>
        <w:tc>
          <w:tcPr>
            <w:tcW w:w="1320" w:type="dxa"/>
            <w:vMerge/>
            <w:vAlign w:val="center"/>
          </w:tcPr>
          <w:p w14:paraId="64AADB68"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09B00C56"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18:00</w:t>
            </w:r>
          </w:p>
        </w:tc>
        <w:tc>
          <w:tcPr>
            <w:tcW w:w="4940" w:type="dxa"/>
            <w:shd w:val="clear" w:color="auto" w:fill="auto"/>
            <w:vAlign w:val="center"/>
          </w:tcPr>
          <w:p w14:paraId="41D5F3C4"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Dinner</w:t>
            </w:r>
          </w:p>
        </w:tc>
        <w:tc>
          <w:tcPr>
            <w:tcW w:w="1304" w:type="dxa"/>
            <w:vMerge/>
            <w:vAlign w:val="center"/>
          </w:tcPr>
          <w:p w14:paraId="47F58CB4" w14:textId="77777777" w:rsidR="000D55D4" w:rsidRDefault="000D55D4">
            <w:pPr>
              <w:rPr>
                <w:rFonts w:asciiTheme="majorHAnsi" w:eastAsia="SimSun" w:hAnsiTheme="majorHAnsi" w:cs="SimSun"/>
                <w:color w:val="000000"/>
                <w:sz w:val="16"/>
                <w:szCs w:val="16"/>
                <w:lang w:eastAsia="zh-CN"/>
              </w:rPr>
            </w:pPr>
          </w:p>
        </w:tc>
        <w:tc>
          <w:tcPr>
            <w:tcW w:w="1960" w:type="dxa"/>
            <w:shd w:val="clear" w:color="auto" w:fill="auto"/>
            <w:vAlign w:val="center"/>
          </w:tcPr>
          <w:p w14:paraId="3223C1D0"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NPD, PD, PMO</w:t>
            </w:r>
          </w:p>
        </w:tc>
        <w:tc>
          <w:tcPr>
            <w:tcW w:w="2676" w:type="dxa"/>
            <w:shd w:val="clear" w:color="auto" w:fill="auto"/>
            <w:vAlign w:val="center"/>
          </w:tcPr>
          <w:p w14:paraId="20CF1C09"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r>
      <w:tr w:rsidR="000D55D4" w14:paraId="63A7BE60" w14:textId="77777777">
        <w:trPr>
          <w:trHeight w:val="495"/>
          <w:jc w:val="center"/>
        </w:trPr>
        <w:tc>
          <w:tcPr>
            <w:tcW w:w="13680" w:type="dxa"/>
            <w:gridSpan w:val="6"/>
            <w:shd w:val="clear" w:color="000000" w:fill="auto"/>
            <w:vAlign w:val="center"/>
          </w:tcPr>
          <w:p w14:paraId="1554720B" w14:textId="77777777" w:rsidR="000D55D4" w:rsidRDefault="006B6114">
            <w:pPr>
              <w:jc w:val="center"/>
              <w:rPr>
                <w:rFonts w:asciiTheme="majorHAnsi" w:eastAsia="SimSun" w:hAnsiTheme="majorHAnsi" w:cs="SimSun"/>
                <w:b/>
                <w:bCs/>
                <w:color w:val="000000"/>
                <w:sz w:val="16"/>
                <w:szCs w:val="16"/>
                <w:lang w:eastAsia="zh-CN"/>
              </w:rPr>
            </w:pPr>
            <w:r>
              <w:rPr>
                <w:rFonts w:asciiTheme="majorHAnsi" w:eastAsia="SimSun" w:hAnsiTheme="majorHAnsi" w:cs="SimSun"/>
                <w:b/>
                <w:bCs/>
                <w:color w:val="000000"/>
                <w:sz w:val="16"/>
                <w:szCs w:val="16"/>
                <w:lang w:eastAsia="zh-CN"/>
              </w:rPr>
              <w:t xml:space="preserve">Day 8: Review strategic results framework and primary TE result </w:t>
            </w:r>
            <w:proofErr w:type="spellStart"/>
            <w:r>
              <w:rPr>
                <w:rFonts w:asciiTheme="majorHAnsi" w:eastAsia="SimSun" w:hAnsiTheme="majorHAnsi" w:cs="SimSun"/>
                <w:b/>
                <w:bCs/>
                <w:color w:val="000000"/>
                <w:sz w:val="16"/>
                <w:szCs w:val="16"/>
                <w:lang w:eastAsia="zh-CN"/>
              </w:rPr>
              <w:t>debreifing</w:t>
            </w:r>
            <w:proofErr w:type="spellEnd"/>
            <w:r>
              <w:rPr>
                <w:rFonts w:asciiTheme="majorHAnsi" w:eastAsia="SimSun" w:hAnsiTheme="majorHAnsi" w:cs="SimSun"/>
                <w:b/>
                <w:bCs/>
                <w:color w:val="000000"/>
                <w:sz w:val="16"/>
                <w:szCs w:val="16"/>
                <w:lang w:eastAsia="zh-CN"/>
              </w:rPr>
              <w:t>; departure</w:t>
            </w:r>
          </w:p>
        </w:tc>
      </w:tr>
      <w:tr w:rsidR="000D55D4" w14:paraId="795B9E8F" w14:textId="77777777">
        <w:trPr>
          <w:trHeight w:val="825"/>
          <w:jc w:val="center"/>
        </w:trPr>
        <w:tc>
          <w:tcPr>
            <w:tcW w:w="1320" w:type="dxa"/>
            <w:vMerge w:val="restart"/>
            <w:shd w:val="clear" w:color="auto" w:fill="auto"/>
            <w:vAlign w:val="center"/>
          </w:tcPr>
          <w:p w14:paraId="353F536D"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2018-8-6</w:t>
            </w:r>
            <w:r>
              <w:rPr>
                <w:rFonts w:asciiTheme="majorHAnsi" w:eastAsia="SimSun" w:hAnsiTheme="majorHAnsi" w:cs="SimSun"/>
                <w:color w:val="000000"/>
                <w:sz w:val="16"/>
                <w:szCs w:val="16"/>
                <w:lang w:eastAsia="zh-CN"/>
              </w:rPr>
              <w:br/>
              <w:t>(Mon.)</w:t>
            </w:r>
          </w:p>
        </w:tc>
        <w:tc>
          <w:tcPr>
            <w:tcW w:w="1480" w:type="dxa"/>
            <w:shd w:val="clear" w:color="auto" w:fill="auto"/>
            <w:vAlign w:val="center"/>
          </w:tcPr>
          <w:p w14:paraId="59703B50"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09:00-11:30</w:t>
            </w:r>
          </w:p>
        </w:tc>
        <w:tc>
          <w:tcPr>
            <w:tcW w:w="4940" w:type="dxa"/>
            <w:shd w:val="clear" w:color="auto" w:fill="auto"/>
            <w:vAlign w:val="center"/>
          </w:tcPr>
          <w:p w14:paraId="41A0472D"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Meeting with PMOs on strategic results framework</w:t>
            </w:r>
          </w:p>
        </w:tc>
        <w:tc>
          <w:tcPr>
            <w:tcW w:w="1304" w:type="dxa"/>
            <w:vMerge w:val="restart"/>
            <w:shd w:val="clear" w:color="auto" w:fill="auto"/>
            <w:vAlign w:val="center"/>
          </w:tcPr>
          <w:p w14:paraId="3CD75E64"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HFD</w:t>
            </w:r>
          </w:p>
        </w:tc>
        <w:tc>
          <w:tcPr>
            <w:tcW w:w="1960" w:type="dxa"/>
            <w:shd w:val="clear" w:color="auto" w:fill="auto"/>
            <w:vAlign w:val="center"/>
          </w:tcPr>
          <w:p w14:paraId="2D4D0263"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PMO</w:t>
            </w:r>
          </w:p>
        </w:tc>
        <w:tc>
          <w:tcPr>
            <w:tcW w:w="2676" w:type="dxa"/>
            <w:shd w:val="clear" w:color="auto" w:fill="auto"/>
            <w:vAlign w:val="center"/>
          </w:tcPr>
          <w:p w14:paraId="7E61648E"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Meeting</w:t>
            </w:r>
          </w:p>
        </w:tc>
      </w:tr>
      <w:tr w:rsidR="000D55D4" w14:paraId="74318C09" w14:textId="77777777">
        <w:trPr>
          <w:trHeight w:val="705"/>
          <w:jc w:val="center"/>
        </w:trPr>
        <w:tc>
          <w:tcPr>
            <w:tcW w:w="1320" w:type="dxa"/>
            <w:vMerge/>
            <w:vAlign w:val="center"/>
          </w:tcPr>
          <w:p w14:paraId="4ADEC145"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5EA94E81"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11:30-12:00</w:t>
            </w:r>
          </w:p>
        </w:tc>
        <w:tc>
          <w:tcPr>
            <w:tcW w:w="4940" w:type="dxa"/>
            <w:shd w:val="clear" w:color="auto" w:fill="auto"/>
            <w:vAlign w:val="center"/>
          </w:tcPr>
          <w:p w14:paraId="20358DEC"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Primary TE result briefing with Mr. Xia, director of HFD</w:t>
            </w:r>
          </w:p>
        </w:tc>
        <w:tc>
          <w:tcPr>
            <w:tcW w:w="1304" w:type="dxa"/>
            <w:vMerge/>
            <w:vAlign w:val="center"/>
          </w:tcPr>
          <w:p w14:paraId="41924F28" w14:textId="77777777" w:rsidR="000D55D4" w:rsidRDefault="000D55D4">
            <w:pPr>
              <w:rPr>
                <w:rFonts w:asciiTheme="majorHAnsi" w:eastAsia="SimSun" w:hAnsiTheme="majorHAnsi" w:cs="SimSun"/>
                <w:color w:val="000000"/>
                <w:sz w:val="16"/>
                <w:szCs w:val="16"/>
                <w:lang w:eastAsia="zh-CN"/>
              </w:rPr>
            </w:pPr>
          </w:p>
        </w:tc>
        <w:tc>
          <w:tcPr>
            <w:tcW w:w="1960" w:type="dxa"/>
            <w:shd w:val="clear" w:color="auto" w:fill="auto"/>
            <w:vAlign w:val="center"/>
          </w:tcPr>
          <w:p w14:paraId="24F382C1"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HFD Director General, PD, PMO</w:t>
            </w:r>
          </w:p>
        </w:tc>
        <w:tc>
          <w:tcPr>
            <w:tcW w:w="2676" w:type="dxa"/>
            <w:shd w:val="clear" w:color="auto" w:fill="auto"/>
            <w:vAlign w:val="center"/>
          </w:tcPr>
          <w:p w14:paraId="2CEBFC0F"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Meeting</w:t>
            </w:r>
          </w:p>
        </w:tc>
      </w:tr>
      <w:tr w:rsidR="000D55D4" w14:paraId="2BC8324C" w14:textId="77777777">
        <w:trPr>
          <w:trHeight w:val="705"/>
          <w:jc w:val="center"/>
        </w:trPr>
        <w:tc>
          <w:tcPr>
            <w:tcW w:w="1320" w:type="dxa"/>
            <w:vMerge/>
            <w:vAlign w:val="center"/>
          </w:tcPr>
          <w:p w14:paraId="2BD62524"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515B90E5"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12:00-14:30</w:t>
            </w:r>
          </w:p>
        </w:tc>
        <w:tc>
          <w:tcPr>
            <w:tcW w:w="4940" w:type="dxa"/>
            <w:shd w:val="clear" w:color="auto" w:fill="auto"/>
            <w:vAlign w:val="center"/>
          </w:tcPr>
          <w:p w14:paraId="40D29196"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Meeting with PMOs on </w:t>
            </w:r>
            <w:proofErr w:type="spellStart"/>
            <w:r>
              <w:rPr>
                <w:rFonts w:asciiTheme="majorHAnsi" w:eastAsia="SimSun" w:hAnsiTheme="majorHAnsi" w:cs="SimSun"/>
                <w:color w:val="000000"/>
                <w:sz w:val="16"/>
                <w:szCs w:val="16"/>
                <w:lang w:eastAsia="zh-CN"/>
              </w:rPr>
              <w:t>on</w:t>
            </w:r>
            <w:proofErr w:type="spellEnd"/>
            <w:r>
              <w:rPr>
                <w:rFonts w:asciiTheme="majorHAnsi" w:eastAsia="SimSun" w:hAnsiTheme="majorHAnsi" w:cs="SimSun"/>
                <w:color w:val="000000"/>
                <w:sz w:val="16"/>
                <w:szCs w:val="16"/>
                <w:lang w:eastAsia="zh-CN"/>
              </w:rPr>
              <w:t xml:space="preserve"> strategic results framework</w:t>
            </w:r>
          </w:p>
        </w:tc>
        <w:tc>
          <w:tcPr>
            <w:tcW w:w="1304" w:type="dxa"/>
            <w:vMerge/>
            <w:vAlign w:val="center"/>
          </w:tcPr>
          <w:p w14:paraId="6927ECA6" w14:textId="77777777" w:rsidR="000D55D4" w:rsidRDefault="000D55D4">
            <w:pPr>
              <w:rPr>
                <w:rFonts w:asciiTheme="majorHAnsi" w:eastAsia="SimSun" w:hAnsiTheme="majorHAnsi" w:cs="SimSun"/>
                <w:color w:val="000000"/>
                <w:sz w:val="16"/>
                <w:szCs w:val="16"/>
                <w:lang w:eastAsia="zh-CN"/>
              </w:rPr>
            </w:pPr>
          </w:p>
        </w:tc>
        <w:tc>
          <w:tcPr>
            <w:tcW w:w="1960" w:type="dxa"/>
            <w:shd w:val="clear" w:color="auto" w:fill="auto"/>
            <w:vAlign w:val="center"/>
          </w:tcPr>
          <w:p w14:paraId="3BAE8F3F"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PD, PMO</w:t>
            </w:r>
          </w:p>
        </w:tc>
        <w:tc>
          <w:tcPr>
            <w:tcW w:w="2676" w:type="dxa"/>
            <w:shd w:val="clear" w:color="auto" w:fill="auto"/>
            <w:vAlign w:val="center"/>
          </w:tcPr>
          <w:p w14:paraId="32BA2FCA"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Meeting</w:t>
            </w:r>
          </w:p>
        </w:tc>
      </w:tr>
      <w:tr w:rsidR="000D55D4" w14:paraId="416B9001" w14:textId="77777777">
        <w:trPr>
          <w:trHeight w:val="825"/>
          <w:jc w:val="center"/>
        </w:trPr>
        <w:tc>
          <w:tcPr>
            <w:tcW w:w="1320" w:type="dxa"/>
            <w:vMerge/>
            <w:vAlign w:val="center"/>
          </w:tcPr>
          <w:p w14:paraId="3A3E6640" w14:textId="77777777" w:rsidR="000D55D4" w:rsidRDefault="000D55D4">
            <w:pPr>
              <w:rPr>
                <w:rFonts w:asciiTheme="majorHAnsi" w:eastAsia="SimSun" w:hAnsiTheme="majorHAnsi" w:cs="SimSun"/>
                <w:color w:val="000000"/>
                <w:sz w:val="16"/>
                <w:szCs w:val="16"/>
                <w:lang w:eastAsia="zh-CN"/>
              </w:rPr>
            </w:pPr>
          </w:p>
        </w:tc>
        <w:tc>
          <w:tcPr>
            <w:tcW w:w="1480" w:type="dxa"/>
            <w:shd w:val="clear" w:color="auto" w:fill="auto"/>
            <w:vAlign w:val="center"/>
          </w:tcPr>
          <w:p w14:paraId="06E57A86"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14:30</w:t>
            </w:r>
          </w:p>
        </w:tc>
        <w:tc>
          <w:tcPr>
            <w:tcW w:w="4940" w:type="dxa"/>
            <w:shd w:val="clear" w:color="auto" w:fill="auto"/>
            <w:vAlign w:val="center"/>
          </w:tcPr>
          <w:p w14:paraId="2C9A0EEB"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Hotel to airport</w:t>
            </w:r>
            <w:r>
              <w:rPr>
                <w:rFonts w:asciiTheme="majorHAnsi" w:eastAsia="SimSun" w:hAnsiTheme="majorHAnsi" w:cs="SimSun"/>
                <w:color w:val="000000"/>
                <w:sz w:val="16"/>
                <w:szCs w:val="16"/>
                <w:lang w:eastAsia="zh-CN"/>
              </w:rPr>
              <w:br/>
              <w:t>(Haikou-Beijing, HU7081, 16:35-20:15)</w:t>
            </w:r>
          </w:p>
        </w:tc>
        <w:tc>
          <w:tcPr>
            <w:tcW w:w="1304" w:type="dxa"/>
            <w:shd w:val="clear" w:color="auto" w:fill="auto"/>
            <w:vAlign w:val="center"/>
          </w:tcPr>
          <w:p w14:paraId="2D3B159A" w14:textId="77777777" w:rsidR="000D55D4" w:rsidRDefault="006B6114">
            <w:pPr>
              <w:jc w:val="cente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w:t>
            </w:r>
          </w:p>
        </w:tc>
        <w:tc>
          <w:tcPr>
            <w:tcW w:w="1960" w:type="dxa"/>
            <w:shd w:val="clear" w:color="auto" w:fill="auto"/>
            <w:vAlign w:val="center"/>
          </w:tcPr>
          <w:p w14:paraId="4EB892AE"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 xml:space="preserve"> PMO</w:t>
            </w:r>
          </w:p>
        </w:tc>
        <w:tc>
          <w:tcPr>
            <w:tcW w:w="2676" w:type="dxa"/>
            <w:shd w:val="clear" w:color="auto" w:fill="auto"/>
            <w:vAlign w:val="center"/>
          </w:tcPr>
          <w:p w14:paraId="19DFFFF8" w14:textId="77777777" w:rsidR="000D55D4" w:rsidRDefault="006B6114">
            <w:pPr>
              <w:rPr>
                <w:rFonts w:asciiTheme="majorHAnsi" w:eastAsia="SimSun" w:hAnsiTheme="majorHAnsi" w:cs="SimSun"/>
                <w:color w:val="000000"/>
                <w:sz w:val="16"/>
                <w:szCs w:val="16"/>
                <w:lang w:eastAsia="zh-CN"/>
              </w:rPr>
            </w:pPr>
            <w:r>
              <w:rPr>
                <w:rFonts w:asciiTheme="majorHAnsi" w:eastAsia="SimSun" w:hAnsiTheme="majorHAnsi" w:cs="SimSun"/>
                <w:color w:val="000000"/>
                <w:sz w:val="16"/>
                <w:szCs w:val="16"/>
                <w:lang w:eastAsia="zh-CN"/>
              </w:rPr>
              <w:t>Airport drop-off</w:t>
            </w:r>
          </w:p>
        </w:tc>
      </w:tr>
    </w:tbl>
    <w:p w14:paraId="56805812" w14:textId="77777777" w:rsidR="000D55D4" w:rsidRDefault="000D55D4">
      <w:pPr>
        <w:pStyle w:val="Heading1"/>
        <w:sectPr w:rsidR="000D55D4">
          <w:headerReference w:type="default" r:id="rId57"/>
          <w:pgSz w:w="16838" w:h="11906" w:orient="landscape"/>
          <w:pgMar w:top="1440" w:right="1440" w:bottom="1440" w:left="1440" w:header="720" w:footer="720" w:gutter="0"/>
          <w:cols w:space="720"/>
          <w:docGrid w:linePitch="326"/>
        </w:sectPr>
      </w:pPr>
    </w:p>
    <w:p w14:paraId="14BF7EFC" w14:textId="77777777" w:rsidR="000D55D4" w:rsidRDefault="006B6114">
      <w:pPr>
        <w:pStyle w:val="Heading1"/>
      </w:pPr>
      <w:bookmarkStart w:id="254" w:name="_Toc401052449"/>
      <w:bookmarkStart w:id="255" w:name="_Toc401052626"/>
      <w:bookmarkStart w:id="256" w:name="_Toc401054331"/>
      <w:bookmarkStart w:id="257" w:name="_Toc404427823"/>
      <w:bookmarkStart w:id="258" w:name="_Toc404427985"/>
      <w:r>
        <w:lastRenderedPageBreak/>
        <w:t>Annex 3: List of Persons Interviewed</w:t>
      </w:r>
      <w:bookmarkEnd w:id="254"/>
      <w:bookmarkEnd w:id="255"/>
      <w:bookmarkEnd w:id="256"/>
      <w:bookmarkEnd w:id="257"/>
      <w:bookmarkEnd w:id="258"/>
    </w:p>
    <w:p w14:paraId="1177583A" w14:textId="77777777" w:rsidR="000D55D4" w:rsidRDefault="000D55D4">
      <w:pPr>
        <w:rPr>
          <w:rFonts w:ascii="Calibri" w:eastAsia="Times New Roman" w:hAnsi="Calibri" w:cs="Times New Roman"/>
          <w:sz w:val="20"/>
          <w:szCs w:val="20"/>
        </w:rPr>
      </w:pPr>
    </w:p>
    <w:tbl>
      <w:tblPr>
        <w:tblW w:w="13420" w:type="dxa"/>
        <w:jc w:val="center"/>
        <w:tblLayout w:type="fixed"/>
        <w:tblCellMar>
          <w:left w:w="0" w:type="dxa"/>
          <w:right w:w="0" w:type="dxa"/>
        </w:tblCellMar>
        <w:tblLook w:val="04A0" w:firstRow="1" w:lastRow="0" w:firstColumn="1" w:lastColumn="0" w:noHBand="0" w:noVBand="1"/>
      </w:tblPr>
      <w:tblGrid>
        <w:gridCol w:w="1640"/>
        <w:gridCol w:w="438"/>
        <w:gridCol w:w="2659"/>
        <w:gridCol w:w="3125"/>
        <w:gridCol w:w="2405"/>
        <w:gridCol w:w="3153"/>
      </w:tblGrid>
      <w:tr w:rsidR="000D55D4" w14:paraId="7CCA1BDA" w14:textId="77777777">
        <w:trPr>
          <w:trHeight w:val="435"/>
          <w:tblHeader/>
          <w:jc w:val="center"/>
        </w:trPr>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8051E8"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Name</w:t>
            </w:r>
          </w:p>
        </w:tc>
        <w:tc>
          <w:tcPr>
            <w:tcW w:w="43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7D30AE6"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G.</w:t>
            </w:r>
          </w:p>
        </w:tc>
        <w:tc>
          <w:tcPr>
            <w:tcW w:w="26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655D653"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Position</w:t>
            </w:r>
          </w:p>
        </w:tc>
        <w:tc>
          <w:tcPr>
            <w:tcW w:w="312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0BED8A" w14:textId="77777777" w:rsidR="000D55D4" w:rsidRDefault="006B6114">
            <w:pPr>
              <w:rPr>
                <w:rFonts w:ascii="Calibri" w:eastAsia="Microsoft YaHei" w:hAnsi="Calibri"/>
                <w:b/>
                <w:bCs/>
                <w:color w:val="000000"/>
                <w:sz w:val="20"/>
                <w:szCs w:val="20"/>
              </w:rPr>
            </w:pPr>
            <w:r>
              <w:rPr>
                <w:rFonts w:ascii="Calibri" w:eastAsia="Microsoft YaHei" w:hAnsi="Calibri"/>
                <w:b/>
                <w:bCs/>
                <w:color w:val="000000"/>
                <w:sz w:val="20"/>
                <w:szCs w:val="20"/>
              </w:rPr>
              <w:t>Organization</w:t>
            </w:r>
          </w:p>
        </w:tc>
        <w:tc>
          <w:tcPr>
            <w:tcW w:w="240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2A4BA99" w14:textId="77777777" w:rsidR="000D55D4" w:rsidRDefault="006B6114">
            <w:pPr>
              <w:rPr>
                <w:rFonts w:ascii="Calibri" w:eastAsia="Microsoft YaHei" w:hAnsi="Calibri"/>
                <w:b/>
                <w:bCs/>
                <w:color w:val="000000"/>
                <w:sz w:val="20"/>
                <w:szCs w:val="20"/>
              </w:rPr>
            </w:pPr>
            <w:r>
              <w:rPr>
                <w:rFonts w:ascii="Calibri" w:eastAsia="Microsoft YaHei" w:hAnsi="Calibri"/>
                <w:b/>
                <w:bCs/>
                <w:color w:val="000000"/>
                <w:sz w:val="20"/>
                <w:szCs w:val="20"/>
              </w:rPr>
              <w:t>Role in project</w:t>
            </w:r>
          </w:p>
        </w:tc>
        <w:tc>
          <w:tcPr>
            <w:tcW w:w="315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49755F9"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E-mail / Phone</w:t>
            </w:r>
          </w:p>
        </w:tc>
      </w:tr>
      <w:tr w:rsidR="000D55D4" w14:paraId="174BF176" w14:textId="77777777">
        <w:trPr>
          <w:trHeight w:val="450"/>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709B77B3"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2018.07.31 AM - Kick-off Meeting</w:t>
            </w:r>
          </w:p>
        </w:tc>
      </w:tr>
      <w:tr w:rsidR="000D55D4" w14:paraId="2FA2EAEE" w14:textId="77777777">
        <w:trPr>
          <w:trHeight w:val="36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7AF0D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Xia Fei</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276520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36B6C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Director General</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E0EEC60"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Forestry Department</w:t>
            </w:r>
          </w:p>
        </w:tc>
        <w:tc>
          <w:tcPr>
            <w:tcW w:w="240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D8EF0E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Director General of HFD</w:t>
            </w:r>
          </w:p>
        </w:tc>
        <w:tc>
          <w:tcPr>
            <w:tcW w:w="31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FBD639A"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0898-6533 3158</w:t>
            </w:r>
          </w:p>
        </w:tc>
      </w:tr>
      <w:tr w:rsidR="000D55D4" w14:paraId="2E04FCFF"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81B7A1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Mo Yanni</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1277EB9"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3356C2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Director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382F23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Wild Animal and Plant Protection Bureau</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51928D2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Director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E3E1051"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moyanni@163.com</w:t>
            </w:r>
          </w:p>
        </w:tc>
      </w:tr>
      <w:tr w:rsidR="000D55D4" w14:paraId="67AE4826"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06A88F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Wang </w:t>
            </w:r>
            <w:proofErr w:type="spellStart"/>
            <w:r>
              <w:rPr>
                <w:rFonts w:ascii="Calibri" w:eastAsia="Microsoft YaHei" w:hAnsi="Calibri"/>
                <w:color w:val="000000"/>
                <w:sz w:val="20"/>
                <w:szCs w:val="20"/>
              </w:rPr>
              <w:t>Guangqun</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216679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091EF1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Deputy Division Director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98E254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Department of Finance</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6D38685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PSC Member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8087647"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wanggq9168@163.com</w:t>
            </w:r>
          </w:p>
        </w:tc>
      </w:tr>
      <w:tr w:rsidR="000D55D4" w14:paraId="30990FB0" w14:textId="77777777">
        <w:trPr>
          <w:trHeight w:val="51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412C92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Cai </w:t>
            </w:r>
            <w:proofErr w:type="spellStart"/>
            <w:r>
              <w:rPr>
                <w:rFonts w:ascii="Calibri" w:eastAsia="Microsoft YaHei" w:hAnsi="Calibri"/>
                <w:color w:val="000000"/>
                <w:sz w:val="20"/>
                <w:szCs w:val="20"/>
              </w:rPr>
              <w:t>Xingjin</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FBB8D7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930210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Officer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670900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Ecology and Environment Protection Department</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4751CE4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PSC Member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86472E9"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hnrosa@126.com</w:t>
            </w:r>
          </w:p>
        </w:tc>
      </w:tr>
      <w:tr w:rsidR="000D55D4" w14:paraId="40F330CB"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AFBB1D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Guo </w:t>
            </w:r>
            <w:proofErr w:type="spellStart"/>
            <w:r>
              <w:rPr>
                <w:rFonts w:ascii="Calibri" w:eastAsia="Microsoft YaHei" w:hAnsi="Calibri"/>
                <w:color w:val="000000"/>
                <w:sz w:val="20"/>
                <w:szCs w:val="20"/>
              </w:rPr>
              <w:t>Yansheng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4E3972C"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A2B40D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Director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863210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Marine &amp; Fisheries Department</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0DF6770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PSC Member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41735B"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0898-65337270</w:t>
            </w:r>
          </w:p>
        </w:tc>
      </w:tr>
      <w:tr w:rsidR="000D55D4" w14:paraId="443E59C1"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CA3A13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Liao Jun</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6C3057"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D875B6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Deputy Division Director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CC9C060"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Water Resources Department</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12E613C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PSC Member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F922266"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1255680349@qq.com</w:t>
            </w:r>
          </w:p>
        </w:tc>
      </w:tr>
      <w:tr w:rsidR="000D55D4" w14:paraId="57634A41"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7060B8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Huang </w:t>
            </w:r>
            <w:proofErr w:type="spellStart"/>
            <w:r>
              <w:rPr>
                <w:rFonts w:ascii="Calibri" w:eastAsia="Microsoft YaHei" w:hAnsi="Calibri"/>
                <w:color w:val="000000"/>
                <w:sz w:val="20"/>
                <w:szCs w:val="20"/>
              </w:rPr>
              <w:t>Shenggao</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DF4AEF4"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EE8A4F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Officer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E0DD89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Tourism Development Committee</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543B2DE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PSC Member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5C422A"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0898-6520 0620</w:t>
            </w:r>
          </w:p>
        </w:tc>
      </w:tr>
      <w:tr w:rsidR="000D55D4" w14:paraId="0AD0959A"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724895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Guo Tao</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FB58D65"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2FE3DC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Division Director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E94A5E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Agriculture Department</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77AE5C7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PSC Member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71F6773"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0898-65331052</w:t>
            </w:r>
          </w:p>
        </w:tc>
      </w:tr>
      <w:tr w:rsidR="000D55D4" w14:paraId="56835DEE"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F07DAE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Wu </w:t>
            </w:r>
            <w:proofErr w:type="spellStart"/>
            <w:r>
              <w:rPr>
                <w:rFonts w:ascii="Calibri" w:eastAsia="Microsoft YaHei" w:hAnsi="Calibri"/>
                <w:color w:val="000000"/>
                <w:sz w:val="20"/>
                <w:szCs w:val="20"/>
              </w:rPr>
              <w:t>Qingfei</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B66E02F"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4B35180"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Officer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E4A8107"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Qinglan</w:t>
            </w:r>
            <w:proofErr w:type="spellEnd"/>
            <w:r>
              <w:rPr>
                <w:rFonts w:ascii="Calibri" w:eastAsia="Microsoft YaHei" w:hAnsi="Calibri"/>
                <w:color w:val="000000"/>
                <w:sz w:val="20"/>
                <w:szCs w:val="20"/>
              </w:rPr>
              <w:t xml:space="preserve"> PNR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1B44C81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contact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8BD7020"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317593121@qq.com</w:t>
            </w:r>
          </w:p>
        </w:tc>
      </w:tr>
      <w:tr w:rsidR="000D55D4" w14:paraId="69CD8DAE"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8B7594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Guan </w:t>
            </w:r>
            <w:proofErr w:type="spellStart"/>
            <w:r>
              <w:rPr>
                <w:rFonts w:ascii="Calibri" w:eastAsia="Microsoft YaHei" w:hAnsi="Calibri"/>
                <w:color w:val="000000"/>
                <w:sz w:val="20"/>
                <w:szCs w:val="20"/>
              </w:rPr>
              <w:t>Yihua</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CE93FF3"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B4745D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Technics</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84F06A0"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Dongfang</w:t>
            </w:r>
            <w:proofErr w:type="spellEnd"/>
            <w:r>
              <w:rPr>
                <w:rFonts w:ascii="Calibri" w:eastAsia="Microsoft YaHei" w:hAnsi="Calibri"/>
                <w:color w:val="000000"/>
                <w:sz w:val="20"/>
                <w:szCs w:val="20"/>
              </w:rPr>
              <w:t xml:space="preserve"> Black-faced Spoonbill PNR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2ABDE07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contact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1594C36"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18689836663</w:t>
            </w:r>
          </w:p>
        </w:tc>
      </w:tr>
      <w:tr w:rsidR="000D55D4" w14:paraId="4F22E9C6"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DC132C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Zhou </w:t>
            </w:r>
            <w:proofErr w:type="spellStart"/>
            <w:r>
              <w:rPr>
                <w:rFonts w:ascii="Calibri" w:eastAsia="Microsoft YaHei" w:hAnsi="Calibri"/>
                <w:color w:val="000000"/>
                <w:sz w:val="20"/>
                <w:szCs w:val="20"/>
              </w:rPr>
              <w:t>Xianfu</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7C63C69"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B08577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Officer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A116453"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Danzhou</w:t>
            </w:r>
            <w:proofErr w:type="spellEnd"/>
            <w:r>
              <w:rPr>
                <w:rFonts w:ascii="Calibri" w:eastAsia="Microsoft YaHei" w:hAnsi="Calibri"/>
                <w:color w:val="000000"/>
                <w:sz w:val="20"/>
                <w:szCs w:val="20"/>
              </w:rPr>
              <w:t xml:space="preserve"> Forest Bureau</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78429F0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Responsible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EDC2923"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273094747@qq.com</w:t>
            </w:r>
          </w:p>
        </w:tc>
      </w:tr>
      <w:tr w:rsidR="000D55D4" w14:paraId="2F29E23F"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6F2467"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Xie</w:t>
            </w:r>
            <w:proofErr w:type="spellEnd"/>
            <w:r>
              <w:rPr>
                <w:rFonts w:ascii="Calibri" w:eastAsia="Microsoft YaHei" w:hAnsi="Calibri"/>
                <w:color w:val="000000"/>
                <w:sz w:val="20"/>
                <w:szCs w:val="20"/>
              </w:rPr>
              <w:t xml:space="preserve"> </w:t>
            </w:r>
            <w:proofErr w:type="spellStart"/>
            <w:r>
              <w:rPr>
                <w:rFonts w:ascii="Calibri" w:eastAsia="Microsoft YaHei" w:hAnsi="Calibri"/>
                <w:color w:val="000000"/>
                <w:sz w:val="20"/>
                <w:szCs w:val="20"/>
              </w:rPr>
              <w:t>Linshun</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7D4443C"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54A69D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General Manager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2CB5836"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Fanjia</w:t>
            </w:r>
            <w:proofErr w:type="spellEnd"/>
            <w:r>
              <w:rPr>
                <w:rFonts w:ascii="Calibri" w:eastAsia="Microsoft YaHei" w:hAnsi="Calibri"/>
                <w:color w:val="000000"/>
                <w:sz w:val="20"/>
                <w:szCs w:val="20"/>
              </w:rPr>
              <w:t xml:space="preserve"> PNR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0E03FA3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Responsible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9A3E235"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83024241@qq.com</w:t>
            </w:r>
          </w:p>
        </w:tc>
      </w:tr>
      <w:tr w:rsidR="000D55D4" w14:paraId="48EF4051"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D9604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Lin </w:t>
            </w:r>
            <w:proofErr w:type="spellStart"/>
            <w:r>
              <w:rPr>
                <w:rFonts w:ascii="Calibri" w:eastAsia="Microsoft YaHei" w:hAnsi="Calibri"/>
                <w:color w:val="000000"/>
                <w:sz w:val="20"/>
                <w:szCs w:val="20"/>
              </w:rPr>
              <w:t>Guisheng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2506CDF"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26D8D70"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Officer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FD7E723"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Sanya</w:t>
            </w:r>
            <w:proofErr w:type="spellEnd"/>
            <w:r>
              <w:rPr>
                <w:rFonts w:ascii="Calibri" w:eastAsia="Microsoft YaHei" w:hAnsi="Calibri"/>
                <w:color w:val="000000"/>
                <w:sz w:val="20"/>
                <w:szCs w:val="20"/>
              </w:rPr>
              <w:t xml:space="preserve"> Mangrove CNR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48CB27D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Responsible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4C371B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1455029739@qq.com</w:t>
            </w:r>
          </w:p>
        </w:tc>
      </w:tr>
      <w:tr w:rsidR="000D55D4" w14:paraId="16E0DCE9"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D83496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Wu </w:t>
            </w:r>
            <w:proofErr w:type="spellStart"/>
            <w:r>
              <w:rPr>
                <w:rFonts w:ascii="Calibri" w:eastAsia="Microsoft YaHei" w:hAnsi="Calibri"/>
                <w:color w:val="000000"/>
                <w:sz w:val="20"/>
                <w:szCs w:val="20"/>
              </w:rPr>
              <w:t>Tingzhuang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0A3D66C"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865DD8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Administrative supervisor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6F14EC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Hong </w:t>
            </w:r>
            <w:proofErr w:type="spellStart"/>
            <w:r>
              <w:rPr>
                <w:rFonts w:ascii="Calibri" w:eastAsia="Microsoft YaHei" w:hAnsi="Calibri"/>
                <w:color w:val="000000"/>
                <w:sz w:val="20"/>
                <w:szCs w:val="20"/>
              </w:rPr>
              <w:t>Shuwan</w:t>
            </w:r>
            <w:proofErr w:type="spellEnd"/>
            <w:r>
              <w:rPr>
                <w:rFonts w:ascii="Calibri" w:eastAsia="Microsoft YaHei" w:hAnsi="Calibri"/>
                <w:color w:val="000000"/>
                <w:sz w:val="20"/>
                <w:szCs w:val="20"/>
              </w:rPr>
              <w:t xml:space="preserve"> WP</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6267F8F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Responsible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9C7F3C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15298966286</w:t>
            </w:r>
          </w:p>
        </w:tc>
      </w:tr>
      <w:tr w:rsidR="000D55D4" w14:paraId="16A8872C"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879D8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Zhou </w:t>
            </w:r>
            <w:proofErr w:type="spellStart"/>
            <w:r>
              <w:rPr>
                <w:rFonts w:ascii="Calibri" w:eastAsia="Microsoft YaHei" w:hAnsi="Calibri"/>
                <w:color w:val="000000"/>
                <w:sz w:val="20"/>
                <w:szCs w:val="20"/>
              </w:rPr>
              <w:t>Zhiqin</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CB31771"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D9703E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Manager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57D4AB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42A86FA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2D02858"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zhouzhiqin@gefwetland.com</w:t>
            </w:r>
          </w:p>
        </w:tc>
      </w:tr>
      <w:tr w:rsidR="000D55D4" w14:paraId="2691194F" w14:textId="77777777">
        <w:trPr>
          <w:trHeight w:val="51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A56563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Lu Gang</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D371EE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6AA4FD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Communication, Education and Awareness Specialist</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EC62B4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2377D8E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C9DF87"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lugang@gefwetland.com</w:t>
            </w:r>
          </w:p>
        </w:tc>
      </w:tr>
      <w:tr w:rsidR="000D55D4" w14:paraId="5BEC8A44"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784A851"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lastRenderedPageBreak/>
              <w:t xml:space="preserve">Shen </w:t>
            </w:r>
            <w:proofErr w:type="spellStart"/>
            <w:r>
              <w:rPr>
                <w:rFonts w:ascii="Calibri" w:eastAsia="Microsoft YaHei" w:hAnsi="Calibri"/>
                <w:color w:val="000000"/>
                <w:sz w:val="20"/>
                <w:szCs w:val="20"/>
              </w:rPr>
              <w:t>Youxiao</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73A033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79B36D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Network Coordinator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894B83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1C6C009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65FFFF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shenyouxiao@gefwetland.com</w:t>
            </w:r>
          </w:p>
        </w:tc>
      </w:tr>
      <w:tr w:rsidR="000D55D4" w14:paraId="6E24C8DC"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81283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Zhao Yingjie</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1EFE9AC"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BE4275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Assistant</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AC6868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3D24CDC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F71D1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neomy@qq.com</w:t>
            </w:r>
          </w:p>
        </w:tc>
      </w:tr>
      <w:tr w:rsidR="000D55D4" w14:paraId="0EE19218" w14:textId="77777777">
        <w:trPr>
          <w:trHeight w:val="330"/>
          <w:jc w:val="center"/>
        </w:trPr>
        <w:tc>
          <w:tcPr>
            <w:tcW w:w="16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143A8C4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Wang Ying</w:t>
            </w:r>
          </w:p>
        </w:tc>
        <w:tc>
          <w:tcPr>
            <w:tcW w:w="438"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2523FFB8"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711608B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senior Assistant</w:t>
            </w:r>
          </w:p>
        </w:tc>
        <w:tc>
          <w:tcPr>
            <w:tcW w:w="3125"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75592A4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78B7988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662FF1B"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wangying@gefwetland.com</w:t>
            </w:r>
          </w:p>
        </w:tc>
      </w:tr>
      <w:tr w:rsidR="000D55D4" w14:paraId="7F4D836E" w14:textId="77777777">
        <w:trPr>
          <w:trHeight w:val="480"/>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7EAE49AE"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2018.7.31 PM - Group interview with PA members</w:t>
            </w:r>
          </w:p>
        </w:tc>
      </w:tr>
      <w:tr w:rsidR="000D55D4" w14:paraId="16AC44B2" w14:textId="77777777">
        <w:trPr>
          <w:trHeight w:val="40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BB8107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Wu </w:t>
            </w:r>
            <w:proofErr w:type="spellStart"/>
            <w:r>
              <w:rPr>
                <w:rFonts w:ascii="Calibri" w:eastAsia="Microsoft YaHei" w:hAnsi="Calibri"/>
                <w:color w:val="000000"/>
                <w:sz w:val="20"/>
                <w:szCs w:val="20"/>
              </w:rPr>
              <w:t>Qingfei</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5C88A9"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BF396A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Officer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AE78E03"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Qinglan</w:t>
            </w:r>
            <w:proofErr w:type="spellEnd"/>
            <w:r>
              <w:rPr>
                <w:rFonts w:ascii="Calibri" w:eastAsia="Microsoft YaHei" w:hAnsi="Calibri"/>
                <w:color w:val="000000"/>
                <w:sz w:val="20"/>
                <w:szCs w:val="20"/>
              </w:rPr>
              <w:t xml:space="preserve"> PNR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103FE0E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contact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A3F99F"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317593121@qq.com</w:t>
            </w:r>
          </w:p>
        </w:tc>
      </w:tr>
      <w:tr w:rsidR="000D55D4" w14:paraId="2AC2625C" w14:textId="77777777">
        <w:trPr>
          <w:trHeight w:val="40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9D424E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Guan </w:t>
            </w:r>
            <w:proofErr w:type="spellStart"/>
            <w:r>
              <w:rPr>
                <w:rFonts w:ascii="Calibri" w:eastAsia="Microsoft YaHei" w:hAnsi="Calibri"/>
                <w:color w:val="000000"/>
                <w:sz w:val="20"/>
                <w:szCs w:val="20"/>
              </w:rPr>
              <w:t>Yihua</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A995DC9"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8AF98A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Technician</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37FEDB9"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Dongfang</w:t>
            </w:r>
            <w:proofErr w:type="spellEnd"/>
            <w:r>
              <w:rPr>
                <w:rFonts w:ascii="Calibri" w:eastAsia="Microsoft YaHei" w:hAnsi="Calibri"/>
                <w:color w:val="000000"/>
                <w:sz w:val="20"/>
                <w:szCs w:val="20"/>
              </w:rPr>
              <w:t xml:space="preserve"> Black-faced Spoonbill PNR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1DCFAEB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contact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6F9560"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18689836663</w:t>
            </w:r>
          </w:p>
        </w:tc>
      </w:tr>
      <w:tr w:rsidR="000D55D4" w14:paraId="35BA0F05" w14:textId="77777777">
        <w:trPr>
          <w:trHeight w:val="40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E443F21"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Zhou </w:t>
            </w:r>
            <w:proofErr w:type="spellStart"/>
            <w:r>
              <w:rPr>
                <w:rFonts w:ascii="Calibri" w:eastAsia="Microsoft YaHei" w:hAnsi="Calibri"/>
                <w:color w:val="000000"/>
                <w:sz w:val="20"/>
                <w:szCs w:val="20"/>
              </w:rPr>
              <w:t>Xianfu</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B36E1C8"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38074D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Officer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20E7ADA"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DanzhouXinying</w:t>
            </w:r>
            <w:proofErr w:type="spellEnd"/>
            <w:r>
              <w:rPr>
                <w:rFonts w:ascii="Calibri" w:eastAsia="Microsoft YaHei" w:hAnsi="Calibri"/>
                <w:color w:val="000000"/>
                <w:sz w:val="20"/>
                <w:szCs w:val="20"/>
              </w:rPr>
              <w:t xml:space="preserve"> Bay Mangrove PNR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508BB98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Responsible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B58B8E6"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273094747@qq.com</w:t>
            </w:r>
          </w:p>
        </w:tc>
      </w:tr>
      <w:tr w:rsidR="000D55D4" w14:paraId="5EEDF8C2" w14:textId="77777777">
        <w:trPr>
          <w:trHeight w:val="40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DDF06E3"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Xie</w:t>
            </w:r>
            <w:proofErr w:type="spellEnd"/>
            <w:r>
              <w:rPr>
                <w:rFonts w:ascii="Calibri" w:eastAsia="Microsoft YaHei" w:hAnsi="Calibri"/>
                <w:color w:val="000000"/>
                <w:sz w:val="20"/>
                <w:szCs w:val="20"/>
              </w:rPr>
              <w:t xml:space="preserve"> </w:t>
            </w:r>
            <w:proofErr w:type="spellStart"/>
            <w:r>
              <w:rPr>
                <w:rFonts w:ascii="Calibri" w:eastAsia="Microsoft YaHei" w:hAnsi="Calibri"/>
                <w:color w:val="000000"/>
                <w:sz w:val="20"/>
                <w:szCs w:val="20"/>
              </w:rPr>
              <w:t>Linshun</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1804AA"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477AB3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General Manager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DEF9B45"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Fanjia</w:t>
            </w:r>
            <w:proofErr w:type="spellEnd"/>
            <w:r>
              <w:rPr>
                <w:rFonts w:ascii="Calibri" w:eastAsia="Microsoft YaHei" w:hAnsi="Calibri"/>
                <w:color w:val="000000"/>
                <w:sz w:val="20"/>
                <w:szCs w:val="20"/>
              </w:rPr>
              <w:t xml:space="preserve"> PNR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0C24747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Responsible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D93ECB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83024241@qq.com</w:t>
            </w:r>
          </w:p>
        </w:tc>
      </w:tr>
      <w:tr w:rsidR="000D55D4" w14:paraId="60100E50" w14:textId="77777777">
        <w:trPr>
          <w:trHeight w:val="40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A6D0C1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Lin </w:t>
            </w:r>
            <w:proofErr w:type="spellStart"/>
            <w:r>
              <w:rPr>
                <w:rFonts w:ascii="Calibri" w:eastAsia="Microsoft YaHei" w:hAnsi="Calibri"/>
                <w:color w:val="000000"/>
                <w:sz w:val="20"/>
                <w:szCs w:val="20"/>
              </w:rPr>
              <w:t>Guisheng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4765BA5"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BA6C21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Officer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7712E58"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Sanya</w:t>
            </w:r>
            <w:proofErr w:type="spellEnd"/>
            <w:r>
              <w:rPr>
                <w:rFonts w:ascii="Calibri" w:eastAsia="Microsoft YaHei" w:hAnsi="Calibri"/>
                <w:color w:val="000000"/>
                <w:sz w:val="20"/>
                <w:szCs w:val="20"/>
              </w:rPr>
              <w:t xml:space="preserve"> Mangrove CNR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5C0BCA2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Responsible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56E806"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1455029739@qq.com</w:t>
            </w:r>
          </w:p>
        </w:tc>
      </w:tr>
      <w:tr w:rsidR="000D55D4" w14:paraId="1E5F1E5C" w14:textId="77777777">
        <w:trPr>
          <w:trHeight w:val="405"/>
          <w:jc w:val="center"/>
        </w:trPr>
        <w:tc>
          <w:tcPr>
            <w:tcW w:w="16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6301EEA0"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Wu </w:t>
            </w:r>
            <w:proofErr w:type="spellStart"/>
            <w:r>
              <w:rPr>
                <w:rFonts w:ascii="Calibri" w:eastAsia="Microsoft YaHei" w:hAnsi="Calibri"/>
                <w:color w:val="000000"/>
                <w:sz w:val="20"/>
                <w:szCs w:val="20"/>
              </w:rPr>
              <w:t>Tingzhuang</w:t>
            </w:r>
            <w:proofErr w:type="spellEnd"/>
          </w:p>
        </w:tc>
        <w:tc>
          <w:tcPr>
            <w:tcW w:w="438"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5C2C489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29EA9CB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Administrative supervisor</w:t>
            </w:r>
          </w:p>
        </w:tc>
        <w:tc>
          <w:tcPr>
            <w:tcW w:w="3125"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288B88C7"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Hongshuwan</w:t>
            </w:r>
            <w:proofErr w:type="spellEnd"/>
            <w:r>
              <w:rPr>
                <w:rFonts w:ascii="Calibri" w:eastAsia="Microsoft YaHei" w:hAnsi="Calibri"/>
                <w:color w:val="000000"/>
                <w:sz w:val="20"/>
                <w:szCs w:val="20"/>
              </w:rPr>
              <w:t xml:space="preserve"> WP</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0C0B01C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Responsible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D4FEDB6"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15298966286</w:t>
            </w:r>
          </w:p>
        </w:tc>
      </w:tr>
      <w:tr w:rsidR="000D55D4" w14:paraId="57CB4F0D" w14:textId="77777777">
        <w:trPr>
          <w:trHeight w:val="46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421C6E96"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2018.7.31 PM - Interview with subcontractor experts</w:t>
            </w:r>
          </w:p>
        </w:tc>
      </w:tr>
      <w:tr w:rsidR="000D55D4" w14:paraId="6675E350" w14:textId="77777777">
        <w:trPr>
          <w:trHeight w:val="40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DA4886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Wang </w:t>
            </w:r>
            <w:proofErr w:type="spellStart"/>
            <w:r>
              <w:rPr>
                <w:rFonts w:ascii="Calibri" w:eastAsia="Microsoft YaHei" w:hAnsi="Calibri"/>
                <w:color w:val="000000"/>
                <w:sz w:val="20"/>
                <w:szCs w:val="20"/>
              </w:rPr>
              <w:t>Wenqing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C11B9BA"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F0ED40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Professor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6E9315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Xiamen University</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5B16A8F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Subcontractor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F5C6406"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mangroves@xmu.edu.cn</w:t>
            </w:r>
          </w:p>
        </w:tc>
      </w:tr>
      <w:tr w:rsidR="000D55D4" w14:paraId="6062370A" w14:textId="77777777">
        <w:trPr>
          <w:trHeight w:val="40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39E698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Xin </w:t>
            </w:r>
            <w:proofErr w:type="spellStart"/>
            <w:r>
              <w:rPr>
                <w:rFonts w:ascii="Calibri" w:eastAsia="Microsoft YaHei" w:hAnsi="Calibri"/>
                <w:color w:val="000000"/>
                <w:sz w:val="20"/>
                <w:szCs w:val="20"/>
              </w:rPr>
              <w:t>Kun</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F4418D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27AE3E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Professor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F85D41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Hainan Normal </w:t>
            </w:r>
            <w:proofErr w:type="spellStart"/>
            <w:r>
              <w:rPr>
                <w:rFonts w:ascii="Calibri" w:eastAsia="Microsoft YaHei" w:hAnsi="Calibri"/>
                <w:color w:val="000000"/>
                <w:sz w:val="20"/>
                <w:szCs w:val="20"/>
              </w:rPr>
              <w:t>Unviersity</w:t>
            </w:r>
            <w:proofErr w:type="spellEnd"/>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7C26084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Subcontractor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A17DC10"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xin_kun@126.com</w:t>
            </w:r>
          </w:p>
        </w:tc>
      </w:tr>
      <w:tr w:rsidR="000D55D4" w14:paraId="3144F76B" w14:textId="77777777">
        <w:trPr>
          <w:trHeight w:val="690"/>
          <w:jc w:val="center"/>
        </w:trPr>
        <w:tc>
          <w:tcPr>
            <w:tcW w:w="16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32E663A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Lin </w:t>
            </w:r>
            <w:proofErr w:type="spellStart"/>
            <w:r>
              <w:rPr>
                <w:rFonts w:ascii="Calibri" w:eastAsia="Microsoft YaHei" w:hAnsi="Calibri"/>
                <w:color w:val="000000"/>
                <w:sz w:val="20"/>
                <w:szCs w:val="20"/>
              </w:rPr>
              <w:t>Siliang</w:t>
            </w:r>
            <w:proofErr w:type="spellEnd"/>
          </w:p>
        </w:tc>
        <w:tc>
          <w:tcPr>
            <w:tcW w:w="438"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4B8AFD60"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2E272CAF"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Dotor</w:t>
            </w:r>
            <w:proofErr w:type="spellEnd"/>
            <w:r>
              <w:rPr>
                <w:rFonts w:ascii="Calibri" w:eastAsia="Microsoft YaHei" w:hAnsi="Calibri"/>
                <w:color w:val="000000"/>
                <w:sz w:val="20"/>
                <w:szCs w:val="20"/>
              </w:rPr>
              <w:t xml:space="preserve"> Special-Term Associate Research Fellow</w:t>
            </w:r>
          </w:p>
        </w:tc>
        <w:tc>
          <w:tcPr>
            <w:tcW w:w="3125"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2FEA0320"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South China Normal University </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3F86BC6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Subcontractor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EF61308"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lslsnow@126.com</w:t>
            </w:r>
          </w:p>
        </w:tc>
      </w:tr>
      <w:tr w:rsidR="000D55D4" w14:paraId="1EE7357C" w14:textId="77777777">
        <w:trPr>
          <w:trHeight w:val="43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3DD491B9"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2018.8.1 AM - Interview with journalist</w:t>
            </w:r>
          </w:p>
        </w:tc>
      </w:tr>
      <w:tr w:rsidR="000D55D4" w14:paraId="5A09E43C"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6FB904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Fu </w:t>
            </w:r>
            <w:proofErr w:type="spellStart"/>
            <w:r>
              <w:rPr>
                <w:rFonts w:ascii="Calibri" w:eastAsia="Microsoft YaHei" w:hAnsi="Calibri"/>
                <w:color w:val="000000"/>
                <w:sz w:val="20"/>
                <w:szCs w:val="20"/>
              </w:rPr>
              <w:t>Wenqian</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BDA5FB7"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396AF3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Journalist</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6CDCD7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Daily</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0050364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Key journalist </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04033A4"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948272689@qq.com</w:t>
            </w:r>
          </w:p>
        </w:tc>
      </w:tr>
      <w:tr w:rsidR="000D55D4" w14:paraId="22047573"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885A8D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Zhou </w:t>
            </w:r>
            <w:proofErr w:type="spellStart"/>
            <w:r>
              <w:rPr>
                <w:rFonts w:ascii="Calibri" w:eastAsia="Microsoft YaHei" w:hAnsi="Calibri"/>
                <w:color w:val="000000"/>
                <w:sz w:val="20"/>
                <w:szCs w:val="20"/>
              </w:rPr>
              <w:t>Xiaomeng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AAC02AC"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3EF58E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Journalist</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032564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Daily</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3624E31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Key journalist </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029E35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13215776229@163.com</w:t>
            </w:r>
          </w:p>
        </w:tc>
      </w:tr>
      <w:tr w:rsidR="000D55D4" w14:paraId="1A661152" w14:textId="77777777">
        <w:trPr>
          <w:trHeight w:val="435"/>
          <w:jc w:val="center"/>
        </w:trPr>
        <w:tc>
          <w:tcPr>
            <w:tcW w:w="16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201A90A0"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Long </w:t>
            </w:r>
            <w:proofErr w:type="spellStart"/>
            <w:r>
              <w:rPr>
                <w:rFonts w:ascii="Calibri" w:eastAsia="Microsoft YaHei" w:hAnsi="Calibri"/>
                <w:color w:val="000000"/>
                <w:sz w:val="20"/>
                <w:szCs w:val="20"/>
              </w:rPr>
              <w:t>Yiqiang</w:t>
            </w:r>
            <w:proofErr w:type="spellEnd"/>
          </w:p>
        </w:tc>
        <w:tc>
          <w:tcPr>
            <w:tcW w:w="438"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362B076B"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2BC85DA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Journalist</w:t>
            </w:r>
          </w:p>
        </w:tc>
        <w:tc>
          <w:tcPr>
            <w:tcW w:w="3125"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40BE8C7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Daily</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691F8A2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Key journalist </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A0484C2" w14:textId="77777777" w:rsidR="000D55D4" w:rsidRDefault="002E5C15">
            <w:pPr>
              <w:jc w:val="center"/>
              <w:rPr>
                <w:rFonts w:ascii="Calibri" w:eastAsia="Microsoft YaHei" w:hAnsi="Calibri"/>
                <w:color w:val="000000"/>
                <w:sz w:val="20"/>
                <w:szCs w:val="20"/>
              </w:rPr>
            </w:pPr>
            <w:hyperlink r:id="rId58" w:history="1">
              <w:r w:rsidR="006B6114">
                <w:rPr>
                  <w:rStyle w:val="Hyperlink"/>
                  <w:rFonts w:ascii="Calibri" w:eastAsia="Microsoft YaHei" w:hAnsi="Calibri"/>
                  <w:color w:val="000000"/>
                  <w:sz w:val="20"/>
                  <w:szCs w:val="20"/>
                </w:rPr>
                <w:t>291402769@qq.com</w:t>
              </w:r>
            </w:hyperlink>
          </w:p>
        </w:tc>
      </w:tr>
      <w:tr w:rsidR="000D55D4" w14:paraId="6FC1DDD5" w14:textId="77777777">
        <w:trPr>
          <w:trHeight w:val="43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58B34098"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lastRenderedPageBreak/>
              <w:t xml:space="preserve">2018.8.1 PM - Field visit in </w:t>
            </w:r>
            <w:proofErr w:type="spellStart"/>
            <w:r>
              <w:rPr>
                <w:rFonts w:ascii="Calibri" w:eastAsia="Microsoft YaHei" w:hAnsi="Calibri"/>
                <w:b/>
                <w:bCs/>
                <w:color w:val="000000"/>
                <w:sz w:val="20"/>
                <w:szCs w:val="20"/>
              </w:rPr>
              <w:t>Dongzhaigang</w:t>
            </w:r>
            <w:proofErr w:type="spellEnd"/>
            <w:r>
              <w:rPr>
                <w:rFonts w:ascii="Calibri" w:eastAsia="Microsoft YaHei" w:hAnsi="Calibri"/>
                <w:b/>
                <w:bCs/>
                <w:color w:val="000000"/>
                <w:sz w:val="20"/>
                <w:szCs w:val="20"/>
              </w:rPr>
              <w:t xml:space="preserve"> NNR</w:t>
            </w:r>
          </w:p>
        </w:tc>
      </w:tr>
      <w:tr w:rsidR="000D55D4" w14:paraId="7B305337"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B6833A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Li </w:t>
            </w:r>
            <w:proofErr w:type="spellStart"/>
            <w:r>
              <w:rPr>
                <w:rFonts w:ascii="Calibri" w:eastAsia="Microsoft YaHei" w:hAnsi="Calibri"/>
                <w:color w:val="000000"/>
                <w:sz w:val="20"/>
                <w:szCs w:val="20"/>
              </w:rPr>
              <w:t>Hualiang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7938B6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258C01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Section Chief</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1CF31D7"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Dongzhaigang</w:t>
            </w:r>
            <w:proofErr w:type="spellEnd"/>
            <w:r>
              <w:rPr>
                <w:rFonts w:ascii="Calibri" w:eastAsia="Microsoft YaHei" w:hAnsi="Calibri"/>
                <w:color w:val="000000"/>
                <w:sz w:val="20"/>
                <w:szCs w:val="20"/>
              </w:rPr>
              <w:t xml:space="preserve"> NNR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44B7D10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PA representative</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ADA13A4"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liboyue2002@aliyun.com</w:t>
            </w:r>
          </w:p>
        </w:tc>
      </w:tr>
      <w:tr w:rsidR="000D55D4" w14:paraId="1DDE76B6" w14:textId="77777777">
        <w:trPr>
          <w:trHeight w:val="435"/>
          <w:jc w:val="center"/>
        </w:trPr>
        <w:tc>
          <w:tcPr>
            <w:tcW w:w="16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07F5609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Wang Shan</w:t>
            </w:r>
          </w:p>
        </w:tc>
        <w:tc>
          <w:tcPr>
            <w:tcW w:w="438"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6B8835C8"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6384362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Ranger</w:t>
            </w:r>
          </w:p>
        </w:tc>
        <w:tc>
          <w:tcPr>
            <w:tcW w:w="3125"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621FA514"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Dongzhaigang</w:t>
            </w:r>
            <w:proofErr w:type="spellEnd"/>
            <w:r>
              <w:rPr>
                <w:rFonts w:ascii="Calibri" w:eastAsia="Microsoft YaHei" w:hAnsi="Calibri"/>
                <w:color w:val="000000"/>
                <w:sz w:val="20"/>
                <w:szCs w:val="20"/>
              </w:rPr>
              <w:t xml:space="preserve"> NNR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730CE1B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PA representative</w:t>
            </w:r>
          </w:p>
        </w:tc>
        <w:tc>
          <w:tcPr>
            <w:tcW w:w="3153"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503BB6B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13647577102</w:t>
            </w:r>
          </w:p>
        </w:tc>
      </w:tr>
      <w:tr w:rsidR="000D55D4" w14:paraId="222596DE" w14:textId="77777777">
        <w:trPr>
          <w:trHeight w:val="43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7A7CD5DE"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2018.8.1 PM - Interview with Yanfeng Primary School Representative</w:t>
            </w:r>
          </w:p>
        </w:tc>
      </w:tr>
      <w:tr w:rsidR="000D55D4" w14:paraId="730AB5D2"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71987C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Liang </w:t>
            </w:r>
            <w:proofErr w:type="spellStart"/>
            <w:r>
              <w:rPr>
                <w:rFonts w:ascii="Calibri" w:eastAsia="Microsoft YaHei" w:hAnsi="Calibri"/>
                <w:color w:val="000000"/>
                <w:sz w:val="20"/>
                <w:szCs w:val="20"/>
              </w:rPr>
              <w:t>Zhenbin</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97BDCC7"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FD18A3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Director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4AF7A1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Yanfeng Central School</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2AEB29E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Demonstration Wetland School</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AB37E8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13976872332</w:t>
            </w:r>
          </w:p>
        </w:tc>
      </w:tr>
      <w:tr w:rsidR="000D55D4" w14:paraId="577CE6D6" w14:textId="77777777">
        <w:trPr>
          <w:trHeight w:val="43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7CEE27E1"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 xml:space="preserve">2018.8.1 PM - Interview with </w:t>
            </w:r>
            <w:proofErr w:type="spellStart"/>
            <w:r>
              <w:rPr>
                <w:rFonts w:ascii="Calibri" w:eastAsia="Microsoft YaHei" w:hAnsi="Calibri"/>
                <w:b/>
                <w:bCs/>
                <w:color w:val="000000"/>
                <w:sz w:val="20"/>
                <w:szCs w:val="20"/>
              </w:rPr>
              <w:t>Dongzhaigang</w:t>
            </w:r>
            <w:proofErr w:type="spellEnd"/>
            <w:r>
              <w:rPr>
                <w:rFonts w:ascii="Calibri" w:eastAsia="Microsoft YaHei" w:hAnsi="Calibri"/>
                <w:b/>
                <w:bCs/>
                <w:color w:val="000000"/>
                <w:sz w:val="20"/>
                <w:szCs w:val="20"/>
              </w:rPr>
              <w:t xml:space="preserve"> NNR representatives</w:t>
            </w:r>
          </w:p>
        </w:tc>
      </w:tr>
      <w:tr w:rsidR="000D55D4" w14:paraId="6A3CB911"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DB0829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Li </w:t>
            </w:r>
            <w:proofErr w:type="spellStart"/>
            <w:r>
              <w:rPr>
                <w:rFonts w:ascii="Calibri" w:eastAsia="Microsoft YaHei" w:hAnsi="Calibri"/>
                <w:color w:val="000000"/>
                <w:sz w:val="20"/>
                <w:szCs w:val="20"/>
              </w:rPr>
              <w:t>Hualiang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78E0B49"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F53A6E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Section Chief </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7365B96"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Dongzhaigang</w:t>
            </w:r>
            <w:proofErr w:type="spellEnd"/>
            <w:r>
              <w:rPr>
                <w:rFonts w:ascii="Calibri" w:eastAsia="Microsoft YaHei" w:hAnsi="Calibri"/>
                <w:color w:val="000000"/>
                <w:sz w:val="20"/>
                <w:szCs w:val="20"/>
              </w:rPr>
              <w:t xml:space="preserve"> NNR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1B644C6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Project PA </w:t>
            </w:r>
            <w:proofErr w:type="spellStart"/>
            <w:r>
              <w:rPr>
                <w:rFonts w:ascii="Calibri" w:eastAsia="Microsoft YaHei" w:hAnsi="Calibri"/>
                <w:color w:val="000000"/>
                <w:sz w:val="20"/>
                <w:szCs w:val="20"/>
              </w:rPr>
              <w:t>representatve</w:t>
            </w:r>
            <w:proofErr w:type="spellEnd"/>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1D3ED1F"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liboyue2002@aliyun.com</w:t>
            </w:r>
          </w:p>
        </w:tc>
      </w:tr>
      <w:tr w:rsidR="000D55D4" w14:paraId="25960A2F"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694B64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Zhong </w:t>
            </w:r>
            <w:proofErr w:type="spellStart"/>
            <w:r>
              <w:rPr>
                <w:rFonts w:ascii="Calibri" w:eastAsia="Microsoft YaHei" w:hAnsi="Calibri"/>
                <w:color w:val="000000"/>
                <w:sz w:val="20"/>
                <w:szCs w:val="20"/>
              </w:rPr>
              <w:t>Cairong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2220B0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F0EC73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Deputy Section Chief</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4FD6C7D"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Dongzhaigang</w:t>
            </w:r>
            <w:proofErr w:type="spellEnd"/>
            <w:r>
              <w:rPr>
                <w:rFonts w:ascii="Calibri" w:eastAsia="Microsoft YaHei" w:hAnsi="Calibri"/>
                <w:color w:val="000000"/>
                <w:sz w:val="20"/>
                <w:szCs w:val="20"/>
              </w:rPr>
              <w:t xml:space="preserve"> NNR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2937CA5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Project PA </w:t>
            </w:r>
            <w:proofErr w:type="spellStart"/>
            <w:r>
              <w:rPr>
                <w:rFonts w:ascii="Calibri" w:eastAsia="Microsoft YaHei" w:hAnsi="Calibri"/>
                <w:color w:val="000000"/>
                <w:sz w:val="20"/>
                <w:szCs w:val="20"/>
              </w:rPr>
              <w:t>representatve</w:t>
            </w:r>
            <w:proofErr w:type="spellEnd"/>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C5AE1D2"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crzhong169@163.com</w:t>
            </w:r>
          </w:p>
        </w:tc>
      </w:tr>
      <w:tr w:rsidR="000D55D4" w14:paraId="2BA66F15"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8117F3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Feng </w:t>
            </w:r>
            <w:proofErr w:type="spellStart"/>
            <w:r>
              <w:rPr>
                <w:rFonts w:ascii="Calibri" w:eastAsia="Microsoft YaHei" w:hAnsi="Calibri"/>
                <w:color w:val="000000"/>
                <w:sz w:val="20"/>
                <w:szCs w:val="20"/>
              </w:rPr>
              <w:t>Erhui</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2497E01"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873A1D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Officer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715694A"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Dongzhaigang</w:t>
            </w:r>
            <w:proofErr w:type="spellEnd"/>
            <w:r>
              <w:rPr>
                <w:rFonts w:ascii="Calibri" w:eastAsia="Microsoft YaHei" w:hAnsi="Calibri"/>
                <w:color w:val="000000"/>
                <w:sz w:val="20"/>
                <w:szCs w:val="20"/>
              </w:rPr>
              <w:t xml:space="preserve"> NNR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5B74F2C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Project PA </w:t>
            </w:r>
            <w:proofErr w:type="spellStart"/>
            <w:r>
              <w:rPr>
                <w:rFonts w:ascii="Calibri" w:eastAsia="Microsoft YaHei" w:hAnsi="Calibri"/>
                <w:color w:val="000000"/>
                <w:sz w:val="20"/>
                <w:szCs w:val="20"/>
              </w:rPr>
              <w:t>representatve</w:t>
            </w:r>
            <w:proofErr w:type="spellEnd"/>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093A825"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onlyonefengerhui@163.com</w:t>
            </w:r>
          </w:p>
        </w:tc>
      </w:tr>
      <w:tr w:rsidR="000D55D4" w14:paraId="41806FC8" w14:textId="77777777">
        <w:trPr>
          <w:trHeight w:val="43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2B0031BA"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 xml:space="preserve">2018.8.1 PM - Interview with </w:t>
            </w:r>
            <w:proofErr w:type="spellStart"/>
            <w:r>
              <w:rPr>
                <w:rFonts w:ascii="Calibri" w:eastAsia="Microsoft YaHei" w:hAnsi="Calibri"/>
                <w:b/>
                <w:bCs/>
                <w:color w:val="000000"/>
                <w:sz w:val="20"/>
                <w:szCs w:val="20"/>
              </w:rPr>
              <w:t>Dongzhaigang</w:t>
            </w:r>
            <w:proofErr w:type="spellEnd"/>
            <w:r>
              <w:rPr>
                <w:rFonts w:ascii="Calibri" w:eastAsia="Microsoft YaHei" w:hAnsi="Calibri"/>
                <w:b/>
                <w:bCs/>
                <w:color w:val="000000"/>
                <w:sz w:val="20"/>
                <w:szCs w:val="20"/>
              </w:rPr>
              <w:t xml:space="preserve"> NNR Community representatives</w:t>
            </w:r>
          </w:p>
        </w:tc>
      </w:tr>
      <w:tr w:rsidR="000D55D4" w14:paraId="6298739C"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74D22D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Song </w:t>
            </w:r>
            <w:proofErr w:type="spellStart"/>
            <w:r>
              <w:rPr>
                <w:rFonts w:ascii="Calibri" w:eastAsia="Microsoft YaHei" w:hAnsi="Calibri"/>
                <w:color w:val="000000"/>
                <w:sz w:val="20"/>
                <w:szCs w:val="20"/>
              </w:rPr>
              <w:t>Mingjun</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53FAF55"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736467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Villager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83B17DA"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Sanjiang</w:t>
            </w:r>
            <w:proofErr w:type="spellEnd"/>
            <w:r>
              <w:rPr>
                <w:rFonts w:ascii="Calibri" w:eastAsia="Microsoft YaHei" w:hAnsi="Calibri"/>
                <w:color w:val="000000"/>
                <w:sz w:val="20"/>
                <w:szCs w:val="20"/>
              </w:rPr>
              <w:t xml:space="preserve"> Town Supply and </w:t>
            </w:r>
            <w:proofErr w:type="spellStart"/>
            <w:r>
              <w:rPr>
                <w:rFonts w:ascii="Calibri" w:eastAsia="Microsoft YaHei" w:hAnsi="Calibri"/>
                <w:color w:val="000000"/>
                <w:sz w:val="20"/>
                <w:szCs w:val="20"/>
              </w:rPr>
              <w:t>Maketing</w:t>
            </w:r>
            <w:proofErr w:type="spellEnd"/>
            <w:r>
              <w:rPr>
                <w:rFonts w:ascii="Calibri" w:eastAsia="Microsoft YaHei" w:hAnsi="Calibri"/>
                <w:color w:val="000000"/>
                <w:sz w:val="20"/>
                <w:szCs w:val="20"/>
              </w:rPr>
              <w:t xml:space="preserve"> Cooperative</w:t>
            </w:r>
          </w:p>
        </w:tc>
        <w:tc>
          <w:tcPr>
            <w:tcW w:w="240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E0EFC5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Beekeeping demonstration villager</w:t>
            </w:r>
          </w:p>
        </w:tc>
        <w:tc>
          <w:tcPr>
            <w:tcW w:w="31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FF41A0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15120949333</w:t>
            </w:r>
          </w:p>
        </w:tc>
      </w:tr>
      <w:tr w:rsidR="000D55D4" w14:paraId="5B15FCC6" w14:textId="77777777">
        <w:trPr>
          <w:trHeight w:val="51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D98106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Huang Yang</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DBAD687"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3C4C3F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Hostel owner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E9EF382"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Lianlizhi</w:t>
            </w:r>
            <w:proofErr w:type="spellEnd"/>
            <w:r>
              <w:rPr>
                <w:rFonts w:ascii="Calibri" w:eastAsia="Microsoft YaHei" w:hAnsi="Calibri"/>
                <w:color w:val="000000"/>
                <w:sz w:val="20"/>
                <w:szCs w:val="20"/>
              </w:rPr>
              <w:t xml:space="preserve"> Hostel</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42F0AA1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Sustainable fishery demonstration village representative</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5B991AA"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18808961083</w:t>
            </w:r>
          </w:p>
        </w:tc>
      </w:tr>
      <w:tr w:rsidR="000D55D4" w14:paraId="0FABE195" w14:textId="77777777">
        <w:trPr>
          <w:trHeight w:val="510"/>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758F25D9"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 xml:space="preserve">2018.8.2 AM - Field </w:t>
            </w:r>
            <w:proofErr w:type="spellStart"/>
            <w:r>
              <w:rPr>
                <w:rFonts w:ascii="Calibri" w:eastAsia="Microsoft YaHei" w:hAnsi="Calibri"/>
                <w:b/>
                <w:bCs/>
                <w:color w:val="000000"/>
                <w:sz w:val="20"/>
                <w:szCs w:val="20"/>
              </w:rPr>
              <w:t>visti</w:t>
            </w:r>
            <w:proofErr w:type="spellEnd"/>
            <w:r>
              <w:rPr>
                <w:rFonts w:ascii="Calibri" w:eastAsia="Microsoft YaHei" w:hAnsi="Calibri"/>
                <w:b/>
                <w:bCs/>
                <w:color w:val="000000"/>
                <w:sz w:val="20"/>
                <w:szCs w:val="20"/>
              </w:rPr>
              <w:t xml:space="preserve"> in </w:t>
            </w:r>
            <w:proofErr w:type="spellStart"/>
            <w:r>
              <w:rPr>
                <w:rFonts w:ascii="Calibri" w:eastAsia="Microsoft YaHei" w:hAnsi="Calibri"/>
                <w:b/>
                <w:bCs/>
                <w:color w:val="000000"/>
                <w:sz w:val="20"/>
                <w:szCs w:val="20"/>
              </w:rPr>
              <w:t>Hongshuwang</w:t>
            </w:r>
            <w:proofErr w:type="spellEnd"/>
            <w:r>
              <w:rPr>
                <w:rFonts w:ascii="Calibri" w:eastAsia="Microsoft YaHei" w:hAnsi="Calibri"/>
                <w:b/>
                <w:bCs/>
                <w:color w:val="000000"/>
                <w:sz w:val="20"/>
                <w:szCs w:val="20"/>
              </w:rPr>
              <w:t xml:space="preserve"> WP</w:t>
            </w:r>
          </w:p>
        </w:tc>
      </w:tr>
      <w:tr w:rsidR="000D55D4" w14:paraId="13EA3B73" w14:textId="77777777">
        <w:trPr>
          <w:trHeight w:val="42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FF9CC6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Chen </w:t>
            </w:r>
            <w:proofErr w:type="spellStart"/>
            <w:r>
              <w:rPr>
                <w:rFonts w:ascii="Calibri" w:eastAsia="Microsoft YaHei" w:hAnsi="Calibri"/>
                <w:color w:val="000000"/>
                <w:sz w:val="20"/>
                <w:szCs w:val="20"/>
              </w:rPr>
              <w:t>Jianling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D233288"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A565E3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Manager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E68BFB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Hong </w:t>
            </w:r>
            <w:proofErr w:type="spellStart"/>
            <w:r>
              <w:rPr>
                <w:rFonts w:ascii="Calibri" w:eastAsia="Microsoft YaHei" w:hAnsi="Calibri"/>
                <w:color w:val="000000"/>
                <w:sz w:val="20"/>
                <w:szCs w:val="20"/>
              </w:rPr>
              <w:t>Shuwan</w:t>
            </w:r>
            <w:proofErr w:type="spellEnd"/>
            <w:r>
              <w:rPr>
                <w:rFonts w:ascii="Calibri" w:eastAsia="Microsoft YaHei" w:hAnsi="Calibri"/>
                <w:color w:val="000000"/>
                <w:sz w:val="20"/>
                <w:szCs w:val="20"/>
              </w:rPr>
              <w:t xml:space="preserve"> WP</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038FAC9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Responsible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9DDFAC5"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13208937020</w:t>
            </w:r>
          </w:p>
        </w:tc>
      </w:tr>
      <w:tr w:rsidR="000D55D4" w14:paraId="71A4EF55" w14:textId="77777777">
        <w:trPr>
          <w:trHeight w:val="420"/>
          <w:jc w:val="center"/>
        </w:trPr>
        <w:tc>
          <w:tcPr>
            <w:tcW w:w="16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1BF76320"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Wu </w:t>
            </w:r>
            <w:proofErr w:type="spellStart"/>
            <w:r>
              <w:rPr>
                <w:rFonts w:ascii="Calibri" w:eastAsia="Microsoft YaHei" w:hAnsi="Calibri"/>
                <w:color w:val="000000"/>
                <w:sz w:val="20"/>
                <w:szCs w:val="20"/>
              </w:rPr>
              <w:t>Tingzhuang</w:t>
            </w:r>
            <w:proofErr w:type="spellEnd"/>
          </w:p>
        </w:tc>
        <w:tc>
          <w:tcPr>
            <w:tcW w:w="438"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7CA28CE0"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03036DC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Supervisor</w:t>
            </w:r>
          </w:p>
        </w:tc>
        <w:tc>
          <w:tcPr>
            <w:tcW w:w="3125"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3598383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Hong </w:t>
            </w:r>
            <w:proofErr w:type="spellStart"/>
            <w:r>
              <w:rPr>
                <w:rFonts w:ascii="Calibri" w:eastAsia="Microsoft YaHei" w:hAnsi="Calibri"/>
                <w:color w:val="000000"/>
                <w:sz w:val="20"/>
                <w:szCs w:val="20"/>
              </w:rPr>
              <w:t>Shuwan</w:t>
            </w:r>
            <w:proofErr w:type="spellEnd"/>
            <w:r>
              <w:rPr>
                <w:rFonts w:ascii="Calibri" w:eastAsia="Microsoft YaHei" w:hAnsi="Calibri"/>
                <w:color w:val="000000"/>
                <w:sz w:val="20"/>
                <w:szCs w:val="20"/>
              </w:rPr>
              <w:t xml:space="preserve"> WP</w:t>
            </w:r>
          </w:p>
        </w:tc>
        <w:tc>
          <w:tcPr>
            <w:tcW w:w="2405" w:type="dxa"/>
            <w:tcBorders>
              <w:top w:val="nil"/>
              <w:left w:val="nil"/>
              <w:bottom w:val="nil"/>
              <w:right w:val="nil"/>
            </w:tcBorders>
            <w:shd w:val="clear" w:color="auto" w:fill="auto"/>
            <w:tcMar>
              <w:top w:w="15" w:type="dxa"/>
              <w:left w:w="15" w:type="dxa"/>
              <w:bottom w:w="0" w:type="dxa"/>
              <w:right w:w="15" w:type="dxa"/>
            </w:tcMar>
            <w:vAlign w:val="center"/>
          </w:tcPr>
          <w:p w14:paraId="2BB0D77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contact person in project PA</w:t>
            </w:r>
          </w:p>
        </w:tc>
        <w:tc>
          <w:tcPr>
            <w:tcW w:w="3153"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3A47DAE2"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15298966286</w:t>
            </w:r>
          </w:p>
        </w:tc>
      </w:tr>
      <w:tr w:rsidR="000D55D4" w14:paraId="14A3F061" w14:textId="77777777">
        <w:trPr>
          <w:trHeight w:val="46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5F7E8AE9"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 xml:space="preserve">2018.8.2 AM </w:t>
            </w:r>
            <w:proofErr w:type="gramStart"/>
            <w:r>
              <w:rPr>
                <w:rFonts w:ascii="Calibri" w:eastAsia="Microsoft YaHei" w:hAnsi="Calibri"/>
                <w:b/>
                <w:bCs/>
                <w:color w:val="000000"/>
                <w:sz w:val="20"/>
                <w:szCs w:val="20"/>
              </w:rPr>
              <w:t>-  Individual</w:t>
            </w:r>
            <w:proofErr w:type="gramEnd"/>
            <w:r>
              <w:rPr>
                <w:rFonts w:ascii="Calibri" w:eastAsia="Microsoft YaHei" w:hAnsi="Calibri"/>
                <w:b/>
                <w:bCs/>
                <w:color w:val="000000"/>
                <w:sz w:val="20"/>
                <w:szCs w:val="20"/>
              </w:rPr>
              <w:t xml:space="preserve"> interview with </w:t>
            </w:r>
            <w:proofErr w:type="spellStart"/>
            <w:r>
              <w:rPr>
                <w:rFonts w:ascii="Calibri" w:eastAsia="Microsoft YaHei" w:hAnsi="Calibri"/>
                <w:b/>
                <w:bCs/>
                <w:color w:val="000000"/>
                <w:sz w:val="20"/>
                <w:szCs w:val="20"/>
              </w:rPr>
              <w:t>Xinying</w:t>
            </w:r>
            <w:proofErr w:type="spellEnd"/>
            <w:r>
              <w:rPr>
                <w:rFonts w:ascii="Calibri" w:eastAsia="Microsoft YaHei" w:hAnsi="Calibri"/>
                <w:b/>
                <w:bCs/>
                <w:color w:val="000000"/>
                <w:sz w:val="20"/>
                <w:szCs w:val="20"/>
              </w:rPr>
              <w:t xml:space="preserve"> NWP </w:t>
            </w:r>
          </w:p>
        </w:tc>
      </w:tr>
      <w:tr w:rsidR="000D55D4" w14:paraId="74385ACB" w14:textId="77777777">
        <w:trPr>
          <w:trHeight w:val="42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04963A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Liu </w:t>
            </w:r>
            <w:proofErr w:type="spellStart"/>
            <w:r>
              <w:rPr>
                <w:rFonts w:ascii="Calibri" w:eastAsia="Microsoft YaHei" w:hAnsi="Calibri"/>
                <w:color w:val="000000"/>
                <w:sz w:val="20"/>
                <w:szCs w:val="20"/>
              </w:rPr>
              <w:t>Jiewen</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A80A9C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4FEF6D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Deputy Director General</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4514A84"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Xinying</w:t>
            </w:r>
            <w:proofErr w:type="spellEnd"/>
            <w:r>
              <w:rPr>
                <w:rFonts w:ascii="Calibri" w:eastAsia="Microsoft YaHei" w:hAnsi="Calibri"/>
                <w:color w:val="000000"/>
                <w:sz w:val="20"/>
                <w:szCs w:val="20"/>
              </w:rPr>
              <w:t xml:space="preserve"> NWP</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3DA44F5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Responsible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384AEF2"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13807596216</w:t>
            </w:r>
          </w:p>
        </w:tc>
      </w:tr>
      <w:tr w:rsidR="000D55D4" w14:paraId="6BBDAE21" w14:textId="77777777">
        <w:trPr>
          <w:trHeight w:val="480"/>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310018A1"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lastRenderedPageBreak/>
              <w:t xml:space="preserve">2018.8.2 PM - Group Interview with </w:t>
            </w:r>
            <w:proofErr w:type="spellStart"/>
            <w:r>
              <w:rPr>
                <w:rFonts w:ascii="Calibri" w:eastAsia="Microsoft YaHei" w:hAnsi="Calibri"/>
                <w:b/>
                <w:bCs/>
                <w:color w:val="000000"/>
                <w:sz w:val="20"/>
                <w:szCs w:val="20"/>
              </w:rPr>
              <w:t>Xinying</w:t>
            </w:r>
            <w:proofErr w:type="spellEnd"/>
            <w:r>
              <w:rPr>
                <w:rFonts w:ascii="Calibri" w:eastAsia="Microsoft YaHei" w:hAnsi="Calibri"/>
                <w:b/>
                <w:bCs/>
                <w:color w:val="000000"/>
                <w:sz w:val="20"/>
                <w:szCs w:val="20"/>
              </w:rPr>
              <w:t xml:space="preserve"> NWP management representatives</w:t>
            </w:r>
          </w:p>
        </w:tc>
      </w:tr>
      <w:tr w:rsidR="000D55D4" w14:paraId="7DE66C69" w14:textId="77777777">
        <w:trPr>
          <w:trHeight w:val="42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6CE196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Wang </w:t>
            </w:r>
            <w:proofErr w:type="spellStart"/>
            <w:r>
              <w:rPr>
                <w:rFonts w:ascii="Calibri" w:eastAsia="Microsoft YaHei" w:hAnsi="Calibri"/>
                <w:color w:val="000000"/>
                <w:sz w:val="20"/>
                <w:szCs w:val="20"/>
              </w:rPr>
              <w:t>Guoqiang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BB26B1A"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6C38BA0"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Wetland Office Director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6D06865"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Xinying</w:t>
            </w:r>
            <w:proofErr w:type="spellEnd"/>
            <w:r>
              <w:rPr>
                <w:rFonts w:ascii="Calibri" w:eastAsia="Microsoft YaHei" w:hAnsi="Calibri"/>
                <w:color w:val="000000"/>
                <w:sz w:val="20"/>
                <w:szCs w:val="20"/>
              </w:rPr>
              <w:t xml:space="preserve"> NWP</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2441BA6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contact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899588A"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13976481860</w:t>
            </w:r>
          </w:p>
        </w:tc>
      </w:tr>
      <w:tr w:rsidR="000D55D4" w14:paraId="6E4179CE" w14:textId="77777777">
        <w:trPr>
          <w:trHeight w:val="42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DA06E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Yang </w:t>
            </w:r>
            <w:proofErr w:type="spellStart"/>
            <w:r>
              <w:rPr>
                <w:rFonts w:ascii="Calibri" w:eastAsia="Microsoft YaHei" w:hAnsi="Calibri"/>
                <w:color w:val="000000"/>
                <w:sz w:val="20"/>
                <w:szCs w:val="20"/>
              </w:rPr>
              <w:t>Fajun</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646E6F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9185E6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Station Director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6EACE91"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Dongchang</w:t>
            </w:r>
            <w:proofErr w:type="spellEnd"/>
            <w:r>
              <w:rPr>
                <w:rFonts w:ascii="Calibri" w:eastAsia="Microsoft YaHei" w:hAnsi="Calibri"/>
                <w:color w:val="000000"/>
                <w:sz w:val="20"/>
                <w:szCs w:val="20"/>
              </w:rPr>
              <w:t xml:space="preserve"> Village </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1903642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Representative of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225C69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13936586956</w:t>
            </w:r>
          </w:p>
        </w:tc>
      </w:tr>
      <w:tr w:rsidR="000D55D4" w14:paraId="2B11DE2D" w14:textId="77777777">
        <w:trPr>
          <w:trHeight w:val="420"/>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60EACEF1"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 xml:space="preserve">2018.8.2 PM - Group interview with </w:t>
            </w:r>
            <w:proofErr w:type="spellStart"/>
            <w:r>
              <w:rPr>
                <w:rFonts w:ascii="Calibri" w:eastAsia="Microsoft YaHei" w:hAnsi="Calibri"/>
                <w:b/>
                <w:bCs/>
                <w:color w:val="000000"/>
                <w:sz w:val="20"/>
                <w:szCs w:val="20"/>
              </w:rPr>
              <w:t>Xinying</w:t>
            </w:r>
            <w:proofErr w:type="spellEnd"/>
            <w:r>
              <w:rPr>
                <w:rFonts w:ascii="Calibri" w:eastAsia="Microsoft YaHei" w:hAnsi="Calibri"/>
                <w:b/>
                <w:bCs/>
                <w:color w:val="000000"/>
                <w:sz w:val="20"/>
                <w:szCs w:val="20"/>
              </w:rPr>
              <w:t xml:space="preserve"> NWP ranger representatives</w:t>
            </w:r>
          </w:p>
        </w:tc>
      </w:tr>
      <w:tr w:rsidR="000D55D4" w14:paraId="32C87B26" w14:textId="77777777">
        <w:trPr>
          <w:trHeight w:val="42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7852A0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Luo </w:t>
            </w:r>
            <w:proofErr w:type="spellStart"/>
            <w:r>
              <w:rPr>
                <w:rFonts w:ascii="Calibri" w:eastAsia="Microsoft YaHei" w:hAnsi="Calibri"/>
                <w:color w:val="000000"/>
                <w:sz w:val="20"/>
                <w:szCs w:val="20"/>
              </w:rPr>
              <w:t>Lixiang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AAA4BE5"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22E8BF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Ranger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EBCABFD"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Xinying</w:t>
            </w:r>
            <w:proofErr w:type="spellEnd"/>
            <w:r>
              <w:rPr>
                <w:rFonts w:ascii="Calibri" w:eastAsia="Microsoft YaHei" w:hAnsi="Calibri"/>
                <w:color w:val="000000"/>
                <w:sz w:val="20"/>
                <w:szCs w:val="20"/>
              </w:rPr>
              <w:t xml:space="preserve"> NWP</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271F15B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Ranger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E90598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2867130980@qq.com</w:t>
            </w:r>
          </w:p>
        </w:tc>
      </w:tr>
      <w:tr w:rsidR="000D55D4" w14:paraId="7B7295CF" w14:textId="77777777">
        <w:trPr>
          <w:trHeight w:val="420"/>
          <w:jc w:val="center"/>
        </w:trPr>
        <w:tc>
          <w:tcPr>
            <w:tcW w:w="16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50291D4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Zhong </w:t>
            </w:r>
            <w:proofErr w:type="spellStart"/>
            <w:r>
              <w:rPr>
                <w:rFonts w:ascii="Calibri" w:eastAsia="Microsoft YaHei" w:hAnsi="Calibri"/>
                <w:color w:val="000000"/>
                <w:sz w:val="20"/>
                <w:szCs w:val="20"/>
              </w:rPr>
              <w:t>Qixing</w:t>
            </w:r>
            <w:proofErr w:type="spellEnd"/>
          </w:p>
        </w:tc>
        <w:tc>
          <w:tcPr>
            <w:tcW w:w="438"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5454D04F"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54C8444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Ranger</w:t>
            </w:r>
          </w:p>
        </w:tc>
        <w:tc>
          <w:tcPr>
            <w:tcW w:w="3125"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21F07957"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Xinying</w:t>
            </w:r>
            <w:proofErr w:type="spellEnd"/>
            <w:r>
              <w:rPr>
                <w:rFonts w:ascii="Calibri" w:eastAsia="Microsoft YaHei" w:hAnsi="Calibri"/>
                <w:color w:val="000000"/>
                <w:sz w:val="20"/>
                <w:szCs w:val="20"/>
              </w:rPr>
              <w:t xml:space="preserve"> NWP</w:t>
            </w:r>
          </w:p>
        </w:tc>
        <w:tc>
          <w:tcPr>
            <w:tcW w:w="2405"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216BC9C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Ranger</w:t>
            </w:r>
          </w:p>
        </w:tc>
        <w:tc>
          <w:tcPr>
            <w:tcW w:w="3153"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3F27F86F"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13976446355</w:t>
            </w:r>
          </w:p>
        </w:tc>
      </w:tr>
      <w:tr w:rsidR="000D55D4" w14:paraId="3190FD72" w14:textId="77777777">
        <w:trPr>
          <w:trHeight w:val="420"/>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75EA1E15"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 xml:space="preserve">2018.8.2 PM - Group interview with </w:t>
            </w:r>
            <w:proofErr w:type="spellStart"/>
            <w:r>
              <w:rPr>
                <w:rFonts w:ascii="Calibri" w:eastAsia="Microsoft YaHei" w:hAnsi="Calibri"/>
                <w:b/>
                <w:bCs/>
                <w:color w:val="000000"/>
                <w:sz w:val="20"/>
                <w:szCs w:val="20"/>
              </w:rPr>
              <w:t>Xinying</w:t>
            </w:r>
            <w:proofErr w:type="spellEnd"/>
            <w:r>
              <w:rPr>
                <w:rFonts w:ascii="Calibri" w:eastAsia="Microsoft YaHei" w:hAnsi="Calibri"/>
                <w:b/>
                <w:bCs/>
                <w:color w:val="000000"/>
                <w:sz w:val="20"/>
                <w:szCs w:val="20"/>
              </w:rPr>
              <w:t xml:space="preserve"> NWP community villagers</w:t>
            </w:r>
          </w:p>
        </w:tc>
      </w:tr>
      <w:tr w:rsidR="000D55D4" w14:paraId="644FEFCC" w14:textId="77777777">
        <w:trPr>
          <w:trHeight w:val="42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257D4F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Wu </w:t>
            </w:r>
            <w:proofErr w:type="spellStart"/>
            <w:r>
              <w:rPr>
                <w:rFonts w:ascii="Calibri" w:eastAsia="Microsoft YaHei" w:hAnsi="Calibri"/>
                <w:color w:val="000000"/>
                <w:sz w:val="20"/>
                <w:szCs w:val="20"/>
              </w:rPr>
              <w:t>Kaide</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E918CFA"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0DA21B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Villager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B4C73F2"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Dunji</w:t>
            </w:r>
            <w:proofErr w:type="spellEnd"/>
            <w:r>
              <w:rPr>
                <w:rFonts w:ascii="Calibri" w:eastAsia="Microsoft YaHei" w:hAnsi="Calibri"/>
                <w:color w:val="000000"/>
                <w:sz w:val="20"/>
                <w:szCs w:val="20"/>
              </w:rPr>
              <w:t xml:space="preserve"> Village </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1F08FE8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Eco-tourism </w:t>
            </w:r>
            <w:proofErr w:type="spellStart"/>
            <w:r>
              <w:rPr>
                <w:rFonts w:ascii="Calibri" w:eastAsia="Microsoft YaHei" w:hAnsi="Calibri"/>
                <w:color w:val="000000"/>
                <w:sz w:val="20"/>
                <w:szCs w:val="20"/>
              </w:rPr>
              <w:t>demenstration</w:t>
            </w:r>
            <w:proofErr w:type="spellEnd"/>
            <w:r>
              <w:rPr>
                <w:rFonts w:ascii="Calibri" w:eastAsia="Microsoft YaHei" w:hAnsi="Calibri"/>
                <w:color w:val="000000"/>
                <w:sz w:val="20"/>
                <w:szCs w:val="20"/>
              </w:rPr>
              <w:t xml:space="preserve"> villager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19654C"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18789293829</w:t>
            </w:r>
          </w:p>
        </w:tc>
      </w:tr>
      <w:tr w:rsidR="000D55D4" w14:paraId="2AAE6275" w14:textId="77777777">
        <w:trPr>
          <w:trHeight w:val="42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9AF411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Wu </w:t>
            </w:r>
            <w:proofErr w:type="spellStart"/>
            <w:r>
              <w:rPr>
                <w:rFonts w:ascii="Calibri" w:eastAsia="Microsoft YaHei" w:hAnsi="Calibri"/>
                <w:color w:val="000000"/>
                <w:sz w:val="20"/>
                <w:szCs w:val="20"/>
              </w:rPr>
              <w:t>Shenhuai</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3621E34"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62D5F7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Villager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5B56439"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Dunji</w:t>
            </w:r>
            <w:proofErr w:type="spellEnd"/>
            <w:r>
              <w:rPr>
                <w:rFonts w:ascii="Calibri" w:eastAsia="Microsoft YaHei" w:hAnsi="Calibri"/>
                <w:color w:val="000000"/>
                <w:sz w:val="20"/>
                <w:szCs w:val="20"/>
              </w:rPr>
              <w:t xml:space="preserve"> Village </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4AD2DDC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Eco-tourism </w:t>
            </w:r>
            <w:proofErr w:type="spellStart"/>
            <w:r>
              <w:rPr>
                <w:rFonts w:ascii="Calibri" w:eastAsia="Microsoft YaHei" w:hAnsi="Calibri"/>
                <w:color w:val="000000"/>
                <w:sz w:val="20"/>
                <w:szCs w:val="20"/>
              </w:rPr>
              <w:t>demenstration</w:t>
            </w:r>
            <w:proofErr w:type="spellEnd"/>
            <w:r>
              <w:rPr>
                <w:rFonts w:ascii="Calibri" w:eastAsia="Microsoft YaHei" w:hAnsi="Calibri"/>
                <w:color w:val="000000"/>
                <w:sz w:val="20"/>
                <w:szCs w:val="20"/>
              </w:rPr>
              <w:t xml:space="preserve"> villager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6934442"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15203037621</w:t>
            </w:r>
          </w:p>
        </w:tc>
      </w:tr>
      <w:tr w:rsidR="000D55D4" w14:paraId="51DE5D3F" w14:textId="77777777">
        <w:trPr>
          <w:trHeight w:val="42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F03EB1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Fu </w:t>
            </w:r>
            <w:proofErr w:type="spellStart"/>
            <w:r>
              <w:rPr>
                <w:rFonts w:ascii="Calibri" w:eastAsia="Microsoft YaHei" w:hAnsi="Calibri"/>
                <w:color w:val="000000"/>
                <w:sz w:val="20"/>
                <w:szCs w:val="20"/>
              </w:rPr>
              <w:t>XiaoSu</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45F6B62"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BA7831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Villager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45DDAB0"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Dongchang</w:t>
            </w:r>
            <w:proofErr w:type="spellEnd"/>
            <w:r>
              <w:rPr>
                <w:rFonts w:ascii="Calibri" w:eastAsia="Microsoft YaHei" w:hAnsi="Calibri"/>
                <w:color w:val="000000"/>
                <w:sz w:val="20"/>
                <w:szCs w:val="20"/>
              </w:rPr>
              <w:t xml:space="preserve"> Village </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6F9B3BD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Eco-tourism </w:t>
            </w:r>
            <w:proofErr w:type="spellStart"/>
            <w:r>
              <w:rPr>
                <w:rFonts w:ascii="Calibri" w:eastAsia="Microsoft YaHei" w:hAnsi="Calibri"/>
                <w:color w:val="000000"/>
                <w:sz w:val="20"/>
                <w:szCs w:val="20"/>
              </w:rPr>
              <w:t>demenstration</w:t>
            </w:r>
            <w:proofErr w:type="spellEnd"/>
            <w:r>
              <w:rPr>
                <w:rFonts w:ascii="Calibri" w:eastAsia="Microsoft YaHei" w:hAnsi="Calibri"/>
                <w:color w:val="000000"/>
                <w:sz w:val="20"/>
                <w:szCs w:val="20"/>
              </w:rPr>
              <w:t xml:space="preserve"> villager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152D5BC"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13976446355</w:t>
            </w:r>
          </w:p>
        </w:tc>
      </w:tr>
      <w:tr w:rsidR="000D55D4" w14:paraId="2B6D466E" w14:textId="77777777">
        <w:trPr>
          <w:trHeight w:val="420"/>
          <w:jc w:val="center"/>
        </w:trPr>
        <w:tc>
          <w:tcPr>
            <w:tcW w:w="16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5AAC0C7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Chen </w:t>
            </w:r>
            <w:proofErr w:type="spellStart"/>
            <w:r>
              <w:rPr>
                <w:rFonts w:ascii="Calibri" w:eastAsia="Microsoft YaHei" w:hAnsi="Calibri"/>
                <w:color w:val="000000"/>
                <w:sz w:val="20"/>
                <w:szCs w:val="20"/>
              </w:rPr>
              <w:t>Guifen</w:t>
            </w:r>
            <w:proofErr w:type="spellEnd"/>
          </w:p>
        </w:tc>
        <w:tc>
          <w:tcPr>
            <w:tcW w:w="438"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1566C4CA"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22983C8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Village Head</w:t>
            </w:r>
          </w:p>
        </w:tc>
        <w:tc>
          <w:tcPr>
            <w:tcW w:w="3125"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45568A91"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Dongchang</w:t>
            </w:r>
            <w:proofErr w:type="spellEnd"/>
            <w:r>
              <w:rPr>
                <w:rFonts w:ascii="Calibri" w:eastAsia="Microsoft YaHei" w:hAnsi="Calibri"/>
                <w:color w:val="000000"/>
                <w:sz w:val="20"/>
                <w:szCs w:val="20"/>
              </w:rPr>
              <w:t xml:space="preserve"> Village </w:t>
            </w:r>
          </w:p>
        </w:tc>
        <w:tc>
          <w:tcPr>
            <w:tcW w:w="2405" w:type="dxa"/>
            <w:tcBorders>
              <w:top w:val="nil"/>
              <w:left w:val="nil"/>
              <w:bottom w:val="nil"/>
              <w:right w:val="nil"/>
            </w:tcBorders>
            <w:shd w:val="clear" w:color="auto" w:fill="auto"/>
            <w:tcMar>
              <w:top w:w="15" w:type="dxa"/>
              <w:left w:w="15" w:type="dxa"/>
              <w:bottom w:w="0" w:type="dxa"/>
              <w:right w:w="15" w:type="dxa"/>
            </w:tcMar>
            <w:vAlign w:val="center"/>
          </w:tcPr>
          <w:p w14:paraId="240EA4C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Eco-tourism </w:t>
            </w:r>
            <w:proofErr w:type="spellStart"/>
            <w:r>
              <w:rPr>
                <w:rFonts w:ascii="Calibri" w:eastAsia="Microsoft YaHei" w:hAnsi="Calibri"/>
                <w:color w:val="000000"/>
                <w:sz w:val="20"/>
                <w:szCs w:val="20"/>
              </w:rPr>
              <w:t>demenstration</w:t>
            </w:r>
            <w:proofErr w:type="spellEnd"/>
            <w:r>
              <w:rPr>
                <w:rFonts w:ascii="Calibri" w:eastAsia="Microsoft YaHei" w:hAnsi="Calibri"/>
                <w:color w:val="000000"/>
                <w:sz w:val="20"/>
                <w:szCs w:val="20"/>
              </w:rPr>
              <w:t xml:space="preserve"> villager</w:t>
            </w:r>
          </w:p>
        </w:tc>
        <w:tc>
          <w:tcPr>
            <w:tcW w:w="3153"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60D37646"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13976802036</w:t>
            </w:r>
          </w:p>
        </w:tc>
      </w:tr>
      <w:tr w:rsidR="000D55D4" w14:paraId="4B5F0A03" w14:textId="77777777">
        <w:trPr>
          <w:trHeight w:val="49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1A33AC20"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 xml:space="preserve">2018.8.3 AM - Group interview with </w:t>
            </w:r>
            <w:proofErr w:type="spellStart"/>
            <w:r>
              <w:rPr>
                <w:rFonts w:ascii="Calibri" w:eastAsia="Microsoft YaHei" w:hAnsi="Calibri"/>
                <w:b/>
                <w:bCs/>
                <w:color w:val="000000"/>
                <w:sz w:val="20"/>
                <w:szCs w:val="20"/>
              </w:rPr>
              <w:t>Haiwei</w:t>
            </w:r>
            <w:proofErr w:type="spellEnd"/>
            <w:r>
              <w:rPr>
                <w:rFonts w:ascii="Calibri" w:eastAsia="Microsoft YaHei" w:hAnsi="Calibri"/>
                <w:b/>
                <w:bCs/>
                <w:color w:val="000000"/>
                <w:sz w:val="20"/>
                <w:szCs w:val="20"/>
              </w:rPr>
              <w:t xml:space="preserve"> NWP </w:t>
            </w:r>
            <w:proofErr w:type="spellStart"/>
            <w:r>
              <w:rPr>
                <w:rFonts w:ascii="Calibri" w:eastAsia="Microsoft YaHei" w:hAnsi="Calibri"/>
                <w:b/>
                <w:bCs/>
                <w:color w:val="000000"/>
                <w:sz w:val="20"/>
                <w:szCs w:val="20"/>
              </w:rPr>
              <w:t>representatvies</w:t>
            </w:r>
            <w:proofErr w:type="spellEnd"/>
          </w:p>
        </w:tc>
      </w:tr>
      <w:tr w:rsidR="000D55D4" w14:paraId="6867383C" w14:textId="77777777">
        <w:trPr>
          <w:trHeight w:val="49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80FEC6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Zhang Lu</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5EC3688"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1F4CB7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General Manager Assistant</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72E2F5A"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Haiwei</w:t>
            </w:r>
            <w:proofErr w:type="spellEnd"/>
            <w:r>
              <w:rPr>
                <w:rFonts w:ascii="Calibri" w:eastAsia="Microsoft YaHei" w:hAnsi="Calibri"/>
                <w:color w:val="000000"/>
                <w:sz w:val="20"/>
                <w:szCs w:val="20"/>
              </w:rPr>
              <w:t xml:space="preserve"> NWP</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71DB867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PA System Member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DC20C86"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18689757333</w:t>
            </w:r>
          </w:p>
        </w:tc>
      </w:tr>
      <w:tr w:rsidR="000D55D4" w14:paraId="4EF78414" w14:textId="77777777">
        <w:trPr>
          <w:trHeight w:val="49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AE5418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Lu </w:t>
            </w:r>
            <w:proofErr w:type="spellStart"/>
            <w:r>
              <w:rPr>
                <w:rFonts w:ascii="Calibri" w:eastAsia="Microsoft YaHei" w:hAnsi="Calibri"/>
                <w:color w:val="000000"/>
                <w:sz w:val="20"/>
                <w:szCs w:val="20"/>
              </w:rPr>
              <w:t>Qingbin</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81052FB"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54C26B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Supervisor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576623F"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Haiwei</w:t>
            </w:r>
            <w:proofErr w:type="spellEnd"/>
            <w:r>
              <w:rPr>
                <w:rFonts w:ascii="Calibri" w:eastAsia="Microsoft YaHei" w:hAnsi="Calibri"/>
                <w:color w:val="000000"/>
                <w:sz w:val="20"/>
                <w:szCs w:val="20"/>
              </w:rPr>
              <w:t xml:space="preserve"> NWP</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49A3D8F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PA System Member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DC7398C"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18501560530</w:t>
            </w:r>
          </w:p>
        </w:tc>
      </w:tr>
      <w:tr w:rsidR="000D55D4" w14:paraId="03C4CB9F" w14:textId="77777777">
        <w:trPr>
          <w:trHeight w:val="480"/>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0892D367"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 xml:space="preserve">2018.8.3 PM - Individual interview with </w:t>
            </w:r>
            <w:proofErr w:type="spellStart"/>
            <w:r>
              <w:rPr>
                <w:rFonts w:ascii="Calibri" w:eastAsia="Microsoft YaHei" w:hAnsi="Calibri"/>
                <w:b/>
                <w:bCs/>
                <w:color w:val="000000"/>
                <w:sz w:val="20"/>
                <w:szCs w:val="20"/>
              </w:rPr>
              <w:t>Yinggeling</w:t>
            </w:r>
            <w:proofErr w:type="spellEnd"/>
            <w:r>
              <w:rPr>
                <w:rFonts w:ascii="Calibri" w:eastAsia="Microsoft YaHei" w:hAnsi="Calibri"/>
                <w:b/>
                <w:bCs/>
                <w:color w:val="000000"/>
                <w:sz w:val="20"/>
                <w:szCs w:val="20"/>
              </w:rPr>
              <w:t xml:space="preserve"> NNR Director</w:t>
            </w:r>
          </w:p>
        </w:tc>
      </w:tr>
      <w:tr w:rsidR="000D55D4" w14:paraId="414AF16C" w14:textId="77777777">
        <w:trPr>
          <w:trHeight w:val="48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FC444E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Liu Lei</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793A62A"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65A49B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Manager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0CB9F25"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Yinggeling</w:t>
            </w:r>
            <w:proofErr w:type="spellEnd"/>
            <w:r>
              <w:rPr>
                <w:rFonts w:ascii="Calibri" w:eastAsia="Microsoft YaHei" w:hAnsi="Calibri"/>
                <w:color w:val="000000"/>
                <w:sz w:val="20"/>
                <w:szCs w:val="20"/>
              </w:rPr>
              <w:t xml:space="preserve"> NNR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3EA50CD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Responsible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CEB1329"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13976140630</w:t>
            </w:r>
          </w:p>
        </w:tc>
      </w:tr>
      <w:tr w:rsidR="000D55D4" w14:paraId="2B6B406E" w14:textId="77777777">
        <w:trPr>
          <w:trHeight w:val="46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731C9ACB"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 xml:space="preserve">2018.8.3 PM - Field visit to </w:t>
            </w:r>
            <w:proofErr w:type="spellStart"/>
            <w:r>
              <w:rPr>
                <w:rFonts w:ascii="Calibri" w:eastAsia="Microsoft YaHei" w:hAnsi="Calibri"/>
                <w:b/>
                <w:bCs/>
                <w:color w:val="000000"/>
                <w:sz w:val="20"/>
                <w:szCs w:val="20"/>
              </w:rPr>
              <w:t>Yinggeling</w:t>
            </w:r>
            <w:proofErr w:type="spellEnd"/>
            <w:r>
              <w:rPr>
                <w:rFonts w:ascii="Calibri" w:eastAsia="Microsoft YaHei" w:hAnsi="Calibri"/>
                <w:b/>
                <w:bCs/>
                <w:color w:val="000000"/>
                <w:sz w:val="20"/>
                <w:szCs w:val="20"/>
              </w:rPr>
              <w:t xml:space="preserve"> NNR community</w:t>
            </w:r>
          </w:p>
        </w:tc>
      </w:tr>
      <w:tr w:rsidR="000D55D4" w14:paraId="65317BCA" w14:textId="77777777">
        <w:trPr>
          <w:trHeight w:val="42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C9377F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lastRenderedPageBreak/>
              <w:t xml:space="preserve">Fu </w:t>
            </w:r>
            <w:proofErr w:type="spellStart"/>
            <w:r>
              <w:rPr>
                <w:rFonts w:ascii="Calibri" w:eastAsia="Microsoft YaHei" w:hAnsi="Calibri"/>
                <w:color w:val="000000"/>
                <w:sz w:val="20"/>
                <w:szCs w:val="20"/>
              </w:rPr>
              <w:t>Guohua</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06E9E9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EC7E35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villager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5699FE8"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Yingpo</w:t>
            </w:r>
            <w:proofErr w:type="spellEnd"/>
            <w:r>
              <w:rPr>
                <w:rFonts w:ascii="Calibri" w:eastAsia="Microsoft YaHei" w:hAnsi="Calibri"/>
                <w:color w:val="000000"/>
                <w:sz w:val="20"/>
                <w:szCs w:val="20"/>
              </w:rPr>
              <w:t xml:space="preserve"> village</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1028413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Community representative</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35A2B06"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18889118073</w:t>
            </w:r>
          </w:p>
        </w:tc>
      </w:tr>
      <w:tr w:rsidR="000D55D4" w14:paraId="4567A671" w14:textId="77777777">
        <w:trPr>
          <w:trHeight w:val="42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666E2E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Li </w:t>
            </w:r>
            <w:proofErr w:type="spellStart"/>
            <w:r>
              <w:rPr>
                <w:rFonts w:ascii="Calibri" w:eastAsia="Microsoft YaHei" w:hAnsi="Calibri"/>
                <w:color w:val="000000"/>
                <w:sz w:val="20"/>
                <w:szCs w:val="20"/>
              </w:rPr>
              <w:t>Jinfeng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41B8EB0"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03DB67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villager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A8D42AD"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Yingpo</w:t>
            </w:r>
            <w:proofErr w:type="spellEnd"/>
            <w:r>
              <w:rPr>
                <w:rFonts w:ascii="Calibri" w:eastAsia="Microsoft YaHei" w:hAnsi="Calibri"/>
                <w:color w:val="000000"/>
                <w:sz w:val="20"/>
                <w:szCs w:val="20"/>
              </w:rPr>
              <w:t xml:space="preserve"> village</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4843CC1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Community representative</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BF8DDF3"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13976720321</w:t>
            </w:r>
          </w:p>
        </w:tc>
      </w:tr>
      <w:tr w:rsidR="000D55D4" w14:paraId="72C21307" w14:textId="77777777">
        <w:trPr>
          <w:trHeight w:val="42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4691DE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Zhu </w:t>
            </w:r>
            <w:proofErr w:type="spellStart"/>
            <w:r>
              <w:rPr>
                <w:rFonts w:ascii="Calibri" w:eastAsia="Microsoft YaHei" w:hAnsi="Calibri"/>
                <w:color w:val="000000"/>
                <w:sz w:val="20"/>
                <w:szCs w:val="20"/>
              </w:rPr>
              <w:t>Yanai</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AE2E58"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834BB9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villager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A0E411D"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Yingpo</w:t>
            </w:r>
            <w:proofErr w:type="spellEnd"/>
            <w:r>
              <w:rPr>
                <w:rFonts w:ascii="Calibri" w:eastAsia="Microsoft YaHei" w:hAnsi="Calibri"/>
                <w:color w:val="000000"/>
                <w:sz w:val="20"/>
                <w:szCs w:val="20"/>
              </w:rPr>
              <w:t xml:space="preserve"> village</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4FE4CF8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Community representative</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7FA274A"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18708919179</w:t>
            </w:r>
          </w:p>
        </w:tc>
      </w:tr>
      <w:tr w:rsidR="000D55D4" w14:paraId="359CB551" w14:textId="77777777">
        <w:trPr>
          <w:trHeight w:val="42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A60E8E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Fu </w:t>
            </w:r>
            <w:proofErr w:type="spellStart"/>
            <w:r>
              <w:rPr>
                <w:rFonts w:ascii="Calibri" w:eastAsia="Microsoft YaHei" w:hAnsi="Calibri"/>
                <w:color w:val="000000"/>
                <w:sz w:val="20"/>
                <w:szCs w:val="20"/>
              </w:rPr>
              <w:t>Guoqiong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2D2EAF7"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8CB66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villager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13F9CB5"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Yingpo</w:t>
            </w:r>
            <w:proofErr w:type="spellEnd"/>
            <w:r>
              <w:rPr>
                <w:rFonts w:ascii="Calibri" w:eastAsia="Microsoft YaHei" w:hAnsi="Calibri"/>
                <w:color w:val="000000"/>
                <w:sz w:val="20"/>
                <w:szCs w:val="20"/>
              </w:rPr>
              <w:t xml:space="preserve"> village</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306BCA8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Community representative</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245AA22"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1397637189</w:t>
            </w:r>
          </w:p>
        </w:tc>
      </w:tr>
      <w:tr w:rsidR="000D55D4" w14:paraId="7A9568B4" w14:textId="77777777">
        <w:trPr>
          <w:trHeight w:val="510"/>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57E4AB88"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2018.8.3 PM - Individual interview with PMO staff</w:t>
            </w:r>
          </w:p>
        </w:tc>
      </w:tr>
      <w:tr w:rsidR="000D55D4" w14:paraId="14C1A6B8" w14:textId="77777777">
        <w:trPr>
          <w:trHeight w:val="51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0DEBB9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Lu Gang</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BCFC051"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118DD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Communication, Education and Awareness Specialist</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87B1D3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761D867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5BCBD93"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lugang@gefwetland.com</w:t>
            </w:r>
          </w:p>
        </w:tc>
      </w:tr>
      <w:tr w:rsidR="000D55D4" w14:paraId="3FC41503"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4258D0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Zhao Yingjie</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FA10C02"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566BD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Assistant</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E74CD8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61FDC8D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00F2324"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neomy@qq.com</w:t>
            </w:r>
          </w:p>
        </w:tc>
      </w:tr>
      <w:tr w:rsidR="000D55D4" w14:paraId="54D03D4F" w14:textId="77777777">
        <w:trPr>
          <w:trHeight w:val="435"/>
          <w:jc w:val="center"/>
        </w:trPr>
        <w:tc>
          <w:tcPr>
            <w:tcW w:w="16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6066F45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Wang Ying</w:t>
            </w:r>
          </w:p>
        </w:tc>
        <w:tc>
          <w:tcPr>
            <w:tcW w:w="438"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68B9CA02"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3A87A55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senior Assistant</w:t>
            </w:r>
          </w:p>
        </w:tc>
        <w:tc>
          <w:tcPr>
            <w:tcW w:w="3125"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00DEC2B1"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7CDFA9B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7F7C4C"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wangying@gefwetland.com</w:t>
            </w:r>
          </w:p>
        </w:tc>
      </w:tr>
      <w:tr w:rsidR="000D55D4" w14:paraId="76D61CE0" w14:textId="77777777">
        <w:trPr>
          <w:trHeight w:val="480"/>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53CCE766"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 xml:space="preserve">2018.8.4 AM- Group interview with </w:t>
            </w:r>
            <w:proofErr w:type="spellStart"/>
            <w:r>
              <w:rPr>
                <w:rFonts w:ascii="Calibri" w:eastAsia="Microsoft YaHei" w:hAnsi="Calibri"/>
                <w:b/>
                <w:bCs/>
                <w:color w:val="000000"/>
                <w:sz w:val="20"/>
                <w:szCs w:val="20"/>
              </w:rPr>
              <w:t>Yinggeling</w:t>
            </w:r>
            <w:proofErr w:type="spellEnd"/>
            <w:r>
              <w:rPr>
                <w:rFonts w:ascii="Calibri" w:eastAsia="Microsoft YaHei" w:hAnsi="Calibri"/>
                <w:b/>
                <w:bCs/>
                <w:color w:val="000000"/>
                <w:sz w:val="20"/>
                <w:szCs w:val="20"/>
              </w:rPr>
              <w:t xml:space="preserve"> NNR staff</w:t>
            </w:r>
          </w:p>
        </w:tc>
      </w:tr>
      <w:tr w:rsidR="000D55D4" w14:paraId="7C549A9F"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F1EC200"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Zhou Wei</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A0540F5"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699D15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Section Chief</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01DF3B"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Yinggeling</w:t>
            </w:r>
            <w:proofErr w:type="spellEnd"/>
            <w:r>
              <w:rPr>
                <w:rFonts w:ascii="Calibri" w:eastAsia="Microsoft YaHei" w:hAnsi="Calibri"/>
                <w:color w:val="000000"/>
                <w:sz w:val="20"/>
                <w:szCs w:val="20"/>
              </w:rPr>
              <w:t xml:space="preserve"> NNR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40DDE3B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contact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B75413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13976402943</w:t>
            </w:r>
          </w:p>
        </w:tc>
      </w:tr>
      <w:tr w:rsidR="000D55D4" w14:paraId="79CDC6B2"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BCC151"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Xue</w:t>
            </w:r>
            <w:proofErr w:type="spellEnd"/>
            <w:r>
              <w:rPr>
                <w:rFonts w:ascii="Calibri" w:eastAsia="Microsoft YaHei" w:hAnsi="Calibri"/>
                <w:color w:val="000000"/>
                <w:sz w:val="20"/>
                <w:szCs w:val="20"/>
              </w:rPr>
              <w:t xml:space="preserve"> </w:t>
            </w:r>
            <w:proofErr w:type="spellStart"/>
            <w:r>
              <w:rPr>
                <w:rFonts w:ascii="Calibri" w:eastAsia="Microsoft YaHei" w:hAnsi="Calibri"/>
                <w:color w:val="000000"/>
                <w:sz w:val="20"/>
                <w:szCs w:val="20"/>
              </w:rPr>
              <w:t>Huangwa</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8512E7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D71917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officer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8E60EBE" w14:textId="77777777" w:rsidR="000D55D4" w:rsidRDefault="006B6114">
            <w:pPr>
              <w:rPr>
                <w:rFonts w:ascii="Calibri" w:eastAsia="Microsoft YaHei" w:hAnsi="Calibri"/>
                <w:color w:val="000000"/>
                <w:sz w:val="20"/>
                <w:szCs w:val="20"/>
              </w:rPr>
            </w:pPr>
            <w:proofErr w:type="spellStart"/>
            <w:r>
              <w:rPr>
                <w:rFonts w:ascii="Calibri" w:eastAsia="Microsoft YaHei" w:hAnsi="Calibri"/>
                <w:color w:val="000000"/>
                <w:sz w:val="20"/>
                <w:szCs w:val="20"/>
              </w:rPr>
              <w:t>Yinggeling</w:t>
            </w:r>
            <w:proofErr w:type="spellEnd"/>
            <w:r>
              <w:rPr>
                <w:rFonts w:ascii="Calibri" w:eastAsia="Microsoft YaHei" w:hAnsi="Calibri"/>
                <w:color w:val="000000"/>
                <w:sz w:val="20"/>
                <w:szCs w:val="20"/>
              </w:rPr>
              <w:t xml:space="preserve"> NNR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0CD075A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contact person in project PA</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43F41D8"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13637601053</w:t>
            </w:r>
          </w:p>
        </w:tc>
      </w:tr>
      <w:tr w:rsidR="000D55D4" w14:paraId="203AB24D" w14:textId="77777777">
        <w:trPr>
          <w:trHeight w:val="420"/>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664C8296"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2018.8.5 AM - Group interview with Haikou Protection and Wetland Management Center representatives</w:t>
            </w:r>
          </w:p>
        </w:tc>
      </w:tr>
      <w:tr w:rsidR="000D55D4" w14:paraId="158E5079" w14:textId="77777777">
        <w:trPr>
          <w:trHeight w:val="51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6D6E67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Chen Song</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D549A21"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1A9CC9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Director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A1A863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Haikou Protection and Wetland Management Center</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469B98C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Responsible of the Center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A4148AF"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447052262@qq.com</w:t>
            </w:r>
          </w:p>
        </w:tc>
      </w:tr>
      <w:tr w:rsidR="000D55D4" w14:paraId="1625927F" w14:textId="77777777">
        <w:trPr>
          <w:trHeight w:val="510"/>
          <w:jc w:val="center"/>
        </w:trPr>
        <w:tc>
          <w:tcPr>
            <w:tcW w:w="16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0FB1DED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He Song</w:t>
            </w:r>
          </w:p>
        </w:tc>
        <w:tc>
          <w:tcPr>
            <w:tcW w:w="438"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35BEB061"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6F813DA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Director</w:t>
            </w:r>
          </w:p>
        </w:tc>
        <w:tc>
          <w:tcPr>
            <w:tcW w:w="3125"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4C26DCE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Haikou Protection and Wetland Management Center</w:t>
            </w:r>
          </w:p>
        </w:tc>
        <w:tc>
          <w:tcPr>
            <w:tcW w:w="2405" w:type="dxa"/>
            <w:tcBorders>
              <w:top w:val="nil"/>
              <w:left w:val="nil"/>
              <w:bottom w:val="nil"/>
              <w:right w:val="nil"/>
            </w:tcBorders>
            <w:shd w:val="clear" w:color="auto" w:fill="auto"/>
            <w:tcMar>
              <w:top w:w="15" w:type="dxa"/>
              <w:left w:w="15" w:type="dxa"/>
              <w:bottom w:w="0" w:type="dxa"/>
              <w:right w:w="15" w:type="dxa"/>
            </w:tcMar>
            <w:vAlign w:val="center"/>
          </w:tcPr>
          <w:p w14:paraId="09F63ED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contract person of the Center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6D5E100"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447052262@qq.com</w:t>
            </w:r>
          </w:p>
        </w:tc>
      </w:tr>
      <w:tr w:rsidR="000D55D4" w14:paraId="3B29B906" w14:textId="77777777">
        <w:trPr>
          <w:trHeight w:val="43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3A71CF47"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2018.8.5 PM - Individual interview with PMO staff</w:t>
            </w:r>
          </w:p>
        </w:tc>
      </w:tr>
      <w:tr w:rsidR="000D55D4" w14:paraId="2BB95016"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AABFA0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Shen </w:t>
            </w:r>
            <w:proofErr w:type="spellStart"/>
            <w:r>
              <w:rPr>
                <w:rFonts w:ascii="Calibri" w:eastAsia="Microsoft YaHei" w:hAnsi="Calibri"/>
                <w:color w:val="000000"/>
                <w:sz w:val="20"/>
                <w:szCs w:val="20"/>
              </w:rPr>
              <w:t>Youxiao</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2A429D3"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EE5557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Network Coordinator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F0CEA4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1D84B881"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nil"/>
              <w:bottom w:val="nil"/>
              <w:right w:val="nil"/>
            </w:tcBorders>
            <w:shd w:val="clear" w:color="auto" w:fill="auto"/>
            <w:tcMar>
              <w:top w:w="15" w:type="dxa"/>
              <w:left w:w="15" w:type="dxa"/>
              <w:bottom w:w="0" w:type="dxa"/>
              <w:right w:w="15" w:type="dxa"/>
            </w:tcMar>
            <w:vAlign w:val="center"/>
          </w:tcPr>
          <w:p w14:paraId="07A6F95E" w14:textId="77777777" w:rsidR="000D55D4" w:rsidRDefault="006B6114">
            <w:pPr>
              <w:rPr>
                <w:rFonts w:ascii="Microsoft YaHei" w:eastAsia="Microsoft YaHei" w:hAnsi="Microsoft YaHei"/>
                <w:color w:val="000000"/>
                <w:sz w:val="20"/>
                <w:szCs w:val="20"/>
              </w:rPr>
            </w:pPr>
            <w:r>
              <w:rPr>
                <w:rFonts w:ascii="Microsoft YaHei" w:eastAsia="Microsoft YaHei" w:hAnsi="Microsoft YaHei" w:hint="eastAsia"/>
                <w:color w:val="000000"/>
                <w:sz w:val="20"/>
                <w:szCs w:val="20"/>
              </w:rPr>
              <w:t>shenyouxiao@gefwetland.com</w:t>
            </w:r>
          </w:p>
        </w:tc>
      </w:tr>
      <w:tr w:rsidR="000D55D4" w14:paraId="24F93906" w14:textId="77777777">
        <w:trPr>
          <w:trHeight w:val="43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7F4213A9"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2018.8.5 PM - Group interview with NGOs representatives</w:t>
            </w:r>
          </w:p>
        </w:tc>
      </w:tr>
      <w:tr w:rsidR="000D55D4" w14:paraId="66D783E1"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80D7420"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lastRenderedPageBreak/>
              <w:t xml:space="preserve">Gao </w:t>
            </w:r>
            <w:proofErr w:type="spellStart"/>
            <w:r>
              <w:rPr>
                <w:rFonts w:ascii="Calibri" w:eastAsia="Microsoft YaHei" w:hAnsi="Calibri"/>
                <w:color w:val="000000"/>
                <w:sz w:val="20"/>
                <w:szCs w:val="20"/>
              </w:rPr>
              <w:t>Honsong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72C940B"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438281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Founder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967AA4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Squirrel School</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68FBC25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cooperation NGO responsible</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D5BD3C2"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mynachan@126.com</w:t>
            </w:r>
          </w:p>
        </w:tc>
      </w:tr>
      <w:tr w:rsidR="000D55D4" w14:paraId="14E54377"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EB36B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Yun Hong</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E9FCEF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3D4DA7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Manager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7CEBCC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China Blue Sustainability Institute</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412C460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cooperation NGO responsible</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A87556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yun.hong@chinabluesustainability.org</w:t>
            </w:r>
          </w:p>
        </w:tc>
      </w:tr>
      <w:tr w:rsidR="000D55D4" w14:paraId="1580173B"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59F24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Li Le</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7B0D45B"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5CF67D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Manager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D0B46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Bird Watching Society</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21A667F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Key cooperation NGO responsible</w:t>
            </w:r>
          </w:p>
        </w:tc>
        <w:bookmarkStart w:id="259" w:name="RANGE!F90"/>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7EFCC5F"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fldChar w:fldCharType="begin"/>
            </w:r>
            <w:r>
              <w:rPr>
                <w:rFonts w:ascii="Calibri" w:eastAsia="Microsoft YaHei" w:hAnsi="Calibri"/>
                <w:color w:val="000000"/>
                <w:sz w:val="20"/>
                <w:szCs w:val="20"/>
              </w:rPr>
              <w:instrText xml:space="preserve"> HYPERLINK "mailto:331800974@qq.com" </w:instrText>
            </w:r>
            <w:r>
              <w:rPr>
                <w:rFonts w:ascii="Calibri" w:eastAsia="Microsoft YaHei" w:hAnsi="Calibri"/>
                <w:color w:val="000000"/>
                <w:sz w:val="20"/>
                <w:szCs w:val="20"/>
              </w:rPr>
              <w:fldChar w:fldCharType="separate"/>
            </w:r>
            <w:r>
              <w:rPr>
                <w:rStyle w:val="Hyperlink"/>
                <w:rFonts w:ascii="Calibri" w:eastAsia="Microsoft YaHei" w:hAnsi="Calibri"/>
                <w:color w:val="000000"/>
                <w:sz w:val="20"/>
                <w:szCs w:val="20"/>
              </w:rPr>
              <w:t>331800974@qq.com</w:t>
            </w:r>
            <w:r>
              <w:rPr>
                <w:rFonts w:ascii="Calibri" w:eastAsia="Microsoft YaHei" w:hAnsi="Calibri"/>
                <w:color w:val="000000"/>
                <w:sz w:val="20"/>
                <w:szCs w:val="20"/>
              </w:rPr>
              <w:fldChar w:fldCharType="end"/>
            </w:r>
            <w:bookmarkEnd w:id="259"/>
          </w:p>
        </w:tc>
      </w:tr>
      <w:tr w:rsidR="000D55D4" w14:paraId="403CCB1E" w14:textId="77777777">
        <w:trPr>
          <w:trHeight w:val="43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6E07E72E"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2018.8.5 PM - Individual interview with Wetland Conservation Advisory Expert Group representative</w:t>
            </w:r>
          </w:p>
        </w:tc>
      </w:tr>
      <w:tr w:rsidR="000D55D4" w14:paraId="1681A56C"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7491E0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Liu </w:t>
            </w:r>
            <w:proofErr w:type="spellStart"/>
            <w:r>
              <w:rPr>
                <w:rFonts w:ascii="Calibri" w:eastAsia="Microsoft YaHei" w:hAnsi="Calibri"/>
                <w:color w:val="000000"/>
                <w:sz w:val="20"/>
                <w:szCs w:val="20"/>
              </w:rPr>
              <w:t>Qiang</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B11F478"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ADC783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Professor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6FD6B11"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Normal University</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030139C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Advisory group expert</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1124F86"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hnsylq@163.com</w:t>
            </w:r>
          </w:p>
        </w:tc>
      </w:tr>
      <w:tr w:rsidR="000D55D4" w14:paraId="3AD689E9" w14:textId="77777777">
        <w:trPr>
          <w:trHeight w:val="43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06B3CD45"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2018.8.5 PM - Group interview with NPD and PD</w:t>
            </w:r>
          </w:p>
        </w:tc>
      </w:tr>
      <w:tr w:rsidR="000D55D4" w14:paraId="54D54745"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375922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Liu </w:t>
            </w:r>
            <w:proofErr w:type="spellStart"/>
            <w:r>
              <w:rPr>
                <w:rFonts w:ascii="Calibri" w:eastAsia="Microsoft YaHei" w:hAnsi="Calibri"/>
                <w:color w:val="000000"/>
                <w:sz w:val="20"/>
                <w:szCs w:val="20"/>
              </w:rPr>
              <w:t>Yanling</w:t>
            </w:r>
            <w:proofErr w:type="spellEnd"/>
            <w:r>
              <w:rPr>
                <w:rFonts w:ascii="Calibri" w:eastAsia="Microsoft YaHei" w:hAnsi="Calibri"/>
                <w:color w:val="000000"/>
                <w:sz w:val="20"/>
                <w:szCs w:val="20"/>
              </w:rPr>
              <w:t xml:space="preserve"> </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0759CB7"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B0A068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Director General</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AAA228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Planning Commission</w:t>
            </w:r>
          </w:p>
        </w:tc>
        <w:tc>
          <w:tcPr>
            <w:tcW w:w="240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BFC07B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Former National Project Director</w:t>
            </w:r>
          </w:p>
        </w:tc>
        <w:tc>
          <w:tcPr>
            <w:tcW w:w="31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EC19DF3"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13389892500@189.cn</w:t>
            </w:r>
          </w:p>
        </w:tc>
      </w:tr>
      <w:tr w:rsidR="000D55D4" w14:paraId="270DB346"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51C13A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Zhou </w:t>
            </w:r>
            <w:proofErr w:type="spellStart"/>
            <w:r>
              <w:rPr>
                <w:rFonts w:ascii="Calibri" w:eastAsia="Microsoft YaHei" w:hAnsi="Calibri"/>
                <w:color w:val="000000"/>
                <w:sz w:val="20"/>
                <w:szCs w:val="20"/>
              </w:rPr>
              <w:t>Xumei</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12AFBF4"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910BD5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Director General</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23DB78F"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Forestry Department</w:t>
            </w:r>
          </w:p>
        </w:tc>
        <w:tc>
          <w:tcPr>
            <w:tcW w:w="240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4B7BED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National Project Director</w:t>
            </w:r>
          </w:p>
        </w:tc>
        <w:tc>
          <w:tcPr>
            <w:tcW w:w="31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82037E9"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 xml:space="preserve">　</w:t>
            </w:r>
          </w:p>
        </w:tc>
      </w:tr>
      <w:tr w:rsidR="000D55D4" w14:paraId="1B2D0C1D"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3A33EC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Mo Yanni</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8AD050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0A7C7F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Director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FAF65C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Wild Animal and Plant Protection Bureau</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26E0B10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Director</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4F5222E"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moyanni@163.com</w:t>
            </w:r>
          </w:p>
        </w:tc>
      </w:tr>
      <w:tr w:rsidR="000D55D4" w14:paraId="07E742BC" w14:textId="77777777">
        <w:trPr>
          <w:trHeight w:val="49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2A36805D"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2018.8.5 AM - Group discussion with PMO staff on SRF progress</w:t>
            </w:r>
          </w:p>
        </w:tc>
      </w:tr>
      <w:tr w:rsidR="000D55D4" w14:paraId="55FF729B"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F7DCB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Zhou </w:t>
            </w:r>
            <w:proofErr w:type="spellStart"/>
            <w:r>
              <w:rPr>
                <w:rFonts w:ascii="Calibri" w:eastAsia="Microsoft YaHei" w:hAnsi="Calibri"/>
                <w:color w:val="000000"/>
                <w:sz w:val="20"/>
                <w:szCs w:val="20"/>
              </w:rPr>
              <w:t>Zhiqin</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8DA6D8F"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EA9D91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Manager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4F96460"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2E8C92B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1E62AA9"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zhouzhiqin@gefwetland.com</w:t>
            </w:r>
          </w:p>
        </w:tc>
      </w:tr>
      <w:tr w:rsidR="000D55D4" w14:paraId="2A458712" w14:textId="77777777">
        <w:trPr>
          <w:trHeight w:val="51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DC7CA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Lu Gang</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CA6CC0F"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5EF60E6"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Communication, Education and Awareness Specialist</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B651E5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214AA23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3DD5F2"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lugang@gefwetland.com</w:t>
            </w:r>
          </w:p>
        </w:tc>
      </w:tr>
      <w:tr w:rsidR="000D55D4" w14:paraId="1C596CE8"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85B956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Shen </w:t>
            </w:r>
            <w:proofErr w:type="spellStart"/>
            <w:r>
              <w:rPr>
                <w:rFonts w:ascii="Calibri" w:eastAsia="Microsoft YaHei" w:hAnsi="Calibri"/>
                <w:color w:val="000000"/>
                <w:sz w:val="20"/>
                <w:szCs w:val="20"/>
              </w:rPr>
              <w:t>Youxiao</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C807945"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7B943E0"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Network Coordinator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96DD34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154FEC2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623F421"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shenyouxiao@gefwetland.com</w:t>
            </w:r>
          </w:p>
        </w:tc>
      </w:tr>
      <w:tr w:rsidR="000D55D4" w14:paraId="35656DCC"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DB3CEB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Zhao Yingjie</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60EBC97"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E65D2D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Assistant</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356176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18CBFAE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465EDEC"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neomy@qq.com</w:t>
            </w:r>
          </w:p>
        </w:tc>
      </w:tr>
      <w:tr w:rsidR="000D55D4" w14:paraId="2D7E967A" w14:textId="77777777">
        <w:trPr>
          <w:trHeight w:val="330"/>
          <w:jc w:val="center"/>
        </w:trPr>
        <w:tc>
          <w:tcPr>
            <w:tcW w:w="16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0F31F6A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Wang Ying</w:t>
            </w:r>
          </w:p>
        </w:tc>
        <w:tc>
          <w:tcPr>
            <w:tcW w:w="438"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0ACFA8A7"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5B85D58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senior Assistant</w:t>
            </w:r>
          </w:p>
        </w:tc>
        <w:tc>
          <w:tcPr>
            <w:tcW w:w="3125" w:type="dxa"/>
            <w:tcBorders>
              <w:top w:val="nil"/>
              <w:left w:val="nil"/>
              <w:bottom w:val="nil"/>
              <w:right w:val="single" w:sz="4" w:space="0" w:color="auto"/>
            </w:tcBorders>
            <w:shd w:val="clear" w:color="auto" w:fill="auto"/>
            <w:tcMar>
              <w:top w:w="15" w:type="dxa"/>
              <w:left w:w="15" w:type="dxa"/>
              <w:bottom w:w="0" w:type="dxa"/>
              <w:right w:w="15" w:type="dxa"/>
            </w:tcMar>
            <w:vAlign w:val="center"/>
          </w:tcPr>
          <w:p w14:paraId="385E559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16076E9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62B12D7"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wangying@gefwetland.com</w:t>
            </w:r>
          </w:p>
        </w:tc>
      </w:tr>
      <w:tr w:rsidR="000D55D4" w14:paraId="28D875DD" w14:textId="77777777">
        <w:trPr>
          <w:trHeight w:val="435"/>
          <w:jc w:val="center"/>
        </w:trPr>
        <w:tc>
          <w:tcPr>
            <w:tcW w:w="13420" w:type="dxa"/>
            <w:gridSpan w:val="6"/>
            <w:tcBorders>
              <w:top w:val="single" w:sz="4" w:space="0" w:color="auto"/>
              <w:left w:val="single" w:sz="4" w:space="0" w:color="auto"/>
              <w:bottom w:val="single" w:sz="4" w:space="0" w:color="auto"/>
              <w:right w:val="single" w:sz="4" w:space="0" w:color="000000"/>
            </w:tcBorders>
            <w:shd w:val="clear" w:color="000000" w:fill="D9D9D9"/>
            <w:tcMar>
              <w:top w:w="15" w:type="dxa"/>
              <w:left w:w="15" w:type="dxa"/>
              <w:bottom w:w="0" w:type="dxa"/>
              <w:right w:w="15" w:type="dxa"/>
            </w:tcMar>
            <w:vAlign w:val="center"/>
          </w:tcPr>
          <w:p w14:paraId="6C5F8E06" w14:textId="77777777" w:rsidR="000D55D4" w:rsidRDefault="006B6114">
            <w:pPr>
              <w:jc w:val="center"/>
              <w:rPr>
                <w:rFonts w:ascii="Calibri" w:eastAsia="Microsoft YaHei" w:hAnsi="Calibri"/>
                <w:b/>
                <w:bCs/>
                <w:color w:val="000000"/>
                <w:sz w:val="20"/>
                <w:szCs w:val="20"/>
              </w:rPr>
            </w:pPr>
            <w:r>
              <w:rPr>
                <w:rFonts w:ascii="Calibri" w:eastAsia="Microsoft YaHei" w:hAnsi="Calibri"/>
                <w:b/>
                <w:bCs/>
                <w:color w:val="000000"/>
                <w:sz w:val="20"/>
                <w:szCs w:val="20"/>
              </w:rPr>
              <w:t>2018.8.5 AM - TE primary finding debriefing to Hainan Forestry Department</w:t>
            </w:r>
          </w:p>
        </w:tc>
      </w:tr>
      <w:tr w:rsidR="000D55D4" w14:paraId="660D2B69"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32E788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Xia Fei</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8D29354"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16AF7E0"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Director General</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B417A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Forestry Department (HFD)</w:t>
            </w:r>
          </w:p>
        </w:tc>
        <w:tc>
          <w:tcPr>
            <w:tcW w:w="240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AFD36B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Director General of HFD</w:t>
            </w:r>
          </w:p>
        </w:tc>
        <w:tc>
          <w:tcPr>
            <w:tcW w:w="31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F29EA44"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0898-6533 3158</w:t>
            </w:r>
          </w:p>
        </w:tc>
      </w:tr>
      <w:tr w:rsidR="000D55D4" w14:paraId="159B6621"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2474CE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Mo Yanni</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45D6FF7"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F9D25DB"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Director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AC2153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Hainan Wild Animal and Plant Protection Bureau</w:t>
            </w:r>
          </w:p>
        </w:tc>
        <w:tc>
          <w:tcPr>
            <w:tcW w:w="240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2B4532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Director</w:t>
            </w:r>
          </w:p>
        </w:tc>
        <w:tc>
          <w:tcPr>
            <w:tcW w:w="31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AE67175"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moyanni@163.com</w:t>
            </w:r>
          </w:p>
        </w:tc>
      </w:tr>
      <w:tr w:rsidR="000D55D4" w14:paraId="4C41EE09" w14:textId="77777777">
        <w:trPr>
          <w:trHeight w:val="33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5A9C48D"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lastRenderedPageBreak/>
              <w:t xml:space="preserve">Zhou </w:t>
            </w:r>
            <w:proofErr w:type="spellStart"/>
            <w:r>
              <w:rPr>
                <w:rFonts w:ascii="Calibri" w:eastAsia="Microsoft YaHei" w:hAnsi="Calibri"/>
                <w:color w:val="000000"/>
                <w:sz w:val="20"/>
                <w:szCs w:val="20"/>
              </w:rPr>
              <w:t>Zhiqin</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CE6106A"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1109F6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Manager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5BF232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B483F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8382074"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zhouzhiqin@gefwetland.com</w:t>
            </w:r>
          </w:p>
        </w:tc>
      </w:tr>
      <w:tr w:rsidR="000D55D4" w14:paraId="487B7877" w14:textId="77777777">
        <w:trPr>
          <w:trHeight w:val="510"/>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855BEB1"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Lu Gang</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C814399"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0B205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Communication, Education and Awareness Specialist</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3E5A38C"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BBFECD4"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CED58FB"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lugang@gefwetland.com</w:t>
            </w:r>
          </w:p>
        </w:tc>
      </w:tr>
      <w:tr w:rsidR="000D55D4" w14:paraId="4E0A3F35"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C93A8E"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 xml:space="preserve">Shen </w:t>
            </w:r>
            <w:proofErr w:type="spellStart"/>
            <w:r>
              <w:rPr>
                <w:rFonts w:ascii="Calibri" w:eastAsia="Microsoft YaHei" w:hAnsi="Calibri"/>
                <w:color w:val="000000"/>
                <w:sz w:val="20"/>
                <w:szCs w:val="20"/>
              </w:rPr>
              <w:t>Youxiao</w:t>
            </w:r>
            <w:proofErr w:type="spellEnd"/>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9D844D0"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M</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8D4904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Network Coordinator</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DAF5D17"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B9313C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46A534C"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shenyouxiao@gefwetland.com</w:t>
            </w:r>
          </w:p>
        </w:tc>
      </w:tr>
      <w:tr w:rsidR="000D55D4" w14:paraId="60DB310E"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A27C1B9"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Zhao Yingjie</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23FBE81"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27C551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Assistant</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6D87732"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96182F8"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CEA3AB7"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neomy@qq.com</w:t>
            </w:r>
          </w:p>
        </w:tc>
      </w:tr>
      <w:tr w:rsidR="000D55D4" w14:paraId="11603052" w14:textId="77777777">
        <w:trPr>
          <w:trHeight w:val="435"/>
          <w:jc w:val="center"/>
        </w:trPr>
        <w:tc>
          <w:tcPr>
            <w:tcW w:w="16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3F5D73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Wang Ying</w:t>
            </w:r>
          </w:p>
        </w:tc>
        <w:tc>
          <w:tcPr>
            <w:tcW w:w="4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94EB08D"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F</w:t>
            </w:r>
          </w:p>
        </w:tc>
        <w:tc>
          <w:tcPr>
            <w:tcW w:w="26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AD7DAF3"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Project senior Assistant</w:t>
            </w:r>
          </w:p>
        </w:tc>
        <w:tc>
          <w:tcPr>
            <w:tcW w:w="3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5F7924A"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GEF Hainan PMO</w:t>
            </w:r>
          </w:p>
        </w:tc>
        <w:tc>
          <w:tcPr>
            <w:tcW w:w="240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5B3FE05" w14:textId="77777777" w:rsidR="000D55D4" w:rsidRDefault="006B6114">
            <w:pPr>
              <w:rPr>
                <w:rFonts w:ascii="Calibri" w:eastAsia="Microsoft YaHei" w:hAnsi="Calibri"/>
                <w:color w:val="000000"/>
                <w:sz w:val="20"/>
                <w:szCs w:val="20"/>
              </w:rPr>
            </w:pPr>
            <w:r>
              <w:rPr>
                <w:rFonts w:ascii="Calibri" w:eastAsia="Microsoft YaHei" w:hAnsi="Calibri"/>
                <w:color w:val="000000"/>
                <w:sz w:val="20"/>
                <w:szCs w:val="20"/>
              </w:rPr>
              <w:t>PMO staff</w:t>
            </w:r>
          </w:p>
        </w:tc>
        <w:tc>
          <w:tcPr>
            <w:tcW w:w="31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524D731" w14:textId="77777777" w:rsidR="000D55D4" w:rsidRDefault="006B6114">
            <w:pPr>
              <w:jc w:val="center"/>
              <w:rPr>
                <w:rFonts w:ascii="Calibri" w:eastAsia="Microsoft YaHei" w:hAnsi="Calibri"/>
                <w:color w:val="000000"/>
                <w:sz w:val="20"/>
                <w:szCs w:val="20"/>
              </w:rPr>
            </w:pPr>
            <w:r>
              <w:rPr>
                <w:rFonts w:ascii="Calibri" w:eastAsia="Microsoft YaHei" w:hAnsi="Calibri"/>
                <w:color w:val="000000"/>
                <w:sz w:val="20"/>
                <w:szCs w:val="20"/>
              </w:rPr>
              <w:t>wangying@gefwetland.com</w:t>
            </w:r>
          </w:p>
        </w:tc>
      </w:tr>
    </w:tbl>
    <w:p w14:paraId="322A7223" w14:textId="77777777" w:rsidR="000D55D4" w:rsidRDefault="000D55D4">
      <w:pPr>
        <w:rPr>
          <w:rFonts w:ascii="Calibri" w:eastAsia="Times New Roman" w:hAnsi="Calibri" w:cs="Times New Roman"/>
          <w:sz w:val="20"/>
          <w:szCs w:val="20"/>
        </w:rPr>
      </w:pPr>
    </w:p>
    <w:p w14:paraId="216972F9" w14:textId="77777777" w:rsidR="000D55D4" w:rsidRDefault="000D55D4">
      <w:pPr>
        <w:rPr>
          <w:rFonts w:ascii="Calibri" w:eastAsia="Times New Roman" w:hAnsi="Calibri" w:cs="Times New Roman"/>
          <w:sz w:val="20"/>
          <w:szCs w:val="20"/>
        </w:rPr>
      </w:pPr>
    </w:p>
    <w:p w14:paraId="656C6E28" w14:textId="77777777" w:rsidR="000D55D4" w:rsidRDefault="000D55D4">
      <w:pPr>
        <w:pStyle w:val="Heading1"/>
        <w:sectPr w:rsidR="000D55D4">
          <w:pgSz w:w="16838" w:h="11906" w:orient="landscape"/>
          <w:pgMar w:top="1440" w:right="1440" w:bottom="1440" w:left="1440" w:header="720" w:footer="720" w:gutter="0"/>
          <w:cols w:space="720"/>
          <w:docGrid w:linePitch="326"/>
        </w:sectPr>
      </w:pPr>
    </w:p>
    <w:p w14:paraId="0BCADB1D" w14:textId="77777777" w:rsidR="000D55D4" w:rsidRDefault="006B6114">
      <w:pPr>
        <w:pStyle w:val="Heading1"/>
      </w:pPr>
      <w:bookmarkStart w:id="260" w:name="_Toc401052450"/>
      <w:bookmarkStart w:id="261" w:name="_Toc401052627"/>
      <w:bookmarkStart w:id="262" w:name="_Toc401054332"/>
      <w:bookmarkStart w:id="263" w:name="_Toc404427824"/>
      <w:bookmarkStart w:id="264" w:name="_Toc404427986"/>
      <w:r>
        <w:lastRenderedPageBreak/>
        <w:t>Annex 4: List of Documents Reviewed</w:t>
      </w:r>
      <w:bookmarkEnd w:id="260"/>
      <w:bookmarkEnd w:id="261"/>
      <w:bookmarkEnd w:id="262"/>
      <w:bookmarkEnd w:id="263"/>
      <w:bookmarkEnd w:id="264"/>
    </w:p>
    <w:p w14:paraId="00448E34" w14:textId="77777777" w:rsidR="000D55D4" w:rsidRDefault="000D55D4">
      <w:pPr>
        <w:rPr>
          <w:rFonts w:ascii="Calibri" w:eastAsia="Times New Roman" w:hAnsi="Calibri" w:cs="Times New Roman"/>
          <w:sz w:val="20"/>
          <w:szCs w:val="20"/>
        </w:rPr>
      </w:pPr>
    </w:p>
    <w:tbl>
      <w:tblPr>
        <w:tblW w:w="9015" w:type="dxa"/>
        <w:jc w:val="center"/>
        <w:tblLayout w:type="fixed"/>
        <w:tblCellMar>
          <w:left w:w="0" w:type="dxa"/>
          <w:right w:w="0" w:type="dxa"/>
        </w:tblCellMar>
        <w:tblLook w:val="04A0" w:firstRow="1" w:lastRow="0" w:firstColumn="1" w:lastColumn="0" w:noHBand="0" w:noVBand="1"/>
      </w:tblPr>
      <w:tblGrid>
        <w:gridCol w:w="840"/>
        <w:gridCol w:w="6555"/>
        <w:gridCol w:w="1620"/>
      </w:tblGrid>
      <w:tr w:rsidR="000D55D4" w14:paraId="314D1C38" w14:textId="77777777">
        <w:trPr>
          <w:trHeight w:val="420"/>
          <w:jc w:val="center"/>
        </w:trPr>
        <w:tc>
          <w:tcPr>
            <w:tcW w:w="8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11009E0"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Folder</w:t>
            </w:r>
          </w:p>
        </w:tc>
        <w:tc>
          <w:tcPr>
            <w:tcW w:w="655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57BDED"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Name</w:t>
            </w:r>
          </w:p>
        </w:tc>
        <w:tc>
          <w:tcPr>
            <w:tcW w:w="16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41E1660"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Language</w:t>
            </w:r>
          </w:p>
        </w:tc>
      </w:tr>
      <w:tr w:rsidR="000D55D4" w14:paraId="43B037A9"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64064C9"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A</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F67680F"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GEF Project Identification Form (PIF)</w:t>
            </w:r>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D0FD6CC"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r w:rsidR="000D55D4" w14:paraId="00E1479D"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A542948"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B</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9C095A8"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 xml:space="preserve">Project Document </w:t>
            </w:r>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C3A3A74"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r w:rsidR="000D55D4" w14:paraId="11D53F78"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D8512D9"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C</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530ED3E"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Project Inception Report</w:t>
            </w:r>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10A43BB"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r w:rsidR="000D55D4" w14:paraId="45114726"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CF08C9A"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D</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34EB7A6"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 xml:space="preserve"> Implementing/executing partner arrangements</w:t>
            </w:r>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DE854FD"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r w:rsidR="000D55D4" w14:paraId="1A476780"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E36375"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D-1</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86B5380" w14:textId="77777777" w:rsidR="000D55D4" w:rsidRDefault="006B6114">
            <w:pPr>
              <w:rPr>
                <w:rFonts w:ascii="Calibri" w:eastAsia="Microsoft YaHei" w:hAnsi="Calibri"/>
                <w:i/>
                <w:iCs/>
                <w:color w:val="000000"/>
                <w:sz w:val="21"/>
                <w:szCs w:val="21"/>
              </w:rPr>
            </w:pPr>
            <w:r>
              <w:rPr>
                <w:rFonts w:ascii="Calibri" w:eastAsia="Microsoft YaHei" w:hAnsi="Calibri"/>
                <w:i/>
                <w:iCs/>
                <w:color w:val="000000"/>
                <w:sz w:val="21"/>
                <w:szCs w:val="21"/>
              </w:rPr>
              <w:t>Organigram of Hainan Project</w:t>
            </w:r>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86F20BB"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EN</w:t>
            </w:r>
          </w:p>
        </w:tc>
      </w:tr>
      <w:tr w:rsidR="000D55D4" w14:paraId="614BB5CA"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05A4A81"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D-2</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2E908C2" w14:textId="77777777" w:rsidR="000D55D4" w:rsidRDefault="006B6114">
            <w:pPr>
              <w:rPr>
                <w:rFonts w:ascii="Calibri" w:eastAsia="Microsoft YaHei" w:hAnsi="Calibri"/>
                <w:i/>
                <w:iCs/>
                <w:color w:val="000000"/>
                <w:sz w:val="21"/>
                <w:szCs w:val="21"/>
              </w:rPr>
            </w:pPr>
            <w:r>
              <w:rPr>
                <w:rFonts w:ascii="Calibri" w:eastAsia="Microsoft YaHei" w:hAnsi="Calibri"/>
                <w:i/>
                <w:iCs/>
                <w:color w:val="000000"/>
                <w:sz w:val="21"/>
                <w:szCs w:val="21"/>
              </w:rPr>
              <w:t>Management Rules</w:t>
            </w:r>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101E8C6"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CN</w:t>
            </w:r>
          </w:p>
        </w:tc>
      </w:tr>
      <w:tr w:rsidR="000D55D4" w14:paraId="59145973"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089F9A0"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83A308A"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 xml:space="preserve">List and contact details for project staff, key project stakeholders, </w:t>
            </w:r>
            <w:proofErr w:type="spellStart"/>
            <w:r>
              <w:rPr>
                <w:rFonts w:ascii="Calibri" w:eastAsia="Microsoft YaHei" w:hAnsi="Calibri"/>
                <w:b/>
                <w:bCs/>
                <w:color w:val="000000"/>
                <w:sz w:val="21"/>
                <w:szCs w:val="21"/>
              </w:rPr>
              <w:t>etc</w:t>
            </w:r>
            <w:proofErr w:type="spellEnd"/>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B64E790"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r w:rsidR="000D55D4" w14:paraId="04B605E3"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CB87E52"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F</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CD2FF0F"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MTE report</w:t>
            </w:r>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58FB23F"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r w:rsidR="000D55D4" w14:paraId="0078980E"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60C97A0"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G</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21BDE0"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Annual Project Implementation Reports (PIR)</w:t>
            </w:r>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57E11AA"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r w:rsidR="000D55D4" w14:paraId="5273695D"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D6DF6C7"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H</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EA0F1C7"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APRs</w:t>
            </w:r>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F68618F"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r w:rsidR="000D55D4" w14:paraId="5F5D148F"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09DFA64"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I</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9B8D7E"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QPRs</w:t>
            </w:r>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58FF955"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r w:rsidR="000D55D4" w14:paraId="0C252D76"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0EA9442"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J</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2466772"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Project expenditure by years and outcomes and total budget revision</w:t>
            </w:r>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1FB2E1F"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r w:rsidR="000D55D4" w14:paraId="7F3C4F49"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4DC550"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K</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7973F72" w14:textId="77777777" w:rsidR="000D55D4" w:rsidRDefault="006B6114">
            <w:pPr>
              <w:rPr>
                <w:rFonts w:ascii="Calibri" w:eastAsia="Microsoft YaHei" w:hAnsi="Calibri"/>
                <w:b/>
                <w:bCs/>
                <w:color w:val="000000"/>
                <w:sz w:val="21"/>
                <w:szCs w:val="21"/>
              </w:rPr>
            </w:pPr>
            <w:proofErr w:type="gramStart"/>
            <w:r>
              <w:rPr>
                <w:rFonts w:ascii="Calibri" w:eastAsia="Microsoft YaHei" w:hAnsi="Calibri"/>
                <w:b/>
                <w:bCs/>
                <w:color w:val="000000"/>
                <w:sz w:val="21"/>
                <w:szCs w:val="21"/>
              </w:rPr>
              <w:t>Two year</w:t>
            </w:r>
            <w:proofErr w:type="gramEnd"/>
            <w:r>
              <w:rPr>
                <w:rFonts w:ascii="Calibri" w:eastAsia="Microsoft YaHei" w:hAnsi="Calibri"/>
                <w:b/>
                <w:bCs/>
                <w:color w:val="000000"/>
                <w:sz w:val="21"/>
                <w:szCs w:val="21"/>
              </w:rPr>
              <w:t xml:space="preserve"> workplans (TYWPs)</w:t>
            </w:r>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069A06D"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r w:rsidR="000D55D4" w14:paraId="5D458A65"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BA8D9E"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L</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AD7C807"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GEF Project BD-1 Tracking Tool</w:t>
            </w:r>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321A862"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r w:rsidR="000D55D4" w14:paraId="53356E44" w14:textId="77777777">
        <w:trPr>
          <w:trHeight w:val="420"/>
          <w:jc w:val="center"/>
        </w:trPr>
        <w:tc>
          <w:tcPr>
            <w:tcW w:w="8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FDB39E1"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M</w:t>
            </w:r>
          </w:p>
        </w:tc>
        <w:tc>
          <w:tcPr>
            <w:tcW w:w="6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84849E0"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 xml:space="preserve">Financial Data </w:t>
            </w:r>
          </w:p>
        </w:tc>
        <w:tc>
          <w:tcPr>
            <w:tcW w:w="1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846E7BE"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r w:rsidR="000D55D4" w14:paraId="19FB83B3" w14:textId="77777777">
        <w:trPr>
          <w:trHeight w:val="420"/>
          <w:jc w:val="center"/>
        </w:trPr>
        <w:tc>
          <w:tcPr>
            <w:tcW w:w="84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43D4057D"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M-1</w:t>
            </w:r>
          </w:p>
        </w:tc>
        <w:tc>
          <w:tcPr>
            <w:tcW w:w="655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7E35DA2" w14:textId="77777777" w:rsidR="000D55D4" w:rsidRDefault="006B6114">
            <w:pPr>
              <w:rPr>
                <w:rFonts w:ascii="Calibri" w:eastAsia="Microsoft YaHei" w:hAnsi="Calibri"/>
                <w:i/>
                <w:iCs/>
                <w:color w:val="000000"/>
                <w:sz w:val="21"/>
                <w:szCs w:val="21"/>
              </w:rPr>
            </w:pPr>
            <w:r>
              <w:rPr>
                <w:rFonts w:ascii="Calibri" w:eastAsia="Microsoft YaHei" w:hAnsi="Calibri"/>
                <w:i/>
                <w:iCs/>
                <w:color w:val="000000"/>
                <w:sz w:val="21"/>
                <w:szCs w:val="21"/>
              </w:rPr>
              <w:t>Combined Delivery Reports (CDR)</w:t>
            </w:r>
          </w:p>
        </w:tc>
        <w:tc>
          <w:tcPr>
            <w:tcW w:w="16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88BE5CC"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EN</w:t>
            </w:r>
          </w:p>
        </w:tc>
      </w:tr>
      <w:tr w:rsidR="000D55D4" w14:paraId="3909B2BC" w14:textId="77777777">
        <w:trPr>
          <w:trHeight w:val="420"/>
          <w:jc w:val="center"/>
        </w:trPr>
        <w:tc>
          <w:tcPr>
            <w:tcW w:w="84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0F83388"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M-2</w:t>
            </w:r>
          </w:p>
        </w:tc>
        <w:tc>
          <w:tcPr>
            <w:tcW w:w="655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CDDC984" w14:textId="77777777" w:rsidR="000D55D4" w:rsidRDefault="006B6114">
            <w:pPr>
              <w:rPr>
                <w:rFonts w:ascii="Calibri" w:eastAsia="Microsoft YaHei" w:hAnsi="Calibri"/>
                <w:i/>
                <w:iCs/>
                <w:color w:val="000000"/>
                <w:sz w:val="21"/>
                <w:szCs w:val="21"/>
              </w:rPr>
            </w:pPr>
            <w:r>
              <w:rPr>
                <w:rFonts w:ascii="Calibri" w:eastAsia="Microsoft YaHei" w:hAnsi="Calibri"/>
                <w:i/>
                <w:iCs/>
                <w:color w:val="000000"/>
                <w:sz w:val="21"/>
                <w:szCs w:val="21"/>
              </w:rPr>
              <w:t>Matching fund statistics and supporting documents</w:t>
            </w:r>
          </w:p>
        </w:tc>
        <w:tc>
          <w:tcPr>
            <w:tcW w:w="16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3889003"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CN &amp; EN</w:t>
            </w:r>
          </w:p>
        </w:tc>
      </w:tr>
      <w:tr w:rsidR="000D55D4" w14:paraId="7CE5FF60" w14:textId="77777777">
        <w:trPr>
          <w:trHeight w:val="420"/>
          <w:jc w:val="center"/>
        </w:trPr>
        <w:tc>
          <w:tcPr>
            <w:tcW w:w="84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441AA280"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N</w:t>
            </w:r>
          </w:p>
        </w:tc>
        <w:tc>
          <w:tcPr>
            <w:tcW w:w="655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CD8D7EC"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sample of project communications materials</w:t>
            </w:r>
          </w:p>
        </w:tc>
        <w:tc>
          <w:tcPr>
            <w:tcW w:w="16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5E06741"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r w:rsidR="000D55D4" w14:paraId="6A1CE729" w14:textId="77777777">
        <w:trPr>
          <w:trHeight w:val="420"/>
          <w:jc w:val="center"/>
        </w:trPr>
        <w:tc>
          <w:tcPr>
            <w:tcW w:w="84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1E83131E"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N-1</w:t>
            </w:r>
          </w:p>
        </w:tc>
        <w:tc>
          <w:tcPr>
            <w:tcW w:w="655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5812883" w14:textId="77777777" w:rsidR="000D55D4" w:rsidRDefault="006B6114">
            <w:pPr>
              <w:rPr>
                <w:rFonts w:ascii="Calibri" w:eastAsia="Microsoft YaHei" w:hAnsi="Calibri"/>
                <w:i/>
                <w:iCs/>
                <w:color w:val="000000"/>
                <w:sz w:val="21"/>
                <w:szCs w:val="21"/>
              </w:rPr>
            </w:pPr>
            <w:r>
              <w:rPr>
                <w:rFonts w:ascii="Calibri" w:eastAsia="Microsoft YaHei" w:hAnsi="Calibri"/>
                <w:i/>
                <w:iCs/>
                <w:color w:val="000000"/>
                <w:sz w:val="21"/>
                <w:szCs w:val="21"/>
              </w:rPr>
              <w:t>List of communication materials</w:t>
            </w:r>
          </w:p>
        </w:tc>
        <w:tc>
          <w:tcPr>
            <w:tcW w:w="16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6FBEF6C"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CN &amp; EN</w:t>
            </w:r>
          </w:p>
        </w:tc>
      </w:tr>
      <w:tr w:rsidR="000D55D4" w14:paraId="074F01B2" w14:textId="77777777">
        <w:trPr>
          <w:trHeight w:val="420"/>
          <w:jc w:val="center"/>
        </w:trPr>
        <w:tc>
          <w:tcPr>
            <w:tcW w:w="84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71DD036E"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N-2</w:t>
            </w:r>
          </w:p>
        </w:tc>
        <w:tc>
          <w:tcPr>
            <w:tcW w:w="655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6D9969C" w14:textId="77777777" w:rsidR="000D55D4" w:rsidRDefault="006B6114">
            <w:pPr>
              <w:rPr>
                <w:rFonts w:ascii="Calibri" w:eastAsia="Microsoft YaHei" w:hAnsi="Calibri"/>
                <w:i/>
                <w:iCs/>
                <w:color w:val="000000"/>
                <w:sz w:val="21"/>
                <w:szCs w:val="21"/>
              </w:rPr>
            </w:pPr>
            <w:r>
              <w:rPr>
                <w:rFonts w:ascii="Calibri" w:eastAsia="Microsoft YaHei" w:hAnsi="Calibri"/>
                <w:i/>
                <w:iCs/>
                <w:color w:val="000000"/>
                <w:sz w:val="21"/>
                <w:szCs w:val="21"/>
              </w:rPr>
              <w:t>samples of communication materials</w:t>
            </w:r>
          </w:p>
        </w:tc>
        <w:tc>
          <w:tcPr>
            <w:tcW w:w="16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473BE0F"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CN</w:t>
            </w:r>
          </w:p>
        </w:tc>
      </w:tr>
      <w:tr w:rsidR="000D55D4" w14:paraId="319D111A" w14:textId="77777777">
        <w:trPr>
          <w:trHeight w:val="420"/>
          <w:jc w:val="center"/>
        </w:trPr>
        <w:tc>
          <w:tcPr>
            <w:tcW w:w="84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7D00BEA3"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O</w:t>
            </w:r>
          </w:p>
        </w:tc>
        <w:tc>
          <w:tcPr>
            <w:tcW w:w="655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09E5D2A"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Subcontract delivery</w:t>
            </w:r>
          </w:p>
        </w:tc>
        <w:tc>
          <w:tcPr>
            <w:tcW w:w="16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668E819"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CN &amp; EN</w:t>
            </w:r>
          </w:p>
        </w:tc>
      </w:tr>
      <w:tr w:rsidR="000D55D4" w14:paraId="200235C9" w14:textId="77777777">
        <w:trPr>
          <w:trHeight w:val="420"/>
          <w:jc w:val="center"/>
        </w:trPr>
        <w:tc>
          <w:tcPr>
            <w:tcW w:w="84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71A5DC66"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O-1</w:t>
            </w:r>
          </w:p>
        </w:tc>
        <w:tc>
          <w:tcPr>
            <w:tcW w:w="655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305199D" w14:textId="77777777" w:rsidR="000D55D4" w:rsidRDefault="006B6114">
            <w:pPr>
              <w:rPr>
                <w:rFonts w:ascii="Calibri" w:eastAsia="Microsoft YaHei" w:hAnsi="Calibri"/>
                <w:i/>
                <w:iCs/>
                <w:color w:val="000000"/>
                <w:sz w:val="21"/>
                <w:szCs w:val="21"/>
              </w:rPr>
            </w:pPr>
            <w:r>
              <w:rPr>
                <w:rFonts w:ascii="Calibri" w:eastAsia="Microsoft YaHei" w:hAnsi="Calibri"/>
                <w:i/>
                <w:iCs/>
                <w:color w:val="000000"/>
                <w:sz w:val="21"/>
                <w:szCs w:val="21"/>
              </w:rPr>
              <w:t>List of subcontracts and status</w:t>
            </w:r>
          </w:p>
        </w:tc>
        <w:tc>
          <w:tcPr>
            <w:tcW w:w="16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5B44684"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EN</w:t>
            </w:r>
          </w:p>
        </w:tc>
      </w:tr>
      <w:tr w:rsidR="000D55D4" w14:paraId="1598E6F7" w14:textId="77777777">
        <w:trPr>
          <w:trHeight w:val="420"/>
          <w:jc w:val="center"/>
        </w:trPr>
        <w:tc>
          <w:tcPr>
            <w:tcW w:w="84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0FD625EE"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O-2</w:t>
            </w:r>
          </w:p>
        </w:tc>
        <w:tc>
          <w:tcPr>
            <w:tcW w:w="655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579E0FF" w14:textId="77777777" w:rsidR="000D55D4" w:rsidRDefault="006B6114">
            <w:pPr>
              <w:rPr>
                <w:rFonts w:ascii="Calibri" w:eastAsia="Microsoft YaHei" w:hAnsi="Calibri"/>
                <w:i/>
                <w:iCs/>
                <w:color w:val="000000"/>
                <w:sz w:val="21"/>
                <w:szCs w:val="21"/>
              </w:rPr>
            </w:pPr>
            <w:r>
              <w:rPr>
                <w:rFonts w:ascii="Calibri" w:eastAsia="Microsoft YaHei" w:hAnsi="Calibri"/>
                <w:i/>
                <w:iCs/>
                <w:color w:val="000000"/>
                <w:sz w:val="21"/>
                <w:szCs w:val="21"/>
              </w:rPr>
              <w:t>Subcontract reports and abstract</w:t>
            </w:r>
          </w:p>
        </w:tc>
        <w:tc>
          <w:tcPr>
            <w:tcW w:w="16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FB95FB1"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CN &amp; EN</w:t>
            </w:r>
          </w:p>
        </w:tc>
      </w:tr>
      <w:tr w:rsidR="000D55D4" w14:paraId="6E1422E8" w14:textId="77777777">
        <w:trPr>
          <w:trHeight w:val="420"/>
          <w:jc w:val="center"/>
        </w:trPr>
        <w:tc>
          <w:tcPr>
            <w:tcW w:w="84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25E14728"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P</w:t>
            </w:r>
          </w:p>
        </w:tc>
        <w:tc>
          <w:tcPr>
            <w:tcW w:w="655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E739090"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TE Self-assessment report</w:t>
            </w:r>
          </w:p>
        </w:tc>
        <w:tc>
          <w:tcPr>
            <w:tcW w:w="16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27DC5A5"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CN &amp; EN</w:t>
            </w:r>
          </w:p>
        </w:tc>
      </w:tr>
      <w:tr w:rsidR="000D55D4" w14:paraId="1F242FA6" w14:textId="77777777">
        <w:trPr>
          <w:trHeight w:val="420"/>
          <w:jc w:val="center"/>
        </w:trPr>
        <w:tc>
          <w:tcPr>
            <w:tcW w:w="84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158C0190"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Q</w:t>
            </w:r>
          </w:p>
        </w:tc>
        <w:tc>
          <w:tcPr>
            <w:tcW w:w="655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724BEB7"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Progress and supporting document for Strategic Results Framework</w:t>
            </w:r>
          </w:p>
        </w:tc>
        <w:tc>
          <w:tcPr>
            <w:tcW w:w="16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17B53E50"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CN &amp; EN</w:t>
            </w:r>
          </w:p>
        </w:tc>
      </w:tr>
      <w:tr w:rsidR="000D55D4" w14:paraId="4348F56A" w14:textId="77777777">
        <w:trPr>
          <w:trHeight w:val="420"/>
          <w:jc w:val="center"/>
        </w:trPr>
        <w:tc>
          <w:tcPr>
            <w:tcW w:w="84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4A44A9B4"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Q-1</w:t>
            </w:r>
          </w:p>
        </w:tc>
        <w:tc>
          <w:tcPr>
            <w:tcW w:w="655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72F3349" w14:textId="77777777" w:rsidR="000D55D4" w:rsidRDefault="006B6114">
            <w:pPr>
              <w:rPr>
                <w:rFonts w:ascii="Calibri" w:eastAsia="Microsoft YaHei" w:hAnsi="Calibri"/>
                <w:i/>
                <w:iCs/>
                <w:color w:val="000000"/>
                <w:sz w:val="21"/>
                <w:szCs w:val="21"/>
              </w:rPr>
            </w:pPr>
            <w:r>
              <w:rPr>
                <w:rFonts w:ascii="Calibri" w:eastAsia="Microsoft YaHei" w:hAnsi="Calibri"/>
                <w:i/>
                <w:iCs/>
                <w:color w:val="000000"/>
                <w:sz w:val="21"/>
                <w:szCs w:val="21"/>
              </w:rPr>
              <w:t>Project progress in Strategic Results Framework</w:t>
            </w:r>
          </w:p>
        </w:tc>
        <w:tc>
          <w:tcPr>
            <w:tcW w:w="16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8CF49A3"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EN</w:t>
            </w:r>
          </w:p>
        </w:tc>
      </w:tr>
      <w:tr w:rsidR="000D55D4" w14:paraId="7FB93C03" w14:textId="77777777">
        <w:trPr>
          <w:trHeight w:val="420"/>
          <w:jc w:val="center"/>
        </w:trPr>
        <w:tc>
          <w:tcPr>
            <w:tcW w:w="84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0FBBF71"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Q-2</w:t>
            </w:r>
          </w:p>
        </w:tc>
        <w:tc>
          <w:tcPr>
            <w:tcW w:w="655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4EC4D62" w14:textId="77777777" w:rsidR="000D55D4" w:rsidRDefault="006B6114">
            <w:pPr>
              <w:rPr>
                <w:rFonts w:ascii="Calibri" w:eastAsia="Microsoft YaHei" w:hAnsi="Calibri"/>
                <w:i/>
                <w:iCs/>
                <w:color w:val="000000"/>
                <w:sz w:val="21"/>
                <w:szCs w:val="21"/>
              </w:rPr>
            </w:pPr>
            <w:r>
              <w:rPr>
                <w:rFonts w:ascii="Calibri" w:eastAsia="Microsoft YaHei" w:hAnsi="Calibri"/>
                <w:i/>
                <w:iCs/>
                <w:color w:val="000000"/>
                <w:sz w:val="21"/>
                <w:szCs w:val="21"/>
              </w:rPr>
              <w:t>Supporting document for Strategic Results Framework</w:t>
            </w:r>
          </w:p>
        </w:tc>
        <w:tc>
          <w:tcPr>
            <w:tcW w:w="16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86181B0" w14:textId="77777777" w:rsidR="000D55D4" w:rsidRDefault="006B6114">
            <w:pPr>
              <w:jc w:val="center"/>
              <w:rPr>
                <w:rFonts w:ascii="Calibri" w:eastAsia="Microsoft YaHei" w:hAnsi="Calibri"/>
                <w:i/>
                <w:iCs/>
                <w:color w:val="000000"/>
                <w:sz w:val="21"/>
                <w:szCs w:val="21"/>
              </w:rPr>
            </w:pPr>
            <w:r>
              <w:rPr>
                <w:rFonts w:ascii="Calibri" w:eastAsia="Microsoft YaHei" w:hAnsi="Calibri"/>
                <w:i/>
                <w:iCs/>
                <w:color w:val="000000"/>
                <w:sz w:val="21"/>
                <w:szCs w:val="21"/>
              </w:rPr>
              <w:t>CN &amp; EN</w:t>
            </w:r>
          </w:p>
        </w:tc>
      </w:tr>
      <w:tr w:rsidR="000D55D4" w14:paraId="0F828ED5" w14:textId="77777777">
        <w:trPr>
          <w:trHeight w:val="420"/>
          <w:jc w:val="center"/>
        </w:trPr>
        <w:tc>
          <w:tcPr>
            <w:tcW w:w="84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004041B2"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R</w:t>
            </w:r>
          </w:p>
        </w:tc>
        <w:tc>
          <w:tcPr>
            <w:tcW w:w="655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C24EDDB" w14:textId="77777777" w:rsidR="000D55D4" w:rsidRDefault="006B6114">
            <w:pPr>
              <w:rPr>
                <w:rFonts w:ascii="Calibri" w:eastAsia="Microsoft YaHei" w:hAnsi="Calibri"/>
                <w:b/>
                <w:bCs/>
                <w:color w:val="000000"/>
                <w:sz w:val="21"/>
                <w:szCs w:val="21"/>
              </w:rPr>
            </w:pPr>
            <w:r>
              <w:rPr>
                <w:rFonts w:ascii="Calibri" w:eastAsia="Microsoft YaHei" w:hAnsi="Calibri"/>
                <w:b/>
                <w:bCs/>
                <w:color w:val="000000"/>
                <w:sz w:val="21"/>
                <w:szCs w:val="21"/>
              </w:rPr>
              <w:t xml:space="preserve">NGO and Private Sector List </w:t>
            </w:r>
          </w:p>
        </w:tc>
        <w:tc>
          <w:tcPr>
            <w:tcW w:w="16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FC5BA22" w14:textId="77777777" w:rsidR="000D55D4" w:rsidRDefault="006B6114">
            <w:pPr>
              <w:jc w:val="center"/>
              <w:rPr>
                <w:rFonts w:ascii="Calibri" w:eastAsia="Microsoft YaHei" w:hAnsi="Calibri"/>
                <w:b/>
                <w:bCs/>
                <w:color w:val="000000"/>
                <w:sz w:val="21"/>
                <w:szCs w:val="21"/>
              </w:rPr>
            </w:pPr>
            <w:r>
              <w:rPr>
                <w:rFonts w:ascii="Calibri" w:eastAsia="Microsoft YaHei" w:hAnsi="Calibri"/>
                <w:b/>
                <w:bCs/>
                <w:color w:val="000000"/>
                <w:sz w:val="21"/>
                <w:szCs w:val="21"/>
              </w:rPr>
              <w:t>EN</w:t>
            </w:r>
          </w:p>
        </w:tc>
      </w:tr>
    </w:tbl>
    <w:p w14:paraId="1EAE4B30" w14:textId="77777777" w:rsidR="000D55D4" w:rsidRDefault="006B6114">
      <w:pPr>
        <w:rPr>
          <w:rFonts w:asciiTheme="majorHAnsi" w:eastAsiaTheme="majorEastAsia" w:hAnsiTheme="majorHAnsi" w:cstheme="majorBidi"/>
          <w:b/>
          <w:bCs/>
          <w:color w:val="000000" w:themeColor="text1"/>
          <w:sz w:val="32"/>
          <w:szCs w:val="32"/>
        </w:rPr>
      </w:pPr>
      <w:r>
        <w:br w:type="page"/>
      </w:r>
    </w:p>
    <w:p w14:paraId="1F8720B2" w14:textId="77777777" w:rsidR="000D55D4" w:rsidRDefault="006B6114">
      <w:pPr>
        <w:pStyle w:val="Heading1"/>
      </w:pPr>
      <w:bookmarkStart w:id="265" w:name="_Toc401052451"/>
      <w:bookmarkStart w:id="266" w:name="_Toc401052628"/>
      <w:bookmarkStart w:id="267" w:name="_Toc401054333"/>
      <w:bookmarkStart w:id="268" w:name="_Toc404427825"/>
      <w:bookmarkStart w:id="269" w:name="_Toc404427987"/>
      <w:r>
        <w:lastRenderedPageBreak/>
        <w:t>Annex 5: Evaluation Consultant Agreement Forms</w:t>
      </w:r>
      <w:bookmarkEnd w:id="265"/>
      <w:bookmarkEnd w:id="266"/>
      <w:bookmarkEnd w:id="267"/>
      <w:bookmarkEnd w:id="268"/>
      <w:bookmarkEnd w:id="269"/>
    </w:p>
    <w:p w14:paraId="1DFDFF3E" w14:textId="77777777" w:rsidR="000D55D4" w:rsidRDefault="000D55D4"/>
    <w:p w14:paraId="3435B84E" w14:textId="77777777" w:rsidR="000D55D4" w:rsidRDefault="006B6114">
      <w:pPr>
        <w:rPr>
          <w:rFonts w:asciiTheme="majorHAnsi" w:hAnsiTheme="majorHAnsi"/>
          <w:b/>
        </w:rPr>
      </w:pPr>
      <w:bookmarkStart w:id="270" w:name="_Toc393143854"/>
      <w:r>
        <w:rPr>
          <w:rFonts w:asciiTheme="majorHAnsi" w:hAnsiTheme="majorHAnsi"/>
          <w:b/>
        </w:rPr>
        <w:t xml:space="preserve">Annex 5A: TE Consultant Code of Conduct Agreement Form - </w:t>
      </w:r>
      <w:proofErr w:type="spellStart"/>
      <w:r>
        <w:rPr>
          <w:rFonts w:asciiTheme="majorHAnsi" w:hAnsiTheme="majorHAnsi"/>
          <w:b/>
        </w:rPr>
        <w:t>Raaymakers</w:t>
      </w:r>
      <w:bookmarkEnd w:id="270"/>
      <w:proofErr w:type="spellEnd"/>
    </w:p>
    <w:p w14:paraId="0BEC4674" w14:textId="77777777" w:rsidR="000D55D4" w:rsidRDefault="000D55D4"/>
    <w:p w14:paraId="025799E0" w14:textId="77777777" w:rsidR="000D55D4" w:rsidRDefault="006B6114">
      <w:pPr>
        <w:autoSpaceDE w:val="0"/>
        <w:autoSpaceDN w:val="0"/>
        <w:adjustRightInd w:val="0"/>
        <w:rPr>
          <w:rFonts w:asciiTheme="majorHAnsi" w:hAnsiTheme="majorHAnsi" w:cstheme="minorHAnsi"/>
          <w:b/>
          <w:bCs/>
          <w:color w:val="000000"/>
          <w:sz w:val="20"/>
          <w:szCs w:val="20"/>
          <w:lang w:val="en-GB"/>
        </w:rPr>
      </w:pPr>
      <w:r>
        <w:rPr>
          <w:rFonts w:asciiTheme="majorHAnsi" w:hAnsiTheme="majorHAnsi" w:cstheme="minorHAnsi"/>
          <w:b/>
          <w:bCs/>
          <w:color w:val="000000"/>
          <w:sz w:val="20"/>
          <w:szCs w:val="20"/>
          <w:lang w:val="en-GB"/>
        </w:rPr>
        <w:t>Evaluators:</w:t>
      </w:r>
    </w:p>
    <w:p w14:paraId="75B6CFA8" w14:textId="77777777" w:rsidR="000D55D4" w:rsidRDefault="006B6114" w:rsidP="003D1265">
      <w:pPr>
        <w:pStyle w:val="ListParagraph"/>
        <w:numPr>
          <w:ilvl w:val="0"/>
          <w:numId w:val="53"/>
        </w:numPr>
        <w:spacing w:before="200" w:after="200" w:line="276" w:lineRule="auto"/>
        <w:rPr>
          <w:rFonts w:asciiTheme="majorHAnsi" w:eastAsia="ACaslon-Regular" w:hAnsiTheme="majorHAnsi"/>
          <w:sz w:val="20"/>
          <w:szCs w:val="20"/>
          <w:lang w:val="en-GB"/>
        </w:rPr>
      </w:pPr>
      <w:r>
        <w:rPr>
          <w:rFonts w:asciiTheme="majorHAnsi" w:eastAsia="ACaslon-Regular" w:hAnsiTheme="majorHAnsi"/>
          <w:sz w:val="20"/>
          <w:szCs w:val="20"/>
          <w:lang w:val="en-GB"/>
        </w:rPr>
        <w:t xml:space="preserve">Must present information that is complete and fair in its assessment of strengths and weaknesses so that decisions or actions taken are well founded.  </w:t>
      </w:r>
    </w:p>
    <w:p w14:paraId="01496376" w14:textId="77777777" w:rsidR="000D55D4" w:rsidRDefault="006B6114" w:rsidP="003D1265">
      <w:pPr>
        <w:pStyle w:val="ListParagraph"/>
        <w:numPr>
          <w:ilvl w:val="0"/>
          <w:numId w:val="53"/>
        </w:numPr>
        <w:spacing w:before="200" w:after="200" w:line="276" w:lineRule="auto"/>
        <w:rPr>
          <w:rFonts w:asciiTheme="majorHAnsi" w:eastAsia="ACaslon-Regular" w:hAnsiTheme="majorHAnsi"/>
          <w:sz w:val="20"/>
          <w:szCs w:val="20"/>
          <w:lang w:val="en-GB"/>
        </w:rPr>
      </w:pPr>
      <w:r>
        <w:rPr>
          <w:rFonts w:asciiTheme="majorHAnsi" w:eastAsia="ACaslon-Regular" w:hAnsiTheme="majorHAnsi"/>
          <w:sz w:val="20"/>
          <w:szCs w:val="20"/>
          <w:lang w:val="en-GB"/>
        </w:rPr>
        <w:t xml:space="preserve">Must disclose the full set of evaluation findings along with information on their limitations and have this accessible to all affected by the evaluation with expressed legal rights to receive results. </w:t>
      </w:r>
    </w:p>
    <w:p w14:paraId="777960FC" w14:textId="77777777" w:rsidR="000D55D4" w:rsidRDefault="006B6114" w:rsidP="003D1265">
      <w:pPr>
        <w:pStyle w:val="ListParagraph"/>
        <w:numPr>
          <w:ilvl w:val="0"/>
          <w:numId w:val="53"/>
        </w:numPr>
        <w:spacing w:before="200" w:after="200" w:line="276" w:lineRule="auto"/>
        <w:rPr>
          <w:rFonts w:asciiTheme="majorHAnsi" w:eastAsia="ACaslon-Regular" w:hAnsiTheme="majorHAnsi"/>
          <w:sz w:val="20"/>
          <w:szCs w:val="20"/>
          <w:lang w:val="en-GB"/>
        </w:rPr>
      </w:pPr>
      <w:r>
        <w:rPr>
          <w:rFonts w:asciiTheme="majorHAnsi" w:eastAsia="ACaslon-Regular" w:hAnsiTheme="majorHAnsi"/>
          <w:sz w:val="20"/>
          <w:szCs w:val="20"/>
          <w:lang w:val="en-GB"/>
        </w:rPr>
        <w:t xml:space="preserve">Should protect the anonymity and confidentiality of individual informants. They should provide maximum notice, minimize demands on time, and respect people’s right not to engage. Evaluators must respect people’s right to provide information in </w:t>
      </w:r>
      <w:proofErr w:type="gramStart"/>
      <w:r>
        <w:rPr>
          <w:rFonts w:asciiTheme="majorHAnsi" w:eastAsia="ACaslon-Regular" w:hAnsiTheme="majorHAnsi"/>
          <w:sz w:val="20"/>
          <w:szCs w:val="20"/>
          <w:lang w:val="en-GB"/>
        </w:rPr>
        <w:t>confidence, and</w:t>
      </w:r>
      <w:proofErr w:type="gramEnd"/>
      <w:r>
        <w:rPr>
          <w:rFonts w:asciiTheme="majorHAnsi" w:eastAsia="ACaslon-Regular" w:hAnsiTheme="majorHAnsi"/>
          <w:sz w:val="20"/>
          <w:szCs w:val="20"/>
          <w:lang w:val="en-GB"/>
        </w:rPr>
        <w:t xml:space="preserve"> must ensure that sensitive information cannot be traced to its source. Evaluators are not expected to evaluate </w:t>
      </w:r>
      <w:proofErr w:type="gramStart"/>
      <w:r>
        <w:rPr>
          <w:rFonts w:asciiTheme="majorHAnsi" w:eastAsia="ACaslon-Regular" w:hAnsiTheme="majorHAnsi"/>
          <w:sz w:val="20"/>
          <w:szCs w:val="20"/>
          <w:lang w:val="en-GB"/>
        </w:rPr>
        <w:t>individuals, and</w:t>
      </w:r>
      <w:proofErr w:type="gramEnd"/>
      <w:r>
        <w:rPr>
          <w:rFonts w:asciiTheme="majorHAnsi" w:eastAsia="ACaslon-Regular" w:hAnsiTheme="majorHAnsi"/>
          <w:sz w:val="20"/>
          <w:szCs w:val="20"/>
          <w:lang w:val="en-GB"/>
        </w:rPr>
        <w:t xml:space="preserve"> must balance an evaluation of management functions with this general principle.</w:t>
      </w:r>
    </w:p>
    <w:p w14:paraId="068A8974" w14:textId="77777777" w:rsidR="000D55D4" w:rsidRDefault="006B6114" w:rsidP="003D1265">
      <w:pPr>
        <w:pStyle w:val="ListParagraph"/>
        <w:numPr>
          <w:ilvl w:val="0"/>
          <w:numId w:val="53"/>
        </w:numPr>
        <w:spacing w:before="200" w:after="200" w:line="276" w:lineRule="auto"/>
        <w:rPr>
          <w:rFonts w:asciiTheme="majorHAnsi" w:eastAsia="ACaslon-Regular" w:hAnsiTheme="majorHAnsi"/>
          <w:sz w:val="20"/>
          <w:szCs w:val="20"/>
          <w:lang w:val="en-GB"/>
        </w:rPr>
      </w:pPr>
      <w:r>
        <w:rPr>
          <w:rFonts w:asciiTheme="majorHAnsi" w:eastAsia="ACaslon-Regular" w:hAnsiTheme="majorHAnsi"/>
          <w:sz w:val="20"/>
          <w:szCs w:val="20"/>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0BC7E75C" w14:textId="77777777" w:rsidR="000D55D4" w:rsidRDefault="006B6114" w:rsidP="003D1265">
      <w:pPr>
        <w:pStyle w:val="ListParagraph"/>
        <w:numPr>
          <w:ilvl w:val="0"/>
          <w:numId w:val="53"/>
        </w:numPr>
        <w:spacing w:before="200" w:after="200" w:line="276" w:lineRule="auto"/>
        <w:rPr>
          <w:rFonts w:asciiTheme="majorHAnsi" w:eastAsia="ACaslon-Regular" w:hAnsiTheme="majorHAnsi"/>
          <w:sz w:val="20"/>
          <w:szCs w:val="20"/>
          <w:lang w:val="en-GB"/>
        </w:rPr>
      </w:pPr>
      <w:r>
        <w:rPr>
          <w:rFonts w:asciiTheme="majorHAnsi" w:eastAsia="ACaslon-Regular" w:hAnsiTheme="majorHAnsi"/>
          <w:sz w:val="20"/>
          <w:szCs w:val="20"/>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0F035B17" w14:textId="77777777" w:rsidR="000D55D4" w:rsidRDefault="006B6114" w:rsidP="003D1265">
      <w:pPr>
        <w:pStyle w:val="ListParagraph"/>
        <w:numPr>
          <w:ilvl w:val="0"/>
          <w:numId w:val="53"/>
        </w:numPr>
        <w:spacing w:before="200" w:after="200" w:line="276" w:lineRule="auto"/>
        <w:rPr>
          <w:rFonts w:asciiTheme="majorHAnsi" w:eastAsia="ACaslon-Regular" w:hAnsiTheme="majorHAnsi"/>
          <w:sz w:val="20"/>
          <w:szCs w:val="20"/>
          <w:lang w:val="en-GB"/>
        </w:rPr>
      </w:pPr>
      <w:r>
        <w:rPr>
          <w:rFonts w:asciiTheme="majorHAnsi" w:eastAsia="ACaslon-Regular" w:hAnsiTheme="majorHAnsi"/>
          <w:sz w:val="20"/>
          <w:szCs w:val="20"/>
          <w:lang w:val="en-GB"/>
        </w:rPr>
        <w:t xml:space="preserve">Are responsible for their performance and their product(s). They are responsible for the clear, accurate and fair written and/or oral presentation of study imitations, findings and recommendations. </w:t>
      </w:r>
    </w:p>
    <w:p w14:paraId="0ECA2A58" w14:textId="77777777" w:rsidR="000D55D4" w:rsidRDefault="006B6114" w:rsidP="003D1265">
      <w:pPr>
        <w:pStyle w:val="ListParagraph"/>
        <w:numPr>
          <w:ilvl w:val="0"/>
          <w:numId w:val="53"/>
        </w:numPr>
        <w:spacing w:before="200" w:after="200" w:line="276" w:lineRule="auto"/>
        <w:rPr>
          <w:rFonts w:asciiTheme="majorHAnsi" w:hAnsiTheme="majorHAnsi"/>
          <w:sz w:val="20"/>
          <w:szCs w:val="20"/>
        </w:rPr>
      </w:pPr>
      <w:r>
        <w:rPr>
          <w:rFonts w:asciiTheme="majorHAnsi" w:eastAsia="ACaslon-Regular" w:hAnsiTheme="majorHAnsi"/>
          <w:sz w:val="20"/>
          <w:szCs w:val="20"/>
          <w:lang w:val="en-GB"/>
        </w:rPr>
        <w:t>Should reflect sound accounting procedures and be prudent in using the resources of the evaluation.</w:t>
      </w:r>
    </w:p>
    <w:p w14:paraId="7CC73327" w14:textId="77777777" w:rsidR="000D55D4" w:rsidRDefault="006B6114">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heme="majorHAnsi" w:eastAsia="Times New Roman" w:hAnsiTheme="majorHAnsi" w:cs="Calibri"/>
          <w:color w:val="000000"/>
          <w:sz w:val="20"/>
          <w:szCs w:val="20"/>
        </w:rPr>
      </w:pPr>
      <w:r>
        <w:rPr>
          <w:rFonts w:asciiTheme="majorHAnsi" w:eastAsia="Times New Roman" w:hAnsiTheme="majorHAnsi" w:cs="Calibri"/>
          <w:b/>
          <w:bCs/>
          <w:color w:val="000000"/>
          <w:sz w:val="20"/>
          <w:szCs w:val="20"/>
        </w:rPr>
        <w:t>Evaluation Consultant Agreement Form</w:t>
      </w:r>
      <w:r>
        <w:rPr>
          <w:rFonts w:asciiTheme="majorHAnsi" w:eastAsia="Calibri" w:hAnsiTheme="majorHAnsi" w:cs="Calibri"/>
          <w:b/>
          <w:bCs/>
          <w:color w:val="000000"/>
          <w:sz w:val="20"/>
          <w:szCs w:val="20"/>
          <w:vertAlign w:val="superscript"/>
        </w:rPr>
        <w:footnoteReference w:id="3"/>
      </w:r>
    </w:p>
    <w:p w14:paraId="0102606C" w14:textId="77777777" w:rsidR="000D55D4" w:rsidRDefault="006B611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ajorHAnsi" w:eastAsia="Times New Roman" w:hAnsiTheme="majorHAnsi" w:cs="Calibri"/>
          <w:color w:val="000000"/>
          <w:sz w:val="20"/>
          <w:szCs w:val="20"/>
        </w:rPr>
      </w:pPr>
      <w:r>
        <w:rPr>
          <w:rFonts w:asciiTheme="majorHAnsi" w:eastAsia="Times New Roman" w:hAnsiTheme="majorHAnsi" w:cs="Calibri"/>
          <w:b/>
          <w:bCs/>
          <w:color w:val="000000"/>
          <w:sz w:val="20"/>
          <w:szCs w:val="20"/>
        </w:rPr>
        <w:t xml:space="preserve">Agreement to abide by the Code of Conduct for Evaluation in the UN System </w:t>
      </w:r>
    </w:p>
    <w:p w14:paraId="5339CF72" w14:textId="77777777" w:rsidR="000D55D4" w:rsidRDefault="006B611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ajorHAnsi" w:eastAsia="Times New Roman" w:hAnsiTheme="majorHAnsi" w:cs="Calibri"/>
          <w:color w:val="000000"/>
          <w:sz w:val="20"/>
          <w:szCs w:val="20"/>
        </w:rPr>
      </w:pPr>
      <w:r>
        <w:rPr>
          <w:rFonts w:asciiTheme="majorHAnsi" w:eastAsia="Times New Roman" w:hAnsiTheme="majorHAnsi" w:cs="Calibri"/>
          <w:b/>
          <w:bCs/>
          <w:color w:val="000000"/>
          <w:sz w:val="20"/>
          <w:szCs w:val="20"/>
        </w:rPr>
        <w:t xml:space="preserve">Name of Consultant: </w:t>
      </w:r>
      <w:r>
        <w:rPr>
          <w:rFonts w:asciiTheme="majorHAnsi" w:eastAsia="Times New Roman" w:hAnsiTheme="majorHAnsi" w:cs="Calibri"/>
          <w:color w:val="000000"/>
          <w:sz w:val="20"/>
          <w:szCs w:val="20"/>
        </w:rPr>
        <w:t xml:space="preserve">Steve </w:t>
      </w:r>
      <w:proofErr w:type="spellStart"/>
      <w:r>
        <w:rPr>
          <w:rFonts w:asciiTheme="majorHAnsi" w:eastAsia="Times New Roman" w:hAnsiTheme="majorHAnsi" w:cs="Calibri"/>
          <w:color w:val="000000"/>
          <w:sz w:val="20"/>
          <w:szCs w:val="20"/>
        </w:rPr>
        <w:t>Raaymakers</w:t>
      </w:r>
      <w:proofErr w:type="spellEnd"/>
    </w:p>
    <w:p w14:paraId="6BD83BCD" w14:textId="77777777" w:rsidR="000D55D4" w:rsidRDefault="006B611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ajorHAnsi" w:eastAsia="Times New Roman" w:hAnsiTheme="majorHAnsi" w:cs="Calibri"/>
          <w:color w:val="000000"/>
          <w:sz w:val="20"/>
          <w:szCs w:val="20"/>
        </w:rPr>
      </w:pPr>
      <w:r>
        <w:rPr>
          <w:rFonts w:asciiTheme="majorHAnsi" w:eastAsia="Times New Roman" w:hAnsiTheme="majorHAnsi" w:cs="Calibri"/>
          <w:b/>
          <w:bCs/>
          <w:color w:val="000000"/>
          <w:sz w:val="20"/>
          <w:szCs w:val="20"/>
        </w:rPr>
        <w:t xml:space="preserve">Name of Consultancy Organization </w:t>
      </w:r>
      <w:r>
        <w:rPr>
          <w:rFonts w:asciiTheme="majorHAnsi" w:eastAsia="Times New Roman" w:hAnsiTheme="majorHAnsi" w:cs="Calibri"/>
          <w:color w:val="000000"/>
          <w:sz w:val="20"/>
          <w:szCs w:val="20"/>
        </w:rPr>
        <w:t>(where relevant)</w:t>
      </w:r>
      <w:r>
        <w:rPr>
          <w:rFonts w:asciiTheme="majorHAnsi" w:eastAsia="Times New Roman" w:hAnsiTheme="majorHAnsi" w:cs="Calibri"/>
          <w:b/>
          <w:bCs/>
          <w:color w:val="000000"/>
          <w:sz w:val="20"/>
          <w:szCs w:val="20"/>
        </w:rPr>
        <w:t xml:space="preserve">: </w:t>
      </w:r>
      <w:proofErr w:type="spellStart"/>
      <w:r>
        <w:rPr>
          <w:rFonts w:asciiTheme="majorHAnsi" w:eastAsia="Times New Roman" w:hAnsiTheme="majorHAnsi" w:cs="Calibri"/>
          <w:color w:val="000000"/>
          <w:sz w:val="20"/>
          <w:szCs w:val="20"/>
        </w:rPr>
        <w:t>EcoStrategic</w:t>
      </w:r>
      <w:proofErr w:type="spellEnd"/>
      <w:r>
        <w:rPr>
          <w:rFonts w:asciiTheme="majorHAnsi" w:eastAsia="Times New Roman" w:hAnsiTheme="majorHAnsi" w:cs="Calibri"/>
          <w:color w:val="000000"/>
          <w:sz w:val="20"/>
          <w:szCs w:val="20"/>
        </w:rPr>
        <w:t xml:space="preserve"> Consultants</w:t>
      </w:r>
    </w:p>
    <w:p w14:paraId="617B28A6" w14:textId="77777777" w:rsidR="000D55D4" w:rsidRDefault="006B611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ajorHAnsi" w:eastAsia="Times New Roman" w:hAnsiTheme="majorHAnsi" w:cs="Calibri"/>
          <w:color w:val="000000"/>
          <w:sz w:val="20"/>
          <w:szCs w:val="20"/>
        </w:rPr>
      </w:pPr>
      <w:r>
        <w:rPr>
          <w:rFonts w:asciiTheme="majorHAnsi" w:eastAsia="Times New Roman" w:hAnsiTheme="majorHAnsi" w:cs="Calibri"/>
          <w:b/>
          <w:bCs/>
          <w:color w:val="000000"/>
          <w:sz w:val="20"/>
          <w:szCs w:val="20"/>
        </w:rPr>
        <w:t xml:space="preserve">I confirm that I have received and understood and will abide by the United Nations Code of Conduct for Evaluation. </w:t>
      </w:r>
    </w:p>
    <w:p w14:paraId="4CD347D6" w14:textId="77777777" w:rsidR="000D55D4" w:rsidRDefault="006B611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ajorHAnsi" w:eastAsia="Times New Roman" w:hAnsiTheme="majorHAnsi" w:cs="Calibri"/>
          <w:color w:val="000000"/>
          <w:sz w:val="20"/>
          <w:szCs w:val="20"/>
        </w:rPr>
      </w:pPr>
      <w:r>
        <w:rPr>
          <w:rFonts w:asciiTheme="majorHAnsi" w:eastAsia="Times New Roman" w:hAnsiTheme="majorHAnsi" w:cs="Calibri"/>
          <w:color w:val="000000"/>
          <w:sz w:val="20"/>
          <w:szCs w:val="20"/>
        </w:rPr>
        <w:t xml:space="preserve">Signed at </w:t>
      </w:r>
      <w:r>
        <w:rPr>
          <w:rFonts w:asciiTheme="majorHAnsi" w:eastAsia="Times New Roman" w:hAnsiTheme="majorHAnsi" w:cs="Calibri"/>
          <w:i/>
          <w:color w:val="000000"/>
          <w:sz w:val="20"/>
          <w:szCs w:val="20"/>
        </w:rPr>
        <w:t xml:space="preserve">Cairns, </w:t>
      </w:r>
      <w:proofErr w:type="spellStart"/>
      <w:r>
        <w:rPr>
          <w:rFonts w:asciiTheme="majorHAnsi" w:eastAsia="Times New Roman" w:hAnsiTheme="majorHAnsi" w:cs="Calibri"/>
          <w:i/>
          <w:color w:val="000000"/>
          <w:sz w:val="20"/>
          <w:szCs w:val="20"/>
        </w:rPr>
        <w:t>Australia</w:t>
      </w:r>
      <w:r>
        <w:rPr>
          <w:rFonts w:asciiTheme="majorHAnsi" w:eastAsia="Times New Roman" w:hAnsiTheme="majorHAnsi" w:cs="Calibri"/>
          <w:color w:val="000000"/>
          <w:sz w:val="20"/>
          <w:szCs w:val="20"/>
        </w:rPr>
        <w:t>on</w:t>
      </w:r>
      <w:proofErr w:type="spellEnd"/>
      <w:r>
        <w:rPr>
          <w:rFonts w:asciiTheme="majorHAnsi" w:eastAsia="Times New Roman" w:hAnsiTheme="majorHAnsi" w:cs="Calibri"/>
          <w:color w:val="000000"/>
          <w:sz w:val="20"/>
          <w:szCs w:val="20"/>
        </w:rPr>
        <w:t xml:space="preserve"> </w:t>
      </w:r>
      <w:r>
        <w:rPr>
          <w:rFonts w:asciiTheme="majorHAnsi" w:eastAsia="Times New Roman" w:hAnsiTheme="majorHAnsi" w:cs="Calibri"/>
          <w:i/>
          <w:color w:val="000000"/>
          <w:sz w:val="20"/>
          <w:szCs w:val="20"/>
        </w:rPr>
        <w:t>13 July 2018</w:t>
      </w:r>
    </w:p>
    <w:p w14:paraId="6077CD48" w14:textId="77777777" w:rsidR="000D55D4" w:rsidRDefault="006B6114">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ajorHAnsi" w:eastAsia="Times New Roman" w:hAnsiTheme="majorHAnsi" w:cs="HIDDJN+TimesNewRoman,Bold"/>
          <w:color w:val="000000"/>
          <w:sz w:val="20"/>
          <w:szCs w:val="20"/>
        </w:rPr>
      </w:pPr>
      <w:r>
        <w:rPr>
          <w:rFonts w:asciiTheme="majorHAnsi" w:eastAsia="Times New Roman" w:hAnsiTheme="majorHAnsi" w:cs="Calibri"/>
          <w:color w:val="000000"/>
          <w:sz w:val="20"/>
          <w:szCs w:val="20"/>
        </w:rPr>
        <w:t>Signature</w:t>
      </w:r>
      <w:r>
        <w:rPr>
          <w:rFonts w:asciiTheme="majorHAnsi" w:eastAsia="Times New Roman" w:hAnsiTheme="majorHAnsi" w:cs="HIDDJN+TimesNewRoman,Bold"/>
          <w:color w:val="000000"/>
          <w:sz w:val="20"/>
          <w:szCs w:val="20"/>
        </w:rPr>
        <w:t xml:space="preserve">: </w:t>
      </w:r>
      <w:r>
        <w:rPr>
          <w:rFonts w:asciiTheme="majorHAnsi" w:eastAsia="Times New Roman" w:hAnsiTheme="majorHAnsi" w:cs="HIDDJN+TimesNewRoman,Bold"/>
          <w:noProof/>
          <w:color w:val="000000"/>
          <w:sz w:val="20"/>
          <w:szCs w:val="20"/>
          <w:lang w:eastAsia="zh-CN"/>
        </w:rPr>
        <w:drawing>
          <wp:inline distT="0" distB="0" distL="0" distR="0" wp14:anchorId="56D18FFE" wp14:editId="408DF863">
            <wp:extent cx="1913255" cy="650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59" cstate="print"/>
                    <a:srcRect/>
                    <a:stretch>
                      <a:fillRect/>
                    </a:stretch>
                  </pic:blipFill>
                  <pic:spPr>
                    <a:xfrm>
                      <a:off x="0" y="0"/>
                      <a:ext cx="1914972" cy="651956"/>
                    </a:xfrm>
                    <a:prstGeom prst="rect">
                      <a:avLst/>
                    </a:prstGeom>
                    <a:ln>
                      <a:noFill/>
                    </a:ln>
                  </pic:spPr>
                </pic:pic>
              </a:graphicData>
            </a:graphic>
          </wp:inline>
        </w:drawing>
      </w:r>
    </w:p>
    <w:p w14:paraId="6F0B3C9D" w14:textId="77777777" w:rsidR="000D55D4" w:rsidRDefault="000D55D4">
      <w:pPr>
        <w:rPr>
          <w:rFonts w:asciiTheme="majorHAnsi" w:hAnsiTheme="majorHAnsi"/>
          <w:sz w:val="20"/>
          <w:szCs w:val="20"/>
        </w:rPr>
      </w:pPr>
    </w:p>
    <w:p w14:paraId="1D213DBC" w14:textId="77777777" w:rsidR="000D55D4" w:rsidRDefault="006B6114">
      <w:pPr>
        <w:rPr>
          <w:rFonts w:asciiTheme="majorHAnsi" w:eastAsiaTheme="majorEastAsia" w:hAnsiTheme="majorHAnsi" w:cstheme="majorBidi"/>
          <w:b/>
          <w:bCs/>
          <w:color w:val="000000" w:themeColor="text1"/>
          <w:sz w:val="26"/>
          <w:szCs w:val="26"/>
        </w:rPr>
      </w:pPr>
      <w:r>
        <w:br w:type="page"/>
      </w:r>
    </w:p>
    <w:p w14:paraId="1F4A21F3" w14:textId="77777777" w:rsidR="000D55D4" w:rsidRDefault="006B6114">
      <w:pPr>
        <w:rPr>
          <w:rFonts w:asciiTheme="majorHAnsi" w:hAnsiTheme="majorHAnsi"/>
          <w:b/>
        </w:rPr>
      </w:pPr>
      <w:bookmarkStart w:id="271" w:name="_Toc393143855"/>
      <w:r>
        <w:rPr>
          <w:rFonts w:asciiTheme="majorHAnsi" w:hAnsiTheme="majorHAnsi"/>
          <w:b/>
        </w:rPr>
        <w:lastRenderedPageBreak/>
        <w:t>Annex 5B: TE Consultant Code of Conduct Agreement Form - Wang</w:t>
      </w:r>
      <w:bookmarkEnd w:id="271"/>
    </w:p>
    <w:p w14:paraId="7A053A25" w14:textId="77777777" w:rsidR="000D55D4" w:rsidRDefault="000D55D4"/>
    <w:p w14:paraId="4060FFA4" w14:textId="19B317E8" w:rsidR="000D55D4" w:rsidRDefault="00AB4093">
      <w:r>
        <w:rPr>
          <w:noProof/>
          <w:lang w:eastAsia="zh-CN"/>
        </w:rPr>
        <w:drawing>
          <wp:inline distT="0" distB="0" distL="0" distR="0" wp14:anchorId="06A8D336" wp14:editId="7B0797B2">
            <wp:extent cx="5731510" cy="7457440"/>
            <wp:effectExtent l="25400" t="25400" r="34290" b="355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Form-Yue.jpg"/>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5731510" cy="7457440"/>
                    </a:xfrm>
                    <a:prstGeom prst="rect">
                      <a:avLst/>
                    </a:prstGeom>
                    <a:ln>
                      <a:solidFill>
                        <a:srgbClr val="000000"/>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EBAB298" w14:textId="77777777" w:rsidR="003035AD" w:rsidRDefault="003035AD">
      <w:pPr>
        <w:rPr>
          <w:rFonts w:asciiTheme="majorHAnsi" w:eastAsiaTheme="majorEastAsia" w:hAnsiTheme="majorHAnsi" w:cstheme="majorBidi"/>
          <w:b/>
          <w:bCs/>
          <w:color w:val="000000" w:themeColor="text1"/>
          <w:sz w:val="32"/>
          <w:szCs w:val="32"/>
        </w:rPr>
      </w:pPr>
      <w:bookmarkStart w:id="272" w:name="_Toc404338699"/>
      <w:r>
        <w:br w:type="page"/>
      </w:r>
    </w:p>
    <w:p w14:paraId="3AC05601" w14:textId="501DB522" w:rsidR="003035AD" w:rsidRDefault="003035AD" w:rsidP="003035AD">
      <w:pPr>
        <w:pStyle w:val="Heading1"/>
      </w:pPr>
      <w:bookmarkStart w:id="273" w:name="_Toc404427826"/>
      <w:bookmarkStart w:id="274" w:name="_Toc404427988"/>
      <w:r>
        <w:lastRenderedPageBreak/>
        <w:t>ANNEX 6: Signed Report Clearance Form</w:t>
      </w:r>
      <w:bookmarkEnd w:id="272"/>
      <w:bookmarkEnd w:id="273"/>
      <w:bookmarkEnd w:id="274"/>
    </w:p>
    <w:p w14:paraId="7B623181" w14:textId="77777777" w:rsidR="003035AD" w:rsidRDefault="003035AD" w:rsidP="003035AD">
      <w:pPr>
        <w:rPr>
          <w:rFonts w:asciiTheme="majorHAnsi" w:hAnsiTheme="majorHAnsi"/>
          <w:i/>
          <w:sz w:val="20"/>
          <w:szCs w:val="20"/>
        </w:rPr>
      </w:pPr>
    </w:p>
    <w:p w14:paraId="7FB03163" w14:textId="64E0825F" w:rsidR="003035AD" w:rsidRPr="00D36674" w:rsidRDefault="00624CE4" w:rsidP="003035AD">
      <w:pPr>
        <w:rPr>
          <w:rFonts w:asciiTheme="majorHAnsi" w:hAnsiTheme="majorHAnsi"/>
          <w:i/>
          <w:sz w:val="20"/>
          <w:szCs w:val="20"/>
        </w:rPr>
      </w:pPr>
      <w:r>
        <w:rPr>
          <w:noProof/>
          <w:lang w:eastAsia="zh-CN"/>
        </w:rPr>
        <w:drawing>
          <wp:anchor distT="0" distB="0" distL="114300" distR="114300" simplePos="0" relativeHeight="251659776" behindDoc="1" locked="0" layoutInCell="1" allowOverlap="1" wp14:anchorId="08B14DA4" wp14:editId="384AF8BA">
            <wp:simplePos x="0" y="0"/>
            <wp:positionH relativeFrom="column">
              <wp:posOffset>708660</wp:posOffset>
            </wp:positionH>
            <wp:positionV relativeFrom="paragraph">
              <wp:posOffset>983615</wp:posOffset>
            </wp:positionV>
            <wp:extent cx="1725930" cy="782955"/>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725930" cy="782955"/>
                    </a:xfrm>
                    <a:prstGeom prst="rect">
                      <a:avLst/>
                    </a:prstGeom>
                  </pic:spPr>
                </pic:pic>
              </a:graphicData>
            </a:graphic>
            <wp14:sizeRelH relativeFrom="page">
              <wp14:pctWidth>0</wp14:pctWidth>
            </wp14:sizeRelH>
            <wp14:sizeRelV relativeFrom="page">
              <wp14:pctHeight>0</wp14:pctHeight>
            </wp14:sizeRelV>
          </wp:anchor>
        </w:drawing>
      </w:r>
      <w:r w:rsidR="003035AD" w:rsidRPr="003D1265">
        <w:rPr>
          <w:rFonts w:asciiTheme="majorHAnsi" w:hAnsiTheme="majorHAnsi"/>
          <w:b/>
          <w:noProof/>
          <w:lang w:eastAsia="zh-CN"/>
        </w:rPr>
        <mc:AlternateContent>
          <mc:Choice Requires="wps">
            <w:drawing>
              <wp:anchor distT="0" distB="0" distL="114300" distR="114300" simplePos="0" relativeHeight="251655680" behindDoc="0" locked="0" layoutInCell="1" allowOverlap="1" wp14:anchorId="09949119" wp14:editId="238F1A17">
                <wp:simplePos x="0" y="0"/>
                <wp:positionH relativeFrom="column">
                  <wp:posOffset>0</wp:posOffset>
                </wp:positionH>
                <wp:positionV relativeFrom="paragraph">
                  <wp:posOffset>476250</wp:posOffset>
                </wp:positionV>
                <wp:extent cx="5829300" cy="3771900"/>
                <wp:effectExtent l="0" t="0" r="38100" b="38100"/>
                <wp:wrapSquare wrapText="bothSides"/>
                <wp:docPr id="19" name="Text Box 19"/>
                <wp:cNvGraphicFramePr/>
                <a:graphic xmlns:a="http://schemas.openxmlformats.org/drawingml/2006/main">
                  <a:graphicData uri="http://schemas.microsoft.com/office/word/2010/wordprocessingShape">
                    <wps:wsp>
                      <wps:cNvSpPr txBox="1"/>
                      <wps:spPr>
                        <a:xfrm>
                          <a:off x="0" y="0"/>
                          <a:ext cx="5829300" cy="3771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32B2E" w14:textId="77777777" w:rsidR="000A3314" w:rsidRPr="00D36674" w:rsidRDefault="000A3314" w:rsidP="003035AD">
                            <w:pPr>
                              <w:rPr>
                                <w:rFonts w:asciiTheme="majorHAnsi" w:hAnsiTheme="majorHAnsi" w:cs="Arial"/>
                                <w:b/>
                                <w:sz w:val="20"/>
                                <w:szCs w:val="20"/>
                              </w:rPr>
                            </w:pPr>
                            <w:r w:rsidRPr="00D36674">
                              <w:rPr>
                                <w:rFonts w:asciiTheme="majorHAnsi" w:hAnsiTheme="majorHAnsi" w:cs="Arial"/>
                                <w:b/>
                                <w:sz w:val="20"/>
                                <w:szCs w:val="20"/>
                              </w:rPr>
                              <w:t>Evaluation Report Reviewed and Cleared by</w:t>
                            </w:r>
                          </w:p>
                          <w:p w14:paraId="3CFC2581" w14:textId="77777777" w:rsidR="000A3314" w:rsidRPr="00D36674" w:rsidRDefault="000A3314" w:rsidP="003035AD">
                            <w:pPr>
                              <w:rPr>
                                <w:rFonts w:asciiTheme="majorHAnsi" w:hAnsiTheme="majorHAnsi" w:cs="Arial"/>
                                <w:sz w:val="20"/>
                                <w:szCs w:val="20"/>
                              </w:rPr>
                            </w:pPr>
                          </w:p>
                          <w:p w14:paraId="30379CA2" w14:textId="77777777" w:rsidR="000A3314" w:rsidRPr="00D36674" w:rsidRDefault="000A3314" w:rsidP="003035AD">
                            <w:pPr>
                              <w:rPr>
                                <w:rFonts w:asciiTheme="majorHAnsi" w:hAnsiTheme="majorHAnsi" w:cs="Arial"/>
                                <w:b/>
                                <w:sz w:val="20"/>
                                <w:szCs w:val="20"/>
                              </w:rPr>
                            </w:pPr>
                            <w:r w:rsidRPr="00D36674">
                              <w:rPr>
                                <w:rFonts w:asciiTheme="majorHAnsi" w:hAnsiTheme="majorHAnsi" w:cs="Arial"/>
                                <w:b/>
                                <w:sz w:val="20"/>
                                <w:szCs w:val="20"/>
                              </w:rPr>
                              <w:t>UNDP Country Office</w:t>
                            </w:r>
                          </w:p>
                          <w:p w14:paraId="6080B35D" w14:textId="77777777" w:rsidR="000A3314" w:rsidRPr="00D36674" w:rsidRDefault="000A3314" w:rsidP="003035AD">
                            <w:pPr>
                              <w:rPr>
                                <w:rFonts w:asciiTheme="majorHAnsi" w:hAnsiTheme="majorHAnsi" w:cs="Arial"/>
                                <w:sz w:val="20"/>
                                <w:szCs w:val="20"/>
                              </w:rPr>
                            </w:pPr>
                          </w:p>
                          <w:p w14:paraId="446DDFAF" w14:textId="2A4A552E" w:rsidR="000A3314" w:rsidRPr="00D36674" w:rsidRDefault="000A3314" w:rsidP="003035AD">
                            <w:pPr>
                              <w:rPr>
                                <w:rFonts w:ascii="Times New Roman" w:hAnsi="Times New Roman" w:cs="Times New Roman"/>
                                <w:sz w:val="20"/>
                                <w:szCs w:val="20"/>
                              </w:rPr>
                            </w:pPr>
                            <w:r w:rsidRPr="00D36674">
                              <w:rPr>
                                <w:rFonts w:ascii="Times New Roman" w:hAnsi="Times New Roman" w:cs="Times New Roman"/>
                                <w:sz w:val="20"/>
                                <w:szCs w:val="20"/>
                              </w:rPr>
                              <w:t>Name:</w:t>
                            </w:r>
                            <w:r w:rsidR="00624CE4">
                              <w:rPr>
                                <w:rFonts w:ascii="Times New Roman" w:hAnsi="Times New Roman" w:cs="Times New Roman"/>
                                <w:sz w:val="20"/>
                                <w:szCs w:val="20"/>
                              </w:rPr>
                              <w:t xml:space="preserve"> MA </w:t>
                            </w:r>
                            <w:proofErr w:type="spellStart"/>
                            <w:r w:rsidR="00624CE4">
                              <w:rPr>
                                <w:rFonts w:ascii="Times New Roman" w:hAnsi="Times New Roman" w:cs="Times New Roman"/>
                                <w:sz w:val="20"/>
                                <w:szCs w:val="20"/>
                              </w:rPr>
                              <w:t>Chaode</w:t>
                            </w:r>
                            <w:proofErr w:type="spellEnd"/>
                            <w:r w:rsidR="00624CE4">
                              <w:rPr>
                                <w:rFonts w:ascii="Times New Roman" w:hAnsi="Times New Roman" w:cs="Times New Roman"/>
                                <w:sz w:val="20"/>
                                <w:szCs w:val="20"/>
                              </w:rPr>
                              <w:tab/>
                            </w:r>
                          </w:p>
                          <w:p w14:paraId="462B21CD" w14:textId="77777777" w:rsidR="000A3314" w:rsidRPr="00D36674" w:rsidRDefault="000A3314" w:rsidP="003035AD">
                            <w:pPr>
                              <w:rPr>
                                <w:rFonts w:ascii="Times New Roman" w:hAnsi="Times New Roman" w:cs="Times New Roman"/>
                                <w:sz w:val="20"/>
                                <w:szCs w:val="20"/>
                              </w:rPr>
                            </w:pPr>
                          </w:p>
                          <w:p w14:paraId="7FBC9E85" w14:textId="1486E688" w:rsidR="000A3314" w:rsidRPr="00D36674" w:rsidRDefault="000A3314" w:rsidP="003035AD">
                            <w:pPr>
                              <w:rPr>
                                <w:rFonts w:ascii="Times New Roman" w:hAnsi="Times New Roman" w:cs="Times New Roman"/>
                                <w:sz w:val="20"/>
                                <w:szCs w:val="20"/>
                              </w:rPr>
                            </w:pPr>
                            <w:r w:rsidRPr="00D36674">
                              <w:rPr>
                                <w:rFonts w:ascii="Times New Roman" w:hAnsi="Times New Roman" w:cs="Times New Roman"/>
                                <w:sz w:val="20"/>
                                <w:szCs w:val="20"/>
                              </w:rPr>
                              <w:t>Signature:</w:t>
                            </w:r>
                            <w:r w:rsidRPr="00D36674">
                              <w:rPr>
                                <w:rFonts w:ascii="Times New Roman" w:hAnsi="Times New Roman" w:cs="Times New Roman"/>
                                <w:sz w:val="20"/>
                                <w:szCs w:val="20"/>
                              </w:rPr>
                              <w:tab/>
                            </w:r>
                            <w:r w:rsidRPr="00D36674">
                              <w:rPr>
                                <w:rFonts w:ascii="Times New Roman" w:hAnsi="Times New Roman" w:cs="Times New Roman"/>
                                <w:sz w:val="20"/>
                                <w:szCs w:val="20"/>
                              </w:rPr>
                              <w:tab/>
                            </w:r>
                            <w:r w:rsidRPr="00D36674">
                              <w:rPr>
                                <w:rFonts w:ascii="Times New Roman" w:hAnsi="Times New Roman" w:cs="Times New Roman"/>
                                <w:sz w:val="20"/>
                                <w:szCs w:val="20"/>
                              </w:rPr>
                              <w:tab/>
                            </w:r>
                            <w:r w:rsidRPr="00D36674">
                              <w:rPr>
                                <w:rFonts w:ascii="Times New Roman" w:hAnsi="Times New Roman" w:cs="Times New Roman"/>
                                <w:sz w:val="20"/>
                                <w:szCs w:val="20"/>
                              </w:rPr>
                              <w:tab/>
                            </w:r>
                            <w:r w:rsidRPr="00D36674">
                              <w:rPr>
                                <w:rFonts w:ascii="Times New Roman" w:hAnsi="Times New Roman" w:cs="Times New Roman"/>
                                <w:sz w:val="20"/>
                                <w:szCs w:val="20"/>
                              </w:rPr>
                              <w:tab/>
                              <w:t>Date:</w:t>
                            </w:r>
                            <w:r w:rsidR="00624CE4">
                              <w:rPr>
                                <w:rFonts w:ascii="Times New Roman" w:hAnsi="Times New Roman" w:cs="Times New Roman"/>
                                <w:sz w:val="20"/>
                                <w:szCs w:val="20"/>
                              </w:rPr>
                              <w:t xml:space="preserve"> 30 Nov. 2018</w:t>
                            </w:r>
                          </w:p>
                          <w:p w14:paraId="021A477C" w14:textId="77777777" w:rsidR="000A3314" w:rsidRPr="00D36674" w:rsidRDefault="000A3314" w:rsidP="003035AD">
                            <w:pPr>
                              <w:rPr>
                                <w:rFonts w:asciiTheme="majorHAnsi" w:hAnsiTheme="majorHAnsi" w:cs="Arial"/>
                                <w:sz w:val="20"/>
                                <w:szCs w:val="20"/>
                              </w:rPr>
                            </w:pPr>
                          </w:p>
                          <w:p w14:paraId="45351A91" w14:textId="77777777" w:rsidR="000A3314" w:rsidRPr="00D36674" w:rsidRDefault="000A3314" w:rsidP="003035AD">
                            <w:pPr>
                              <w:rPr>
                                <w:rFonts w:asciiTheme="majorHAnsi" w:hAnsiTheme="majorHAnsi" w:cs="Arial"/>
                                <w:b/>
                                <w:sz w:val="20"/>
                                <w:szCs w:val="20"/>
                              </w:rPr>
                            </w:pPr>
                            <w:r w:rsidRPr="00D36674">
                              <w:rPr>
                                <w:rFonts w:asciiTheme="majorHAnsi" w:hAnsiTheme="majorHAnsi" w:cs="Arial"/>
                                <w:b/>
                                <w:sz w:val="20"/>
                                <w:szCs w:val="20"/>
                              </w:rPr>
                              <w:t>UNDP GEF RTA</w:t>
                            </w:r>
                          </w:p>
                          <w:p w14:paraId="21490133" w14:textId="77777777" w:rsidR="000A3314" w:rsidRPr="00D36674" w:rsidRDefault="000A3314" w:rsidP="003035AD">
                            <w:pPr>
                              <w:rPr>
                                <w:rFonts w:asciiTheme="majorHAnsi" w:hAnsiTheme="majorHAnsi" w:cs="Arial"/>
                                <w:sz w:val="20"/>
                                <w:szCs w:val="20"/>
                              </w:rPr>
                            </w:pPr>
                          </w:p>
                          <w:p w14:paraId="37D61B6F" w14:textId="77777777" w:rsidR="002E5C15" w:rsidRDefault="000A3314" w:rsidP="003035AD">
                            <w:pPr>
                              <w:rPr>
                                <w:rFonts w:ascii="Times New Roman" w:hAnsi="Times New Roman" w:cs="Times New Roman"/>
                                <w:sz w:val="20"/>
                                <w:szCs w:val="20"/>
                              </w:rPr>
                            </w:pPr>
                            <w:r w:rsidRPr="00D36674">
                              <w:rPr>
                                <w:rFonts w:ascii="Times New Roman" w:hAnsi="Times New Roman" w:cs="Times New Roman"/>
                                <w:sz w:val="20"/>
                                <w:szCs w:val="20"/>
                              </w:rPr>
                              <w:t>Name:</w:t>
                            </w:r>
                            <w:r w:rsidR="002E5C15">
                              <w:rPr>
                                <w:rFonts w:ascii="Times New Roman" w:hAnsi="Times New Roman" w:cs="Times New Roman"/>
                                <w:sz w:val="20"/>
                                <w:szCs w:val="20"/>
                              </w:rPr>
                              <w:t xml:space="preserve"> Lisa </w:t>
                            </w:r>
                            <w:proofErr w:type="spellStart"/>
                            <w:r w:rsidR="002E5C15">
                              <w:rPr>
                                <w:rFonts w:ascii="Times New Roman" w:hAnsi="Times New Roman" w:cs="Times New Roman"/>
                                <w:sz w:val="20"/>
                                <w:szCs w:val="20"/>
                              </w:rPr>
                              <w:t>Farroway</w:t>
                            </w:r>
                            <w:proofErr w:type="spellEnd"/>
                          </w:p>
                          <w:p w14:paraId="6CC43A37" w14:textId="718621AF" w:rsidR="000A3314" w:rsidRPr="00D36674" w:rsidRDefault="000A3314" w:rsidP="003035AD">
                            <w:pPr>
                              <w:rPr>
                                <w:rFonts w:ascii="Times New Roman" w:hAnsi="Times New Roman" w:cs="Times New Roman"/>
                                <w:sz w:val="20"/>
                                <w:szCs w:val="20"/>
                              </w:rPr>
                            </w:pPr>
                            <w:r w:rsidRPr="00D36674">
                              <w:rPr>
                                <w:rFonts w:ascii="Times New Roman" w:hAnsi="Times New Roman" w:cs="Times New Roman"/>
                                <w:sz w:val="20"/>
                                <w:szCs w:val="20"/>
                              </w:rPr>
                              <w:t>Signature:</w:t>
                            </w:r>
                            <w:r w:rsidR="002E5C15">
                              <w:rPr>
                                <w:rFonts w:ascii="Times New Roman" w:hAnsi="Times New Roman" w:cs="Times New Roman"/>
                                <w:sz w:val="20"/>
                                <w:szCs w:val="20"/>
                              </w:rPr>
                              <w:t xml:space="preserve">  </w:t>
                            </w:r>
                            <w:r w:rsidR="002E5C15">
                              <w:rPr>
                                <w:noProof/>
                              </w:rPr>
                              <w:drawing>
                                <wp:inline distT="0" distB="0" distL="0" distR="0" wp14:anchorId="663195B6" wp14:editId="39449CCF">
                                  <wp:extent cx="1612900" cy="3873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2900" cy="387350"/>
                                          </a:xfrm>
                                          <a:prstGeom prst="rect">
                                            <a:avLst/>
                                          </a:prstGeom>
                                          <a:noFill/>
                                          <a:ln>
                                            <a:noFill/>
                                          </a:ln>
                                        </pic:spPr>
                                      </pic:pic>
                                    </a:graphicData>
                                  </a:graphic>
                                </wp:inline>
                              </w:drawing>
                            </w:r>
                            <w:r w:rsidRPr="00D36674">
                              <w:rPr>
                                <w:rFonts w:ascii="Times New Roman" w:hAnsi="Times New Roman" w:cs="Times New Roman"/>
                                <w:sz w:val="20"/>
                                <w:szCs w:val="20"/>
                              </w:rPr>
                              <w:tab/>
                            </w:r>
                            <w:r w:rsidRPr="00D36674">
                              <w:rPr>
                                <w:rFonts w:ascii="Times New Roman" w:hAnsi="Times New Roman" w:cs="Times New Roman"/>
                                <w:sz w:val="20"/>
                                <w:szCs w:val="20"/>
                              </w:rPr>
                              <w:tab/>
                              <w:t>Date:</w:t>
                            </w:r>
                            <w:r w:rsidR="002E5C15">
                              <w:rPr>
                                <w:rFonts w:ascii="Times New Roman" w:hAnsi="Times New Roman" w:cs="Times New Roman"/>
                                <w:sz w:val="20"/>
                                <w:szCs w:val="20"/>
                              </w:rPr>
                              <w:t xml:space="preserve"> 03 Dec. </w:t>
                            </w:r>
                            <w:r w:rsidR="002E5C15">
                              <w:rPr>
                                <w:rFonts w:ascii="Times New Roman" w:hAnsi="Times New Roman" w:cs="Times New Roman"/>
                                <w:sz w:val="20"/>
                                <w:szCs w:val="20"/>
                              </w:rPr>
                              <w:t>2018</w:t>
                            </w:r>
                            <w:bookmarkStart w:id="275" w:name="_GoBack"/>
                            <w:bookmarkEnd w:id="275"/>
                          </w:p>
                          <w:p w14:paraId="3EFA2F84" w14:textId="77777777" w:rsidR="000A3314" w:rsidRDefault="000A3314" w:rsidP="003035AD"/>
                          <w:p w14:paraId="1EFDA536" w14:textId="77777777" w:rsidR="000A3314" w:rsidRDefault="000A3314" w:rsidP="003035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49119" id="Text Box 19" o:spid="_x0000_s1029" type="#_x0000_t202" style="position:absolute;margin-left:0;margin-top:37.5pt;width:459pt;height:297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" filled="f" strokecolor="black [3213]">
                <v:textbox>
                  <w:txbxContent>
                    <w:p w14:paraId="03E32B2E" w14:textId="77777777" w:rsidR="000A3314" w:rsidRPr="00D36674" w:rsidRDefault="000A3314" w:rsidP="003035AD">
                      <w:pPr>
                        <w:rPr>
                          <w:rFonts w:asciiTheme="majorHAnsi" w:hAnsiTheme="majorHAnsi" w:cs="Arial"/>
                          <w:b/>
                          <w:sz w:val="20"/>
                          <w:szCs w:val="20"/>
                        </w:rPr>
                      </w:pPr>
                      <w:r w:rsidRPr="00D36674">
                        <w:rPr>
                          <w:rFonts w:asciiTheme="majorHAnsi" w:hAnsiTheme="majorHAnsi" w:cs="Arial"/>
                          <w:b/>
                          <w:sz w:val="20"/>
                          <w:szCs w:val="20"/>
                        </w:rPr>
                        <w:t>Evaluation Report Reviewed and Cleared by</w:t>
                      </w:r>
                    </w:p>
                    <w:p w14:paraId="3CFC2581" w14:textId="77777777" w:rsidR="000A3314" w:rsidRPr="00D36674" w:rsidRDefault="000A3314" w:rsidP="003035AD">
                      <w:pPr>
                        <w:rPr>
                          <w:rFonts w:asciiTheme="majorHAnsi" w:hAnsiTheme="majorHAnsi" w:cs="Arial"/>
                          <w:sz w:val="20"/>
                          <w:szCs w:val="20"/>
                        </w:rPr>
                      </w:pPr>
                    </w:p>
                    <w:p w14:paraId="30379CA2" w14:textId="77777777" w:rsidR="000A3314" w:rsidRPr="00D36674" w:rsidRDefault="000A3314" w:rsidP="003035AD">
                      <w:pPr>
                        <w:rPr>
                          <w:rFonts w:asciiTheme="majorHAnsi" w:hAnsiTheme="majorHAnsi" w:cs="Arial"/>
                          <w:b/>
                          <w:sz w:val="20"/>
                          <w:szCs w:val="20"/>
                        </w:rPr>
                      </w:pPr>
                      <w:r w:rsidRPr="00D36674">
                        <w:rPr>
                          <w:rFonts w:asciiTheme="majorHAnsi" w:hAnsiTheme="majorHAnsi" w:cs="Arial"/>
                          <w:b/>
                          <w:sz w:val="20"/>
                          <w:szCs w:val="20"/>
                        </w:rPr>
                        <w:t>UNDP Country Office</w:t>
                      </w:r>
                    </w:p>
                    <w:p w14:paraId="6080B35D" w14:textId="77777777" w:rsidR="000A3314" w:rsidRPr="00D36674" w:rsidRDefault="000A3314" w:rsidP="003035AD">
                      <w:pPr>
                        <w:rPr>
                          <w:rFonts w:asciiTheme="majorHAnsi" w:hAnsiTheme="majorHAnsi" w:cs="Arial"/>
                          <w:sz w:val="20"/>
                          <w:szCs w:val="20"/>
                        </w:rPr>
                      </w:pPr>
                    </w:p>
                    <w:p w14:paraId="446DDFAF" w14:textId="2A4A552E" w:rsidR="000A3314" w:rsidRPr="00D36674" w:rsidRDefault="000A3314" w:rsidP="003035AD">
                      <w:pPr>
                        <w:rPr>
                          <w:rFonts w:ascii="Times New Roman" w:hAnsi="Times New Roman" w:cs="Times New Roman"/>
                          <w:sz w:val="20"/>
                          <w:szCs w:val="20"/>
                        </w:rPr>
                      </w:pPr>
                      <w:r w:rsidRPr="00D36674">
                        <w:rPr>
                          <w:rFonts w:ascii="Times New Roman" w:hAnsi="Times New Roman" w:cs="Times New Roman"/>
                          <w:sz w:val="20"/>
                          <w:szCs w:val="20"/>
                        </w:rPr>
                        <w:t>Name:</w:t>
                      </w:r>
                      <w:r w:rsidR="00624CE4">
                        <w:rPr>
                          <w:rFonts w:ascii="Times New Roman" w:hAnsi="Times New Roman" w:cs="Times New Roman"/>
                          <w:sz w:val="20"/>
                          <w:szCs w:val="20"/>
                        </w:rPr>
                        <w:t xml:space="preserve"> MA </w:t>
                      </w:r>
                      <w:proofErr w:type="spellStart"/>
                      <w:r w:rsidR="00624CE4">
                        <w:rPr>
                          <w:rFonts w:ascii="Times New Roman" w:hAnsi="Times New Roman" w:cs="Times New Roman"/>
                          <w:sz w:val="20"/>
                          <w:szCs w:val="20"/>
                        </w:rPr>
                        <w:t>Chaode</w:t>
                      </w:r>
                      <w:proofErr w:type="spellEnd"/>
                      <w:r w:rsidR="00624CE4">
                        <w:rPr>
                          <w:rFonts w:ascii="Times New Roman" w:hAnsi="Times New Roman" w:cs="Times New Roman"/>
                          <w:sz w:val="20"/>
                          <w:szCs w:val="20"/>
                        </w:rPr>
                        <w:tab/>
                      </w:r>
                    </w:p>
                    <w:p w14:paraId="462B21CD" w14:textId="77777777" w:rsidR="000A3314" w:rsidRPr="00D36674" w:rsidRDefault="000A3314" w:rsidP="003035AD">
                      <w:pPr>
                        <w:rPr>
                          <w:rFonts w:ascii="Times New Roman" w:hAnsi="Times New Roman" w:cs="Times New Roman"/>
                          <w:sz w:val="20"/>
                          <w:szCs w:val="20"/>
                        </w:rPr>
                      </w:pPr>
                    </w:p>
                    <w:p w14:paraId="7FBC9E85" w14:textId="1486E688" w:rsidR="000A3314" w:rsidRPr="00D36674" w:rsidRDefault="000A3314" w:rsidP="003035AD">
                      <w:pPr>
                        <w:rPr>
                          <w:rFonts w:ascii="Times New Roman" w:hAnsi="Times New Roman" w:cs="Times New Roman"/>
                          <w:sz w:val="20"/>
                          <w:szCs w:val="20"/>
                        </w:rPr>
                      </w:pPr>
                      <w:r w:rsidRPr="00D36674">
                        <w:rPr>
                          <w:rFonts w:ascii="Times New Roman" w:hAnsi="Times New Roman" w:cs="Times New Roman"/>
                          <w:sz w:val="20"/>
                          <w:szCs w:val="20"/>
                        </w:rPr>
                        <w:t>Signature:</w:t>
                      </w:r>
                      <w:r w:rsidRPr="00D36674">
                        <w:rPr>
                          <w:rFonts w:ascii="Times New Roman" w:hAnsi="Times New Roman" w:cs="Times New Roman"/>
                          <w:sz w:val="20"/>
                          <w:szCs w:val="20"/>
                        </w:rPr>
                        <w:tab/>
                      </w:r>
                      <w:r w:rsidRPr="00D36674">
                        <w:rPr>
                          <w:rFonts w:ascii="Times New Roman" w:hAnsi="Times New Roman" w:cs="Times New Roman"/>
                          <w:sz w:val="20"/>
                          <w:szCs w:val="20"/>
                        </w:rPr>
                        <w:tab/>
                      </w:r>
                      <w:r w:rsidRPr="00D36674">
                        <w:rPr>
                          <w:rFonts w:ascii="Times New Roman" w:hAnsi="Times New Roman" w:cs="Times New Roman"/>
                          <w:sz w:val="20"/>
                          <w:szCs w:val="20"/>
                        </w:rPr>
                        <w:tab/>
                      </w:r>
                      <w:r w:rsidRPr="00D36674">
                        <w:rPr>
                          <w:rFonts w:ascii="Times New Roman" w:hAnsi="Times New Roman" w:cs="Times New Roman"/>
                          <w:sz w:val="20"/>
                          <w:szCs w:val="20"/>
                        </w:rPr>
                        <w:tab/>
                      </w:r>
                      <w:r w:rsidRPr="00D36674">
                        <w:rPr>
                          <w:rFonts w:ascii="Times New Roman" w:hAnsi="Times New Roman" w:cs="Times New Roman"/>
                          <w:sz w:val="20"/>
                          <w:szCs w:val="20"/>
                        </w:rPr>
                        <w:tab/>
                        <w:t>Date:</w:t>
                      </w:r>
                      <w:r w:rsidR="00624CE4">
                        <w:rPr>
                          <w:rFonts w:ascii="Times New Roman" w:hAnsi="Times New Roman" w:cs="Times New Roman"/>
                          <w:sz w:val="20"/>
                          <w:szCs w:val="20"/>
                        </w:rPr>
                        <w:t xml:space="preserve"> 30 Nov. 2018</w:t>
                      </w:r>
                    </w:p>
                    <w:p w14:paraId="021A477C" w14:textId="77777777" w:rsidR="000A3314" w:rsidRPr="00D36674" w:rsidRDefault="000A3314" w:rsidP="003035AD">
                      <w:pPr>
                        <w:rPr>
                          <w:rFonts w:asciiTheme="majorHAnsi" w:hAnsiTheme="majorHAnsi" w:cs="Arial"/>
                          <w:sz w:val="20"/>
                          <w:szCs w:val="20"/>
                        </w:rPr>
                      </w:pPr>
                    </w:p>
                    <w:p w14:paraId="45351A91" w14:textId="77777777" w:rsidR="000A3314" w:rsidRPr="00D36674" w:rsidRDefault="000A3314" w:rsidP="003035AD">
                      <w:pPr>
                        <w:rPr>
                          <w:rFonts w:asciiTheme="majorHAnsi" w:hAnsiTheme="majorHAnsi" w:cs="Arial"/>
                          <w:b/>
                          <w:sz w:val="20"/>
                          <w:szCs w:val="20"/>
                        </w:rPr>
                      </w:pPr>
                      <w:r w:rsidRPr="00D36674">
                        <w:rPr>
                          <w:rFonts w:asciiTheme="majorHAnsi" w:hAnsiTheme="majorHAnsi" w:cs="Arial"/>
                          <w:b/>
                          <w:sz w:val="20"/>
                          <w:szCs w:val="20"/>
                        </w:rPr>
                        <w:t>UNDP GEF RTA</w:t>
                      </w:r>
                    </w:p>
                    <w:p w14:paraId="21490133" w14:textId="77777777" w:rsidR="000A3314" w:rsidRPr="00D36674" w:rsidRDefault="000A3314" w:rsidP="003035AD">
                      <w:pPr>
                        <w:rPr>
                          <w:rFonts w:asciiTheme="majorHAnsi" w:hAnsiTheme="majorHAnsi" w:cs="Arial"/>
                          <w:sz w:val="20"/>
                          <w:szCs w:val="20"/>
                        </w:rPr>
                      </w:pPr>
                    </w:p>
                    <w:p w14:paraId="37D61B6F" w14:textId="77777777" w:rsidR="002E5C15" w:rsidRDefault="000A3314" w:rsidP="003035AD">
                      <w:pPr>
                        <w:rPr>
                          <w:rFonts w:ascii="Times New Roman" w:hAnsi="Times New Roman" w:cs="Times New Roman"/>
                          <w:sz w:val="20"/>
                          <w:szCs w:val="20"/>
                        </w:rPr>
                      </w:pPr>
                      <w:r w:rsidRPr="00D36674">
                        <w:rPr>
                          <w:rFonts w:ascii="Times New Roman" w:hAnsi="Times New Roman" w:cs="Times New Roman"/>
                          <w:sz w:val="20"/>
                          <w:szCs w:val="20"/>
                        </w:rPr>
                        <w:t>Name:</w:t>
                      </w:r>
                      <w:r w:rsidR="002E5C15">
                        <w:rPr>
                          <w:rFonts w:ascii="Times New Roman" w:hAnsi="Times New Roman" w:cs="Times New Roman"/>
                          <w:sz w:val="20"/>
                          <w:szCs w:val="20"/>
                        </w:rPr>
                        <w:t xml:space="preserve"> Lisa </w:t>
                      </w:r>
                      <w:proofErr w:type="spellStart"/>
                      <w:r w:rsidR="002E5C15">
                        <w:rPr>
                          <w:rFonts w:ascii="Times New Roman" w:hAnsi="Times New Roman" w:cs="Times New Roman"/>
                          <w:sz w:val="20"/>
                          <w:szCs w:val="20"/>
                        </w:rPr>
                        <w:t>Farroway</w:t>
                      </w:r>
                      <w:proofErr w:type="spellEnd"/>
                    </w:p>
                    <w:p w14:paraId="6CC43A37" w14:textId="718621AF" w:rsidR="000A3314" w:rsidRPr="00D36674" w:rsidRDefault="000A3314" w:rsidP="003035AD">
                      <w:pPr>
                        <w:rPr>
                          <w:rFonts w:ascii="Times New Roman" w:hAnsi="Times New Roman" w:cs="Times New Roman"/>
                          <w:sz w:val="20"/>
                          <w:szCs w:val="20"/>
                        </w:rPr>
                      </w:pPr>
                      <w:r w:rsidRPr="00D36674">
                        <w:rPr>
                          <w:rFonts w:ascii="Times New Roman" w:hAnsi="Times New Roman" w:cs="Times New Roman"/>
                          <w:sz w:val="20"/>
                          <w:szCs w:val="20"/>
                        </w:rPr>
                        <w:t>Signature:</w:t>
                      </w:r>
                      <w:r w:rsidR="002E5C15">
                        <w:rPr>
                          <w:rFonts w:ascii="Times New Roman" w:hAnsi="Times New Roman" w:cs="Times New Roman"/>
                          <w:sz w:val="20"/>
                          <w:szCs w:val="20"/>
                        </w:rPr>
                        <w:t xml:space="preserve">  </w:t>
                      </w:r>
                      <w:r w:rsidR="002E5C15">
                        <w:rPr>
                          <w:noProof/>
                        </w:rPr>
                        <w:drawing>
                          <wp:inline distT="0" distB="0" distL="0" distR="0" wp14:anchorId="663195B6" wp14:editId="39449CCF">
                            <wp:extent cx="1612900" cy="3873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2900" cy="387350"/>
                                    </a:xfrm>
                                    <a:prstGeom prst="rect">
                                      <a:avLst/>
                                    </a:prstGeom>
                                    <a:noFill/>
                                    <a:ln>
                                      <a:noFill/>
                                    </a:ln>
                                  </pic:spPr>
                                </pic:pic>
                              </a:graphicData>
                            </a:graphic>
                          </wp:inline>
                        </w:drawing>
                      </w:r>
                      <w:r w:rsidRPr="00D36674">
                        <w:rPr>
                          <w:rFonts w:ascii="Times New Roman" w:hAnsi="Times New Roman" w:cs="Times New Roman"/>
                          <w:sz w:val="20"/>
                          <w:szCs w:val="20"/>
                        </w:rPr>
                        <w:tab/>
                      </w:r>
                      <w:r w:rsidRPr="00D36674">
                        <w:rPr>
                          <w:rFonts w:ascii="Times New Roman" w:hAnsi="Times New Roman" w:cs="Times New Roman"/>
                          <w:sz w:val="20"/>
                          <w:szCs w:val="20"/>
                        </w:rPr>
                        <w:tab/>
                        <w:t>Date:</w:t>
                      </w:r>
                      <w:r w:rsidR="002E5C15">
                        <w:rPr>
                          <w:rFonts w:ascii="Times New Roman" w:hAnsi="Times New Roman" w:cs="Times New Roman"/>
                          <w:sz w:val="20"/>
                          <w:szCs w:val="20"/>
                        </w:rPr>
                        <w:t xml:space="preserve"> 03 Dec. </w:t>
                      </w:r>
                      <w:r w:rsidR="002E5C15">
                        <w:rPr>
                          <w:rFonts w:ascii="Times New Roman" w:hAnsi="Times New Roman" w:cs="Times New Roman"/>
                          <w:sz w:val="20"/>
                          <w:szCs w:val="20"/>
                        </w:rPr>
                        <w:t>2018</w:t>
                      </w:r>
                      <w:bookmarkStart w:id="276" w:name="_GoBack"/>
                      <w:bookmarkEnd w:id="276"/>
                    </w:p>
                    <w:p w14:paraId="3EFA2F84" w14:textId="77777777" w:rsidR="000A3314" w:rsidRDefault="000A3314" w:rsidP="003035AD"/>
                    <w:p w14:paraId="1EFDA536" w14:textId="77777777" w:rsidR="000A3314" w:rsidRDefault="000A3314" w:rsidP="003035AD"/>
                  </w:txbxContent>
                </v:textbox>
                <w10:wrap type="square"/>
              </v:shape>
            </w:pict>
          </mc:Fallback>
        </mc:AlternateContent>
      </w:r>
      <w:r w:rsidR="003035AD" w:rsidRPr="00D36674">
        <w:rPr>
          <w:rFonts w:asciiTheme="majorHAnsi" w:hAnsiTheme="majorHAnsi"/>
          <w:i/>
          <w:sz w:val="20"/>
          <w:szCs w:val="20"/>
        </w:rPr>
        <w:t>(to be completed by CO and UNDP GEF Technical Adviser based in the region and included in the final document)</w:t>
      </w:r>
    </w:p>
    <w:p w14:paraId="256398AE" w14:textId="6BD4FC50" w:rsidR="003035AD" w:rsidRDefault="003035AD" w:rsidP="003035AD">
      <w:pPr>
        <w:rPr>
          <w:rFonts w:asciiTheme="majorHAnsi" w:hAnsiTheme="majorHAnsi"/>
          <w:b/>
        </w:rPr>
      </w:pPr>
    </w:p>
    <w:p w14:paraId="78E50C78" w14:textId="4131B42F" w:rsidR="003035AD" w:rsidRDefault="003035AD" w:rsidP="003035AD">
      <w:pPr>
        <w:rPr>
          <w:rFonts w:asciiTheme="majorHAnsi" w:hAnsiTheme="majorHAnsi"/>
          <w:b/>
        </w:rPr>
      </w:pPr>
      <w:r>
        <w:rPr>
          <w:rFonts w:asciiTheme="majorHAnsi" w:hAnsiTheme="majorHAnsi"/>
          <w:b/>
        </w:rPr>
        <w:br w:type="page"/>
      </w:r>
    </w:p>
    <w:p w14:paraId="061C5FD1" w14:textId="77777777" w:rsidR="003035AD" w:rsidRDefault="003035AD" w:rsidP="003035AD">
      <w:pPr>
        <w:pStyle w:val="Heading1"/>
      </w:pPr>
      <w:bookmarkStart w:id="277" w:name="_Toc404338700"/>
      <w:bookmarkStart w:id="278" w:name="_Toc404427827"/>
      <w:bookmarkStart w:id="279" w:name="_Toc404427989"/>
      <w:r>
        <w:lastRenderedPageBreak/>
        <w:t>Annexed in a separate file: Audit Trail</w:t>
      </w:r>
      <w:bookmarkEnd w:id="277"/>
      <w:bookmarkEnd w:id="278"/>
      <w:bookmarkEnd w:id="279"/>
    </w:p>
    <w:p w14:paraId="643C0B65" w14:textId="77777777" w:rsidR="000D55D4" w:rsidRDefault="000D55D4">
      <w:pPr>
        <w:rPr>
          <w:rFonts w:asciiTheme="majorHAnsi" w:eastAsiaTheme="majorEastAsia" w:hAnsiTheme="majorHAnsi" w:cstheme="majorBidi"/>
          <w:b/>
          <w:bCs/>
          <w:color w:val="000000" w:themeColor="text1"/>
        </w:rPr>
      </w:pPr>
    </w:p>
    <w:sectPr w:rsidR="000D55D4">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1C8BF" w14:textId="77777777" w:rsidR="004770B1" w:rsidRDefault="004770B1">
      <w:r>
        <w:separator/>
      </w:r>
    </w:p>
  </w:endnote>
  <w:endnote w:type="continuationSeparator" w:id="0">
    <w:p w14:paraId="26655316" w14:textId="77777777" w:rsidR="004770B1" w:rsidRDefault="00477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icrosoft YaHei"/>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dobe Garamond">
    <w:altName w:val="Calibri"/>
    <w:charset w:val="00"/>
    <w:family w:val="auto"/>
    <w:pitch w:val="default"/>
  </w:font>
  <w:font w:name="FangSong_GB2312">
    <w:altName w:val="仿宋"/>
    <w:charset w:val="86"/>
    <w:family w:val="modern"/>
    <w:pitch w:val="fixed"/>
    <w:sig w:usb0="00000001" w:usb1="080E0000" w:usb2="00000010" w:usb3="00000000" w:csb0="00040000" w:csb1="00000000"/>
  </w:font>
  <w:font w:name="Calibri Bold Italic">
    <w:panose1 w:val="020F07020304040A0204"/>
    <w:charset w:val="00"/>
    <w:family w:val="auto"/>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CTˇ">
    <w:altName w:val="Cambria"/>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Microsoft YaHei">
    <w:altName w:val="@Kaiti SC Regular"/>
    <w:panose1 w:val="020B0503020204020204"/>
    <w:charset w:val="86"/>
    <w:family w:val="swiss"/>
    <w:pitch w:val="variable"/>
    <w:sig w:usb0="80000287" w:usb1="2ACF3C50" w:usb2="00000016" w:usb3="00000000" w:csb0="0004001F" w:csb1="00000000"/>
  </w:font>
  <w:font w:name="Papyrus">
    <w:panose1 w:val="03070502060502030205"/>
    <w:charset w:val="00"/>
    <w:family w:val="script"/>
    <w:pitch w:val="variable"/>
    <w:sig w:usb0="00000003" w:usb1="00000000" w:usb2="00000000" w:usb3="00000000" w:csb0="00000001" w:csb1="00000000"/>
  </w:font>
  <w:font w:name="ACaslon-Regular">
    <w:altName w:val="Arial"/>
    <w:charset w:val="00"/>
    <w:family w:val="swiss"/>
    <w:pitch w:val="default"/>
    <w:sig w:usb0="00000003" w:usb1="00000000" w:usb2="00000000" w:usb3="00000000" w:csb0="00000001"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F03E2" w14:textId="77777777" w:rsidR="000A3314" w:rsidRDefault="000A3314">
    <w:pPr>
      <w:pStyle w:val="Footer"/>
      <w:jc w:val="right"/>
      <w:rPr>
        <w:rFonts w:asciiTheme="majorHAnsi" w:hAnsiTheme="majorHAnsi"/>
        <w: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76159" w14:textId="7BE03FC6" w:rsidR="000A3314" w:rsidRPr="00B94923" w:rsidRDefault="000A3314">
    <w:pPr>
      <w:pStyle w:val="Footer"/>
      <w:jc w:val="right"/>
      <w:rPr>
        <w:rFonts w:asciiTheme="majorHAnsi" w:hAnsiTheme="majorHAnsi"/>
        <w:i/>
        <w:sz w:val="16"/>
        <w:szCs w:val="16"/>
      </w:rPr>
    </w:pPr>
    <w:r w:rsidRPr="00B94923">
      <w:rPr>
        <w:rStyle w:val="PageNumber"/>
        <w:rFonts w:asciiTheme="majorHAnsi" w:hAnsiTheme="majorHAnsi"/>
        <w:i/>
        <w:sz w:val="16"/>
        <w:szCs w:val="16"/>
      </w:rPr>
      <w:t xml:space="preserve">Page </w:t>
    </w:r>
    <w:r w:rsidRPr="00B94923">
      <w:rPr>
        <w:rStyle w:val="PageNumber"/>
        <w:rFonts w:asciiTheme="majorHAnsi" w:hAnsiTheme="majorHAnsi"/>
        <w:i/>
        <w:sz w:val="16"/>
        <w:szCs w:val="16"/>
      </w:rPr>
      <w:fldChar w:fldCharType="begin"/>
    </w:r>
    <w:r w:rsidRPr="00B94923">
      <w:rPr>
        <w:rStyle w:val="PageNumber"/>
        <w:rFonts w:asciiTheme="majorHAnsi" w:hAnsiTheme="majorHAnsi"/>
        <w:i/>
        <w:sz w:val="16"/>
        <w:szCs w:val="16"/>
      </w:rPr>
      <w:instrText xml:space="preserve"> PAGE </w:instrText>
    </w:r>
    <w:r w:rsidRPr="00B94923">
      <w:rPr>
        <w:rStyle w:val="PageNumber"/>
        <w:rFonts w:asciiTheme="majorHAnsi" w:hAnsiTheme="majorHAnsi"/>
        <w:i/>
        <w:sz w:val="16"/>
        <w:szCs w:val="16"/>
      </w:rPr>
      <w:fldChar w:fldCharType="separate"/>
    </w:r>
    <w:r w:rsidR="00624CE4">
      <w:rPr>
        <w:rStyle w:val="PageNumber"/>
        <w:rFonts w:asciiTheme="majorHAnsi" w:hAnsiTheme="majorHAnsi"/>
        <w:i/>
        <w:noProof/>
        <w:sz w:val="16"/>
        <w:szCs w:val="16"/>
      </w:rPr>
      <w:t>71</w:t>
    </w:r>
    <w:r w:rsidRPr="00B94923">
      <w:rPr>
        <w:rStyle w:val="PageNumber"/>
        <w:rFonts w:asciiTheme="majorHAnsi" w:hAnsiTheme="majorHAnsi"/>
        <w:i/>
        <w:sz w:val="16"/>
        <w:szCs w:val="16"/>
      </w:rPr>
      <w:fldChar w:fldCharType="end"/>
    </w:r>
    <w:r w:rsidRPr="00B94923">
      <w:rPr>
        <w:rStyle w:val="PageNumber"/>
        <w:rFonts w:asciiTheme="majorHAnsi" w:hAnsiTheme="majorHAnsi"/>
        <w:i/>
        <w:sz w:val="16"/>
        <w:szCs w:val="16"/>
      </w:rPr>
      <w:t xml:space="preserve"> of 104 (including cover)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ajorHAnsi" w:hAnsiTheme="majorHAnsi"/>
        <w:i/>
        <w:sz w:val="16"/>
        <w:szCs w:val="16"/>
      </w:rPr>
      <w:id w:val="-1427194767"/>
      <w:docPartObj>
        <w:docPartGallery w:val="AutoText"/>
      </w:docPartObj>
    </w:sdtPr>
    <w:sdtEndPr>
      <w:rPr>
        <w:rStyle w:val="PageNumber"/>
        <w:sz w:val="20"/>
        <w:szCs w:val="20"/>
      </w:rPr>
    </w:sdtEndPr>
    <w:sdtContent>
      <w:p w14:paraId="55C57E17" w14:textId="5966EE46" w:rsidR="000A3314" w:rsidRPr="006910A4" w:rsidRDefault="000A3314">
        <w:pPr>
          <w:pStyle w:val="Footer"/>
          <w:jc w:val="right"/>
          <w:rPr>
            <w:sz w:val="16"/>
            <w:szCs w:val="16"/>
          </w:rPr>
        </w:pPr>
        <w:r w:rsidRPr="006910A4">
          <w:rPr>
            <w:rStyle w:val="PageNumber"/>
            <w:rFonts w:asciiTheme="majorHAnsi" w:hAnsiTheme="majorHAnsi"/>
            <w:i/>
            <w:sz w:val="16"/>
            <w:szCs w:val="16"/>
          </w:rPr>
          <w:t xml:space="preserve">Page </w:t>
        </w:r>
        <w:r w:rsidRPr="006910A4">
          <w:rPr>
            <w:rStyle w:val="PageNumber"/>
            <w:rFonts w:asciiTheme="majorHAnsi" w:hAnsiTheme="majorHAnsi"/>
            <w:i/>
            <w:sz w:val="16"/>
            <w:szCs w:val="16"/>
          </w:rPr>
          <w:fldChar w:fldCharType="begin"/>
        </w:r>
        <w:r w:rsidRPr="006910A4">
          <w:rPr>
            <w:rStyle w:val="PageNumber"/>
            <w:rFonts w:asciiTheme="majorHAnsi" w:hAnsiTheme="majorHAnsi"/>
            <w:i/>
            <w:sz w:val="16"/>
            <w:szCs w:val="16"/>
          </w:rPr>
          <w:instrText xml:space="preserve"> PAGE </w:instrText>
        </w:r>
        <w:r w:rsidRPr="006910A4">
          <w:rPr>
            <w:rStyle w:val="PageNumber"/>
            <w:rFonts w:asciiTheme="majorHAnsi" w:hAnsiTheme="majorHAnsi"/>
            <w:i/>
            <w:sz w:val="16"/>
            <w:szCs w:val="16"/>
          </w:rPr>
          <w:fldChar w:fldCharType="separate"/>
        </w:r>
        <w:r w:rsidR="00624CE4">
          <w:rPr>
            <w:rStyle w:val="PageNumber"/>
            <w:rFonts w:asciiTheme="majorHAnsi" w:hAnsiTheme="majorHAnsi"/>
            <w:i/>
            <w:noProof/>
            <w:sz w:val="16"/>
            <w:szCs w:val="16"/>
          </w:rPr>
          <w:t>103</w:t>
        </w:r>
        <w:r w:rsidRPr="006910A4">
          <w:rPr>
            <w:rStyle w:val="PageNumber"/>
            <w:rFonts w:asciiTheme="majorHAnsi" w:hAnsiTheme="majorHAnsi"/>
            <w:i/>
            <w:sz w:val="16"/>
            <w:szCs w:val="16"/>
          </w:rPr>
          <w:fldChar w:fldCharType="end"/>
        </w:r>
        <w:r w:rsidR="00013D79">
          <w:rPr>
            <w:rStyle w:val="PageNumber"/>
            <w:rFonts w:asciiTheme="majorHAnsi" w:hAnsiTheme="majorHAnsi"/>
            <w:i/>
            <w:sz w:val="16"/>
            <w:szCs w:val="16"/>
          </w:rPr>
          <w:t xml:space="preserve"> of 105</w:t>
        </w:r>
        <w:r w:rsidRPr="006910A4">
          <w:rPr>
            <w:rStyle w:val="PageNumber"/>
            <w:rFonts w:asciiTheme="majorHAnsi" w:hAnsiTheme="majorHAnsi"/>
            <w:i/>
            <w:sz w:val="16"/>
            <w:szCs w:val="16"/>
          </w:rPr>
          <w:t xml:space="preserve"> (including cover)</w:t>
        </w:r>
      </w:p>
      <w:p w14:paraId="14830A54" w14:textId="77777777" w:rsidR="000A3314" w:rsidRDefault="002E5C15">
        <w:pPr>
          <w:pStyle w:val="Footer"/>
          <w:jc w:val="right"/>
        </w:pPr>
      </w:p>
    </w:sdtContent>
  </w:sdt>
  <w:p w14:paraId="0230076B" w14:textId="77777777" w:rsidR="000A3314" w:rsidRDefault="000A331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CA7CC" w14:textId="77777777" w:rsidR="004770B1" w:rsidRDefault="004770B1">
      <w:r>
        <w:separator/>
      </w:r>
    </w:p>
  </w:footnote>
  <w:footnote w:type="continuationSeparator" w:id="0">
    <w:p w14:paraId="7FA335B2" w14:textId="77777777" w:rsidR="004770B1" w:rsidRDefault="004770B1">
      <w:r>
        <w:continuationSeparator/>
      </w:r>
    </w:p>
  </w:footnote>
  <w:footnote w:id="1">
    <w:p w14:paraId="56FF5930" w14:textId="77777777" w:rsidR="000A3314" w:rsidRDefault="000A3314">
      <w:pPr>
        <w:pStyle w:val="FootnoteText"/>
        <w:rPr>
          <w:rFonts w:asciiTheme="majorHAnsi" w:hAnsiTheme="majorHAnsi"/>
        </w:rPr>
      </w:pPr>
      <w:r>
        <w:rPr>
          <w:rStyle w:val="FootnoteReference"/>
          <w:rFonts w:asciiTheme="majorHAnsi" w:hAnsiTheme="majorHAnsi" w:cstheme="minorHAnsi"/>
          <w:szCs w:val="18"/>
        </w:rPr>
        <w:footnoteRef/>
      </w:r>
      <w:r>
        <w:rPr>
          <w:rFonts w:asciiTheme="majorHAnsi" w:hAnsiTheme="majorHAnsi" w:cstheme="minorHAnsi"/>
          <w:szCs w:val="18"/>
        </w:rPr>
        <w:t xml:space="preserve"> For additional information on methods, see the </w:t>
      </w:r>
      <w:hyperlink r:id="rId1" w:history="1">
        <w:r>
          <w:rPr>
            <w:rStyle w:val="Hyperlink"/>
            <w:rFonts w:asciiTheme="majorHAnsi" w:hAnsiTheme="majorHAnsi" w:cstheme="minorHAnsi"/>
            <w:szCs w:val="18"/>
          </w:rPr>
          <w:t>Handbook on Planning, Monitoring and Evaluating for Development Results</w:t>
        </w:r>
      </w:hyperlink>
      <w:r>
        <w:rPr>
          <w:rFonts w:asciiTheme="majorHAnsi" w:hAnsiTheme="majorHAnsi" w:cstheme="minorHAnsi"/>
          <w:szCs w:val="18"/>
        </w:rPr>
        <w:t>, Chapter 7, pg. 163</w:t>
      </w:r>
    </w:p>
  </w:footnote>
  <w:footnote w:id="2">
    <w:p w14:paraId="1D0D7A5B" w14:textId="77777777" w:rsidR="000A3314" w:rsidRDefault="000A3314">
      <w:pPr>
        <w:pStyle w:val="FootnoteText"/>
        <w:rPr>
          <w:rFonts w:asciiTheme="majorHAnsi" w:hAnsiTheme="majorHAnsi"/>
          <w:lang w:val="en-GB"/>
        </w:rPr>
      </w:pPr>
      <w:r>
        <w:rPr>
          <w:rStyle w:val="FootnoteReference"/>
          <w:rFonts w:asciiTheme="majorHAnsi" w:hAnsiTheme="majorHAnsi"/>
        </w:rPr>
        <w:footnoteRef/>
      </w:r>
      <w:r>
        <w:rPr>
          <w:rFonts w:asciiTheme="majorHAnsi" w:hAnsiTheme="majorHAnsi"/>
          <w:lang w:val="en-GB"/>
        </w:rPr>
        <w:t xml:space="preserve">A useful tool for gauging progress to impact is the Review of Outcomes to Impacts (ROtI) method developed by the GEF Evaluation Office: </w:t>
      </w:r>
      <w:hyperlink r:id="rId2" w:history="1">
        <w:r>
          <w:rPr>
            <w:rStyle w:val="Hyperlink"/>
            <w:rFonts w:asciiTheme="majorHAnsi" w:hAnsiTheme="majorHAnsi"/>
            <w:lang w:val="en-GB"/>
          </w:rPr>
          <w:t xml:space="preserve"> ROTI Handbook 2009</w:t>
        </w:r>
      </w:hyperlink>
    </w:p>
  </w:footnote>
  <w:footnote w:id="3">
    <w:p w14:paraId="291BA876" w14:textId="77777777" w:rsidR="000A3314" w:rsidRDefault="000A3314">
      <w:pPr>
        <w:pStyle w:val="FootnoteText"/>
      </w:pPr>
      <w:r>
        <w:rPr>
          <w:rStyle w:val="FootnoteReference"/>
        </w:rPr>
        <w:footnoteRef/>
      </w:r>
      <w:r>
        <w:t>www.unevaluation.org/unegcodeofconduct</w:t>
      </w:r>
    </w:p>
    <w:p w14:paraId="251A8193" w14:textId="77777777" w:rsidR="000A3314" w:rsidRDefault="000A331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9F694" w14:textId="684CF5DD" w:rsidR="000A3314" w:rsidRPr="007D7B3C" w:rsidRDefault="000A3314" w:rsidP="007D7B3C">
    <w:pPr>
      <w:pStyle w:val="Header"/>
      <w:jc w:val="center"/>
      <w:rPr>
        <w:rFonts w:asciiTheme="majorHAnsi" w:hAnsiTheme="majorHAnsi"/>
        <w:sz w:val="16"/>
        <w:szCs w:val="16"/>
      </w:rPr>
    </w:pPr>
    <w:r>
      <w:rPr>
        <w:rFonts w:asciiTheme="majorHAnsi" w:hAnsiTheme="majorHAnsi"/>
        <w:sz w:val="16"/>
        <w:szCs w:val="16"/>
      </w:rPr>
      <w:t>FINAL 21 Nov Oct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664C8" w14:textId="0A04F965" w:rsidR="000A3314" w:rsidRDefault="000A3314">
    <w:pPr>
      <w:pStyle w:val="Header"/>
      <w:spacing w:line="276" w:lineRule="auto"/>
      <w:rPr>
        <w:rFonts w:asciiTheme="majorHAnsi" w:hAnsiTheme="majorHAnsi"/>
        <w:b/>
        <w:color w:val="FF0000"/>
        <w:sz w:val="12"/>
        <w:szCs w:val="12"/>
      </w:rPr>
    </w:pPr>
    <w:proofErr w:type="spellStart"/>
    <w:r>
      <w:rPr>
        <w:rFonts w:asciiTheme="majorHAnsi" w:hAnsiTheme="majorHAnsi"/>
        <w:b/>
        <w:sz w:val="12"/>
        <w:szCs w:val="12"/>
      </w:rPr>
      <w:t>Raaymakers</w:t>
    </w:r>
    <w:proofErr w:type="spellEnd"/>
    <w:r>
      <w:rPr>
        <w:rFonts w:asciiTheme="majorHAnsi" w:hAnsiTheme="majorHAnsi"/>
        <w:b/>
        <w:sz w:val="12"/>
        <w:szCs w:val="12"/>
      </w:rPr>
      <w:t xml:space="preserve"> &amp; Wang.  Terminal Evaluation (TE) Report, November 2018: FINAL </w:t>
    </w:r>
  </w:p>
  <w:p w14:paraId="3D4507ED" w14:textId="77777777" w:rsidR="000A3314" w:rsidRDefault="000A3314">
    <w:pPr>
      <w:pStyle w:val="Header"/>
      <w:pBdr>
        <w:bottom w:val="single" w:sz="4" w:space="1" w:color="auto"/>
      </w:pBdr>
      <w:spacing w:line="276" w:lineRule="auto"/>
      <w:rPr>
        <w:rFonts w:asciiTheme="majorHAnsi" w:hAnsiTheme="majorHAnsi"/>
        <w:sz w:val="12"/>
        <w:szCs w:val="12"/>
      </w:rPr>
    </w:pPr>
    <w:r>
      <w:rPr>
        <w:rFonts w:asciiTheme="majorHAnsi" w:hAnsiTheme="majorHAnsi" w:cs="Calibri Bold Italic"/>
        <w:sz w:val="12"/>
        <w:szCs w:val="12"/>
      </w:rPr>
      <w:t>UNDP-GEF CBPF-MSL Project 3: Hainan Wetlands Project (</w:t>
    </w:r>
    <w:r>
      <w:rPr>
        <w:rFonts w:asciiTheme="majorHAnsi" w:eastAsia="Times New Roman" w:hAnsiTheme="majorHAnsi" w:cs="Times New Roman"/>
        <w:sz w:val="12"/>
        <w:szCs w:val="12"/>
      </w:rPr>
      <w:t>PIMS 4597)</w:t>
    </w:r>
  </w:p>
  <w:p w14:paraId="1C4DDC93" w14:textId="77777777" w:rsidR="000A3314" w:rsidRDefault="000A33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CC14A" w14:textId="19DA8495" w:rsidR="000A3314" w:rsidRDefault="000A3314">
    <w:pPr>
      <w:pStyle w:val="Header"/>
      <w:spacing w:line="276" w:lineRule="auto"/>
      <w:rPr>
        <w:rFonts w:asciiTheme="majorHAnsi" w:hAnsiTheme="majorHAnsi"/>
        <w:b/>
        <w:color w:val="FF0000"/>
        <w:sz w:val="12"/>
        <w:szCs w:val="12"/>
      </w:rPr>
    </w:pPr>
    <w:proofErr w:type="spellStart"/>
    <w:r>
      <w:rPr>
        <w:rFonts w:asciiTheme="majorHAnsi" w:hAnsiTheme="majorHAnsi"/>
        <w:b/>
        <w:sz w:val="12"/>
        <w:szCs w:val="12"/>
      </w:rPr>
      <w:t>Raaymakers</w:t>
    </w:r>
    <w:proofErr w:type="spellEnd"/>
    <w:r>
      <w:rPr>
        <w:rFonts w:asciiTheme="majorHAnsi" w:hAnsiTheme="majorHAnsi"/>
        <w:b/>
        <w:sz w:val="12"/>
        <w:szCs w:val="12"/>
      </w:rPr>
      <w:t xml:space="preserve"> &amp; Wang.  Terminal E</w:t>
    </w:r>
    <w:r w:rsidR="006910A4">
      <w:rPr>
        <w:rFonts w:asciiTheme="majorHAnsi" w:hAnsiTheme="majorHAnsi"/>
        <w:b/>
        <w:sz w:val="12"/>
        <w:szCs w:val="12"/>
      </w:rPr>
      <w:t xml:space="preserve">valuation (TE) Report, November </w:t>
    </w:r>
    <w:r>
      <w:rPr>
        <w:rFonts w:asciiTheme="majorHAnsi" w:hAnsiTheme="majorHAnsi"/>
        <w:b/>
        <w:sz w:val="12"/>
        <w:szCs w:val="12"/>
      </w:rPr>
      <w:t>2018: FINAL</w:t>
    </w:r>
  </w:p>
  <w:p w14:paraId="72F008C4" w14:textId="77777777" w:rsidR="000A3314" w:rsidRDefault="000A3314">
    <w:pPr>
      <w:pStyle w:val="Header"/>
      <w:pBdr>
        <w:bottom w:val="single" w:sz="4" w:space="1" w:color="auto"/>
      </w:pBdr>
      <w:spacing w:line="276" w:lineRule="auto"/>
      <w:rPr>
        <w:rFonts w:asciiTheme="majorHAnsi" w:hAnsiTheme="majorHAnsi"/>
        <w:sz w:val="12"/>
        <w:szCs w:val="12"/>
      </w:rPr>
    </w:pPr>
    <w:r>
      <w:rPr>
        <w:rFonts w:asciiTheme="majorHAnsi" w:hAnsiTheme="majorHAnsi" w:cs="Calibri Bold Italic"/>
        <w:sz w:val="12"/>
        <w:szCs w:val="12"/>
      </w:rPr>
      <w:t>UNDP-GEF CBPF-MSL Project 3: Hainan Wetlands Project (</w:t>
    </w:r>
    <w:r>
      <w:rPr>
        <w:rFonts w:asciiTheme="majorHAnsi" w:eastAsia="Times New Roman" w:hAnsiTheme="majorHAnsi" w:cs="Times New Roman"/>
        <w:sz w:val="12"/>
        <w:szCs w:val="12"/>
      </w:rPr>
      <w:t>PIMS 4597)</w:t>
    </w:r>
  </w:p>
  <w:p w14:paraId="7D8D3070" w14:textId="77777777" w:rsidR="000A3314" w:rsidRDefault="000A33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31C6"/>
    <w:multiLevelType w:val="multilevel"/>
    <w:tmpl w:val="001431C6"/>
    <w:lvl w:ilvl="0">
      <w:start w:val="1"/>
      <w:numFmt w:val="decimal"/>
      <w:lvlText w:val="%1."/>
      <w:lvlJc w:val="left"/>
      <w:pPr>
        <w:ind w:left="502" w:hanging="360"/>
      </w:pPr>
      <w:rPr>
        <w:rFonts w:asciiTheme="majorHAnsi" w:hAnsiTheme="majorHAnsi" w:hint="default"/>
        <w:b w:val="0"/>
        <w:bCs w:val="0"/>
        <w:i w:val="0"/>
        <w:iCs w:val="0"/>
        <w:color w:val="000000" w:themeColor="text1"/>
        <w:sz w:val="22"/>
        <w:szCs w:val="22"/>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3A4D61"/>
    <w:multiLevelType w:val="multilevel"/>
    <w:tmpl w:val="003A4D61"/>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14E3FED"/>
    <w:multiLevelType w:val="hybridMultilevel"/>
    <w:tmpl w:val="DCEE4ABC"/>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F680E"/>
    <w:multiLevelType w:val="hybridMultilevel"/>
    <w:tmpl w:val="574455DC"/>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52E77"/>
    <w:multiLevelType w:val="multilevel"/>
    <w:tmpl w:val="05F52E7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71E3363"/>
    <w:multiLevelType w:val="multilevel"/>
    <w:tmpl w:val="071E3363"/>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8AC66AA"/>
    <w:multiLevelType w:val="multilevel"/>
    <w:tmpl w:val="08AC66AA"/>
    <w:lvl w:ilvl="0">
      <w:start w:val="1"/>
      <w:numFmt w:val="lowerLetter"/>
      <w:lvlText w:val="%1)"/>
      <w:lvlJc w:val="left"/>
      <w:pPr>
        <w:ind w:left="1440" w:hanging="360"/>
      </w:pPr>
      <w:rPr>
        <w:rFonts w:ascii="Calibri" w:hAnsi="Calibri" w:hint="default"/>
        <w:b w:val="0"/>
        <w:bCs w:val="0"/>
        <w:i w:val="0"/>
        <w:iCs w:val="0"/>
        <w:color w:val="000000" w:themeColor="text1"/>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8C238D0"/>
    <w:multiLevelType w:val="multilevel"/>
    <w:tmpl w:val="08C238D0"/>
    <w:lvl w:ilvl="0">
      <w:start w:val="1"/>
      <w:numFmt w:val="bullet"/>
      <w:lvlText w:val=""/>
      <w:lvlJc w:val="left"/>
      <w:pPr>
        <w:ind w:left="360" w:hanging="360"/>
      </w:pPr>
      <w:rPr>
        <w:rFonts w:ascii="Symbol" w:hAnsi="Symbol"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90C42BC"/>
    <w:multiLevelType w:val="hybridMultilevel"/>
    <w:tmpl w:val="DCEE4ABC"/>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31E7"/>
    <w:multiLevelType w:val="hybridMultilevel"/>
    <w:tmpl w:val="32B84074"/>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7F4F3C"/>
    <w:multiLevelType w:val="multilevel"/>
    <w:tmpl w:val="0A7F4F3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B171EC2"/>
    <w:multiLevelType w:val="hybridMultilevel"/>
    <w:tmpl w:val="46627E70"/>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AB4EAF"/>
    <w:multiLevelType w:val="hybridMultilevel"/>
    <w:tmpl w:val="D1089946"/>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A13F8A"/>
    <w:multiLevelType w:val="hybridMultilevel"/>
    <w:tmpl w:val="C3423572"/>
    <w:lvl w:ilvl="0" w:tplc="874E33A2">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F86675"/>
    <w:multiLevelType w:val="hybridMultilevel"/>
    <w:tmpl w:val="E8686AB4"/>
    <w:lvl w:ilvl="0" w:tplc="B7D61AC4">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92354B"/>
    <w:multiLevelType w:val="multilevel"/>
    <w:tmpl w:val="119235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1EE16D8"/>
    <w:multiLevelType w:val="multilevel"/>
    <w:tmpl w:val="11EE16D8"/>
    <w:lvl w:ilvl="0">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3671004"/>
    <w:multiLevelType w:val="multilevel"/>
    <w:tmpl w:val="13671004"/>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14BE7159"/>
    <w:multiLevelType w:val="hybridMultilevel"/>
    <w:tmpl w:val="5EEE33D0"/>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E25A5C"/>
    <w:multiLevelType w:val="multilevel"/>
    <w:tmpl w:val="14E25A5C"/>
    <w:lvl w:ilvl="0">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6502BAF"/>
    <w:multiLevelType w:val="multilevel"/>
    <w:tmpl w:val="16502BAF"/>
    <w:lvl w:ilvl="0">
      <w:start w:val="1"/>
      <w:numFmt w:val="bullet"/>
      <w:lvlText w:val="-"/>
      <w:lvlJc w:val="left"/>
      <w:pPr>
        <w:tabs>
          <w:tab w:val="left" w:pos="360"/>
        </w:tabs>
        <w:ind w:left="360" w:hanging="360"/>
      </w:pPr>
      <w:rPr>
        <w:rFonts w:ascii="Arial Unicode MS" w:eastAsia="Arial Unicode MS" w:hAnsi="Arial Unicode MS" w:hint="eastAsia"/>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 w15:restartNumberingAfterBreak="0">
    <w:nsid w:val="16AC08D3"/>
    <w:multiLevelType w:val="multilevel"/>
    <w:tmpl w:val="16AC08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16E20BA8"/>
    <w:multiLevelType w:val="hybridMultilevel"/>
    <w:tmpl w:val="BA467EC4"/>
    <w:lvl w:ilvl="0" w:tplc="874E33A2">
      <w:start w:val="1"/>
      <w:numFmt w:val="lowerLetter"/>
      <w:lvlText w:val="%1)"/>
      <w:lvlJc w:val="left"/>
      <w:pPr>
        <w:ind w:left="360" w:hanging="360"/>
      </w:pPr>
      <w:rPr>
        <w:rFonts w:ascii="Calibri" w:hAnsi="Calibri" w:hint="default"/>
        <w:b w:val="0"/>
        <w:bCs w:val="0"/>
        <w:i w:val="0"/>
        <w:iCs w:val="0"/>
        <w:color w:val="000000" w:themeColor="text1"/>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7541391"/>
    <w:multiLevelType w:val="multilevel"/>
    <w:tmpl w:val="001431C6"/>
    <w:lvl w:ilvl="0">
      <w:start w:val="1"/>
      <w:numFmt w:val="decimal"/>
      <w:lvlText w:val="%1."/>
      <w:lvlJc w:val="left"/>
      <w:pPr>
        <w:ind w:left="502" w:hanging="360"/>
      </w:pPr>
      <w:rPr>
        <w:rFonts w:asciiTheme="majorHAnsi" w:hAnsiTheme="majorHAnsi" w:hint="default"/>
        <w:b w:val="0"/>
        <w:bCs w:val="0"/>
        <w:i w:val="0"/>
        <w:iCs w:val="0"/>
        <w:color w:val="000000" w:themeColor="text1"/>
        <w:sz w:val="22"/>
        <w:szCs w:val="22"/>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19173707"/>
    <w:multiLevelType w:val="multilevel"/>
    <w:tmpl w:val="19173707"/>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194F2C81"/>
    <w:multiLevelType w:val="hybridMultilevel"/>
    <w:tmpl w:val="3912B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E901D4"/>
    <w:multiLevelType w:val="multilevel"/>
    <w:tmpl w:val="1AE901D4"/>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1BAB2EEC"/>
    <w:multiLevelType w:val="multilevel"/>
    <w:tmpl w:val="11EE16D8"/>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D602D9B"/>
    <w:multiLevelType w:val="multilevel"/>
    <w:tmpl w:val="1D602D9B"/>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1F412582"/>
    <w:multiLevelType w:val="hybridMultilevel"/>
    <w:tmpl w:val="546E7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4F37B8"/>
    <w:multiLevelType w:val="hybridMultilevel"/>
    <w:tmpl w:val="7BCE1022"/>
    <w:lvl w:ilvl="0" w:tplc="D6EA699E">
      <w:start w:val="1"/>
      <w:numFmt w:val="decimal"/>
      <w:lvlText w:val="%1."/>
      <w:lvlJc w:val="left"/>
      <w:pPr>
        <w:ind w:left="720" w:hanging="360"/>
      </w:pPr>
      <w:rPr>
        <w:rFonts w:asciiTheme="majorHAnsi" w:hAnsiTheme="majorHAnsi"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282E00"/>
    <w:multiLevelType w:val="multilevel"/>
    <w:tmpl w:val="25282E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29FB443B"/>
    <w:multiLevelType w:val="multilevel"/>
    <w:tmpl w:val="29FB44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A605E68"/>
    <w:multiLevelType w:val="hybridMultilevel"/>
    <w:tmpl w:val="0BE49D6E"/>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676D24"/>
    <w:multiLevelType w:val="multilevel"/>
    <w:tmpl w:val="2E676D2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2E9A188C"/>
    <w:multiLevelType w:val="hybridMultilevel"/>
    <w:tmpl w:val="F01C0BD8"/>
    <w:lvl w:ilvl="0" w:tplc="B7D61AC4">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2F6940"/>
    <w:multiLevelType w:val="multilevel"/>
    <w:tmpl w:val="2F2F6940"/>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08E7051"/>
    <w:multiLevelType w:val="multilevel"/>
    <w:tmpl w:val="308E7051"/>
    <w:lvl w:ilvl="0">
      <w:start w:val="1"/>
      <w:numFmt w:val="lowerLetter"/>
      <w:lvlText w:val="%1)"/>
      <w:lvlJc w:val="left"/>
      <w:pPr>
        <w:ind w:left="360" w:hanging="360"/>
      </w:pPr>
      <w:rPr>
        <w:rFonts w:ascii="Calibri" w:hAnsi="Calibr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31362F28"/>
    <w:multiLevelType w:val="hybridMultilevel"/>
    <w:tmpl w:val="7AAA6FE0"/>
    <w:lvl w:ilvl="0" w:tplc="9E78E020">
      <w:start w:val="1"/>
      <w:numFmt w:val="bullet"/>
      <w:lvlText w:val=""/>
      <w:lvlJc w:val="left"/>
      <w:pPr>
        <w:ind w:left="360" w:hanging="360"/>
      </w:pPr>
      <w:rPr>
        <w:rFonts w:ascii="Symbol" w:hAnsi="Symbol" w:hint="default"/>
        <w:sz w:val="16"/>
        <w:szCs w:val="16"/>
      </w:rPr>
    </w:lvl>
    <w:lvl w:ilvl="1" w:tplc="9E78E020">
      <w:start w:val="1"/>
      <w:numFmt w:val="bullet"/>
      <w:lvlText w:val=""/>
      <w:lvlJc w:val="left"/>
      <w:pPr>
        <w:ind w:left="1080" w:hanging="360"/>
      </w:pPr>
      <w:rPr>
        <w:rFonts w:ascii="Symbol" w:hAnsi="Symbol" w:hint="default"/>
        <w:sz w:val="16"/>
        <w:szCs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39B7544"/>
    <w:multiLevelType w:val="multilevel"/>
    <w:tmpl w:val="339B7544"/>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7031FDF"/>
    <w:multiLevelType w:val="multilevel"/>
    <w:tmpl w:val="37031FD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7740C51"/>
    <w:multiLevelType w:val="hybridMultilevel"/>
    <w:tmpl w:val="430A6A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4850F0"/>
    <w:multiLevelType w:val="hybridMultilevel"/>
    <w:tmpl w:val="9BDA954E"/>
    <w:lvl w:ilvl="0" w:tplc="B7D61AC4">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610E70"/>
    <w:multiLevelType w:val="multilevel"/>
    <w:tmpl w:val="39610E70"/>
    <w:lvl w:ilvl="0">
      <w:start w:val="1"/>
      <w:numFmt w:val="bullet"/>
      <w:lvlText w:val=""/>
      <w:lvlJc w:val="left"/>
      <w:pPr>
        <w:ind w:left="360" w:hanging="360"/>
      </w:pPr>
      <w:rPr>
        <w:rFonts w:ascii="Symbol" w:hAnsi="Symbol"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3BA03BBE"/>
    <w:multiLevelType w:val="hybridMultilevel"/>
    <w:tmpl w:val="36FCA95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D762159"/>
    <w:multiLevelType w:val="multilevel"/>
    <w:tmpl w:val="3D7621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DDE33A7"/>
    <w:multiLevelType w:val="multilevel"/>
    <w:tmpl w:val="3DDE33A7"/>
    <w:lvl w:ilvl="0">
      <w:start w:val="1"/>
      <w:numFmt w:val="decimal"/>
      <w:lvlText w:val="%1."/>
      <w:lvlJc w:val="left"/>
      <w:pPr>
        <w:ind w:left="502" w:hanging="360"/>
      </w:pPr>
      <w:rPr>
        <w:rFonts w:asciiTheme="majorHAnsi" w:hAnsiTheme="majorHAnsi" w:hint="default"/>
        <w:b w:val="0"/>
        <w:bCs w:val="0"/>
        <w:i w:val="0"/>
        <w:iCs w:val="0"/>
        <w:color w:val="000000" w:themeColor="text1"/>
        <w:sz w:val="22"/>
        <w:szCs w:val="22"/>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3E020664"/>
    <w:multiLevelType w:val="hybridMultilevel"/>
    <w:tmpl w:val="9BAEE3EC"/>
    <w:lvl w:ilvl="0" w:tplc="874E33A2">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tplc="874E33A2">
      <w:start w:val="1"/>
      <w:numFmt w:val="lowerLetter"/>
      <w:lvlText w:val="%2)"/>
      <w:lvlJc w:val="left"/>
      <w:pPr>
        <w:ind w:left="1800" w:hanging="360"/>
      </w:pPr>
      <w:rPr>
        <w:rFonts w:ascii="Calibri" w:hAnsi="Calibri" w:hint="default"/>
        <w:b w:val="0"/>
        <w:bCs w:val="0"/>
        <w:i w:val="0"/>
        <w:iCs w:val="0"/>
        <w:color w:val="000000" w:themeColor="text1"/>
        <w:sz w:val="20"/>
        <w:szCs w:val="2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F8468AE"/>
    <w:multiLevelType w:val="hybridMultilevel"/>
    <w:tmpl w:val="3A808F66"/>
    <w:lvl w:ilvl="0" w:tplc="874E33A2">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5F346D4"/>
    <w:multiLevelType w:val="multilevel"/>
    <w:tmpl w:val="45F346D4"/>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91160C4"/>
    <w:multiLevelType w:val="multilevel"/>
    <w:tmpl w:val="491160C4"/>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AC472C1"/>
    <w:multiLevelType w:val="hybridMultilevel"/>
    <w:tmpl w:val="5C766E4C"/>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AC47E8A"/>
    <w:multiLevelType w:val="multilevel"/>
    <w:tmpl w:val="4AC47E8A"/>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4BEA1560"/>
    <w:multiLevelType w:val="multilevel"/>
    <w:tmpl w:val="4BEA1560"/>
    <w:lvl w:ilvl="0">
      <w:start w:val="1"/>
      <w:numFmt w:val="bullet"/>
      <w:pStyle w:val="norm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3B3E08"/>
    <w:multiLevelType w:val="multilevel"/>
    <w:tmpl w:val="4C3B3E0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5" w15:restartNumberingAfterBreak="0">
    <w:nsid w:val="4CF648F5"/>
    <w:multiLevelType w:val="multilevel"/>
    <w:tmpl w:val="4CF648F5"/>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4EC8094A"/>
    <w:multiLevelType w:val="hybridMultilevel"/>
    <w:tmpl w:val="2AD47BF8"/>
    <w:lvl w:ilvl="0" w:tplc="B7D61AC4">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D9267A"/>
    <w:multiLevelType w:val="multilevel"/>
    <w:tmpl w:val="51D9267A"/>
    <w:lvl w:ilvl="0">
      <w:start w:val="1"/>
      <w:numFmt w:val="lowerLetter"/>
      <w:lvlText w:val="%1)"/>
      <w:lvlJc w:val="left"/>
      <w:pPr>
        <w:ind w:left="360" w:hanging="360"/>
      </w:pPr>
      <w:rPr>
        <w:rFonts w:ascii="Calibri" w:hAnsi="Calibr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52705C87"/>
    <w:multiLevelType w:val="multilevel"/>
    <w:tmpl w:val="11EE16D8"/>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53AD5BC8"/>
    <w:multiLevelType w:val="multilevel"/>
    <w:tmpl w:val="53AD5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57DC48BC"/>
    <w:multiLevelType w:val="hybridMultilevel"/>
    <w:tmpl w:val="0FDEFE10"/>
    <w:lvl w:ilvl="0" w:tplc="D6EA699E">
      <w:start w:val="1"/>
      <w:numFmt w:val="decimal"/>
      <w:lvlText w:val="%1."/>
      <w:lvlJc w:val="left"/>
      <w:pPr>
        <w:ind w:left="720" w:hanging="360"/>
      </w:pPr>
      <w:rPr>
        <w:rFonts w:asciiTheme="majorHAnsi" w:hAnsiTheme="majorHAnsi"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8172BDD"/>
    <w:multiLevelType w:val="hybridMultilevel"/>
    <w:tmpl w:val="02086E78"/>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8D24881"/>
    <w:multiLevelType w:val="multilevel"/>
    <w:tmpl w:val="58D2488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59C64EFA"/>
    <w:multiLevelType w:val="multilevel"/>
    <w:tmpl w:val="59C64E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5CE508F8"/>
    <w:multiLevelType w:val="multilevel"/>
    <w:tmpl w:val="5CE50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D24712C"/>
    <w:multiLevelType w:val="multilevel"/>
    <w:tmpl w:val="11EE16D8"/>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5F3966AF"/>
    <w:multiLevelType w:val="multilevel"/>
    <w:tmpl w:val="5F3966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2325192"/>
    <w:multiLevelType w:val="multilevel"/>
    <w:tmpl w:val="62325192"/>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15:restartNumberingAfterBreak="0">
    <w:nsid w:val="62A35432"/>
    <w:multiLevelType w:val="multilevel"/>
    <w:tmpl w:val="11EE16D8"/>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663F5736"/>
    <w:multiLevelType w:val="multilevel"/>
    <w:tmpl w:val="663F5736"/>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68205165"/>
    <w:multiLevelType w:val="multilevel"/>
    <w:tmpl w:val="6820516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1" w15:restartNumberingAfterBreak="0">
    <w:nsid w:val="6AB0434A"/>
    <w:multiLevelType w:val="multilevel"/>
    <w:tmpl w:val="6AB0434A"/>
    <w:lvl w:ilvl="0">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B446A49"/>
    <w:multiLevelType w:val="hybridMultilevel"/>
    <w:tmpl w:val="6E9E3B22"/>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B544AA9"/>
    <w:multiLevelType w:val="multilevel"/>
    <w:tmpl w:val="6B544AA9"/>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6E435D36"/>
    <w:multiLevelType w:val="multilevel"/>
    <w:tmpl w:val="6E435D36"/>
    <w:lvl w:ilvl="0">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E545570"/>
    <w:multiLevelType w:val="multilevel"/>
    <w:tmpl w:val="6E5455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6EB01B7C"/>
    <w:multiLevelType w:val="multilevel"/>
    <w:tmpl w:val="6EB01B7C"/>
    <w:lvl w:ilvl="0">
      <w:start w:val="1"/>
      <w:numFmt w:val="decimal"/>
      <w:lvlText w:val="%1."/>
      <w:lvlJc w:val="left"/>
      <w:pPr>
        <w:ind w:left="360" w:hanging="360"/>
      </w:pPr>
      <w:rPr>
        <w:rFonts w:asciiTheme="majorHAnsi" w:hAnsiTheme="majorHAnsi" w:hint="default"/>
        <w:b w:val="0"/>
        <w:bCs w:val="0"/>
        <w:i w:val="0"/>
        <w:iCs w:val="0"/>
        <w:color w:val="000000" w:themeColor="text1"/>
        <w:sz w:val="22"/>
        <w:szCs w:val="22"/>
      </w:rPr>
    </w:lvl>
    <w:lvl w:ilvl="1">
      <w:start w:val="2"/>
      <w:numFmt w:val="decimal"/>
      <w:isLgl/>
      <w:lvlText w:val="%1.%2"/>
      <w:lvlJc w:val="left"/>
      <w:pPr>
        <w:ind w:left="258" w:hanging="400"/>
      </w:pPr>
      <w:rPr>
        <w:rFonts w:hint="default"/>
      </w:rPr>
    </w:lvl>
    <w:lvl w:ilvl="2">
      <w:start w:val="1"/>
      <w:numFmt w:val="decimal"/>
      <w:isLgl/>
      <w:lvlText w:val="%1.%2.%3"/>
      <w:lvlJc w:val="left"/>
      <w:pPr>
        <w:ind w:left="578" w:hanging="720"/>
      </w:pPr>
      <w:rPr>
        <w:rFonts w:hint="default"/>
      </w:rPr>
    </w:lvl>
    <w:lvl w:ilvl="3">
      <w:start w:val="1"/>
      <w:numFmt w:val="decimal"/>
      <w:isLgl/>
      <w:lvlText w:val="%1.%2.%3.%4"/>
      <w:lvlJc w:val="left"/>
      <w:pPr>
        <w:ind w:left="938" w:hanging="1080"/>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1298" w:hanging="144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658" w:hanging="1800"/>
      </w:pPr>
      <w:rPr>
        <w:rFonts w:hint="default"/>
      </w:rPr>
    </w:lvl>
    <w:lvl w:ilvl="8">
      <w:start w:val="1"/>
      <w:numFmt w:val="decimal"/>
      <w:isLgl/>
      <w:lvlText w:val="%1.%2.%3.%4.%5.%6.%7.%8.%9"/>
      <w:lvlJc w:val="left"/>
      <w:pPr>
        <w:ind w:left="1658" w:hanging="1800"/>
      </w:pPr>
      <w:rPr>
        <w:rFonts w:hint="default"/>
      </w:rPr>
    </w:lvl>
  </w:abstractNum>
  <w:abstractNum w:abstractNumId="77" w15:restartNumberingAfterBreak="0">
    <w:nsid w:val="6F66679C"/>
    <w:multiLevelType w:val="multilevel"/>
    <w:tmpl w:val="6F6667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6F752155"/>
    <w:multiLevelType w:val="multilevel"/>
    <w:tmpl w:val="11EE16D8"/>
    <w:lvl w:ilvl="0">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FCB14CD"/>
    <w:multiLevelType w:val="hybridMultilevel"/>
    <w:tmpl w:val="5A1AFC62"/>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1E94B51"/>
    <w:multiLevelType w:val="hybridMultilevel"/>
    <w:tmpl w:val="260875F0"/>
    <w:lvl w:ilvl="0" w:tplc="9E78E020">
      <w:start w:val="1"/>
      <w:numFmt w:val="bullet"/>
      <w:lvlText w:val=""/>
      <w:lvlJc w:val="left"/>
      <w:pPr>
        <w:ind w:left="360" w:hanging="360"/>
      </w:pPr>
      <w:rPr>
        <w:rFonts w:ascii="Symbol" w:hAnsi="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35270C5"/>
    <w:multiLevelType w:val="hybridMultilevel"/>
    <w:tmpl w:val="0D725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62F2FB8"/>
    <w:multiLevelType w:val="hybridMultilevel"/>
    <w:tmpl w:val="ABEE3D80"/>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728031C"/>
    <w:multiLevelType w:val="multilevel"/>
    <w:tmpl w:val="7728031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79451399"/>
    <w:multiLevelType w:val="multilevel"/>
    <w:tmpl w:val="79451399"/>
    <w:lvl w:ilvl="0">
      <w:start w:val="1"/>
      <w:numFmt w:val="decimal"/>
      <w:pStyle w:val="NumberedParas"/>
      <w:lvlText w:val="%1."/>
      <w:lvlJc w:val="left"/>
      <w:pPr>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5" w15:restartNumberingAfterBreak="0">
    <w:nsid w:val="79B60D98"/>
    <w:multiLevelType w:val="multilevel"/>
    <w:tmpl w:val="79B60D98"/>
    <w:lvl w:ilvl="0">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9EA59C3"/>
    <w:multiLevelType w:val="multilevel"/>
    <w:tmpl w:val="79EA59C3"/>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7B4548B9"/>
    <w:multiLevelType w:val="multilevel"/>
    <w:tmpl w:val="7B4548B9"/>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15:restartNumberingAfterBreak="0">
    <w:nsid w:val="7C354BAF"/>
    <w:multiLevelType w:val="multilevel"/>
    <w:tmpl w:val="7C354BA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84"/>
  </w:num>
  <w:num w:numId="2">
    <w:abstractNumId w:val="53"/>
  </w:num>
  <w:num w:numId="3">
    <w:abstractNumId w:val="66"/>
  </w:num>
  <w:num w:numId="4">
    <w:abstractNumId w:val="40"/>
  </w:num>
  <w:num w:numId="5">
    <w:abstractNumId w:val="75"/>
  </w:num>
  <w:num w:numId="6">
    <w:abstractNumId w:val="62"/>
  </w:num>
  <w:num w:numId="7">
    <w:abstractNumId w:val="31"/>
  </w:num>
  <w:num w:numId="8">
    <w:abstractNumId w:val="63"/>
  </w:num>
  <w:num w:numId="9">
    <w:abstractNumId w:val="83"/>
  </w:num>
  <w:num w:numId="10">
    <w:abstractNumId w:val="70"/>
  </w:num>
  <w:num w:numId="11">
    <w:abstractNumId w:val="88"/>
  </w:num>
  <w:num w:numId="12">
    <w:abstractNumId w:val="7"/>
  </w:num>
  <w:num w:numId="13">
    <w:abstractNumId w:val="46"/>
  </w:num>
  <w:num w:numId="14">
    <w:abstractNumId w:val="0"/>
  </w:num>
  <w:num w:numId="15">
    <w:abstractNumId w:val="76"/>
  </w:num>
  <w:num w:numId="16">
    <w:abstractNumId w:val="77"/>
  </w:num>
  <w:num w:numId="17">
    <w:abstractNumId w:val="57"/>
  </w:num>
  <w:num w:numId="18">
    <w:abstractNumId w:val="73"/>
  </w:num>
  <w:num w:numId="19">
    <w:abstractNumId w:val="59"/>
  </w:num>
  <w:num w:numId="20">
    <w:abstractNumId w:val="43"/>
  </w:num>
  <w:num w:numId="21">
    <w:abstractNumId w:val="45"/>
  </w:num>
  <w:num w:numId="22">
    <w:abstractNumId w:val="19"/>
  </w:num>
  <w:num w:numId="23">
    <w:abstractNumId w:val="85"/>
  </w:num>
  <w:num w:numId="24">
    <w:abstractNumId w:val="87"/>
  </w:num>
  <w:num w:numId="25">
    <w:abstractNumId w:val="1"/>
  </w:num>
  <w:num w:numId="26">
    <w:abstractNumId w:val="49"/>
  </w:num>
  <w:num w:numId="27">
    <w:abstractNumId w:val="39"/>
  </w:num>
  <w:num w:numId="28">
    <w:abstractNumId w:val="24"/>
  </w:num>
  <w:num w:numId="29">
    <w:abstractNumId w:val="86"/>
  </w:num>
  <w:num w:numId="30">
    <w:abstractNumId w:val="55"/>
  </w:num>
  <w:num w:numId="31">
    <w:abstractNumId w:val="37"/>
  </w:num>
  <w:num w:numId="32">
    <w:abstractNumId w:val="71"/>
  </w:num>
  <w:num w:numId="33">
    <w:abstractNumId w:val="10"/>
  </w:num>
  <w:num w:numId="34">
    <w:abstractNumId w:val="20"/>
  </w:num>
  <w:num w:numId="35">
    <w:abstractNumId w:val="4"/>
  </w:num>
  <w:num w:numId="36">
    <w:abstractNumId w:val="74"/>
  </w:num>
  <w:num w:numId="37">
    <w:abstractNumId w:val="52"/>
  </w:num>
  <w:num w:numId="38">
    <w:abstractNumId w:val="36"/>
  </w:num>
  <w:num w:numId="39">
    <w:abstractNumId w:val="5"/>
  </w:num>
  <w:num w:numId="40">
    <w:abstractNumId w:val="26"/>
  </w:num>
  <w:num w:numId="41">
    <w:abstractNumId w:val="50"/>
  </w:num>
  <w:num w:numId="42">
    <w:abstractNumId w:val="69"/>
  </w:num>
  <w:num w:numId="43">
    <w:abstractNumId w:val="67"/>
  </w:num>
  <w:num w:numId="44">
    <w:abstractNumId w:val="16"/>
  </w:num>
  <w:num w:numId="45">
    <w:abstractNumId w:val="17"/>
  </w:num>
  <w:num w:numId="46">
    <w:abstractNumId w:val="28"/>
  </w:num>
  <w:num w:numId="47">
    <w:abstractNumId w:val="6"/>
  </w:num>
  <w:num w:numId="48">
    <w:abstractNumId w:val="15"/>
  </w:num>
  <w:num w:numId="49">
    <w:abstractNumId w:val="54"/>
  </w:num>
  <w:num w:numId="50">
    <w:abstractNumId w:val="21"/>
  </w:num>
  <w:num w:numId="51">
    <w:abstractNumId w:val="34"/>
  </w:num>
  <w:num w:numId="52">
    <w:abstractNumId w:val="32"/>
  </w:num>
  <w:num w:numId="53">
    <w:abstractNumId w:val="64"/>
  </w:num>
  <w:num w:numId="54">
    <w:abstractNumId w:val="44"/>
  </w:num>
  <w:num w:numId="55">
    <w:abstractNumId w:val="80"/>
  </w:num>
  <w:num w:numId="56">
    <w:abstractNumId w:val="38"/>
  </w:num>
  <w:num w:numId="57">
    <w:abstractNumId w:val="81"/>
  </w:num>
  <w:num w:numId="58">
    <w:abstractNumId w:val="47"/>
  </w:num>
  <w:num w:numId="59">
    <w:abstractNumId w:val="42"/>
  </w:num>
  <w:num w:numId="60">
    <w:abstractNumId w:val="48"/>
  </w:num>
  <w:num w:numId="61">
    <w:abstractNumId w:val="51"/>
  </w:num>
  <w:num w:numId="62">
    <w:abstractNumId w:val="56"/>
  </w:num>
  <w:num w:numId="63">
    <w:abstractNumId w:val="14"/>
  </w:num>
  <w:num w:numId="64">
    <w:abstractNumId w:val="13"/>
  </w:num>
  <w:num w:numId="65">
    <w:abstractNumId w:val="60"/>
  </w:num>
  <w:num w:numId="66">
    <w:abstractNumId w:val="22"/>
  </w:num>
  <w:num w:numId="67">
    <w:abstractNumId w:val="41"/>
  </w:num>
  <w:num w:numId="68">
    <w:abstractNumId w:val="30"/>
  </w:num>
  <w:num w:numId="69">
    <w:abstractNumId w:val="33"/>
  </w:num>
  <w:num w:numId="70">
    <w:abstractNumId w:val="78"/>
  </w:num>
  <w:num w:numId="71">
    <w:abstractNumId w:val="8"/>
  </w:num>
  <w:num w:numId="72">
    <w:abstractNumId w:val="2"/>
  </w:num>
  <w:num w:numId="73">
    <w:abstractNumId w:val="27"/>
  </w:num>
  <w:num w:numId="74">
    <w:abstractNumId w:val="58"/>
  </w:num>
  <w:num w:numId="75">
    <w:abstractNumId w:val="68"/>
  </w:num>
  <w:num w:numId="76">
    <w:abstractNumId w:val="65"/>
  </w:num>
  <w:num w:numId="77">
    <w:abstractNumId w:val="23"/>
  </w:num>
  <w:num w:numId="78">
    <w:abstractNumId w:val="35"/>
  </w:num>
  <w:num w:numId="79">
    <w:abstractNumId w:val="12"/>
  </w:num>
  <w:num w:numId="80">
    <w:abstractNumId w:val="61"/>
  </w:num>
  <w:num w:numId="81">
    <w:abstractNumId w:val="79"/>
  </w:num>
  <w:num w:numId="82">
    <w:abstractNumId w:val="82"/>
  </w:num>
  <w:num w:numId="83">
    <w:abstractNumId w:val="72"/>
  </w:num>
  <w:num w:numId="84">
    <w:abstractNumId w:val="11"/>
  </w:num>
  <w:num w:numId="85">
    <w:abstractNumId w:val="3"/>
  </w:num>
  <w:num w:numId="86">
    <w:abstractNumId w:val="18"/>
  </w:num>
  <w:num w:numId="87">
    <w:abstractNumId w:val="25"/>
  </w:num>
  <w:num w:numId="88">
    <w:abstractNumId w:val="29"/>
  </w:num>
  <w:num w:numId="89">
    <w:abstractNumId w:val="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D09"/>
    <w:rsid w:val="000001AF"/>
    <w:rsid w:val="000001EA"/>
    <w:rsid w:val="0000061F"/>
    <w:rsid w:val="0000073E"/>
    <w:rsid w:val="000018F5"/>
    <w:rsid w:val="000020D1"/>
    <w:rsid w:val="00002138"/>
    <w:rsid w:val="00004255"/>
    <w:rsid w:val="00010EE4"/>
    <w:rsid w:val="0001179D"/>
    <w:rsid w:val="00011B32"/>
    <w:rsid w:val="00013D03"/>
    <w:rsid w:val="00013D79"/>
    <w:rsid w:val="0001548B"/>
    <w:rsid w:val="00016691"/>
    <w:rsid w:val="000173DD"/>
    <w:rsid w:val="000203A1"/>
    <w:rsid w:val="00023196"/>
    <w:rsid w:val="00023663"/>
    <w:rsid w:val="00024B95"/>
    <w:rsid w:val="0002604C"/>
    <w:rsid w:val="000304BA"/>
    <w:rsid w:val="00031BC0"/>
    <w:rsid w:val="000331F4"/>
    <w:rsid w:val="00033CD9"/>
    <w:rsid w:val="00035035"/>
    <w:rsid w:val="000365D1"/>
    <w:rsid w:val="000367E4"/>
    <w:rsid w:val="00036CDB"/>
    <w:rsid w:val="00037EF1"/>
    <w:rsid w:val="00041F67"/>
    <w:rsid w:val="0004658D"/>
    <w:rsid w:val="00046765"/>
    <w:rsid w:val="00047201"/>
    <w:rsid w:val="00047771"/>
    <w:rsid w:val="00050A7B"/>
    <w:rsid w:val="00051793"/>
    <w:rsid w:val="00051D56"/>
    <w:rsid w:val="00052FF5"/>
    <w:rsid w:val="0005448B"/>
    <w:rsid w:val="00056E93"/>
    <w:rsid w:val="00057566"/>
    <w:rsid w:val="00060A51"/>
    <w:rsid w:val="00061B95"/>
    <w:rsid w:val="0006265C"/>
    <w:rsid w:val="00062754"/>
    <w:rsid w:val="00062E0B"/>
    <w:rsid w:val="0006545D"/>
    <w:rsid w:val="00065519"/>
    <w:rsid w:val="000670E0"/>
    <w:rsid w:val="00067C28"/>
    <w:rsid w:val="00071816"/>
    <w:rsid w:val="000720A6"/>
    <w:rsid w:val="00072B90"/>
    <w:rsid w:val="000736D9"/>
    <w:rsid w:val="00074DD7"/>
    <w:rsid w:val="00075AEF"/>
    <w:rsid w:val="000802E7"/>
    <w:rsid w:val="00081A64"/>
    <w:rsid w:val="00081B9A"/>
    <w:rsid w:val="000822B9"/>
    <w:rsid w:val="000826DB"/>
    <w:rsid w:val="000833FD"/>
    <w:rsid w:val="0008355D"/>
    <w:rsid w:val="00083BCD"/>
    <w:rsid w:val="00083C73"/>
    <w:rsid w:val="00083C7B"/>
    <w:rsid w:val="000865B1"/>
    <w:rsid w:val="000903A7"/>
    <w:rsid w:val="000909F3"/>
    <w:rsid w:val="00095F04"/>
    <w:rsid w:val="000978D9"/>
    <w:rsid w:val="000A0150"/>
    <w:rsid w:val="000A1469"/>
    <w:rsid w:val="000A203D"/>
    <w:rsid w:val="000A2A89"/>
    <w:rsid w:val="000A2E7C"/>
    <w:rsid w:val="000A3314"/>
    <w:rsid w:val="000A3546"/>
    <w:rsid w:val="000A37E0"/>
    <w:rsid w:val="000B0914"/>
    <w:rsid w:val="000B0A25"/>
    <w:rsid w:val="000B1499"/>
    <w:rsid w:val="000B3350"/>
    <w:rsid w:val="000B3CA8"/>
    <w:rsid w:val="000B42D2"/>
    <w:rsid w:val="000B4462"/>
    <w:rsid w:val="000B5B23"/>
    <w:rsid w:val="000B7257"/>
    <w:rsid w:val="000B749E"/>
    <w:rsid w:val="000B7F5E"/>
    <w:rsid w:val="000C04FE"/>
    <w:rsid w:val="000C126F"/>
    <w:rsid w:val="000C3797"/>
    <w:rsid w:val="000C44BA"/>
    <w:rsid w:val="000C55C2"/>
    <w:rsid w:val="000C5941"/>
    <w:rsid w:val="000C5EF0"/>
    <w:rsid w:val="000D0567"/>
    <w:rsid w:val="000D3191"/>
    <w:rsid w:val="000D3428"/>
    <w:rsid w:val="000D34BB"/>
    <w:rsid w:val="000D458E"/>
    <w:rsid w:val="000D55D4"/>
    <w:rsid w:val="000E5183"/>
    <w:rsid w:val="000E5610"/>
    <w:rsid w:val="000E673C"/>
    <w:rsid w:val="000F2338"/>
    <w:rsid w:val="000F2685"/>
    <w:rsid w:val="000F61C0"/>
    <w:rsid w:val="000F6D8E"/>
    <w:rsid w:val="00102D88"/>
    <w:rsid w:val="00104FD7"/>
    <w:rsid w:val="00105267"/>
    <w:rsid w:val="0010593B"/>
    <w:rsid w:val="00106697"/>
    <w:rsid w:val="0010716B"/>
    <w:rsid w:val="00107CF1"/>
    <w:rsid w:val="00110193"/>
    <w:rsid w:val="00112B00"/>
    <w:rsid w:val="00114E68"/>
    <w:rsid w:val="00115C70"/>
    <w:rsid w:val="00116655"/>
    <w:rsid w:val="00116B9D"/>
    <w:rsid w:val="001202D4"/>
    <w:rsid w:val="00120A64"/>
    <w:rsid w:val="00122CF5"/>
    <w:rsid w:val="00123DE7"/>
    <w:rsid w:val="00130DD6"/>
    <w:rsid w:val="0013191A"/>
    <w:rsid w:val="001329A6"/>
    <w:rsid w:val="00133191"/>
    <w:rsid w:val="00133303"/>
    <w:rsid w:val="00134230"/>
    <w:rsid w:val="001365AB"/>
    <w:rsid w:val="00137321"/>
    <w:rsid w:val="001405CC"/>
    <w:rsid w:val="00141124"/>
    <w:rsid w:val="0014374A"/>
    <w:rsid w:val="00143B07"/>
    <w:rsid w:val="00144A7C"/>
    <w:rsid w:val="00144D92"/>
    <w:rsid w:val="00146A3A"/>
    <w:rsid w:val="00146A4D"/>
    <w:rsid w:val="00151BF5"/>
    <w:rsid w:val="001533EA"/>
    <w:rsid w:val="00153BD7"/>
    <w:rsid w:val="00156760"/>
    <w:rsid w:val="00156D82"/>
    <w:rsid w:val="001577BE"/>
    <w:rsid w:val="001603CD"/>
    <w:rsid w:val="00160924"/>
    <w:rsid w:val="001613C1"/>
    <w:rsid w:val="00162A5A"/>
    <w:rsid w:val="00162E1C"/>
    <w:rsid w:val="00166714"/>
    <w:rsid w:val="00166EBE"/>
    <w:rsid w:val="0016718C"/>
    <w:rsid w:val="00167FC4"/>
    <w:rsid w:val="00167FDA"/>
    <w:rsid w:val="001709D3"/>
    <w:rsid w:val="00170D5E"/>
    <w:rsid w:val="00172E96"/>
    <w:rsid w:val="00175333"/>
    <w:rsid w:val="0017612E"/>
    <w:rsid w:val="00176810"/>
    <w:rsid w:val="00176A50"/>
    <w:rsid w:val="00180757"/>
    <w:rsid w:val="0018381E"/>
    <w:rsid w:val="00183AED"/>
    <w:rsid w:val="00190628"/>
    <w:rsid w:val="00190E30"/>
    <w:rsid w:val="00191472"/>
    <w:rsid w:val="00191917"/>
    <w:rsid w:val="0019453F"/>
    <w:rsid w:val="00194B08"/>
    <w:rsid w:val="001959D8"/>
    <w:rsid w:val="00195DDD"/>
    <w:rsid w:val="00196918"/>
    <w:rsid w:val="001971F7"/>
    <w:rsid w:val="001A2F66"/>
    <w:rsid w:val="001A36CB"/>
    <w:rsid w:val="001A38FE"/>
    <w:rsid w:val="001A59DB"/>
    <w:rsid w:val="001A6093"/>
    <w:rsid w:val="001A7FC7"/>
    <w:rsid w:val="001B0650"/>
    <w:rsid w:val="001B10DF"/>
    <w:rsid w:val="001B1C61"/>
    <w:rsid w:val="001B23F2"/>
    <w:rsid w:val="001B2B4F"/>
    <w:rsid w:val="001B2CB0"/>
    <w:rsid w:val="001B4BE3"/>
    <w:rsid w:val="001B6017"/>
    <w:rsid w:val="001B7C75"/>
    <w:rsid w:val="001C123B"/>
    <w:rsid w:val="001C31FD"/>
    <w:rsid w:val="001C44F0"/>
    <w:rsid w:val="001C6E8D"/>
    <w:rsid w:val="001D01EB"/>
    <w:rsid w:val="001D10B3"/>
    <w:rsid w:val="001D1C80"/>
    <w:rsid w:val="001D28C0"/>
    <w:rsid w:val="001D2C6B"/>
    <w:rsid w:val="001D2DB8"/>
    <w:rsid w:val="001D30FE"/>
    <w:rsid w:val="001D371E"/>
    <w:rsid w:val="001D7590"/>
    <w:rsid w:val="001E0C90"/>
    <w:rsid w:val="001E187E"/>
    <w:rsid w:val="001E21BA"/>
    <w:rsid w:val="001E6260"/>
    <w:rsid w:val="001E64BE"/>
    <w:rsid w:val="001E7208"/>
    <w:rsid w:val="001E73CC"/>
    <w:rsid w:val="001F23B9"/>
    <w:rsid w:val="001F4156"/>
    <w:rsid w:val="001F6BCA"/>
    <w:rsid w:val="001F7B18"/>
    <w:rsid w:val="00200CE1"/>
    <w:rsid w:val="00202C70"/>
    <w:rsid w:val="002031A1"/>
    <w:rsid w:val="00203223"/>
    <w:rsid w:val="002035D6"/>
    <w:rsid w:val="00203AA5"/>
    <w:rsid w:val="0020419B"/>
    <w:rsid w:val="0020539C"/>
    <w:rsid w:val="00207FC8"/>
    <w:rsid w:val="002104A9"/>
    <w:rsid w:val="002106F6"/>
    <w:rsid w:val="00214DCA"/>
    <w:rsid w:val="00215C22"/>
    <w:rsid w:val="00216562"/>
    <w:rsid w:val="00216A76"/>
    <w:rsid w:val="00220F94"/>
    <w:rsid w:val="00222726"/>
    <w:rsid w:val="0022343C"/>
    <w:rsid w:val="00223ED8"/>
    <w:rsid w:val="00224EA0"/>
    <w:rsid w:val="002250B5"/>
    <w:rsid w:val="00225F82"/>
    <w:rsid w:val="002347EC"/>
    <w:rsid w:val="00234F3C"/>
    <w:rsid w:val="00236567"/>
    <w:rsid w:val="00237174"/>
    <w:rsid w:val="002376D5"/>
    <w:rsid w:val="00241BD3"/>
    <w:rsid w:val="00242E57"/>
    <w:rsid w:val="002437B5"/>
    <w:rsid w:val="00245B4C"/>
    <w:rsid w:val="00254151"/>
    <w:rsid w:val="00255C89"/>
    <w:rsid w:val="00256D90"/>
    <w:rsid w:val="00260CEA"/>
    <w:rsid w:val="00260F01"/>
    <w:rsid w:val="00261661"/>
    <w:rsid w:val="00262DE9"/>
    <w:rsid w:val="002631C9"/>
    <w:rsid w:val="00264A2A"/>
    <w:rsid w:val="00264D50"/>
    <w:rsid w:val="00267C1F"/>
    <w:rsid w:val="00270897"/>
    <w:rsid w:val="0027210D"/>
    <w:rsid w:val="002735A2"/>
    <w:rsid w:val="00280828"/>
    <w:rsid w:val="00282233"/>
    <w:rsid w:val="00282F32"/>
    <w:rsid w:val="00283CFC"/>
    <w:rsid w:val="00283EAF"/>
    <w:rsid w:val="00287BEA"/>
    <w:rsid w:val="002909DD"/>
    <w:rsid w:val="00293C4E"/>
    <w:rsid w:val="002950A0"/>
    <w:rsid w:val="0029695A"/>
    <w:rsid w:val="00296BB6"/>
    <w:rsid w:val="002A2BF2"/>
    <w:rsid w:val="002A2D57"/>
    <w:rsid w:val="002A3A9D"/>
    <w:rsid w:val="002A5011"/>
    <w:rsid w:val="002A53BA"/>
    <w:rsid w:val="002A6C23"/>
    <w:rsid w:val="002B3768"/>
    <w:rsid w:val="002B4F53"/>
    <w:rsid w:val="002B51E3"/>
    <w:rsid w:val="002B6248"/>
    <w:rsid w:val="002C01D8"/>
    <w:rsid w:val="002C0BB7"/>
    <w:rsid w:val="002C3B5E"/>
    <w:rsid w:val="002C49E8"/>
    <w:rsid w:val="002D2118"/>
    <w:rsid w:val="002D2276"/>
    <w:rsid w:val="002D6D71"/>
    <w:rsid w:val="002D6DF9"/>
    <w:rsid w:val="002D7B29"/>
    <w:rsid w:val="002E0751"/>
    <w:rsid w:val="002E0900"/>
    <w:rsid w:val="002E0FD9"/>
    <w:rsid w:val="002E20E8"/>
    <w:rsid w:val="002E3BB3"/>
    <w:rsid w:val="002E4A3B"/>
    <w:rsid w:val="002E50DA"/>
    <w:rsid w:val="002E5C15"/>
    <w:rsid w:val="002E65F6"/>
    <w:rsid w:val="002E6705"/>
    <w:rsid w:val="002F002A"/>
    <w:rsid w:val="002F0758"/>
    <w:rsid w:val="002F28C6"/>
    <w:rsid w:val="002F341E"/>
    <w:rsid w:val="002F4AAE"/>
    <w:rsid w:val="002F56B5"/>
    <w:rsid w:val="002F589A"/>
    <w:rsid w:val="002F5A16"/>
    <w:rsid w:val="002F6DC7"/>
    <w:rsid w:val="002F78F3"/>
    <w:rsid w:val="00300F12"/>
    <w:rsid w:val="003019F8"/>
    <w:rsid w:val="003035AD"/>
    <w:rsid w:val="003035F2"/>
    <w:rsid w:val="00303DB6"/>
    <w:rsid w:val="003057AB"/>
    <w:rsid w:val="00305A37"/>
    <w:rsid w:val="00306526"/>
    <w:rsid w:val="00306908"/>
    <w:rsid w:val="0031041D"/>
    <w:rsid w:val="0031306C"/>
    <w:rsid w:val="0031320C"/>
    <w:rsid w:val="00313947"/>
    <w:rsid w:val="003148C2"/>
    <w:rsid w:val="00314EAD"/>
    <w:rsid w:val="00315D29"/>
    <w:rsid w:val="00316A08"/>
    <w:rsid w:val="00316B89"/>
    <w:rsid w:val="00316ECE"/>
    <w:rsid w:val="00317A13"/>
    <w:rsid w:val="00317AC5"/>
    <w:rsid w:val="0032158D"/>
    <w:rsid w:val="00321C65"/>
    <w:rsid w:val="003227D5"/>
    <w:rsid w:val="00324D5E"/>
    <w:rsid w:val="00326019"/>
    <w:rsid w:val="00326F72"/>
    <w:rsid w:val="00330363"/>
    <w:rsid w:val="003315F2"/>
    <w:rsid w:val="0033320C"/>
    <w:rsid w:val="00333B19"/>
    <w:rsid w:val="00333D63"/>
    <w:rsid w:val="0033479C"/>
    <w:rsid w:val="003348D2"/>
    <w:rsid w:val="00336426"/>
    <w:rsid w:val="00336613"/>
    <w:rsid w:val="0033685F"/>
    <w:rsid w:val="00337497"/>
    <w:rsid w:val="0034091E"/>
    <w:rsid w:val="00341DFF"/>
    <w:rsid w:val="00344514"/>
    <w:rsid w:val="00345987"/>
    <w:rsid w:val="0034646A"/>
    <w:rsid w:val="0034656C"/>
    <w:rsid w:val="00347199"/>
    <w:rsid w:val="00347C6C"/>
    <w:rsid w:val="00347D03"/>
    <w:rsid w:val="003503F0"/>
    <w:rsid w:val="0035076B"/>
    <w:rsid w:val="00351D3A"/>
    <w:rsid w:val="00353085"/>
    <w:rsid w:val="003538C3"/>
    <w:rsid w:val="00353A55"/>
    <w:rsid w:val="00362272"/>
    <w:rsid w:val="00362D4B"/>
    <w:rsid w:val="00364F6E"/>
    <w:rsid w:val="00365F6B"/>
    <w:rsid w:val="003661FA"/>
    <w:rsid w:val="00366AC3"/>
    <w:rsid w:val="003703E8"/>
    <w:rsid w:val="00375F8B"/>
    <w:rsid w:val="003764EE"/>
    <w:rsid w:val="003807B1"/>
    <w:rsid w:val="003808C1"/>
    <w:rsid w:val="00380FB6"/>
    <w:rsid w:val="00381833"/>
    <w:rsid w:val="00384647"/>
    <w:rsid w:val="003852D6"/>
    <w:rsid w:val="00387720"/>
    <w:rsid w:val="003905E1"/>
    <w:rsid w:val="003918B7"/>
    <w:rsid w:val="003919C9"/>
    <w:rsid w:val="00392B50"/>
    <w:rsid w:val="00393D1D"/>
    <w:rsid w:val="00394237"/>
    <w:rsid w:val="00394E43"/>
    <w:rsid w:val="00395E37"/>
    <w:rsid w:val="00397256"/>
    <w:rsid w:val="00397A60"/>
    <w:rsid w:val="003A203C"/>
    <w:rsid w:val="003A5E94"/>
    <w:rsid w:val="003A6638"/>
    <w:rsid w:val="003A66D6"/>
    <w:rsid w:val="003A78D5"/>
    <w:rsid w:val="003B13AE"/>
    <w:rsid w:val="003B202A"/>
    <w:rsid w:val="003B2186"/>
    <w:rsid w:val="003B403D"/>
    <w:rsid w:val="003B4DDA"/>
    <w:rsid w:val="003B65E6"/>
    <w:rsid w:val="003B797E"/>
    <w:rsid w:val="003C31B0"/>
    <w:rsid w:val="003C5C85"/>
    <w:rsid w:val="003C6942"/>
    <w:rsid w:val="003C6F2D"/>
    <w:rsid w:val="003C7D14"/>
    <w:rsid w:val="003C7E74"/>
    <w:rsid w:val="003D022A"/>
    <w:rsid w:val="003D1265"/>
    <w:rsid w:val="003D1963"/>
    <w:rsid w:val="003D2F7D"/>
    <w:rsid w:val="003D50F9"/>
    <w:rsid w:val="003D5220"/>
    <w:rsid w:val="003D545F"/>
    <w:rsid w:val="003D5EE7"/>
    <w:rsid w:val="003D66EA"/>
    <w:rsid w:val="003D73D3"/>
    <w:rsid w:val="003E1D0F"/>
    <w:rsid w:val="003E32E7"/>
    <w:rsid w:val="003E4AC9"/>
    <w:rsid w:val="003F0A22"/>
    <w:rsid w:val="003F1D34"/>
    <w:rsid w:val="003F3540"/>
    <w:rsid w:val="003F49F2"/>
    <w:rsid w:val="003F6845"/>
    <w:rsid w:val="003F7497"/>
    <w:rsid w:val="003F77FB"/>
    <w:rsid w:val="004009C8"/>
    <w:rsid w:val="0040285C"/>
    <w:rsid w:val="004032A2"/>
    <w:rsid w:val="004053CB"/>
    <w:rsid w:val="004069BD"/>
    <w:rsid w:val="004071E6"/>
    <w:rsid w:val="00410362"/>
    <w:rsid w:val="00415561"/>
    <w:rsid w:val="0042098D"/>
    <w:rsid w:val="0042181F"/>
    <w:rsid w:val="004244EC"/>
    <w:rsid w:val="00426878"/>
    <w:rsid w:val="0042794D"/>
    <w:rsid w:val="00430C72"/>
    <w:rsid w:val="00430CAB"/>
    <w:rsid w:val="004350BD"/>
    <w:rsid w:val="0043666C"/>
    <w:rsid w:val="00440F72"/>
    <w:rsid w:val="00441213"/>
    <w:rsid w:val="00441A4F"/>
    <w:rsid w:val="0044204D"/>
    <w:rsid w:val="004426F8"/>
    <w:rsid w:val="00444815"/>
    <w:rsid w:val="004448F8"/>
    <w:rsid w:val="004459E6"/>
    <w:rsid w:val="00446A2F"/>
    <w:rsid w:val="004474F7"/>
    <w:rsid w:val="00450F8F"/>
    <w:rsid w:val="00454EF0"/>
    <w:rsid w:val="004552A7"/>
    <w:rsid w:val="00455DD7"/>
    <w:rsid w:val="00456120"/>
    <w:rsid w:val="00456460"/>
    <w:rsid w:val="0045649B"/>
    <w:rsid w:val="00460493"/>
    <w:rsid w:val="00461024"/>
    <w:rsid w:val="00461788"/>
    <w:rsid w:val="00461C42"/>
    <w:rsid w:val="00466078"/>
    <w:rsid w:val="00466F4F"/>
    <w:rsid w:val="00470512"/>
    <w:rsid w:val="00473D31"/>
    <w:rsid w:val="0047435F"/>
    <w:rsid w:val="00474EC8"/>
    <w:rsid w:val="004754C3"/>
    <w:rsid w:val="00475DA5"/>
    <w:rsid w:val="00475F3C"/>
    <w:rsid w:val="004766EC"/>
    <w:rsid w:val="00476F94"/>
    <w:rsid w:val="004770B1"/>
    <w:rsid w:val="0047756F"/>
    <w:rsid w:val="004813EB"/>
    <w:rsid w:val="004814CF"/>
    <w:rsid w:val="004831CF"/>
    <w:rsid w:val="004853FD"/>
    <w:rsid w:val="0048587B"/>
    <w:rsid w:val="0048595E"/>
    <w:rsid w:val="00486196"/>
    <w:rsid w:val="004868E0"/>
    <w:rsid w:val="004879E3"/>
    <w:rsid w:val="0049123D"/>
    <w:rsid w:val="00492839"/>
    <w:rsid w:val="00494403"/>
    <w:rsid w:val="00494700"/>
    <w:rsid w:val="004A0CC8"/>
    <w:rsid w:val="004A0E03"/>
    <w:rsid w:val="004A0F8D"/>
    <w:rsid w:val="004A1381"/>
    <w:rsid w:val="004A3559"/>
    <w:rsid w:val="004A3AFB"/>
    <w:rsid w:val="004A4647"/>
    <w:rsid w:val="004A4F22"/>
    <w:rsid w:val="004B0C26"/>
    <w:rsid w:val="004B3925"/>
    <w:rsid w:val="004B4343"/>
    <w:rsid w:val="004B6009"/>
    <w:rsid w:val="004C0F2A"/>
    <w:rsid w:val="004C11A7"/>
    <w:rsid w:val="004C3148"/>
    <w:rsid w:val="004C3493"/>
    <w:rsid w:val="004C5120"/>
    <w:rsid w:val="004C556A"/>
    <w:rsid w:val="004C69AA"/>
    <w:rsid w:val="004D2511"/>
    <w:rsid w:val="004D2C98"/>
    <w:rsid w:val="004D3BDF"/>
    <w:rsid w:val="004D4D8E"/>
    <w:rsid w:val="004D6E73"/>
    <w:rsid w:val="004D7836"/>
    <w:rsid w:val="004D7E32"/>
    <w:rsid w:val="004E0221"/>
    <w:rsid w:val="004E1260"/>
    <w:rsid w:val="004E14CC"/>
    <w:rsid w:val="004E2D39"/>
    <w:rsid w:val="004E3301"/>
    <w:rsid w:val="004E7A40"/>
    <w:rsid w:val="004F13A1"/>
    <w:rsid w:val="004F36B6"/>
    <w:rsid w:val="004F3A37"/>
    <w:rsid w:val="004F3F45"/>
    <w:rsid w:val="004F74C1"/>
    <w:rsid w:val="005020C8"/>
    <w:rsid w:val="005058D0"/>
    <w:rsid w:val="0050638C"/>
    <w:rsid w:val="005077BD"/>
    <w:rsid w:val="00507C94"/>
    <w:rsid w:val="0051102A"/>
    <w:rsid w:val="005131C9"/>
    <w:rsid w:val="00513A39"/>
    <w:rsid w:val="00515329"/>
    <w:rsid w:val="005160DB"/>
    <w:rsid w:val="00516415"/>
    <w:rsid w:val="005164AC"/>
    <w:rsid w:val="005168B4"/>
    <w:rsid w:val="005202F6"/>
    <w:rsid w:val="00523EAA"/>
    <w:rsid w:val="00523EF6"/>
    <w:rsid w:val="00525965"/>
    <w:rsid w:val="0052738A"/>
    <w:rsid w:val="0053014D"/>
    <w:rsid w:val="005316C5"/>
    <w:rsid w:val="00533D12"/>
    <w:rsid w:val="005347ED"/>
    <w:rsid w:val="0053512F"/>
    <w:rsid w:val="00535B6C"/>
    <w:rsid w:val="00537AB3"/>
    <w:rsid w:val="0054102D"/>
    <w:rsid w:val="005413E5"/>
    <w:rsid w:val="0054271A"/>
    <w:rsid w:val="00544A3B"/>
    <w:rsid w:val="005464AF"/>
    <w:rsid w:val="00546962"/>
    <w:rsid w:val="005509B4"/>
    <w:rsid w:val="005511FD"/>
    <w:rsid w:val="00551A70"/>
    <w:rsid w:val="0055395F"/>
    <w:rsid w:val="005550B9"/>
    <w:rsid w:val="00555C12"/>
    <w:rsid w:val="005569B8"/>
    <w:rsid w:val="00557EF4"/>
    <w:rsid w:val="00560BC9"/>
    <w:rsid w:val="005611BC"/>
    <w:rsid w:val="005616BA"/>
    <w:rsid w:val="00563F15"/>
    <w:rsid w:val="00564354"/>
    <w:rsid w:val="00566D03"/>
    <w:rsid w:val="005677B1"/>
    <w:rsid w:val="00567E64"/>
    <w:rsid w:val="00570A38"/>
    <w:rsid w:val="005721B0"/>
    <w:rsid w:val="00574653"/>
    <w:rsid w:val="00574DCB"/>
    <w:rsid w:val="00582436"/>
    <w:rsid w:val="005863F9"/>
    <w:rsid w:val="0058737C"/>
    <w:rsid w:val="005912F1"/>
    <w:rsid w:val="00592771"/>
    <w:rsid w:val="00593364"/>
    <w:rsid w:val="00593B83"/>
    <w:rsid w:val="00594535"/>
    <w:rsid w:val="00594FF2"/>
    <w:rsid w:val="00595619"/>
    <w:rsid w:val="00596AEF"/>
    <w:rsid w:val="005A1A55"/>
    <w:rsid w:val="005A3457"/>
    <w:rsid w:val="005A42C3"/>
    <w:rsid w:val="005A725F"/>
    <w:rsid w:val="005B1D59"/>
    <w:rsid w:val="005B2BC8"/>
    <w:rsid w:val="005B3F05"/>
    <w:rsid w:val="005B4E94"/>
    <w:rsid w:val="005B79F4"/>
    <w:rsid w:val="005B7C8F"/>
    <w:rsid w:val="005B7FB5"/>
    <w:rsid w:val="005C06BA"/>
    <w:rsid w:val="005C1D33"/>
    <w:rsid w:val="005C2DCC"/>
    <w:rsid w:val="005C428B"/>
    <w:rsid w:val="005C4748"/>
    <w:rsid w:val="005C5680"/>
    <w:rsid w:val="005C56F6"/>
    <w:rsid w:val="005C6766"/>
    <w:rsid w:val="005C6942"/>
    <w:rsid w:val="005C7BDA"/>
    <w:rsid w:val="005D02D8"/>
    <w:rsid w:val="005D045F"/>
    <w:rsid w:val="005D0B5F"/>
    <w:rsid w:val="005D23AC"/>
    <w:rsid w:val="005D291E"/>
    <w:rsid w:val="005D2F92"/>
    <w:rsid w:val="005D3536"/>
    <w:rsid w:val="005D5582"/>
    <w:rsid w:val="005D65AC"/>
    <w:rsid w:val="005E1EA3"/>
    <w:rsid w:val="005E6603"/>
    <w:rsid w:val="005E7187"/>
    <w:rsid w:val="005F0B81"/>
    <w:rsid w:val="005F2668"/>
    <w:rsid w:val="005F2EB3"/>
    <w:rsid w:val="005F4421"/>
    <w:rsid w:val="005F69C9"/>
    <w:rsid w:val="005F6F64"/>
    <w:rsid w:val="00600F32"/>
    <w:rsid w:val="00601A48"/>
    <w:rsid w:val="00601B79"/>
    <w:rsid w:val="00601EFE"/>
    <w:rsid w:val="00602722"/>
    <w:rsid w:val="00602BAF"/>
    <w:rsid w:val="00604FAE"/>
    <w:rsid w:val="00605644"/>
    <w:rsid w:val="00605999"/>
    <w:rsid w:val="00605D07"/>
    <w:rsid w:val="00606331"/>
    <w:rsid w:val="00606F9D"/>
    <w:rsid w:val="00610273"/>
    <w:rsid w:val="0061115D"/>
    <w:rsid w:val="00611C9D"/>
    <w:rsid w:val="00612060"/>
    <w:rsid w:val="00615CE2"/>
    <w:rsid w:val="006208E4"/>
    <w:rsid w:val="006211DA"/>
    <w:rsid w:val="00621ABF"/>
    <w:rsid w:val="00622DE8"/>
    <w:rsid w:val="00624CE4"/>
    <w:rsid w:val="006263D3"/>
    <w:rsid w:val="006308F2"/>
    <w:rsid w:val="00631404"/>
    <w:rsid w:val="0063184C"/>
    <w:rsid w:val="0063793B"/>
    <w:rsid w:val="0064092D"/>
    <w:rsid w:val="00640D95"/>
    <w:rsid w:val="0064365F"/>
    <w:rsid w:val="00643855"/>
    <w:rsid w:val="0064511E"/>
    <w:rsid w:val="00646AF6"/>
    <w:rsid w:val="00650A30"/>
    <w:rsid w:val="00651224"/>
    <w:rsid w:val="0065245B"/>
    <w:rsid w:val="00652D3D"/>
    <w:rsid w:val="0065313C"/>
    <w:rsid w:val="00654C00"/>
    <w:rsid w:val="00656D09"/>
    <w:rsid w:val="006573ED"/>
    <w:rsid w:val="00662FE5"/>
    <w:rsid w:val="006641BF"/>
    <w:rsid w:val="00664221"/>
    <w:rsid w:val="006655E3"/>
    <w:rsid w:val="00667521"/>
    <w:rsid w:val="006703BE"/>
    <w:rsid w:val="00670EE4"/>
    <w:rsid w:val="00673E65"/>
    <w:rsid w:val="00674EE4"/>
    <w:rsid w:val="006753C3"/>
    <w:rsid w:val="006762B2"/>
    <w:rsid w:val="00677333"/>
    <w:rsid w:val="00677D1A"/>
    <w:rsid w:val="00680985"/>
    <w:rsid w:val="00682321"/>
    <w:rsid w:val="0068434C"/>
    <w:rsid w:val="00684EF8"/>
    <w:rsid w:val="0068521C"/>
    <w:rsid w:val="00685373"/>
    <w:rsid w:val="00687178"/>
    <w:rsid w:val="006910A4"/>
    <w:rsid w:val="006950F6"/>
    <w:rsid w:val="00695209"/>
    <w:rsid w:val="006956F7"/>
    <w:rsid w:val="00697161"/>
    <w:rsid w:val="006A03DB"/>
    <w:rsid w:val="006A0606"/>
    <w:rsid w:val="006A0A20"/>
    <w:rsid w:val="006A1592"/>
    <w:rsid w:val="006A1A5C"/>
    <w:rsid w:val="006A22F2"/>
    <w:rsid w:val="006A35A7"/>
    <w:rsid w:val="006A40FC"/>
    <w:rsid w:val="006A52AF"/>
    <w:rsid w:val="006A6EA6"/>
    <w:rsid w:val="006B0155"/>
    <w:rsid w:val="006B08EB"/>
    <w:rsid w:val="006B0B0B"/>
    <w:rsid w:val="006B0DA6"/>
    <w:rsid w:val="006B191E"/>
    <w:rsid w:val="006B1B1B"/>
    <w:rsid w:val="006B2183"/>
    <w:rsid w:val="006B2C90"/>
    <w:rsid w:val="006B472B"/>
    <w:rsid w:val="006B6114"/>
    <w:rsid w:val="006B6535"/>
    <w:rsid w:val="006C32DF"/>
    <w:rsid w:val="006C3A73"/>
    <w:rsid w:val="006C3DE4"/>
    <w:rsid w:val="006C45AD"/>
    <w:rsid w:val="006D0969"/>
    <w:rsid w:val="006D1EF1"/>
    <w:rsid w:val="006D2299"/>
    <w:rsid w:val="006D32BF"/>
    <w:rsid w:val="006D42A0"/>
    <w:rsid w:val="006D450A"/>
    <w:rsid w:val="006D606A"/>
    <w:rsid w:val="006E066A"/>
    <w:rsid w:val="006E0B09"/>
    <w:rsid w:val="006E0D18"/>
    <w:rsid w:val="006E27E5"/>
    <w:rsid w:val="006E4DF3"/>
    <w:rsid w:val="006F1B0C"/>
    <w:rsid w:val="006F22CC"/>
    <w:rsid w:val="006F3068"/>
    <w:rsid w:val="006F364B"/>
    <w:rsid w:val="006F4A7A"/>
    <w:rsid w:val="006F4B52"/>
    <w:rsid w:val="007013C4"/>
    <w:rsid w:val="0070270F"/>
    <w:rsid w:val="007038AA"/>
    <w:rsid w:val="00703D19"/>
    <w:rsid w:val="007048BF"/>
    <w:rsid w:val="0070593E"/>
    <w:rsid w:val="00705F8F"/>
    <w:rsid w:val="00706866"/>
    <w:rsid w:val="00707172"/>
    <w:rsid w:val="00707E60"/>
    <w:rsid w:val="007107E6"/>
    <w:rsid w:val="00710DF6"/>
    <w:rsid w:val="00711E71"/>
    <w:rsid w:val="00712518"/>
    <w:rsid w:val="007125CB"/>
    <w:rsid w:val="007130BD"/>
    <w:rsid w:val="007156DE"/>
    <w:rsid w:val="00715F9C"/>
    <w:rsid w:val="007168DB"/>
    <w:rsid w:val="007177ED"/>
    <w:rsid w:val="00720D01"/>
    <w:rsid w:val="00721A08"/>
    <w:rsid w:val="0072275D"/>
    <w:rsid w:val="00725DB7"/>
    <w:rsid w:val="00725E17"/>
    <w:rsid w:val="007276E2"/>
    <w:rsid w:val="00727C33"/>
    <w:rsid w:val="00733C7D"/>
    <w:rsid w:val="00734A2F"/>
    <w:rsid w:val="00734B7E"/>
    <w:rsid w:val="007378CE"/>
    <w:rsid w:val="007411C6"/>
    <w:rsid w:val="007415A6"/>
    <w:rsid w:val="00741A13"/>
    <w:rsid w:val="0074203B"/>
    <w:rsid w:val="0074243C"/>
    <w:rsid w:val="007428C8"/>
    <w:rsid w:val="00742B2C"/>
    <w:rsid w:val="0074311F"/>
    <w:rsid w:val="00743A62"/>
    <w:rsid w:val="00743CD8"/>
    <w:rsid w:val="00743E95"/>
    <w:rsid w:val="00747F92"/>
    <w:rsid w:val="00752E96"/>
    <w:rsid w:val="0075309A"/>
    <w:rsid w:val="00753348"/>
    <w:rsid w:val="00757A86"/>
    <w:rsid w:val="00757C25"/>
    <w:rsid w:val="00760E09"/>
    <w:rsid w:val="0076129D"/>
    <w:rsid w:val="007642C0"/>
    <w:rsid w:val="00764CB4"/>
    <w:rsid w:val="00770EFA"/>
    <w:rsid w:val="00772EE7"/>
    <w:rsid w:val="007749D4"/>
    <w:rsid w:val="007760C3"/>
    <w:rsid w:val="0077650A"/>
    <w:rsid w:val="00776D4A"/>
    <w:rsid w:val="00777054"/>
    <w:rsid w:val="00777952"/>
    <w:rsid w:val="0078174B"/>
    <w:rsid w:val="007817E6"/>
    <w:rsid w:val="0078189B"/>
    <w:rsid w:val="00781A8D"/>
    <w:rsid w:val="007822EB"/>
    <w:rsid w:val="00782D98"/>
    <w:rsid w:val="00783B84"/>
    <w:rsid w:val="00783DBB"/>
    <w:rsid w:val="00786AB2"/>
    <w:rsid w:val="00787474"/>
    <w:rsid w:val="007876E2"/>
    <w:rsid w:val="00791702"/>
    <w:rsid w:val="0079344F"/>
    <w:rsid w:val="007937B7"/>
    <w:rsid w:val="00795CF8"/>
    <w:rsid w:val="007966BB"/>
    <w:rsid w:val="007976A8"/>
    <w:rsid w:val="007A0E27"/>
    <w:rsid w:val="007A301C"/>
    <w:rsid w:val="007A342F"/>
    <w:rsid w:val="007A576D"/>
    <w:rsid w:val="007A5822"/>
    <w:rsid w:val="007B2E03"/>
    <w:rsid w:val="007B5783"/>
    <w:rsid w:val="007B614D"/>
    <w:rsid w:val="007B668E"/>
    <w:rsid w:val="007B78E4"/>
    <w:rsid w:val="007B7B1F"/>
    <w:rsid w:val="007C5573"/>
    <w:rsid w:val="007C57CF"/>
    <w:rsid w:val="007C60A8"/>
    <w:rsid w:val="007D3605"/>
    <w:rsid w:val="007D677E"/>
    <w:rsid w:val="007D73F1"/>
    <w:rsid w:val="007D7B3C"/>
    <w:rsid w:val="007E0CA6"/>
    <w:rsid w:val="007E1C35"/>
    <w:rsid w:val="007E1C7C"/>
    <w:rsid w:val="007E40D8"/>
    <w:rsid w:val="007E4CA5"/>
    <w:rsid w:val="007E551F"/>
    <w:rsid w:val="007F0ED6"/>
    <w:rsid w:val="007F17FE"/>
    <w:rsid w:val="007F1EEE"/>
    <w:rsid w:val="007F2157"/>
    <w:rsid w:val="007F272D"/>
    <w:rsid w:val="007F3AE1"/>
    <w:rsid w:val="007F4E50"/>
    <w:rsid w:val="007F5BBB"/>
    <w:rsid w:val="008005E6"/>
    <w:rsid w:val="00801514"/>
    <w:rsid w:val="00802095"/>
    <w:rsid w:val="00803322"/>
    <w:rsid w:val="00803575"/>
    <w:rsid w:val="0080362B"/>
    <w:rsid w:val="00803778"/>
    <w:rsid w:val="0080417A"/>
    <w:rsid w:val="0080531D"/>
    <w:rsid w:val="00811CA6"/>
    <w:rsid w:val="00811F45"/>
    <w:rsid w:val="00812E29"/>
    <w:rsid w:val="00820953"/>
    <w:rsid w:val="00822329"/>
    <w:rsid w:val="00822DCE"/>
    <w:rsid w:val="008233FC"/>
    <w:rsid w:val="00823690"/>
    <w:rsid w:val="0082476E"/>
    <w:rsid w:val="008256F7"/>
    <w:rsid w:val="0082729E"/>
    <w:rsid w:val="00833751"/>
    <w:rsid w:val="00834B62"/>
    <w:rsid w:val="00834C4E"/>
    <w:rsid w:val="00834E91"/>
    <w:rsid w:val="00834E96"/>
    <w:rsid w:val="00834FCD"/>
    <w:rsid w:val="008362A9"/>
    <w:rsid w:val="00837A9F"/>
    <w:rsid w:val="00843E93"/>
    <w:rsid w:val="0084547A"/>
    <w:rsid w:val="00850015"/>
    <w:rsid w:val="00850ABB"/>
    <w:rsid w:val="00851647"/>
    <w:rsid w:val="00853EB8"/>
    <w:rsid w:val="0085576C"/>
    <w:rsid w:val="00861277"/>
    <w:rsid w:val="00862AE5"/>
    <w:rsid w:val="00862BF7"/>
    <w:rsid w:val="00863379"/>
    <w:rsid w:val="00864654"/>
    <w:rsid w:val="008671B1"/>
    <w:rsid w:val="0087099F"/>
    <w:rsid w:val="00871A67"/>
    <w:rsid w:val="00871D66"/>
    <w:rsid w:val="00874DB9"/>
    <w:rsid w:val="008757C6"/>
    <w:rsid w:val="008776A6"/>
    <w:rsid w:val="00877F35"/>
    <w:rsid w:val="00881E1C"/>
    <w:rsid w:val="008825BD"/>
    <w:rsid w:val="00883357"/>
    <w:rsid w:val="0088562A"/>
    <w:rsid w:val="00887091"/>
    <w:rsid w:val="00887971"/>
    <w:rsid w:val="008906DB"/>
    <w:rsid w:val="00890DC0"/>
    <w:rsid w:val="00896469"/>
    <w:rsid w:val="00897744"/>
    <w:rsid w:val="00897859"/>
    <w:rsid w:val="00897E33"/>
    <w:rsid w:val="008A0D90"/>
    <w:rsid w:val="008A1DEF"/>
    <w:rsid w:val="008A4976"/>
    <w:rsid w:val="008A6578"/>
    <w:rsid w:val="008A78CD"/>
    <w:rsid w:val="008A7B94"/>
    <w:rsid w:val="008B075C"/>
    <w:rsid w:val="008B2E8E"/>
    <w:rsid w:val="008B3087"/>
    <w:rsid w:val="008B36B7"/>
    <w:rsid w:val="008B4162"/>
    <w:rsid w:val="008B4BF0"/>
    <w:rsid w:val="008B5987"/>
    <w:rsid w:val="008B609A"/>
    <w:rsid w:val="008C05A9"/>
    <w:rsid w:val="008C0AB8"/>
    <w:rsid w:val="008C11BC"/>
    <w:rsid w:val="008C13B1"/>
    <w:rsid w:val="008C3BE4"/>
    <w:rsid w:val="008C6248"/>
    <w:rsid w:val="008C6314"/>
    <w:rsid w:val="008D009D"/>
    <w:rsid w:val="008D11B2"/>
    <w:rsid w:val="008D11C2"/>
    <w:rsid w:val="008D4323"/>
    <w:rsid w:val="008D5687"/>
    <w:rsid w:val="008D5F15"/>
    <w:rsid w:val="008D6B12"/>
    <w:rsid w:val="008D7072"/>
    <w:rsid w:val="008D777C"/>
    <w:rsid w:val="008E01D0"/>
    <w:rsid w:val="008E01DB"/>
    <w:rsid w:val="008E2928"/>
    <w:rsid w:val="008E2DD6"/>
    <w:rsid w:val="008E38F6"/>
    <w:rsid w:val="008E6853"/>
    <w:rsid w:val="008E747E"/>
    <w:rsid w:val="008F124D"/>
    <w:rsid w:val="008F1D35"/>
    <w:rsid w:val="008F26AF"/>
    <w:rsid w:val="008F29E1"/>
    <w:rsid w:val="008F332A"/>
    <w:rsid w:val="008F70A7"/>
    <w:rsid w:val="008F7F96"/>
    <w:rsid w:val="0090221D"/>
    <w:rsid w:val="009048A6"/>
    <w:rsid w:val="0090552A"/>
    <w:rsid w:val="0090709B"/>
    <w:rsid w:val="00913AF7"/>
    <w:rsid w:val="00913BA5"/>
    <w:rsid w:val="00913C2B"/>
    <w:rsid w:val="00915554"/>
    <w:rsid w:val="009157C7"/>
    <w:rsid w:val="00917177"/>
    <w:rsid w:val="00917492"/>
    <w:rsid w:val="009216E9"/>
    <w:rsid w:val="009252B4"/>
    <w:rsid w:val="009314D3"/>
    <w:rsid w:val="00932135"/>
    <w:rsid w:val="00932ED1"/>
    <w:rsid w:val="00935E40"/>
    <w:rsid w:val="00937640"/>
    <w:rsid w:val="00937BCB"/>
    <w:rsid w:val="00940DCA"/>
    <w:rsid w:val="00943930"/>
    <w:rsid w:val="00946422"/>
    <w:rsid w:val="0095037E"/>
    <w:rsid w:val="009506AF"/>
    <w:rsid w:val="0095088F"/>
    <w:rsid w:val="00951164"/>
    <w:rsid w:val="0095132C"/>
    <w:rsid w:val="009516CC"/>
    <w:rsid w:val="0095170B"/>
    <w:rsid w:val="00953A78"/>
    <w:rsid w:val="009556E0"/>
    <w:rsid w:val="009561B3"/>
    <w:rsid w:val="009608E8"/>
    <w:rsid w:val="00961D61"/>
    <w:rsid w:val="00964031"/>
    <w:rsid w:val="009650CC"/>
    <w:rsid w:val="00965FBF"/>
    <w:rsid w:val="00970AEB"/>
    <w:rsid w:val="009739A3"/>
    <w:rsid w:val="00974464"/>
    <w:rsid w:val="00974B73"/>
    <w:rsid w:val="00974F34"/>
    <w:rsid w:val="00976834"/>
    <w:rsid w:val="00976913"/>
    <w:rsid w:val="0097762C"/>
    <w:rsid w:val="00977E01"/>
    <w:rsid w:val="00981EED"/>
    <w:rsid w:val="00983709"/>
    <w:rsid w:val="00983923"/>
    <w:rsid w:val="00984E61"/>
    <w:rsid w:val="00984E62"/>
    <w:rsid w:val="00985A13"/>
    <w:rsid w:val="00986D08"/>
    <w:rsid w:val="0098707F"/>
    <w:rsid w:val="00987FCF"/>
    <w:rsid w:val="00990756"/>
    <w:rsid w:val="00992514"/>
    <w:rsid w:val="0099315C"/>
    <w:rsid w:val="00993924"/>
    <w:rsid w:val="009943D3"/>
    <w:rsid w:val="00994CB8"/>
    <w:rsid w:val="00995673"/>
    <w:rsid w:val="00995A1F"/>
    <w:rsid w:val="009A01D0"/>
    <w:rsid w:val="009A048B"/>
    <w:rsid w:val="009A0AD5"/>
    <w:rsid w:val="009A1A49"/>
    <w:rsid w:val="009A221B"/>
    <w:rsid w:val="009A4092"/>
    <w:rsid w:val="009A56DB"/>
    <w:rsid w:val="009B2C76"/>
    <w:rsid w:val="009B31AD"/>
    <w:rsid w:val="009B391E"/>
    <w:rsid w:val="009B67A1"/>
    <w:rsid w:val="009B6815"/>
    <w:rsid w:val="009B687A"/>
    <w:rsid w:val="009B7139"/>
    <w:rsid w:val="009C089A"/>
    <w:rsid w:val="009C1243"/>
    <w:rsid w:val="009C1966"/>
    <w:rsid w:val="009C2E1B"/>
    <w:rsid w:val="009C3060"/>
    <w:rsid w:val="009C4BD7"/>
    <w:rsid w:val="009C5629"/>
    <w:rsid w:val="009C5BD6"/>
    <w:rsid w:val="009C7717"/>
    <w:rsid w:val="009D0ACD"/>
    <w:rsid w:val="009D0FC4"/>
    <w:rsid w:val="009D2215"/>
    <w:rsid w:val="009D24A8"/>
    <w:rsid w:val="009D5EC3"/>
    <w:rsid w:val="009D70FD"/>
    <w:rsid w:val="009D765C"/>
    <w:rsid w:val="009E1D9A"/>
    <w:rsid w:val="009E2796"/>
    <w:rsid w:val="009E447A"/>
    <w:rsid w:val="009E626E"/>
    <w:rsid w:val="009E6819"/>
    <w:rsid w:val="009F2257"/>
    <w:rsid w:val="009F2E73"/>
    <w:rsid w:val="009F4681"/>
    <w:rsid w:val="009F47BA"/>
    <w:rsid w:val="009F48E9"/>
    <w:rsid w:val="009F5341"/>
    <w:rsid w:val="009F5A91"/>
    <w:rsid w:val="009F6768"/>
    <w:rsid w:val="009F6C81"/>
    <w:rsid w:val="00A01F66"/>
    <w:rsid w:val="00A03355"/>
    <w:rsid w:val="00A03B5E"/>
    <w:rsid w:val="00A04210"/>
    <w:rsid w:val="00A04A48"/>
    <w:rsid w:val="00A076DC"/>
    <w:rsid w:val="00A11343"/>
    <w:rsid w:val="00A123A3"/>
    <w:rsid w:val="00A148AA"/>
    <w:rsid w:val="00A1562E"/>
    <w:rsid w:val="00A15E65"/>
    <w:rsid w:val="00A15F52"/>
    <w:rsid w:val="00A16444"/>
    <w:rsid w:val="00A200B2"/>
    <w:rsid w:val="00A2236F"/>
    <w:rsid w:val="00A224E5"/>
    <w:rsid w:val="00A2591F"/>
    <w:rsid w:val="00A2593E"/>
    <w:rsid w:val="00A26AC1"/>
    <w:rsid w:val="00A26B1D"/>
    <w:rsid w:val="00A271B3"/>
    <w:rsid w:val="00A31868"/>
    <w:rsid w:val="00A31D14"/>
    <w:rsid w:val="00A32090"/>
    <w:rsid w:val="00A36BFD"/>
    <w:rsid w:val="00A36C2B"/>
    <w:rsid w:val="00A40216"/>
    <w:rsid w:val="00A403B8"/>
    <w:rsid w:val="00A40915"/>
    <w:rsid w:val="00A41529"/>
    <w:rsid w:val="00A41833"/>
    <w:rsid w:val="00A45480"/>
    <w:rsid w:val="00A4571F"/>
    <w:rsid w:val="00A46D14"/>
    <w:rsid w:val="00A509CD"/>
    <w:rsid w:val="00A51D15"/>
    <w:rsid w:val="00A528BD"/>
    <w:rsid w:val="00A533A2"/>
    <w:rsid w:val="00A559BB"/>
    <w:rsid w:val="00A5610B"/>
    <w:rsid w:val="00A56DAD"/>
    <w:rsid w:val="00A57D8A"/>
    <w:rsid w:val="00A60DF4"/>
    <w:rsid w:val="00A716FB"/>
    <w:rsid w:val="00A73650"/>
    <w:rsid w:val="00A77043"/>
    <w:rsid w:val="00A802A3"/>
    <w:rsid w:val="00A8257D"/>
    <w:rsid w:val="00A8336B"/>
    <w:rsid w:val="00A840E3"/>
    <w:rsid w:val="00A84B7D"/>
    <w:rsid w:val="00A9167A"/>
    <w:rsid w:val="00A924FC"/>
    <w:rsid w:val="00A943D0"/>
    <w:rsid w:val="00A958EF"/>
    <w:rsid w:val="00A968FD"/>
    <w:rsid w:val="00AA01CE"/>
    <w:rsid w:val="00AA0C29"/>
    <w:rsid w:val="00AA1C7E"/>
    <w:rsid w:val="00AA3499"/>
    <w:rsid w:val="00AA4B6F"/>
    <w:rsid w:val="00AA54C8"/>
    <w:rsid w:val="00AA6124"/>
    <w:rsid w:val="00AA7038"/>
    <w:rsid w:val="00AB1E01"/>
    <w:rsid w:val="00AB20BA"/>
    <w:rsid w:val="00AB29C4"/>
    <w:rsid w:val="00AB2B65"/>
    <w:rsid w:val="00AB3AA2"/>
    <w:rsid w:val="00AB3CF8"/>
    <w:rsid w:val="00AB4093"/>
    <w:rsid w:val="00AB5A0F"/>
    <w:rsid w:val="00AB77AE"/>
    <w:rsid w:val="00AC16B6"/>
    <w:rsid w:val="00AC274B"/>
    <w:rsid w:val="00AC691B"/>
    <w:rsid w:val="00AC78C5"/>
    <w:rsid w:val="00AD184C"/>
    <w:rsid w:val="00AD191C"/>
    <w:rsid w:val="00AD4DE1"/>
    <w:rsid w:val="00AD502B"/>
    <w:rsid w:val="00AD5389"/>
    <w:rsid w:val="00AD6B1B"/>
    <w:rsid w:val="00AE0CAD"/>
    <w:rsid w:val="00AE1E12"/>
    <w:rsid w:val="00AE3C11"/>
    <w:rsid w:val="00AE76E6"/>
    <w:rsid w:val="00AF0502"/>
    <w:rsid w:val="00AF0D85"/>
    <w:rsid w:val="00AF3697"/>
    <w:rsid w:val="00AF4A25"/>
    <w:rsid w:val="00AF6FED"/>
    <w:rsid w:val="00AF7D91"/>
    <w:rsid w:val="00B008FD"/>
    <w:rsid w:val="00B053B1"/>
    <w:rsid w:val="00B061A8"/>
    <w:rsid w:val="00B1063F"/>
    <w:rsid w:val="00B1130D"/>
    <w:rsid w:val="00B12642"/>
    <w:rsid w:val="00B12850"/>
    <w:rsid w:val="00B13072"/>
    <w:rsid w:val="00B137B1"/>
    <w:rsid w:val="00B1563D"/>
    <w:rsid w:val="00B16B41"/>
    <w:rsid w:val="00B206E0"/>
    <w:rsid w:val="00B2096E"/>
    <w:rsid w:val="00B22A93"/>
    <w:rsid w:val="00B2373D"/>
    <w:rsid w:val="00B24BBC"/>
    <w:rsid w:val="00B24EE0"/>
    <w:rsid w:val="00B31134"/>
    <w:rsid w:val="00B31A8D"/>
    <w:rsid w:val="00B33247"/>
    <w:rsid w:val="00B33805"/>
    <w:rsid w:val="00B3512B"/>
    <w:rsid w:val="00B365DD"/>
    <w:rsid w:val="00B37C76"/>
    <w:rsid w:val="00B411C7"/>
    <w:rsid w:val="00B42F57"/>
    <w:rsid w:val="00B44420"/>
    <w:rsid w:val="00B44891"/>
    <w:rsid w:val="00B44F93"/>
    <w:rsid w:val="00B45BDA"/>
    <w:rsid w:val="00B46AA4"/>
    <w:rsid w:val="00B476DC"/>
    <w:rsid w:val="00B50CFB"/>
    <w:rsid w:val="00B51279"/>
    <w:rsid w:val="00B54F91"/>
    <w:rsid w:val="00B556CA"/>
    <w:rsid w:val="00B605E0"/>
    <w:rsid w:val="00B609B0"/>
    <w:rsid w:val="00B61FD5"/>
    <w:rsid w:val="00B7063B"/>
    <w:rsid w:val="00B7707C"/>
    <w:rsid w:val="00B82963"/>
    <w:rsid w:val="00B82A09"/>
    <w:rsid w:val="00B82E56"/>
    <w:rsid w:val="00B839A2"/>
    <w:rsid w:val="00B84C9F"/>
    <w:rsid w:val="00B8583F"/>
    <w:rsid w:val="00B874FB"/>
    <w:rsid w:val="00B90107"/>
    <w:rsid w:val="00B911BA"/>
    <w:rsid w:val="00B91EDC"/>
    <w:rsid w:val="00B920FC"/>
    <w:rsid w:val="00B939EF"/>
    <w:rsid w:val="00B94554"/>
    <w:rsid w:val="00B946FE"/>
    <w:rsid w:val="00B94736"/>
    <w:rsid w:val="00B94923"/>
    <w:rsid w:val="00B94FC1"/>
    <w:rsid w:val="00BA1276"/>
    <w:rsid w:val="00BA292F"/>
    <w:rsid w:val="00BA3E97"/>
    <w:rsid w:val="00BA5A2A"/>
    <w:rsid w:val="00BA72F4"/>
    <w:rsid w:val="00BB10C4"/>
    <w:rsid w:val="00BB1778"/>
    <w:rsid w:val="00BB1FB3"/>
    <w:rsid w:val="00BB46CC"/>
    <w:rsid w:val="00BB756B"/>
    <w:rsid w:val="00BB7A7C"/>
    <w:rsid w:val="00BC0D32"/>
    <w:rsid w:val="00BC0DB9"/>
    <w:rsid w:val="00BC2EF4"/>
    <w:rsid w:val="00BC67AD"/>
    <w:rsid w:val="00BD1C03"/>
    <w:rsid w:val="00BD410F"/>
    <w:rsid w:val="00BD5850"/>
    <w:rsid w:val="00BD7C15"/>
    <w:rsid w:val="00BE0534"/>
    <w:rsid w:val="00BE0D9C"/>
    <w:rsid w:val="00BE1569"/>
    <w:rsid w:val="00BE26E2"/>
    <w:rsid w:val="00BE5ACE"/>
    <w:rsid w:val="00BE63D3"/>
    <w:rsid w:val="00BF0446"/>
    <w:rsid w:val="00BF06B1"/>
    <w:rsid w:val="00BF2A07"/>
    <w:rsid w:val="00BF3C04"/>
    <w:rsid w:val="00BF43F5"/>
    <w:rsid w:val="00BF464C"/>
    <w:rsid w:val="00BF4FCB"/>
    <w:rsid w:val="00BF635E"/>
    <w:rsid w:val="00C008B8"/>
    <w:rsid w:val="00C02DFC"/>
    <w:rsid w:val="00C04089"/>
    <w:rsid w:val="00C04BD4"/>
    <w:rsid w:val="00C0512F"/>
    <w:rsid w:val="00C06070"/>
    <w:rsid w:val="00C06573"/>
    <w:rsid w:val="00C10B92"/>
    <w:rsid w:val="00C11426"/>
    <w:rsid w:val="00C1194D"/>
    <w:rsid w:val="00C133EB"/>
    <w:rsid w:val="00C135B8"/>
    <w:rsid w:val="00C1548D"/>
    <w:rsid w:val="00C168AC"/>
    <w:rsid w:val="00C16CBC"/>
    <w:rsid w:val="00C176C0"/>
    <w:rsid w:val="00C17B52"/>
    <w:rsid w:val="00C17CF9"/>
    <w:rsid w:val="00C20F47"/>
    <w:rsid w:val="00C21271"/>
    <w:rsid w:val="00C2154C"/>
    <w:rsid w:val="00C2198E"/>
    <w:rsid w:val="00C22836"/>
    <w:rsid w:val="00C26F6B"/>
    <w:rsid w:val="00C272F3"/>
    <w:rsid w:val="00C27957"/>
    <w:rsid w:val="00C27B25"/>
    <w:rsid w:val="00C311E9"/>
    <w:rsid w:val="00C33374"/>
    <w:rsid w:val="00C33D7A"/>
    <w:rsid w:val="00C366A2"/>
    <w:rsid w:val="00C41511"/>
    <w:rsid w:val="00C418D4"/>
    <w:rsid w:val="00C419EC"/>
    <w:rsid w:val="00C4494D"/>
    <w:rsid w:val="00C459BA"/>
    <w:rsid w:val="00C470E7"/>
    <w:rsid w:val="00C47182"/>
    <w:rsid w:val="00C475E4"/>
    <w:rsid w:val="00C47D88"/>
    <w:rsid w:val="00C5155D"/>
    <w:rsid w:val="00C52CD3"/>
    <w:rsid w:val="00C574E3"/>
    <w:rsid w:val="00C6230C"/>
    <w:rsid w:val="00C62330"/>
    <w:rsid w:val="00C62EAA"/>
    <w:rsid w:val="00C6341D"/>
    <w:rsid w:val="00C64EE8"/>
    <w:rsid w:val="00C66A99"/>
    <w:rsid w:val="00C66AFC"/>
    <w:rsid w:val="00C721E8"/>
    <w:rsid w:val="00C73843"/>
    <w:rsid w:val="00C74A30"/>
    <w:rsid w:val="00C76585"/>
    <w:rsid w:val="00C81960"/>
    <w:rsid w:val="00C81E6F"/>
    <w:rsid w:val="00C83720"/>
    <w:rsid w:val="00C83BE1"/>
    <w:rsid w:val="00C83E2B"/>
    <w:rsid w:val="00C8548D"/>
    <w:rsid w:val="00C8681B"/>
    <w:rsid w:val="00C86CAF"/>
    <w:rsid w:val="00C9197D"/>
    <w:rsid w:val="00C944AC"/>
    <w:rsid w:val="00C97844"/>
    <w:rsid w:val="00C9798C"/>
    <w:rsid w:val="00CA003B"/>
    <w:rsid w:val="00CA035E"/>
    <w:rsid w:val="00CA052A"/>
    <w:rsid w:val="00CA0A07"/>
    <w:rsid w:val="00CA149E"/>
    <w:rsid w:val="00CA21CE"/>
    <w:rsid w:val="00CA2A24"/>
    <w:rsid w:val="00CA387C"/>
    <w:rsid w:val="00CA3F72"/>
    <w:rsid w:val="00CA42CA"/>
    <w:rsid w:val="00CA47C2"/>
    <w:rsid w:val="00CA5737"/>
    <w:rsid w:val="00CB08B8"/>
    <w:rsid w:val="00CB15B2"/>
    <w:rsid w:val="00CB284F"/>
    <w:rsid w:val="00CB3B59"/>
    <w:rsid w:val="00CB68B3"/>
    <w:rsid w:val="00CC0962"/>
    <w:rsid w:val="00CC1780"/>
    <w:rsid w:val="00CC1FDF"/>
    <w:rsid w:val="00CC41FB"/>
    <w:rsid w:val="00CC66F8"/>
    <w:rsid w:val="00CC6EAB"/>
    <w:rsid w:val="00CD0DCB"/>
    <w:rsid w:val="00CD1805"/>
    <w:rsid w:val="00CD3F94"/>
    <w:rsid w:val="00CD563F"/>
    <w:rsid w:val="00CD579E"/>
    <w:rsid w:val="00CD657B"/>
    <w:rsid w:val="00CD761A"/>
    <w:rsid w:val="00CD7730"/>
    <w:rsid w:val="00CD7BAA"/>
    <w:rsid w:val="00CE26B2"/>
    <w:rsid w:val="00CE374E"/>
    <w:rsid w:val="00CE3D34"/>
    <w:rsid w:val="00CE432A"/>
    <w:rsid w:val="00CE56BF"/>
    <w:rsid w:val="00CE573A"/>
    <w:rsid w:val="00CE64B9"/>
    <w:rsid w:val="00CE656D"/>
    <w:rsid w:val="00CE66B5"/>
    <w:rsid w:val="00CE6746"/>
    <w:rsid w:val="00CE6D2A"/>
    <w:rsid w:val="00CE7697"/>
    <w:rsid w:val="00CF03B6"/>
    <w:rsid w:val="00CF079E"/>
    <w:rsid w:val="00CF10D1"/>
    <w:rsid w:val="00CF1D3A"/>
    <w:rsid w:val="00CF2348"/>
    <w:rsid w:val="00CF24C6"/>
    <w:rsid w:val="00CF2ACD"/>
    <w:rsid w:val="00CF5FA6"/>
    <w:rsid w:val="00CF6B1C"/>
    <w:rsid w:val="00CF7086"/>
    <w:rsid w:val="00D00A8E"/>
    <w:rsid w:val="00D01360"/>
    <w:rsid w:val="00D041CA"/>
    <w:rsid w:val="00D0453D"/>
    <w:rsid w:val="00D054CA"/>
    <w:rsid w:val="00D075C9"/>
    <w:rsid w:val="00D114D2"/>
    <w:rsid w:val="00D1194D"/>
    <w:rsid w:val="00D122C5"/>
    <w:rsid w:val="00D12AC6"/>
    <w:rsid w:val="00D1395B"/>
    <w:rsid w:val="00D1401F"/>
    <w:rsid w:val="00D142B8"/>
    <w:rsid w:val="00D15B40"/>
    <w:rsid w:val="00D16377"/>
    <w:rsid w:val="00D16BB7"/>
    <w:rsid w:val="00D17786"/>
    <w:rsid w:val="00D17FFC"/>
    <w:rsid w:val="00D2004D"/>
    <w:rsid w:val="00D21E5F"/>
    <w:rsid w:val="00D24130"/>
    <w:rsid w:val="00D270AA"/>
    <w:rsid w:val="00D300F4"/>
    <w:rsid w:val="00D30579"/>
    <w:rsid w:val="00D31FD0"/>
    <w:rsid w:val="00D3351D"/>
    <w:rsid w:val="00D33942"/>
    <w:rsid w:val="00D33CD7"/>
    <w:rsid w:val="00D3594B"/>
    <w:rsid w:val="00D36E54"/>
    <w:rsid w:val="00D37F5E"/>
    <w:rsid w:val="00D40065"/>
    <w:rsid w:val="00D4118D"/>
    <w:rsid w:val="00D42F90"/>
    <w:rsid w:val="00D439EA"/>
    <w:rsid w:val="00D44DD8"/>
    <w:rsid w:val="00D45506"/>
    <w:rsid w:val="00D46028"/>
    <w:rsid w:val="00D46A00"/>
    <w:rsid w:val="00D53132"/>
    <w:rsid w:val="00D544D3"/>
    <w:rsid w:val="00D561A4"/>
    <w:rsid w:val="00D56AB6"/>
    <w:rsid w:val="00D57F78"/>
    <w:rsid w:val="00D60424"/>
    <w:rsid w:val="00D64012"/>
    <w:rsid w:val="00D67B95"/>
    <w:rsid w:val="00D70511"/>
    <w:rsid w:val="00D71749"/>
    <w:rsid w:val="00D72A36"/>
    <w:rsid w:val="00D75311"/>
    <w:rsid w:val="00D81138"/>
    <w:rsid w:val="00D81456"/>
    <w:rsid w:val="00D81AE4"/>
    <w:rsid w:val="00D81C30"/>
    <w:rsid w:val="00D85184"/>
    <w:rsid w:val="00D85C33"/>
    <w:rsid w:val="00D87EDE"/>
    <w:rsid w:val="00D90028"/>
    <w:rsid w:val="00D92010"/>
    <w:rsid w:val="00D926AA"/>
    <w:rsid w:val="00D92E24"/>
    <w:rsid w:val="00D934E7"/>
    <w:rsid w:val="00D940A2"/>
    <w:rsid w:val="00D973B4"/>
    <w:rsid w:val="00DA0EFA"/>
    <w:rsid w:val="00DA153B"/>
    <w:rsid w:val="00DA17FE"/>
    <w:rsid w:val="00DA40D6"/>
    <w:rsid w:val="00DA5552"/>
    <w:rsid w:val="00DA5656"/>
    <w:rsid w:val="00DA591D"/>
    <w:rsid w:val="00DA7261"/>
    <w:rsid w:val="00DA7B18"/>
    <w:rsid w:val="00DB40CD"/>
    <w:rsid w:val="00DB466F"/>
    <w:rsid w:val="00DB479A"/>
    <w:rsid w:val="00DB5694"/>
    <w:rsid w:val="00DB6777"/>
    <w:rsid w:val="00DC12E0"/>
    <w:rsid w:val="00DC167F"/>
    <w:rsid w:val="00DC17ED"/>
    <w:rsid w:val="00DC29EA"/>
    <w:rsid w:val="00DC2A62"/>
    <w:rsid w:val="00DC2EFE"/>
    <w:rsid w:val="00DC3ADB"/>
    <w:rsid w:val="00DC3FEE"/>
    <w:rsid w:val="00DC4636"/>
    <w:rsid w:val="00DC4B93"/>
    <w:rsid w:val="00DC55A0"/>
    <w:rsid w:val="00DC5747"/>
    <w:rsid w:val="00DC689F"/>
    <w:rsid w:val="00DD072C"/>
    <w:rsid w:val="00DD0F40"/>
    <w:rsid w:val="00DD3EAB"/>
    <w:rsid w:val="00DD4AD7"/>
    <w:rsid w:val="00DD4B0D"/>
    <w:rsid w:val="00DE176B"/>
    <w:rsid w:val="00DE2610"/>
    <w:rsid w:val="00DE491B"/>
    <w:rsid w:val="00DE55BE"/>
    <w:rsid w:val="00DE5AB5"/>
    <w:rsid w:val="00DF1E7C"/>
    <w:rsid w:val="00DF2A3F"/>
    <w:rsid w:val="00DF396C"/>
    <w:rsid w:val="00DF400A"/>
    <w:rsid w:val="00DF5004"/>
    <w:rsid w:val="00DF57EC"/>
    <w:rsid w:val="00DF5A9A"/>
    <w:rsid w:val="00DF5CF9"/>
    <w:rsid w:val="00DF7381"/>
    <w:rsid w:val="00E01752"/>
    <w:rsid w:val="00E035DC"/>
    <w:rsid w:val="00E04602"/>
    <w:rsid w:val="00E04AC2"/>
    <w:rsid w:val="00E05D66"/>
    <w:rsid w:val="00E07592"/>
    <w:rsid w:val="00E10698"/>
    <w:rsid w:val="00E112A7"/>
    <w:rsid w:val="00E11DBF"/>
    <w:rsid w:val="00E13903"/>
    <w:rsid w:val="00E144B2"/>
    <w:rsid w:val="00E15ED0"/>
    <w:rsid w:val="00E16E6A"/>
    <w:rsid w:val="00E175DC"/>
    <w:rsid w:val="00E213D1"/>
    <w:rsid w:val="00E25CFB"/>
    <w:rsid w:val="00E27450"/>
    <w:rsid w:val="00E27FCC"/>
    <w:rsid w:val="00E3126B"/>
    <w:rsid w:val="00E32BFE"/>
    <w:rsid w:val="00E33B32"/>
    <w:rsid w:val="00E35E4C"/>
    <w:rsid w:val="00E40D3A"/>
    <w:rsid w:val="00E43308"/>
    <w:rsid w:val="00E43BE1"/>
    <w:rsid w:val="00E4416B"/>
    <w:rsid w:val="00E45653"/>
    <w:rsid w:val="00E47E40"/>
    <w:rsid w:val="00E5180A"/>
    <w:rsid w:val="00E5198F"/>
    <w:rsid w:val="00E533FB"/>
    <w:rsid w:val="00E53742"/>
    <w:rsid w:val="00E54E70"/>
    <w:rsid w:val="00E55A3C"/>
    <w:rsid w:val="00E55B52"/>
    <w:rsid w:val="00E574BD"/>
    <w:rsid w:val="00E60DA8"/>
    <w:rsid w:val="00E629FD"/>
    <w:rsid w:val="00E63277"/>
    <w:rsid w:val="00E63487"/>
    <w:rsid w:val="00E642FB"/>
    <w:rsid w:val="00E6450E"/>
    <w:rsid w:val="00E645F9"/>
    <w:rsid w:val="00E64E4E"/>
    <w:rsid w:val="00E663ED"/>
    <w:rsid w:val="00E66CD8"/>
    <w:rsid w:val="00E6775B"/>
    <w:rsid w:val="00E725B3"/>
    <w:rsid w:val="00E7294E"/>
    <w:rsid w:val="00E72C15"/>
    <w:rsid w:val="00E74A56"/>
    <w:rsid w:val="00E764DE"/>
    <w:rsid w:val="00E77840"/>
    <w:rsid w:val="00E77EA6"/>
    <w:rsid w:val="00E808AA"/>
    <w:rsid w:val="00E8100D"/>
    <w:rsid w:val="00E81104"/>
    <w:rsid w:val="00E81C98"/>
    <w:rsid w:val="00E84D0B"/>
    <w:rsid w:val="00E84DC1"/>
    <w:rsid w:val="00E86AEA"/>
    <w:rsid w:val="00E87C2A"/>
    <w:rsid w:val="00E91782"/>
    <w:rsid w:val="00E91FEF"/>
    <w:rsid w:val="00E92A36"/>
    <w:rsid w:val="00E92F24"/>
    <w:rsid w:val="00E96042"/>
    <w:rsid w:val="00E978E3"/>
    <w:rsid w:val="00EA1923"/>
    <w:rsid w:val="00EA1EFB"/>
    <w:rsid w:val="00EA2792"/>
    <w:rsid w:val="00EA36AC"/>
    <w:rsid w:val="00EA6689"/>
    <w:rsid w:val="00EA7D8B"/>
    <w:rsid w:val="00EB07E5"/>
    <w:rsid w:val="00EB17FF"/>
    <w:rsid w:val="00EB2CD7"/>
    <w:rsid w:val="00EB3607"/>
    <w:rsid w:val="00EB3FB9"/>
    <w:rsid w:val="00EB40D1"/>
    <w:rsid w:val="00EB4356"/>
    <w:rsid w:val="00EB4ED6"/>
    <w:rsid w:val="00EB5EAB"/>
    <w:rsid w:val="00EC018C"/>
    <w:rsid w:val="00EC0BE0"/>
    <w:rsid w:val="00EC0D8B"/>
    <w:rsid w:val="00EC0F5E"/>
    <w:rsid w:val="00EC1CD8"/>
    <w:rsid w:val="00EC5213"/>
    <w:rsid w:val="00EC62A2"/>
    <w:rsid w:val="00EC6875"/>
    <w:rsid w:val="00ED06C4"/>
    <w:rsid w:val="00ED14CA"/>
    <w:rsid w:val="00ED27AA"/>
    <w:rsid w:val="00ED2E12"/>
    <w:rsid w:val="00ED3006"/>
    <w:rsid w:val="00ED4139"/>
    <w:rsid w:val="00ED59ED"/>
    <w:rsid w:val="00ED600E"/>
    <w:rsid w:val="00ED6796"/>
    <w:rsid w:val="00EE0624"/>
    <w:rsid w:val="00EE06F1"/>
    <w:rsid w:val="00EE0F05"/>
    <w:rsid w:val="00EE196D"/>
    <w:rsid w:val="00EE2D19"/>
    <w:rsid w:val="00EE3461"/>
    <w:rsid w:val="00EE4A0A"/>
    <w:rsid w:val="00EE5B23"/>
    <w:rsid w:val="00EE6CA6"/>
    <w:rsid w:val="00EE6E7F"/>
    <w:rsid w:val="00EF19BD"/>
    <w:rsid w:val="00EF7C7A"/>
    <w:rsid w:val="00EF7F81"/>
    <w:rsid w:val="00F01161"/>
    <w:rsid w:val="00F01A68"/>
    <w:rsid w:val="00F01E5B"/>
    <w:rsid w:val="00F02E93"/>
    <w:rsid w:val="00F03443"/>
    <w:rsid w:val="00F044C9"/>
    <w:rsid w:val="00F0468A"/>
    <w:rsid w:val="00F04FD5"/>
    <w:rsid w:val="00F06995"/>
    <w:rsid w:val="00F06D5B"/>
    <w:rsid w:val="00F06EDC"/>
    <w:rsid w:val="00F10977"/>
    <w:rsid w:val="00F12368"/>
    <w:rsid w:val="00F12530"/>
    <w:rsid w:val="00F131E1"/>
    <w:rsid w:val="00F14B36"/>
    <w:rsid w:val="00F210B0"/>
    <w:rsid w:val="00F22CCC"/>
    <w:rsid w:val="00F24416"/>
    <w:rsid w:val="00F33530"/>
    <w:rsid w:val="00F3507E"/>
    <w:rsid w:val="00F35EB9"/>
    <w:rsid w:val="00F36014"/>
    <w:rsid w:val="00F401F2"/>
    <w:rsid w:val="00F408A6"/>
    <w:rsid w:val="00F4513A"/>
    <w:rsid w:val="00F45776"/>
    <w:rsid w:val="00F45B9C"/>
    <w:rsid w:val="00F5117C"/>
    <w:rsid w:val="00F51840"/>
    <w:rsid w:val="00F55127"/>
    <w:rsid w:val="00F57B68"/>
    <w:rsid w:val="00F60ABF"/>
    <w:rsid w:val="00F612E4"/>
    <w:rsid w:val="00F61475"/>
    <w:rsid w:val="00F619ED"/>
    <w:rsid w:val="00F63533"/>
    <w:rsid w:val="00F6398F"/>
    <w:rsid w:val="00F70921"/>
    <w:rsid w:val="00F70B90"/>
    <w:rsid w:val="00F72C7D"/>
    <w:rsid w:val="00F74A08"/>
    <w:rsid w:val="00F7641E"/>
    <w:rsid w:val="00F809D6"/>
    <w:rsid w:val="00F82D5D"/>
    <w:rsid w:val="00F831E4"/>
    <w:rsid w:val="00F83D0A"/>
    <w:rsid w:val="00F84759"/>
    <w:rsid w:val="00F85208"/>
    <w:rsid w:val="00F85F5F"/>
    <w:rsid w:val="00F87EE6"/>
    <w:rsid w:val="00F90B33"/>
    <w:rsid w:val="00F9369B"/>
    <w:rsid w:val="00F936AE"/>
    <w:rsid w:val="00F93937"/>
    <w:rsid w:val="00F93C66"/>
    <w:rsid w:val="00FA18C4"/>
    <w:rsid w:val="00FA1C3F"/>
    <w:rsid w:val="00FA1D8E"/>
    <w:rsid w:val="00FA2AD1"/>
    <w:rsid w:val="00FA4D39"/>
    <w:rsid w:val="00FA6FD4"/>
    <w:rsid w:val="00FB6417"/>
    <w:rsid w:val="00FB6AE4"/>
    <w:rsid w:val="00FB738D"/>
    <w:rsid w:val="00FB7973"/>
    <w:rsid w:val="00FC0D79"/>
    <w:rsid w:val="00FC0EB8"/>
    <w:rsid w:val="00FC1BC2"/>
    <w:rsid w:val="00FC23B9"/>
    <w:rsid w:val="00FC3C06"/>
    <w:rsid w:val="00FC403C"/>
    <w:rsid w:val="00FC51DA"/>
    <w:rsid w:val="00FC5612"/>
    <w:rsid w:val="00FC6820"/>
    <w:rsid w:val="00FC6A31"/>
    <w:rsid w:val="00FC7C8B"/>
    <w:rsid w:val="00FD051D"/>
    <w:rsid w:val="00FD1B93"/>
    <w:rsid w:val="00FD370F"/>
    <w:rsid w:val="00FD5F7D"/>
    <w:rsid w:val="00FE176A"/>
    <w:rsid w:val="00FE1B68"/>
    <w:rsid w:val="00FE2BBF"/>
    <w:rsid w:val="00FE400E"/>
    <w:rsid w:val="00FE4378"/>
    <w:rsid w:val="00FE51D8"/>
    <w:rsid w:val="00FE5578"/>
    <w:rsid w:val="00FE73DC"/>
    <w:rsid w:val="00FE7505"/>
    <w:rsid w:val="00FE754A"/>
    <w:rsid w:val="00FF0B80"/>
    <w:rsid w:val="00FF1660"/>
    <w:rsid w:val="00FF2B7F"/>
    <w:rsid w:val="00FF3437"/>
    <w:rsid w:val="00FF3616"/>
    <w:rsid w:val="00FF36E5"/>
    <w:rsid w:val="00FF37B9"/>
    <w:rsid w:val="00FF4870"/>
    <w:rsid w:val="00FF5D98"/>
    <w:rsid w:val="0A8333FC"/>
    <w:rsid w:val="41637917"/>
    <w:rsid w:val="44C04DC5"/>
    <w:rsid w:val="62772113"/>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688E0D8B"/>
  <w15:docId w15:val="{4FE8AEC9-B76D-4876-9AAE-F0D3F5FF9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qFormat="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heme="minorHAnsi" w:eastAsiaTheme="minorEastAsia" w:hAnsiTheme="minorHAnsi" w:cstheme="minorBidi"/>
      <w:sz w:val="24"/>
      <w:szCs w:val="24"/>
      <w:lang w:val="en-US"/>
    </w:rPr>
  </w:style>
  <w:style w:type="paragraph" w:styleId="Heading1">
    <w:name w:val="heading 1"/>
    <w:basedOn w:val="Normal"/>
    <w:next w:val="Normal"/>
    <w:link w:val="Heading1Char1"/>
    <w:uiPriority w:val="9"/>
    <w:qFormat/>
    <w:pPr>
      <w:keepNext/>
      <w:keepLines/>
      <w:outlineLvl w:val="0"/>
    </w:pPr>
    <w:rPr>
      <w:rFonts w:asciiTheme="majorHAnsi" w:eastAsiaTheme="majorEastAsia" w:hAnsiTheme="majorHAnsi" w:cstheme="majorBidi"/>
      <w:b/>
      <w:bCs/>
      <w:color w:val="000000" w:themeColor="text1"/>
      <w:sz w:val="32"/>
      <w:szCs w:val="32"/>
    </w:rPr>
  </w:style>
  <w:style w:type="paragraph" w:styleId="Heading2">
    <w:name w:val="heading 2"/>
    <w:basedOn w:val="Normal"/>
    <w:next w:val="Normal"/>
    <w:link w:val="Heading2Char"/>
    <w:uiPriority w:val="9"/>
    <w:unhideWhenUsed/>
    <w:qFormat/>
    <w:pPr>
      <w:keepNext/>
      <w:keepLines/>
      <w:spacing w:before="12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pPr>
      <w:keepNext/>
      <w:keepLines/>
      <w:spacing w:before="120"/>
      <w:outlineLvl w:val="2"/>
    </w:pPr>
    <w:rPr>
      <w:rFonts w:asciiTheme="majorHAnsi" w:eastAsiaTheme="majorEastAsia" w:hAnsiTheme="majorHAnsi" w:cstheme="majorBidi"/>
      <w:bCs/>
      <w:i/>
      <w:color w:val="000000" w:themeColor="text1"/>
    </w:rPr>
  </w:style>
  <w:style w:type="paragraph" w:styleId="Heading4">
    <w:name w:val="heading 4"/>
    <w:basedOn w:val="Normal"/>
    <w:next w:val="Normal"/>
    <w:link w:val="Heading4Char"/>
    <w:uiPriority w:val="9"/>
    <w:semiHidden/>
    <w:unhideWhenUsed/>
    <w:qFormat/>
    <w:pPr>
      <w:keepNext/>
      <w:keepLines/>
      <w:spacing w:before="200" w:line="276" w:lineRule="auto"/>
      <w:outlineLvl w:val="3"/>
    </w:pPr>
    <w:rPr>
      <w:rFonts w:eastAsia="SimSun"/>
      <w:caps/>
      <w:color w:val="365F91"/>
      <w:spacing w:val="10"/>
      <w:sz w:val="22"/>
      <w:szCs w:val="22"/>
      <w:lang w:bidi="en-US"/>
    </w:rPr>
  </w:style>
  <w:style w:type="paragraph" w:styleId="Heading5">
    <w:name w:val="heading 5"/>
    <w:basedOn w:val="Normal"/>
    <w:next w:val="Normal"/>
    <w:link w:val="Heading5Char"/>
    <w:uiPriority w:val="9"/>
    <w:semiHidden/>
    <w:unhideWhenUsed/>
    <w:qFormat/>
    <w:pPr>
      <w:keepNext/>
      <w:keepLines/>
      <w:spacing w:before="200" w:line="276" w:lineRule="auto"/>
      <w:outlineLvl w:val="4"/>
    </w:pPr>
    <w:rPr>
      <w:rFonts w:eastAsia="SimSun"/>
      <w:caps/>
      <w:color w:val="365F91"/>
      <w:spacing w:val="10"/>
      <w:sz w:val="22"/>
      <w:szCs w:val="22"/>
      <w:lang w:bidi="en-US"/>
    </w:rPr>
  </w:style>
  <w:style w:type="paragraph" w:styleId="Heading6">
    <w:name w:val="heading 6"/>
    <w:basedOn w:val="Normal"/>
    <w:next w:val="Normal"/>
    <w:link w:val="Heading6Char"/>
    <w:uiPriority w:val="9"/>
    <w:semiHidden/>
    <w:unhideWhenUsed/>
    <w:qFormat/>
    <w:pPr>
      <w:keepNext/>
      <w:keepLines/>
      <w:spacing w:before="200" w:line="276" w:lineRule="auto"/>
      <w:outlineLvl w:val="5"/>
    </w:pPr>
    <w:rPr>
      <w:rFonts w:eastAsia="SimSun"/>
      <w:caps/>
      <w:color w:val="365F91"/>
      <w:spacing w:val="10"/>
      <w:sz w:val="22"/>
      <w:szCs w:val="22"/>
      <w:lang w:bidi="en-US"/>
    </w:rPr>
  </w:style>
  <w:style w:type="paragraph" w:styleId="Heading7">
    <w:name w:val="heading 7"/>
    <w:basedOn w:val="Normal"/>
    <w:next w:val="Normal"/>
    <w:link w:val="Heading7Char"/>
    <w:uiPriority w:val="9"/>
    <w:semiHidden/>
    <w:unhideWhenUsed/>
    <w:qFormat/>
    <w:pPr>
      <w:keepNext/>
      <w:keepLines/>
      <w:spacing w:before="200" w:line="276" w:lineRule="auto"/>
      <w:outlineLvl w:val="6"/>
    </w:pPr>
    <w:rPr>
      <w:rFonts w:eastAsia="SimSun"/>
      <w:caps/>
      <w:color w:val="365F91"/>
      <w:spacing w:val="10"/>
      <w:sz w:val="22"/>
      <w:szCs w:val="22"/>
      <w:lang w:bidi="en-US"/>
    </w:rPr>
  </w:style>
  <w:style w:type="paragraph" w:styleId="Heading8">
    <w:name w:val="heading 8"/>
    <w:basedOn w:val="Normal"/>
    <w:next w:val="Normal"/>
    <w:link w:val="Heading8Char"/>
    <w:uiPriority w:val="9"/>
    <w:semiHidden/>
    <w:unhideWhenUsed/>
    <w:qFormat/>
    <w:pPr>
      <w:spacing w:before="300" w:line="276" w:lineRule="auto"/>
      <w:outlineLvl w:val="7"/>
    </w:pPr>
    <w:rPr>
      <w:rFonts w:eastAsia="Times New Roman"/>
      <w:caps/>
      <w:spacing w:val="10"/>
      <w:sz w:val="18"/>
      <w:szCs w:val="18"/>
      <w:lang w:bidi="en-US"/>
    </w:rPr>
  </w:style>
  <w:style w:type="paragraph" w:styleId="Heading9">
    <w:name w:val="heading 9"/>
    <w:basedOn w:val="Normal"/>
    <w:next w:val="Normal"/>
    <w:link w:val="Heading9Char"/>
    <w:uiPriority w:val="9"/>
    <w:semiHidden/>
    <w:unhideWhenUsed/>
    <w:qFormat/>
    <w:pPr>
      <w:spacing w:before="300" w:line="276" w:lineRule="auto"/>
      <w:outlineLvl w:val="8"/>
    </w:pPr>
    <w:rPr>
      <w:rFonts w:eastAsia="Times New Roman"/>
      <w:i/>
      <w:caps/>
      <w:spacing w:val="1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nhideWhenUsed/>
  </w:style>
  <w:style w:type="paragraph" w:styleId="TOC7">
    <w:name w:val="toc 7"/>
    <w:basedOn w:val="Normal"/>
    <w:next w:val="Normal"/>
    <w:uiPriority w:val="39"/>
    <w:unhideWhenUsed/>
    <w:qFormat/>
    <w:pPr>
      <w:ind w:left="1440"/>
    </w:pPr>
    <w:rPr>
      <w:sz w:val="20"/>
      <w:szCs w:val="20"/>
    </w:rPr>
  </w:style>
  <w:style w:type="paragraph" w:styleId="NormalIndent">
    <w:name w:val="Normal Indent"/>
    <w:basedOn w:val="Normal"/>
    <w:qFormat/>
    <w:pPr>
      <w:overflowPunct w:val="0"/>
      <w:autoSpaceDE w:val="0"/>
      <w:autoSpaceDN w:val="0"/>
      <w:adjustRightInd w:val="0"/>
      <w:spacing w:after="120"/>
      <w:ind w:left="720"/>
      <w:jc w:val="both"/>
      <w:textAlignment w:val="baseline"/>
    </w:pPr>
    <w:rPr>
      <w:rFonts w:ascii="Times New Roman" w:eastAsia="Times New Roman" w:hAnsi="Times New Roman" w:cs="Times New Roman"/>
      <w:b/>
      <w:color w:val="000000"/>
    </w:rPr>
  </w:style>
  <w:style w:type="paragraph" w:styleId="DocumentMap">
    <w:name w:val="Document Map"/>
    <w:basedOn w:val="Normal"/>
    <w:link w:val="DocumentMapChar"/>
    <w:uiPriority w:val="99"/>
    <w:semiHidden/>
    <w:unhideWhenUsed/>
    <w:qFormat/>
    <w:rPr>
      <w:rFonts w:ascii="Tahoma" w:eastAsia="Times New Roman" w:hAnsi="Tahoma" w:cs="Tahoma"/>
      <w:sz w:val="16"/>
      <w:szCs w:val="16"/>
      <w:lang w:bidi="en-US"/>
    </w:rPr>
  </w:style>
  <w:style w:type="paragraph" w:styleId="BodyText">
    <w:name w:val="Body Text"/>
    <w:basedOn w:val="Normal"/>
    <w:link w:val="BodyTextChar"/>
    <w:unhideWhenUsed/>
    <w:pPr>
      <w:spacing w:after="120"/>
    </w:pPr>
  </w:style>
  <w:style w:type="paragraph" w:styleId="TOC5">
    <w:name w:val="toc 5"/>
    <w:basedOn w:val="Normal"/>
    <w:next w:val="Normal"/>
    <w:uiPriority w:val="39"/>
    <w:unhideWhenUsed/>
    <w:qFormat/>
    <w:pPr>
      <w:ind w:left="960"/>
    </w:pPr>
    <w:rPr>
      <w:sz w:val="20"/>
      <w:szCs w:val="20"/>
    </w:rPr>
  </w:style>
  <w:style w:type="paragraph" w:styleId="TOC3">
    <w:name w:val="toc 3"/>
    <w:basedOn w:val="Normal"/>
    <w:next w:val="Normal"/>
    <w:uiPriority w:val="39"/>
    <w:unhideWhenUsed/>
    <w:qFormat/>
    <w:pPr>
      <w:ind w:left="480"/>
    </w:pPr>
    <w:rPr>
      <w:sz w:val="22"/>
      <w:szCs w:val="22"/>
    </w:rPr>
  </w:style>
  <w:style w:type="paragraph" w:styleId="TOC8">
    <w:name w:val="toc 8"/>
    <w:basedOn w:val="Normal"/>
    <w:next w:val="Normal"/>
    <w:uiPriority w:val="39"/>
    <w:unhideWhenUsed/>
    <w:qFormat/>
    <w:pPr>
      <w:ind w:left="1680"/>
    </w:pPr>
    <w:rPr>
      <w:sz w:val="20"/>
      <w:szCs w:val="20"/>
    </w:rPr>
  </w:style>
  <w:style w:type="paragraph" w:styleId="BodyTextIndent2">
    <w:name w:val="Body Text Indent 2"/>
    <w:basedOn w:val="Normal"/>
    <w:link w:val="BodyTextIndent2Char"/>
    <w:semiHidden/>
    <w:qFormat/>
    <w:pPr>
      <w:adjustRightInd w:val="0"/>
      <w:snapToGrid w:val="0"/>
      <w:spacing w:line="240" w:lineRule="atLeast"/>
      <w:ind w:firstLineChars="200" w:firstLine="420"/>
    </w:pPr>
    <w:rPr>
      <w:rFonts w:ascii="Times New Roman" w:eastAsia="SimSun" w:hAnsi="Times New Roman" w:cs="Times New Roman"/>
      <w:color w:val="000000"/>
      <w:sz w:val="22"/>
      <w:szCs w:val="22"/>
      <w:lang w:eastAsia="zh-CN"/>
    </w:rPr>
  </w:style>
  <w:style w:type="paragraph" w:styleId="BalloonText">
    <w:name w:val="Balloon Text"/>
    <w:basedOn w:val="Normal"/>
    <w:link w:val="BalloonTextChar"/>
    <w:uiPriority w:val="99"/>
    <w:semiHidden/>
    <w:unhideWhenUsed/>
    <w:qFormat/>
    <w:rPr>
      <w:rFonts w:ascii="Lucida Grande" w:hAnsi="Lucida Grande" w:cs="Lucida Grande"/>
      <w:sz w:val="18"/>
      <w:szCs w:val="18"/>
    </w:rPr>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qFormat/>
    <w:pPr>
      <w:tabs>
        <w:tab w:val="center" w:pos="4320"/>
        <w:tab w:val="right" w:pos="8640"/>
      </w:tabs>
    </w:pPr>
  </w:style>
  <w:style w:type="paragraph" w:styleId="TOC1">
    <w:name w:val="toc 1"/>
    <w:basedOn w:val="Normal"/>
    <w:next w:val="Normal"/>
    <w:uiPriority w:val="39"/>
    <w:unhideWhenUsed/>
    <w:qFormat/>
    <w:pPr>
      <w:spacing w:before="120"/>
    </w:pPr>
    <w:rPr>
      <w:b/>
      <w:sz w:val="22"/>
      <w:szCs w:val="22"/>
    </w:rPr>
  </w:style>
  <w:style w:type="paragraph" w:styleId="TOC4">
    <w:name w:val="toc 4"/>
    <w:basedOn w:val="Normal"/>
    <w:next w:val="Normal"/>
    <w:uiPriority w:val="39"/>
    <w:unhideWhenUsed/>
    <w:qFormat/>
    <w:pPr>
      <w:ind w:left="720"/>
    </w:pPr>
    <w:rPr>
      <w:sz w:val="20"/>
      <w:szCs w:val="20"/>
    </w:rPr>
  </w:style>
  <w:style w:type="paragraph" w:styleId="Subtitle">
    <w:name w:val="Subtitle"/>
    <w:basedOn w:val="Normal"/>
    <w:next w:val="Normal"/>
    <w:link w:val="SubtitleChar"/>
    <w:uiPriority w:val="11"/>
    <w:qFormat/>
    <w:pPr>
      <w:spacing w:after="200" w:line="276" w:lineRule="auto"/>
    </w:pPr>
    <w:rPr>
      <w:caps/>
      <w:color w:val="595959"/>
      <w:spacing w:val="10"/>
    </w:rPr>
  </w:style>
  <w:style w:type="paragraph" w:styleId="FootnoteText">
    <w:name w:val="footnote text"/>
    <w:basedOn w:val="Normal"/>
    <w:link w:val="FootnoteTextChar"/>
    <w:uiPriority w:val="99"/>
    <w:unhideWhenUsed/>
    <w:qFormat/>
    <w:pPr>
      <w:spacing w:before="40" w:after="40"/>
    </w:pPr>
    <w:rPr>
      <w:rFonts w:eastAsia="Times New Roman"/>
      <w:sz w:val="18"/>
      <w:szCs w:val="20"/>
      <w:lang w:bidi="en-US"/>
    </w:rPr>
  </w:style>
  <w:style w:type="paragraph" w:styleId="TOC6">
    <w:name w:val="toc 6"/>
    <w:basedOn w:val="Normal"/>
    <w:next w:val="Normal"/>
    <w:uiPriority w:val="39"/>
    <w:unhideWhenUsed/>
    <w:qFormat/>
    <w:pPr>
      <w:ind w:left="1200"/>
    </w:pPr>
    <w:rPr>
      <w:sz w:val="20"/>
      <w:szCs w:val="20"/>
    </w:rPr>
  </w:style>
  <w:style w:type="paragraph" w:styleId="TOC2">
    <w:name w:val="toc 2"/>
    <w:basedOn w:val="Normal"/>
    <w:next w:val="Normal"/>
    <w:uiPriority w:val="39"/>
    <w:unhideWhenUsed/>
    <w:qFormat/>
    <w:pPr>
      <w:ind w:left="240"/>
    </w:pPr>
    <w:rPr>
      <w:i/>
      <w:sz w:val="22"/>
      <w:szCs w:val="22"/>
    </w:rPr>
  </w:style>
  <w:style w:type="paragraph" w:styleId="TOC9">
    <w:name w:val="toc 9"/>
    <w:basedOn w:val="Normal"/>
    <w:next w:val="Normal"/>
    <w:uiPriority w:val="39"/>
    <w:unhideWhenUsed/>
    <w:qFormat/>
    <w:pPr>
      <w:ind w:left="1920"/>
    </w:pPr>
    <w:rPr>
      <w:sz w:val="20"/>
      <w:szCs w:val="20"/>
    </w:rPr>
  </w:style>
  <w:style w:type="paragraph" w:styleId="BodyText2">
    <w:name w:val="Body Text 2"/>
    <w:basedOn w:val="Normal"/>
    <w:link w:val="BodyText2Char"/>
    <w:uiPriority w:val="99"/>
    <w:semiHidden/>
    <w:unhideWhenUsed/>
    <w:pPr>
      <w:spacing w:before="200" w:after="120" w:line="480" w:lineRule="auto"/>
    </w:pPr>
    <w:rPr>
      <w:rFonts w:eastAsia="Times New Roman"/>
      <w:sz w:val="20"/>
      <w:szCs w:val="20"/>
      <w:lang w:bidi="en-US"/>
    </w:r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paragraph" w:styleId="NormalWeb">
    <w:name w:val="Normal (Web)"/>
    <w:basedOn w:val="Normal"/>
    <w:uiPriority w:val="99"/>
    <w:unhideWhenUsed/>
    <w:qFormat/>
    <w:pPr>
      <w:spacing w:after="100" w:afterAutospacing="1"/>
    </w:pPr>
    <w:rPr>
      <w:rFonts w:ascii="Adobe Garamond" w:eastAsia="Times New Roman" w:hAnsi="Adobe Garamond" w:cs="Times New Roman"/>
      <w:lang w:eastAsia="ko-KR"/>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caps/>
      <w:color w:val="4F81BD"/>
      <w:spacing w:val="10"/>
      <w:kern w:val="28"/>
      <w:sz w:val="52"/>
      <w:szCs w:val="52"/>
    </w:rPr>
  </w:style>
  <w:style w:type="character" w:styleId="Strong">
    <w:name w:val="Strong"/>
    <w:basedOn w:val="DefaultParagraphFont"/>
    <w:uiPriority w:val="22"/>
    <w:qFormat/>
    <w:rPr>
      <w:b/>
      <w:bCs/>
    </w:rPr>
  </w:style>
  <w:style w:type="character" w:styleId="PageNumber">
    <w:name w:val="page number"/>
    <w:basedOn w:val="DefaultParagraphFont"/>
    <w:uiPriority w:val="99"/>
    <w:semiHidden/>
    <w:unhideWhenUsed/>
    <w:qFormat/>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uiPriority w:val="99"/>
    <w:semiHidden/>
    <w:unhideWhenUsed/>
    <w:qFormat/>
    <w:rPr>
      <w:sz w:val="21"/>
      <w:szCs w:val="21"/>
    </w:rPr>
  </w:style>
  <w:style w:type="character" w:styleId="HTMLCite">
    <w:name w:val="HTML Cite"/>
    <w:basedOn w:val="DefaultParagraphFont"/>
    <w:uiPriority w:val="99"/>
    <w:unhideWhenUsed/>
    <w:qFormat/>
    <w:rPr>
      <w:color w:val="0E774A"/>
    </w:rPr>
  </w:style>
  <w:style w:type="character" w:styleId="FootnoteReference">
    <w:name w:val="footnote reference"/>
    <w:basedOn w:val="DefaultParagraphFont"/>
    <w:unhideWhenUsed/>
    <w:rPr>
      <w:vertAlign w:val="superscript"/>
    </w:rPr>
  </w:style>
  <w:style w:type="table" w:styleId="TableGrid">
    <w:name w:val="Table Grid"/>
    <w:basedOn w:val="TableNormal"/>
    <w:qFormat/>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Pr>
      <w:sz w:val="22"/>
      <w:szCs w:val="22"/>
      <w:lang w:bidi="en-US"/>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1">
    <w:name w:val="Colorful Grid Accent 1"/>
    <w:basedOn w:val="TableNormal"/>
    <w:uiPriority w:val="73"/>
    <w:rPr>
      <w:color w:val="000000" w:themeColor="text1"/>
      <w:sz w:val="22"/>
      <w:szCs w:val="22"/>
      <w:lang w:bidi="en-US"/>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5">
    <w:name w:val="Colorful Grid Accent 5"/>
    <w:basedOn w:val="TableNormal"/>
    <w:uiPriority w:val="73"/>
    <w:rPr>
      <w:color w:val="000000" w:themeColor="text1"/>
      <w:sz w:val="22"/>
      <w:szCs w:val="22"/>
      <w:lang w:bidi="en-US"/>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styleId="ListParagraph">
    <w:name w:val="List Paragraph"/>
    <w:aliases w:val="Bullit,Bullets"/>
    <w:basedOn w:val="Normal"/>
    <w:link w:val="ListParagraphChar"/>
    <w:uiPriority w:val="34"/>
    <w:qFormat/>
    <w:pPr>
      <w:ind w:left="720"/>
      <w:contextualSpacing/>
    </w:pPr>
  </w:style>
  <w:style w:type="character" w:customStyle="1" w:styleId="Heading1Char1">
    <w:name w:val="Heading 1 Char1"/>
    <w:basedOn w:val="DefaultParagraphFont"/>
    <w:link w:val="Heading1"/>
    <w:uiPriority w:val="9"/>
    <w:qFormat/>
    <w:rPr>
      <w:rFonts w:asciiTheme="majorHAnsi" w:eastAsiaTheme="majorEastAsia" w:hAnsiTheme="majorHAnsi" w:cstheme="majorBidi"/>
      <w:b/>
      <w:bCs/>
      <w:color w:val="000000" w:themeColor="text1"/>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000000" w:themeColor="text1"/>
      <w:sz w:val="26"/>
      <w:szCs w:val="26"/>
    </w:rPr>
  </w:style>
  <w:style w:type="paragraph" w:customStyle="1" w:styleId="Default">
    <w:name w:val="Default"/>
    <w:qFormat/>
    <w:pPr>
      <w:widowControl w:val="0"/>
      <w:autoSpaceDE w:val="0"/>
      <w:autoSpaceDN w:val="0"/>
      <w:adjustRightInd w:val="0"/>
    </w:pPr>
    <w:rPr>
      <w:rFonts w:ascii="Calibri" w:eastAsiaTheme="minorEastAsia" w:hAnsi="Calibri" w:cs="Calibri"/>
      <w:color w:val="000000"/>
      <w:sz w:val="24"/>
      <w:szCs w:val="24"/>
      <w:lang w:val="en-US"/>
    </w:rPr>
  </w:style>
  <w:style w:type="character" w:customStyle="1" w:styleId="HTMLPreformattedChar">
    <w:name w:val="HTML Preformatted Char"/>
    <w:basedOn w:val="DefaultParagraphFont"/>
    <w:link w:val="HTMLPreformatted"/>
    <w:uiPriority w:val="99"/>
    <w:semiHidden/>
    <w:qFormat/>
    <w:rPr>
      <w:rFonts w:ascii="Courier New" w:hAnsi="Courier New" w:cs="Courier New"/>
      <w:sz w:val="20"/>
      <w:szCs w:val="20"/>
      <w:lang w:eastAsia="zh-CN"/>
    </w:rPr>
  </w:style>
  <w:style w:type="paragraph" w:customStyle="1" w:styleId="1">
    <w:name w:val="列出段落1"/>
    <w:basedOn w:val="Normal"/>
    <w:uiPriority w:val="34"/>
    <w:qFormat/>
    <w:pPr>
      <w:spacing w:before="200" w:after="200" w:line="276" w:lineRule="auto"/>
      <w:ind w:left="720"/>
      <w:contextualSpacing/>
    </w:pPr>
    <w:rPr>
      <w:rFonts w:ascii="Calibri" w:eastAsia="Times New Roman" w:hAnsi="Calibri" w:cs="Times New Roman"/>
      <w:sz w:val="20"/>
      <w:szCs w:val="20"/>
      <w:lang w:bidi="en-US"/>
    </w:rPr>
  </w:style>
  <w:style w:type="character" w:customStyle="1" w:styleId="FootnoteTextChar">
    <w:name w:val="Footnote Text Char"/>
    <w:basedOn w:val="DefaultParagraphFont"/>
    <w:link w:val="FootnoteText"/>
    <w:uiPriority w:val="99"/>
    <w:rPr>
      <w:rFonts w:eastAsia="Times New Roman"/>
      <w:sz w:val="18"/>
      <w:szCs w:val="20"/>
      <w:lang w:bidi="en-US"/>
    </w:rPr>
  </w:style>
  <w:style w:type="character" w:customStyle="1" w:styleId="ListParagraphChar">
    <w:name w:val="List Paragraph Char"/>
    <w:aliases w:val="Bullit Char,Bullets Char"/>
    <w:basedOn w:val="DefaultParagraphFont"/>
    <w:link w:val="ListParagraph"/>
    <w:uiPriority w:val="34"/>
    <w:qFormat/>
  </w:style>
  <w:style w:type="character" w:customStyle="1" w:styleId="NumberedParasCharChar">
    <w:name w:val="Numbered Paras Char Char"/>
    <w:basedOn w:val="DefaultParagraphFont"/>
    <w:link w:val="NumberedParas"/>
    <w:qFormat/>
    <w:rPr>
      <w:rFonts w:eastAsiaTheme="minorEastAsia"/>
      <w:sz w:val="24"/>
      <w:szCs w:val="24"/>
      <w:lang w:val="en-US"/>
    </w:rPr>
  </w:style>
  <w:style w:type="paragraph" w:customStyle="1" w:styleId="NumberedParas">
    <w:name w:val="Numbered Paras"/>
    <w:basedOn w:val="Normal"/>
    <w:link w:val="NumberedParasCharChar"/>
    <w:qFormat/>
    <w:pPr>
      <w:numPr>
        <w:numId w:val="1"/>
      </w:numPr>
      <w:jc w:val="both"/>
    </w:pPr>
    <w:rPr>
      <w:rFonts w:ascii="Times New Roman" w:hAnsi="Times New Roman" w:cs="Times New Roman"/>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000000" w:themeColor="text1"/>
    </w:rPr>
  </w:style>
  <w:style w:type="character" w:customStyle="1" w:styleId="BodyTextIndent2Char">
    <w:name w:val="Body Text Indent 2 Char"/>
    <w:basedOn w:val="DefaultParagraphFont"/>
    <w:link w:val="BodyTextIndent2"/>
    <w:semiHidden/>
    <w:qFormat/>
    <w:rPr>
      <w:rFonts w:ascii="Times New Roman" w:eastAsia="SimSun" w:hAnsi="Times New Roman" w:cs="Times New Roman"/>
      <w:color w:val="000000"/>
      <w:sz w:val="22"/>
      <w:szCs w:val="22"/>
      <w:lang w:eastAsia="zh-CN"/>
    </w:rPr>
  </w:style>
  <w:style w:type="character" w:customStyle="1" w:styleId="BodyTextChar">
    <w:name w:val="Body Text Char"/>
    <w:basedOn w:val="DefaultParagraphFont"/>
    <w:link w:val="BodyText"/>
    <w:qFormat/>
  </w:style>
  <w:style w:type="character" w:customStyle="1" w:styleId="CommentTextChar">
    <w:name w:val="Comment Text Char"/>
    <w:basedOn w:val="DefaultParagraphFont"/>
    <w:link w:val="CommentText"/>
  </w:style>
  <w:style w:type="character" w:customStyle="1" w:styleId="CommentSubjectChar">
    <w:name w:val="Comment Subject Char"/>
    <w:basedOn w:val="CommentTextChar"/>
    <w:link w:val="CommentSubject"/>
    <w:uiPriority w:val="99"/>
    <w:semiHidden/>
    <w:qFormat/>
    <w:rPr>
      <w:b/>
      <w:bCs/>
    </w:rPr>
  </w:style>
  <w:style w:type="character" w:customStyle="1" w:styleId="Heading4Char">
    <w:name w:val="Heading 4 Char"/>
    <w:basedOn w:val="DefaultParagraphFont"/>
    <w:link w:val="Heading4"/>
    <w:uiPriority w:val="9"/>
    <w:semiHidden/>
    <w:qFormat/>
    <w:rPr>
      <w:rFonts w:eastAsia="SimSun"/>
      <w:caps/>
      <w:color w:val="365F91"/>
      <w:spacing w:val="10"/>
      <w:sz w:val="22"/>
      <w:szCs w:val="22"/>
      <w:lang w:bidi="en-US"/>
    </w:rPr>
  </w:style>
  <w:style w:type="character" w:customStyle="1" w:styleId="Heading5Char">
    <w:name w:val="Heading 5 Char"/>
    <w:basedOn w:val="DefaultParagraphFont"/>
    <w:link w:val="Heading5"/>
    <w:uiPriority w:val="9"/>
    <w:semiHidden/>
    <w:qFormat/>
    <w:rPr>
      <w:rFonts w:eastAsia="SimSun"/>
      <w:caps/>
      <w:color w:val="365F91"/>
      <w:spacing w:val="10"/>
      <w:sz w:val="22"/>
      <w:szCs w:val="22"/>
      <w:lang w:bidi="en-US"/>
    </w:rPr>
  </w:style>
  <w:style w:type="character" w:customStyle="1" w:styleId="Heading6Char">
    <w:name w:val="Heading 6 Char"/>
    <w:basedOn w:val="DefaultParagraphFont"/>
    <w:link w:val="Heading6"/>
    <w:uiPriority w:val="9"/>
    <w:semiHidden/>
    <w:rPr>
      <w:rFonts w:eastAsia="SimSun"/>
      <w:caps/>
      <w:color w:val="365F91"/>
      <w:spacing w:val="10"/>
      <w:sz w:val="22"/>
      <w:szCs w:val="22"/>
      <w:lang w:bidi="en-US"/>
    </w:rPr>
  </w:style>
  <w:style w:type="character" w:customStyle="1" w:styleId="Heading7Char">
    <w:name w:val="Heading 7 Char"/>
    <w:basedOn w:val="DefaultParagraphFont"/>
    <w:link w:val="Heading7"/>
    <w:uiPriority w:val="9"/>
    <w:semiHidden/>
    <w:rPr>
      <w:rFonts w:eastAsia="SimSun"/>
      <w:caps/>
      <w:color w:val="365F91"/>
      <w:spacing w:val="10"/>
      <w:sz w:val="22"/>
      <w:szCs w:val="22"/>
      <w:lang w:bidi="en-US"/>
    </w:rPr>
  </w:style>
  <w:style w:type="character" w:customStyle="1" w:styleId="Heading8Char">
    <w:name w:val="Heading 8 Char"/>
    <w:basedOn w:val="DefaultParagraphFont"/>
    <w:link w:val="Heading8"/>
    <w:uiPriority w:val="9"/>
    <w:semiHidden/>
    <w:qFormat/>
    <w:rPr>
      <w:rFonts w:eastAsia="Times New Roman"/>
      <w:caps/>
      <w:spacing w:val="10"/>
      <w:sz w:val="18"/>
      <w:szCs w:val="18"/>
      <w:lang w:bidi="en-US"/>
    </w:rPr>
  </w:style>
  <w:style w:type="character" w:customStyle="1" w:styleId="Heading9Char">
    <w:name w:val="Heading 9 Char"/>
    <w:basedOn w:val="DefaultParagraphFont"/>
    <w:link w:val="Heading9"/>
    <w:uiPriority w:val="9"/>
    <w:semiHidden/>
    <w:qFormat/>
    <w:rPr>
      <w:rFonts w:eastAsia="Times New Roman"/>
      <w:i/>
      <w:caps/>
      <w:spacing w:val="10"/>
      <w:sz w:val="18"/>
      <w:szCs w:val="18"/>
      <w:lang w:bidi="en-US"/>
    </w:rPr>
  </w:style>
  <w:style w:type="paragraph" w:customStyle="1" w:styleId="Heading11">
    <w:name w:val="Heading 11"/>
    <w:basedOn w:val="Normal"/>
    <w:next w:val="Normal"/>
    <w:link w:val="Heading1Char"/>
    <w:uiPriority w:val="9"/>
    <w:qFormat/>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eastAsia="SimSun"/>
      <w:b/>
      <w:bCs/>
      <w:caps/>
      <w:color w:val="FFFFFF"/>
      <w:spacing w:val="15"/>
      <w:sz w:val="22"/>
      <w:szCs w:val="22"/>
      <w:lang w:bidi="en-US"/>
    </w:rPr>
  </w:style>
  <w:style w:type="paragraph" w:customStyle="1" w:styleId="Heading21">
    <w:name w:val="Heading 21"/>
    <w:basedOn w:val="Normal"/>
    <w:next w:val="Normal"/>
    <w:uiPriority w:val="9"/>
    <w:unhideWhenUsed/>
    <w:qFormat/>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rFonts w:eastAsia="Times New Roman"/>
      <w:caps/>
      <w:spacing w:val="15"/>
      <w:sz w:val="22"/>
      <w:szCs w:val="22"/>
      <w:lang w:bidi="en-US"/>
    </w:rPr>
  </w:style>
  <w:style w:type="paragraph" w:customStyle="1" w:styleId="Heading31">
    <w:name w:val="Heading 31"/>
    <w:basedOn w:val="Heading51"/>
    <w:next w:val="Normal"/>
    <w:uiPriority w:val="9"/>
    <w:unhideWhenUsed/>
    <w:qFormat/>
  </w:style>
  <w:style w:type="paragraph" w:customStyle="1" w:styleId="Heading51">
    <w:name w:val="Heading 51"/>
    <w:basedOn w:val="Normal"/>
    <w:next w:val="Normal"/>
    <w:uiPriority w:val="9"/>
    <w:unhideWhenUsed/>
    <w:qFormat/>
    <w:pPr>
      <w:pBdr>
        <w:bottom w:val="single" w:sz="6" w:space="1" w:color="4F81BD"/>
      </w:pBdr>
      <w:spacing w:before="300" w:line="276" w:lineRule="auto"/>
      <w:outlineLvl w:val="4"/>
    </w:pPr>
    <w:rPr>
      <w:rFonts w:eastAsia="Times New Roman"/>
      <w:b/>
      <w:caps/>
      <w:spacing w:val="10"/>
      <w:sz w:val="22"/>
      <w:szCs w:val="22"/>
      <w:lang w:bidi="en-US"/>
    </w:rPr>
  </w:style>
  <w:style w:type="paragraph" w:customStyle="1" w:styleId="Heading41">
    <w:name w:val="Heading 41"/>
    <w:basedOn w:val="Normal"/>
    <w:next w:val="Normal"/>
    <w:uiPriority w:val="9"/>
    <w:unhideWhenUsed/>
    <w:qFormat/>
    <w:pPr>
      <w:pBdr>
        <w:top w:val="dotted" w:sz="6" w:space="2" w:color="4F81BD"/>
        <w:left w:val="dotted" w:sz="6" w:space="2" w:color="4F81BD"/>
      </w:pBdr>
      <w:spacing w:before="300" w:line="276" w:lineRule="auto"/>
      <w:outlineLvl w:val="3"/>
    </w:pPr>
    <w:rPr>
      <w:rFonts w:eastAsia="Times New Roman"/>
      <w:caps/>
      <w:color w:val="365F91"/>
      <w:spacing w:val="10"/>
      <w:sz w:val="22"/>
      <w:szCs w:val="22"/>
      <w:lang w:bidi="en-US"/>
    </w:rPr>
  </w:style>
  <w:style w:type="paragraph" w:customStyle="1" w:styleId="Heading61">
    <w:name w:val="Heading 61"/>
    <w:basedOn w:val="Normal"/>
    <w:next w:val="Normal"/>
    <w:uiPriority w:val="9"/>
    <w:semiHidden/>
    <w:unhideWhenUsed/>
    <w:qFormat/>
    <w:pPr>
      <w:pBdr>
        <w:bottom w:val="dotted" w:sz="6" w:space="1" w:color="4F81BD"/>
      </w:pBdr>
      <w:spacing w:before="300" w:line="276" w:lineRule="auto"/>
      <w:outlineLvl w:val="5"/>
    </w:pPr>
    <w:rPr>
      <w:rFonts w:eastAsia="Times New Roman"/>
      <w:caps/>
      <w:color w:val="365F91"/>
      <w:spacing w:val="10"/>
      <w:sz w:val="22"/>
      <w:szCs w:val="22"/>
      <w:lang w:bidi="en-US"/>
    </w:rPr>
  </w:style>
  <w:style w:type="paragraph" w:customStyle="1" w:styleId="Heading71">
    <w:name w:val="Heading 71"/>
    <w:basedOn w:val="Normal"/>
    <w:next w:val="Normal"/>
    <w:uiPriority w:val="9"/>
    <w:semiHidden/>
    <w:unhideWhenUsed/>
    <w:qFormat/>
    <w:pPr>
      <w:spacing w:before="300" w:line="276" w:lineRule="auto"/>
      <w:outlineLvl w:val="6"/>
    </w:pPr>
    <w:rPr>
      <w:rFonts w:eastAsia="Times New Roman"/>
      <w:caps/>
      <w:color w:val="365F91"/>
      <w:spacing w:val="10"/>
      <w:sz w:val="22"/>
      <w:szCs w:val="22"/>
      <w:lang w:bidi="en-US"/>
    </w:rPr>
  </w:style>
  <w:style w:type="character" w:customStyle="1" w:styleId="Heading1Char">
    <w:name w:val="Heading 1 Char"/>
    <w:basedOn w:val="DefaultParagraphFont"/>
    <w:link w:val="Heading11"/>
    <w:uiPriority w:val="9"/>
    <w:qFormat/>
    <w:rPr>
      <w:rFonts w:eastAsia="SimSun"/>
      <w:b/>
      <w:bCs/>
      <w:caps/>
      <w:color w:val="FFFFFF"/>
      <w:spacing w:val="15"/>
      <w:sz w:val="22"/>
      <w:szCs w:val="22"/>
      <w:shd w:val="clear" w:color="auto" w:fill="4F81BD"/>
      <w:lang w:bidi="en-US"/>
    </w:rPr>
  </w:style>
  <w:style w:type="paragraph" w:customStyle="1" w:styleId="Caption1">
    <w:name w:val="Caption1"/>
    <w:basedOn w:val="Normal"/>
    <w:next w:val="Normal"/>
    <w:uiPriority w:val="35"/>
    <w:semiHidden/>
    <w:unhideWhenUsed/>
    <w:qFormat/>
    <w:pPr>
      <w:spacing w:before="200" w:after="200" w:line="276" w:lineRule="auto"/>
    </w:pPr>
    <w:rPr>
      <w:rFonts w:eastAsia="Times New Roman"/>
      <w:b/>
      <w:bCs/>
      <w:color w:val="365F91"/>
      <w:sz w:val="16"/>
      <w:szCs w:val="16"/>
      <w:lang w:bidi="en-US"/>
    </w:rPr>
  </w:style>
  <w:style w:type="paragraph" w:customStyle="1" w:styleId="Title1">
    <w:name w:val="Title1"/>
    <w:basedOn w:val="Normal"/>
    <w:next w:val="Normal"/>
    <w:uiPriority w:val="10"/>
    <w:qFormat/>
    <w:pPr>
      <w:spacing w:before="720" w:after="200" w:line="276" w:lineRule="auto"/>
    </w:pPr>
    <w:rPr>
      <w:rFonts w:eastAsia="Times New Roman"/>
      <w:caps/>
      <w:color w:val="4F81BD"/>
      <w:spacing w:val="10"/>
      <w:kern w:val="28"/>
      <w:sz w:val="52"/>
      <w:szCs w:val="52"/>
      <w:lang w:bidi="en-US"/>
    </w:rPr>
  </w:style>
  <w:style w:type="character" w:customStyle="1" w:styleId="TitleChar">
    <w:name w:val="Title Char"/>
    <w:basedOn w:val="DefaultParagraphFont"/>
    <w:link w:val="Title"/>
    <w:uiPriority w:val="10"/>
    <w:qFormat/>
    <w:rPr>
      <w:caps/>
      <w:color w:val="4F81BD"/>
      <w:spacing w:val="10"/>
      <w:kern w:val="28"/>
      <w:sz w:val="52"/>
      <w:szCs w:val="52"/>
    </w:rPr>
  </w:style>
  <w:style w:type="paragraph" w:customStyle="1" w:styleId="Subtitle1">
    <w:name w:val="Subtitle1"/>
    <w:basedOn w:val="Normal"/>
    <w:next w:val="Normal"/>
    <w:uiPriority w:val="11"/>
    <w:qFormat/>
    <w:pPr>
      <w:spacing w:before="200" w:after="1000"/>
    </w:pPr>
    <w:rPr>
      <w:rFonts w:eastAsia="Times New Roman"/>
      <w:caps/>
      <w:color w:val="595959"/>
      <w:spacing w:val="10"/>
      <w:lang w:bidi="en-US"/>
    </w:rPr>
  </w:style>
  <w:style w:type="character" w:customStyle="1" w:styleId="SubtitleChar">
    <w:name w:val="Subtitle Char"/>
    <w:basedOn w:val="DefaultParagraphFont"/>
    <w:link w:val="Subtitle"/>
    <w:uiPriority w:val="11"/>
    <w:rPr>
      <w:caps/>
      <w:color w:val="595959"/>
      <w:spacing w:val="10"/>
    </w:rPr>
  </w:style>
  <w:style w:type="character" w:customStyle="1" w:styleId="Emphasis1">
    <w:name w:val="Emphasis1"/>
    <w:uiPriority w:val="20"/>
    <w:qFormat/>
    <w:rPr>
      <w:caps/>
      <w:color w:val="243F60"/>
      <w:spacing w:val="5"/>
    </w:rPr>
  </w:style>
  <w:style w:type="paragraph" w:styleId="NoSpacing">
    <w:name w:val="No Spacing"/>
    <w:basedOn w:val="Normal"/>
    <w:link w:val="NoSpacingChar"/>
    <w:uiPriority w:val="1"/>
    <w:qFormat/>
    <w:rPr>
      <w:rFonts w:eastAsia="Times New Roman"/>
      <w:sz w:val="20"/>
      <w:szCs w:val="20"/>
      <w:lang w:bidi="en-US"/>
    </w:rPr>
  </w:style>
  <w:style w:type="character" w:customStyle="1" w:styleId="NoSpacingChar">
    <w:name w:val="No Spacing Char"/>
    <w:basedOn w:val="DefaultParagraphFont"/>
    <w:link w:val="NoSpacing"/>
    <w:uiPriority w:val="1"/>
    <w:qFormat/>
    <w:rPr>
      <w:rFonts w:eastAsia="Times New Roman"/>
      <w:sz w:val="20"/>
      <w:szCs w:val="20"/>
      <w:lang w:bidi="en-US"/>
    </w:rPr>
  </w:style>
  <w:style w:type="paragraph" w:styleId="Quote">
    <w:name w:val="Quote"/>
    <w:basedOn w:val="Normal"/>
    <w:next w:val="Normal"/>
    <w:link w:val="QuoteChar"/>
    <w:uiPriority w:val="29"/>
    <w:qFormat/>
    <w:pPr>
      <w:spacing w:before="200" w:after="200" w:line="276" w:lineRule="auto"/>
    </w:pPr>
    <w:rPr>
      <w:rFonts w:eastAsia="Times New Roman"/>
      <w:i/>
      <w:iCs/>
      <w:sz w:val="20"/>
      <w:szCs w:val="20"/>
      <w:lang w:bidi="en-US"/>
    </w:rPr>
  </w:style>
  <w:style w:type="character" w:customStyle="1" w:styleId="QuoteChar">
    <w:name w:val="Quote Char"/>
    <w:basedOn w:val="DefaultParagraphFont"/>
    <w:link w:val="Quote"/>
    <w:uiPriority w:val="29"/>
    <w:qFormat/>
    <w:rPr>
      <w:rFonts w:eastAsia="Times New Roman"/>
      <w:i/>
      <w:iCs/>
      <w:sz w:val="20"/>
      <w:szCs w:val="20"/>
      <w:lang w:bidi="en-US"/>
    </w:rPr>
  </w:style>
  <w:style w:type="paragraph" w:customStyle="1" w:styleId="IntenseQuote1">
    <w:name w:val="Intense Quote1"/>
    <w:basedOn w:val="Normal"/>
    <w:next w:val="Normal"/>
    <w:uiPriority w:val="30"/>
    <w:qFormat/>
    <w:pPr>
      <w:pBdr>
        <w:top w:val="single" w:sz="4" w:space="10" w:color="4F81BD"/>
        <w:left w:val="single" w:sz="4" w:space="10" w:color="4F81BD"/>
      </w:pBdr>
      <w:spacing w:before="200" w:line="276" w:lineRule="auto"/>
      <w:ind w:left="1296" w:right="1152"/>
      <w:jc w:val="both"/>
    </w:pPr>
    <w:rPr>
      <w:rFonts w:eastAsia="Times New Roman"/>
      <w:i/>
      <w:iCs/>
      <w:color w:val="4F81BD"/>
      <w:sz w:val="20"/>
      <w:szCs w:val="20"/>
      <w:lang w:bidi="en-US"/>
    </w:rPr>
  </w:style>
  <w:style w:type="character" w:customStyle="1" w:styleId="IntenseQuoteChar">
    <w:name w:val="Intense Quote Char"/>
    <w:basedOn w:val="DefaultParagraphFont"/>
    <w:link w:val="IntenseQuote"/>
    <w:uiPriority w:val="30"/>
    <w:qFormat/>
    <w:rPr>
      <w:i/>
      <w:iCs/>
      <w:color w:val="4F81BD"/>
      <w:sz w:val="20"/>
      <w:szCs w:val="20"/>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line="276" w:lineRule="auto"/>
      <w:ind w:left="936" w:right="936"/>
    </w:pPr>
    <w:rPr>
      <w:i/>
      <w:iCs/>
      <w:color w:val="4F81BD"/>
      <w:sz w:val="20"/>
      <w:szCs w:val="20"/>
    </w:rPr>
  </w:style>
  <w:style w:type="character" w:customStyle="1" w:styleId="SubtleEmphasis1">
    <w:name w:val="Subtle Emphasis1"/>
    <w:uiPriority w:val="19"/>
    <w:qFormat/>
    <w:rPr>
      <w:i/>
      <w:iCs/>
      <w:color w:val="243F60"/>
    </w:rPr>
  </w:style>
  <w:style w:type="character" w:customStyle="1" w:styleId="IntenseEmphasis1">
    <w:name w:val="Intense Emphasis1"/>
    <w:uiPriority w:val="21"/>
    <w:qFormat/>
    <w:rPr>
      <w:b/>
      <w:bCs/>
      <w:caps/>
      <w:color w:val="243F60"/>
      <w:spacing w:val="10"/>
    </w:rPr>
  </w:style>
  <w:style w:type="character" w:customStyle="1" w:styleId="SubtleReference1">
    <w:name w:val="Subtle Reference1"/>
    <w:uiPriority w:val="31"/>
    <w:qFormat/>
    <w:rPr>
      <w:b/>
      <w:bCs/>
      <w:color w:val="4F81BD"/>
    </w:rPr>
  </w:style>
  <w:style w:type="character" w:customStyle="1" w:styleId="IntenseReference1">
    <w:name w:val="Intense Reference1"/>
    <w:uiPriority w:val="32"/>
    <w:qFormat/>
    <w:rPr>
      <w:b/>
      <w:bCs/>
      <w:i/>
      <w:iCs/>
      <w:caps/>
      <w:color w:val="4F81BD"/>
    </w:rPr>
  </w:style>
  <w:style w:type="character" w:customStyle="1" w:styleId="BookTitle1">
    <w:name w:val="Book Title1"/>
    <w:uiPriority w:val="33"/>
    <w:qFormat/>
    <w:rPr>
      <w:b/>
      <w:bCs/>
      <w:i/>
      <w:iCs/>
      <w:spacing w:val="9"/>
    </w:rPr>
  </w:style>
  <w:style w:type="paragraph" w:customStyle="1" w:styleId="TOCHeading1">
    <w:name w:val="TOC Heading1"/>
    <w:basedOn w:val="Heading1"/>
    <w:next w:val="Normal"/>
    <w:uiPriority w:val="39"/>
    <w:semiHidden/>
    <w:unhideWhenUsed/>
    <w:qFormat/>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9"/>
    </w:pPr>
    <w:rPr>
      <w:rFonts w:ascii="Calibri" w:eastAsia="Times New Roman" w:hAnsi="Calibri" w:cs="Times New Roman"/>
      <w:caps/>
      <w:color w:val="FFFFFF"/>
      <w:spacing w:val="15"/>
      <w:sz w:val="22"/>
      <w:szCs w:val="22"/>
      <w:lang w:bidi="en-US"/>
    </w:rPr>
  </w:style>
  <w:style w:type="paragraph" w:customStyle="1" w:styleId="normalbullet">
    <w:name w:val="normal bullet"/>
    <w:basedOn w:val="Normal"/>
    <w:link w:val="normalbulletChar"/>
    <w:qFormat/>
    <w:pPr>
      <w:numPr>
        <w:numId w:val="2"/>
      </w:numPr>
      <w:spacing w:before="60" w:after="60"/>
    </w:pPr>
    <w:rPr>
      <w:rFonts w:ascii="Calibri" w:eastAsia="Times New Roman" w:hAnsi="Calibri" w:cs="Times New Roman"/>
      <w:sz w:val="20"/>
      <w:szCs w:val="20"/>
      <w:lang w:bidi="en-US"/>
    </w:rPr>
  </w:style>
  <w:style w:type="character" w:customStyle="1" w:styleId="normalbulletChar">
    <w:name w:val="normal bullet Char"/>
    <w:basedOn w:val="DefaultParagraphFont"/>
    <w:link w:val="normalbullet"/>
    <w:qFormat/>
    <w:rPr>
      <w:rFonts w:ascii="Calibri" w:eastAsia="Times New Roman" w:hAnsi="Calibri"/>
      <w:lang w:val="en-US" w:bidi="en-US"/>
    </w:rPr>
  </w:style>
  <w:style w:type="paragraph" w:customStyle="1" w:styleId="Normalbullet0">
    <w:name w:val="Normal bullet"/>
    <w:basedOn w:val="Normal"/>
    <w:link w:val="NormalbulletChar0"/>
    <w:qFormat/>
    <w:pPr>
      <w:spacing w:after="200" w:line="276" w:lineRule="auto"/>
    </w:pPr>
    <w:rPr>
      <w:rFonts w:ascii="Calibri" w:eastAsia="Times New Roman" w:hAnsi="Calibri" w:cs="Calibri"/>
      <w:bCs/>
      <w:sz w:val="22"/>
      <w:szCs w:val="22"/>
      <w:lang w:bidi="en-US"/>
    </w:rPr>
  </w:style>
  <w:style w:type="character" w:customStyle="1" w:styleId="NormalbulletChar0">
    <w:name w:val="Normal bullet Char"/>
    <w:basedOn w:val="DefaultParagraphFont"/>
    <w:link w:val="Normalbullet0"/>
    <w:qFormat/>
    <w:rPr>
      <w:rFonts w:ascii="Calibri" w:eastAsia="Times New Roman" w:hAnsi="Calibri" w:cs="Calibri"/>
      <w:bCs/>
      <w:sz w:val="22"/>
      <w:szCs w:val="22"/>
      <w:lang w:bidi="en-US"/>
    </w:rPr>
  </w:style>
  <w:style w:type="character" w:customStyle="1" w:styleId="FollowedHyperlink1">
    <w:name w:val="FollowedHyperlink1"/>
    <w:basedOn w:val="DefaultParagraphFont"/>
    <w:uiPriority w:val="99"/>
    <w:semiHidden/>
    <w:unhideWhenUsed/>
    <w:qFormat/>
    <w:rPr>
      <w:color w:val="800080"/>
      <w:u w:val="single"/>
    </w:rPr>
  </w:style>
  <w:style w:type="paragraph" w:customStyle="1" w:styleId="Revision1">
    <w:name w:val="Revision1"/>
    <w:hidden/>
    <w:uiPriority w:val="99"/>
    <w:semiHidden/>
    <w:qFormat/>
    <w:rPr>
      <w:rFonts w:asciiTheme="minorHAnsi" w:eastAsia="Times New Roman" w:hAnsiTheme="minorHAnsi" w:cstheme="minorBidi"/>
      <w:lang w:val="en-US" w:bidi="en-US"/>
    </w:rPr>
  </w:style>
  <w:style w:type="table" w:customStyle="1" w:styleId="LightList1">
    <w:name w:val="Light List1"/>
    <w:basedOn w:val="TableNormal"/>
    <w:uiPriority w:val="61"/>
    <w:qFormat/>
    <w:rPr>
      <w:rFonts w:eastAsia="Times New Roman"/>
      <w:sz w:val="22"/>
      <w:szCs w:val="22"/>
      <w:lang w:bidi="en-US"/>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qFormat/>
    <w:rPr>
      <w:rFonts w:eastAsia="Times New Roman"/>
      <w:sz w:val="22"/>
      <w:szCs w:val="22"/>
      <w:lang w:bidi="en-U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uiPriority w:val="61"/>
    <w:qFormat/>
    <w:rPr>
      <w:rFonts w:eastAsia="Times New Roman"/>
      <w:sz w:val="22"/>
      <w:szCs w:val="22"/>
      <w:lang w:bidi="en-US"/>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qFormat/>
    <w:rPr>
      <w:rFonts w:eastAsia="Times New Roman"/>
      <w:sz w:val="22"/>
      <w:szCs w:val="22"/>
      <w:lang w:bidi="en-US"/>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uiPriority w:val="73"/>
    <w:qFormat/>
    <w:rPr>
      <w:rFonts w:eastAsia="Times New Roman"/>
      <w:color w:val="000000"/>
      <w:sz w:val="22"/>
      <w:szCs w:val="22"/>
      <w:lang w:bidi="en-US"/>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Pr>
      <w:rFonts w:eastAsia="Times New Roman"/>
      <w:color w:val="000000"/>
      <w:sz w:val="22"/>
      <w:szCs w:val="22"/>
      <w:lang w:bidi="en-US"/>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uiPriority w:val="73"/>
    <w:rPr>
      <w:rFonts w:eastAsia="Times New Roman"/>
      <w:color w:val="000000"/>
      <w:sz w:val="22"/>
      <w:szCs w:val="22"/>
      <w:lang w:bidi="en-US"/>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qFormat/>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qFormat/>
    <w:rPr>
      <w:rFonts w:eastAsia="Times New Roman"/>
      <w:sz w:val="22"/>
      <w:szCs w:val="22"/>
      <w:lang w:bidi="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Pr>
      <w:color w:val="808080"/>
    </w:rPr>
  </w:style>
  <w:style w:type="character" w:customStyle="1" w:styleId="apple-style-span">
    <w:name w:val="apple-style-span"/>
    <w:basedOn w:val="DefaultParagraphFont"/>
    <w:qFormat/>
  </w:style>
  <w:style w:type="table" w:customStyle="1" w:styleId="LightShading1">
    <w:name w:val="Light Shading1"/>
    <w:basedOn w:val="TableNormal"/>
    <w:uiPriority w:val="60"/>
    <w:rPr>
      <w:rFonts w:eastAsia="Times New Roman"/>
      <w:color w:val="000000"/>
      <w:sz w:val="22"/>
      <w:szCs w:val="22"/>
      <w:lang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lang w:bidi="en-US"/>
    </w:rPr>
  </w:style>
  <w:style w:type="character" w:customStyle="1" w:styleId="BodyText2Char">
    <w:name w:val="Body Text 2 Char"/>
    <w:basedOn w:val="DefaultParagraphFont"/>
    <w:link w:val="BodyText2"/>
    <w:uiPriority w:val="99"/>
    <w:semiHidden/>
    <w:rPr>
      <w:rFonts w:eastAsia="Times New Roman"/>
      <w:sz w:val="20"/>
      <w:szCs w:val="20"/>
      <w:lang w:bidi="en-US"/>
    </w:rPr>
  </w:style>
  <w:style w:type="character" w:customStyle="1" w:styleId="Heading2Char1">
    <w:name w:val="Heading 2 Char1"/>
    <w:basedOn w:val="DefaultParagraphFont"/>
    <w:uiPriority w:val="9"/>
    <w:semiHidden/>
    <w:qFormat/>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qFormat/>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Pr>
      <w:rFonts w:asciiTheme="majorHAnsi" w:eastAsiaTheme="majorEastAsia" w:hAnsiTheme="majorHAnsi" w:cstheme="majorBidi"/>
      <w:i/>
      <w:iCs/>
      <w:color w:val="404040" w:themeColor="text1" w:themeTint="BF"/>
    </w:rPr>
  </w:style>
  <w:style w:type="character" w:customStyle="1" w:styleId="Char1">
    <w:name w:val="标题 Char1"/>
    <w:basedOn w:val="DefaultParagraphFont"/>
    <w:uiPriority w:val="10"/>
    <w:rPr>
      <w:rFonts w:asciiTheme="majorHAnsi" w:eastAsia="SimSun" w:hAnsiTheme="majorHAnsi" w:cstheme="majorBidi"/>
      <w:b/>
      <w:bCs/>
      <w:sz w:val="32"/>
      <w:szCs w:val="32"/>
    </w:rPr>
  </w:style>
  <w:style w:type="character" w:customStyle="1" w:styleId="TitleChar1">
    <w:name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Char10">
    <w:name w:val="副标题 Char1"/>
    <w:basedOn w:val="DefaultParagraphFont"/>
    <w:uiPriority w:val="11"/>
    <w:rPr>
      <w:rFonts w:asciiTheme="majorHAnsi" w:eastAsia="SimSun" w:hAnsiTheme="majorHAnsi" w:cstheme="majorBidi"/>
      <w:b/>
      <w:bCs/>
      <w:kern w:val="28"/>
      <w:sz w:val="32"/>
      <w:szCs w:val="32"/>
    </w:rPr>
  </w:style>
  <w:style w:type="character" w:customStyle="1" w:styleId="SubtitleChar1">
    <w:name w:val="Subtitle Char1"/>
    <w:basedOn w:val="DefaultParagraphFont"/>
    <w:uiPriority w:val="11"/>
    <w:qFormat/>
    <w:rPr>
      <w:rFonts w:asciiTheme="majorHAnsi" w:eastAsiaTheme="majorEastAsia" w:hAnsiTheme="majorHAnsi" w:cstheme="majorBidi"/>
      <w:i/>
      <w:iCs/>
      <w:color w:val="4F81BD" w:themeColor="accent1"/>
      <w:spacing w:val="15"/>
      <w:sz w:val="24"/>
      <w:szCs w:val="24"/>
    </w:rPr>
  </w:style>
  <w:style w:type="character" w:customStyle="1" w:styleId="Char11">
    <w:name w:val="明显引用 Char1"/>
    <w:basedOn w:val="DefaultParagraphFont"/>
    <w:uiPriority w:val="30"/>
    <w:rPr>
      <w:i/>
      <w:iCs/>
      <w:color w:val="4F81BD" w:themeColor="accent1"/>
    </w:rPr>
  </w:style>
  <w:style w:type="character" w:customStyle="1" w:styleId="IntenseQuoteChar1">
    <w:name w:val="Intense Quote Char1"/>
    <w:basedOn w:val="DefaultParagraphFont"/>
    <w:uiPriority w:val="30"/>
    <w:qFormat/>
    <w:rPr>
      <w:b/>
      <w:bCs/>
      <w:i/>
      <w:iCs/>
      <w:color w:val="4F81BD" w:themeColor="accent1"/>
    </w:rPr>
  </w:style>
  <w:style w:type="character" w:customStyle="1" w:styleId="SubtleEmphasis2">
    <w:name w:val="Subtle Emphasis2"/>
    <w:basedOn w:val="DefaultParagraphFont"/>
    <w:uiPriority w:val="19"/>
    <w:qFormat/>
    <w:rPr>
      <w:i/>
      <w:iCs/>
      <w:color w:val="808080" w:themeColor="text1" w:themeTint="7F"/>
    </w:rPr>
  </w:style>
  <w:style w:type="character" w:customStyle="1" w:styleId="IntenseEmphasis2">
    <w:name w:val="Intense Emphasis2"/>
    <w:basedOn w:val="DefaultParagraphFont"/>
    <w:uiPriority w:val="21"/>
    <w:qFormat/>
    <w:rPr>
      <w:b/>
      <w:bCs/>
      <w:i/>
      <w:iCs/>
      <w:color w:val="4F81BD" w:themeColor="accent1"/>
    </w:rPr>
  </w:style>
  <w:style w:type="character" w:customStyle="1" w:styleId="SubtleReference2">
    <w:name w:val="Subtle Reference2"/>
    <w:basedOn w:val="DefaultParagraphFont"/>
    <w:uiPriority w:val="31"/>
    <w:qFormat/>
    <w:rPr>
      <w:smallCaps/>
      <w:color w:val="C0504D" w:themeColor="accent2"/>
      <w:u w:val="single"/>
    </w:rPr>
  </w:style>
  <w:style w:type="character" w:customStyle="1" w:styleId="IntenseReference2">
    <w:name w:val="Intense Reference2"/>
    <w:basedOn w:val="DefaultParagraphFont"/>
    <w:uiPriority w:val="32"/>
    <w:qFormat/>
    <w:rPr>
      <w:b/>
      <w:bCs/>
      <w:smallCaps/>
      <w:color w:val="C0504D" w:themeColor="accent2"/>
      <w:spacing w:val="5"/>
      <w:u w:val="single"/>
    </w:rPr>
  </w:style>
  <w:style w:type="character" w:customStyle="1" w:styleId="NumberedParasChar">
    <w:name w:val="Numbered Paras Char"/>
    <w:rPr>
      <w:rFonts w:ascii="Times New Roman" w:eastAsia="FangSong_GB2312" w:hAnsi="Times New Roman"/>
      <w:sz w:val="24"/>
      <w:szCs w:val="22"/>
      <w:lang w:val="en-CA"/>
    </w:rPr>
  </w:style>
  <w:style w:type="paragraph" w:styleId="Revision">
    <w:name w:val="Revision"/>
    <w:hidden/>
    <w:uiPriority w:val="99"/>
    <w:semiHidden/>
    <w:rsid w:val="00622DE8"/>
    <w:rPr>
      <w:rFonts w:asciiTheme="minorHAnsi" w:eastAsiaTheme="minorEastAsia" w:hAnsiTheme="minorHAnsi"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ywang0406@163.com" TargetMode="External"/><Relationship Id="rId20" Type="http://schemas.openxmlformats.org/officeDocument/2006/relationships/image" Target="media/image6.jpg"/><Relationship Id="rId29" Type="http://schemas.openxmlformats.org/officeDocument/2006/relationships/image" Target="media/image15.pn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3.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mailto:291402769@qq.com" TargetMode="External"/><Relationship Id="rId5" Type="http://schemas.openxmlformats.org/officeDocument/2006/relationships/settings" Target="settings.xml"/><Relationship Id="rId15" Type="http://schemas.openxmlformats.org/officeDocument/2006/relationships/hyperlink" Target="mailto:steve@eco-strategic.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header" Target="header3.xml"/><Relationship Id="rId61" Type="http://schemas.openxmlformats.org/officeDocument/2006/relationships/image" Target="media/image43.png"/><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www.unevaluation.org/ethicalguidelines"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1.jpeg"/></Relationships>
</file>

<file path=word/_rels/footnotes.xml.rels><?xml version="1.0" encoding="UTF-8" standalone="yes"?>
<Relationships xmlns="http://schemas.openxmlformats.org/package/2006/relationships"><Relationship Id="rId2" Type="http://schemas.openxmlformats.org/officeDocument/2006/relationships/hyperlink" Target="http://www.thegef.org/gef/sites/thegef.org/files/documents/M2_ROtI%20Handbook.pdf" TargetMode="External"/><Relationship Id="rId1" Type="http://schemas.openxmlformats.org/officeDocument/2006/relationships/hyperlink" Target="http://www.undp.org/evaluation/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A115F0-8C8A-4385-A552-9CDC314DE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32324</Words>
  <Characters>184253</Characters>
  <Application>Microsoft Office Word</Application>
  <DocSecurity>4</DocSecurity>
  <Lines>1535</Lines>
  <Paragraphs>432</Paragraphs>
  <ScaleCrop>false</ScaleCrop>
  <HeadingPairs>
    <vt:vector size="2" baseType="variant">
      <vt:variant>
        <vt:lpstr>Title</vt:lpstr>
      </vt:variant>
      <vt:variant>
        <vt:i4>1</vt:i4>
      </vt:variant>
    </vt:vector>
  </HeadingPairs>
  <TitlesOfParts>
    <vt:vector size="1" baseType="lpstr">
      <vt:lpstr/>
    </vt:vector>
  </TitlesOfParts>
  <Company>EcoStrategic Consultants</Company>
  <LinksUpToDate>false</LinksUpToDate>
  <CharactersWithSpaces>216145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Raaymakers</dc:creator>
  <cp:lastModifiedBy>Pakamon Pinprayoon</cp:lastModifiedBy>
  <cp:revision>2</cp:revision>
  <cp:lastPrinted>2018-09-20T05:57:00Z</cp:lastPrinted>
  <dcterms:created xsi:type="dcterms:W3CDTF">2018-12-03T00:24:00Z</dcterms:created>
  <dcterms:modified xsi:type="dcterms:W3CDTF">2018-12-03T00:24:00Z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