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79E2" w14:textId="756300C4" w:rsidR="000573E5" w:rsidRPr="00BB03C5" w:rsidRDefault="000573E5" w:rsidP="007B6901">
      <w:pPr>
        <w:pStyle w:val="Heading2"/>
        <w:jc w:val="center"/>
        <w:rPr>
          <w:rFonts w:eastAsiaTheme="minorHAnsi" w:cs="Arial"/>
          <w:bCs w:val="0"/>
          <w:sz w:val="24"/>
          <w:szCs w:val="24"/>
          <w:lang w:eastAsia="ja-JP"/>
        </w:rPr>
      </w:pPr>
      <w:bookmarkStart w:id="0" w:name="_Toc389221713"/>
      <w:r w:rsidRPr="00BB03C5">
        <w:rPr>
          <w:rFonts w:eastAsiaTheme="minorHAnsi" w:cs="Arial"/>
          <w:bCs w:val="0"/>
          <w:sz w:val="24"/>
          <w:szCs w:val="24"/>
          <w:lang w:eastAsia="ja-JP"/>
        </w:rPr>
        <w:t>PROJECT BRA/16/</w:t>
      </w:r>
      <w:r w:rsidR="00BB03C5">
        <w:rPr>
          <w:rFonts w:eastAsiaTheme="minorHAnsi" w:cs="Arial"/>
          <w:bCs w:val="0"/>
          <w:sz w:val="24"/>
          <w:szCs w:val="24"/>
          <w:lang w:eastAsia="ja-JP"/>
        </w:rPr>
        <w:t>G</w:t>
      </w:r>
      <w:r w:rsidRPr="00BB03C5">
        <w:rPr>
          <w:rFonts w:eastAsiaTheme="minorHAnsi" w:cs="Arial"/>
          <w:bCs w:val="0"/>
          <w:sz w:val="24"/>
          <w:szCs w:val="24"/>
          <w:lang w:eastAsia="ja-JP"/>
        </w:rPr>
        <w:t>31</w:t>
      </w:r>
    </w:p>
    <w:p w14:paraId="65BC7B10" w14:textId="2F4FD1BB" w:rsidR="000573E5" w:rsidRPr="00BB03C5" w:rsidRDefault="000C2C06" w:rsidP="007B6901">
      <w:pPr>
        <w:jc w:val="center"/>
        <w:rPr>
          <w:rFonts w:ascii="Garamond" w:hAnsi="Garamond" w:cs="Arial"/>
          <w:b/>
          <w:sz w:val="24"/>
          <w:szCs w:val="24"/>
          <w:lang w:eastAsia="ja-JP"/>
        </w:rPr>
      </w:pPr>
      <w:r>
        <w:rPr>
          <w:rFonts w:ascii="Garamond" w:hAnsi="Garamond" w:cs="Arial"/>
          <w:b/>
          <w:sz w:val="24"/>
          <w:szCs w:val="24"/>
          <w:lang w:eastAsia="ja-JP"/>
        </w:rPr>
        <w:t>Fourth</w:t>
      </w:r>
      <w:r w:rsidR="007B6901" w:rsidRPr="00BB03C5">
        <w:rPr>
          <w:rFonts w:ascii="Garamond" w:hAnsi="Garamond" w:cs="Arial"/>
          <w:b/>
          <w:sz w:val="24"/>
          <w:szCs w:val="24"/>
          <w:lang w:eastAsia="ja-JP"/>
        </w:rPr>
        <w:t xml:space="preserve"> National Communication and Bie</w:t>
      </w:r>
      <w:r w:rsidR="000573E5" w:rsidRPr="00BB03C5">
        <w:rPr>
          <w:rFonts w:ascii="Garamond" w:hAnsi="Garamond" w:cs="Arial"/>
          <w:b/>
          <w:sz w:val="24"/>
          <w:szCs w:val="24"/>
          <w:lang w:eastAsia="ja-JP"/>
        </w:rPr>
        <w:t>nn</w:t>
      </w:r>
      <w:r w:rsidR="007B6901" w:rsidRPr="00BB03C5">
        <w:rPr>
          <w:rFonts w:ascii="Garamond" w:hAnsi="Garamond" w:cs="Arial"/>
          <w:b/>
          <w:sz w:val="24"/>
          <w:szCs w:val="24"/>
          <w:lang w:eastAsia="ja-JP"/>
        </w:rPr>
        <w:t>i</w:t>
      </w:r>
      <w:r w:rsidR="000573E5" w:rsidRPr="00BB03C5">
        <w:rPr>
          <w:rFonts w:ascii="Garamond" w:hAnsi="Garamond" w:cs="Arial"/>
          <w:b/>
          <w:sz w:val="24"/>
          <w:szCs w:val="24"/>
          <w:lang w:eastAsia="ja-JP"/>
        </w:rPr>
        <w:t>al Update Reports of Brazil to the UNFCCC</w:t>
      </w:r>
    </w:p>
    <w:p w14:paraId="738BDB13" w14:textId="6441DC04" w:rsidR="00BF0763" w:rsidRPr="00AE2CDB" w:rsidRDefault="00BF0763" w:rsidP="007B6901">
      <w:pPr>
        <w:pStyle w:val="Heading2"/>
        <w:jc w:val="center"/>
        <w:rPr>
          <w:sz w:val="58"/>
          <w:szCs w:val="58"/>
        </w:rPr>
      </w:pPr>
      <w:r w:rsidRPr="00AE2CDB">
        <w:rPr>
          <w:sz w:val="58"/>
          <w:szCs w:val="58"/>
        </w:rPr>
        <w:t>Terms of Reference</w:t>
      </w:r>
      <w:bookmarkEnd w:id="0"/>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6A419EB7"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of the</w:t>
      </w:r>
      <w:r w:rsidR="00DB5C17">
        <w:rPr>
          <w:rFonts w:ascii="Garamond" w:hAnsi="Garamond" w:cs="Arial"/>
          <w:lang w:eastAsia="ja-JP"/>
        </w:rPr>
        <w:t xml:space="preserve"> full</w:t>
      </w:r>
      <w:r w:rsidR="00441E29">
        <w:rPr>
          <w:rFonts w:ascii="Garamond" w:hAnsi="Garamond" w:cs="Arial"/>
          <w:lang w:eastAsia="ja-JP"/>
        </w:rPr>
        <w:t>-</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w:t>
      </w:r>
      <w:r w:rsidR="00DB5C17">
        <w:rPr>
          <w:rFonts w:ascii="Garamond" w:hAnsi="Garamond" w:cs="Arial"/>
          <w:lang w:eastAsia="ja-JP"/>
        </w:rPr>
        <w:t xml:space="preserve"> Fourth National Communication </w:t>
      </w:r>
      <w:r w:rsidR="0097206A" w:rsidRPr="0097206A">
        <w:rPr>
          <w:rFonts w:ascii="Garamond" w:hAnsi="Garamond" w:cs="Arial"/>
          <w:lang w:eastAsia="ja-JP"/>
        </w:rPr>
        <w:t>and Biennial Update Reports</w:t>
      </w:r>
      <w:r w:rsidR="0097206A">
        <w:rPr>
          <w:rFonts w:ascii="Garamond" w:hAnsi="Garamond" w:cs="Arial"/>
          <w:lang w:eastAsia="ja-JP"/>
        </w:rPr>
        <w:t xml:space="preserve"> to the United Nations Framework Convention on Climate Change (UNFCCC)</w:t>
      </w:r>
      <w:r w:rsidRPr="002D731C">
        <w:rPr>
          <w:rFonts w:ascii="Garamond" w:hAnsi="Garamond" w:cs="Arial"/>
          <w:lang w:eastAsia="ja-JP"/>
        </w:rPr>
        <w:t xml:space="preserve"> (PIMS</w:t>
      </w:r>
      <w:r w:rsidR="0097206A">
        <w:rPr>
          <w:rFonts w:ascii="Garamond" w:hAnsi="Garamond" w:cs="Arial"/>
          <w:lang w:eastAsia="ja-JP"/>
        </w:rPr>
        <w:t xml:space="preserve"> 5187</w:t>
      </w:r>
      <w:r w:rsidRPr="002D731C">
        <w:rPr>
          <w:rFonts w:ascii="Garamond" w:hAnsi="Garamond" w:cs="Arial"/>
          <w:lang w:eastAsia="ja-JP"/>
        </w:rPr>
        <w:t>) implemented through the</w:t>
      </w:r>
      <w:r w:rsidR="0097206A">
        <w:rPr>
          <w:rFonts w:ascii="Garamond" w:hAnsi="Garamond" w:cs="Arial"/>
          <w:lang w:eastAsia="ja-JP"/>
        </w:rPr>
        <w:t xml:space="preserve"> Brazilian Ministry of Science, Technology, Innovations and Communications</w:t>
      </w:r>
      <w:r>
        <w:rPr>
          <w:rFonts w:ascii="Garamond" w:hAnsi="Garamond" w:cs="Arial"/>
          <w:lang w:eastAsia="ja-JP"/>
        </w:rPr>
        <w:t>, which</w:t>
      </w:r>
      <w:r w:rsidRPr="002D731C">
        <w:rPr>
          <w:rFonts w:ascii="Garamond" w:hAnsi="Garamond" w:cs="Arial"/>
          <w:lang w:eastAsia="ja-JP"/>
        </w:rPr>
        <w:t xml:space="preserve"> is to be undertaken in </w:t>
      </w:r>
      <w:r w:rsidR="0097206A">
        <w:rPr>
          <w:rFonts w:ascii="Garamond" w:hAnsi="Garamond" w:cs="Arial"/>
          <w:lang w:eastAsia="ja-JP"/>
        </w:rPr>
        <w:t>2018</w:t>
      </w:r>
      <w:r w:rsidRPr="002D731C">
        <w:rPr>
          <w:rFonts w:ascii="Garamond" w:hAnsi="Garamond" w:cs="Arial"/>
          <w:lang w:eastAsia="ja-JP"/>
        </w:rPr>
        <w:t xml:space="preserve">. </w:t>
      </w:r>
      <w:r w:rsidRPr="002D731C">
        <w:rPr>
          <w:rFonts w:ascii="Garamond" w:hAnsi="Garamond"/>
        </w:rPr>
        <w:t>The project started on the</w:t>
      </w:r>
      <w:r w:rsidR="0097206A">
        <w:rPr>
          <w:rFonts w:ascii="Garamond" w:hAnsi="Garamond"/>
        </w:rPr>
        <w:t xml:space="preserve"> 11</w:t>
      </w:r>
      <w:r w:rsidR="0097206A" w:rsidRPr="0097206A">
        <w:rPr>
          <w:rFonts w:ascii="Garamond" w:hAnsi="Garamond"/>
          <w:vertAlign w:val="superscript"/>
        </w:rPr>
        <w:t>th</w:t>
      </w:r>
      <w:r w:rsidR="0097206A">
        <w:rPr>
          <w:rFonts w:ascii="Garamond" w:hAnsi="Garamond"/>
        </w:rPr>
        <w:t xml:space="preserve"> August 2016</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97206A">
        <w:rPr>
          <w:rFonts w:ascii="Garamond" w:hAnsi="Garamond"/>
        </w:rPr>
        <w:t xml:space="preserve">third </w:t>
      </w:r>
      <w:r w:rsidRPr="002D731C">
        <w:rPr>
          <w:rFonts w:ascii="Garamond" w:hAnsi="Garamond"/>
        </w:rPr>
        <w:t xml:space="preserve">year of implementation. </w:t>
      </w:r>
      <w:r>
        <w:rPr>
          <w:rFonts w:ascii="Garamond" w:hAnsi="Garamond"/>
        </w:rPr>
        <w:t xml:space="preserve">In line with the UNDP-GEF Guidance on MTRs, this MTR process </w:t>
      </w:r>
      <w:r w:rsidRPr="00132F84">
        <w:rPr>
          <w:rFonts w:ascii="Garamond" w:hAnsi="Garamond"/>
        </w:rPr>
        <w:t>was initiated before the submission of the second Project Implementation Report (PIR).</w:t>
      </w:r>
      <w:r>
        <w:rPr>
          <w:rFonts w:ascii="Garamond" w:hAnsi="Garamond"/>
        </w:rPr>
        <w:t xml:space="preserve">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w:t>
      </w:r>
      <w:r w:rsidR="00441E29">
        <w:rPr>
          <w:rFonts w:ascii="Garamond" w:hAnsi="Garamond"/>
          <w:i/>
          <w:lang w:val="en-GB"/>
        </w:rPr>
        <w:t xml:space="preserve">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hyperlink r:id="rId8" w:history="1">
        <w:r w:rsidR="00441E29" w:rsidRPr="001F3918">
          <w:rPr>
            <w:rStyle w:val="Hyperlink"/>
            <w:rFonts w:ascii="Garamond" w:hAnsi="Garamond"/>
            <w:i/>
          </w:rPr>
          <w:t>http://web.undp.org/evaluation/documents/guidance/GEF/mid-term/Guidance_Midterm%20Review%20_EN_2014.pdf</w:t>
        </w:r>
      </w:hyperlink>
      <w:r w:rsidRPr="00014537">
        <w:rPr>
          <w:rFonts w:ascii="Garamond" w:hAnsi="Garamond"/>
        </w:rPr>
        <w:t>).</w:t>
      </w:r>
    </w:p>
    <w:p w14:paraId="4C49D293" w14:textId="77777777" w:rsidR="00441E29" w:rsidRDefault="00441E29" w:rsidP="00BF0763">
      <w:pPr>
        <w:spacing w:after="0" w:line="240" w:lineRule="auto"/>
        <w:jc w:val="both"/>
        <w:rPr>
          <w:rFonts w:ascii="Garamond" w:hAnsi="Garamond"/>
        </w:rPr>
      </w:pP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54FBFDF" w14:textId="17AF77F2" w:rsidR="00BF0763" w:rsidRDefault="00BF0763" w:rsidP="00BF0763">
      <w:pPr>
        <w:spacing w:after="0" w:line="240" w:lineRule="auto"/>
        <w:jc w:val="both"/>
        <w:rPr>
          <w:rFonts w:ascii="Garamond" w:hAnsi="Garamond"/>
          <w:i/>
        </w:rPr>
      </w:pPr>
      <w:r w:rsidRPr="002132A5">
        <w:rPr>
          <w:rFonts w:ascii="Garamond" w:hAnsi="Garamond"/>
        </w:rPr>
        <w:t>The project was designed to:</w:t>
      </w:r>
      <w:r w:rsidR="0097206A" w:rsidRPr="0097206A">
        <w:rPr>
          <w:bCs/>
          <w:sz w:val="16"/>
          <w:szCs w:val="16"/>
        </w:rPr>
        <w:t xml:space="preserve"> </w:t>
      </w:r>
      <w:r w:rsidR="0097206A" w:rsidRPr="006A3138">
        <w:rPr>
          <w:rFonts w:ascii="Garamond" w:hAnsi="Garamond" w:cs="Arial"/>
          <w:lang w:eastAsia="ja-JP"/>
        </w:rPr>
        <w:t>assist Brazil to prepare the Fourth National Communication (4NC) and Biennial Update Reports (BUR) required to meet obligations under the UNFCCC. The objective is to extend coverage of the annual Brazilian Inventory of Anthropogenic GHGs to period 1990-2016, focusing on the sectors/gases that have a significant share of GHG emissions and/or present a large degree of data uncertainty. Furthermore, Brazil’s description of national circumstances will be updated, as well as the steps to be taken or envisaged to implement the Convention. Finally, the project will continue to build institutional capacity for implementing the Convention in Brazil including undertaking activities related to climate change education and awareness</w:t>
      </w:r>
      <w:r w:rsidR="006A3138" w:rsidRPr="006A3138">
        <w:rPr>
          <w:rFonts w:ascii="Garamond" w:hAnsi="Garamond" w:cs="Arial"/>
          <w:lang w:eastAsia="ja-JP"/>
        </w:rPr>
        <w:t>.</w:t>
      </w:r>
      <w:r w:rsidRPr="0097206A">
        <w:rPr>
          <w:rFonts w:ascii="Garamond" w:hAnsi="Garamond" w:cs="Arial"/>
          <w:lang w:eastAsia="ja-JP"/>
        </w:rPr>
        <w:t xml:space="preserve"> </w:t>
      </w:r>
    </w:p>
    <w:p w14:paraId="7F80818F" w14:textId="77777777" w:rsidR="00BF0763" w:rsidRPr="005C6140" w:rsidRDefault="00BF0763"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0838C618"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00441E29">
        <w:rPr>
          <w:rFonts w:ascii="Garamond" w:hAnsi="Garamond"/>
          <w:lang w:val="en-GB"/>
        </w:rPr>
        <w:t xml:space="preserve"> </w:t>
      </w:r>
      <w:r w:rsidRPr="002D731C">
        <w:rPr>
          <w:rFonts w:ascii="Garamond" w:hAnsi="Garamond"/>
          <w:lang w:val="en-GB"/>
        </w:rPr>
        <w:t xml:space="preserve">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430F7798"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w:t>
      </w:r>
      <w:r w:rsidRPr="008C5972">
        <w:rPr>
          <w:rFonts w:ascii="Garamond" w:hAnsi="Garamond"/>
        </w:rPr>
        <w:t>PIF, UNDP Initiation Plan, the Project Document, project reports including Annual Project Review/PIRs, project budget revisions, and any other materials that the team considers useful for this evidence-based review).</w:t>
      </w:r>
      <w:r w:rsidRPr="002D731C">
        <w:rPr>
          <w:rFonts w:ascii="Garamond" w:hAnsi="Garamond"/>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lastRenderedPageBreak/>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1A741940" w:rsidR="00BF0763" w:rsidRDefault="00BF0763" w:rsidP="00711517">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711517">
        <w:rPr>
          <w:rFonts w:ascii="Garamond" w:hAnsi="Garamond"/>
        </w:rPr>
        <w:t>:</w:t>
      </w:r>
      <w:r>
        <w:rPr>
          <w:rFonts w:ascii="Garamond" w:hAnsi="Garamond"/>
        </w:rPr>
        <w:t xml:space="preserve"> </w:t>
      </w:r>
      <w:r w:rsidR="00711517">
        <w:rPr>
          <w:rFonts w:ascii="Garamond" w:hAnsi="Garamond"/>
        </w:rPr>
        <w:t xml:space="preserve">representatives from the </w:t>
      </w:r>
      <w:r>
        <w:rPr>
          <w:rFonts w:ascii="Garamond" w:hAnsi="Garamond"/>
        </w:rPr>
        <w:t>e</w:t>
      </w:r>
      <w:r w:rsidRPr="002D731C">
        <w:rPr>
          <w:rFonts w:ascii="Garamond" w:hAnsi="Garamond"/>
        </w:rPr>
        <w:t xml:space="preserve">xecuting </w:t>
      </w:r>
      <w:r w:rsidR="00711517" w:rsidRPr="002D731C">
        <w:rPr>
          <w:rFonts w:ascii="Garamond" w:hAnsi="Garamond"/>
        </w:rPr>
        <w:t>agenc</w:t>
      </w:r>
      <w:r w:rsidR="00711517">
        <w:rPr>
          <w:rFonts w:ascii="Garamond" w:hAnsi="Garamond"/>
        </w:rPr>
        <w:t>y and from the project´s Steering Committee</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w:t>
      </w:r>
      <w:r>
        <w:rPr>
          <w:rFonts w:ascii="Garamond" w:hAnsi="Garamond"/>
        </w:rPr>
        <w:t>in the subject area, p</w:t>
      </w:r>
      <w:r w:rsidRPr="008B72AD">
        <w:rPr>
          <w:rFonts w:ascii="Garamond" w:hAnsi="Garamond"/>
        </w:rPr>
        <w:t>roject stakeholders</w:t>
      </w:r>
      <w:r w:rsidR="00711517">
        <w:rPr>
          <w:rFonts w:ascii="Garamond" w:hAnsi="Garamond"/>
        </w:rPr>
        <w:t xml:space="preserve"> and</w:t>
      </w:r>
      <w:r w:rsidR="00441E29">
        <w:rPr>
          <w:rFonts w:ascii="Garamond" w:hAnsi="Garamond"/>
        </w:rPr>
        <w:t xml:space="preserve"> </w:t>
      </w:r>
      <w:r w:rsidRPr="002D731C">
        <w:rPr>
          <w:rFonts w:ascii="Garamond" w:hAnsi="Garamond"/>
        </w:rPr>
        <w:t>academia</w:t>
      </w:r>
      <w:r>
        <w:rPr>
          <w:rFonts w:ascii="Garamond" w:hAnsi="Garamond"/>
        </w:rPr>
        <w:t>.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w:t>
      </w:r>
      <w:r w:rsidR="00711517">
        <w:rPr>
          <w:rFonts w:ascii="Garamond" w:hAnsi="Garamond"/>
        </w:rPr>
        <w:t xml:space="preserve">one </w:t>
      </w:r>
      <w:r w:rsidRPr="002D731C">
        <w:rPr>
          <w:rFonts w:ascii="Garamond" w:hAnsi="Garamond"/>
        </w:rPr>
        <w:t>field mission to</w:t>
      </w:r>
      <w:r w:rsidR="00711517">
        <w:rPr>
          <w:rFonts w:ascii="Garamond" w:hAnsi="Garamond"/>
        </w:rPr>
        <w:t xml:space="preserve"> Brasília, Brazil</w:t>
      </w:r>
      <w:r>
        <w:rPr>
          <w:rFonts w:ascii="Garamond" w:hAnsi="Garamond"/>
        </w:rPr>
        <w:t>.</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lastRenderedPageBreak/>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A566FB">
        <w:trPr>
          <w:cantSplit/>
          <w:trHeight w:val="629"/>
        </w:trPr>
        <w:tc>
          <w:tcPr>
            <w:tcW w:w="1170" w:type="dxa"/>
            <w:shd w:val="clear" w:color="auto" w:fill="D9D9D9" w:themeFill="background1" w:themeFillShade="D9"/>
            <w:vAlign w:val="center"/>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A566FB">
        <w:trPr>
          <w:cantSplit/>
          <w:trHeight w:val="470"/>
        </w:trPr>
        <w:tc>
          <w:tcPr>
            <w:tcW w:w="1170" w:type="dxa"/>
            <w:shd w:val="clear" w:color="auto" w:fill="auto"/>
            <w:vAlign w:val="center"/>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A566FB">
        <w:trPr>
          <w:cantSplit/>
          <w:trHeight w:val="219"/>
        </w:trPr>
        <w:tc>
          <w:tcPr>
            <w:tcW w:w="1170" w:type="dxa"/>
            <w:vMerge w:val="restart"/>
            <w:shd w:val="clear" w:color="auto" w:fill="auto"/>
            <w:vAlign w:val="center"/>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A566FB">
        <w:trPr>
          <w:cantSplit/>
          <w:trHeight w:val="150"/>
        </w:trPr>
        <w:tc>
          <w:tcPr>
            <w:tcW w:w="1170" w:type="dxa"/>
            <w:vMerge/>
            <w:shd w:val="clear" w:color="auto" w:fill="auto"/>
            <w:vAlign w:val="center"/>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A566FB">
        <w:trPr>
          <w:cantSplit/>
          <w:trHeight w:val="235"/>
        </w:trPr>
        <w:tc>
          <w:tcPr>
            <w:tcW w:w="1170" w:type="dxa"/>
            <w:vMerge w:val="restart"/>
            <w:shd w:val="clear" w:color="auto" w:fill="auto"/>
            <w:vAlign w:val="center"/>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internal project communication with stakeholders: Is communication regular and effective? Are there key stakeholders left out of communication? Are there feedback mechanisms when </w:t>
      </w:r>
      <w:r w:rsidRPr="00BC6EEC">
        <w:rPr>
          <w:rFonts w:ascii="Garamond" w:hAnsi="Garamond"/>
          <w:color w:val="000000"/>
          <w:sz w:val="22"/>
          <w:szCs w:val="22"/>
          <w:lang w:val="en-GB"/>
        </w:rPr>
        <w:lastRenderedPageBreak/>
        <w:t>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lastRenderedPageBreak/>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1527C1DE" w:rsidR="005A0E07" w:rsidRPr="00031804" w:rsidRDefault="005A0E07" w:rsidP="005A0E07">
      <w:pPr>
        <w:pStyle w:val="Caption"/>
        <w:keepNext/>
        <w:spacing w:after="0"/>
        <w:jc w:val="center"/>
      </w:pPr>
      <w:r>
        <w:t xml:space="preserve">Table. </w:t>
      </w:r>
      <w:r w:rsidRPr="0003192F">
        <w:t xml:space="preserve">MTR Ratings &amp; Achievement Summary Table for </w:t>
      </w:r>
      <w:r w:rsidR="00441E29">
        <w:t>the Fourth National Communication</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A566FB">
        <w:trPr>
          <w:cantSplit/>
          <w:trHeight w:val="104"/>
        </w:trPr>
        <w:tc>
          <w:tcPr>
            <w:tcW w:w="1722" w:type="dxa"/>
            <w:tcBorders>
              <w:top w:val="single" w:sz="4" w:space="0" w:color="auto"/>
              <w:left w:val="single" w:sz="4" w:space="0" w:color="auto"/>
              <w:bottom w:val="single" w:sz="4" w:space="0" w:color="auto"/>
              <w:right w:val="single" w:sz="4" w:space="0" w:color="auto"/>
            </w:tcBorders>
            <w:vAlign w:val="center"/>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vAlign w:val="center"/>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A566FB">
        <w:trPr>
          <w:cantSplit/>
          <w:trHeight w:val="104"/>
        </w:trPr>
        <w:tc>
          <w:tcPr>
            <w:tcW w:w="1722" w:type="dxa"/>
            <w:vMerge w:val="restart"/>
            <w:tcBorders>
              <w:top w:val="single" w:sz="4" w:space="0" w:color="auto"/>
              <w:left w:val="single" w:sz="4" w:space="0" w:color="auto"/>
              <w:right w:val="single" w:sz="4" w:space="0" w:color="auto"/>
            </w:tcBorders>
            <w:vAlign w:val="center"/>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vAlign w:val="center"/>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A566FB">
        <w:trPr>
          <w:cantSplit/>
          <w:trHeight w:val="104"/>
        </w:trPr>
        <w:tc>
          <w:tcPr>
            <w:tcW w:w="1722" w:type="dxa"/>
            <w:vMerge/>
            <w:tcBorders>
              <w:left w:val="single" w:sz="4" w:space="0" w:color="auto"/>
              <w:right w:val="single" w:sz="4" w:space="0" w:color="auto"/>
            </w:tcBorders>
            <w:vAlign w:val="center"/>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vAlign w:val="center"/>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A566FB">
        <w:trPr>
          <w:cantSplit/>
          <w:trHeight w:val="103"/>
        </w:trPr>
        <w:tc>
          <w:tcPr>
            <w:tcW w:w="1722" w:type="dxa"/>
            <w:vMerge/>
            <w:tcBorders>
              <w:left w:val="single" w:sz="4" w:space="0" w:color="auto"/>
              <w:right w:val="single" w:sz="4" w:space="0" w:color="auto"/>
            </w:tcBorders>
            <w:vAlign w:val="center"/>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vAlign w:val="center"/>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A566FB">
        <w:trPr>
          <w:cantSplit/>
          <w:trHeight w:val="103"/>
        </w:trPr>
        <w:tc>
          <w:tcPr>
            <w:tcW w:w="1722" w:type="dxa"/>
            <w:vMerge/>
            <w:tcBorders>
              <w:left w:val="single" w:sz="4" w:space="0" w:color="auto"/>
              <w:right w:val="single" w:sz="4" w:space="0" w:color="auto"/>
            </w:tcBorders>
            <w:vAlign w:val="center"/>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vAlign w:val="center"/>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A566FB">
        <w:trPr>
          <w:cantSplit/>
          <w:trHeight w:val="103"/>
        </w:trPr>
        <w:tc>
          <w:tcPr>
            <w:tcW w:w="1722" w:type="dxa"/>
            <w:vMerge/>
            <w:tcBorders>
              <w:left w:val="single" w:sz="4" w:space="0" w:color="auto"/>
              <w:bottom w:val="single" w:sz="4" w:space="0" w:color="auto"/>
              <w:right w:val="single" w:sz="4" w:space="0" w:color="auto"/>
            </w:tcBorders>
            <w:vAlign w:val="center"/>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vAlign w:val="center"/>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A566FB">
        <w:trPr>
          <w:cantSplit/>
        </w:trPr>
        <w:tc>
          <w:tcPr>
            <w:tcW w:w="1722" w:type="dxa"/>
            <w:tcBorders>
              <w:top w:val="single" w:sz="4" w:space="0" w:color="auto"/>
              <w:left w:val="single" w:sz="4" w:space="0" w:color="auto"/>
              <w:bottom w:val="single" w:sz="4" w:space="0" w:color="auto"/>
              <w:right w:val="single" w:sz="4" w:space="0" w:color="auto"/>
            </w:tcBorders>
            <w:vAlign w:val="center"/>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vAlign w:val="center"/>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A566FB">
        <w:trPr>
          <w:cantSplit/>
        </w:trPr>
        <w:tc>
          <w:tcPr>
            <w:tcW w:w="1722" w:type="dxa"/>
            <w:tcBorders>
              <w:top w:val="single" w:sz="4" w:space="0" w:color="auto"/>
              <w:left w:val="single" w:sz="4" w:space="0" w:color="auto"/>
              <w:bottom w:val="single" w:sz="4" w:space="0" w:color="auto"/>
              <w:right w:val="single" w:sz="4" w:space="0" w:color="auto"/>
            </w:tcBorders>
            <w:vAlign w:val="center"/>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vAlign w:val="center"/>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907D53" w:rsidRDefault="00BF0763" w:rsidP="004A4E9F">
      <w:pPr>
        <w:pStyle w:val="ListParagraph"/>
        <w:numPr>
          <w:ilvl w:val="0"/>
          <w:numId w:val="19"/>
        </w:numPr>
        <w:spacing w:before="0"/>
        <w:rPr>
          <w:rFonts w:ascii="Garamond" w:hAnsi="Garamond"/>
          <w:b/>
          <w:bCs/>
          <w:sz w:val="28"/>
          <w:szCs w:val="28"/>
        </w:rPr>
      </w:pPr>
      <w:r w:rsidRPr="00907D53">
        <w:rPr>
          <w:rFonts w:ascii="Garamond" w:hAnsi="Garamond"/>
          <w:b/>
          <w:bCs/>
          <w:sz w:val="28"/>
          <w:szCs w:val="28"/>
        </w:rPr>
        <w:t>TIMEFRAME</w:t>
      </w:r>
    </w:p>
    <w:p w14:paraId="44C671D0" w14:textId="77777777" w:rsidR="00BF0763" w:rsidRPr="00907D53" w:rsidRDefault="00BF0763" w:rsidP="009574CC">
      <w:pPr>
        <w:spacing w:after="0" w:line="240" w:lineRule="auto"/>
        <w:jc w:val="both"/>
        <w:rPr>
          <w:rFonts w:ascii="Garamond" w:hAnsi="Garamond"/>
          <w:bCs/>
          <w:sz w:val="14"/>
          <w:szCs w:val="14"/>
        </w:rPr>
      </w:pPr>
    </w:p>
    <w:p w14:paraId="0882680F" w14:textId="7DD8E4C3" w:rsidR="00657395" w:rsidRDefault="00657395" w:rsidP="009574CC">
      <w:pPr>
        <w:spacing w:after="0" w:line="240" w:lineRule="auto"/>
        <w:jc w:val="both"/>
        <w:rPr>
          <w:rFonts w:ascii="Garamond" w:hAnsi="Garamond"/>
          <w:bCs/>
        </w:rPr>
      </w:pPr>
      <w:r w:rsidRPr="00907D53">
        <w:rPr>
          <w:rFonts w:ascii="Garamond" w:hAnsi="Garamond"/>
          <w:bCs/>
        </w:rPr>
        <w:t xml:space="preserve">The total duration of the MTR will be approximately </w:t>
      </w:r>
      <w:r w:rsidR="00441E29">
        <w:rPr>
          <w:rFonts w:ascii="Garamond" w:hAnsi="Garamond"/>
          <w:bCs/>
          <w:i/>
        </w:rPr>
        <w:t>3</w:t>
      </w:r>
      <w:r w:rsidR="00C337BB">
        <w:rPr>
          <w:rFonts w:ascii="Garamond" w:hAnsi="Garamond"/>
          <w:bCs/>
          <w:i/>
        </w:rPr>
        <w:t>0</w:t>
      </w:r>
      <w:r w:rsidRPr="00907D53">
        <w:rPr>
          <w:rFonts w:ascii="Garamond" w:hAnsi="Garamond"/>
          <w:bCs/>
          <w:i/>
        </w:rPr>
        <w:t xml:space="preserve"> </w:t>
      </w:r>
      <w:r w:rsidR="00AA2C58" w:rsidRPr="00907D53">
        <w:rPr>
          <w:rFonts w:ascii="Garamond" w:hAnsi="Garamond"/>
          <w:bCs/>
        </w:rPr>
        <w:t xml:space="preserve">working </w:t>
      </w:r>
      <w:r w:rsidRPr="00907D53">
        <w:rPr>
          <w:rFonts w:ascii="Garamond" w:hAnsi="Garamond"/>
          <w:bCs/>
        </w:rPr>
        <w:t>days</w:t>
      </w:r>
      <w:r w:rsidR="00E82DE4" w:rsidRPr="00907D53">
        <w:rPr>
          <w:rFonts w:ascii="Garamond" w:hAnsi="Garamond"/>
          <w:bCs/>
          <w:i/>
        </w:rPr>
        <w:t xml:space="preserve"> </w:t>
      </w:r>
      <w:r w:rsidRPr="00907D53">
        <w:rPr>
          <w:rFonts w:ascii="Garamond" w:hAnsi="Garamond"/>
          <w:bCs/>
        </w:rPr>
        <w:t xml:space="preserve">over a time period of </w:t>
      </w:r>
      <w:r w:rsidR="00441E29">
        <w:rPr>
          <w:rFonts w:ascii="Garamond" w:hAnsi="Garamond"/>
          <w:bCs/>
          <w:i/>
        </w:rPr>
        <w:t>12</w:t>
      </w:r>
      <w:r w:rsidRPr="00907D53">
        <w:rPr>
          <w:rFonts w:ascii="Garamond" w:hAnsi="Garamond"/>
          <w:bCs/>
          <w:i/>
        </w:rPr>
        <w:t xml:space="preserve"> </w:t>
      </w:r>
      <w:r w:rsidRPr="00907D53">
        <w:rPr>
          <w:rFonts w:ascii="Garamond" w:hAnsi="Garamond"/>
          <w:bCs/>
        </w:rPr>
        <w:t>of weeks</w:t>
      </w:r>
      <w:r w:rsidR="009574CC">
        <w:rPr>
          <w:rFonts w:ascii="Garamond" w:hAnsi="Garamond"/>
          <w:bCs/>
        </w:rPr>
        <w:t xml:space="preserve"> </w:t>
      </w:r>
      <w:r w:rsidRPr="00907D53">
        <w:rPr>
          <w:rFonts w:ascii="Garamond" w:hAnsi="Garamond"/>
          <w:bCs/>
        </w:rPr>
        <w:t>and shall not exceed five months from when the consultant(s)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73064507" w14:textId="1CB8CCBE" w:rsidR="00A16BE5" w:rsidRPr="006D5FC4" w:rsidRDefault="00A16BE5" w:rsidP="003917B8">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566FB">
        <w:tc>
          <w:tcPr>
            <w:tcW w:w="5238" w:type="dxa"/>
            <w:vAlign w:val="center"/>
          </w:tcPr>
          <w:p w14:paraId="44D56D26" w14:textId="06663990" w:rsidR="00A16BE5" w:rsidRPr="00AA2C58" w:rsidRDefault="00A16BE5" w:rsidP="003917B8">
            <w:pPr>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vAlign w:val="center"/>
          </w:tcPr>
          <w:p w14:paraId="00CE1DA5" w14:textId="5B18F45C" w:rsidR="00A16BE5" w:rsidRPr="00EC03E9" w:rsidRDefault="009574CC" w:rsidP="003E790E">
            <w:pPr>
              <w:rPr>
                <w:rFonts w:ascii="Garamond" w:hAnsi="Garamond"/>
                <w:bCs/>
              </w:rPr>
            </w:pPr>
            <w:r>
              <w:rPr>
                <w:rFonts w:ascii="Garamond" w:hAnsi="Garamond"/>
                <w:bCs/>
                <w:i/>
              </w:rPr>
              <w:t>10</w:t>
            </w:r>
            <w:r w:rsidR="00A566FB">
              <w:rPr>
                <w:rFonts w:ascii="Garamond" w:hAnsi="Garamond"/>
                <w:bCs/>
                <w:i/>
              </w:rPr>
              <w:t xml:space="preserve"> </w:t>
            </w:r>
            <w:r w:rsidR="00A16BE5">
              <w:rPr>
                <w:rFonts w:ascii="Garamond" w:hAnsi="Garamond"/>
                <w:bCs/>
                <w:i/>
              </w:rPr>
              <w:t xml:space="preserve">days </w:t>
            </w:r>
          </w:p>
        </w:tc>
        <w:tc>
          <w:tcPr>
            <w:tcW w:w="1890" w:type="dxa"/>
            <w:vAlign w:val="center"/>
          </w:tcPr>
          <w:p w14:paraId="67C86542" w14:textId="05350661" w:rsidR="00A16BE5" w:rsidRPr="00EC03E9" w:rsidRDefault="00DC329C" w:rsidP="00A566FB">
            <w:pPr>
              <w:rPr>
                <w:rFonts w:ascii="Garamond" w:hAnsi="Garamond"/>
                <w:bCs/>
              </w:rPr>
            </w:pPr>
            <w:r>
              <w:rPr>
                <w:rFonts w:ascii="Garamond" w:hAnsi="Garamond"/>
                <w:bCs/>
                <w:i/>
              </w:rPr>
              <w:t>February 04</w:t>
            </w:r>
            <w:r w:rsidR="00BB03C5" w:rsidRPr="00BB03C5">
              <w:rPr>
                <w:rFonts w:ascii="Garamond" w:hAnsi="Garamond"/>
                <w:bCs/>
                <w:i/>
                <w:vertAlign w:val="superscript"/>
              </w:rPr>
              <w:t>th</w:t>
            </w:r>
            <w:r>
              <w:rPr>
                <w:rFonts w:ascii="Garamond" w:hAnsi="Garamond"/>
                <w:bCs/>
                <w:i/>
              </w:rPr>
              <w:t>, 2019</w:t>
            </w:r>
          </w:p>
        </w:tc>
      </w:tr>
      <w:tr w:rsidR="00A16BE5" w:rsidRPr="006D5FC4" w14:paraId="54CC7D32" w14:textId="268E666E" w:rsidTr="00A566FB">
        <w:tc>
          <w:tcPr>
            <w:tcW w:w="5238" w:type="dxa"/>
            <w:vAlign w:val="center"/>
          </w:tcPr>
          <w:p w14:paraId="712C8A8F" w14:textId="7B4E0FC4" w:rsidR="00A16BE5" w:rsidRPr="00AA2C58" w:rsidRDefault="00A16BE5" w:rsidP="003917B8">
            <w:pPr>
              <w:rPr>
                <w:rFonts w:ascii="Garamond" w:hAnsi="Garamond"/>
                <w:bCs/>
              </w:rPr>
            </w:pPr>
            <w:r w:rsidRPr="00AA2C58">
              <w:rPr>
                <w:rFonts w:ascii="Garamond" w:hAnsi="Garamond"/>
                <w:bCs/>
              </w:rPr>
              <w:t>MTR mission: stakeholder meetings, interviews, field visits</w:t>
            </w:r>
          </w:p>
        </w:tc>
        <w:tc>
          <w:tcPr>
            <w:tcW w:w="2070" w:type="dxa"/>
            <w:vAlign w:val="center"/>
          </w:tcPr>
          <w:p w14:paraId="42E014E6" w14:textId="43C9B4BF" w:rsidR="00A16BE5" w:rsidRDefault="009574CC" w:rsidP="003E790E">
            <w:pPr>
              <w:rPr>
                <w:rFonts w:ascii="Garamond" w:hAnsi="Garamond"/>
                <w:bCs/>
              </w:rPr>
            </w:pPr>
            <w:r>
              <w:rPr>
                <w:rFonts w:ascii="Garamond" w:hAnsi="Garamond"/>
                <w:bCs/>
                <w:i/>
              </w:rPr>
              <w:t>5</w:t>
            </w:r>
            <w:r w:rsidR="00A566FB">
              <w:rPr>
                <w:rFonts w:ascii="Garamond" w:hAnsi="Garamond"/>
                <w:bCs/>
                <w:i/>
              </w:rPr>
              <w:t xml:space="preserve"> </w:t>
            </w:r>
            <w:r w:rsidR="00A16BE5">
              <w:rPr>
                <w:rFonts w:ascii="Garamond" w:hAnsi="Garamond"/>
                <w:bCs/>
                <w:i/>
              </w:rPr>
              <w:t xml:space="preserve">days </w:t>
            </w:r>
          </w:p>
        </w:tc>
        <w:tc>
          <w:tcPr>
            <w:tcW w:w="1890" w:type="dxa"/>
            <w:vAlign w:val="center"/>
          </w:tcPr>
          <w:p w14:paraId="0AC7387F" w14:textId="1DF74F46" w:rsidR="00DC329C" w:rsidRDefault="00BB03C5" w:rsidP="00DC329C">
            <w:pPr>
              <w:rPr>
                <w:rFonts w:ascii="Garamond" w:hAnsi="Garamond"/>
                <w:bCs/>
                <w:i/>
              </w:rPr>
            </w:pPr>
            <w:r>
              <w:rPr>
                <w:rFonts w:ascii="Garamond" w:hAnsi="Garamond"/>
                <w:bCs/>
                <w:i/>
              </w:rPr>
              <w:t>February 18</w:t>
            </w:r>
            <w:r w:rsidRPr="00BB03C5">
              <w:rPr>
                <w:rFonts w:ascii="Garamond" w:hAnsi="Garamond"/>
                <w:bCs/>
                <w:i/>
                <w:vertAlign w:val="superscript"/>
              </w:rPr>
              <w:t>th</w:t>
            </w:r>
            <w:r w:rsidR="00DC329C">
              <w:rPr>
                <w:rFonts w:ascii="Garamond" w:hAnsi="Garamond"/>
                <w:bCs/>
                <w:i/>
              </w:rPr>
              <w:t>, 2019</w:t>
            </w:r>
          </w:p>
          <w:p w14:paraId="3FFC4BAC" w14:textId="38D627F2" w:rsidR="00A16BE5" w:rsidRDefault="00A16BE5" w:rsidP="003917B8">
            <w:pPr>
              <w:rPr>
                <w:rFonts w:ascii="Garamond" w:hAnsi="Garamond"/>
                <w:bCs/>
              </w:rPr>
            </w:pPr>
          </w:p>
        </w:tc>
      </w:tr>
      <w:tr w:rsidR="00DC329C" w:rsidRPr="006D5FC4" w14:paraId="0D1114D9" w14:textId="4CEFEAC9" w:rsidTr="0057001F">
        <w:tc>
          <w:tcPr>
            <w:tcW w:w="5238" w:type="dxa"/>
            <w:vAlign w:val="center"/>
          </w:tcPr>
          <w:p w14:paraId="45669FE6" w14:textId="17A791B7" w:rsidR="00DC329C" w:rsidRPr="006D5FC4" w:rsidRDefault="00DC329C" w:rsidP="00DC329C">
            <w:pPr>
              <w:rPr>
                <w:rFonts w:ascii="Garamond" w:hAnsi="Garamond"/>
                <w:bCs/>
              </w:rPr>
            </w:pPr>
            <w:r>
              <w:rPr>
                <w:rFonts w:ascii="Garamond" w:hAnsi="Garamond"/>
                <w:bCs/>
              </w:rPr>
              <w:t>P</w:t>
            </w:r>
            <w:r w:rsidRPr="006D5FC4">
              <w:rPr>
                <w:rFonts w:ascii="Garamond" w:hAnsi="Garamond"/>
                <w:bCs/>
              </w:rPr>
              <w:t>resentation of initial findings</w:t>
            </w:r>
            <w:r>
              <w:rPr>
                <w:rFonts w:ascii="Garamond" w:hAnsi="Garamond"/>
                <w:bCs/>
              </w:rPr>
              <w:t>- last day of the MTR mission</w:t>
            </w:r>
          </w:p>
        </w:tc>
        <w:tc>
          <w:tcPr>
            <w:tcW w:w="2070" w:type="dxa"/>
            <w:vAlign w:val="center"/>
          </w:tcPr>
          <w:p w14:paraId="5F874408" w14:textId="4638963F" w:rsidR="00DC329C" w:rsidRPr="007F53C9" w:rsidRDefault="00C337BB" w:rsidP="00DC329C">
            <w:pPr>
              <w:rPr>
                <w:rFonts w:ascii="Garamond" w:hAnsi="Garamond"/>
                <w:bCs/>
                <w:i/>
              </w:rPr>
            </w:pPr>
            <w:r>
              <w:rPr>
                <w:rFonts w:ascii="Garamond" w:hAnsi="Garamond"/>
                <w:bCs/>
                <w:i/>
              </w:rPr>
              <w:t>0</w:t>
            </w:r>
            <w:r w:rsidR="00DC329C" w:rsidRPr="007F53C9">
              <w:rPr>
                <w:rFonts w:ascii="Garamond" w:hAnsi="Garamond"/>
                <w:bCs/>
                <w:i/>
              </w:rPr>
              <w:t xml:space="preserve"> day</w:t>
            </w:r>
          </w:p>
        </w:tc>
        <w:tc>
          <w:tcPr>
            <w:tcW w:w="1890" w:type="dxa"/>
          </w:tcPr>
          <w:p w14:paraId="2B0F110A" w14:textId="01FBA69A" w:rsidR="00DC329C" w:rsidRPr="006D5FC4" w:rsidRDefault="00DC329C" w:rsidP="00DC329C">
            <w:pPr>
              <w:rPr>
                <w:rFonts w:ascii="Garamond" w:hAnsi="Garamond"/>
                <w:bCs/>
              </w:rPr>
            </w:pPr>
            <w:r>
              <w:rPr>
                <w:rFonts w:ascii="Garamond" w:hAnsi="Garamond"/>
                <w:bCs/>
                <w:i/>
              </w:rPr>
              <w:t>February 22</w:t>
            </w:r>
            <w:r w:rsidRPr="00014D5F">
              <w:rPr>
                <w:rFonts w:ascii="Garamond" w:hAnsi="Garamond"/>
                <w:bCs/>
                <w:i/>
                <w:vertAlign w:val="superscript"/>
              </w:rPr>
              <w:t>nd</w:t>
            </w:r>
            <w:r>
              <w:rPr>
                <w:rFonts w:ascii="Garamond" w:hAnsi="Garamond"/>
                <w:bCs/>
                <w:i/>
              </w:rPr>
              <w:t>, 2019</w:t>
            </w:r>
          </w:p>
        </w:tc>
      </w:tr>
      <w:tr w:rsidR="00DC329C" w:rsidRPr="006D5FC4" w14:paraId="0E7A6ACB" w14:textId="7C0D754F" w:rsidTr="00A566FB">
        <w:tc>
          <w:tcPr>
            <w:tcW w:w="5238" w:type="dxa"/>
            <w:vAlign w:val="center"/>
          </w:tcPr>
          <w:p w14:paraId="7A4D9C84" w14:textId="394180A1" w:rsidR="00DC329C" w:rsidRPr="006D5FC4" w:rsidRDefault="00DC329C" w:rsidP="00DC329C">
            <w:pPr>
              <w:rPr>
                <w:rFonts w:ascii="Garamond" w:hAnsi="Garamond"/>
                <w:bCs/>
              </w:rPr>
            </w:pPr>
            <w:r w:rsidRPr="006D5FC4">
              <w:rPr>
                <w:rFonts w:ascii="Garamond" w:hAnsi="Garamond"/>
                <w:bCs/>
              </w:rPr>
              <w:t>Preparing draft report</w:t>
            </w:r>
            <w:r>
              <w:rPr>
                <w:rFonts w:ascii="Garamond" w:hAnsi="Garamond"/>
                <w:bCs/>
              </w:rPr>
              <w:t xml:space="preserve"> (</w:t>
            </w:r>
            <w:r w:rsidRPr="00AA2C58">
              <w:rPr>
                <w:rFonts w:ascii="Garamond" w:hAnsi="Garamond"/>
                <w:bCs/>
              </w:rPr>
              <w:t xml:space="preserve">due </w:t>
            </w:r>
            <w:r w:rsidRPr="00AA2C58">
              <w:rPr>
                <w:rFonts w:ascii="Garamond" w:hAnsi="Garamond"/>
              </w:rPr>
              <w:t>within 3 weeks</w:t>
            </w:r>
            <w:r w:rsidRPr="002D731C">
              <w:rPr>
                <w:rFonts w:ascii="Garamond" w:hAnsi="Garamond"/>
              </w:rPr>
              <w:t xml:space="preserve"> of the </w:t>
            </w:r>
            <w:r>
              <w:rPr>
                <w:rFonts w:ascii="Garamond" w:hAnsi="Garamond"/>
              </w:rPr>
              <w:t>MTR</w:t>
            </w:r>
            <w:r w:rsidRPr="002D731C">
              <w:rPr>
                <w:rFonts w:ascii="Garamond" w:hAnsi="Garamond"/>
              </w:rPr>
              <w:t xml:space="preserve"> mission</w:t>
            </w:r>
            <w:r>
              <w:rPr>
                <w:rFonts w:ascii="Garamond" w:hAnsi="Garamond"/>
              </w:rPr>
              <w:t>)</w:t>
            </w:r>
          </w:p>
        </w:tc>
        <w:tc>
          <w:tcPr>
            <w:tcW w:w="2070" w:type="dxa"/>
            <w:vAlign w:val="center"/>
          </w:tcPr>
          <w:p w14:paraId="22DE09BF" w14:textId="629AA2FD" w:rsidR="00DC329C" w:rsidRPr="006D5FC4" w:rsidRDefault="00DC329C" w:rsidP="00DC329C">
            <w:pPr>
              <w:rPr>
                <w:rFonts w:ascii="Garamond" w:hAnsi="Garamond"/>
                <w:bCs/>
              </w:rPr>
            </w:pPr>
            <w:r>
              <w:rPr>
                <w:rFonts w:ascii="Garamond" w:hAnsi="Garamond"/>
                <w:bCs/>
                <w:i/>
              </w:rPr>
              <w:t xml:space="preserve">10 days </w:t>
            </w:r>
          </w:p>
        </w:tc>
        <w:tc>
          <w:tcPr>
            <w:tcW w:w="1890" w:type="dxa"/>
            <w:vAlign w:val="center"/>
          </w:tcPr>
          <w:p w14:paraId="2B5A5F3F" w14:textId="0A498038" w:rsidR="00DC329C" w:rsidRPr="006D5FC4" w:rsidRDefault="00BB03C5" w:rsidP="00DC329C">
            <w:pPr>
              <w:rPr>
                <w:rFonts w:ascii="Garamond" w:hAnsi="Garamond"/>
                <w:bCs/>
              </w:rPr>
            </w:pPr>
            <w:r>
              <w:rPr>
                <w:rFonts w:ascii="Garamond" w:hAnsi="Garamond"/>
                <w:bCs/>
                <w:i/>
              </w:rPr>
              <w:t>March 1</w:t>
            </w:r>
            <w:r w:rsidR="00DC329C">
              <w:rPr>
                <w:rFonts w:ascii="Garamond" w:hAnsi="Garamond"/>
                <w:bCs/>
                <w:i/>
              </w:rPr>
              <w:t>5</w:t>
            </w:r>
            <w:r w:rsidR="00DC329C" w:rsidRPr="00014D5F">
              <w:rPr>
                <w:rFonts w:ascii="Garamond" w:hAnsi="Garamond"/>
                <w:bCs/>
                <w:i/>
                <w:vertAlign w:val="superscript"/>
              </w:rPr>
              <w:t>th</w:t>
            </w:r>
            <w:r w:rsidR="00DC329C">
              <w:rPr>
                <w:rFonts w:ascii="Garamond" w:hAnsi="Garamond"/>
                <w:bCs/>
                <w:i/>
              </w:rPr>
              <w:t>, 2019</w:t>
            </w:r>
          </w:p>
        </w:tc>
      </w:tr>
      <w:tr w:rsidR="00DC329C" w:rsidRPr="006D5FC4" w14:paraId="26926AD2" w14:textId="4504BDFE" w:rsidTr="00A566FB">
        <w:tc>
          <w:tcPr>
            <w:tcW w:w="5238" w:type="dxa"/>
            <w:vAlign w:val="center"/>
          </w:tcPr>
          <w:p w14:paraId="353753B1" w14:textId="021C84ED" w:rsidR="00DC329C" w:rsidRPr="006D5FC4" w:rsidRDefault="00DC329C" w:rsidP="00DC329C">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 (</w:t>
            </w:r>
            <w:r w:rsidRPr="00AA2C58">
              <w:rPr>
                <w:rFonts w:ascii="Garamond" w:hAnsi="Garamond"/>
                <w:bCs/>
              </w:rPr>
              <w:t xml:space="preserve">due </w:t>
            </w:r>
            <w:r w:rsidRPr="00AA2C58">
              <w:rPr>
                <w:rFonts w:ascii="Garamond" w:hAnsi="Garamond"/>
              </w:rPr>
              <w:t>within 1 week of receiving</w:t>
            </w:r>
            <w:r>
              <w:rPr>
                <w:rFonts w:ascii="Garamond" w:hAnsi="Garamond"/>
              </w:rPr>
              <w:t xml:space="preserve"> UNDP comments on the draft) </w:t>
            </w:r>
          </w:p>
        </w:tc>
        <w:tc>
          <w:tcPr>
            <w:tcW w:w="2070" w:type="dxa"/>
            <w:vAlign w:val="center"/>
          </w:tcPr>
          <w:p w14:paraId="213F74F9" w14:textId="0373C822" w:rsidR="00DC329C" w:rsidRPr="006D5FC4" w:rsidRDefault="00DC329C" w:rsidP="00DC329C">
            <w:pPr>
              <w:rPr>
                <w:rFonts w:ascii="Garamond" w:hAnsi="Garamond"/>
                <w:bCs/>
              </w:rPr>
            </w:pPr>
            <w:r>
              <w:rPr>
                <w:rFonts w:ascii="Garamond" w:hAnsi="Garamond"/>
                <w:bCs/>
                <w:i/>
              </w:rPr>
              <w:t xml:space="preserve">5 days </w:t>
            </w:r>
          </w:p>
        </w:tc>
        <w:tc>
          <w:tcPr>
            <w:tcW w:w="1890" w:type="dxa"/>
            <w:vAlign w:val="center"/>
          </w:tcPr>
          <w:p w14:paraId="61F98566" w14:textId="582EDAF0" w:rsidR="00DC329C" w:rsidRPr="006D5FC4" w:rsidRDefault="00DC329C" w:rsidP="00DC329C">
            <w:pPr>
              <w:rPr>
                <w:rFonts w:ascii="Garamond" w:hAnsi="Garamond"/>
                <w:bCs/>
              </w:rPr>
            </w:pPr>
            <w:r>
              <w:rPr>
                <w:rFonts w:ascii="Garamond" w:hAnsi="Garamond"/>
                <w:bCs/>
                <w:i/>
              </w:rPr>
              <w:t>April 30</w:t>
            </w:r>
            <w:r w:rsidRPr="00014D5F">
              <w:rPr>
                <w:rFonts w:ascii="Garamond" w:hAnsi="Garamond"/>
                <w:bCs/>
                <w:i/>
                <w:vertAlign w:val="superscript"/>
              </w:rPr>
              <w:t>th</w:t>
            </w:r>
            <w:r>
              <w:rPr>
                <w:rFonts w:ascii="Garamond" w:hAnsi="Garamond"/>
                <w:bCs/>
                <w:i/>
              </w:rPr>
              <w:t>, 2019</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4F386321" w14:textId="77777777" w:rsidTr="003917B8">
        <w:tc>
          <w:tcPr>
            <w:tcW w:w="364" w:type="dxa"/>
            <w:shd w:val="clear" w:color="auto" w:fill="BFBFBF" w:themeFill="background1" w:themeFillShade="BF"/>
          </w:tcPr>
          <w:p w14:paraId="36FE9275"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lastRenderedPageBreak/>
              <w:t>#</w:t>
            </w:r>
          </w:p>
        </w:tc>
        <w:tc>
          <w:tcPr>
            <w:tcW w:w="1976" w:type="dxa"/>
            <w:shd w:val="clear" w:color="auto" w:fill="BFBFBF" w:themeFill="background1" w:themeFillShade="BF"/>
          </w:tcPr>
          <w:p w14:paraId="5F456692"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3414B7">
        <w:tc>
          <w:tcPr>
            <w:tcW w:w="364" w:type="dxa"/>
          </w:tcPr>
          <w:p w14:paraId="413FC2AD" w14:textId="77777777" w:rsidR="00BF0763" w:rsidRDefault="00BF0763" w:rsidP="003917B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vAlign w:val="center"/>
          </w:tcPr>
          <w:p w14:paraId="461C50F2" w14:textId="77777777" w:rsidR="00BF0763" w:rsidRDefault="00BF0763" w:rsidP="003917B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vAlign w:val="center"/>
          </w:tcPr>
          <w:p w14:paraId="475A358C" w14:textId="77777777" w:rsidR="00BF0763" w:rsidRPr="00BD056B" w:rsidRDefault="00BF0763" w:rsidP="003917B8">
            <w:pPr>
              <w:pStyle w:val="ListParagraph"/>
              <w:spacing w:before="0"/>
              <w:ind w:left="0"/>
              <w:jc w:val="left"/>
              <w:rPr>
                <w:rFonts w:ascii="Garamond" w:hAnsi="Garamond"/>
                <w:sz w:val="22"/>
                <w:szCs w:val="22"/>
              </w:rPr>
            </w:pPr>
            <w:r w:rsidRPr="00BD056B">
              <w:rPr>
                <w:rFonts w:ascii="Garamond" w:hAnsi="Garamond"/>
                <w:sz w:val="22"/>
                <w:szCs w:val="22"/>
              </w:rPr>
              <w:t>MTR team clarifies objectives and methods of Midterm Review</w:t>
            </w:r>
          </w:p>
        </w:tc>
        <w:tc>
          <w:tcPr>
            <w:tcW w:w="2070" w:type="dxa"/>
            <w:vAlign w:val="center"/>
          </w:tcPr>
          <w:p w14:paraId="6AC50955" w14:textId="4F663ACC" w:rsidR="00BF0763" w:rsidRPr="00BD056B" w:rsidRDefault="00BF0763" w:rsidP="007F53C9">
            <w:pPr>
              <w:pStyle w:val="ListParagraph"/>
              <w:spacing w:before="0"/>
              <w:ind w:left="0"/>
              <w:jc w:val="left"/>
              <w:rPr>
                <w:rFonts w:ascii="Garamond" w:hAnsi="Garamond"/>
                <w:sz w:val="22"/>
                <w:szCs w:val="22"/>
              </w:rPr>
            </w:pPr>
            <w:r w:rsidRPr="00BD056B">
              <w:rPr>
                <w:rFonts w:ascii="Garamond" w:hAnsi="Garamond"/>
                <w:sz w:val="22"/>
                <w:szCs w:val="22"/>
              </w:rPr>
              <w:t>No later than 2 weeks before the MTR mission</w:t>
            </w:r>
          </w:p>
        </w:tc>
        <w:tc>
          <w:tcPr>
            <w:tcW w:w="2430" w:type="dxa"/>
            <w:vAlign w:val="center"/>
          </w:tcPr>
          <w:p w14:paraId="2403FB0A"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3414B7">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vAlign w:val="center"/>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vAlign w:val="center"/>
          </w:tcPr>
          <w:p w14:paraId="7DCDB05B" w14:textId="77777777" w:rsidR="00BF0763" w:rsidRPr="00BD056B" w:rsidRDefault="00BF0763" w:rsidP="003917B8">
            <w:pPr>
              <w:pStyle w:val="ListParagraph"/>
              <w:spacing w:before="0"/>
              <w:ind w:left="0"/>
              <w:jc w:val="left"/>
              <w:rPr>
                <w:rFonts w:ascii="Garamond" w:hAnsi="Garamond"/>
                <w:sz w:val="22"/>
                <w:szCs w:val="22"/>
              </w:rPr>
            </w:pPr>
            <w:r w:rsidRPr="00BD056B">
              <w:rPr>
                <w:rFonts w:ascii="Garamond" w:hAnsi="Garamond"/>
                <w:sz w:val="22"/>
                <w:szCs w:val="22"/>
              </w:rPr>
              <w:t>Initial Findings</w:t>
            </w:r>
          </w:p>
        </w:tc>
        <w:tc>
          <w:tcPr>
            <w:tcW w:w="2070" w:type="dxa"/>
            <w:vAlign w:val="center"/>
          </w:tcPr>
          <w:p w14:paraId="56F3949C" w14:textId="1175FC69" w:rsidR="00BF0763" w:rsidRPr="00BD056B" w:rsidRDefault="00BF0763" w:rsidP="007F53C9">
            <w:pPr>
              <w:pStyle w:val="ListParagraph"/>
              <w:spacing w:before="0"/>
              <w:ind w:left="0"/>
              <w:jc w:val="left"/>
              <w:rPr>
                <w:rFonts w:ascii="Garamond" w:hAnsi="Garamond"/>
                <w:sz w:val="22"/>
                <w:szCs w:val="22"/>
              </w:rPr>
            </w:pPr>
            <w:r w:rsidRPr="00BD056B">
              <w:rPr>
                <w:rFonts w:ascii="Garamond" w:hAnsi="Garamond"/>
                <w:sz w:val="22"/>
                <w:szCs w:val="22"/>
              </w:rPr>
              <w:t>End of MTR mission</w:t>
            </w:r>
          </w:p>
        </w:tc>
        <w:tc>
          <w:tcPr>
            <w:tcW w:w="2430" w:type="dxa"/>
            <w:vAlign w:val="center"/>
          </w:tcPr>
          <w:p w14:paraId="599900C2"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3414B7">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vAlign w:val="center"/>
          </w:tcPr>
          <w:p w14:paraId="69EAF23D"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vAlign w:val="center"/>
          </w:tcPr>
          <w:p w14:paraId="755C09B7" w14:textId="77777777" w:rsidR="00BF0763" w:rsidRPr="00BD056B" w:rsidRDefault="00BF0763" w:rsidP="003917B8">
            <w:pPr>
              <w:pStyle w:val="ListParagraph"/>
              <w:spacing w:before="0"/>
              <w:ind w:left="0"/>
              <w:jc w:val="left"/>
              <w:rPr>
                <w:rFonts w:ascii="Garamond" w:hAnsi="Garamond"/>
                <w:sz w:val="22"/>
                <w:szCs w:val="22"/>
              </w:rPr>
            </w:pPr>
            <w:r w:rsidRPr="00BD056B">
              <w:rPr>
                <w:rFonts w:ascii="Garamond" w:hAnsi="Garamond"/>
                <w:sz w:val="22"/>
                <w:szCs w:val="22"/>
              </w:rPr>
              <w:t>Full report (using guidelines on content outlined in Annex B) with annexes</w:t>
            </w:r>
          </w:p>
        </w:tc>
        <w:tc>
          <w:tcPr>
            <w:tcW w:w="2070" w:type="dxa"/>
            <w:vAlign w:val="center"/>
          </w:tcPr>
          <w:p w14:paraId="66EDB67A" w14:textId="535D5001" w:rsidR="00BF0763" w:rsidRPr="00BD056B" w:rsidRDefault="00BF0763" w:rsidP="007F53C9">
            <w:pPr>
              <w:pStyle w:val="ListParagraph"/>
              <w:spacing w:before="0"/>
              <w:ind w:left="0"/>
              <w:jc w:val="left"/>
              <w:rPr>
                <w:rFonts w:ascii="Garamond" w:hAnsi="Garamond"/>
                <w:sz w:val="22"/>
                <w:szCs w:val="22"/>
              </w:rPr>
            </w:pPr>
            <w:r w:rsidRPr="00BD056B">
              <w:rPr>
                <w:rFonts w:ascii="Garamond" w:hAnsi="Garamond"/>
                <w:sz w:val="22"/>
                <w:szCs w:val="22"/>
              </w:rPr>
              <w:t>Within 3 weeks of the MTR mission</w:t>
            </w:r>
          </w:p>
        </w:tc>
        <w:tc>
          <w:tcPr>
            <w:tcW w:w="2430" w:type="dxa"/>
            <w:vAlign w:val="center"/>
          </w:tcPr>
          <w:p w14:paraId="487E500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3414B7">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vAlign w:val="center"/>
          </w:tcPr>
          <w:p w14:paraId="6BC1EF63"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vAlign w:val="center"/>
          </w:tcPr>
          <w:p w14:paraId="0A098967" w14:textId="77777777" w:rsidR="00BF0763" w:rsidRPr="00BD056B" w:rsidRDefault="00BF0763" w:rsidP="003917B8">
            <w:pPr>
              <w:pStyle w:val="ListParagraph"/>
              <w:spacing w:before="0"/>
              <w:ind w:left="0"/>
              <w:jc w:val="left"/>
              <w:rPr>
                <w:rFonts w:ascii="Garamond" w:hAnsi="Garamond"/>
                <w:sz w:val="22"/>
                <w:szCs w:val="22"/>
              </w:rPr>
            </w:pPr>
            <w:r w:rsidRPr="00BD056B">
              <w:rPr>
                <w:rFonts w:ascii="Garamond" w:hAnsi="Garamond"/>
                <w:sz w:val="22"/>
                <w:szCs w:val="22"/>
              </w:rPr>
              <w:t>Revised report with audit trail detailing how all received comments have (and have not) been addressed in the final MTR report</w:t>
            </w:r>
          </w:p>
        </w:tc>
        <w:tc>
          <w:tcPr>
            <w:tcW w:w="2070" w:type="dxa"/>
            <w:vAlign w:val="center"/>
          </w:tcPr>
          <w:p w14:paraId="2AE8DF34" w14:textId="79BABD7E" w:rsidR="00BF0763" w:rsidRPr="00BD056B" w:rsidRDefault="00BF0763" w:rsidP="007F53C9">
            <w:pPr>
              <w:pStyle w:val="ListParagraph"/>
              <w:spacing w:before="0"/>
              <w:ind w:left="0"/>
              <w:jc w:val="left"/>
              <w:rPr>
                <w:rFonts w:ascii="Garamond" w:hAnsi="Garamond"/>
                <w:sz w:val="22"/>
                <w:szCs w:val="22"/>
              </w:rPr>
            </w:pPr>
            <w:r w:rsidRPr="00BD056B">
              <w:rPr>
                <w:rFonts w:ascii="Garamond" w:hAnsi="Garamond"/>
                <w:sz w:val="22"/>
                <w:szCs w:val="22"/>
              </w:rPr>
              <w:t>Within 1 week of receiving UNDP comments on draft</w:t>
            </w:r>
          </w:p>
        </w:tc>
        <w:tc>
          <w:tcPr>
            <w:tcW w:w="2430" w:type="dxa"/>
            <w:vAlign w:val="center"/>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9574CC">
      <w:pPr>
        <w:spacing w:line="240" w:lineRule="auto"/>
        <w:jc w:val="both"/>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3910B0AA"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304389">
        <w:rPr>
          <w:rFonts w:ascii="Garamond" w:hAnsi="Garamond"/>
          <w:sz w:val="22"/>
          <w:szCs w:val="22"/>
        </w:rPr>
        <w:t xml:space="preserve"> UNDP´s Brazil Country Office</w:t>
      </w:r>
      <w:r w:rsidRPr="00446278">
        <w:rPr>
          <w:rFonts w:ascii="Garamond" w:hAnsi="Garamond"/>
          <w:sz w:val="22"/>
          <w:szCs w:val="22"/>
        </w:rPr>
        <w:t xml:space="preserve"> </w:t>
      </w:r>
    </w:p>
    <w:p w14:paraId="5CB84F53" w14:textId="77777777" w:rsidR="00BF0763" w:rsidRDefault="00BF0763" w:rsidP="00BF0763">
      <w:pPr>
        <w:pStyle w:val="BodyText3"/>
        <w:spacing w:before="0" w:after="0"/>
        <w:rPr>
          <w:rFonts w:ascii="Garamond" w:hAnsi="Garamond"/>
          <w:sz w:val="22"/>
          <w:szCs w:val="22"/>
        </w:rPr>
      </w:pPr>
    </w:p>
    <w:p w14:paraId="25C7FC2B" w14:textId="174123B5" w:rsidR="00BF0763" w:rsidRDefault="00BF0763" w:rsidP="00BF0763">
      <w:pPr>
        <w:pStyle w:val="BodyText3"/>
        <w:spacing w:before="0" w:after="0"/>
        <w:rPr>
          <w:rFonts w:ascii="Garamond" w:hAnsi="Garamond"/>
          <w:sz w:val="22"/>
          <w:szCs w:val="22"/>
        </w:rPr>
      </w:pPr>
      <w:r w:rsidRPr="003414B7">
        <w:rPr>
          <w:rFonts w:ascii="Garamond" w:hAnsi="Garamond"/>
          <w:sz w:val="22"/>
          <w:szCs w:val="22"/>
        </w:rPr>
        <w:t>The commissioning unit will contract the consultants and ensure the timely provision of per diems and travel arrangements</w:t>
      </w:r>
      <w:r w:rsidRPr="002D731C">
        <w:rPr>
          <w:rFonts w:ascii="Garamond" w:hAnsi="Garamond"/>
          <w:sz w:val="22"/>
          <w:szCs w:val="22"/>
        </w:rPr>
        <w:t xml:space="preserve"> </w:t>
      </w:r>
      <w:r w:rsidR="00304389">
        <w:rPr>
          <w:rFonts w:ascii="Garamond" w:hAnsi="Garamond"/>
          <w:sz w:val="22"/>
          <w:szCs w:val="22"/>
        </w:rPr>
        <w:t>within Brazil</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5F01B007"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00304389">
        <w:rPr>
          <w:rFonts w:ascii="Garamond" w:hAnsi="Garamond"/>
        </w:rPr>
        <w:t xml:space="preserve">one independent consultant </w:t>
      </w:r>
      <w:r w:rsidRPr="005D0221">
        <w:rPr>
          <w:rFonts w:ascii="Garamond" w:hAnsi="Garamond"/>
        </w:rPr>
        <w:t>will conduct the MTR.  The consultant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28AE86D5" w:rsidR="00BF0763" w:rsidRPr="002D731C"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1DBDE217" w14:textId="77777777" w:rsidR="00BF0763" w:rsidRPr="006F2C26" w:rsidRDefault="00BF0763" w:rsidP="004A4E9F">
      <w:pPr>
        <w:pStyle w:val="ListParagraph"/>
        <w:numPr>
          <w:ilvl w:val="0"/>
          <w:numId w:val="11"/>
        </w:numPr>
        <w:spacing w:before="0"/>
        <w:rPr>
          <w:rFonts w:ascii="Garamond" w:hAnsi="Garamond"/>
          <w:sz w:val="22"/>
          <w:szCs w:val="22"/>
        </w:rPr>
      </w:pPr>
      <w:r w:rsidRPr="006F2C26">
        <w:rPr>
          <w:rFonts w:ascii="Garamond" w:hAnsi="Garamond"/>
          <w:sz w:val="22"/>
          <w:szCs w:val="22"/>
        </w:rPr>
        <w:t xml:space="preserve">Recent experience with result-based management evaluation methodologies; </w:t>
      </w:r>
    </w:p>
    <w:p w14:paraId="7FF3E377" w14:textId="130D7503" w:rsidR="00BF0763" w:rsidRPr="002D731C" w:rsidRDefault="00BF0763" w:rsidP="004A4E9F">
      <w:pPr>
        <w:pStyle w:val="ListParagraph"/>
        <w:numPr>
          <w:ilvl w:val="0"/>
          <w:numId w:val="11"/>
        </w:numPr>
        <w:spacing w:before="0"/>
        <w:rPr>
          <w:rFonts w:ascii="Garamond" w:hAnsi="Garamond"/>
          <w:sz w:val="22"/>
          <w:szCs w:val="22"/>
        </w:rPr>
      </w:pPr>
      <w:r w:rsidRPr="006F2C26">
        <w:rPr>
          <w:rFonts w:ascii="Garamond" w:hAnsi="Garamond"/>
          <w:sz w:val="22"/>
          <w:szCs w:val="22"/>
        </w:rPr>
        <w:t>Competence in adaptive management, as applied to</w:t>
      </w:r>
      <w:r w:rsidR="005D1A51" w:rsidRPr="006F2C26">
        <w:rPr>
          <w:rFonts w:ascii="Garamond" w:hAnsi="Garamond"/>
          <w:sz w:val="22"/>
          <w:szCs w:val="22"/>
        </w:rPr>
        <w:t xml:space="preserve"> Climate Change</w:t>
      </w:r>
      <w:r w:rsidRPr="002D731C">
        <w:rPr>
          <w:rFonts w:ascii="Garamond" w:hAnsi="Garamond"/>
          <w:sz w:val="22"/>
          <w:szCs w:val="22"/>
        </w:rPr>
        <w:t>;</w:t>
      </w:r>
    </w:p>
    <w:p w14:paraId="4A6A55F3" w14:textId="77777777"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6C701FB8" w14:textId="106CF532"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5D1A51">
        <w:rPr>
          <w:rFonts w:ascii="Garamond" w:hAnsi="Garamond"/>
        </w:rPr>
        <w:t>Brazil</w:t>
      </w:r>
      <w:r>
        <w:rPr>
          <w:rFonts w:ascii="Garamond" w:hAnsi="Garamond"/>
        </w:rPr>
        <w:t>;</w:t>
      </w:r>
    </w:p>
    <w:p w14:paraId="247DCAE2" w14:textId="3F073E7B"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006F2C26">
        <w:rPr>
          <w:rFonts w:ascii="Garamond" w:hAnsi="Garamond"/>
          <w:sz w:val="22"/>
          <w:szCs w:val="22"/>
        </w:rPr>
        <w:t>5 years</w:t>
      </w:r>
      <w:r w:rsidRPr="002D731C">
        <w:rPr>
          <w:rFonts w:ascii="Garamond" w:hAnsi="Garamond"/>
          <w:sz w:val="22"/>
          <w:szCs w:val="22"/>
        </w:rPr>
        <w:t>;</w:t>
      </w:r>
    </w:p>
    <w:p w14:paraId="0A6693DB" w14:textId="32757401" w:rsidR="005D1A51" w:rsidRPr="00FE2302" w:rsidRDefault="005D1A51" w:rsidP="004A4E9F">
      <w:pPr>
        <w:pStyle w:val="ListParagraph"/>
        <w:numPr>
          <w:ilvl w:val="0"/>
          <w:numId w:val="11"/>
        </w:numPr>
        <w:spacing w:before="0"/>
        <w:rPr>
          <w:rFonts w:ascii="Garamond" w:hAnsi="Garamond"/>
          <w:sz w:val="22"/>
          <w:szCs w:val="22"/>
        </w:rPr>
      </w:pPr>
      <w:r w:rsidRPr="006F2C26">
        <w:rPr>
          <w:rFonts w:ascii="Garamond" w:hAnsi="Garamond"/>
          <w:sz w:val="22"/>
          <w:szCs w:val="22"/>
        </w:rPr>
        <w:t>Fluency</w:t>
      </w:r>
      <w:r>
        <w:rPr>
          <w:rFonts w:ascii="Garamond" w:hAnsi="Garamond"/>
          <w:sz w:val="22"/>
          <w:szCs w:val="22"/>
        </w:rPr>
        <w:t xml:space="preserve"> in English;</w:t>
      </w:r>
      <w:r w:rsidR="009574CC">
        <w:rPr>
          <w:rFonts w:ascii="Garamond" w:hAnsi="Garamond"/>
          <w:sz w:val="22"/>
          <w:szCs w:val="22"/>
        </w:rPr>
        <w:t xml:space="preserve"> Proficiency in Portuguese is an asset; </w:t>
      </w:r>
    </w:p>
    <w:p w14:paraId="23A69655"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48E1EF67"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1EAA28EC"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00F0ABCC" w14:textId="0AB9AB13"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6F2C26">
        <w:rPr>
          <w:rFonts w:ascii="Garamond" w:hAnsi="Garamond"/>
          <w:sz w:val="22"/>
          <w:szCs w:val="22"/>
        </w:rPr>
        <w:t xml:space="preserve">a </w:t>
      </w:r>
      <w:r w:rsidR="006F2C26" w:rsidRPr="002D731C">
        <w:rPr>
          <w:rFonts w:ascii="Garamond" w:hAnsi="Garamond"/>
          <w:sz w:val="22"/>
          <w:szCs w:val="22"/>
        </w:rPr>
        <w:t>relevant technical area</w:t>
      </w:r>
      <w:r w:rsidRPr="00820C0C">
        <w:rPr>
          <w:rFonts w:ascii="Garamond" w:hAnsi="Garamond"/>
          <w:sz w:val="22"/>
          <w:szCs w:val="22"/>
        </w:rPr>
        <w:t>.</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289595F5"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1"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36AADC59" w:rsidR="00BF0763" w:rsidRPr="009C4D39" w:rsidRDefault="00BF0763" w:rsidP="00BF0763">
      <w:pPr>
        <w:autoSpaceDE w:val="0"/>
        <w:autoSpaceDN w:val="0"/>
        <w:adjustRightInd w:val="0"/>
        <w:spacing w:after="0" w:line="240" w:lineRule="auto"/>
        <w:jc w:val="both"/>
        <w:rPr>
          <w:rFonts w:ascii="Garamond" w:hAnsi="Garamond" w:cstheme="minorHAnsi"/>
        </w:rPr>
      </w:pPr>
      <w:r w:rsidRPr="00666D02">
        <w:rPr>
          <w:rStyle w:val="atendertext1"/>
          <w:rFonts w:ascii="Garamond" w:eastAsiaTheme="majorEastAsia" w:hAnsi="Garamond"/>
          <w:sz w:val="22"/>
          <w:szCs w:val="22"/>
          <w:highlight w:val="yellow"/>
        </w:rPr>
        <w:t xml:space="preserve">All application materials should be submitted to the address (fill address) in a sealed envelope indicating the following reference “Consultant for </w:t>
      </w:r>
      <w:r w:rsidR="00F30DD3" w:rsidRPr="00666D02">
        <w:rPr>
          <w:rStyle w:val="atendertext1"/>
          <w:rFonts w:ascii="Garamond" w:eastAsiaTheme="majorEastAsia" w:hAnsi="Garamond"/>
          <w:sz w:val="22"/>
          <w:szCs w:val="22"/>
          <w:highlight w:val="yellow"/>
        </w:rPr>
        <w:t>BRA/16/G31</w:t>
      </w:r>
      <w:r w:rsidRPr="00666D02">
        <w:rPr>
          <w:rStyle w:val="atendertext1"/>
          <w:rFonts w:ascii="Garamond" w:eastAsiaTheme="majorEastAsia" w:hAnsi="Garamond"/>
          <w:sz w:val="22"/>
          <w:szCs w:val="22"/>
          <w:highlight w:val="yellow"/>
        </w:rPr>
        <w:t xml:space="preserve"> Midterm Review” or by email at the following address ONLY: (fill email) </w:t>
      </w:r>
      <w:r w:rsidRPr="00666D02">
        <w:rPr>
          <w:rStyle w:val="atendertext1"/>
          <w:rFonts w:ascii="Garamond" w:eastAsiaTheme="majorEastAsia" w:hAnsi="Garamond"/>
          <w:vanish/>
          <w:sz w:val="22"/>
          <w:szCs w:val="22"/>
          <w:highlight w:val="yellow"/>
        </w:rPr>
        <w:t xml:space="preserve">This email address is being protected from spam bots, you need Javascript enabled to view it </w:t>
      </w:r>
      <w:r w:rsidRPr="00666D02">
        <w:rPr>
          <w:rStyle w:val="atendertext1"/>
          <w:rFonts w:ascii="Garamond" w:eastAsiaTheme="majorEastAsia" w:hAnsi="Garamond"/>
          <w:sz w:val="22"/>
          <w:szCs w:val="22"/>
          <w:highlight w:val="yellow"/>
        </w:rPr>
        <w:t xml:space="preserve">by </w:t>
      </w:r>
      <w:r w:rsidR="0057001F">
        <w:rPr>
          <w:rStyle w:val="Strong"/>
          <w:rFonts w:ascii="Garamond" w:hAnsi="Garamond"/>
          <w:i/>
          <w:highlight w:val="yellow"/>
        </w:rPr>
        <w:t xml:space="preserve">January </w:t>
      </w:r>
      <w:r w:rsidR="005717F8">
        <w:rPr>
          <w:rStyle w:val="Strong"/>
          <w:rFonts w:ascii="Garamond" w:hAnsi="Garamond"/>
          <w:i/>
          <w:highlight w:val="yellow"/>
        </w:rPr>
        <w:t>20</w:t>
      </w:r>
      <w:bookmarkStart w:id="1" w:name="_GoBack"/>
      <w:bookmarkEnd w:id="1"/>
      <w:r w:rsidR="0057001F" w:rsidRPr="0057001F">
        <w:rPr>
          <w:rStyle w:val="Strong"/>
          <w:rFonts w:ascii="Garamond" w:hAnsi="Garamond"/>
          <w:i/>
          <w:highlight w:val="yellow"/>
          <w:vertAlign w:val="superscript"/>
        </w:rPr>
        <w:t>th</w:t>
      </w:r>
      <w:r w:rsidR="0057001F">
        <w:rPr>
          <w:rStyle w:val="Strong"/>
          <w:rFonts w:ascii="Garamond" w:hAnsi="Garamond"/>
          <w:i/>
          <w:highlight w:val="yellow"/>
        </w:rPr>
        <w:t>, 2019</w:t>
      </w:r>
      <w:r w:rsidRPr="00666D02">
        <w:rPr>
          <w:rStyle w:val="Strong"/>
          <w:rFonts w:ascii="Garamond" w:hAnsi="Garamond"/>
          <w:i/>
          <w:highlight w:val="yellow"/>
        </w:rPr>
        <w:t xml:space="preserve">. </w:t>
      </w:r>
      <w:r w:rsidRPr="00666D02">
        <w:rPr>
          <w:rStyle w:val="atendertext1"/>
          <w:rFonts w:ascii="Garamond" w:eastAsiaTheme="majorEastAsia" w:hAnsi="Garamond"/>
          <w:sz w:val="22"/>
          <w:szCs w:val="22"/>
          <w:highlight w:val="yellow"/>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3ABABF6A" w14:textId="77777777" w:rsidR="000C2C06" w:rsidRDefault="000C2C06"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br w:type="page"/>
      </w:r>
    </w:p>
    <w:p w14:paraId="254BDF2C" w14:textId="73B325B6"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lastRenderedPageBreak/>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PIF</w:t>
      </w:r>
    </w:p>
    <w:p w14:paraId="5AC96D0E"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UNDP Initiation Plan</w:t>
      </w:r>
    </w:p>
    <w:p w14:paraId="7C69AB17"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 xml:space="preserve">UNDP Project Document </w:t>
      </w:r>
    </w:p>
    <w:p w14:paraId="05ED3366"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All Project Implementation Reports (PIR’s)</w:t>
      </w:r>
    </w:p>
    <w:p w14:paraId="70F64ECA"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Audit reports</w:t>
      </w:r>
    </w:p>
    <w:p w14:paraId="56AF3559"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All monitoring reports prepared by the project</w:t>
      </w:r>
    </w:p>
    <w:p w14:paraId="1A9E7944"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Financial and Administration guidelines used by Project Team</w:t>
      </w:r>
    </w:p>
    <w:p w14:paraId="4C9EE8B0" w14:textId="77777777" w:rsidR="00BF0763" w:rsidRPr="003E790E" w:rsidRDefault="00BF0763" w:rsidP="00BF0763">
      <w:pPr>
        <w:pStyle w:val="BodyText"/>
        <w:spacing w:before="0" w:after="0"/>
        <w:jc w:val="lowKashida"/>
        <w:rPr>
          <w:rFonts w:ascii="Garamond" w:hAnsi="Garamond"/>
          <w:sz w:val="20"/>
          <w:szCs w:val="20"/>
        </w:rPr>
      </w:pPr>
    </w:p>
    <w:p w14:paraId="0751909E" w14:textId="77777777" w:rsidR="00BF0763" w:rsidRPr="003E790E" w:rsidRDefault="00BF0763" w:rsidP="00BF0763">
      <w:pPr>
        <w:pStyle w:val="BodyText"/>
        <w:spacing w:before="0" w:after="0"/>
        <w:jc w:val="lowKashida"/>
        <w:rPr>
          <w:rFonts w:ascii="Garamond" w:hAnsi="Garamond"/>
          <w:sz w:val="20"/>
          <w:szCs w:val="20"/>
        </w:rPr>
      </w:pPr>
      <w:r w:rsidRPr="003E790E">
        <w:rPr>
          <w:rFonts w:ascii="Garamond" w:hAnsi="Garamond"/>
          <w:sz w:val="20"/>
          <w:szCs w:val="20"/>
        </w:rPr>
        <w:t>The following documents will also be available:</w:t>
      </w:r>
    </w:p>
    <w:p w14:paraId="5F25A75B"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Project operational guidelines, manuals and systems</w:t>
      </w:r>
    </w:p>
    <w:p w14:paraId="42924379" w14:textId="77777777"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UNDP country/countries programme document(s)</w:t>
      </w:r>
    </w:p>
    <w:p w14:paraId="003344A4" w14:textId="58B079E0" w:rsidR="00BF0763" w:rsidRPr="003E790E" w:rsidRDefault="00BF0763" w:rsidP="004A4E9F">
      <w:pPr>
        <w:pStyle w:val="BodyText"/>
        <w:numPr>
          <w:ilvl w:val="0"/>
          <w:numId w:val="10"/>
        </w:numPr>
        <w:spacing w:before="0" w:after="0"/>
        <w:rPr>
          <w:rFonts w:ascii="Garamond" w:hAnsi="Garamond"/>
          <w:sz w:val="20"/>
          <w:szCs w:val="20"/>
        </w:rPr>
      </w:pPr>
      <w:r w:rsidRPr="003E790E">
        <w:rPr>
          <w:rFonts w:ascii="Garamond" w:hAnsi="Garamond"/>
          <w:sz w:val="20"/>
          <w:szCs w:val="20"/>
        </w:rPr>
        <w:t xml:space="preserve">Minutes of the </w:t>
      </w:r>
      <w:r w:rsidR="003414B7" w:rsidRPr="003E790E">
        <w:rPr>
          <w:rFonts w:ascii="Garamond" w:hAnsi="Garamond"/>
          <w:sz w:val="20"/>
          <w:szCs w:val="20"/>
        </w:rPr>
        <w:t>Steering Committee</w:t>
      </w:r>
      <w:r w:rsidRPr="003E790E">
        <w:rPr>
          <w:rFonts w:ascii="Garamond" w:hAnsi="Garamond"/>
          <w:sz w:val="20"/>
          <w:szCs w:val="20"/>
        </w:rPr>
        <w:t xml:space="preserve"> Meetings and other meetings </w:t>
      </w:r>
    </w:p>
    <w:p w14:paraId="3A78FDB6" w14:textId="77777777" w:rsidR="00BF0763" w:rsidRDefault="00BF0763" w:rsidP="00BF0763">
      <w:pPr>
        <w:spacing w:line="240" w:lineRule="auto"/>
        <w:rPr>
          <w:rFonts w:ascii="Garamond" w:hAnsi="Garamond"/>
          <w:b/>
        </w:rPr>
      </w:pPr>
    </w:p>
    <w:p w14:paraId="6B5D8DC0" w14:textId="77777777" w:rsidR="000C2C06" w:rsidRDefault="000C2C06" w:rsidP="00BF0763">
      <w:pPr>
        <w:spacing w:line="240" w:lineRule="auto"/>
        <w:rPr>
          <w:rFonts w:ascii="Garamond" w:hAnsi="Garamond"/>
          <w:b/>
          <w:color w:val="808080" w:themeColor="background1" w:themeShade="80"/>
        </w:rPr>
      </w:pPr>
      <w:r>
        <w:rPr>
          <w:rFonts w:ascii="Garamond" w:hAnsi="Garamond"/>
          <w:b/>
          <w:color w:val="808080" w:themeColor="background1" w:themeShade="80"/>
        </w:rPr>
        <w:br w:type="page"/>
      </w:r>
    </w:p>
    <w:p w14:paraId="4EAA11A6" w14:textId="5CE8D5C3"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3917B8">
        <w:trPr>
          <w:gridAfter w:val="1"/>
          <w:wAfter w:w="612" w:type="dxa"/>
          <w:trHeight w:val="1710"/>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0384D37A" w14:textId="77777777" w:rsidR="00BF0763" w:rsidRDefault="00BF0763" w:rsidP="00BF0763">
      <w:pPr>
        <w:spacing w:line="240" w:lineRule="auto"/>
        <w:rPr>
          <w:rFonts w:ascii="Garamond" w:hAnsi="Garamond"/>
          <w:b/>
        </w:rPr>
      </w:pPr>
    </w:p>
    <w:p w14:paraId="1E191FFE" w14:textId="77777777" w:rsidR="000C2C06" w:rsidRDefault="000C2C06" w:rsidP="00BF0763">
      <w:pPr>
        <w:spacing w:line="240" w:lineRule="auto"/>
        <w:rPr>
          <w:rFonts w:ascii="Garamond" w:hAnsi="Garamond"/>
          <w:b/>
          <w:color w:val="808080" w:themeColor="background1" w:themeShade="80"/>
        </w:rPr>
      </w:pPr>
      <w:r>
        <w:rPr>
          <w:rFonts w:ascii="Garamond" w:hAnsi="Garamond"/>
          <w:b/>
          <w:color w:val="808080" w:themeColor="background1" w:themeShade="80"/>
        </w:rPr>
        <w:br w:type="page"/>
      </w:r>
    </w:p>
    <w:p w14:paraId="19B19935" w14:textId="31AB9252"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164A308F" w14:textId="77777777" w:rsidR="006D07E2" w:rsidRDefault="006D07E2" w:rsidP="0043506E">
      <w:pPr>
        <w:spacing w:after="0" w:line="240" w:lineRule="auto"/>
        <w:rPr>
          <w:rFonts w:ascii="Garamond" w:hAnsi="Garamond"/>
        </w:rPr>
      </w:pPr>
    </w:p>
    <w:p w14:paraId="3A0A59A8" w14:textId="0880533F"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5363D2E3" w14:textId="77777777" w:rsidTr="003917B8">
        <w:tc>
          <w:tcPr>
            <w:tcW w:w="2358" w:type="dxa"/>
          </w:tcPr>
          <w:p w14:paraId="5C821EDB" w14:textId="77777777" w:rsidR="00BF0763" w:rsidRPr="0043766B" w:rsidRDefault="00BF0763" w:rsidP="003917B8">
            <w:pPr>
              <w:rPr>
                <w:rFonts w:ascii="Garamond" w:hAnsi="Garamond"/>
                <w:b/>
                <w:sz w:val="20"/>
                <w:szCs w:val="20"/>
              </w:rPr>
            </w:pPr>
          </w:p>
        </w:tc>
        <w:tc>
          <w:tcPr>
            <w:tcW w:w="2340" w:type="dxa"/>
          </w:tcPr>
          <w:p w14:paraId="06E6AF13" w14:textId="77777777" w:rsidR="00BF0763" w:rsidRDefault="00BF0763" w:rsidP="003917B8">
            <w:pPr>
              <w:rPr>
                <w:rFonts w:ascii="Garamond" w:hAnsi="Garamond"/>
                <w:b/>
              </w:rPr>
            </w:pPr>
          </w:p>
        </w:tc>
        <w:tc>
          <w:tcPr>
            <w:tcW w:w="2340" w:type="dxa"/>
          </w:tcPr>
          <w:p w14:paraId="5AD71483" w14:textId="77777777" w:rsidR="00BF0763" w:rsidRDefault="00BF0763" w:rsidP="003917B8">
            <w:pPr>
              <w:rPr>
                <w:rFonts w:ascii="Garamond" w:hAnsi="Garamond"/>
                <w:b/>
              </w:rPr>
            </w:pPr>
          </w:p>
        </w:tc>
        <w:tc>
          <w:tcPr>
            <w:tcW w:w="2160" w:type="dxa"/>
          </w:tcPr>
          <w:p w14:paraId="083AD0AB"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77777777" w:rsidR="00BF0763" w:rsidRPr="0043766B" w:rsidRDefault="00BF0763" w:rsidP="003917B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10F34CF4" w14:textId="77777777" w:rsidTr="003917B8">
        <w:tc>
          <w:tcPr>
            <w:tcW w:w="2358" w:type="dxa"/>
          </w:tcPr>
          <w:p w14:paraId="74A9363E" w14:textId="77777777" w:rsidR="00BF0763" w:rsidRPr="0043766B" w:rsidRDefault="00BF0763" w:rsidP="003917B8">
            <w:pPr>
              <w:rPr>
                <w:rFonts w:ascii="Garamond" w:hAnsi="Garamond"/>
                <w:b/>
                <w:sz w:val="20"/>
                <w:szCs w:val="20"/>
              </w:rPr>
            </w:pPr>
          </w:p>
        </w:tc>
        <w:tc>
          <w:tcPr>
            <w:tcW w:w="2340" w:type="dxa"/>
          </w:tcPr>
          <w:p w14:paraId="1A92CBE2" w14:textId="77777777" w:rsidR="00BF0763" w:rsidRDefault="00BF0763" w:rsidP="003917B8">
            <w:pPr>
              <w:rPr>
                <w:rFonts w:ascii="Garamond" w:hAnsi="Garamond"/>
                <w:b/>
              </w:rPr>
            </w:pPr>
          </w:p>
        </w:tc>
        <w:tc>
          <w:tcPr>
            <w:tcW w:w="2340" w:type="dxa"/>
          </w:tcPr>
          <w:p w14:paraId="0CA44B30" w14:textId="77777777" w:rsidR="00BF0763" w:rsidRDefault="00BF0763" w:rsidP="003917B8">
            <w:pPr>
              <w:rPr>
                <w:rFonts w:ascii="Garamond" w:hAnsi="Garamond"/>
                <w:b/>
              </w:rPr>
            </w:pPr>
          </w:p>
        </w:tc>
        <w:tc>
          <w:tcPr>
            <w:tcW w:w="2160" w:type="dxa"/>
          </w:tcPr>
          <w:p w14:paraId="15E518C0"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r w:rsidR="00BF0763" w14:paraId="3FEB5E20" w14:textId="77777777" w:rsidTr="003917B8">
        <w:tc>
          <w:tcPr>
            <w:tcW w:w="2358" w:type="dxa"/>
          </w:tcPr>
          <w:p w14:paraId="63EAEF7E" w14:textId="77777777" w:rsidR="00BF0763" w:rsidRDefault="00BF0763" w:rsidP="003917B8">
            <w:pPr>
              <w:rPr>
                <w:rFonts w:ascii="Garamond" w:hAnsi="Garamond"/>
                <w:b/>
              </w:rPr>
            </w:pPr>
          </w:p>
        </w:tc>
        <w:tc>
          <w:tcPr>
            <w:tcW w:w="2340" w:type="dxa"/>
          </w:tcPr>
          <w:p w14:paraId="46F29AFA" w14:textId="77777777" w:rsidR="00BF0763" w:rsidRDefault="00BF0763" w:rsidP="003917B8">
            <w:pPr>
              <w:rPr>
                <w:rFonts w:ascii="Garamond" w:hAnsi="Garamond"/>
                <w:b/>
              </w:rPr>
            </w:pPr>
          </w:p>
        </w:tc>
        <w:tc>
          <w:tcPr>
            <w:tcW w:w="2340" w:type="dxa"/>
          </w:tcPr>
          <w:p w14:paraId="6430395E" w14:textId="77777777" w:rsidR="00BF0763" w:rsidRDefault="00BF0763" w:rsidP="003917B8">
            <w:pPr>
              <w:rPr>
                <w:rFonts w:ascii="Garamond" w:hAnsi="Garamond"/>
                <w:b/>
              </w:rPr>
            </w:pPr>
          </w:p>
        </w:tc>
        <w:tc>
          <w:tcPr>
            <w:tcW w:w="2160" w:type="dxa"/>
          </w:tcPr>
          <w:p w14:paraId="2915AF1B"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2"/>
          <w:footerReference w:type="default" r:id="rId13"/>
          <w:pgSz w:w="12240" w:h="15840"/>
          <w:pgMar w:top="1226" w:right="1620" w:bottom="458" w:left="1620" w:header="720" w:footer="720" w:gutter="0"/>
          <w:cols w:space="720" w:equalWidth="0">
            <w:col w:w="9000"/>
          </w:cols>
          <w:noEndnote/>
        </w:sectPr>
      </w:pPr>
    </w:p>
    <w:p w14:paraId="67C2E2D7" w14:textId="3A8538FC" w:rsidR="000C2C06" w:rsidRDefault="000C2C06" w:rsidP="00BF0763">
      <w:pPr>
        <w:keepNext/>
        <w:keepLines/>
        <w:overflowPunct w:val="0"/>
        <w:autoSpaceDE w:val="0"/>
        <w:autoSpaceDN w:val="0"/>
        <w:adjustRightInd w:val="0"/>
        <w:spacing w:after="0" w:line="259" w:lineRule="auto"/>
        <w:rPr>
          <w:rFonts w:ascii="Garamond" w:hAnsi="Garamond"/>
          <w:b/>
          <w:color w:val="808080" w:themeColor="background1" w:themeShade="80"/>
        </w:rPr>
      </w:pPr>
    </w:p>
    <w:p w14:paraId="35535F10" w14:textId="5858F52F"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lang w:val="pt-BR" w:eastAsia="pt-BR"/>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57001F" w:rsidRPr="0035593A" w:rsidRDefault="0057001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57001F" w:rsidRPr="0035593A" w:rsidRDefault="0057001F" w:rsidP="00BF0763">
                            <w:pPr>
                              <w:spacing w:after="0" w:line="240" w:lineRule="auto"/>
                              <w:rPr>
                                <w:rFonts w:ascii="Garamond" w:hAnsi="Garamond"/>
                                <w:b/>
                                <w:color w:val="FF0000"/>
                                <w:sz w:val="20"/>
                                <w:szCs w:val="20"/>
                              </w:rPr>
                            </w:pPr>
                          </w:p>
                          <w:p w14:paraId="1234920A" w14:textId="77777777" w:rsidR="0057001F" w:rsidRDefault="0057001F"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57001F" w:rsidRPr="0035593A" w:rsidRDefault="0057001F" w:rsidP="00BF0763">
                            <w:pPr>
                              <w:spacing w:after="0" w:line="240" w:lineRule="auto"/>
                              <w:jc w:val="center"/>
                              <w:rPr>
                                <w:rFonts w:ascii="Garamond" w:hAnsi="Garamond"/>
                                <w:b/>
                                <w:sz w:val="20"/>
                                <w:szCs w:val="20"/>
                              </w:rPr>
                            </w:pPr>
                          </w:p>
                          <w:p w14:paraId="151875A0" w14:textId="77777777" w:rsidR="0057001F" w:rsidRPr="0035593A" w:rsidRDefault="0057001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57001F" w:rsidRDefault="0057001F" w:rsidP="00BF0763">
                            <w:pPr>
                              <w:spacing w:after="0" w:line="240" w:lineRule="auto"/>
                              <w:rPr>
                                <w:rFonts w:ascii="Garamond" w:hAnsi="Garamond"/>
                                <w:sz w:val="20"/>
                                <w:szCs w:val="20"/>
                              </w:rPr>
                            </w:pPr>
                          </w:p>
                          <w:p w14:paraId="525ABFE2" w14:textId="77777777" w:rsidR="0057001F" w:rsidRDefault="0057001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57001F" w:rsidRPr="0035593A" w:rsidRDefault="0057001F" w:rsidP="00BF0763">
                            <w:pPr>
                              <w:spacing w:after="0" w:line="240" w:lineRule="auto"/>
                              <w:rPr>
                                <w:rFonts w:ascii="Garamond" w:hAnsi="Garamond"/>
                                <w:sz w:val="20"/>
                                <w:szCs w:val="20"/>
                              </w:rPr>
                            </w:pPr>
                          </w:p>
                          <w:p w14:paraId="16A71DEB" w14:textId="77777777" w:rsidR="0057001F" w:rsidRPr="0035593A" w:rsidRDefault="0057001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57001F" w:rsidRPr="0035593A" w:rsidRDefault="0057001F" w:rsidP="00BF0763">
                            <w:pPr>
                              <w:spacing w:after="0" w:line="240" w:lineRule="auto"/>
                              <w:rPr>
                                <w:rFonts w:ascii="Garamond" w:hAnsi="Garamond"/>
                                <w:sz w:val="20"/>
                                <w:szCs w:val="20"/>
                              </w:rPr>
                            </w:pPr>
                          </w:p>
                          <w:p w14:paraId="68C17188" w14:textId="77777777" w:rsidR="0057001F" w:rsidRDefault="0057001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57001F" w:rsidRPr="0035593A" w:rsidRDefault="0057001F" w:rsidP="00BF0763">
                            <w:pPr>
                              <w:spacing w:after="0" w:line="240" w:lineRule="auto"/>
                              <w:rPr>
                                <w:rFonts w:ascii="Garamond" w:hAnsi="Garamond"/>
                                <w:b/>
                                <w:sz w:val="20"/>
                                <w:szCs w:val="20"/>
                              </w:rPr>
                            </w:pPr>
                          </w:p>
                          <w:p w14:paraId="46E58BC7" w14:textId="77777777" w:rsidR="0057001F" w:rsidRDefault="0057001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57001F" w:rsidRPr="0035593A" w:rsidRDefault="0057001F" w:rsidP="00BF0763">
                            <w:pPr>
                              <w:spacing w:after="0" w:line="240" w:lineRule="auto"/>
                              <w:rPr>
                                <w:rFonts w:ascii="Garamond" w:hAnsi="Garamond"/>
                                <w:sz w:val="20"/>
                                <w:szCs w:val="20"/>
                              </w:rPr>
                            </w:pPr>
                          </w:p>
                          <w:p w14:paraId="28606D17" w14:textId="77777777" w:rsidR="0057001F" w:rsidRPr="0035593A" w:rsidRDefault="0057001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57001F" w:rsidRPr="0035593A" w:rsidRDefault="0057001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57001F" w:rsidRPr="0035593A" w:rsidRDefault="0057001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57001F" w:rsidRPr="0035593A" w:rsidRDefault="0057001F" w:rsidP="00BF0763">
                      <w:pPr>
                        <w:spacing w:after="0" w:line="240" w:lineRule="auto"/>
                        <w:rPr>
                          <w:rFonts w:ascii="Garamond" w:hAnsi="Garamond"/>
                          <w:b/>
                          <w:color w:val="FF0000"/>
                          <w:sz w:val="20"/>
                          <w:szCs w:val="20"/>
                        </w:rPr>
                      </w:pPr>
                    </w:p>
                    <w:p w14:paraId="1234920A" w14:textId="77777777" w:rsidR="0057001F" w:rsidRDefault="0057001F"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57001F" w:rsidRPr="0035593A" w:rsidRDefault="0057001F" w:rsidP="00BF0763">
                      <w:pPr>
                        <w:spacing w:after="0" w:line="240" w:lineRule="auto"/>
                        <w:jc w:val="center"/>
                        <w:rPr>
                          <w:rFonts w:ascii="Garamond" w:hAnsi="Garamond"/>
                          <w:b/>
                          <w:sz w:val="20"/>
                          <w:szCs w:val="20"/>
                        </w:rPr>
                      </w:pPr>
                    </w:p>
                    <w:p w14:paraId="151875A0" w14:textId="77777777" w:rsidR="0057001F" w:rsidRPr="0035593A" w:rsidRDefault="0057001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57001F" w:rsidRDefault="0057001F" w:rsidP="00BF0763">
                      <w:pPr>
                        <w:spacing w:after="0" w:line="240" w:lineRule="auto"/>
                        <w:rPr>
                          <w:rFonts w:ascii="Garamond" w:hAnsi="Garamond"/>
                          <w:sz w:val="20"/>
                          <w:szCs w:val="20"/>
                        </w:rPr>
                      </w:pPr>
                    </w:p>
                    <w:p w14:paraId="525ABFE2" w14:textId="77777777" w:rsidR="0057001F" w:rsidRDefault="0057001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57001F" w:rsidRPr="0035593A" w:rsidRDefault="0057001F" w:rsidP="00BF0763">
                      <w:pPr>
                        <w:spacing w:after="0" w:line="240" w:lineRule="auto"/>
                        <w:rPr>
                          <w:rFonts w:ascii="Garamond" w:hAnsi="Garamond"/>
                          <w:sz w:val="20"/>
                          <w:szCs w:val="20"/>
                        </w:rPr>
                      </w:pPr>
                    </w:p>
                    <w:p w14:paraId="16A71DEB" w14:textId="77777777" w:rsidR="0057001F" w:rsidRPr="0035593A" w:rsidRDefault="0057001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57001F" w:rsidRPr="0035593A" w:rsidRDefault="0057001F" w:rsidP="00BF0763">
                      <w:pPr>
                        <w:spacing w:after="0" w:line="240" w:lineRule="auto"/>
                        <w:rPr>
                          <w:rFonts w:ascii="Garamond" w:hAnsi="Garamond"/>
                          <w:sz w:val="20"/>
                          <w:szCs w:val="20"/>
                        </w:rPr>
                      </w:pPr>
                    </w:p>
                    <w:p w14:paraId="68C17188" w14:textId="77777777" w:rsidR="0057001F" w:rsidRDefault="0057001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57001F" w:rsidRPr="0035593A" w:rsidRDefault="0057001F" w:rsidP="00BF0763">
                      <w:pPr>
                        <w:spacing w:after="0" w:line="240" w:lineRule="auto"/>
                        <w:rPr>
                          <w:rFonts w:ascii="Garamond" w:hAnsi="Garamond"/>
                          <w:b/>
                          <w:sz w:val="20"/>
                          <w:szCs w:val="20"/>
                        </w:rPr>
                      </w:pPr>
                    </w:p>
                    <w:p w14:paraId="46E58BC7" w14:textId="77777777" w:rsidR="0057001F" w:rsidRDefault="0057001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57001F" w:rsidRPr="0035593A" w:rsidRDefault="0057001F" w:rsidP="00BF0763">
                      <w:pPr>
                        <w:spacing w:after="0" w:line="240" w:lineRule="auto"/>
                        <w:rPr>
                          <w:rFonts w:ascii="Garamond" w:hAnsi="Garamond"/>
                          <w:sz w:val="20"/>
                          <w:szCs w:val="20"/>
                        </w:rPr>
                      </w:pPr>
                    </w:p>
                    <w:p w14:paraId="28606D17" w14:textId="77777777" w:rsidR="0057001F" w:rsidRPr="0035593A" w:rsidRDefault="0057001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16404E">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vAlign w:val="center"/>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16404E">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vAlign w:val="center"/>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16404E">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vAlign w:val="center"/>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16404E">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vAlign w:val="center"/>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16404E">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vAlign w:val="center"/>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16404E">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vAlign w:val="center"/>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5370AA9B" w14:textId="77777777" w:rsidR="000C2C06" w:rsidRDefault="000C2C06"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br w:type="page"/>
      </w:r>
    </w:p>
    <w:p w14:paraId="106C7DE5" w14:textId="113FB0DC"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F</w:t>
      </w:r>
      <w:r w:rsidRPr="001932B0">
        <w:rPr>
          <w:rFonts w:ascii="Garamond" w:hAnsi="Garamond"/>
          <w:b/>
          <w:color w:val="808080" w:themeColor="background1" w:themeShade="80"/>
        </w:rPr>
        <w:t>: MTR Report Clearance Form</w:t>
      </w:r>
    </w:p>
    <w:p w14:paraId="33581F21" w14:textId="77777777" w:rsidR="004A3809" w:rsidRDefault="00BF0763" w:rsidP="001E6992">
      <w:pPr>
        <w:spacing w:after="0" w:line="240" w:lineRule="auto"/>
        <w:sectPr w:rsidR="004A3809">
          <w:footerReference w:type="default" r:id="rId14"/>
          <w:pgSz w:w="12240" w:h="15840"/>
          <w:pgMar w:top="1440" w:right="1440" w:bottom="1440" w:left="1440" w:header="720" w:footer="720" w:gutter="0"/>
          <w:cols w:space="720"/>
          <w:docGrid w:linePitch="360"/>
        </w:sectPr>
      </w:pPr>
      <w:r>
        <w:rPr>
          <w:noProof/>
          <w:lang w:val="pt-BR" w:eastAsia="pt-BR"/>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57001F" w:rsidRDefault="0057001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57001F" w:rsidRPr="0041686D" w:rsidRDefault="0057001F" w:rsidP="00BF0763">
                            <w:pPr>
                              <w:spacing w:after="0" w:line="240" w:lineRule="auto"/>
                              <w:rPr>
                                <w:rFonts w:ascii="Garamond" w:hAnsi="Garamond"/>
                                <w:b/>
                                <w:sz w:val="20"/>
                                <w:szCs w:val="20"/>
                              </w:rPr>
                            </w:pPr>
                          </w:p>
                          <w:p w14:paraId="3C9DEFAE" w14:textId="77777777" w:rsidR="0057001F" w:rsidRDefault="0057001F"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57001F" w:rsidRPr="00D2682B" w:rsidRDefault="0057001F" w:rsidP="00BF0763">
                            <w:pPr>
                              <w:spacing w:after="0" w:line="240" w:lineRule="auto"/>
                              <w:rPr>
                                <w:rFonts w:ascii="Garamond" w:hAnsi="Garamond"/>
                                <w:b/>
                                <w:sz w:val="20"/>
                                <w:szCs w:val="20"/>
                              </w:rPr>
                            </w:pPr>
                          </w:p>
                          <w:p w14:paraId="3F39A266" w14:textId="77777777" w:rsidR="0057001F" w:rsidRDefault="0057001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57001F" w:rsidRDefault="0057001F" w:rsidP="00BF0763">
                            <w:pPr>
                              <w:spacing w:after="0" w:line="240" w:lineRule="auto"/>
                              <w:rPr>
                                <w:rFonts w:ascii="Garamond" w:hAnsi="Garamond"/>
                                <w:sz w:val="20"/>
                                <w:szCs w:val="20"/>
                              </w:rPr>
                            </w:pPr>
                          </w:p>
                          <w:p w14:paraId="2FC974D0" w14:textId="77777777" w:rsidR="0057001F" w:rsidRDefault="0057001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57001F" w:rsidRDefault="0057001F" w:rsidP="00BF0763">
                            <w:pPr>
                              <w:spacing w:after="0" w:line="240" w:lineRule="auto"/>
                              <w:rPr>
                                <w:rFonts w:ascii="Garamond" w:hAnsi="Garamond"/>
                                <w:sz w:val="20"/>
                                <w:szCs w:val="20"/>
                              </w:rPr>
                            </w:pPr>
                          </w:p>
                          <w:p w14:paraId="4E40AABF" w14:textId="77777777" w:rsidR="0057001F" w:rsidRDefault="0057001F"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57001F" w:rsidRPr="00D2682B" w:rsidRDefault="0057001F" w:rsidP="00BF0763">
                            <w:pPr>
                              <w:spacing w:after="0" w:line="240" w:lineRule="auto"/>
                              <w:rPr>
                                <w:rFonts w:ascii="Garamond" w:hAnsi="Garamond"/>
                                <w:b/>
                                <w:sz w:val="20"/>
                                <w:szCs w:val="20"/>
                              </w:rPr>
                            </w:pPr>
                          </w:p>
                          <w:p w14:paraId="248F3B50" w14:textId="77777777" w:rsidR="0057001F" w:rsidRDefault="0057001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57001F" w:rsidRDefault="0057001F" w:rsidP="00BF0763">
                            <w:pPr>
                              <w:spacing w:after="0" w:line="240" w:lineRule="auto"/>
                              <w:rPr>
                                <w:rFonts w:ascii="Garamond" w:hAnsi="Garamond"/>
                                <w:sz w:val="20"/>
                                <w:szCs w:val="20"/>
                              </w:rPr>
                            </w:pPr>
                          </w:p>
                          <w:p w14:paraId="1AA184BB" w14:textId="77777777" w:rsidR="0057001F" w:rsidRPr="00006C92" w:rsidRDefault="0057001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57001F" w:rsidRDefault="0057001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57001F" w:rsidRPr="0041686D" w:rsidRDefault="0057001F" w:rsidP="00BF0763">
                      <w:pPr>
                        <w:spacing w:after="0" w:line="240" w:lineRule="auto"/>
                        <w:rPr>
                          <w:rFonts w:ascii="Garamond" w:hAnsi="Garamond"/>
                          <w:b/>
                          <w:sz w:val="20"/>
                          <w:szCs w:val="20"/>
                        </w:rPr>
                      </w:pPr>
                    </w:p>
                    <w:p w14:paraId="3C9DEFAE" w14:textId="77777777" w:rsidR="0057001F" w:rsidRDefault="0057001F"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57001F" w:rsidRPr="00D2682B" w:rsidRDefault="0057001F" w:rsidP="00BF0763">
                      <w:pPr>
                        <w:spacing w:after="0" w:line="240" w:lineRule="auto"/>
                        <w:rPr>
                          <w:rFonts w:ascii="Garamond" w:hAnsi="Garamond"/>
                          <w:b/>
                          <w:sz w:val="20"/>
                          <w:szCs w:val="20"/>
                        </w:rPr>
                      </w:pPr>
                    </w:p>
                    <w:p w14:paraId="3F39A266" w14:textId="77777777" w:rsidR="0057001F" w:rsidRDefault="0057001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57001F" w:rsidRDefault="0057001F" w:rsidP="00BF0763">
                      <w:pPr>
                        <w:spacing w:after="0" w:line="240" w:lineRule="auto"/>
                        <w:rPr>
                          <w:rFonts w:ascii="Garamond" w:hAnsi="Garamond"/>
                          <w:sz w:val="20"/>
                          <w:szCs w:val="20"/>
                        </w:rPr>
                      </w:pPr>
                    </w:p>
                    <w:p w14:paraId="2FC974D0" w14:textId="77777777" w:rsidR="0057001F" w:rsidRDefault="0057001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57001F" w:rsidRDefault="0057001F" w:rsidP="00BF0763">
                      <w:pPr>
                        <w:spacing w:after="0" w:line="240" w:lineRule="auto"/>
                        <w:rPr>
                          <w:rFonts w:ascii="Garamond" w:hAnsi="Garamond"/>
                          <w:sz w:val="20"/>
                          <w:szCs w:val="20"/>
                        </w:rPr>
                      </w:pPr>
                    </w:p>
                    <w:p w14:paraId="4E40AABF" w14:textId="77777777" w:rsidR="0057001F" w:rsidRDefault="0057001F"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57001F" w:rsidRPr="00D2682B" w:rsidRDefault="0057001F" w:rsidP="00BF0763">
                      <w:pPr>
                        <w:spacing w:after="0" w:line="240" w:lineRule="auto"/>
                        <w:rPr>
                          <w:rFonts w:ascii="Garamond" w:hAnsi="Garamond"/>
                          <w:b/>
                          <w:sz w:val="20"/>
                          <w:szCs w:val="20"/>
                        </w:rPr>
                      </w:pPr>
                    </w:p>
                    <w:p w14:paraId="248F3B50" w14:textId="77777777" w:rsidR="0057001F" w:rsidRDefault="0057001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57001F" w:rsidRDefault="0057001F" w:rsidP="00BF0763">
                      <w:pPr>
                        <w:spacing w:after="0" w:line="240" w:lineRule="auto"/>
                        <w:rPr>
                          <w:rFonts w:ascii="Garamond" w:hAnsi="Garamond"/>
                          <w:sz w:val="20"/>
                          <w:szCs w:val="20"/>
                        </w:rPr>
                      </w:pPr>
                    </w:p>
                    <w:p w14:paraId="1AA184BB" w14:textId="77777777" w:rsidR="0057001F" w:rsidRPr="00006C92" w:rsidRDefault="0057001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130FFBE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77777777"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8623" w14:textId="77777777" w:rsidR="00447578" w:rsidRDefault="00447578" w:rsidP="00BF0763">
      <w:pPr>
        <w:spacing w:after="0" w:line="240" w:lineRule="auto"/>
      </w:pPr>
      <w:r>
        <w:separator/>
      </w:r>
    </w:p>
  </w:endnote>
  <w:endnote w:type="continuationSeparator" w:id="0">
    <w:p w14:paraId="10B2C5DB" w14:textId="77777777" w:rsidR="00447578" w:rsidRDefault="00447578"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57001F" w:rsidRDefault="0057001F">
        <w:pPr>
          <w:pStyle w:val="Footer"/>
        </w:pPr>
      </w:p>
      <w:p w14:paraId="16F12670" w14:textId="77777777" w:rsidR="0057001F" w:rsidRDefault="0057001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57001F" w:rsidRDefault="00570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57001F" w:rsidRDefault="0057001F" w:rsidP="003917B8">
        <w:pPr>
          <w:pStyle w:val="Footer"/>
        </w:pPr>
      </w:p>
      <w:p w14:paraId="652AE080" w14:textId="77777777" w:rsidR="0057001F" w:rsidRDefault="0057001F" w:rsidP="003917B8">
        <w:pPr>
          <w:pStyle w:val="Footer"/>
        </w:pPr>
      </w:p>
      <w:p w14:paraId="38F38D21" w14:textId="3134BEAC" w:rsidR="0057001F" w:rsidRPr="001F635D" w:rsidRDefault="0057001F" w:rsidP="003917B8">
        <w:pPr>
          <w:pStyle w:val="Footer"/>
        </w:pPr>
        <w:r>
          <w:rPr>
            <w:rFonts w:ascii="Garamond" w:hAnsi="Garamond"/>
          </w:rPr>
          <w:t xml:space="preserve">                  </w:t>
        </w:r>
        <w:r>
          <w:rPr>
            <w:rFonts w:ascii="Garamond" w:hAnsi="Garamond"/>
          </w:rPr>
          <w:tab/>
          <w:t xml:space="preserve">   </w:t>
        </w:r>
        <w:r w:rsidRPr="0016404E">
          <w:rPr>
            <w:rFonts w:ascii="Garamond" w:hAnsi="Garamond"/>
            <w:sz w:val="20"/>
            <w:szCs w:val="20"/>
          </w:rPr>
          <w:fldChar w:fldCharType="begin"/>
        </w:r>
        <w:r w:rsidRPr="0016404E">
          <w:rPr>
            <w:rFonts w:ascii="Garamond" w:hAnsi="Garamond"/>
            <w:sz w:val="20"/>
            <w:szCs w:val="20"/>
          </w:rPr>
          <w:instrText xml:space="preserve"> PAGE   \* MERGEFORMAT </w:instrText>
        </w:r>
        <w:r w:rsidRPr="0016404E">
          <w:rPr>
            <w:rFonts w:ascii="Garamond" w:hAnsi="Garamond"/>
            <w:sz w:val="20"/>
            <w:szCs w:val="20"/>
          </w:rPr>
          <w:fldChar w:fldCharType="separate"/>
        </w:r>
        <w:r>
          <w:rPr>
            <w:rFonts w:ascii="Garamond" w:hAnsi="Garamond"/>
            <w:noProof/>
            <w:sz w:val="20"/>
            <w:szCs w:val="20"/>
          </w:rPr>
          <w:t>10</w:t>
        </w:r>
        <w:r w:rsidRPr="0016404E">
          <w:rPr>
            <w:rFonts w:ascii="Garamond" w:hAnsi="Garamond"/>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57001F" w:rsidRDefault="0057001F" w:rsidP="003917B8">
        <w:pPr>
          <w:pStyle w:val="Footer"/>
        </w:pPr>
      </w:p>
      <w:p w14:paraId="34AB3ECA" w14:textId="77777777" w:rsidR="0057001F" w:rsidRDefault="0057001F" w:rsidP="003917B8">
        <w:pPr>
          <w:pStyle w:val="Footer"/>
        </w:pPr>
      </w:p>
      <w:p w14:paraId="289489E0" w14:textId="4F839876" w:rsidR="0057001F" w:rsidRPr="001F635D" w:rsidRDefault="0057001F" w:rsidP="003917B8">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9C85" w14:textId="77777777" w:rsidR="00447578" w:rsidRDefault="00447578" w:rsidP="00BF0763">
      <w:pPr>
        <w:spacing w:after="0" w:line="240" w:lineRule="auto"/>
      </w:pPr>
      <w:r>
        <w:separator/>
      </w:r>
    </w:p>
  </w:footnote>
  <w:footnote w:type="continuationSeparator" w:id="0">
    <w:p w14:paraId="1E15C7B8" w14:textId="77777777" w:rsidR="00447578" w:rsidRDefault="00447578" w:rsidP="00BF0763">
      <w:pPr>
        <w:spacing w:after="0" w:line="240" w:lineRule="auto"/>
      </w:pPr>
      <w:r>
        <w:continuationSeparator/>
      </w:r>
    </w:p>
  </w:footnote>
  <w:footnote w:id="1">
    <w:p w14:paraId="6855A3B4" w14:textId="77777777" w:rsidR="0057001F" w:rsidRPr="00AA1246" w:rsidRDefault="0057001F"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57001F" w:rsidRPr="00CE0D94" w:rsidRDefault="0057001F"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57001F" w:rsidRPr="00073B20" w:rsidRDefault="0057001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57001F" w:rsidRPr="00073B20" w:rsidRDefault="0057001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57001F" w:rsidRDefault="0057001F"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57001F" w:rsidRPr="00EB5784" w:rsidRDefault="0057001F"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57001F" w:rsidRDefault="0057001F"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57001F" w:rsidRPr="006534C7" w:rsidRDefault="0057001F"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57001F" w:rsidRPr="00DA4CDF" w:rsidRDefault="0057001F"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57001F" w:rsidRPr="00F17AE8" w:rsidRDefault="0057001F"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57001F" w:rsidRPr="00CC5905" w:rsidRDefault="0057001F"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57001F" w:rsidRPr="001B28C5" w:rsidRDefault="0057001F"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57001F" w:rsidRDefault="0057001F"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8"/>
  </w:num>
  <w:num w:numId="13">
    <w:abstractNumId w:val="18"/>
  </w:num>
  <w:num w:numId="14">
    <w:abstractNumId w:val="19"/>
  </w:num>
  <w:num w:numId="15">
    <w:abstractNumId w:val="24"/>
  </w:num>
  <w:num w:numId="16">
    <w:abstractNumId w:val="12"/>
  </w:num>
  <w:num w:numId="17">
    <w:abstractNumId w:val="26"/>
  </w:num>
  <w:num w:numId="18">
    <w:abstractNumId w:val="2"/>
  </w:num>
  <w:num w:numId="19">
    <w:abstractNumId w:val="33"/>
  </w:num>
  <w:num w:numId="20">
    <w:abstractNumId w:val="34"/>
  </w:num>
  <w:num w:numId="21">
    <w:abstractNumId w:val="29"/>
  </w:num>
  <w:num w:numId="22">
    <w:abstractNumId w:val="25"/>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0"/>
  </w:num>
  <w:num w:numId="30">
    <w:abstractNumId w:val="31"/>
  </w:num>
  <w:num w:numId="31">
    <w:abstractNumId w:val="32"/>
  </w:num>
  <w:num w:numId="32">
    <w:abstractNumId w:val="16"/>
  </w:num>
  <w:num w:numId="33">
    <w:abstractNumId w:val="23"/>
  </w:num>
  <w:num w:numId="34">
    <w:abstractNumId w:val="4"/>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53A73"/>
    <w:rsid w:val="000573E5"/>
    <w:rsid w:val="000B6306"/>
    <w:rsid w:val="000C2C06"/>
    <w:rsid w:val="000C5895"/>
    <w:rsid w:val="000D4167"/>
    <w:rsid w:val="000E1742"/>
    <w:rsid w:val="00132F84"/>
    <w:rsid w:val="001549D8"/>
    <w:rsid w:val="0016404E"/>
    <w:rsid w:val="001D6D16"/>
    <w:rsid w:val="001E6992"/>
    <w:rsid w:val="00304389"/>
    <w:rsid w:val="003255AE"/>
    <w:rsid w:val="003414B7"/>
    <w:rsid w:val="0036634C"/>
    <w:rsid w:val="003917B8"/>
    <w:rsid w:val="003B703E"/>
    <w:rsid w:val="003D3BA1"/>
    <w:rsid w:val="003E3DF1"/>
    <w:rsid w:val="003E592C"/>
    <w:rsid w:val="003E790E"/>
    <w:rsid w:val="00421EA8"/>
    <w:rsid w:val="0043506E"/>
    <w:rsid w:val="00441E29"/>
    <w:rsid w:val="00447578"/>
    <w:rsid w:val="00451072"/>
    <w:rsid w:val="004A3809"/>
    <w:rsid w:val="004A4E9F"/>
    <w:rsid w:val="0052467D"/>
    <w:rsid w:val="0057001F"/>
    <w:rsid w:val="005717F8"/>
    <w:rsid w:val="005A0E07"/>
    <w:rsid w:val="005B01A7"/>
    <w:rsid w:val="005B06A6"/>
    <w:rsid w:val="005D1A51"/>
    <w:rsid w:val="00601332"/>
    <w:rsid w:val="00657395"/>
    <w:rsid w:val="00666D02"/>
    <w:rsid w:val="00687DEA"/>
    <w:rsid w:val="006A3138"/>
    <w:rsid w:val="006A767F"/>
    <w:rsid w:val="006D07E2"/>
    <w:rsid w:val="006E2BE7"/>
    <w:rsid w:val="006F2C26"/>
    <w:rsid w:val="00711517"/>
    <w:rsid w:val="00720D49"/>
    <w:rsid w:val="007B6901"/>
    <w:rsid w:val="007E1659"/>
    <w:rsid w:val="007F53C9"/>
    <w:rsid w:val="0081326C"/>
    <w:rsid w:val="008B7D6D"/>
    <w:rsid w:val="008C5972"/>
    <w:rsid w:val="008F5832"/>
    <w:rsid w:val="00907D53"/>
    <w:rsid w:val="00946390"/>
    <w:rsid w:val="009574CC"/>
    <w:rsid w:val="0097206A"/>
    <w:rsid w:val="00984ECB"/>
    <w:rsid w:val="00993FD6"/>
    <w:rsid w:val="009C4D39"/>
    <w:rsid w:val="009E1802"/>
    <w:rsid w:val="00A128D2"/>
    <w:rsid w:val="00A16BE5"/>
    <w:rsid w:val="00A566FB"/>
    <w:rsid w:val="00A65FAE"/>
    <w:rsid w:val="00AA08AF"/>
    <w:rsid w:val="00AA2C58"/>
    <w:rsid w:val="00AD680D"/>
    <w:rsid w:val="00AE271D"/>
    <w:rsid w:val="00B10D10"/>
    <w:rsid w:val="00B37886"/>
    <w:rsid w:val="00B41512"/>
    <w:rsid w:val="00BB03C5"/>
    <w:rsid w:val="00BD056B"/>
    <w:rsid w:val="00BF0763"/>
    <w:rsid w:val="00C121F2"/>
    <w:rsid w:val="00C337BB"/>
    <w:rsid w:val="00C90B5A"/>
    <w:rsid w:val="00CD261D"/>
    <w:rsid w:val="00CF1599"/>
    <w:rsid w:val="00D33EB2"/>
    <w:rsid w:val="00D87B03"/>
    <w:rsid w:val="00D9622A"/>
    <w:rsid w:val="00DB5C17"/>
    <w:rsid w:val="00DC329C"/>
    <w:rsid w:val="00E2028B"/>
    <w:rsid w:val="00E82DE4"/>
    <w:rsid w:val="00EA1292"/>
    <w:rsid w:val="00EC6FB6"/>
    <w:rsid w:val="00F30DD3"/>
    <w:rsid w:val="00F639F1"/>
    <w:rsid w:val="00F84E1E"/>
    <w:rsid w:val="00FB69A0"/>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CC82DDE7-E0A4-40AE-9C67-0DB8FE58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441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notices.undp.org/view_file.cfm?doc_id=299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80E5-05F4-4595-944F-CCE22937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4602</Words>
  <Characters>26234</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Rosenely Diegues Peixoto</cp:lastModifiedBy>
  <cp:revision>12</cp:revision>
  <dcterms:created xsi:type="dcterms:W3CDTF">2018-12-04T14:07:00Z</dcterms:created>
  <dcterms:modified xsi:type="dcterms:W3CDTF">2018-12-19T18:05:00Z</dcterms:modified>
</cp:coreProperties>
</file>