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D08" w:rsidRPr="00646B37" w:rsidRDefault="00952D08" w:rsidP="00952D08">
      <w:pPr>
        <w:pStyle w:val="Heading1"/>
        <w:spacing w:before="0" w:after="0"/>
        <w:rPr>
          <w:sz w:val="24"/>
          <w:szCs w:val="24"/>
        </w:rPr>
      </w:pPr>
      <w:bookmarkStart w:id="0" w:name="_Toc533942858"/>
      <w:bookmarkStart w:id="1" w:name="_GoBack"/>
      <w:bookmarkEnd w:id="1"/>
      <w:r w:rsidRPr="00646B37">
        <w:rPr>
          <w:sz w:val="24"/>
          <w:szCs w:val="24"/>
        </w:rPr>
        <w:t>Annex 2:  Terms of Reference</w:t>
      </w:r>
      <w:bookmarkEnd w:id="0"/>
    </w:p>
    <w:p w:rsidR="00952D08" w:rsidRDefault="00952D08" w:rsidP="00952D08">
      <w:pPr>
        <w:pStyle w:val="Heading51"/>
        <w:spacing w:before="0" w:line="240" w:lineRule="auto"/>
        <w:jc w:val="both"/>
        <w:rPr>
          <w:rFonts w:asciiTheme="majorHAnsi" w:hAnsiTheme="majorHAnsi" w:cstheme="majorHAnsi"/>
          <w:sz w:val="20"/>
          <w:szCs w:val="20"/>
        </w:rPr>
      </w:pPr>
      <w:bookmarkStart w:id="2" w:name="_Toc321341546"/>
      <w:bookmarkStart w:id="3" w:name="_Toc323119582"/>
    </w:p>
    <w:p w:rsidR="00952D08" w:rsidRPr="00AE7E53" w:rsidRDefault="00952D08" w:rsidP="00952D08">
      <w:pPr>
        <w:pStyle w:val="Heading51"/>
        <w:shd w:val="clear" w:color="auto" w:fill="B4C6E7" w:themeFill="accent1" w:themeFillTint="66"/>
        <w:spacing w:before="0" w:line="240" w:lineRule="auto"/>
        <w:jc w:val="center"/>
        <w:rPr>
          <w:rFonts w:asciiTheme="majorHAnsi" w:hAnsiTheme="majorHAnsi" w:cstheme="majorHAnsi"/>
          <w:sz w:val="20"/>
          <w:szCs w:val="20"/>
        </w:rPr>
      </w:pPr>
      <w:r w:rsidRPr="00AE7E53">
        <w:rPr>
          <w:rFonts w:asciiTheme="majorHAnsi" w:hAnsiTheme="majorHAnsi" w:cstheme="majorHAnsi"/>
          <w:sz w:val="20"/>
          <w:szCs w:val="20"/>
        </w:rPr>
        <w:t>Terminal Evaluation Terms of Reference</w:t>
      </w:r>
      <w:bookmarkEnd w:id="2"/>
      <w:bookmarkEnd w:id="3"/>
    </w:p>
    <w:p w:rsidR="00952D08" w:rsidRPr="00646B37" w:rsidRDefault="00952D08" w:rsidP="00952D08">
      <w:pPr>
        <w:shd w:val="clear" w:color="auto" w:fill="FFFFFF"/>
        <w:ind w:left="3974" w:hanging="3974"/>
        <w:jc w:val="both"/>
        <w:rPr>
          <w:rFonts w:asciiTheme="majorHAnsi" w:hAnsiTheme="majorHAnsi" w:cstheme="majorHAnsi"/>
          <w:sz w:val="20"/>
          <w:szCs w:val="20"/>
          <w:lang w:eastAsia="ru-RU"/>
        </w:rPr>
      </w:pPr>
      <w:bookmarkStart w:id="4" w:name="_Toc299126613"/>
      <w:r w:rsidRPr="00646B37">
        <w:rPr>
          <w:rFonts w:asciiTheme="majorHAnsi" w:eastAsiaTheme="minorEastAsia" w:hAnsiTheme="majorHAnsi" w:cstheme="majorHAnsi"/>
          <w:b/>
          <w:sz w:val="20"/>
          <w:szCs w:val="20"/>
          <w:lang w:eastAsia="ru-RU"/>
        </w:rPr>
        <w:t>Project name</w:t>
      </w:r>
      <w:r w:rsidRPr="00646B37">
        <w:rPr>
          <w:rFonts w:asciiTheme="majorHAnsi" w:eastAsiaTheme="minorEastAsia" w:hAnsiTheme="majorHAnsi" w:cstheme="majorHAnsi"/>
          <w:sz w:val="20"/>
          <w:szCs w:val="20"/>
          <w:lang w:eastAsia="ru-RU"/>
        </w:rPr>
        <w:t xml:space="preserve">: </w:t>
      </w:r>
      <w:r w:rsidRPr="00646B37">
        <w:rPr>
          <w:rFonts w:asciiTheme="majorHAnsi" w:eastAsiaTheme="minorEastAsia" w:hAnsiTheme="majorHAnsi" w:cstheme="majorHAnsi"/>
          <w:sz w:val="20"/>
          <w:szCs w:val="20"/>
          <w:lang w:eastAsia="ru-RU"/>
        </w:rPr>
        <w:tab/>
      </w:r>
      <w:bookmarkStart w:id="5" w:name="_Hlk521667341"/>
      <w:r w:rsidRPr="00646B37">
        <w:rPr>
          <w:rFonts w:asciiTheme="majorHAnsi" w:hAnsiTheme="majorHAnsi" w:cstheme="majorHAnsi"/>
          <w:bCs/>
          <w:sz w:val="20"/>
          <w:szCs w:val="20"/>
          <w:lang w:eastAsia="ru-RU"/>
        </w:rPr>
        <w:t>Harmonization of Information Management for Improved Knowledge and Monitoring of the Global Environment in Georgia (CCCD in Georgia)</w:t>
      </w:r>
    </w:p>
    <w:bookmarkEnd w:id="5"/>
    <w:p w:rsidR="00952D08" w:rsidRPr="00646B37" w:rsidRDefault="00952D08" w:rsidP="00952D08">
      <w:pPr>
        <w:shd w:val="clear" w:color="auto" w:fill="FFFFFF"/>
        <w:ind w:left="3974" w:hanging="3974"/>
        <w:jc w:val="both"/>
        <w:rPr>
          <w:rFonts w:asciiTheme="majorHAnsi" w:hAnsiTheme="majorHAnsi" w:cstheme="majorHAnsi"/>
          <w:sz w:val="20"/>
          <w:szCs w:val="20"/>
          <w:lang w:eastAsia="ru-RU"/>
        </w:rPr>
      </w:pPr>
      <w:r w:rsidRPr="00646B37">
        <w:rPr>
          <w:rFonts w:asciiTheme="majorHAnsi" w:eastAsiaTheme="minorEastAsia" w:hAnsiTheme="majorHAnsi" w:cstheme="majorHAnsi"/>
          <w:b/>
          <w:sz w:val="20"/>
          <w:szCs w:val="20"/>
          <w:lang w:eastAsia="ru-RU"/>
        </w:rPr>
        <w:t>Post title:</w:t>
      </w:r>
      <w:r w:rsidRPr="00646B37">
        <w:rPr>
          <w:rFonts w:asciiTheme="majorHAnsi" w:eastAsiaTheme="minorEastAsia" w:hAnsiTheme="majorHAnsi" w:cstheme="majorHAnsi"/>
          <w:sz w:val="20"/>
          <w:szCs w:val="20"/>
          <w:lang w:eastAsia="ru-RU"/>
        </w:rPr>
        <w:t xml:space="preserve">  </w:t>
      </w:r>
      <w:r w:rsidRPr="00646B37">
        <w:rPr>
          <w:rFonts w:asciiTheme="majorHAnsi" w:eastAsiaTheme="minorEastAsia" w:hAnsiTheme="majorHAnsi" w:cstheme="majorHAnsi"/>
          <w:sz w:val="20"/>
          <w:szCs w:val="20"/>
          <w:lang w:eastAsia="ru-RU"/>
        </w:rPr>
        <w:tab/>
      </w:r>
      <w:r w:rsidRPr="00646B37">
        <w:rPr>
          <w:rFonts w:asciiTheme="majorHAnsi" w:hAnsiTheme="majorHAnsi" w:cstheme="majorHAnsi"/>
          <w:sz w:val="20"/>
          <w:szCs w:val="20"/>
          <w:lang w:eastAsia="ru-RU"/>
        </w:rPr>
        <w:t xml:space="preserve">International Consultant for the Terminal Evaluation </w:t>
      </w:r>
      <w:r w:rsidRPr="00646B37">
        <w:rPr>
          <w:rFonts w:asciiTheme="majorHAnsi" w:eastAsiaTheme="minorEastAsia" w:hAnsiTheme="majorHAnsi" w:cstheme="majorHAnsi"/>
          <w:sz w:val="20"/>
          <w:szCs w:val="20"/>
          <w:lang w:eastAsia="ru-RU"/>
        </w:rPr>
        <w:t>(TE) of medium-sized UNDP-GEF project</w:t>
      </w:r>
      <w:r w:rsidRPr="00646B37">
        <w:rPr>
          <w:rFonts w:asciiTheme="majorHAnsi" w:hAnsiTheme="majorHAnsi" w:cstheme="majorHAnsi"/>
          <w:sz w:val="20"/>
          <w:szCs w:val="20"/>
          <w:lang w:eastAsia="ru-RU"/>
        </w:rPr>
        <w:t xml:space="preserve"> </w:t>
      </w:r>
    </w:p>
    <w:p w:rsidR="00952D08" w:rsidRPr="00646B37" w:rsidRDefault="00952D08" w:rsidP="00952D08">
      <w:pPr>
        <w:shd w:val="clear" w:color="auto" w:fill="FFFFFF"/>
        <w:ind w:left="3974" w:hanging="3974"/>
        <w:jc w:val="both"/>
        <w:rPr>
          <w:rFonts w:asciiTheme="majorHAnsi" w:eastAsiaTheme="minorEastAsia" w:hAnsiTheme="majorHAnsi" w:cstheme="majorHAnsi"/>
          <w:sz w:val="20"/>
          <w:szCs w:val="20"/>
          <w:lang w:eastAsia="ru-RU"/>
        </w:rPr>
      </w:pPr>
      <w:r w:rsidRPr="00646B37">
        <w:rPr>
          <w:rFonts w:asciiTheme="majorHAnsi" w:eastAsiaTheme="minorEastAsia" w:hAnsiTheme="majorHAnsi" w:cstheme="majorHAnsi"/>
          <w:b/>
          <w:sz w:val="20"/>
          <w:szCs w:val="20"/>
          <w:lang w:eastAsia="ru-RU"/>
        </w:rPr>
        <w:t xml:space="preserve">Type of contract: </w:t>
      </w:r>
      <w:r w:rsidRPr="00646B37">
        <w:rPr>
          <w:rFonts w:asciiTheme="majorHAnsi" w:eastAsiaTheme="minorEastAsia" w:hAnsiTheme="majorHAnsi" w:cstheme="majorHAnsi"/>
          <w:b/>
          <w:sz w:val="20"/>
          <w:szCs w:val="20"/>
          <w:lang w:eastAsia="ru-RU"/>
        </w:rPr>
        <w:tab/>
      </w:r>
      <w:r w:rsidRPr="00646B37">
        <w:rPr>
          <w:rFonts w:asciiTheme="majorHAnsi" w:eastAsiaTheme="minorEastAsia" w:hAnsiTheme="majorHAnsi" w:cstheme="majorHAnsi"/>
          <w:sz w:val="20"/>
          <w:szCs w:val="20"/>
          <w:lang w:eastAsia="ru-RU"/>
        </w:rPr>
        <w:t>Individual Contract (IC)</w:t>
      </w:r>
    </w:p>
    <w:p w:rsidR="00952D08" w:rsidRPr="00646B37" w:rsidRDefault="00952D08" w:rsidP="00952D08">
      <w:pPr>
        <w:shd w:val="clear" w:color="auto" w:fill="FFFFFF"/>
        <w:ind w:left="3974" w:hanging="3974"/>
        <w:jc w:val="both"/>
        <w:rPr>
          <w:rFonts w:asciiTheme="majorHAnsi" w:hAnsiTheme="majorHAnsi" w:cstheme="majorHAnsi"/>
          <w:sz w:val="20"/>
          <w:szCs w:val="20"/>
          <w:lang w:eastAsia="ru-RU"/>
        </w:rPr>
      </w:pPr>
      <w:r w:rsidRPr="00646B37">
        <w:rPr>
          <w:rFonts w:asciiTheme="majorHAnsi" w:eastAsiaTheme="minorEastAsia" w:hAnsiTheme="majorHAnsi" w:cstheme="majorHAnsi"/>
          <w:b/>
          <w:sz w:val="20"/>
          <w:szCs w:val="20"/>
          <w:lang w:eastAsia="ru-RU"/>
        </w:rPr>
        <w:t>Assignment type:</w:t>
      </w:r>
      <w:r w:rsidRPr="00646B37">
        <w:rPr>
          <w:rFonts w:asciiTheme="majorHAnsi" w:hAnsiTheme="majorHAnsi" w:cstheme="majorHAnsi"/>
          <w:sz w:val="20"/>
          <w:szCs w:val="20"/>
          <w:lang w:eastAsia="ru-RU"/>
        </w:rPr>
        <w:t xml:space="preserve"> </w:t>
      </w:r>
      <w:r w:rsidRPr="00646B37">
        <w:rPr>
          <w:rFonts w:asciiTheme="majorHAnsi" w:hAnsiTheme="majorHAnsi" w:cstheme="majorHAnsi"/>
          <w:sz w:val="20"/>
          <w:szCs w:val="20"/>
          <w:lang w:eastAsia="ru-RU"/>
        </w:rPr>
        <w:tab/>
        <w:t>International Consultant</w:t>
      </w:r>
    </w:p>
    <w:p w:rsidR="00952D08" w:rsidRPr="00646B37" w:rsidRDefault="00952D08" w:rsidP="00952D08">
      <w:pPr>
        <w:shd w:val="clear" w:color="auto" w:fill="FFFFFF"/>
        <w:ind w:left="3974" w:hanging="3974"/>
        <w:jc w:val="both"/>
        <w:rPr>
          <w:rFonts w:asciiTheme="majorHAnsi" w:eastAsiaTheme="minorEastAsia" w:hAnsiTheme="majorHAnsi" w:cstheme="majorHAnsi"/>
          <w:sz w:val="20"/>
          <w:szCs w:val="20"/>
          <w:lang w:eastAsia="ru-RU"/>
        </w:rPr>
      </w:pPr>
      <w:r w:rsidRPr="00646B37">
        <w:rPr>
          <w:rFonts w:asciiTheme="majorHAnsi" w:eastAsiaTheme="minorEastAsia" w:hAnsiTheme="majorHAnsi" w:cstheme="majorHAnsi"/>
          <w:b/>
          <w:sz w:val="20"/>
          <w:szCs w:val="20"/>
          <w:lang w:eastAsia="ru-RU"/>
        </w:rPr>
        <w:t>Country / Duty Station</w:t>
      </w:r>
      <w:r w:rsidRPr="00646B37">
        <w:rPr>
          <w:rFonts w:asciiTheme="majorHAnsi" w:eastAsiaTheme="minorEastAsia" w:hAnsiTheme="majorHAnsi" w:cstheme="majorHAnsi"/>
          <w:sz w:val="20"/>
          <w:szCs w:val="20"/>
          <w:lang w:eastAsia="ru-RU"/>
        </w:rPr>
        <w:t xml:space="preserve">: </w:t>
      </w:r>
      <w:r w:rsidRPr="00646B37">
        <w:rPr>
          <w:rFonts w:asciiTheme="majorHAnsi" w:eastAsiaTheme="minorEastAsia" w:hAnsiTheme="majorHAnsi" w:cstheme="majorHAnsi"/>
          <w:sz w:val="20"/>
          <w:szCs w:val="20"/>
          <w:lang w:eastAsia="ru-RU"/>
        </w:rPr>
        <w:tab/>
        <w:t>Home Based Consultancy with one (1) mission of five (5) working days (totally 7 days that envisages 2 travel days) to Georgia</w:t>
      </w:r>
    </w:p>
    <w:p w:rsidR="00952D08" w:rsidRPr="00646B37" w:rsidRDefault="00952D08" w:rsidP="00952D08">
      <w:pPr>
        <w:ind w:left="3974" w:hanging="3974"/>
        <w:jc w:val="both"/>
        <w:rPr>
          <w:rFonts w:asciiTheme="majorHAnsi" w:eastAsiaTheme="minorEastAsia" w:hAnsiTheme="majorHAnsi" w:cstheme="majorHAnsi"/>
          <w:sz w:val="20"/>
          <w:szCs w:val="20"/>
          <w:lang w:eastAsia="ru-RU"/>
        </w:rPr>
      </w:pPr>
      <w:r w:rsidRPr="00646B37">
        <w:rPr>
          <w:rFonts w:asciiTheme="majorHAnsi" w:eastAsiaTheme="minorEastAsia" w:hAnsiTheme="majorHAnsi" w:cstheme="majorHAnsi"/>
          <w:b/>
          <w:sz w:val="20"/>
          <w:szCs w:val="20"/>
          <w:lang w:eastAsia="ru-RU"/>
        </w:rPr>
        <w:t>Expected places of travel (if applicable)</w:t>
      </w:r>
      <w:r w:rsidRPr="00646B37">
        <w:rPr>
          <w:rFonts w:asciiTheme="majorHAnsi" w:eastAsiaTheme="minorEastAsia" w:hAnsiTheme="majorHAnsi" w:cstheme="majorHAnsi"/>
          <w:sz w:val="20"/>
          <w:szCs w:val="20"/>
          <w:lang w:eastAsia="ru-RU"/>
        </w:rPr>
        <w:t xml:space="preserve">: </w:t>
      </w:r>
      <w:r w:rsidRPr="00646B37">
        <w:rPr>
          <w:rFonts w:asciiTheme="majorHAnsi" w:eastAsiaTheme="minorEastAsia" w:hAnsiTheme="majorHAnsi" w:cstheme="majorHAnsi"/>
          <w:sz w:val="20"/>
          <w:szCs w:val="20"/>
          <w:lang w:eastAsia="ru-RU"/>
        </w:rPr>
        <w:tab/>
        <w:t xml:space="preserve">Tbilisi, Georgia </w:t>
      </w:r>
    </w:p>
    <w:p w:rsidR="00952D08" w:rsidRPr="00646B37" w:rsidRDefault="00952D08" w:rsidP="00952D08">
      <w:pPr>
        <w:ind w:left="3974" w:hanging="3974"/>
        <w:jc w:val="both"/>
        <w:rPr>
          <w:rFonts w:asciiTheme="majorHAnsi" w:eastAsiaTheme="minorEastAsia" w:hAnsiTheme="majorHAnsi" w:cstheme="majorHAnsi"/>
          <w:sz w:val="20"/>
          <w:szCs w:val="20"/>
          <w:lang w:eastAsia="ru-RU"/>
        </w:rPr>
      </w:pPr>
      <w:r w:rsidRPr="00646B37">
        <w:rPr>
          <w:rFonts w:asciiTheme="majorHAnsi" w:eastAsiaTheme="minorEastAsia" w:hAnsiTheme="majorHAnsi" w:cstheme="majorHAnsi"/>
          <w:b/>
          <w:sz w:val="20"/>
          <w:szCs w:val="20"/>
          <w:lang w:eastAsia="ru-RU"/>
        </w:rPr>
        <w:t>Languages required</w:t>
      </w:r>
      <w:r w:rsidRPr="00646B37">
        <w:rPr>
          <w:rFonts w:asciiTheme="majorHAnsi" w:eastAsiaTheme="minorEastAsia" w:hAnsiTheme="majorHAnsi" w:cstheme="majorHAnsi"/>
          <w:sz w:val="20"/>
          <w:szCs w:val="20"/>
          <w:lang w:eastAsia="ru-RU"/>
        </w:rPr>
        <w:t>:</w:t>
      </w:r>
      <w:r w:rsidRPr="00646B37">
        <w:rPr>
          <w:rFonts w:asciiTheme="majorHAnsi" w:eastAsiaTheme="minorEastAsia" w:hAnsiTheme="majorHAnsi" w:cstheme="majorHAnsi"/>
          <w:sz w:val="20"/>
          <w:szCs w:val="20"/>
          <w:lang w:eastAsia="ru-RU"/>
        </w:rPr>
        <w:tab/>
        <w:t>English</w:t>
      </w:r>
    </w:p>
    <w:p w:rsidR="00952D08" w:rsidRPr="00646B37" w:rsidRDefault="00952D08" w:rsidP="00952D08">
      <w:pPr>
        <w:tabs>
          <w:tab w:val="left" w:pos="4253"/>
        </w:tabs>
        <w:ind w:left="3974" w:hanging="3974"/>
        <w:jc w:val="both"/>
        <w:rPr>
          <w:rFonts w:asciiTheme="majorHAnsi" w:eastAsia="Calibri" w:hAnsiTheme="majorHAnsi" w:cstheme="majorHAnsi"/>
          <w:sz w:val="20"/>
          <w:szCs w:val="20"/>
        </w:rPr>
      </w:pPr>
      <w:r w:rsidRPr="00646B37">
        <w:rPr>
          <w:rFonts w:asciiTheme="majorHAnsi" w:eastAsia="Calibri" w:hAnsiTheme="majorHAnsi" w:cstheme="majorHAnsi"/>
          <w:b/>
          <w:sz w:val="20"/>
          <w:szCs w:val="20"/>
        </w:rPr>
        <w:t>Starting date of assignment</w:t>
      </w:r>
      <w:r w:rsidRPr="00646B37">
        <w:rPr>
          <w:rFonts w:asciiTheme="majorHAnsi" w:eastAsia="Calibri" w:hAnsiTheme="majorHAnsi" w:cstheme="majorHAnsi"/>
          <w:sz w:val="20"/>
          <w:szCs w:val="20"/>
        </w:rPr>
        <w:t xml:space="preserve">: </w:t>
      </w:r>
      <w:r w:rsidRPr="00646B37">
        <w:rPr>
          <w:rFonts w:asciiTheme="majorHAnsi" w:eastAsia="Calibri" w:hAnsiTheme="majorHAnsi" w:cstheme="majorHAnsi"/>
          <w:sz w:val="20"/>
          <w:szCs w:val="20"/>
        </w:rPr>
        <w:tab/>
      </w:r>
      <w:r w:rsidRPr="00646B37">
        <w:rPr>
          <w:rFonts w:asciiTheme="majorHAnsi" w:eastAsiaTheme="minorEastAsia" w:hAnsiTheme="majorHAnsi" w:cstheme="majorHAnsi"/>
          <w:sz w:val="20"/>
          <w:szCs w:val="20"/>
          <w:lang w:eastAsia="ru-RU"/>
        </w:rPr>
        <w:t>1 October 2018</w:t>
      </w:r>
    </w:p>
    <w:p w:rsidR="00952D08" w:rsidRPr="00646B37" w:rsidRDefault="00952D08" w:rsidP="00952D08">
      <w:pPr>
        <w:tabs>
          <w:tab w:val="left" w:pos="4253"/>
        </w:tabs>
        <w:ind w:left="3974" w:hanging="3974"/>
        <w:jc w:val="both"/>
        <w:rPr>
          <w:rFonts w:asciiTheme="majorHAnsi" w:eastAsia="Calibri" w:hAnsiTheme="majorHAnsi" w:cstheme="majorHAnsi"/>
          <w:sz w:val="20"/>
          <w:szCs w:val="20"/>
        </w:rPr>
      </w:pPr>
      <w:r w:rsidRPr="00646B37">
        <w:rPr>
          <w:rFonts w:asciiTheme="majorHAnsi" w:eastAsia="Calibri" w:hAnsiTheme="majorHAnsi" w:cstheme="majorHAnsi"/>
          <w:b/>
          <w:sz w:val="20"/>
          <w:szCs w:val="20"/>
        </w:rPr>
        <w:t>Duration of Contract</w:t>
      </w:r>
      <w:r w:rsidRPr="00646B37">
        <w:rPr>
          <w:rFonts w:asciiTheme="majorHAnsi" w:eastAsia="Calibri" w:hAnsiTheme="majorHAnsi" w:cstheme="majorHAnsi"/>
          <w:sz w:val="20"/>
          <w:szCs w:val="20"/>
        </w:rPr>
        <w:t>:</w:t>
      </w:r>
      <w:r w:rsidRPr="00646B37">
        <w:rPr>
          <w:rFonts w:asciiTheme="majorHAnsi" w:eastAsia="Calibri" w:hAnsiTheme="majorHAnsi" w:cstheme="majorHAnsi"/>
          <w:sz w:val="20"/>
          <w:szCs w:val="20"/>
        </w:rPr>
        <w:tab/>
        <w:t>1 October – 21 December, 2018</w:t>
      </w:r>
    </w:p>
    <w:p w:rsidR="00952D08" w:rsidRPr="00646B37" w:rsidRDefault="00952D08" w:rsidP="00952D08">
      <w:pPr>
        <w:tabs>
          <w:tab w:val="left" w:pos="4395"/>
        </w:tabs>
        <w:ind w:left="3974" w:hanging="3974"/>
        <w:jc w:val="both"/>
        <w:rPr>
          <w:rFonts w:asciiTheme="majorHAnsi" w:eastAsia="Calibri" w:hAnsiTheme="majorHAnsi" w:cstheme="majorHAnsi"/>
          <w:b/>
          <w:sz w:val="20"/>
          <w:szCs w:val="20"/>
        </w:rPr>
      </w:pPr>
      <w:r w:rsidRPr="00646B37">
        <w:rPr>
          <w:rFonts w:asciiTheme="majorHAnsi" w:eastAsia="Calibri" w:hAnsiTheme="majorHAnsi" w:cstheme="majorHAnsi"/>
          <w:b/>
          <w:sz w:val="20"/>
          <w:szCs w:val="20"/>
        </w:rPr>
        <w:t>Duration of Assignment</w:t>
      </w:r>
      <w:r w:rsidRPr="00646B37">
        <w:rPr>
          <w:rFonts w:asciiTheme="majorHAnsi" w:eastAsia="Calibri" w:hAnsiTheme="majorHAnsi" w:cstheme="majorHAnsi"/>
          <w:sz w:val="20"/>
          <w:szCs w:val="20"/>
        </w:rPr>
        <w:t xml:space="preserve">: </w:t>
      </w:r>
      <w:r w:rsidRPr="00646B37">
        <w:rPr>
          <w:rFonts w:asciiTheme="majorHAnsi" w:eastAsia="Calibri" w:hAnsiTheme="majorHAnsi" w:cstheme="majorHAnsi"/>
          <w:sz w:val="20"/>
          <w:szCs w:val="20"/>
        </w:rPr>
        <w:tab/>
        <w:t>20 working days (with Up to 7 travel days out of which 5 should be working days spent in Georgia)</w:t>
      </w:r>
    </w:p>
    <w:p w:rsidR="00952D08" w:rsidRPr="00646B37" w:rsidRDefault="00952D08" w:rsidP="00952D08">
      <w:pPr>
        <w:ind w:left="3974" w:hanging="3974"/>
        <w:jc w:val="both"/>
        <w:rPr>
          <w:rFonts w:asciiTheme="majorHAnsi" w:eastAsia="MS Mincho" w:hAnsiTheme="majorHAnsi" w:cstheme="majorHAnsi"/>
          <w:sz w:val="20"/>
          <w:szCs w:val="20"/>
          <w:lang w:eastAsia="uk-UA"/>
        </w:rPr>
      </w:pPr>
      <w:r w:rsidRPr="00646B37">
        <w:rPr>
          <w:rFonts w:asciiTheme="majorHAnsi" w:eastAsia="Calibri" w:hAnsiTheme="majorHAnsi" w:cstheme="majorHAnsi"/>
          <w:b/>
          <w:sz w:val="20"/>
          <w:szCs w:val="20"/>
        </w:rPr>
        <w:t xml:space="preserve">Administrative arrangements:                   </w:t>
      </w:r>
      <w:r w:rsidRPr="00646B37">
        <w:rPr>
          <w:rFonts w:asciiTheme="majorHAnsi" w:eastAsia="Calibri" w:hAnsiTheme="majorHAnsi" w:cstheme="majorHAnsi"/>
          <w:b/>
          <w:sz w:val="20"/>
          <w:szCs w:val="20"/>
        </w:rPr>
        <w:tab/>
      </w:r>
      <w:r w:rsidRPr="00646B37">
        <w:rPr>
          <w:rFonts w:asciiTheme="majorHAnsi" w:eastAsia="Calibri" w:hAnsiTheme="majorHAnsi" w:cstheme="majorHAnsi"/>
          <w:sz w:val="20"/>
          <w:szCs w:val="20"/>
        </w:rPr>
        <w:t xml:space="preserve">UNDP Georgia will provide administrative and logistical support while traveling to Georgia (including transportation outside Tbilisi in field trips). </w:t>
      </w:r>
    </w:p>
    <w:p w:rsidR="00952D08" w:rsidRPr="00646B37" w:rsidRDefault="00952D08" w:rsidP="00952D08">
      <w:pPr>
        <w:tabs>
          <w:tab w:val="left" w:pos="4253"/>
        </w:tabs>
        <w:ind w:left="3974" w:hanging="3974"/>
        <w:jc w:val="both"/>
        <w:rPr>
          <w:rFonts w:asciiTheme="majorHAnsi" w:eastAsia="Calibri" w:hAnsiTheme="majorHAnsi" w:cstheme="majorHAnsi"/>
          <w:sz w:val="20"/>
          <w:szCs w:val="20"/>
        </w:rPr>
      </w:pPr>
      <w:r w:rsidRPr="00646B37">
        <w:rPr>
          <w:rFonts w:asciiTheme="majorHAnsi" w:eastAsia="Calibri" w:hAnsiTheme="majorHAnsi" w:cstheme="majorHAnsi"/>
          <w:b/>
          <w:sz w:val="20"/>
          <w:szCs w:val="20"/>
        </w:rPr>
        <w:t>Evaluation method</w:t>
      </w:r>
      <w:r w:rsidRPr="00646B37">
        <w:rPr>
          <w:rFonts w:asciiTheme="majorHAnsi" w:eastAsia="Calibri" w:hAnsiTheme="majorHAnsi" w:cstheme="majorHAnsi"/>
          <w:sz w:val="20"/>
          <w:szCs w:val="20"/>
        </w:rPr>
        <w:t xml:space="preserve">: </w:t>
      </w:r>
      <w:r w:rsidRPr="00646B37">
        <w:rPr>
          <w:rFonts w:asciiTheme="majorHAnsi" w:eastAsia="Calibri" w:hAnsiTheme="majorHAnsi" w:cstheme="majorHAnsi"/>
          <w:sz w:val="20"/>
          <w:szCs w:val="20"/>
        </w:rPr>
        <w:tab/>
        <w:t>Desk review with validation interviews.</w:t>
      </w:r>
    </w:p>
    <w:p w:rsidR="00952D08" w:rsidRPr="00646B37" w:rsidRDefault="00952D08" w:rsidP="00952D08">
      <w:pPr>
        <w:tabs>
          <w:tab w:val="left" w:pos="4253"/>
        </w:tabs>
        <w:ind w:left="3974" w:hanging="3974"/>
        <w:jc w:val="both"/>
        <w:rPr>
          <w:rFonts w:asciiTheme="majorHAnsi" w:eastAsia="Calibri" w:hAnsiTheme="majorHAnsi" w:cstheme="majorHAnsi"/>
          <w:sz w:val="20"/>
          <w:szCs w:val="20"/>
        </w:rPr>
      </w:pPr>
    </w:p>
    <w:p w:rsidR="00952D08" w:rsidRPr="00646B37" w:rsidRDefault="00952D08" w:rsidP="00952D08">
      <w:pPr>
        <w:pStyle w:val="Heading51"/>
        <w:spacing w:before="0" w:line="240" w:lineRule="auto"/>
        <w:jc w:val="both"/>
        <w:rPr>
          <w:rFonts w:asciiTheme="majorHAnsi" w:hAnsiTheme="majorHAnsi" w:cstheme="majorHAnsi"/>
          <w:sz w:val="20"/>
          <w:szCs w:val="20"/>
        </w:rPr>
      </w:pPr>
      <w:r w:rsidRPr="00646B37">
        <w:rPr>
          <w:rFonts w:asciiTheme="majorHAnsi" w:hAnsiTheme="majorHAnsi" w:cstheme="majorHAnsi"/>
          <w:sz w:val="20"/>
          <w:szCs w:val="20"/>
        </w:rPr>
        <w:t>INTRODUCTION</w:t>
      </w:r>
    </w:p>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sz w:val="20"/>
          <w:szCs w:val="20"/>
        </w:rPr>
        <w:t xml:space="preserve">In accordance with UNDP and GEF M&amp;E policies and procedures, all full and medium-sized UNDP support GEF financed projects are required to undergo a terminal evaluation upon completion of implementation. These terms of reference (TOR) sets out the expectations for the Terminal Evaluation (TE) of the </w:t>
      </w:r>
      <w:r w:rsidRPr="00646B37">
        <w:rPr>
          <w:rFonts w:asciiTheme="majorHAnsi" w:hAnsiTheme="majorHAnsi" w:cstheme="majorHAnsi"/>
          <w:bCs/>
          <w:sz w:val="20"/>
          <w:szCs w:val="20"/>
        </w:rPr>
        <w:t>Harmonization of Information Management for Improved Knowledge and Monitoring of the Global Environment in Georgia (CCCD in Georgia)</w:t>
      </w:r>
      <w:r w:rsidRPr="00646B37">
        <w:rPr>
          <w:rFonts w:asciiTheme="majorHAnsi" w:hAnsiTheme="majorHAnsi" w:cstheme="majorHAnsi"/>
          <w:sz w:val="20"/>
          <w:szCs w:val="20"/>
        </w:rPr>
        <w:t xml:space="preserve"> (PIMS #4883). This ToR also sets out the scope of work, deliverables, timeframe and payment terms for International Evaluator, Team Leader. The essentials of the project to be evaluated are as follows:   </w:t>
      </w:r>
    </w:p>
    <w:p w:rsidR="00952D08" w:rsidRPr="00646B37" w:rsidRDefault="00952D08" w:rsidP="00952D08">
      <w:pPr>
        <w:jc w:val="right"/>
        <w:rPr>
          <w:rFonts w:asciiTheme="majorHAnsi" w:hAnsiTheme="majorHAnsi" w:cstheme="majorHAnsi"/>
          <w:sz w:val="20"/>
          <w:szCs w:val="20"/>
        </w:rPr>
      </w:pPr>
    </w:p>
    <w:p w:rsidR="00952D08" w:rsidRPr="00646B37" w:rsidRDefault="00952D08" w:rsidP="00952D08">
      <w:pPr>
        <w:pStyle w:val="Heading51"/>
        <w:spacing w:before="0" w:line="240" w:lineRule="auto"/>
        <w:jc w:val="both"/>
        <w:rPr>
          <w:rFonts w:asciiTheme="majorHAnsi" w:hAnsiTheme="majorHAnsi" w:cstheme="majorHAnsi"/>
          <w:sz w:val="20"/>
          <w:szCs w:val="20"/>
        </w:rPr>
      </w:pPr>
      <w:bookmarkStart w:id="6" w:name="_Toc321341548"/>
      <w:r w:rsidRPr="00646B37">
        <w:rPr>
          <w:rFonts w:asciiTheme="majorHAnsi" w:hAnsiTheme="majorHAnsi" w:cstheme="majorHAnsi"/>
          <w:sz w:val="20"/>
          <w:szCs w:val="20"/>
        </w:rPr>
        <w:t>Project Summary Table</w:t>
      </w:r>
      <w:bookmarkEnd w:id="6"/>
    </w:p>
    <w:tbl>
      <w:tblPr>
        <w:tblW w:w="49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950"/>
        <w:gridCol w:w="633"/>
        <w:gridCol w:w="2966"/>
        <w:gridCol w:w="1615"/>
        <w:gridCol w:w="1751"/>
        <w:gridCol w:w="1388"/>
      </w:tblGrid>
      <w:tr w:rsidR="00952D08" w:rsidRPr="00646B37" w:rsidTr="00C738DC">
        <w:trPr>
          <w:trHeight w:val="359"/>
        </w:trPr>
        <w:tc>
          <w:tcPr>
            <w:tcW w:w="511" w:type="pct"/>
            <w:shd w:val="clear" w:color="auto" w:fill="7F7F7F"/>
            <w:vAlign w:val="center"/>
          </w:tcPr>
          <w:p w:rsidR="00952D08" w:rsidRPr="00646B37" w:rsidRDefault="00952D08" w:rsidP="00C738DC">
            <w:pPr>
              <w:contextualSpacing/>
              <w:jc w:val="both"/>
              <w:rPr>
                <w:rFonts w:asciiTheme="majorHAnsi" w:hAnsiTheme="majorHAnsi" w:cstheme="majorHAnsi"/>
                <w:bCs/>
                <w:sz w:val="20"/>
                <w:szCs w:val="20"/>
              </w:rPr>
            </w:pPr>
            <w:bookmarkStart w:id="7" w:name="_Hlk523150131"/>
            <w:r w:rsidRPr="00646B37">
              <w:rPr>
                <w:rFonts w:asciiTheme="majorHAnsi" w:hAnsiTheme="majorHAnsi" w:cstheme="majorHAnsi"/>
                <w:bCs/>
                <w:sz w:val="20"/>
                <w:szCs w:val="20"/>
              </w:rPr>
              <w:t xml:space="preserve">Project Title: </w:t>
            </w:r>
          </w:p>
        </w:tc>
        <w:tc>
          <w:tcPr>
            <w:tcW w:w="4489" w:type="pct"/>
            <w:gridSpan w:val="5"/>
            <w:shd w:val="clear" w:color="auto" w:fill="FFFFFF"/>
            <w:vAlign w:val="center"/>
          </w:tcPr>
          <w:p w:rsidR="00952D08" w:rsidRPr="00646B37" w:rsidRDefault="00952D08" w:rsidP="00C738DC">
            <w:pPr>
              <w:contextualSpacing/>
              <w:jc w:val="both"/>
              <w:rPr>
                <w:rFonts w:asciiTheme="majorHAnsi" w:hAnsiTheme="majorHAnsi" w:cstheme="majorHAnsi"/>
                <w:bCs/>
                <w:sz w:val="20"/>
                <w:szCs w:val="20"/>
              </w:rPr>
            </w:pPr>
            <w:r w:rsidRPr="00646B37">
              <w:rPr>
                <w:rFonts w:asciiTheme="majorHAnsi" w:hAnsiTheme="majorHAnsi" w:cstheme="majorHAnsi"/>
                <w:bCs/>
                <w:noProof/>
                <w:sz w:val="20"/>
                <w:szCs w:val="20"/>
              </w:rPr>
              <w:drawing>
                <wp:inline distT="0" distB="0" distL="0" distR="0" wp14:anchorId="269F9D7F" wp14:editId="5469E49B">
                  <wp:extent cx="6022340" cy="228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6022340" cy="228600"/>
                          </a:xfrm>
                          <a:prstGeom prst="rect">
                            <a:avLst/>
                          </a:prstGeom>
                          <a:noFill/>
                          <a:ln>
                            <a:noFill/>
                          </a:ln>
                        </pic:spPr>
                      </pic:pic>
                    </a:graphicData>
                  </a:graphic>
                </wp:inline>
              </w:drawing>
            </w:r>
          </w:p>
        </w:tc>
      </w:tr>
      <w:tr w:rsidR="00952D08" w:rsidRPr="00646B37" w:rsidTr="00C738DC">
        <w:tblPrEx>
          <w:shd w:val="clear" w:color="auto" w:fill="auto"/>
        </w:tblPrEx>
        <w:trPr>
          <w:trHeight w:val="553"/>
        </w:trPr>
        <w:tc>
          <w:tcPr>
            <w:tcW w:w="851" w:type="pct"/>
            <w:gridSpan w:val="2"/>
            <w:vAlign w:val="center"/>
          </w:tcPr>
          <w:p w:rsidR="00952D08" w:rsidRPr="00646B37" w:rsidRDefault="00952D08" w:rsidP="00C738DC">
            <w:pPr>
              <w:rPr>
                <w:rFonts w:asciiTheme="majorHAnsi" w:eastAsia="Arial Unicode MS" w:hAnsiTheme="majorHAnsi" w:cstheme="majorHAnsi"/>
                <w:sz w:val="20"/>
                <w:szCs w:val="20"/>
              </w:rPr>
            </w:pPr>
            <w:r w:rsidRPr="00646B37">
              <w:rPr>
                <w:rFonts w:asciiTheme="majorHAnsi" w:hAnsiTheme="majorHAnsi" w:cstheme="majorHAnsi"/>
                <w:sz w:val="20"/>
                <w:szCs w:val="20"/>
              </w:rPr>
              <w:t>GEF Project ID:</w:t>
            </w:r>
          </w:p>
        </w:tc>
        <w:tc>
          <w:tcPr>
            <w:tcW w:w="1594" w:type="pct"/>
            <w:vAlign w:val="center"/>
          </w:tcPr>
          <w:p w:rsidR="00952D08" w:rsidRPr="00646B37" w:rsidRDefault="00952D08" w:rsidP="00C738DC">
            <w:pPr>
              <w:tabs>
                <w:tab w:val="right" w:pos="0"/>
              </w:tabs>
              <w:rPr>
                <w:rFonts w:asciiTheme="majorHAnsi" w:hAnsiTheme="majorHAnsi" w:cstheme="majorHAnsi"/>
                <w:sz w:val="20"/>
                <w:szCs w:val="20"/>
              </w:rPr>
            </w:pPr>
            <w:r w:rsidRPr="00646B37">
              <w:rPr>
                <w:rFonts w:asciiTheme="majorHAnsi" w:hAnsiTheme="majorHAnsi" w:cstheme="majorHAnsi"/>
                <w:sz w:val="20"/>
                <w:szCs w:val="20"/>
              </w:rPr>
              <w:t>5467</w:t>
            </w:r>
          </w:p>
        </w:tc>
        <w:tc>
          <w:tcPr>
            <w:tcW w:w="868" w:type="pct"/>
          </w:tcPr>
          <w:p w:rsidR="00952D08" w:rsidRPr="00646B37" w:rsidRDefault="00952D08" w:rsidP="00C738DC">
            <w:pPr>
              <w:rPr>
                <w:rFonts w:asciiTheme="majorHAnsi" w:eastAsia="Arial Unicode MS" w:hAnsiTheme="majorHAnsi" w:cstheme="majorHAnsi"/>
                <w:sz w:val="20"/>
                <w:szCs w:val="20"/>
              </w:rPr>
            </w:pPr>
            <w:r w:rsidRPr="00646B37">
              <w:rPr>
                <w:rFonts w:asciiTheme="majorHAnsi" w:hAnsiTheme="majorHAnsi" w:cstheme="majorHAnsi"/>
                <w:sz w:val="20"/>
                <w:szCs w:val="20"/>
              </w:rPr>
              <w:t> </w:t>
            </w:r>
          </w:p>
        </w:tc>
        <w:tc>
          <w:tcPr>
            <w:tcW w:w="941" w:type="pct"/>
          </w:tcPr>
          <w:p w:rsidR="00952D08" w:rsidRPr="00646B37" w:rsidRDefault="00952D08" w:rsidP="00C738DC">
            <w:pPr>
              <w:rPr>
                <w:rFonts w:asciiTheme="majorHAnsi" w:eastAsia="Arial Unicode MS" w:hAnsiTheme="majorHAnsi" w:cstheme="majorHAnsi"/>
                <w:i/>
                <w:sz w:val="20"/>
                <w:szCs w:val="20"/>
                <w:u w:val="single"/>
              </w:rPr>
            </w:pPr>
            <w:r w:rsidRPr="00646B37">
              <w:rPr>
                <w:rFonts w:asciiTheme="majorHAnsi" w:hAnsiTheme="majorHAnsi" w:cstheme="majorHAnsi"/>
                <w:i/>
                <w:sz w:val="20"/>
                <w:szCs w:val="20"/>
                <w:u w:val="single"/>
              </w:rPr>
              <w:t>at endorsement (Million US$)</w:t>
            </w:r>
          </w:p>
        </w:tc>
        <w:tc>
          <w:tcPr>
            <w:tcW w:w="746" w:type="pct"/>
          </w:tcPr>
          <w:p w:rsidR="00952D08" w:rsidRPr="00646B37" w:rsidRDefault="00952D08" w:rsidP="00C738DC">
            <w:pPr>
              <w:rPr>
                <w:rFonts w:asciiTheme="majorHAnsi" w:eastAsia="Arial Unicode MS" w:hAnsiTheme="majorHAnsi" w:cstheme="majorHAnsi"/>
                <w:i/>
                <w:sz w:val="20"/>
                <w:szCs w:val="20"/>
                <w:u w:val="single"/>
              </w:rPr>
            </w:pPr>
            <w:r w:rsidRPr="00646B37">
              <w:rPr>
                <w:rFonts w:asciiTheme="majorHAnsi" w:hAnsiTheme="majorHAnsi" w:cstheme="majorHAnsi"/>
                <w:i/>
                <w:sz w:val="20"/>
                <w:szCs w:val="20"/>
                <w:u w:val="single"/>
              </w:rPr>
              <w:t>at completion (Million US$)</w:t>
            </w:r>
          </w:p>
        </w:tc>
      </w:tr>
      <w:tr w:rsidR="00952D08" w:rsidRPr="00646B37" w:rsidTr="00C738DC">
        <w:tblPrEx>
          <w:shd w:val="clear" w:color="auto" w:fill="auto"/>
        </w:tblPrEx>
        <w:trPr>
          <w:trHeight w:val="278"/>
        </w:trPr>
        <w:tc>
          <w:tcPr>
            <w:tcW w:w="851" w:type="pct"/>
            <w:gridSpan w:val="2"/>
            <w:vAlign w:val="center"/>
          </w:tcPr>
          <w:p w:rsidR="00952D08" w:rsidRPr="00646B37" w:rsidRDefault="00952D08" w:rsidP="00C738DC">
            <w:pPr>
              <w:rPr>
                <w:rFonts w:asciiTheme="majorHAnsi" w:eastAsia="Arial Unicode MS" w:hAnsiTheme="majorHAnsi" w:cstheme="majorHAnsi"/>
                <w:sz w:val="20"/>
                <w:szCs w:val="20"/>
              </w:rPr>
            </w:pPr>
            <w:r w:rsidRPr="00646B37">
              <w:rPr>
                <w:rFonts w:asciiTheme="majorHAnsi" w:hAnsiTheme="majorHAnsi" w:cstheme="majorHAnsi"/>
                <w:sz w:val="20"/>
                <w:szCs w:val="20"/>
              </w:rPr>
              <w:t>UNDP Project ID:</w:t>
            </w:r>
          </w:p>
        </w:tc>
        <w:tc>
          <w:tcPr>
            <w:tcW w:w="1594" w:type="pct"/>
            <w:vAlign w:val="center"/>
          </w:tcPr>
          <w:p w:rsidR="00952D08" w:rsidRPr="00646B37" w:rsidRDefault="00952D08" w:rsidP="00C738DC">
            <w:pPr>
              <w:tabs>
                <w:tab w:val="right" w:pos="0"/>
              </w:tabs>
              <w:rPr>
                <w:rFonts w:asciiTheme="majorHAnsi" w:hAnsiTheme="majorHAnsi" w:cstheme="majorHAnsi"/>
                <w:bCs/>
                <w:sz w:val="20"/>
                <w:szCs w:val="20"/>
              </w:rPr>
            </w:pPr>
            <w:r w:rsidRPr="00646B37">
              <w:rPr>
                <w:rFonts w:asciiTheme="majorHAnsi" w:hAnsiTheme="majorHAnsi" w:cstheme="majorHAnsi"/>
                <w:sz w:val="20"/>
                <w:szCs w:val="20"/>
              </w:rPr>
              <w:t>4883</w:t>
            </w:r>
          </w:p>
        </w:tc>
        <w:tc>
          <w:tcPr>
            <w:tcW w:w="868" w:type="pct"/>
          </w:tcPr>
          <w:p w:rsidR="00952D08" w:rsidRPr="00646B37" w:rsidRDefault="00952D08" w:rsidP="00C738DC">
            <w:pPr>
              <w:rPr>
                <w:rFonts w:asciiTheme="majorHAnsi" w:eastAsia="Arial Unicode MS" w:hAnsiTheme="majorHAnsi" w:cstheme="majorHAnsi"/>
                <w:sz w:val="20"/>
                <w:szCs w:val="20"/>
              </w:rPr>
            </w:pPr>
            <w:r w:rsidRPr="00646B37">
              <w:rPr>
                <w:rFonts w:asciiTheme="majorHAnsi" w:hAnsiTheme="majorHAnsi" w:cstheme="majorHAnsi"/>
                <w:sz w:val="20"/>
                <w:szCs w:val="20"/>
              </w:rPr>
              <w:t xml:space="preserve">GEF financing: </w:t>
            </w:r>
          </w:p>
        </w:tc>
        <w:tc>
          <w:tcPr>
            <w:tcW w:w="941" w:type="pct"/>
            <w:vAlign w:val="center"/>
          </w:tcPr>
          <w:p w:rsidR="00952D08" w:rsidRPr="00646B37" w:rsidRDefault="00952D08" w:rsidP="00C738DC">
            <w:pPr>
              <w:jc w:val="right"/>
              <w:rPr>
                <w:rFonts w:asciiTheme="majorHAnsi" w:hAnsiTheme="majorHAnsi" w:cstheme="majorHAnsi"/>
                <w:sz w:val="20"/>
                <w:szCs w:val="20"/>
              </w:rPr>
            </w:pPr>
            <w:r w:rsidRPr="00646B37">
              <w:rPr>
                <w:rFonts w:asciiTheme="majorHAnsi" w:hAnsiTheme="majorHAnsi" w:cstheme="majorHAnsi"/>
                <w:sz w:val="20"/>
                <w:szCs w:val="20"/>
              </w:rPr>
              <w:t>1.200</w:t>
            </w:r>
          </w:p>
        </w:tc>
        <w:tc>
          <w:tcPr>
            <w:tcW w:w="746" w:type="pct"/>
            <w:vAlign w:val="center"/>
          </w:tcPr>
          <w:p w:rsidR="00952D08" w:rsidRPr="00646B37" w:rsidRDefault="00952D08" w:rsidP="00C738DC">
            <w:pPr>
              <w:jc w:val="right"/>
              <w:rPr>
                <w:rFonts w:asciiTheme="majorHAnsi" w:hAnsiTheme="majorHAnsi" w:cstheme="majorHAnsi"/>
                <w:sz w:val="20"/>
                <w:szCs w:val="20"/>
              </w:rPr>
            </w:pPr>
            <w:r w:rsidRPr="00646B37">
              <w:rPr>
                <w:rFonts w:asciiTheme="majorHAnsi" w:hAnsiTheme="majorHAnsi" w:cstheme="majorHAnsi"/>
                <w:sz w:val="20"/>
                <w:szCs w:val="20"/>
              </w:rPr>
              <w:t>1.200</w:t>
            </w:r>
          </w:p>
        </w:tc>
      </w:tr>
      <w:tr w:rsidR="00952D08" w:rsidRPr="00646B37" w:rsidTr="00C738DC">
        <w:tblPrEx>
          <w:shd w:val="clear" w:color="auto" w:fill="auto"/>
        </w:tblPrEx>
        <w:trPr>
          <w:trHeight w:val="269"/>
        </w:trPr>
        <w:tc>
          <w:tcPr>
            <w:tcW w:w="851" w:type="pct"/>
            <w:gridSpan w:val="2"/>
            <w:vAlign w:val="center"/>
          </w:tcPr>
          <w:p w:rsidR="00952D08" w:rsidRPr="00646B37" w:rsidRDefault="00952D08" w:rsidP="00C738DC">
            <w:pPr>
              <w:rPr>
                <w:rFonts w:asciiTheme="majorHAnsi" w:hAnsiTheme="majorHAnsi" w:cstheme="majorHAnsi"/>
                <w:sz w:val="20"/>
                <w:szCs w:val="20"/>
              </w:rPr>
            </w:pPr>
            <w:r w:rsidRPr="00646B37">
              <w:rPr>
                <w:rFonts w:asciiTheme="majorHAnsi" w:hAnsiTheme="majorHAnsi" w:cstheme="majorHAnsi"/>
                <w:sz w:val="20"/>
                <w:szCs w:val="20"/>
              </w:rPr>
              <w:t>Country:</w:t>
            </w:r>
          </w:p>
        </w:tc>
        <w:tc>
          <w:tcPr>
            <w:tcW w:w="1594" w:type="pct"/>
            <w:vAlign w:val="center"/>
          </w:tcPr>
          <w:p w:rsidR="00952D08" w:rsidRPr="00646B37" w:rsidRDefault="00952D08" w:rsidP="00C738DC">
            <w:pPr>
              <w:tabs>
                <w:tab w:val="right" w:pos="0"/>
              </w:tabs>
              <w:rPr>
                <w:rFonts w:asciiTheme="majorHAnsi" w:hAnsiTheme="majorHAnsi" w:cstheme="majorHAnsi"/>
                <w:sz w:val="20"/>
                <w:szCs w:val="20"/>
              </w:rPr>
            </w:pPr>
            <w:r w:rsidRPr="00646B37">
              <w:rPr>
                <w:rFonts w:asciiTheme="majorHAnsi" w:hAnsiTheme="majorHAnsi" w:cstheme="majorHAnsi"/>
                <w:sz w:val="20"/>
                <w:szCs w:val="20"/>
              </w:rPr>
              <w:t>Georgia</w:t>
            </w:r>
          </w:p>
        </w:tc>
        <w:tc>
          <w:tcPr>
            <w:tcW w:w="868" w:type="pct"/>
          </w:tcPr>
          <w:p w:rsidR="00952D08" w:rsidRPr="00646B37" w:rsidRDefault="00952D08" w:rsidP="00C738DC">
            <w:pPr>
              <w:rPr>
                <w:rFonts w:asciiTheme="majorHAnsi" w:hAnsiTheme="majorHAnsi" w:cstheme="majorHAnsi"/>
                <w:sz w:val="20"/>
                <w:szCs w:val="20"/>
              </w:rPr>
            </w:pPr>
            <w:r w:rsidRPr="00646B37">
              <w:rPr>
                <w:rFonts w:asciiTheme="majorHAnsi" w:hAnsiTheme="majorHAnsi" w:cstheme="majorHAnsi"/>
                <w:sz w:val="20"/>
                <w:szCs w:val="20"/>
              </w:rPr>
              <w:t>IA/EA own (UNDP Trac):</w:t>
            </w:r>
          </w:p>
          <w:p w:rsidR="00952D08" w:rsidRPr="00646B37" w:rsidRDefault="00952D08" w:rsidP="00C738DC">
            <w:pPr>
              <w:rPr>
                <w:rFonts w:asciiTheme="majorHAnsi" w:hAnsiTheme="majorHAnsi" w:cstheme="majorHAnsi"/>
                <w:sz w:val="20"/>
                <w:szCs w:val="20"/>
              </w:rPr>
            </w:pPr>
            <w:r w:rsidRPr="00646B37">
              <w:rPr>
                <w:rFonts w:asciiTheme="majorHAnsi" w:hAnsiTheme="majorHAnsi" w:cstheme="majorHAnsi"/>
                <w:sz w:val="20"/>
                <w:szCs w:val="20"/>
              </w:rPr>
              <w:t>Cash</w:t>
            </w:r>
          </w:p>
          <w:p w:rsidR="00952D08" w:rsidRPr="00646B37" w:rsidRDefault="00952D08" w:rsidP="00C738DC">
            <w:pPr>
              <w:rPr>
                <w:rFonts w:asciiTheme="majorHAnsi" w:hAnsiTheme="majorHAnsi" w:cstheme="majorHAnsi"/>
                <w:sz w:val="20"/>
                <w:szCs w:val="20"/>
              </w:rPr>
            </w:pPr>
            <w:r w:rsidRPr="00646B37">
              <w:rPr>
                <w:rFonts w:asciiTheme="majorHAnsi" w:hAnsiTheme="majorHAnsi" w:cstheme="majorHAnsi"/>
                <w:sz w:val="20"/>
                <w:szCs w:val="20"/>
              </w:rPr>
              <w:t>In kind</w:t>
            </w:r>
          </w:p>
        </w:tc>
        <w:tc>
          <w:tcPr>
            <w:tcW w:w="941" w:type="pct"/>
          </w:tcPr>
          <w:p w:rsidR="00952D08" w:rsidRPr="00646B37" w:rsidRDefault="00952D08" w:rsidP="00C738DC">
            <w:pPr>
              <w:jc w:val="right"/>
              <w:rPr>
                <w:rFonts w:asciiTheme="majorHAnsi" w:hAnsiTheme="majorHAnsi" w:cstheme="majorHAnsi"/>
                <w:sz w:val="20"/>
                <w:szCs w:val="20"/>
              </w:rPr>
            </w:pPr>
          </w:p>
          <w:p w:rsidR="00952D08" w:rsidRPr="00646B37" w:rsidRDefault="00952D08" w:rsidP="00C738DC">
            <w:pPr>
              <w:jc w:val="right"/>
              <w:rPr>
                <w:rFonts w:asciiTheme="majorHAnsi" w:hAnsiTheme="majorHAnsi" w:cstheme="majorHAnsi"/>
                <w:sz w:val="20"/>
                <w:szCs w:val="20"/>
              </w:rPr>
            </w:pPr>
            <w:r w:rsidRPr="00646B37">
              <w:rPr>
                <w:rFonts w:asciiTheme="majorHAnsi" w:hAnsiTheme="majorHAnsi" w:cstheme="majorHAnsi"/>
                <w:sz w:val="20"/>
                <w:szCs w:val="20"/>
              </w:rPr>
              <w:t>0.08</w:t>
            </w:r>
          </w:p>
          <w:p w:rsidR="00952D08" w:rsidRPr="00646B37" w:rsidRDefault="00952D08" w:rsidP="00C738DC">
            <w:pPr>
              <w:jc w:val="right"/>
              <w:rPr>
                <w:rFonts w:asciiTheme="majorHAnsi" w:hAnsiTheme="majorHAnsi" w:cstheme="majorHAnsi"/>
                <w:sz w:val="20"/>
                <w:szCs w:val="20"/>
              </w:rPr>
            </w:pPr>
            <w:r w:rsidRPr="00646B37">
              <w:rPr>
                <w:rFonts w:asciiTheme="majorHAnsi" w:hAnsiTheme="majorHAnsi" w:cstheme="majorHAnsi"/>
                <w:sz w:val="20"/>
                <w:szCs w:val="20"/>
              </w:rPr>
              <w:t>0.07</w:t>
            </w:r>
          </w:p>
        </w:tc>
        <w:tc>
          <w:tcPr>
            <w:tcW w:w="746" w:type="pct"/>
            <w:vAlign w:val="center"/>
          </w:tcPr>
          <w:p w:rsidR="00952D08" w:rsidRPr="00646B37" w:rsidRDefault="00952D08" w:rsidP="00C738DC">
            <w:pPr>
              <w:jc w:val="right"/>
              <w:rPr>
                <w:rFonts w:asciiTheme="majorHAnsi" w:hAnsiTheme="majorHAnsi" w:cstheme="majorHAnsi"/>
                <w:sz w:val="20"/>
                <w:szCs w:val="20"/>
              </w:rPr>
            </w:pPr>
            <w:r w:rsidRPr="00646B37">
              <w:rPr>
                <w:rFonts w:asciiTheme="majorHAnsi" w:hAnsiTheme="majorHAnsi" w:cstheme="majorHAnsi"/>
                <w:sz w:val="20"/>
                <w:szCs w:val="20"/>
              </w:rPr>
              <w:t>0.150</w:t>
            </w:r>
          </w:p>
        </w:tc>
      </w:tr>
      <w:tr w:rsidR="00952D08" w:rsidRPr="00646B37" w:rsidTr="00C738DC">
        <w:tblPrEx>
          <w:shd w:val="clear" w:color="auto" w:fill="auto"/>
        </w:tblPrEx>
        <w:trPr>
          <w:trHeight w:val="296"/>
        </w:trPr>
        <w:tc>
          <w:tcPr>
            <w:tcW w:w="851" w:type="pct"/>
            <w:gridSpan w:val="2"/>
            <w:vAlign w:val="center"/>
          </w:tcPr>
          <w:p w:rsidR="00952D08" w:rsidRPr="00646B37" w:rsidRDefault="00952D08" w:rsidP="00C738DC">
            <w:pPr>
              <w:rPr>
                <w:rFonts w:asciiTheme="majorHAnsi" w:hAnsiTheme="majorHAnsi" w:cstheme="majorHAnsi"/>
                <w:sz w:val="20"/>
                <w:szCs w:val="20"/>
              </w:rPr>
            </w:pPr>
            <w:r w:rsidRPr="00646B37">
              <w:rPr>
                <w:rFonts w:asciiTheme="majorHAnsi" w:hAnsiTheme="majorHAnsi" w:cstheme="majorHAnsi"/>
                <w:sz w:val="20"/>
                <w:szCs w:val="20"/>
              </w:rPr>
              <w:t>Region:</w:t>
            </w:r>
          </w:p>
        </w:tc>
        <w:tc>
          <w:tcPr>
            <w:tcW w:w="1594" w:type="pct"/>
            <w:vAlign w:val="center"/>
          </w:tcPr>
          <w:p w:rsidR="00952D08" w:rsidRPr="00646B37" w:rsidRDefault="00952D08" w:rsidP="00C738DC">
            <w:pPr>
              <w:tabs>
                <w:tab w:val="right" w:pos="0"/>
              </w:tabs>
              <w:rPr>
                <w:rFonts w:asciiTheme="majorHAnsi" w:hAnsiTheme="majorHAnsi" w:cstheme="majorHAnsi"/>
                <w:sz w:val="20"/>
                <w:szCs w:val="20"/>
              </w:rPr>
            </w:pPr>
            <w:r w:rsidRPr="00646B37">
              <w:rPr>
                <w:rFonts w:asciiTheme="majorHAnsi" w:hAnsiTheme="majorHAnsi" w:cstheme="majorHAnsi"/>
                <w:sz w:val="20"/>
                <w:szCs w:val="20"/>
              </w:rPr>
              <w:t>Europe and Central Asia</w:t>
            </w:r>
          </w:p>
        </w:tc>
        <w:tc>
          <w:tcPr>
            <w:tcW w:w="868" w:type="pct"/>
          </w:tcPr>
          <w:p w:rsidR="00952D08" w:rsidRPr="00646B37" w:rsidRDefault="00952D08" w:rsidP="00C738DC">
            <w:pPr>
              <w:rPr>
                <w:rFonts w:asciiTheme="majorHAnsi" w:hAnsiTheme="majorHAnsi" w:cstheme="majorHAnsi"/>
                <w:sz w:val="20"/>
                <w:szCs w:val="20"/>
              </w:rPr>
            </w:pPr>
            <w:r w:rsidRPr="00646B37">
              <w:rPr>
                <w:rFonts w:asciiTheme="majorHAnsi" w:hAnsiTheme="majorHAnsi" w:cstheme="majorHAnsi"/>
                <w:bCs/>
                <w:sz w:val="20"/>
                <w:szCs w:val="20"/>
              </w:rPr>
              <w:t>Government (in kind):</w:t>
            </w:r>
          </w:p>
        </w:tc>
        <w:tc>
          <w:tcPr>
            <w:tcW w:w="941" w:type="pct"/>
            <w:vAlign w:val="center"/>
          </w:tcPr>
          <w:p w:rsidR="00952D08" w:rsidRPr="00646B37" w:rsidRDefault="00952D08" w:rsidP="00C738DC">
            <w:pPr>
              <w:jc w:val="right"/>
              <w:rPr>
                <w:rFonts w:asciiTheme="majorHAnsi" w:hAnsiTheme="majorHAnsi" w:cstheme="majorHAnsi"/>
                <w:sz w:val="20"/>
                <w:szCs w:val="20"/>
              </w:rPr>
            </w:pPr>
            <w:r w:rsidRPr="00646B37">
              <w:rPr>
                <w:rFonts w:asciiTheme="majorHAnsi" w:hAnsiTheme="majorHAnsi" w:cstheme="majorHAnsi"/>
                <w:sz w:val="20"/>
                <w:szCs w:val="20"/>
              </w:rPr>
              <w:t>1.191.938</w:t>
            </w:r>
          </w:p>
        </w:tc>
        <w:tc>
          <w:tcPr>
            <w:tcW w:w="746" w:type="pct"/>
            <w:vAlign w:val="center"/>
          </w:tcPr>
          <w:p w:rsidR="00952D08" w:rsidRPr="00646B37" w:rsidRDefault="00952D08" w:rsidP="00C738DC">
            <w:pPr>
              <w:jc w:val="right"/>
              <w:rPr>
                <w:rFonts w:asciiTheme="majorHAnsi" w:hAnsiTheme="majorHAnsi" w:cstheme="majorHAnsi"/>
                <w:sz w:val="20"/>
                <w:szCs w:val="20"/>
              </w:rPr>
            </w:pPr>
            <w:r w:rsidRPr="00646B37">
              <w:rPr>
                <w:rFonts w:asciiTheme="majorHAnsi" w:hAnsiTheme="majorHAnsi" w:cstheme="majorHAnsi"/>
                <w:sz w:val="20"/>
                <w:szCs w:val="20"/>
              </w:rPr>
              <w:t>1.191.938</w:t>
            </w:r>
          </w:p>
        </w:tc>
      </w:tr>
      <w:tr w:rsidR="00952D08" w:rsidRPr="00646B37" w:rsidTr="00C738DC">
        <w:tblPrEx>
          <w:shd w:val="clear" w:color="auto" w:fill="auto"/>
        </w:tblPrEx>
        <w:trPr>
          <w:trHeight w:val="314"/>
        </w:trPr>
        <w:tc>
          <w:tcPr>
            <w:tcW w:w="851" w:type="pct"/>
            <w:gridSpan w:val="2"/>
            <w:vAlign w:val="center"/>
          </w:tcPr>
          <w:p w:rsidR="00952D08" w:rsidRPr="00646B37" w:rsidRDefault="00952D08" w:rsidP="00C738DC">
            <w:pPr>
              <w:rPr>
                <w:rFonts w:asciiTheme="majorHAnsi" w:hAnsiTheme="majorHAnsi" w:cstheme="majorHAnsi"/>
                <w:sz w:val="20"/>
                <w:szCs w:val="20"/>
              </w:rPr>
            </w:pPr>
            <w:r w:rsidRPr="00646B37">
              <w:rPr>
                <w:rFonts w:asciiTheme="majorHAnsi" w:hAnsiTheme="majorHAnsi" w:cstheme="majorHAnsi"/>
                <w:sz w:val="20"/>
                <w:szCs w:val="20"/>
              </w:rPr>
              <w:t>Focal Area:</w:t>
            </w:r>
          </w:p>
        </w:tc>
        <w:tc>
          <w:tcPr>
            <w:tcW w:w="1594" w:type="pct"/>
            <w:vAlign w:val="center"/>
          </w:tcPr>
          <w:p w:rsidR="00952D08" w:rsidRPr="00646B37" w:rsidRDefault="00952D08" w:rsidP="00C738DC">
            <w:pPr>
              <w:tabs>
                <w:tab w:val="right" w:pos="0"/>
              </w:tabs>
              <w:rPr>
                <w:rFonts w:asciiTheme="majorHAnsi" w:hAnsiTheme="majorHAnsi" w:cstheme="majorHAnsi"/>
                <w:sz w:val="20"/>
                <w:szCs w:val="20"/>
              </w:rPr>
            </w:pPr>
            <w:r w:rsidRPr="00646B37">
              <w:rPr>
                <w:rFonts w:asciiTheme="majorHAnsi" w:hAnsiTheme="majorHAnsi" w:cstheme="majorHAnsi"/>
                <w:sz w:val="20"/>
                <w:szCs w:val="20"/>
              </w:rPr>
              <w:t>Multi-focal Areas</w:t>
            </w:r>
          </w:p>
        </w:tc>
        <w:tc>
          <w:tcPr>
            <w:tcW w:w="868" w:type="pct"/>
          </w:tcPr>
          <w:p w:rsidR="00952D08" w:rsidRPr="00646B37" w:rsidRDefault="00952D08" w:rsidP="00C738DC">
            <w:pPr>
              <w:rPr>
                <w:rFonts w:asciiTheme="majorHAnsi" w:hAnsiTheme="majorHAnsi" w:cstheme="majorHAnsi"/>
                <w:sz w:val="20"/>
                <w:szCs w:val="20"/>
              </w:rPr>
            </w:pPr>
            <w:r w:rsidRPr="00646B37">
              <w:rPr>
                <w:rFonts w:asciiTheme="majorHAnsi" w:hAnsiTheme="majorHAnsi" w:cstheme="majorHAnsi"/>
                <w:bCs/>
                <w:sz w:val="20"/>
                <w:szCs w:val="20"/>
              </w:rPr>
              <w:t>Other:</w:t>
            </w:r>
          </w:p>
        </w:tc>
        <w:tc>
          <w:tcPr>
            <w:tcW w:w="941" w:type="pct"/>
            <w:vAlign w:val="center"/>
          </w:tcPr>
          <w:p w:rsidR="00952D08" w:rsidRPr="00646B37" w:rsidRDefault="00952D08" w:rsidP="00C738DC">
            <w:pPr>
              <w:jc w:val="right"/>
              <w:rPr>
                <w:rFonts w:asciiTheme="majorHAnsi" w:hAnsiTheme="majorHAnsi" w:cstheme="majorHAnsi"/>
                <w:sz w:val="20"/>
                <w:szCs w:val="20"/>
              </w:rPr>
            </w:pPr>
            <w:r w:rsidRPr="00646B37">
              <w:rPr>
                <w:rFonts w:asciiTheme="majorHAnsi" w:hAnsiTheme="majorHAnsi" w:cstheme="majorHAnsi"/>
                <w:sz w:val="20"/>
                <w:szCs w:val="20"/>
              </w:rPr>
              <w:t>0</w:t>
            </w:r>
          </w:p>
        </w:tc>
        <w:tc>
          <w:tcPr>
            <w:tcW w:w="746" w:type="pct"/>
            <w:vAlign w:val="center"/>
          </w:tcPr>
          <w:p w:rsidR="00952D08" w:rsidRPr="00646B37" w:rsidRDefault="00952D08" w:rsidP="00C738DC">
            <w:pPr>
              <w:jc w:val="right"/>
              <w:rPr>
                <w:rFonts w:asciiTheme="majorHAnsi" w:hAnsiTheme="majorHAnsi" w:cstheme="majorHAnsi"/>
                <w:sz w:val="20"/>
                <w:szCs w:val="20"/>
              </w:rPr>
            </w:pPr>
            <w:r w:rsidRPr="00646B37">
              <w:rPr>
                <w:rFonts w:asciiTheme="majorHAnsi" w:hAnsiTheme="majorHAnsi" w:cstheme="majorHAnsi"/>
                <w:sz w:val="20"/>
                <w:szCs w:val="20"/>
              </w:rPr>
              <w:t>0</w:t>
            </w:r>
          </w:p>
        </w:tc>
      </w:tr>
      <w:tr w:rsidR="00952D08" w:rsidRPr="00646B37" w:rsidTr="00C738DC">
        <w:tblPrEx>
          <w:shd w:val="clear" w:color="auto" w:fill="auto"/>
        </w:tblPrEx>
        <w:trPr>
          <w:trHeight w:val="553"/>
        </w:trPr>
        <w:tc>
          <w:tcPr>
            <w:tcW w:w="851" w:type="pct"/>
            <w:gridSpan w:val="2"/>
            <w:vAlign w:val="center"/>
          </w:tcPr>
          <w:p w:rsidR="00952D08" w:rsidRPr="00646B37" w:rsidRDefault="00952D08" w:rsidP="00C738DC">
            <w:pPr>
              <w:rPr>
                <w:rFonts w:asciiTheme="majorHAnsi" w:eastAsia="Arial Unicode MS" w:hAnsiTheme="majorHAnsi" w:cstheme="majorHAnsi"/>
                <w:sz w:val="20"/>
                <w:szCs w:val="20"/>
              </w:rPr>
            </w:pPr>
            <w:r w:rsidRPr="00646B37">
              <w:rPr>
                <w:rFonts w:asciiTheme="majorHAnsi" w:hAnsiTheme="majorHAnsi" w:cstheme="majorHAnsi"/>
                <w:sz w:val="20"/>
                <w:szCs w:val="20"/>
              </w:rPr>
              <w:t>FA Objectives, (OP/SP):</w:t>
            </w:r>
          </w:p>
        </w:tc>
        <w:tc>
          <w:tcPr>
            <w:tcW w:w="1594" w:type="pct"/>
            <w:vAlign w:val="center"/>
          </w:tcPr>
          <w:p w:rsidR="00952D08" w:rsidRPr="00646B37" w:rsidRDefault="00952D08" w:rsidP="00C738DC">
            <w:pPr>
              <w:tabs>
                <w:tab w:val="right" w:pos="0"/>
              </w:tabs>
              <w:rPr>
                <w:rFonts w:asciiTheme="majorHAnsi" w:hAnsiTheme="majorHAnsi" w:cstheme="majorHAnsi"/>
                <w:sz w:val="20"/>
                <w:szCs w:val="20"/>
              </w:rPr>
            </w:pPr>
            <w:r w:rsidRPr="00646B37">
              <w:rPr>
                <w:rFonts w:asciiTheme="majorHAnsi" w:hAnsiTheme="majorHAnsi" w:cstheme="majorHAnsi"/>
                <w:sz w:val="20"/>
                <w:szCs w:val="20"/>
              </w:rPr>
              <w:t>CD2: To generate, access and use information and knowledge</w:t>
            </w:r>
          </w:p>
          <w:p w:rsidR="00952D08" w:rsidRPr="00646B37" w:rsidRDefault="00952D08" w:rsidP="00C738DC">
            <w:pPr>
              <w:tabs>
                <w:tab w:val="right" w:pos="0"/>
              </w:tabs>
              <w:rPr>
                <w:rFonts w:asciiTheme="majorHAnsi" w:hAnsiTheme="majorHAnsi" w:cstheme="majorHAnsi"/>
                <w:sz w:val="20"/>
                <w:szCs w:val="20"/>
              </w:rPr>
            </w:pPr>
            <w:r w:rsidRPr="00646B37">
              <w:rPr>
                <w:rFonts w:asciiTheme="majorHAnsi" w:hAnsiTheme="majorHAnsi" w:cstheme="majorHAnsi"/>
                <w:sz w:val="20"/>
                <w:szCs w:val="20"/>
              </w:rPr>
              <w:t>CD5: To enhance capacities to monitor and evaluate environmental impacts and trends</w:t>
            </w:r>
          </w:p>
        </w:tc>
        <w:tc>
          <w:tcPr>
            <w:tcW w:w="868" w:type="pct"/>
          </w:tcPr>
          <w:p w:rsidR="00952D08" w:rsidRPr="00646B37" w:rsidRDefault="00952D08" w:rsidP="00C738DC">
            <w:pPr>
              <w:rPr>
                <w:rFonts w:asciiTheme="majorHAnsi" w:hAnsiTheme="majorHAnsi" w:cstheme="majorHAnsi"/>
                <w:sz w:val="20"/>
                <w:szCs w:val="20"/>
              </w:rPr>
            </w:pPr>
            <w:r w:rsidRPr="00646B37">
              <w:rPr>
                <w:rFonts w:asciiTheme="majorHAnsi" w:hAnsiTheme="majorHAnsi" w:cstheme="majorHAnsi"/>
                <w:sz w:val="20"/>
                <w:szCs w:val="20"/>
              </w:rPr>
              <w:t>Total co-financing:</w:t>
            </w:r>
          </w:p>
        </w:tc>
        <w:tc>
          <w:tcPr>
            <w:tcW w:w="941" w:type="pct"/>
            <w:vAlign w:val="center"/>
          </w:tcPr>
          <w:p w:rsidR="00952D08" w:rsidRPr="00646B37" w:rsidRDefault="00952D08" w:rsidP="00C738DC">
            <w:pPr>
              <w:jc w:val="right"/>
              <w:rPr>
                <w:rFonts w:asciiTheme="majorHAnsi" w:hAnsiTheme="majorHAnsi" w:cstheme="majorHAnsi"/>
                <w:sz w:val="20"/>
                <w:szCs w:val="20"/>
              </w:rPr>
            </w:pPr>
            <w:r w:rsidRPr="00646B37">
              <w:rPr>
                <w:rFonts w:asciiTheme="majorHAnsi" w:hAnsiTheme="majorHAnsi" w:cstheme="majorHAnsi"/>
                <w:sz w:val="20"/>
                <w:szCs w:val="20"/>
              </w:rPr>
              <w:t>1.341938</w:t>
            </w:r>
          </w:p>
        </w:tc>
        <w:tc>
          <w:tcPr>
            <w:tcW w:w="746" w:type="pct"/>
            <w:vAlign w:val="center"/>
          </w:tcPr>
          <w:p w:rsidR="00952D08" w:rsidRPr="00646B37" w:rsidRDefault="00952D08" w:rsidP="00C738DC">
            <w:pPr>
              <w:jc w:val="right"/>
              <w:rPr>
                <w:rFonts w:asciiTheme="majorHAnsi" w:hAnsiTheme="majorHAnsi" w:cstheme="majorHAnsi"/>
                <w:sz w:val="20"/>
                <w:szCs w:val="20"/>
              </w:rPr>
            </w:pPr>
            <w:r w:rsidRPr="00646B37">
              <w:rPr>
                <w:rFonts w:asciiTheme="majorHAnsi" w:hAnsiTheme="majorHAnsi" w:cstheme="majorHAnsi"/>
                <w:sz w:val="20"/>
                <w:szCs w:val="20"/>
              </w:rPr>
              <w:t>1.341938</w:t>
            </w:r>
          </w:p>
        </w:tc>
      </w:tr>
      <w:tr w:rsidR="00952D08" w:rsidRPr="00646B37" w:rsidTr="00C738DC">
        <w:tblPrEx>
          <w:shd w:val="clear" w:color="auto" w:fill="auto"/>
        </w:tblPrEx>
        <w:trPr>
          <w:trHeight w:val="341"/>
        </w:trPr>
        <w:tc>
          <w:tcPr>
            <w:tcW w:w="851" w:type="pct"/>
            <w:gridSpan w:val="2"/>
            <w:vAlign w:val="center"/>
          </w:tcPr>
          <w:p w:rsidR="00952D08" w:rsidRPr="00646B37" w:rsidRDefault="00952D08" w:rsidP="00C738DC">
            <w:pPr>
              <w:rPr>
                <w:rFonts w:asciiTheme="majorHAnsi" w:eastAsia="Arial Unicode MS" w:hAnsiTheme="majorHAnsi" w:cstheme="majorHAnsi"/>
                <w:sz w:val="20"/>
                <w:szCs w:val="20"/>
              </w:rPr>
            </w:pPr>
            <w:r w:rsidRPr="00646B37">
              <w:rPr>
                <w:rFonts w:asciiTheme="majorHAnsi" w:hAnsiTheme="majorHAnsi" w:cstheme="majorHAnsi"/>
                <w:sz w:val="20"/>
                <w:szCs w:val="20"/>
              </w:rPr>
              <w:t xml:space="preserve">Executing </w:t>
            </w:r>
            <w:r w:rsidRPr="00646B37">
              <w:rPr>
                <w:rFonts w:asciiTheme="majorHAnsi" w:hAnsiTheme="majorHAnsi" w:cstheme="majorHAnsi"/>
                <w:sz w:val="20"/>
                <w:szCs w:val="20"/>
              </w:rPr>
              <w:lastRenderedPageBreak/>
              <w:t>Agency:</w:t>
            </w:r>
          </w:p>
        </w:tc>
        <w:tc>
          <w:tcPr>
            <w:tcW w:w="1594" w:type="pct"/>
            <w:vAlign w:val="center"/>
          </w:tcPr>
          <w:p w:rsidR="00952D08" w:rsidRPr="00646B37" w:rsidRDefault="00952D08" w:rsidP="00C738DC">
            <w:pPr>
              <w:tabs>
                <w:tab w:val="right" w:pos="0"/>
              </w:tabs>
              <w:rPr>
                <w:rFonts w:asciiTheme="majorHAnsi" w:hAnsiTheme="majorHAnsi" w:cstheme="majorHAnsi"/>
                <w:sz w:val="20"/>
                <w:szCs w:val="20"/>
              </w:rPr>
            </w:pPr>
            <w:r w:rsidRPr="00646B37">
              <w:rPr>
                <w:rFonts w:asciiTheme="majorHAnsi" w:hAnsiTheme="majorHAnsi" w:cstheme="majorHAnsi"/>
                <w:sz w:val="20"/>
                <w:szCs w:val="20"/>
              </w:rPr>
              <w:lastRenderedPageBreak/>
              <w:t xml:space="preserve">Ministry of Environment </w:t>
            </w:r>
            <w:r w:rsidRPr="00646B37">
              <w:rPr>
                <w:rFonts w:asciiTheme="majorHAnsi" w:hAnsiTheme="majorHAnsi" w:cstheme="majorHAnsi"/>
                <w:sz w:val="20"/>
                <w:szCs w:val="20"/>
              </w:rPr>
              <w:lastRenderedPageBreak/>
              <w:t>Protection and Agriculture of Georgia (MEPA)</w:t>
            </w:r>
          </w:p>
        </w:tc>
        <w:tc>
          <w:tcPr>
            <w:tcW w:w="868" w:type="pct"/>
          </w:tcPr>
          <w:p w:rsidR="00952D08" w:rsidRPr="00646B37" w:rsidRDefault="00952D08" w:rsidP="00C738DC">
            <w:pPr>
              <w:rPr>
                <w:rFonts w:asciiTheme="majorHAnsi" w:eastAsia="Arial Unicode MS" w:hAnsiTheme="majorHAnsi" w:cstheme="majorHAnsi"/>
                <w:sz w:val="20"/>
                <w:szCs w:val="20"/>
              </w:rPr>
            </w:pPr>
            <w:r w:rsidRPr="00646B37">
              <w:rPr>
                <w:rFonts w:asciiTheme="majorHAnsi" w:hAnsiTheme="majorHAnsi" w:cstheme="majorHAnsi"/>
                <w:sz w:val="20"/>
                <w:szCs w:val="20"/>
              </w:rPr>
              <w:lastRenderedPageBreak/>
              <w:t xml:space="preserve">Total Project </w:t>
            </w:r>
            <w:r w:rsidRPr="00646B37">
              <w:rPr>
                <w:rFonts w:asciiTheme="majorHAnsi" w:hAnsiTheme="majorHAnsi" w:cstheme="majorHAnsi"/>
                <w:sz w:val="20"/>
                <w:szCs w:val="20"/>
              </w:rPr>
              <w:lastRenderedPageBreak/>
              <w:t>Cost:</w:t>
            </w:r>
          </w:p>
        </w:tc>
        <w:tc>
          <w:tcPr>
            <w:tcW w:w="941" w:type="pct"/>
            <w:vAlign w:val="center"/>
          </w:tcPr>
          <w:p w:rsidR="00952D08" w:rsidRPr="00646B37" w:rsidRDefault="00952D08" w:rsidP="00C738DC">
            <w:pPr>
              <w:jc w:val="right"/>
              <w:rPr>
                <w:rFonts w:asciiTheme="majorHAnsi" w:hAnsiTheme="majorHAnsi" w:cstheme="majorHAnsi"/>
                <w:sz w:val="20"/>
                <w:szCs w:val="20"/>
              </w:rPr>
            </w:pPr>
            <w:r w:rsidRPr="00646B37">
              <w:rPr>
                <w:rFonts w:asciiTheme="majorHAnsi" w:hAnsiTheme="majorHAnsi" w:cstheme="majorHAnsi"/>
                <w:b/>
                <w:bCs/>
                <w:sz w:val="20"/>
                <w:szCs w:val="20"/>
              </w:rPr>
              <w:lastRenderedPageBreak/>
              <w:t>2.541.938</w:t>
            </w:r>
          </w:p>
        </w:tc>
        <w:tc>
          <w:tcPr>
            <w:tcW w:w="746" w:type="pct"/>
            <w:vAlign w:val="center"/>
          </w:tcPr>
          <w:p w:rsidR="00952D08" w:rsidRPr="00646B37" w:rsidRDefault="00952D08" w:rsidP="00C738DC">
            <w:pPr>
              <w:jc w:val="right"/>
              <w:rPr>
                <w:rFonts w:asciiTheme="majorHAnsi" w:hAnsiTheme="majorHAnsi" w:cstheme="majorHAnsi"/>
                <w:color w:val="000000"/>
                <w:sz w:val="20"/>
                <w:szCs w:val="20"/>
              </w:rPr>
            </w:pPr>
            <w:r w:rsidRPr="00646B37">
              <w:rPr>
                <w:rFonts w:asciiTheme="majorHAnsi" w:hAnsiTheme="majorHAnsi" w:cstheme="majorHAnsi"/>
                <w:color w:val="000000"/>
                <w:sz w:val="20"/>
                <w:szCs w:val="20"/>
              </w:rPr>
              <w:t>2.541.938</w:t>
            </w:r>
          </w:p>
          <w:p w:rsidR="00952D08" w:rsidRPr="00646B37" w:rsidRDefault="00952D08" w:rsidP="00C738DC">
            <w:pPr>
              <w:jc w:val="right"/>
              <w:rPr>
                <w:rFonts w:asciiTheme="majorHAnsi" w:hAnsiTheme="majorHAnsi" w:cstheme="majorHAnsi"/>
                <w:sz w:val="20"/>
                <w:szCs w:val="20"/>
              </w:rPr>
            </w:pPr>
          </w:p>
        </w:tc>
      </w:tr>
      <w:tr w:rsidR="00952D08" w:rsidRPr="00646B37" w:rsidTr="00C738DC">
        <w:tblPrEx>
          <w:shd w:val="clear" w:color="auto" w:fill="auto"/>
        </w:tblPrEx>
        <w:trPr>
          <w:trHeight w:val="368"/>
        </w:trPr>
        <w:tc>
          <w:tcPr>
            <w:tcW w:w="851" w:type="pct"/>
            <w:gridSpan w:val="2"/>
            <w:vMerge w:val="restart"/>
            <w:vAlign w:val="center"/>
          </w:tcPr>
          <w:p w:rsidR="00952D08" w:rsidRPr="00646B37" w:rsidRDefault="00952D08" w:rsidP="00C738DC">
            <w:pPr>
              <w:rPr>
                <w:rFonts w:asciiTheme="majorHAnsi" w:eastAsia="Arial Unicode MS" w:hAnsiTheme="majorHAnsi" w:cstheme="majorHAnsi"/>
                <w:sz w:val="20"/>
                <w:szCs w:val="20"/>
              </w:rPr>
            </w:pPr>
            <w:r w:rsidRPr="00646B37">
              <w:rPr>
                <w:rFonts w:asciiTheme="majorHAnsi" w:hAnsiTheme="majorHAnsi" w:cstheme="majorHAnsi"/>
                <w:sz w:val="20"/>
                <w:szCs w:val="20"/>
              </w:rPr>
              <w:lastRenderedPageBreak/>
              <w:t>Other Partners involved:</w:t>
            </w:r>
          </w:p>
        </w:tc>
        <w:tc>
          <w:tcPr>
            <w:tcW w:w="1594" w:type="pct"/>
            <w:vMerge w:val="restart"/>
            <w:vAlign w:val="center"/>
          </w:tcPr>
          <w:p w:rsidR="00952D08" w:rsidRPr="00646B37" w:rsidRDefault="00952D08" w:rsidP="00C738DC">
            <w:pPr>
              <w:tabs>
                <w:tab w:val="right" w:pos="0"/>
              </w:tabs>
              <w:rPr>
                <w:rFonts w:asciiTheme="majorHAnsi" w:hAnsiTheme="majorHAnsi" w:cstheme="majorHAnsi"/>
                <w:sz w:val="20"/>
                <w:szCs w:val="20"/>
              </w:rPr>
            </w:pPr>
            <w:r w:rsidRPr="00646B37">
              <w:rPr>
                <w:rFonts w:asciiTheme="majorHAnsi" w:hAnsiTheme="majorHAnsi" w:cstheme="majorHAnsi"/>
                <w:sz w:val="20"/>
                <w:szCs w:val="20"/>
              </w:rPr>
              <w:t>N/A</w:t>
            </w:r>
          </w:p>
        </w:tc>
        <w:tc>
          <w:tcPr>
            <w:tcW w:w="1809" w:type="pct"/>
            <w:gridSpan w:val="2"/>
          </w:tcPr>
          <w:p w:rsidR="00952D08" w:rsidRPr="00646B37" w:rsidRDefault="00952D08" w:rsidP="00C738DC">
            <w:pPr>
              <w:tabs>
                <w:tab w:val="right" w:pos="0"/>
              </w:tabs>
              <w:rPr>
                <w:rFonts w:asciiTheme="majorHAnsi" w:hAnsiTheme="majorHAnsi" w:cstheme="majorHAnsi"/>
                <w:sz w:val="20"/>
                <w:szCs w:val="20"/>
              </w:rPr>
            </w:pPr>
            <w:r w:rsidRPr="00646B37">
              <w:rPr>
                <w:rFonts w:asciiTheme="majorHAnsi" w:hAnsiTheme="majorHAnsi" w:cstheme="majorHAnsi"/>
                <w:sz w:val="20"/>
                <w:szCs w:val="20"/>
              </w:rPr>
              <w:t xml:space="preserve">ProDoc Signature (date project began): </w:t>
            </w:r>
          </w:p>
        </w:tc>
        <w:tc>
          <w:tcPr>
            <w:tcW w:w="746" w:type="pct"/>
            <w:vAlign w:val="center"/>
          </w:tcPr>
          <w:p w:rsidR="00952D08" w:rsidRPr="00646B37" w:rsidRDefault="00952D08" w:rsidP="00C738DC">
            <w:pPr>
              <w:tabs>
                <w:tab w:val="right" w:pos="0"/>
              </w:tabs>
              <w:rPr>
                <w:rFonts w:asciiTheme="majorHAnsi" w:hAnsiTheme="majorHAnsi" w:cstheme="majorHAnsi"/>
                <w:sz w:val="20"/>
                <w:szCs w:val="20"/>
              </w:rPr>
            </w:pPr>
            <w:r w:rsidRPr="00646B37">
              <w:rPr>
                <w:rFonts w:asciiTheme="majorHAnsi" w:hAnsiTheme="majorHAnsi" w:cstheme="majorHAnsi"/>
                <w:sz w:val="20"/>
                <w:szCs w:val="20"/>
              </w:rPr>
              <w:t>22/07/2015</w:t>
            </w:r>
          </w:p>
        </w:tc>
      </w:tr>
      <w:tr w:rsidR="00952D08" w:rsidRPr="00646B37" w:rsidTr="00C738DC">
        <w:tblPrEx>
          <w:shd w:val="clear" w:color="auto" w:fill="auto"/>
        </w:tblPrEx>
        <w:trPr>
          <w:trHeight w:val="144"/>
        </w:trPr>
        <w:tc>
          <w:tcPr>
            <w:tcW w:w="851" w:type="pct"/>
            <w:gridSpan w:val="2"/>
            <w:vMerge/>
            <w:vAlign w:val="center"/>
          </w:tcPr>
          <w:p w:rsidR="00952D08" w:rsidRPr="00646B37" w:rsidRDefault="00952D08" w:rsidP="00C738DC">
            <w:pPr>
              <w:rPr>
                <w:rFonts w:asciiTheme="majorHAnsi" w:eastAsia="Arial Unicode MS" w:hAnsiTheme="majorHAnsi" w:cstheme="majorHAnsi"/>
                <w:sz w:val="20"/>
                <w:szCs w:val="20"/>
              </w:rPr>
            </w:pPr>
          </w:p>
        </w:tc>
        <w:tc>
          <w:tcPr>
            <w:tcW w:w="1594" w:type="pct"/>
            <w:vMerge/>
          </w:tcPr>
          <w:p w:rsidR="00952D08" w:rsidRPr="00646B37" w:rsidRDefault="00952D08" w:rsidP="00C738DC">
            <w:pPr>
              <w:tabs>
                <w:tab w:val="right" w:pos="0"/>
              </w:tabs>
              <w:rPr>
                <w:rFonts w:asciiTheme="majorHAnsi" w:hAnsiTheme="majorHAnsi" w:cstheme="majorHAnsi"/>
                <w:sz w:val="20"/>
                <w:szCs w:val="20"/>
              </w:rPr>
            </w:pPr>
          </w:p>
        </w:tc>
        <w:tc>
          <w:tcPr>
            <w:tcW w:w="868" w:type="pct"/>
          </w:tcPr>
          <w:p w:rsidR="00952D08" w:rsidRPr="00646B37" w:rsidRDefault="00952D08" w:rsidP="00C738DC">
            <w:pPr>
              <w:rPr>
                <w:rFonts w:asciiTheme="majorHAnsi" w:eastAsia="Arial Unicode MS" w:hAnsiTheme="majorHAnsi" w:cstheme="majorHAnsi"/>
                <w:sz w:val="20"/>
                <w:szCs w:val="20"/>
              </w:rPr>
            </w:pPr>
            <w:r w:rsidRPr="00646B37">
              <w:rPr>
                <w:rFonts w:asciiTheme="majorHAnsi" w:hAnsiTheme="majorHAnsi" w:cstheme="majorHAnsi"/>
                <w:sz w:val="20"/>
                <w:szCs w:val="20"/>
              </w:rPr>
              <w:t>(Operational) Closing Date:</w:t>
            </w:r>
          </w:p>
        </w:tc>
        <w:tc>
          <w:tcPr>
            <w:tcW w:w="941" w:type="pct"/>
          </w:tcPr>
          <w:p w:rsidR="00952D08" w:rsidRPr="00646B37" w:rsidRDefault="00952D08" w:rsidP="00C738DC">
            <w:pPr>
              <w:tabs>
                <w:tab w:val="right" w:pos="0"/>
              </w:tabs>
              <w:rPr>
                <w:rFonts w:asciiTheme="majorHAnsi" w:hAnsiTheme="majorHAnsi" w:cstheme="majorHAnsi"/>
                <w:sz w:val="20"/>
                <w:szCs w:val="20"/>
              </w:rPr>
            </w:pPr>
            <w:r w:rsidRPr="00646B37">
              <w:rPr>
                <w:rFonts w:asciiTheme="majorHAnsi" w:hAnsiTheme="majorHAnsi" w:cstheme="majorHAnsi"/>
                <w:sz w:val="20"/>
                <w:szCs w:val="20"/>
              </w:rPr>
              <w:t>Proposed:</w:t>
            </w:r>
          </w:p>
          <w:p w:rsidR="00952D08" w:rsidRPr="00646B37" w:rsidRDefault="00952D08" w:rsidP="00C738DC">
            <w:pPr>
              <w:tabs>
                <w:tab w:val="right" w:pos="0"/>
              </w:tabs>
              <w:rPr>
                <w:rFonts w:asciiTheme="majorHAnsi" w:hAnsiTheme="majorHAnsi" w:cstheme="majorHAnsi"/>
                <w:sz w:val="20"/>
                <w:szCs w:val="20"/>
              </w:rPr>
            </w:pPr>
            <w:r w:rsidRPr="00646B37">
              <w:rPr>
                <w:rFonts w:asciiTheme="majorHAnsi" w:hAnsiTheme="majorHAnsi" w:cstheme="majorHAnsi"/>
                <w:sz w:val="20"/>
                <w:szCs w:val="20"/>
              </w:rPr>
              <w:t>21/07/2018</w:t>
            </w:r>
          </w:p>
        </w:tc>
        <w:tc>
          <w:tcPr>
            <w:tcW w:w="746" w:type="pct"/>
          </w:tcPr>
          <w:p w:rsidR="00952D08" w:rsidRPr="00646B37" w:rsidRDefault="00952D08" w:rsidP="00C738DC">
            <w:pPr>
              <w:tabs>
                <w:tab w:val="right" w:pos="0"/>
              </w:tabs>
              <w:rPr>
                <w:rFonts w:asciiTheme="majorHAnsi" w:hAnsiTheme="majorHAnsi" w:cstheme="majorHAnsi"/>
                <w:sz w:val="20"/>
                <w:szCs w:val="20"/>
              </w:rPr>
            </w:pPr>
            <w:r w:rsidRPr="00646B37">
              <w:rPr>
                <w:rFonts w:asciiTheme="majorHAnsi" w:hAnsiTheme="majorHAnsi" w:cstheme="majorHAnsi"/>
                <w:sz w:val="20"/>
                <w:szCs w:val="20"/>
              </w:rPr>
              <w:t>Actual:</w:t>
            </w:r>
          </w:p>
          <w:p w:rsidR="00952D08" w:rsidRPr="00646B37" w:rsidRDefault="00952D08" w:rsidP="00C738DC">
            <w:pPr>
              <w:tabs>
                <w:tab w:val="right" w:pos="0"/>
              </w:tabs>
              <w:rPr>
                <w:rFonts w:asciiTheme="majorHAnsi" w:hAnsiTheme="majorHAnsi" w:cstheme="majorHAnsi"/>
                <w:sz w:val="20"/>
                <w:szCs w:val="20"/>
              </w:rPr>
            </w:pPr>
            <w:r w:rsidRPr="00646B37">
              <w:rPr>
                <w:rFonts w:asciiTheme="majorHAnsi" w:hAnsiTheme="majorHAnsi" w:cstheme="majorHAnsi"/>
                <w:sz w:val="20"/>
                <w:szCs w:val="20"/>
              </w:rPr>
              <w:t>31/05/2019 (no-cost -extension)</w:t>
            </w:r>
          </w:p>
        </w:tc>
      </w:tr>
    </w:tbl>
    <w:p w:rsidR="00952D08" w:rsidRPr="00646B37" w:rsidRDefault="00952D08" w:rsidP="00952D08">
      <w:pPr>
        <w:pStyle w:val="Heading51"/>
        <w:spacing w:before="0" w:line="240" w:lineRule="auto"/>
        <w:jc w:val="both"/>
        <w:rPr>
          <w:rFonts w:asciiTheme="majorHAnsi" w:hAnsiTheme="majorHAnsi" w:cstheme="majorHAnsi"/>
          <w:sz w:val="20"/>
          <w:szCs w:val="20"/>
        </w:rPr>
      </w:pPr>
      <w:bookmarkStart w:id="8" w:name="_Toc321341549"/>
      <w:bookmarkEnd w:id="7"/>
      <w:r w:rsidRPr="00646B37">
        <w:rPr>
          <w:rFonts w:asciiTheme="majorHAnsi" w:hAnsiTheme="majorHAnsi" w:cstheme="majorHAnsi"/>
          <w:sz w:val="20"/>
          <w:szCs w:val="20"/>
        </w:rPr>
        <w:t>Objective and Scope</w:t>
      </w:r>
      <w:bookmarkEnd w:id="8"/>
    </w:p>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sz w:val="20"/>
          <w:szCs w:val="20"/>
        </w:rPr>
        <w:t xml:space="preserve">The project was designed to promote Georgia’s commitment to meet its obligations under the Multilateral Environmental Agreements (MEAs) by facilitating developing the capacities for an effective national environmental management framework. </w:t>
      </w:r>
    </w:p>
    <w:p w:rsidR="00952D08" w:rsidRPr="00646B37" w:rsidRDefault="00952D08" w:rsidP="00952D08">
      <w:pPr>
        <w:jc w:val="both"/>
        <w:rPr>
          <w:rFonts w:asciiTheme="majorHAnsi" w:hAnsiTheme="majorHAnsi" w:cstheme="majorHAnsi"/>
          <w:sz w:val="20"/>
          <w:szCs w:val="20"/>
        </w:rPr>
      </w:pPr>
    </w:p>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sz w:val="20"/>
          <w:szCs w:val="20"/>
        </w:rPr>
        <w:t xml:space="preserve">The </w:t>
      </w:r>
      <w:r w:rsidRPr="00646B37">
        <w:rPr>
          <w:rFonts w:asciiTheme="majorHAnsi" w:hAnsiTheme="majorHAnsi" w:cstheme="majorHAnsi"/>
          <w:b/>
          <w:bCs/>
          <w:sz w:val="20"/>
          <w:szCs w:val="20"/>
        </w:rPr>
        <w:t>goal</w:t>
      </w:r>
      <w:r w:rsidRPr="00646B37">
        <w:rPr>
          <w:rFonts w:asciiTheme="majorHAnsi" w:hAnsiTheme="majorHAnsi" w:cstheme="majorHAnsi"/>
          <w:sz w:val="20"/>
          <w:szCs w:val="20"/>
        </w:rPr>
        <w:t xml:space="preserve"> of the project is to make the best practices and innovative approaches available and accessible for implementation through national development policies and programmes for meeting and sustaining the Rio Conventions – UN Framework Convention on Climate Change, UN Convention to Combat Desertification and UN Convention on Biological Diversity. The project’s </w:t>
      </w:r>
      <w:r w:rsidRPr="00646B37">
        <w:rPr>
          <w:rFonts w:asciiTheme="majorHAnsi" w:hAnsiTheme="majorHAnsi" w:cstheme="majorHAnsi"/>
          <w:b/>
          <w:bCs/>
          <w:sz w:val="20"/>
          <w:szCs w:val="20"/>
        </w:rPr>
        <w:t>objective</w:t>
      </w:r>
      <w:r w:rsidRPr="00646B37">
        <w:rPr>
          <w:rFonts w:asciiTheme="majorHAnsi" w:hAnsiTheme="majorHAnsi" w:cstheme="majorHAnsi"/>
          <w:sz w:val="20"/>
          <w:szCs w:val="20"/>
        </w:rPr>
        <w:t xml:space="preserve"> is to develop individual and organizational capacities at the Environmental Information and Education Centre (EIEC) for improved monitoring of environmental impacts and trends for elaboration of collaborative environmental management.</w:t>
      </w:r>
    </w:p>
    <w:p w:rsidR="00952D08" w:rsidRPr="00646B37" w:rsidRDefault="00952D08" w:rsidP="00952D08">
      <w:pPr>
        <w:jc w:val="both"/>
        <w:rPr>
          <w:rFonts w:asciiTheme="majorHAnsi" w:hAnsiTheme="majorHAnsi" w:cstheme="majorHAnsi"/>
          <w:sz w:val="20"/>
          <w:szCs w:val="20"/>
        </w:rPr>
      </w:pPr>
    </w:p>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sz w:val="20"/>
          <w:szCs w:val="20"/>
        </w:rPr>
        <w:t>The objective of the Project is to be achieved through the following two main outcomes:</w:t>
      </w:r>
    </w:p>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b/>
          <w:bCs/>
          <w:sz w:val="20"/>
          <w:szCs w:val="20"/>
        </w:rPr>
        <w:t>Outcome 1</w:t>
      </w:r>
      <w:r w:rsidRPr="00646B37">
        <w:rPr>
          <w:rFonts w:asciiTheme="majorHAnsi" w:hAnsiTheme="majorHAnsi" w:cstheme="majorHAnsi"/>
          <w:b/>
          <w:sz w:val="20"/>
          <w:szCs w:val="20"/>
        </w:rPr>
        <w:t xml:space="preserve">: Capacities for environmental monitoring are better enabled. </w:t>
      </w:r>
    </w:p>
    <w:p w:rsidR="00952D08" w:rsidRPr="00646B37" w:rsidRDefault="00952D08" w:rsidP="00952D08">
      <w:pPr>
        <w:jc w:val="both"/>
        <w:rPr>
          <w:rFonts w:asciiTheme="majorHAnsi" w:hAnsiTheme="majorHAnsi" w:cstheme="majorHAnsi"/>
          <w:b/>
          <w:sz w:val="20"/>
          <w:szCs w:val="20"/>
        </w:rPr>
      </w:pPr>
      <w:r w:rsidRPr="00646B37">
        <w:rPr>
          <w:rFonts w:asciiTheme="majorHAnsi" w:hAnsiTheme="majorHAnsi" w:cstheme="majorHAnsi"/>
          <w:b/>
          <w:bCs/>
          <w:sz w:val="20"/>
          <w:szCs w:val="20"/>
        </w:rPr>
        <w:t xml:space="preserve">Outcome 2: </w:t>
      </w:r>
      <w:r w:rsidRPr="00646B37">
        <w:rPr>
          <w:rFonts w:asciiTheme="majorHAnsi" w:hAnsiTheme="majorHAnsi" w:cstheme="majorHAnsi"/>
          <w:b/>
          <w:sz w:val="20"/>
          <w:szCs w:val="20"/>
        </w:rPr>
        <w:t xml:space="preserve">Technical and management staff sufficiently trained in monitoring and data analysis, and linkage to decision-making process </w:t>
      </w:r>
    </w:p>
    <w:p w:rsidR="00952D08" w:rsidRPr="00646B37" w:rsidRDefault="00952D08" w:rsidP="00952D08">
      <w:pPr>
        <w:jc w:val="both"/>
        <w:rPr>
          <w:rFonts w:asciiTheme="majorHAnsi" w:hAnsiTheme="majorHAnsi" w:cstheme="majorHAnsi"/>
          <w:sz w:val="20"/>
          <w:szCs w:val="20"/>
        </w:rPr>
      </w:pPr>
    </w:p>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sz w:val="20"/>
          <w:szCs w:val="20"/>
        </w:rPr>
        <w:t>This project contributes to this objective and expected outcomes by strengthening a set of targeted individual and organizational capacities among stakeholder agencies and organizations.  Specifically, the project supports:</w:t>
      </w:r>
      <w:r w:rsidRPr="00646B37">
        <w:rPr>
          <w:rFonts w:asciiTheme="majorHAnsi" w:hAnsiTheme="majorHAnsi" w:cstheme="majorHAnsi"/>
          <w:sz w:val="20"/>
          <w:szCs w:val="20"/>
          <w:u w:val="single"/>
        </w:rPr>
        <w:t xml:space="preserve"> </w:t>
      </w:r>
    </w:p>
    <w:p w:rsidR="00952D08" w:rsidRPr="00646B37" w:rsidRDefault="00952D08" w:rsidP="00952D08">
      <w:pPr>
        <w:rPr>
          <w:rFonts w:asciiTheme="majorHAnsi" w:hAnsiTheme="majorHAnsi" w:cstheme="majorHAnsi"/>
          <w:i/>
          <w:sz w:val="20"/>
          <w:szCs w:val="20"/>
          <w:u w:val="single"/>
        </w:rPr>
      </w:pPr>
      <w:r w:rsidRPr="00646B37">
        <w:rPr>
          <w:rFonts w:asciiTheme="majorHAnsi" w:hAnsiTheme="majorHAnsi" w:cstheme="majorHAnsi"/>
          <w:i/>
          <w:sz w:val="20"/>
          <w:szCs w:val="20"/>
        </w:rPr>
        <w:t>On Systemic level</w:t>
      </w:r>
    </w:p>
    <w:p w:rsidR="00952D08" w:rsidRPr="00646B37" w:rsidRDefault="00952D08" w:rsidP="00952D08">
      <w:pPr>
        <w:pStyle w:val="ListParagraph"/>
        <w:widowControl/>
        <w:numPr>
          <w:ilvl w:val="0"/>
          <w:numId w:val="2"/>
        </w:numPr>
        <w:autoSpaceDE/>
        <w:autoSpaceDN/>
        <w:adjustRightInd/>
        <w:ind w:left="714" w:hanging="357"/>
        <w:jc w:val="both"/>
        <w:rPr>
          <w:rFonts w:asciiTheme="majorHAnsi" w:hAnsiTheme="majorHAnsi" w:cstheme="majorHAnsi"/>
          <w:sz w:val="20"/>
          <w:szCs w:val="20"/>
        </w:rPr>
      </w:pPr>
      <w:r w:rsidRPr="00646B37">
        <w:rPr>
          <w:rFonts w:asciiTheme="majorHAnsi" w:hAnsiTheme="majorHAnsi" w:cstheme="majorHAnsi"/>
          <w:sz w:val="20"/>
          <w:szCs w:val="20"/>
        </w:rPr>
        <w:t>Strengthening of the regulatory basis for improved functioning of monitoring institutions to avoid unnecessary duplication and ensure the exchange of data and information.</w:t>
      </w:r>
    </w:p>
    <w:p w:rsidR="00952D08" w:rsidRPr="00646B37" w:rsidRDefault="00952D08" w:rsidP="00952D08">
      <w:pPr>
        <w:pStyle w:val="ListParagraph"/>
        <w:widowControl/>
        <w:numPr>
          <w:ilvl w:val="0"/>
          <w:numId w:val="2"/>
        </w:numPr>
        <w:autoSpaceDE/>
        <w:autoSpaceDN/>
        <w:adjustRightInd/>
        <w:ind w:left="714" w:hanging="357"/>
        <w:jc w:val="both"/>
        <w:rPr>
          <w:rFonts w:asciiTheme="majorHAnsi" w:hAnsiTheme="majorHAnsi" w:cstheme="majorHAnsi"/>
          <w:sz w:val="20"/>
          <w:szCs w:val="20"/>
        </w:rPr>
      </w:pPr>
      <w:r w:rsidRPr="00646B37">
        <w:rPr>
          <w:rFonts w:asciiTheme="majorHAnsi" w:hAnsiTheme="majorHAnsi" w:cstheme="majorHAnsi"/>
          <w:sz w:val="20"/>
          <w:szCs w:val="20"/>
        </w:rPr>
        <w:t>Development of coordinated and compatible systems for data gathering, validation, analysis and dissemination.</w:t>
      </w:r>
    </w:p>
    <w:p w:rsidR="00952D08" w:rsidRPr="00646B37" w:rsidRDefault="00952D08" w:rsidP="00952D08">
      <w:pPr>
        <w:pStyle w:val="ListParagraph"/>
        <w:widowControl/>
        <w:numPr>
          <w:ilvl w:val="0"/>
          <w:numId w:val="2"/>
        </w:numPr>
        <w:autoSpaceDE/>
        <w:autoSpaceDN/>
        <w:adjustRightInd/>
        <w:ind w:left="714" w:hanging="357"/>
        <w:jc w:val="both"/>
        <w:rPr>
          <w:rFonts w:asciiTheme="majorHAnsi" w:hAnsiTheme="majorHAnsi" w:cstheme="majorHAnsi"/>
          <w:sz w:val="20"/>
          <w:szCs w:val="20"/>
        </w:rPr>
      </w:pPr>
      <w:r w:rsidRPr="00646B37">
        <w:rPr>
          <w:rFonts w:asciiTheme="majorHAnsi" w:hAnsiTheme="majorHAnsi" w:cstheme="majorHAnsi"/>
          <w:sz w:val="20"/>
          <w:szCs w:val="20"/>
        </w:rPr>
        <w:t>Development of mechanisms for data exchange.</w:t>
      </w:r>
    </w:p>
    <w:p w:rsidR="00952D08" w:rsidRPr="00646B37" w:rsidRDefault="00952D08" w:rsidP="00952D08">
      <w:pPr>
        <w:pStyle w:val="ListParagraph"/>
        <w:widowControl/>
        <w:numPr>
          <w:ilvl w:val="0"/>
          <w:numId w:val="2"/>
        </w:numPr>
        <w:autoSpaceDE/>
        <w:autoSpaceDN/>
        <w:adjustRightInd/>
        <w:ind w:left="714" w:hanging="357"/>
        <w:jc w:val="both"/>
        <w:rPr>
          <w:rFonts w:asciiTheme="majorHAnsi" w:hAnsiTheme="majorHAnsi" w:cstheme="majorHAnsi"/>
          <w:sz w:val="20"/>
          <w:szCs w:val="20"/>
        </w:rPr>
      </w:pPr>
      <w:r w:rsidRPr="00646B37">
        <w:rPr>
          <w:rFonts w:asciiTheme="majorHAnsi" w:hAnsiTheme="majorHAnsi" w:cstheme="majorHAnsi"/>
          <w:sz w:val="20"/>
          <w:szCs w:val="20"/>
        </w:rPr>
        <w:t>Strengthening of a culture of information sharing and communication.</w:t>
      </w:r>
    </w:p>
    <w:p w:rsidR="00952D08" w:rsidRPr="00646B37" w:rsidRDefault="00952D08" w:rsidP="00952D08">
      <w:pPr>
        <w:jc w:val="both"/>
        <w:rPr>
          <w:rFonts w:asciiTheme="majorHAnsi" w:hAnsiTheme="majorHAnsi" w:cstheme="majorHAnsi"/>
          <w:i/>
          <w:sz w:val="20"/>
          <w:szCs w:val="20"/>
        </w:rPr>
      </w:pPr>
    </w:p>
    <w:p w:rsidR="00952D08" w:rsidRPr="00646B37" w:rsidRDefault="00952D08" w:rsidP="00952D08">
      <w:pPr>
        <w:jc w:val="both"/>
        <w:rPr>
          <w:rFonts w:asciiTheme="majorHAnsi" w:hAnsiTheme="majorHAnsi" w:cstheme="majorHAnsi"/>
          <w:i/>
          <w:sz w:val="20"/>
          <w:szCs w:val="20"/>
        </w:rPr>
      </w:pPr>
      <w:r w:rsidRPr="00646B37">
        <w:rPr>
          <w:rFonts w:asciiTheme="majorHAnsi" w:hAnsiTheme="majorHAnsi" w:cstheme="majorHAnsi"/>
          <w:i/>
          <w:sz w:val="20"/>
          <w:szCs w:val="20"/>
        </w:rPr>
        <w:t>On Institutional level</w:t>
      </w:r>
    </w:p>
    <w:p w:rsidR="00952D08" w:rsidRPr="00646B37" w:rsidRDefault="00952D08" w:rsidP="00952D08">
      <w:pPr>
        <w:pStyle w:val="ListParagraph"/>
        <w:widowControl/>
        <w:numPr>
          <w:ilvl w:val="0"/>
          <w:numId w:val="3"/>
        </w:numPr>
        <w:autoSpaceDE/>
        <w:autoSpaceDN/>
        <w:adjustRightInd/>
        <w:jc w:val="both"/>
        <w:rPr>
          <w:rFonts w:asciiTheme="majorHAnsi" w:hAnsiTheme="majorHAnsi" w:cstheme="majorHAnsi"/>
          <w:sz w:val="20"/>
          <w:szCs w:val="20"/>
        </w:rPr>
      </w:pPr>
      <w:r w:rsidRPr="00646B37">
        <w:rPr>
          <w:rFonts w:asciiTheme="majorHAnsi" w:hAnsiTheme="majorHAnsi" w:cstheme="majorHAnsi"/>
          <w:sz w:val="20"/>
          <w:szCs w:val="20"/>
        </w:rPr>
        <w:t xml:space="preserve">Establishment of a system for the provision, analysis and visualization of information related to climate change, biodiversity protection and land degradation for monitoring of implementation of obligations under Rio Conventions. </w:t>
      </w:r>
    </w:p>
    <w:p w:rsidR="00952D08" w:rsidRPr="00646B37" w:rsidRDefault="00952D08" w:rsidP="00952D08">
      <w:pPr>
        <w:jc w:val="both"/>
        <w:rPr>
          <w:rFonts w:asciiTheme="majorHAnsi" w:hAnsiTheme="majorHAnsi" w:cstheme="majorHAnsi"/>
          <w:sz w:val="20"/>
          <w:szCs w:val="20"/>
        </w:rPr>
      </w:pPr>
    </w:p>
    <w:p w:rsidR="00952D08" w:rsidRPr="00646B37" w:rsidRDefault="00952D08" w:rsidP="00952D08">
      <w:pPr>
        <w:jc w:val="both"/>
        <w:rPr>
          <w:rFonts w:asciiTheme="majorHAnsi" w:hAnsiTheme="majorHAnsi" w:cstheme="majorHAnsi"/>
          <w:i/>
          <w:sz w:val="20"/>
          <w:szCs w:val="20"/>
        </w:rPr>
      </w:pPr>
      <w:r w:rsidRPr="00646B37">
        <w:rPr>
          <w:rFonts w:asciiTheme="majorHAnsi" w:hAnsiTheme="majorHAnsi" w:cstheme="majorHAnsi"/>
          <w:i/>
          <w:sz w:val="20"/>
          <w:szCs w:val="20"/>
        </w:rPr>
        <w:t>On Individual level</w:t>
      </w:r>
    </w:p>
    <w:p w:rsidR="00952D08" w:rsidRPr="00646B37" w:rsidRDefault="00952D08" w:rsidP="00952D08">
      <w:pPr>
        <w:pStyle w:val="ListParagraph"/>
        <w:widowControl/>
        <w:numPr>
          <w:ilvl w:val="0"/>
          <w:numId w:val="3"/>
        </w:numPr>
        <w:autoSpaceDE/>
        <w:autoSpaceDN/>
        <w:adjustRightInd/>
        <w:ind w:left="714" w:hanging="357"/>
        <w:jc w:val="both"/>
        <w:rPr>
          <w:rFonts w:asciiTheme="majorHAnsi" w:hAnsiTheme="majorHAnsi" w:cstheme="majorHAnsi"/>
          <w:sz w:val="20"/>
          <w:szCs w:val="20"/>
        </w:rPr>
      </w:pPr>
      <w:r w:rsidRPr="00646B37">
        <w:rPr>
          <w:rFonts w:asciiTheme="majorHAnsi" w:hAnsiTheme="majorHAnsi" w:cstheme="majorHAnsi"/>
          <w:sz w:val="20"/>
          <w:szCs w:val="20"/>
        </w:rPr>
        <w:t>Ensuring of delivery of critical information to policy-makers.</w:t>
      </w:r>
    </w:p>
    <w:p w:rsidR="00952D08" w:rsidRPr="00646B37" w:rsidRDefault="00952D08" w:rsidP="00952D08">
      <w:pPr>
        <w:pStyle w:val="ListParagraph"/>
        <w:widowControl/>
        <w:numPr>
          <w:ilvl w:val="0"/>
          <w:numId w:val="3"/>
        </w:numPr>
        <w:autoSpaceDE/>
        <w:autoSpaceDN/>
        <w:adjustRightInd/>
        <w:ind w:left="714" w:hanging="357"/>
        <w:jc w:val="both"/>
        <w:rPr>
          <w:rFonts w:asciiTheme="majorHAnsi" w:hAnsiTheme="majorHAnsi" w:cstheme="majorHAnsi"/>
          <w:sz w:val="20"/>
          <w:szCs w:val="20"/>
        </w:rPr>
      </w:pPr>
      <w:r w:rsidRPr="00646B37">
        <w:rPr>
          <w:rFonts w:asciiTheme="majorHAnsi" w:hAnsiTheme="majorHAnsi" w:cstheme="majorHAnsi"/>
          <w:sz w:val="20"/>
          <w:szCs w:val="20"/>
        </w:rPr>
        <w:t xml:space="preserve">Increasing of awareness and understanding of decision makers, local authorities, representatives of academic and business sectors about the commitments made by the country as a signatory of the conventions, and the implications on national development policies and programs.  </w:t>
      </w:r>
    </w:p>
    <w:p w:rsidR="00952D08" w:rsidRPr="00646B37" w:rsidRDefault="00952D08" w:rsidP="00952D08">
      <w:pPr>
        <w:pStyle w:val="ListParagraph"/>
        <w:widowControl/>
        <w:numPr>
          <w:ilvl w:val="0"/>
          <w:numId w:val="3"/>
        </w:numPr>
        <w:autoSpaceDE/>
        <w:autoSpaceDN/>
        <w:adjustRightInd/>
        <w:ind w:left="714" w:hanging="357"/>
        <w:jc w:val="both"/>
        <w:rPr>
          <w:rFonts w:asciiTheme="majorHAnsi" w:hAnsiTheme="majorHAnsi" w:cstheme="majorHAnsi"/>
          <w:sz w:val="20"/>
          <w:szCs w:val="20"/>
        </w:rPr>
      </w:pPr>
      <w:r w:rsidRPr="00646B37">
        <w:rPr>
          <w:rFonts w:asciiTheme="majorHAnsi" w:hAnsiTheme="majorHAnsi" w:cstheme="majorHAnsi"/>
          <w:sz w:val="20"/>
          <w:szCs w:val="20"/>
        </w:rPr>
        <w:t>Continuous awareness-raising of environmental and sustainable development issues among political representatives, decision makers and general public.</w:t>
      </w:r>
    </w:p>
    <w:p w:rsidR="00952D08" w:rsidRPr="00646B37" w:rsidRDefault="00952D08" w:rsidP="00952D08">
      <w:pPr>
        <w:pStyle w:val="ListParagraph"/>
        <w:widowControl/>
        <w:numPr>
          <w:ilvl w:val="0"/>
          <w:numId w:val="3"/>
        </w:numPr>
        <w:autoSpaceDE/>
        <w:autoSpaceDN/>
        <w:adjustRightInd/>
        <w:ind w:left="714" w:hanging="357"/>
        <w:jc w:val="both"/>
        <w:rPr>
          <w:rFonts w:asciiTheme="majorHAnsi" w:hAnsiTheme="majorHAnsi" w:cstheme="majorHAnsi"/>
          <w:sz w:val="20"/>
          <w:szCs w:val="20"/>
        </w:rPr>
      </w:pPr>
      <w:r w:rsidRPr="00646B37">
        <w:rPr>
          <w:rFonts w:asciiTheme="majorHAnsi" w:hAnsiTheme="majorHAnsi" w:cstheme="majorHAnsi"/>
          <w:sz w:val="20"/>
          <w:szCs w:val="20"/>
        </w:rPr>
        <w:t>Development of skills for monitoring, data processing and information management and data organization of relevant experts.</w:t>
      </w:r>
    </w:p>
    <w:p w:rsidR="00952D08" w:rsidRPr="00646B37" w:rsidRDefault="00952D08" w:rsidP="00952D08">
      <w:pPr>
        <w:jc w:val="both"/>
        <w:rPr>
          <w:rFonts w:asciiTheme="majorHAnsi" w:hAnsiTheme="majorHAnsi" w:cstheme="majorHAnsi"/>
          <w:sz w:val="20"/>
          <w:szCs w:val="20"/>
        </w:rPr>
      </w:pPr>
    </w:p>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sz w:val="20"/>
          <w:szCs w:val="20"/>
        </w:rPr>
        <w:t xml:space="preserve">At the end of the project, an integrated  and coordinated information management system is to be developed that helps to institutionalize commitments under the Rio Conventions and responds to national need for improved </w:t>
      </w:r>
      <w:r w:rsidRPr="00646B37">
        <w:rPr>
          <w:rFonts w:asciiTheme="majorHAnsi" w:hAnsiTheme="majorHAnsi" w:cstheme="majorHAnsi"/>
          <w:sz w:val="20"/>
          <w:szCs w:val="20"/>
        </w:rPr>
        <w:lastRenderedPageBreak/>
        <w:t xml:space="preserve">capacities of analyzing environmental trends.  </w:t>
      </w:r>
    </w:p>
    <w:p w:rsidR="00952D08" w:rsidRPr="00646B37" w:rsidRDefault="00952D08" w:rsidP="00952D08">
      <w:pPr>
        <w:jc w:val="both"/>
        <w:rPr>
          <w:rFonts w:asciiTheme="majorHAnsi" w:hAnsiTheme="majorHAnsi" w:cstheme="majorHAnsi"/>
          <w:sz w:val="20"/>
          <w:szCs w:val="20"/>
        </w:rPr>
      </w:pPr>
    </w:p>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sz w:val="20"/>
          <w:szCs w:val="20"/>
        </w:rPr>
        <w:t xml:space="preserve">The Terminal Evaluation will be conducted according to the guidance, rules and procedures established by UNDP and GEF as reflected in the UNDP Evaluation Guidance for GEF Financed Projects. </w:t>
      </w:r>
    </w:p>
    <w:p w:rsidR="00952D08" w:rsidRPr="00646B37" w:rsidRDefault="00952D08" w:rsidP="00952D08">
      <w:pPr>
        <w:jc w:val="both"/>
        <w:rPr>
          <w:rFonts w:asciiTheme="majorHAnsi" w:hAnsiTheme="majorHAnsi" w:cstheme="majorHAnsi"/>
          <w:sz w:val="20"/>
          <w:szCs w:val="20"/>
        </w:rPr>
      </w:pPr>
    </w:p>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sz w:val="20"/>
          <w:szCs w:val="20"/>
        </w:rPr>
        <w:t xml:space="preserve">The objectives of the evaluation are to assess the achievement of project results, to assess the extent to which the project has successfully carried out adaptive management following the mid-term review, and to draw lessons that can both improve the sustainability of benefits from this project, and aid in the overall enhancement of future UNDP programming.   </w:t>
      </w:r>
    </w:p>
    <w:p w:rsidR="00952D08" w:rsidRPr="00646B37" w:rsidRDefault="00952D08" w:rsidP="00952D08">
      <w:pPr>
        <w:jc w:val="both"/>
        <w:rPr>
          <w:rFonts w:asciiTheme="majorHAnsi" w:hAnsiTheme="majorHAnsi" w:cstheme="majorHAnsi"/>
          <w:sz w:val="20"/>
          <w:szCs w:val="20"/>
          <w:highlight w:val="yellow"/>
        </w:rPr>
      </w:pPr>
    </w:p>
    <w:p w:rsidR="00952D08" w:rsidRPr="00646B37" w:rsidRDefault="00952D08" w:rsidP="00952D08">
      <w:pPr>
        <w:jc w:val="both"/>
        <w:rPr>
          <w:rFonts w:asciiTheme="majorHAnsi" w:hAnsiTheme="majorHAnsi" w:cstheme="majorHAnsi"/>
          <w:sz w:val="20"/>
          <w:szCs w:val="20"/>
          <w:highlight w:val="yellow"/>
        </w:rPr>
      </w:pPr>
    </w:p>
    <w:p w:rsidR="00952D08" w:rsidRPr="00646B37" w:rsidRDefault="00952D08" w:rsidP="00952D08">
      <w:pPr>
        <w:jc w:val="both"/>
        <w:rPr>
          <w:rFonts w:asciiTheme="majorHAnsi" w:hAnsiTheme="majorHAnsi" w:cstheme="majorHAnsi"/>
          <w:sz w:val="20"/>
          <w:szCs w:val="20"/>
          <w:highlight w:val="yellow"/>
        </w:rPr>
      </w:pPr>
    </w:p>
    <w:p w:rsidR="00952D08" w:rsidRPr="00646B37" w:rsidRDefault="00952D08" w:rsidP="00952D08">
      <w:pPr>
        <w:jc w:val="both"/>
        <w:rPr>
          <w:rFonts w:asciiTheme="majorHAnsi" w:hAnsiTheme="majorHAnsi" w:cstheme="majorHAnsi"/>
          <w:sz w:val="20"/>
          <w:szCs w:val="20"/>
          <w:highlight w:val="yellow"/>
        </w:rPr>
      </w:pPr>
    </w:p>
    <w:p w:rsidR="00952D08" w:rsidRPr="00646B37" w:rsidRDefault="00952D08" w:rsidP="00952D08">
      <w:pPr>
        <w:jc w:val="both"/>
        <w:rPr>
          <w:rFonts w:asciiTheme="majorHAnsi" w:hAnsiTheme="majorHAnsi" w:cstheme="majorHAnsi"/>
          <w:sz w:val="20"/>
          <w:szCs w:val="20"/>
        </w:rPr>
      </w:pPr>
    </w:p>
    <w:p w:rsidR="00952D08" w:rsidRPr="00646B37" w:rsidRDefault="00952D08" w:rsidP="00952D08">
      <w:pPr>
        <w:jc w:val="both"/>
        <w:rPr>
          <w:rFonts w:asciiTheme="majorHAnsi" w:hAnsiTheme="majorHAnsi" w:cstheme="majorHAnsi"/>
          <w:b/>
          <w:sz w:val="20"/>
          <w:szCs w:val="20"/>
        </w:rPr>
      </w:pPr>
      <w:bookmarkStart w:id="9" w:name="_Toc299133043"/>
      <w:bookmarkStart w:id="10" w:name="_Toc321341550"/>
      <w:r w:rsidRPr="00646B37">
        <w:rPr>
          <w:rFonts w:asciiTheme="majorHAnsi" w:hAnsiTheme="majorHAnsi" w:cstheme="majorHAnsi"/>
          <w:b/>
          <w:sz w:val="20"/>
          <w:szCs w:val="20"/>
        </w:rPr>
        <w:t>Evaluation approach and method</w:t>
      </w:r>
      <w:bookmarkEnd w:id="9"/>
      <w:bookmarkEnd w:id="10"/>
    </w:p>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sz w:val="20"/>
          <w:szCs w:val="20"/>
        </w:rPr>
        <w:t>An overall approach and method</w:t>
      </w:r>
      <w:r w:rsidRPr="00646B37">
        <w:rPr>
          <w:rFonts w:asciiTheme="majorHAnsi" w:hAnsiTheme="majorHAnsi" w:cstheme="majorHAnsi"/>
          <w:sz w:val="20"/>
          <w:szCs w:val="20"/>
          <w:vertAlign w:val="superscript"/>
        </w:rPr>
        <w:footnoteReference w:id="1"/>
      </w:r>
      <w:r w:rsidRPr="00646B37">
        <w:rPr>
          <w:rFonts w:asciiTheme="majorHAnsi" w:hAnsiTheme="majorHAnsi" w:cstheme="majorHAnsi"/>
          <w:sz w:val="20"/>
          <w:szCs w:val="20"/>
        </w:rPr>
        <w:t xml:space="preserve"> for conducting project terminal evaluations of UNDP supported GEF financed projects has developed over time. The evaluator is expected to frame the evaluation effort using the criteria of </w:t>
      </w:r>
      <w:r w:rsidRPr="00646B37">
        <w:rPr>
          <w:rFonts w:asciiTheme="majorHAnsi" w:hAnsiTheme="majorHAnsi" w:cstheme="majorHAnsi"/>
          <w:b/>
          <w:sz w:val="20"/>
          <w:szCs w:val="20"/>
        </w:rPr>
        <w:t xml:space="preserve">relevance, effectiveness, efficiency, sustainability, and impact, </w:t>
      </w:r>
      <w:r w:rsidRPr="00646B37">
        <w:rPr>
          <w:rFonts w:asciiTheme="majorHAnsi" w:hAnsiTheme="majorHAnsi" w:cstheme="majorHAnsi"/>
          <w:sz w:val="20"/>
          <w:szCs w:val="20"/>
        </w:rPr>
        <w:t xml:space="preserve">as defined and explained in the </w:t>
      </w:r>
      <w:r w:rsidRPr="00646B37">
        <w:rPr>
          <w:rFonts w:asciiTheme="majorHAnsi" w:hAnsiTheme="majorHAnsi" w:cstheme="majorHAnsi"/>
          <w:sz w:val="20"/>
          <w:szCs w:val="20"/>
          <w:u w:val="single"/>
        </w:rPr>
        <w:t>UNDP Guidance for Conducting Terminal Evaluations of UNDP-supported, GEF-financed Projects</w:t>
      </w:r>
      <w:r w:rsidRPr="00646B37">
        <w:rPr>
          <w:rStyle w:val="FootnoteReference"/>
          <w:rFonts w:asciiTheme="majorHAnsi" w:hAnsiTheme="majorHAnsi" w:cstheme="majorHAnsi"/>
          <w:sz w:val="20"/>
          <w:szCs w:val="20"/>
        </w:rPr>
        <w:footnoteReference w:id="2"/>
      </w:r>
      <w:r w:rsidRPr="00646B37">
        <w:rPr>
          <w:rFonts w:asciiTheme="majorHAnsi" w:hAnsiTheme="majorHAnsi" w:cstheme="majorHAnsi"/>
          <w:sz w:val="20"/>
          <w:szCs w:val="20"/>
        </w:rPr>
        <w:t xml:space="preserve">.   A set of questions covering each of these criteria will be provided to the selected evaluator (see </w:t>
      </w:r>
      <w:hyperlink w:anchor="_TOR_Annex_C:" w:history="1">
        <w:r w:rsidRPr="00646B37">
          <w:rPr>
            <w:rFonts w:asciiTheme="majorHAnsi" w:hAnsiTheme="majorHAnsi" w:cstheme="majorHAnsi"/>
            <w:i/>
            <w:sz w:val="20"/>
            <w:szCs w:val="20"/>
            <w:u w:val="single"/>
            <w:shd w:val="clear" w:color="auto" w:fill="BFBFBF"/>
          </w:rPr>
          <w:t>Annex C</w:t>
        </w:r>
      </w:hyperlink>
      <w:r w:rsidRPr="00646B37">
        <w:rPr>
          <w:rFonts w:asciiTheme="majorHAnsi" w:hAnsiTheme="majorHAnsi" w:cstheme="majorHAnsi"/>
          <w:sz w:val="20"/>
          <w:szCs w:val="20"/>
          <w:shd w:val="clear" w:color="auto" w:fill="D9D9D9"/>
        </w:rPr>
        <w:t>).</w:t>
      </w:r>
      <w:r w:rsidRPr="00646B37">
        <w:rPr>
          <w:rFonts w:asciiTheme="majorHAnsi" w:hAnsiTheme="majorHAnsi" w:cstheme="majorHAnsi"/>
          <w:sz w:val="20"/>
          <w:szCs w:val="20"/>
        </w:rPr>
        <w:t xml:space="preserve"> The evaluator is expected to amend, complete and submit this matrix as part of an evaluation inception report, and shall include it as an annex to the final report.  </w:t>
      </w:r>
    </w:p>
    <w:p w:rsidR="00952D08" w:rsidRPr="00646B37" w:rsidRDefault="00952D08" w:rsidP="00952D08">
      <w:pPr>
        <w:jc w:val="both"/>
        <w:rPr>
          <w:rFonts w:asciiTheme="majorHAnsi" w:hAnsiTheme="majorHAnsi" w:cstheme="majorHAnsi"/>
          <w:sz w:val="20"/>
          <w:szCs w:val="20"/>
        </w:rPr>
      </w:pPr>
    </w:p>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and Ministry of Environment Protection and Agriculture of Georgia, as well as UNDP Country Office, project team including project Chief Technical Advisor, UNDP GEF Regional Technical Adviser and other key stakeholders. The Evaluator is expected to conduct a field mission to Tbilisi. The list of organizations/individuals for interviews will be provided by UNDP Georgia during the inception phase though at a minimum it should include following: UNDP Georgia, UNDP Istanbul Regional Centre, Ministry of Environment Protection and Agriculture of Georgia, Environmental Information and Education Centre, Agency of Protected Areas of Georgia, National  Environmental  Agency, National  Forestry Agency, Tbilisi City Hall, Ministry of Economy and Sustainable Development of Georgia, Institute of Geography of Georgia, Ilia State University, Iv. Javakhishvili Tbilisi State University, NGO “GEO”, NGO “Green Alternative”, NGO “REC Caucasus”.    </w:t>
      </w:r>
    </w:p>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sz w:val="20"/>
          <w:szCs w:val="20"/>
        </w:rPr>
        <w:t xml:space="preserve">The evaluator will review all relevant sources of information, such as the project document, project reports – including Annual APR/PIR, project budget revisions, progress reports, GEF focal area tracking tools, project files, national strategies and legal documents and any other materials that the evaluator considers useful for this evidence-based assessment. A list of documents that the project team will provide to the evaluator for review is included in </w:t>
      </w:r>
      <w:hyperlink w:anchor="_TOR_Annex_B:" w:history="1">
        <w:r w:rsidRPr="00646B37">
          <w:rPr>
            <w:rFonts w:asciiTheme="majorHAnsi" w:hAnsiTheme="majorHAnsi" w:cstheme="majorHAnsi"/>
            <w:sz w:val="20"/>
            <w:szCs w:val="20"/>
            <w:u w:val="single"/>
            <w:shd w:val="clear" w:color="auto" w:fill="FFFFFF"/>
          </w:rPr>
          <w:t>Annex B</w:t>
        </w:r>
      </w:hyperlink>
      <w:r w:rsidRPr="00646B37">
        <w:rPr>
          <w:rFonts w:asciiTheme="majorHAnsi" w:hAnsiTheme="majorHAnsi" w:cstheme="majorHAnsi"/>
          <w:sz w:val="20"/>
          <w:szCs w:val="20"/>
          <w:u w:val="single"/>
          <w:shd w:val="clear" w:color="auto" w:fill="FFFFFF"/>
        </w:rPr>
        <w:t xml:space="preserve"> </w:t>
      </w:r>
      <w:r w:rsidRPr="00646B37">
        <w:rPr>
          <w:rFonts w:asciiTheme="majorHAnsi" w:hAnsiTheme="majorHAnsi" w:cstheme="majorHAnsi"/>
          <w:sz w:val="20"/>
          <w:szCs w:val="20"/>
        </w:rPr>
        <w:t>of this Terms of Reference.</w:t>
      </w:r>
    </w:p>
    <w:p w:rsidR="00952D08" w:rsidRPr="00646B37" w:rsidRDefault="00952D08" w:rsidP="00952D08">
      <w:pPr>
        <w:jc w:val="both"/>
        <w:rPr>
          <w:rFonts w:asciiTheme="majorHAnsi" w:hAnsiTheme="majorHAnsi" w:cstheme="majorHAnsi"/>
          <w:sz w:val="20"/>
          <w:szCs w:val="20"/>
        </w:rPr>
      </w:pPr>
    </w:p>
    <w:p w:rsidR="00952D08" w:rsidRPr="00646B37" w:rsidRDefault="00952D08" w:rsidP="00952D08">
      <w:pPr>
        <w:pStyle w:val="Heading51"/>
        <w:spacing w:before="0" w:line="240" w:lineRule="auto"/>
        <w:jc w:val="both"/>
        <w:rPr>
          <w:rFonts w:asciiTheme="majorHAnsi" w:hAnsiTheme="majorHAnsi" w:cstheme="majorHAnsi"/>
          <w:sz w:val="20"/>
          <w:szCs w:val="20"/>
        </w:rPr>
      </w:pPr>
      <w:bookmarkStart w:id="11" w:name="_Toc321341551"/>
      <w:r w:rsidRPr="00646B37">
        <w:rPr>
          <w:rFonts w:asciiTheme="majorHAnsi" w:hAnsiTheme="majorHAnsi" w:cstheme="majorHAnsi"/>
          <w:sz w:val="20"/>
          <w:szCs w:val="20"/>
        </w:rPr>
        <w:t>Evaluation Criteria &amp; Ratings</w:t>
      </w:r>
      <w:bookmarkEnd w:id="11"/>
    </w:p>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sz w:val="20"/>
          <w:szCs w:val="20"/>
        </w:rPr>
        <w:t xml:space="preserve">An assessment of project performance will be carried out, based against expectations set out in the Project Logical Framework/Results Framework </w:t>
      </w:r>
      <w:r w:rsidRPr="00646B37">
        <w:rPr>
          <w:rFonts w:asciiTheme="majorHAnsi" w:hAnsiTheme="majorHAnsi" w:cstheme="majorHAnsi"/>
          <w:sz w:val="20"/>
          <w:szCs w:val="20"/>
          <w:highlight w:val="lightGray"/>
        </w:rPr>
        <w:t xml:space="preserve">(see </w:t>
      </w:r>
      <w:hyperlink w:anchor="_TOR_Annex_A:" w:history="1">
        <w:r w:rsidRPr="00646B37">
          <w:rPr>
            <w:rFonts w:asciiTheme="majorHAnsi" w:hAnsiTheme="majorHAnsi" w:cstheme="majorHAnsi"/>
            <w:sz w:val="20"/>
            <w:szCs w:val="20"/>
            <w:u w:val="single"/>
          </w:rPr>
          <w:t xml:space="preserve"> Annex A</w:t>
        </w:r>
      </w:hyperlink>
      <w:r w:rsidRPr="00646B37">
        <w:rPr>
          <w:rFonts w:asciiTheme="majorHAnsi" w:hAnsiTheme="majorHAnsi" w:cstheme="majorHAnsi"/>
          <w:sz w:val="20"/>
          <w:szCs w:val="20"/>
          <w:highlight w:val="lightGray"/>
        </w:rPr>
        <w:t>)</w:t>
      </w:r>
      <w:r w:rsidRPr="00646B37">
        <w:rPr>
          <w:rFonts w:asciiTheme="majorHAnsi" w:hAnsiTheme="majorHAnsi" w:cstheme="majorHAnsi"/>
          <w:sz w:val="20"/>
          <w:szCs w:val="20"/>
        </w:rPr>
        <w:t xml:space="preserve">, which provides performance and impact indicators for project implementation along with their corresponding means of verification. The evaluation will at a minimum cover the criteria of: </w:t>
      </w:r>
      <w:r w:rsidRPr="00646B37">
        <w:rPr>
          <w:rFonts w:asciiTheme="majorHAnsi" w:hAnsiTheme="majorHAnsi" w:cstheme="majorHAnsi"/>
          <w:b/>
          <w:sz w:val="20"/>
          <w:szCs w:val="20"/>
        </w:rPr>
        <w:t xml:space="preserve">relevance, effectiveness, efficiency, sustainability and impact. </w:t>
      </w:r>
      <w:r w:rsidRPr="00646B37">
        <w:rPr>
          <w:rFonts w:asciiTheme="majorHAnsi" w:hAnsiTheme="majorHAnsi" w:cstheme="majorHAnsi"/>
          <w:sz w:val="20"/>
          <w:szCs w:val="20"/>
        </w:rPr>
        <w:t xml:space="preserve">Ratings must be provided on the following performance criteria. The completed table must be included in the evaluation executive summary.   The obligatory rating scales are included in </w:t>
      </w:r>
      <w:hyperlink w:anchor="_TOR_Annex_D:" w:history="1">
        <w:r w:rsidRPr="00646B37">
          <w:rPr>
            <w:rFonts w:asciiTheme="majorHAnsi" w:hAnsiTheme="majorHAnsi" w:cstheme="majorHAnsi"/>
            <w:sz w:val="20"/>
            <w:szCs w:val="20"/>
            <w:u w:val="single"/>
          </w:rPr>
          <w:t xml:space="preserve"> Annex D</w:t>
        </w:r>
      </w:hyperlink>
      <w:r w:rsidRPr="00646B37">
        <w:rPr>
          <w:rFonts w:asciiTheme="majorHAnsi" w:hAnsiTheme="majorHAnsi" w:cstheme="majorHAnsi"/>
          <w:sz w:val="20"/>
          <w:szCs w:val="20"/>
        </w:rPr>
        <w:t>.</w:t>
      </w:r>
    </w:p>
    <w:p w:rsidR="00952D08" w:rsidRPr="00646B37" w:rsidRDefault="00952D08" w:rsidP="00952D08">
      <w:pPr>
        <w:jc w:val="both"/>
        <w:rPr>
          <w:rFonts w:asciiTheme="majorHAnsi" w:hAnsiTheme="majorHAnsi" w:cstheme="majorHAnsi"/>
          <w:sz w:val="20"/>
          <w:szCs w:val="20"/>
        </w:rPr>
      </w:pP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792"/>
        <w:gridCol w:w="4643"/>
        <w:gridCol w:w="794"/>
      </w:tblGrid>
      <w:tr w:rsidR="00952D08" w:rsidRPr="00646B37" w:rsidTr="00C738DC">
        <w:trPr>
          <w:trHeight w:val="206"/>
        </w:trPr>
        <w:tc>
          <w:tcPr>
            <w:tcW w:w="5000" w:type="pct"/>
            <w:gridSpan w:val="4"/>
            <w:vAlign w:val="center"/>
          </w:tcPr>
          <w:p w:rsidR="00952D08" w:rsidRPr="00646B37" w:rsidRDefault="00952D08" w:rsidP="00C738DC">
            <w:pPr>
              <w:tabs>
                <w:tab w:val="right" w:pos="0"/>
              </w:tabs>
              <w:jc w:val="both"/>
              <w:rPr>
                <w:rFonts w:asciiTheme="majorHAnsi" w:hAnsiTheme="majorHAnsi" w:cstheme="majorHAnsi"/>
                <w:b/>
                <w:sz w:val="20"/>
                <w:szCs w:val="20"/>
              </w:rPr>
            </w:pPr>
            <w:r w:rsidRPr="00646B37">
              <w:rPr>
                <w:rFonts w:asciiTheme="majorHAnsi" w:hAnsiTheme="majorHAnsi" w:cstheme="majorHAnsi"/>
                <w:b/>
                <w:sz w:val="20"/>
                <w:szCs w:val="20"/>
              </w:rPr>
              <w:t>Evaluation Ratings:</w:t>
            </w:r>
          </w:p>
        </w:tc>
      </w:tr>
      <w:tr w:rsidR="00952D08" w:rsidRPr="00646B37" w:rsidTr="00C738DC">
        <w:tblPrEx>
          <w:shd w:val="clear" w:color="auto" w:fill="4F81BD"/>
        </w:tblPrEx>
        <w:tc>
          <w:tcPr>
            <w:tcW w:w="1634" w:type="pct"/>
            <w:shd w:val="clear" w:color="auto" w:fill="7F7F7F"/>
          </w:tcPr>
          <w:p w:rsidR="00952D08" w:rsidRPr="00646B37" w:rsidRDefault="00952D08" w:rsidP="00C738DC">
            <w:pPr>
              <w:jc w:val="both"/>
              <w:rPr>
                <w:rFonts w:asciiTheme="majorHAnsi" w:hAnsiTheme="majorHAnsi" w:cstheme="majorHAnsi"/>
                <w:b/>
                <w:bCs/>
                <w:sz w:val="20"/>
                <w:szCs w:val="20"/>
              </w:rPr>
            </w:pPr>
            <w:bookmarkStart w:id="12" w:name="_Toc299133036"/>
            <w:r w:rsidRPr="00646B37">
              <w:rPr>
                <w:rFonts w:asciiTheme="majorHAnsi" w:hAnsiTheme="majorHAnsi" w:cstheme="majorHAnsi"/>
                <w:b/>
                <w:sz w:val="20"/>
                <w:szCs w:val="20"/>
              </w:rPr>
              <w:t>1. Monitoring and Evaluation</w:t>
            </w:r>
          </w:p>
        </w:tc>
        <w:tc>
          <w:tcPr>
            <w:tcW w:w="428" w:type="pct"/>
            <w:shd w:val="clear" w:color="auto" w:fill="7F7F7F"/>
          </w:tcPr>
          <w:p w:rsidR="00952D08" w:rsidRPr="00646B37" w:rsidRDefault="00952D08" w:rsidP="00C738DC">
            <w:pPr>
              <w:jc w:val="both"/>
              <w:rPr>
                <w:rFonts w:asciiTheme="majorHAnsi" w:hAnsiTheme="majorHAnsi" w:cstheme="majorHAnsi"/>
                <w:b/>
                <w:bCs/>
                <w:sz w:val="20"/>
                <w:szCs w:val="20"/>
              </w:rPr>
            </w:pPr>
            <w:r w:rsidRPr="00646B37">
              <w:rPr>
                <w:rFonts w:asciiTheme="majorHAnsi" w:hAnsiTheme="majorHAnsi" w:cstheme="majorHAnsi"/>
                <w:b/>
                <w:i/>
                <w:sz w:val="20"/>
                <w:szCs w:val="20"/>
              </w:rPr>
              <w:t>rating</w:t>
            </w:r>
          </w:p>
        </w:tc>
        <w:tc>
          <w:tcPr>
            <w:tcW w:w="2509" w:type="pct"/>
            <w:shd w:val="clear" w:color="auto" w:fill="7F7F7F"/>
          </w:tcPr>
          <w:p w:rsidR="00952D08" w:rsidRPr="00646B37" w:rsidRDefault="00952D08" w:rsidP="00C738DC">
            <w:pPr>
              <w:jc w:val="both"/>
              <w:rPr>
                <w:rFonts w:asciiTheme="majorHAnsi" w:hAnsiTheme="majorHAnsi" w:cstheme="majorHAnsi"/>
                <w:b/>
                <w:i/>
                <w:sz w:val="20"/>
                <w:szCs w:val="20"/>
              </w:rPr>
            </w:pPr>
            <w:r w:rsidRPr="00646B37">
              <w:rPr>
                <w:rFonts w:asciiTheme="majorHAnsi" w:hAnsiTheme="majorHAnsi" w:cstheme="majorHAnsi"/>
                <w:b/>
                <w:sz w:val="20"/>
                <w:szCs w:val="20"/>
              </w:rPr>
              <w:t>2. IA&amp; EA Execution</w:t>
            </w:r>
          </w:p>
        </w:tc>
        <w:tc>
          <w:tcPr>
            <w:tcW w:w="428" w:type="pct"/>
            <w:shd w:val="clear" w:color="auto" w:fill="7F7F7F"/>
          </w:tcPr>
          <w:p w:rsidR="00952D08" w:rsidRPr="00646B37" w:rsidRDefault="00952D08" w:rsidP="00C738DC">
            <w:pPr>
              <w:jc w:val="both"/>
              <w:rPr>
                <w:rFonts w:asciiTheme="majorHAnsi" w:hAnsiTheme="majorHAnsi" w:cstheme="majorHAnsi"/>
                <w:b/>
                <w:i/>
                <w:sz w:val="20"/>
                <w:szCs w:val="20"/>
              </w:rPr>
            </w:pPr>
            <w:r w:rsidRPr="00646B37">
              <w:rPr>
                <w:rFonts w:asciiTheme="majorHAnsi" w:hAnsiTheme="majorHAnsi" w:cstheme="majorHAnsi"/>
                <w:b/>
                <w:i/>
                <w:sz w:val="20"/>
                <w:szCs w:val="20"/>
              </w:rPr>
              <w:t>rating</w:t>
            </w:r>
          </w:p>
        </w:tc>
      </w:tr>
      <w:tr w:rsidR="00952D08" w:rsidRPr="00646B37" w:rsidTr="00C73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lastRenderedPageBreak/>
              <w:t>M&amp;E design at entry</w:t>
            </w:r>
          </w:p>
        </w:tc>
        <w:tc>
          <w:tcPr>
            <w:tcW w:w="428" w:type="pct"/>
            <w:tcBorders>
              <w:bottom w:val="single" w:sz="4" w:space="0" w:color="auto"/>
            </w:tcBorders>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fldChar w:fldCharType="begin">
                <w:ffData>
                  <w:name w:val="Text1"/>
                  <w:enabled/>
                  <w:calcOnExit w:val="0"/>
                  <w:textInput/>
                </w:ffData>
              </w:fldChar>
            </w:r>
            <w:r w:rsidRPr="00646B37">
              <w:rPr>
                <w:rFonts w:asciiTheme="majorHAnsi" w:hAnsiTheme="majorHAnsi" w:cstheme="majorHAnsi"/>
                <w:sz w:val="20"/>
                <w:szCs w:val="20"/>
              </w:rPr>
              <w:instrText xml:space="preserve"> FORMTEXT </w:instrText>
            </w:r>
            <w:r w:rsidRPr="00646B37">
              <w:rPr>
                <w:rFonts w:asciiTheme="majorHAnsi" w:hAnsiTheme="majorHAnsi" w:cstheme="majorHAnsi"/>
                <w:sz w:val="20"/>
                <w:szCs w:val="20"/>
              </w:rPr>
            </w:r>
            <w:r w:rsidRPr="00646B37">
              <w:rPr>
                <w:rFonts w:asciiTheme="majorHAnsi" w:hAnsiTheme="majorHAnsi" w:cstheme="majorHAnsi"/>
                <w:sz w:val="20"/>
                <w:szCs w:val="20"/>
              </w:rPr>
              <w:fldChar w:fldCharType="separate"/>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sz w:val="20"/>
                <w:szCs w:val="20"/>
              </w:rPr>
              <w:fldChar w:fldCharType="end"/>
            </w:r>
          </w:p>
        </w:tc>
        <w:tc>
          <w:tcPr>
            <w:tcW w:w="2509" w:type="pct"/>
            <w:tcBorders>
              <w:bottom w:val="single" w:sz="4" w:space="0" w:color="auto"/>
            </w:tcBorders>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Quality of UNDP Implementation</w:t>
            </w:r>
          </w:p>
        </w:tc>
        <w:tc>
          <w:tcPr>
            <w:tcW w:w="428" w:type="pct"/>
            <w:tcBorders>
              <w:bottom w:val="single" w:sz="4" w:space="0" w:color="auto"/>
            </w:tcBorders>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fldChar w:fldCharType="begin">
                <w:ffData>
                  <w:name w:val="Text1"/>
                  <w:enabled/>
                  <w:calcOnExit w:val="0"/>
                  <w:textInput/>
                </w:ffData>
              </w:fldChar>
            </w:r>
            <w:r w:rsidRPr="00646B37">
              <w:rPr>
                <w:rFonts w:asciiTheme="majorHAnsi" w:hAnsiTheme="majorHAnsi" w:cstheme="majorHAnsi"/>
                <w:sz w:val="20"/>
                <w:szCs w:val="20"/>
              </w:rPr>
              <w:instrText xml:space="preserve"> FORMTEXT </w:instrText>
            </w:r>
            <w:r w:rsidRPr="00646B37">
              <w:rPr>
                <w:rFonts w:asciiTheme="majorHAnsi" w:hAnsiTheme="majorHAnsi" w:cstheme="majorHAnsi"/>
                <w:sz w:val="20"/>
                <w:szCs w:val="20"/>
              </w:rPr>
            </w:r>
            <w:r w:rsidRPr="00646B37">
              <w:rPr>
                <w:rFonts w:asciiTheme="majorHAnsi" w:hAnsiTheme="majorHAnsi" w:cstheme="majorHAnsi"/>
                <w:sz w:val="20"/>
                <w:szCs w:val="20"/>
              </w:rPr>
              <w:fldChar w:fldCharType="separate"/>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sz w:val="20"/>
                <w:szCs w:val="20"/>
              </w:rPr>
              <w:fldChar w:fldCharType="end"/>
            </w:r>
          </w:p>
        </w:tc>
      </w:tr>
      <w:tr w:rsidR="00952D08" w:rsidRPr="00646B37" w:rsidTr="00C73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M&amp;E Plan Implementation</w:t>
            </w:r>
          </w:p>
        </w:tc>
        <w:tc>
          <w:tcPr>
            <w:tcW w:w="428" w:type="pct"/>
            <w:tcBorders>
              <w:bottom w:val="single" w:sz="4" w:space="0" w:color="auto"/>
            </w:tcBorders>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fldChar w:fldCharType="begin">
                <w:ffData>
                  <w:name w:val="Text1"/>
                  <w:enabled/>
                  <w:calcOnExit w:val="0"/>
                  <w:textInput/>
                </w:ffData>
              </w:fldChar>
            </w:r>
            <w:r w:rsidRPr="00646B37">
              <w:rPr>
                <w:rFonts w:asciiTheme="majorHAnsi" w:hAnsiTheme="majorHAnsi" w:cstheme="majorHAnsi"/>
                <w:sz w:val="20"/>
                <w:szCs w:val="20"/>
              </w:rPr>
              <w:instrText xml:space="preserve"> FORMTEXT </w:instrText>
            </w:r>
            <w:r w:rsidRPr="00646B37">
              <w:rPr>
                <w:rFonts w:asciiTheme="majorHAnsi" w:hAnsiTheme="majorHAnsi" w:cstheme="majorHAnsi"/>
                <w:sz w:val="20"/>
                <w:szCs w:val="20"/>
              </w:rPr>
            </w:r>
            <w:r w:rsidRPr="00646B37">
              <w:rPr>
                <w:rFonts w:asciiTheme="majorHAnsi" w:hAnsiTheme="majorHAnsi" w:cstheme="majorHAnsi"/>
                <w:sz w:val="20"/>
                <w:szCs w:val="20"/>
              </w:rPr>
              <w:fldChar w:fldCharType="separate"/>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sz w:val="20"/>
                <w:szCs w:val="20"/>
              </w:rPr>
              <w:fldChar w:fldCharType="end"/>
            </w:r>
          </w:p>
        </w:tc>
        <w:tc>
          <w:tcPr>
            <w:tcW w:w="2509" w:type="pct"/>
            <w:tcBorders>
              <w:bottom w:val="single" w:sz="4" w:space="0" w:color="auto"/>
            </w:tcBorders>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 xml:space="preserve">Quality of Execution - Executing Agency </w:t>
            </w:r>
          </w:p>
        </w:tc>
        <w:tc>
          <w:tcPr>
            <w:tcW w:w="428" w:type="pct"/>
            <w:tcBorders>
              <w:bottom w:val="single" w:sz="4" w:space="0" w:color="auto"/>
            </w:tcBorders>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fldChar w:fldCharType="begin">
                <w:ffData>
                  <w:name w:val="Text1"/>
                  <w:enabled/>
                  <w:calcOnExit w:val="0"/>
                  <w:textInput/>
                </w:ffData>
              </w:fldChar>
            </w:r>
            <w:r w:rsidRPr="00646B37">
              <w:rPr>
                <w:rFonts w:asciiTheme="majorHAnsi" w:hAnsiTheme="majorHAnsi" w:cstheme="majorHAnsi"/>
                <w:sz w:val="20"/>
                <w:szCs w:val="20"/>
              </w:rPr>
              <w:instrText xml:space="preserve"> FORMTEXT </w:instrText>
            </w:r>
            <w:r w:rsidRPr="00646B37">
              <w:rPr>
                <w:rFonts w:asciiTheme="majorHAnsi" w:hAnsiTheme="majorHAnsi" w:cstheme="majorHAnsi"/>
                <w:sz w:val="20"/>
                <w:szCs w:val="20"/>
              </w:rPr>
            </w:r>
            <w:r w:rsidRPr="00646B37">
              <w:rPr>
                <w:rFonts w:asciiTheme="majorHAnsi" w:hAnsiTheme="majorHAnsi" w:cstheme="majorHAnsi"/>
                <w:sz w:val="20"/>
                <w:szCs w:val="20"/>
              </w:rPr>
              <w:fldChar w:fldCharType="separate"/>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sz w:val="20"/>
                <w:szCs w:val="20"/>
              </w:rPr>
              <w:fldChar w:fldCharType="end"/>
            </w:r>
          </w:p>
        </w:tc>
      </w:tr>
      <w:tr w:rsidR="00952D08" w:rsidRPr="00646B37" w:rsidTr="00C73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Overall quality of M&amp;E</w:t>
            </w:r>
          </w:p>
        </w:tc>
        <w:tc>
          <w:tcPr>
            <w:tcW w:w="428" w:type="pct"/>
            <w:tcBorders>
              <w:bottom w:val="single" w:sz="4" w:space="0" w:color="auto"/>
            </w:tcBorders>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fldChar w:fldCharType="begin">
                <w:ffData>
                  <w:name w:val="Text1"/>
                  <w:enabled/>
                  <w:calcOnExit w:val="0"/>
                  <w:textInput/>
                </w:ffData>
              </w:fldChar>
            </w:r>
            <w:r w:rsidRPr="00646B37">
              <w:rPr>
                <w:rFonts w:asciiTheme="majorHAnsi" w:hAnsiTheme="majorHAnsi" w:cstheme="majorHAnsi"/>
                <w:sz w:val="20"/>
                <w:szCs w:val="20"/>
              </w:rPr>
              <w:instrText xml:space="preserve"> FORMTEXT </w:instrText>
            </w:r>
            <w:r w:rsidRPr="00646B37">
              <w:rPr>
                <w:rFonts w:asciiTheme="majorHAnsi" w:hAnsiTheme="majorHAnsi" w:cstheme="majorHAnsi"/>
                <w:sz w:val="20"/>
                <w:szCs w:val="20"/>
              </w:rPr>
            </w:r>
            <w:r w:rsidRPr="00646B37">
              <w:rPr>
                <w:rFonts w:asciiTheme="majorHAnsi" w:hAnsiTheme="majorHAnsi" w:cstheme="majorHAnsi"/>
                <w:sz w:val="20"/>
                <w:szCs w:val="20"/>
              </w:rPr>
              <w:fldChar w:fldCharType="separate"/>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sz w:val="20"/>
                <w:szCs w:val="20"/>
              </w:rPr>
              <w:fldChar w:fldCharType="end"/>
            </w:r>
          </w:p>
        </w:tc>
        <w:tc>
          <w:tcPr>
            <w:tcW w:w="2509" w:type="pct"/>
            <w:tcBorders>
              <w:bottom w:val="single" w:sz="4" w:space="0" w:color="auto"/>
            </w:tcBorders>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Overall quality of Implementation / Execution</w:t>
            </w:r>
          </w:p>
        </w:tc>
        <w:tc>
          <w:tcPr>
            <w:tcW w:w="428" w:type="pct"/>
            <w:tcBorders>
              <w:bottom w:val="single" w:sz="4" w:space="0" w:color="auto"/>
            </w:tcBorders>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fldChar w:fldCharType="begin">
                <w:ffData>
                  <w:name w:val="Text1"/>
                  <w:enabled/>
                  <w:calcOnExit w:val="0"/>
                  <w:textInput/>
                </w:ffData>
              </w:fldChar>
            </w:r>
            <w:r w:rsidRPr="00646B37">
              <w:rPr>
                <w:rFonts w:asciiTheme="majorHAnsi" w:hAnsiTheme="majorHAnsi" w:cstheme="majorHAnsi"/>
                <w:sz w:val="20"/>
                <w:szCs w:val="20"/>
              </w:rPr>
              <w:instrText xml:space="preserve"> FORMTEXT </w:instrText>
            </w:r>
            <w:r w:rsidRPr="00646B37">
              <w:rPr>
                <w:rFonts w:asciiTheme="majorHAnsi" w:hAnsiTheme="majorHAnsi" w:cstheme="majorHAnsi"/>
                <w:sz w:val="20"/>
                <w:szCs w:val="20"/>
              </w:rPr>
            </w:r>
            <w:r w:rsidRPr="00646B37">
              <w:rPr>
                <w:rFonts w:asciiTheme="majorHAnsi" w:hAnsiTheme="majorHAnsi" w:cstheme="majorHAnsi"/>
                <w:sz w:val="20"/>
                <w:szCs w:val="20"/>
              </w:rPr>
              <w:fldChar w:fldCharType="separate"/>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sz w:val="20"/>
                <w:szCs w:val="20"/>
              </w:rPr>
              <w:fldChar w:fldCharType="end"/>
            </w:r>
          </w:p>
        </w:tc>
      </w:tr>
      <w:tr w:rsidR="00952D08" w:rsidRPr="00646B37" w:rsidTr="00C738DC">
        <w:tblPrEx>
          <w:shd w:val="clear" w:color="auto" w:fill="4F81BD"/>
        </w:tblPrEx>
        <w:tc>
          <w:tcPr>
            <w:tcW w:w="1634" w:type="pct"/>
            <w:shd w:val="clear" w:color="auto" w:fill="7F7F7F"/>
          </w:tcPr>
          <w:p w:rsidR="00952D08" w:rsidRPr="00646B37" w:rsidRDefault="00952D08" w:rsidP="00C738DC">
            <w:pPr>
              <w:contextualSpacing/>
              <w:jc w:val="both"/>
              <w:rPr>
                <w:rFonts w:asciiTheme="majorHAnsi" w:hAnsiTheme="majorHAnsi" w:cstheme="majorHAnsi"/>
                <w:b/>
                <w:bCs/>
                <w:sz w:val="20"/>
                <w:szCs w:val="20"/>
              </w:rPr>
            </w:pPr>
            <w:r w:rsidRPr="00646B37">
              <w:rPr>
                <w:rFonts w:asciiTheme="majorHAnsi" w:hAnsiTheme="majorHAnsi" w:cstheme="majorHAnsi"/>
                <w:b/>
                <w:bCs/>
                <w:sz w:val="20"/>
                <w:szCs w:val="20"/>
              </w:rPr>
              <w:t xml:space="preserve">3. Assessment of Outcomes </w:t>
            </w:r>
          </w:p>
        </w:tc>
        <w:tc>
          <w:tcPr>
            <w:tcW w:w="428" w:type="pct"/>
            <w:shd w:val="clear" w:color="auto" w:fill="7F7F7F"/>
          </w:tcPr>
          <w:p w:rsidR="00952D08" w:rsidRPr="00646B37" w:rsidRDefault="00952D08" w:rsidP="00C738DC">
            <w:pPr>
              <w:contextualSpacing/>
              <w:jc w:val="both"/>
              <w:rPr>
                <w:rFonts w:asciiTheme="majorHAnsi" w:hAnsiTheme="majorHAnsi" w:cstheme="majorHAnsi"/>
                <w:b/>
                <w:bCs/>
                <w:sz w:val="20"/>
                <w:szCs w:val="20"/>
              </w:rPr>
            </w:pPr>
            <w:r w:rsidRPr="00646B37">
              <w:rPr>
                <w:rFonts w:asciiTheme="majorHAnsi" w:hAnsiTheme="majorHAnsi" w:cstheme="majorHAnsi"/>
                <w:b/>
                <w:bCs/>
                <w:sz w:val="20"/>
                <w:szCs w:val="20"/>
              </w:rPr>
              <w:t>rating</w:t>
            </w:r>
          </w:p>
        </w:tc>
        <w:tc>
          <w:tcPr>
            <w:tcW w:w="2509" w:type="pct"/>
            <w:shd w:val="clear" w:color="auto" w:fill="7F7F7F"/>
          </w:tcPr>
          <w:p w:rsidR="00952D08" w:rsidRPr="00646B37" w:rsidRDefault="00952D08" w:rsidP="00C738DC">
            <w:pPr>
              <w:contextualSpacing/>
              <w:jc w:val="both"/>
              <w:rPr>
                <w:rFonts w:asciiTheme="majorHAnsi" w:hAnsiTheme="majorHAnsi" w:cstheme="majorHAnsi"/>
                <w:b/>
                <w:bCs/>
                <w:sz w:val="20"/>
                <w:szCs w:val="20"/>
              </w:rPr>
            </w:pPr>
            <w:r w:rsidRPr="00646B37">
              <w:rPr>
                <w:rFonts w:asciiTheme="majorHAnsi" w:hAnsiTheme="majorHAnsi" w:cstheme="majorHAnsi"/>
                <w:b/>
                <w:bCs/>
                <w:sz w:val="20"/>
                <w:szCs w:val="20"/>
              </w:rPr>
              <w:t>4. Sustainability</w:t>
            </w:r>
          </w:p>
        </w:tc>
        <w:tc>
          <w:tcPr>
            <w:tcW w:w="428" w:type="pct"/>
            <w:shd w:val="clear" w:color="auto" w:fill="7F7F7F"/>
          </w:tcPr>
          <w:p w:rsidR="00952D08" w:rsidRPr="00646B37" w:rsidRDefault="00952D08" w:rsidP="00C738DC">
            <w:pPr>
              <w:contextualSpacing/>
              <w:jc w:val="both"/>
              <w:rPr>
                <w:rFonts w:asciiTheme="majorHAnsi" w:hAnsiTheme="majorHAnsi" w:cstheme="majorHAnsi"/>
                <w:b/>
                <w:bCs/>
                <w:sz w:val="20"/>
                <w:szCs w:val="20"/>
              </w:rPr>
            </w:pPr>
            <w:r w:rsidRPr="00646B37">
              <w:rPr>
                <w:rFonts w:asciiTheme="majorHAnsi" w:hAnsiTheme="majorHAnsi" w:cstheme="majorHAnsi"/>
                <w:b/>
                <w:bCs/>
                <w:sz w:val="20"/>
                <w:szCs w:val="20"/>
              </w:rPr>
              <w:t>rating</w:t>
            </w:r>
          </w:p>
        </w:tc>
      </w:tr>
      <w:tr w:rsidR="00952D08" w:rsidRPr="00646B37" w:rsidTr="00C73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 xml:space="preserve">Relevance </w:t>
            </w:r>
          </w:p>
        </w:tc>
        <w:tc>
          <w:tcPr>
            <w:tcW w:w="428" w:type="pct"/>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fldChar w:fldCharType="begin">
                <w:ffData>
                  <w:name w:val="Text1"/>
                  <w:enabled/>
                  <w:calcOnExit w:val="0"/>
                  <w:textInput/>
                </w:ffData>
              </w:fldChar>
            </w:r>
            <w:r w:rsidRPr="00646B37">
              <w:rPr>
                <w:rFonts w:asciiTheme="majorHAnsi" w:hAnsiTheme="majorHAnsi" w:cstheme="majorHAnsi"/>
                <w:sz w:val="20"/>
                <w:szCs w:val="20"/>
              </w:rPr>
              <w:instrText xml:space="preserve"> FORMTEXT </w:instrText>
            </w:r>
            <w:r w:rsidRPr="00646B37">
              <w:rPr>
                <w:rFonts w:asciiTheme="majorHAnsi" w:hAnsiTheme="majorHAnsi" w:cstheme="majorHAnsi"/>
                <w:sz w:val="20"/>
                <w:szCs w:val="20"/>
              </w:rPr>
            </w:r>
            <w:r w:rsidRPr="00646B37">
              <w:rPr>
                <w:rFonts w:asciiTheme="majorHAnsi" w:hAnsiTheme="majorHAnsi" w:cstheme="majorHAnsi"/>
                <w:sz w:val="20"/>
                <w:szCs w:val="20"/>
              </w:rPr>
              <w:fldChar w:fldCharType="separate"/>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sz w:val="20"/>
                <w:szCs w:val="20"/>
              </w:rPr>
              <w:fldChar w:fldCharType="end"/>
            </w:r>
          </w:p>
        </w:tc>
        <w:tc>
          <w:tcPr>
            <w:tcW w:w="2509" w:type="pct"/>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Financial resources:</w:t>
            </w:r>
          </w:p>
        </w:tc>
        <w:tc>
          <w:tcPr>
            <w:tcW w:w="428" w:type="pct"/>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fldChar w:fldCharType="begin">
                <w:ffData>
                  <w:name w:val="Text1"/>
                  <w:enabled/>
                  <w:calcOnExit w:val="0"/>
                  <w:textInput/>
                </w:ffData>
              </w:fldChar>
            </w:r>
            <w:r w:rsidRPr="00646B37">
              <w:rPr>
                <w:rFonts w:asciiTheme="majorHAnsi" w:hAnsiTheme="majorHAnsi" w:cstheme="majorHAnsi"/>
                <w:sz w:val="20"/>
                <w:szCs w:val="20"/>
              </w:rPr>
              <w:instrText xml:space="preserve"> FORMTEXT </w:instrText>
            </w:r>
            <w:r w:rsidRPr="00646B37">
              <w:rPr>
                <w:rFonts w:asciiTheme="majorHAnsi" w:hAnsiTheme="majorHAnsi" w:cstheme="majorHAnsi"/>
                <w:sz w:val="20"/>
                <w:szCs w:val="20"/>
              </w:rPr>
            </w:r>
            <w:r w:rsidRPr="00646B37">
              <w:rPr>
                <w:rFonts w:asciiTheme="majorHAnsi" w:hAnsiTheme="majorHAnsi" w:cstheme="majorHAnsi"/>
                <w:sz w:val="20"/>
                <w:szCs w:val="20"/>
              </w:rPr>
              <w:fldChar w:fldCharType="separate"/>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sz w:val="20"/>
                <w:szCs w:val="20"/>
              </w:rPr>
              <w:fldChar w:fldCharType="end"/>
            </w:r>
          </w:p>
        </w:tc>
      </w:tr>
      <w:tr w:rsidR="00952D08" w:rsidRPr="00646B37" w:rsidTr="00C73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Effectiveness</w:t>
            </w:r>
          </w:p>
        </w:tc>
        <w:tc>
          <w:tcPr>
            <w:tcW w:w="428" w:type="pct"/>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fldChar w:fldCharType="begin">
                <w:ffData>
                  <w:name w:val="Text1"/>
                  <w:enabled/>
                  <w:calcOnExit w:val="0"/>
                  <w:textInput/>
                </w:ffData>
              </w:fldChar>
            </w:r>
            <w:r w:rsidRPr="00646B37">
              <w:rPr>
                <w:rFonts w:asciiTheme="majorHAnsi" w:hAnsiTheme="majorHAnsi" w:cstheme="majorHAnsi"/>
                <w:sz w:val="20"/>
                <w:szCs w:val="20"/>
              </w:rPr>
              <w:instrText xml:space="preserve"> FORMTEXT </w:instrText>
            </w:r>
            <w:r w:rsidRPr="00646B37">
              <w:rPr>
                <w:rFonts w:asciiTheme="majorHAnsi" w:hAnsiTheme="majorHAnsi" w:cstheme="majorHAnsi"/>
                <w:sz w:val="20"/>
                <w:szCs w:val="20"/>
              </w:rPr>
            </w:r>
            <w:r w:rsidRPr="00646B37">
              <w:rPr>
                <w:rFonts w:asciiTheme="majorHAnsi" w:hAnsiTheme="majorHAnsi" w:cstheme="majorHAnsi"/>
                <w:sz w:val="20"/>
                <w:szCs w:val="20"/>
              </w:rPr>
              <w:fldChar w:fldCharType="separate"/>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sz w:val="20"/>
                <w:szCs w:val="20"/>
              </w:rPr>
              <w:fldChar w:fldCharType="end"/>
            </w:r>
          </w:p>
        </w:tc>
        <w:tc>
          <w:tcPr>
            <w:tcW w:w="2509" w:type="pct"/>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Socio-political:</w:t>
            </w:r>
          </w:p>
        </w:tc>
        <w:tc>
          <w:tcPr>
            <w:tcW w:w="428" w:type="pct"/>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fldChar w:fldCharType="begin">
                <w:ffData>
                  <w:name w:val="Text1"/>
                  <w:enabled/>
                  <w:calcOnExit w:val="0"/>
                  <w:textInput/>
                </w:ffData>
              </w:fldChar>
            </w:r>
            <w:r w:rsidRPr="00646B37">
              <w:rPr>
                <w:rFonts w:asciiTheme="majorHAnsi" w:hAnsiTheme="majorHAnsi" w:cstheme="majorHAnsi"/>
                <w:sz w:val="20"/>
                <w:szCs w:val="20"/>
              </w:rPr>
              <w:instrText xml:space="preserve"> FORMTEXT </w:instrText>
            </w:r>
            <w:r w:rsidRPr="00646B37">
              <w:rPr>
                <w:rFonts w:asciiTheme="majorHAnsi" w:hAnsiTheme="majorHAnsi" w:cstheme="majorHAnsi"/>
                <w:sz w:val="20"/>
                <w:szCs w:val="20"/>
              </w:rPr>
            </w:r>
            <w:r w:rsidRPr="00646B37">
              <w:rPr>
                <w:rFonts w:asciiTheme="majorHAnsi" w:hAnsiTheme="majorHAnsi" w:cstheme="majorHAnsi"/>
                <w:sz w:val="20"/>
                <w:szCs w:val="20"/>
              </w:rPr>
              <w:fldChar w:fldCharType="separate"/>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sz w:val="20"/>
                <w:szCs w:val="20"/>
              </w:rPr>
              <w:fldChar w:fldCharType="end"/>
            </w:r>
          </w:p>
        </w:tc>
      </w:tr>
      <w:tr w:rsidR="00952D08" w:rsidRPr="00646B37" w:rsidTr="00C73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 xml:space="preserve">Efficiency </w:t>
            </w:r>
          </w:p>
        </w:tc>
        <w:tc>
          <w:tcPr>
            <w:tcW w:w="428" w:type="pct"/>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fldChar w:fldCharType="begin">
                <w:ffData>
                  <w:name w:val="Text1"/>
                  <w:enabled/>
                  <w:calcOnExit w:val="0"/>
                  <w:textInput/>
                </w:ffData>
              </w:fldChar>
            </w:r>
            <w:r w:rsidRPr="00646B37">
              <w:rPr>
                <w:rFonts w:asciiTheme="majorHAnsi" w:hAnsiTheme="majorHAnsi" w:cstheme="majorHAnsi"/>
                <w:sz w:val="20"/>
                <w:szCs w:val="20"/>
              </w:rPr>
              <w:instrText xml:space="preserve"> FORMTEXT </w:instrText>
            </w:r>
            <w:r w:rsidRPr="00646B37">
              <w:rPr>
                <w:rFonts w:asciiTheme="majorHAnsi" w:hAnsiTheme="majorHAnsi" w:cstheme="majorHAnsi"/>
                <w:sz w:val="20"/>
                <w:szCs w:val="20"/>
              </w:rPr>
            </w:r>
            <w:r w:rsidRPr="00646B37">
              <w:rPr>
                <w:rFonts w:asciiTheme="majorHAnsi" w:hAnsiTheme="majorHAnsi" w:cstheme="majorHAnsi"/>
                <w:sz w:val="20"/>
                <w:szCs w:val="20"/>
              </w:rPr>
              <w:fldChar w:fldCharType="separate"/>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sz w:val="20"/>
                <w:szCs w:val="20"/>
              </w:rPr>
              <w:fldChar w:fldCharType="end"/>
            </w:r>
          </w:p>
        </w:tc>
        <w:tc>
          <w:tcPr>
            <w:tcW w:w="2509" w:type="pct"/>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Institutional framework and governance:</w:t>
            </w:r>
          </w:p>
        </w:tc>
        <w:tc>
          <w:tcPr>
            <w:tcW w:w="428" w:type="pct"/>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fldChar w:fldCharType="begin">
                <w:ffData>
                  <w:name w:val="Text1"/>
                  <w:enabled/>
                  <w:calcOnExit w:val="0"/>
                  <w:textInput/>
                </w:ffData>
              </w:fldChar>
            </w:r>
            <w:r w:rsidRPr="00646B37">
              <w:rPr>
                <w:rFonts w:asciiTheme="majorHAnsi" w:hAnsiTheme="majorHAnsi" w:cstheme="majorHAnsi"/>
                <w:sz w:val="20"/>
                <w:szCs w:val="20"/>
              </w:rPr>
              <w:instrText xml:space="preserve"> FORMTEXT </w:instrText>
            </w:r>
            <w:r w:rsidRPr="00646B37">
              <w:rPr>
                <w:rFonts w:asciiTheme="majorHAnsi" w:hAnsiTheme="majorHAnsi" w:cstheme="majorHAnsi"/>
                <w:sz w:val="20"/>
                <w:szCs w:val="20"/>
              </w:rPr>
            </w:r>
            <w:r w:rsidRPr="00646B37">
              <w:rPr>
                <w:rFonts w:asciiTheme="majorHAnsi" w:hAnsiTheme="majorHAnsi" w:cstheme="majorHAnsi"/>
                <w:sz w:val="20"/>
                <w:szCs w:val="20"/>
              </w:rPr>
              <w:fldChar w:fldCharType="separate"/>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sz w:val="20"/>
                <w:szCs w:val="20"/>
              </w:rPr>
              <w:fldChar w:fldCharType="end"/>
            </w:r>
          </w:p>
        </w:tc>
      </w:tr>
      <w:tr w:rsidR="00952D08" w:rsidRPr="00646B37" w:rsidTr="00C73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Overall Project Outcome Rating</w:t>
            </w:r>
          </w:p>
        </w:tc>
        <w:tc>
          <w:tcPr>
            <w:tcW w:w="428" w:type="pct"/>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fldChar w:fldCharType="begin">
                <w:ffData>
                  <w:name w:val="Text1"/>
                  <w:enabled/>
                  <w:calcOnExit w:val="0"/>
                  <w:textInput/>
                </w:ffData>
              </w:fldChar>
            </w:r>
            <w:r w:rsidRPr="00646B37">
              <w:rPr>
                <w:rFonts w:asciiTheme="majorHAnsi" w:hAnsiTheme="majorHAnsi" w:cstheme="majorHAnsi"/>
                <w:sz w:val="20"/>
                <w:szCs w:val="20"/>
              </w:rPr>
              <w:instrText xml:space="preserve"> FORMTEXT </w:instrText>
            </w:r>
            <w:r w:rsidRPr="00646B37">
              <w:rPr>
                <w:rFonts w:asciiTheme="majorHAnsi" w:hAnsiTheme="majorHAnsi" w:cstheme="majorHAnsi"/>
                <w:sz w:val="20"/>
                <w:szCs w:val="20"/>
              </w:rPr>
            </w:r>
            <w:r w:rsidRPr="00646B37">
              <w:rPr>
                <w:rFonts w:asciiTheme="majorHAnsi" w:hAnsiTheme="majorHAnsi" w:cstheme="majorHAnsi"/>
                <w:sz w:val="20"/>
                <w:szCs w:val="20"/>
              </w:rPr>
              <w:fldChar w:fldCharType="separate"/>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sz w:val="20"/>
                <w:szCs w:val="20"/>
              </w:rPr>
              <w:fldChar w:fldCharType="end"/>
            </w:r>
          </w:p>
        </w:tc>
        <w:tc>
          <w:tcPr>
            <w:tcW w:w="2509" w:type="pct"/>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Environmental:</w:t>
            </w:r>
          </w:p>
        </w:tc>
        <w:tc>
          <w:tcPr>
            <w:tcW w:w="428" w:type="pct"/>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fldChar w:fldCharType="begin">
                <w:ffData>
                  <w:name w:val="Text1"/>
                  <w:enabled/>
                  <w:calcOnExit w:val="0"/>
                  <w:textInput/>
                </w:ffData>
              </w:fldChar>
            </w:r>
            <w:r w:rsidRPr="00646B37">
              <w:rPr>
                <w:rFonts w:asciiTheme="majorHAnsi" w:hAnsiTheme="majorHAnsi" w:cstheme="majorHAnsi"/>
                <w:sz w:val="20"/>
                <w:szCs w:val="20"/>
              </w:rPr>
              <w:instrText xml:space="preserve"> FORMTEXT </w:instrText>
            </w:r>
            <w:r w:rsidRPr="00646B37">
              <w:rPr>
                <w:rFonts w:asciiTheme="majorHAnsi" w:hAnsiTheme="majorHAnsi" w:cstheme="majorHAnsi"/>
                <w:sz w:val="20"/>
                <w:szCs w:val="20"/>
              </w:rPr>
            </w:r>
            <w:r w:rsidRPr="00646B37">
              <w:rPr>
                <w:rFonts w:asciiTheme="majorHAnsi" w:hAnsiTheme="majorHAnsi" w:cstheme="majorHAnsi"/>
                <w:sz w:val="20"/>
                <w:szCs w:val="20"/>
              </w:rPr>
              <w:fldChar w:fldCharType="separate"/>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sz w:val="20"/>
                <w:szCs w:val="20"/>
              </w:rPr>
              <w:fldChar w:fldCharType="end"/>
            </w:r>
          </w:p>
        </w:tc>
      </w:tr>
      <w:tr w:rsidR="00952D08" w:rsidRPr="00646B37" w:rsidTr="00C73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rsidR="00952D08" w:rsidRPr="00646B37" w:rsidRDefault="00952D08" w:rsidP="00C738DC">
            <w:pPr>
              <w:jc w:val="both"/>
              <w:rPr>
                <w:rFonts w:asciiTheme="majorHAnsi" w:hAnsiTheme="majorHAnsi" w:cstheme="majorHAnsi"/>
                <w:sz w:val="20"/>
                <w:szCs w:val="20"/>
              </w:rPr>
            </w:pPr>
          </w:p>
        </w:tc>
        <w:tc>
          <w:tcPr>
            <w:tcW w:w="428" w:type="pct"/>
          </w:tcPr>
          <w:p w:rsidR="00952D08" w:rsidRPr="00646B37" w:rsidRDefault="00952D08" w:rsidP="00C738DC">
            <w:pPr>
              <w:jc w:val="both"/>
              <w:rPr>
                <w:rFonts w:asciiTheme="majorHAnsi" w:hAnsiTheme="majorHAnsi" w:cstheme="majorHAnsi"/>
                <w:sz w:val="20"/>
                <w:szCs w:val="20"/>
              </w:rPr>
            </w:pPr>
          </w:p>
        </w:tc>
        <w:tc>
          <w:tcPr>
            <w:tcW w:w="2509" w:type="pct"/>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Overall likelihood of sustainability:</w:t>
            </w:r>
          </w:p>
        </w:tc>
        <w:tc>
          <w:tcPr>
            <w:tcW w:w="428" w:type="pct"/>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fldChar w:fldCharType="begin">
                <w:ffData>
                  <w:name w:val="Text1"/>
                  <w:enabled/>
                  <w:calcOnExit w:val="0"/>
                  <w:textInput/>
                </w:ffData>
              </w:fldChar>
            </w:r>
            <w:r w:rsidRPr="00646B37">
              <w:rPr>
                <w:rFonts w:asciiTheme="majorHAnsi" w:hAnsiTheme="majorHAnsi" w:cstheme="majorHAnsi"/>
                <w:sz w:val="20"/>
                <w:szCs w:val="20"/>
              </w:rPr>
              <w:instrText xml:space="preserve"> FORMTEXT </w:instrText>
            </w:r>
            <w:r w:rsidRPr="00646B37">
              <w:rPr>
                <w:rFonts w:asciiTheme="majorHAnsi" w:hAnsiTheme="majorHAnsi" w:cstheme="majorHAnsi"/>
                <w:sz w:val="20"/>
                <w:szCs w:val="20"/>
              </w:rPr>
            </w:r>
            <w:r w:rsidRPr="00646B37">
              <w:rPr>
                <w:rFonts w:asciiTheme="majorHAnsi" w:hAnsiTheme="majorHAnsi" w:cstheme="majorHAnsi"/>
                <w:sz w:val="20"/>
                <w:szCs w:val="20"/>
              </w:rPr>
              <w:fldChar w:fldCharType="separate"/>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noProof/>
                <w:sz w:val="20"/>
                <w:szCs w:val="20"/>
              </w:rPr>
              <w:t> </w:t>
            </w:r>
            <w:r w:rsidRPr="00646B37">
              <w:rPr>
                <w:rFonts w:asciiTheme="majorHAnsi" w:hAnsiTheme="majorHAnsi" w:cstheme="majorHAnsi"/>
                <w:sz w:val="20"/>
                <w:szCs w:val="20"/>
              </w:rPr>
              <w:fldChar w:fldCharType="end"/>
            </w:r>
          </w:p>
        </w:tc>
      </w:tr>
    </w:tbl>
    <w:p w:rsidR="00952D08" w:rsidRPr="00646B37" w:rsidRDefault="00952D08" w:rsidP="00952D08">
      <w:pPr>
        <w:rPr>
          <w:rFonts w:asciiTheme="majorHAnsi" w:hAnsiTheme="majorHAnsi" w:cstheme="majorHAnsi"/>
          <w:sz w:val="20"/>
          <w:szCs w:val="20"/>
        </w:rPr>
      </w:pPr>
      <w:bookmarkStart w:id="13" w:name="_Toc321341552"/>
      <w:bookmarkStart w:id="14" w:name="_Toc277677977"/>
      <w:bookmarkStart w:id="15" w:name="_Toc299122831"/>
      <w:bookmarkStart w:id="16" w:name="_Toc299122853"/>
      <w:bookmarkStart w:id="17" w:name="_Toc299122832"/>
      <w:bookmarkStart w:id="18" w:name="_Toc299122854"/>
      <w:bookmarkStart w:id="19" w:name="_Toc299126619"/>
      <w:bookmarkEnd w:id="4"/>
      <w:bookmarkEnd w:id="12"/>
    </w:p>
    <w:p w:rsidR="00952D08" w:rsidRPr="00646B37" w:rsidRDefault="00952D08" w:rsidP="00952D08">
      <w:pPr>
        <w:pStyle w:val="Heading51"/>
        <w:spacing w:before="0" w:line="240" w:lineRule="auto"/>
        <w:jc w:val="both"/>
        <w:rPr>
          <w:rFonts w:asciiTheme="majorHAnsi" w:hAnsiTheme="majorHAnsi" w:cstheme="majorHAnsi"/>
          <w:sz w:val="20"/>
          <w:szCs w:val="20"/>
        </w:rPr>
      </w:pPr>
      <w:r w:rsidRPr="00646B37">
        <w:rPr>
          <w:rFonts w:asciiTheme="majorHAnsi" w:hAnsiTheme="majorHAnsi" w:cstheme="majorHAnsi"/>
          <w:sz w:val="20"/>
          <w:szCs w:val="20"/>
        </w:rPr>
        <w:t>Project finance / cofinance</w:t>
      </w:r>
      <w:bookmarkEnd w:id="13"/>
    </w:p>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sz w:val="20"/>
          <w:szCs w:val="20"/>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rsidR="00952D08" w:rsidRPr="00646B37" w:rsidRDefault="00952D08" w:rsidP="00952D08">
      <w:pPr>
        <w:jc w:val="both"/>
        <w:rPr>
          <w:rFonts w:asciiTheme="majorHAnsi" w:hAnsiTheme="majorHAnsi" w:cstheme="majorHAnsi"/>
          <w:sz w:val="20"/>
          <w:szCs w:val="20"/>
        </w:rPr>
      </w:pPr>
    </w:p>
    <w:p w:rsidR="00952D08" w:rsidRPr="00646B37" w:rsidRDefault="00952D08" w:rsidP="00952D08">
      <w:pPr>
        <w:jc w:val="both"/>
        <w:rPr>
          <w:rFonts w:asciiTheme="majorHAnsi" w:hAnsiTheme="majorHAnsi" w:cstheme="majorHAnsi"/>
          <w:sz w:val="20"/>
          <w:szCs w:val="20"/>
        </w:rPr>
      </w:pPr>
    </w:p>
    <w:tbl>
      <w:tblPr>
        <w:tblpPr w:leftFromText="180" w:rightFromText="180" w:vertAnchor="text" w:horzAnchor="margin" w:tblpY="79"/>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1013"/>
        <w:gridCol w:w="967"/>
        <w:gridCol w:w="1080"/>
        <w:gridCol w:w="810"/>
        <w:gridCol w:w="1080"/>
        <w:gridCol w:w="900"/>
        <w:gridCol w:w="900"/>
        <w:gridCol w:w="810"/>
      </w:tblGrid>
      <w:tr w:rsidR="00952D08" w:rsidRPr="00646B37" w:rsidTr="00C738DC">
        <w:tc>
          <w:tcPr>
            <w:tcW w:w="1975" w:type="dxa"/>
            <w:vMerge w:val="restart"/>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Co-financing</w:t>
            </w:r>
          </w:p>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(type/source)</w:t>
            </w:r>
          </w:p>
        </w:tc>
        <w:tc>
          <w:tcPr>
            <w:tcW w:w="1980" w:type="dxa"/>
            <w:gridSpan w:val="2"/>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UNDP own financing (mill. US$)</w:t>
            </w:r>
          </w:p>
        </w:tc>
        <w:tc>
          <w:tcPr>
            <w:tcW w:w="1890" w:type="dxa"/>
            <w:gridSpan w:val="2"/>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Government</w:t>
            </w:r>
          </w:p>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(mill. US$)</w:t>
            </w:r>
          </w:p>
        </w:tc>
        <w:tc>
          <w:tcPr>
            <w:tcW w:w="1980" w:type="dxa"/>
            <w:gridSpan w:val="2"/>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Partner Agency</w:t>
            </w:r>
          </w:p>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(mill. US$)</w:t>
            </w:r>
          </w:p>
        </w:tc>
        <w:tc>
          <w:tcPr>
            <w:tcW w:w="1710" w:type="dxa"/>
            <w:gridSpan w:val="2"/>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Total</w:t>
            </w:r>
          </w:p>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(mill. US$)</w:t>
            </w:r>
          </w:p>
        </w:tc>
      </w:tr>
      <w:tr w:rsidR="00952D08" w:rsidRPr="00646B37" w:rsidTr="00C738DC">
        <w:trPr>
          <w:trHeight w:val="143"/>
        </w:trPr>
        <w:tc>
          <w:tcPr>
            <w:tcW w:w="1975" w:type="dxa"/>
            <w:vMerge/>
          </w:tcPr>
          <w:p w:rsidR="00952D08" w:rsidRPr="00646B37" w:rsidRDefault="00952D08" w:rsidP="00C738DC">
            <w:pPr>
              <w:jc w:val="both"/>
              <w:rPr>
                <w:rFonts w:asciiTheme="majorHAnsi" w:hAnsiTheme="majorHAnsi" w:cstheme="majorHAnsi"/>
                <w:sz w:val="20"/>
                <w:szCs w:val="20"/>
              </w:rPr>
            </w:pPr>
          </w:p>
        </w:tc>
        <w:tc>
          <w:tcPr>
            <w:tcW w:w="1013"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Planned</w:t>
            </w:r>
          </w:p>
        </w:tc>
        <w:tc>
          <w:tcPr>
            <w:tcW w:w="967"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 xml:space="preserve">Actual </w:t>
            </w:r>
          </w:p>
        </w:tc>
        <w:tc>
          <w:tcPr>
            <w:tcW w:w="1080"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Planned</w:t>
            </w:r>
          </w:p>
        </w:tc>
        <w:tc>
          <w:tcPr>
            <w:tcW w:w="810"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Actual</w:t>
            </w:r>
          </w:p>
        </w:tc>
        <w:tc>
          <w:tcPr>
            <w:tcW w:w="1080"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Planned</w:t>
            </w:r>
          </w:p>
        </w:tc>
        <w:tc>
          <w:tcPr>
            <w:tcW w:w="900"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Actual</w:t>
            </w:r>
          </w:p>
        </w:tc>
        <w:tc>
          <w:tcPr>
            <w:tcW w:w="900"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Actual</w:t>
            </w:r>
          </w:p>
        </w:tc>
        <w:tc>
          <w:tcPr>
            <w:tcW w:w="810"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Actual</w:t>
            </w:r>
          </w:p>
        </w:tc>
      </w:tr>
      <w:tr w:rsidR="00952D08" w:rsidRPr="00646B37" w:rsidTr="00C738DC">
        <w:tc>
          <w:tcPr>
            <w:tcW w:w="1975"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 xml:space="preserve">Grants </w:t>
            </w:r>
          </w:p>
        </w:tc>
        <w:tc>
          <w:tcPr>
            <w:tcW w:w="1013" w:type="dxa"/>
          </w:tcPr>
          <w:p w:rsidR="00952D08" w:rsidRPr="00646B37" w:rsidRDefault="00952D08" w:rsidP="00C738DC">
            <w:pPr>
              <w:jc w:val="both"/>
              <w:rPr>
                <w:rFonts w:asciiTheme="majorHAnsi" w:hAnsiTheme="majorHAnsi" w:cstheme="majorHAnsi"/>
                <w:sz w:val="20"/>
                <w:szCs w:val="20"/>
              </w:rPr>
            </w:pPr>
          </w:p>
        </w:tc>
        <w:tc>
          <w:tcPr>
            <w:tcW w:w="967" w:type="dxa"/>
          </w:tcPr>
          <w:p w:rsidR="00952D08" w:rsidRPr="00646B37" w:rsidRDefault="00952D08" w:rsidP="00C738DC">
            <w:pPr>
              <w:jc w:val="both"/>
              <w:rPr>
                <w:rFonts w:asciiTheme="majorHAnsi" w:hAnsiTheme="majorHAnsi" w:cstheme="majorHAnsi"/>
                <w:sz w:val="20"/>
                <w:szCs w:val="20"/>
              </w:rPr>
            </w:pPr>
          </w:p>
        </w:tc>
        <w:tc>
          <w:tcPr>
            <w:tcW w:w="1080" w:type="dxa"/>
          </w:tcPr>
          <w:p w:rsidR="00952D08" w:rsidRPr="00646B37" w:rsidRDefault="00952D08" w:rsidP="00C738DC">
            <w:pPr>
              <w:jc w:val="both"/>
              <w:rPr>
                <w:rFonts w:asciiTheme="majorHAnsi" w:hAnsiTheme="majorHAnsi" w:cstheme="majorHAnsi"/>
                <w:sz w:val="20"/>
                <w:szCs w:val="20"/>
              </w:rPr>
            </w:pPr>
          </w:p>
        </w:tc>
        <w:tc>
          <w:tcPr>
            <w:tcW w:w="810" w:type="dxa"/>
          </w:tcPr>
          <w:p w:rsidR="00952D08" w:rsidRPr="00646B37" w:rsidRDefault="00952D08" w:rsidP="00C738DC">
            <w:pPr>
              <w:jc w:val="both"/>
              <w:rPr>
                <w:rFonts w:asciiTheme="majorHAnsi" w:hAnsiTheme="majorHAnsi" w:cstheme="majorHAnsi"/>
                <w:sz w:val="20"/>
                <w:szCs w:val="20"/>
              </w:rPr>
            </w:pPr>
          </w:p>
        </w:tc>
        <w:tc>
          <w:tcPr>
            <w:tcW w:w="1080" w:type="dxa"/>
          </w:tcPr>
          <w:p w:rsidR="00952D08" w:rsidRPr="00646B37" w:rsidRDefault="00952D08" w:rsidP="00C738DC">
            <w:pPr>
              <w:jc w:val="both"/>
              <w:rPr>
                <w:rFonts w:asciiTheme="majorHAnsi" w:hAnsiTheme="majorHAnsi" w:cstheme="majorHAnsi"/>
                <w:sz w:val="20"/>
                <w:szCs w:val="20"/>
              </w:rPr>
            </w:pPr>
          </w:p>
        </w:tc>
        <w:tc>
          <w:tcPr>
            <w:tcW w:w="900" w:type="dxa"/>
          </w:tcPr>
          <w:p w:rsidR="00952D08" w:rsidRPr="00646B37" w:rsidRDefault="00952D08" w:rsidP="00C738DC">
            <w:pPr>
              <w:jc w:val="both"/>
              <w:rPr>
                <w:rFonts w:asciiTheme="majorHAnsi" w:hAnsiTheme="majorHAnsi" w:cstheme="majorHAnsi"/>
                <w:sz w:val="20"/>
                <w:szCs w:val="20"/>
              </w:rPr>
            </w:pPr>
          </w:p>
        </w:tc>
        <w:tc>
          <w:tcPr>
            <w:tcW w:w="900" w:type="dxa"/>
          </w:tcPr>
          <w:p w:rsidR="00952D08" w:rsidRPr="00646B37" w:rsidRDefault="00952D08" w:rsidP="00C738DC">
            <w:pPr>
              <w:jc w:val="both"/>
              <w:rPr>
                <w:rFonts w:asciiTheme="majorHAnsi" w:hAnsiTheme="majorHAnsi" w:cstheme="majorHAnsi"/>
                <w:sz w:val="20"/>
                <w:szCs w:val="20"/>
              </w:rPr>
            </w:pPr>
          </w:p>
        </w:tc>
        <w:tc>
          <w:tcPr>
            <w:tcW w:w="810" w:type="dxa"/>
          </w:tcPr>
          <w:p w:rsidR="00952D08" w:rsidRPr="00646B37" w:rsidRDefault="00952D08" w:rsidP="00C738DC">
            <w:pPr>
              <w:jc w:val="both"/>
              <w:rPr>
                <w:rFonts w:asciiTheme="majorHAnsi" w:hAnsiTheme="majorHAnsi" w:cstheme="majorHAnsi"/>
                <w:sz w:val="20"/>
                <w:szCs w:val="20"/>
              </w:rPr>
            </w:pPr>
          </w:p>
        </w:tc>
      </w:tr>
      <w:tr w:rsidR="00952D08" w:rsidRPr="00646B37" w:rsidTr="00C738DC">
        <w:trPr>
          <w:trHeight w:val="332"/>
        </w:trPr>
        <w:tc>
          <w:tcPr>
            <w:tcW w:w="1975"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 xml:space="preserve">Loans/Concessions </w:t>
            </w:r>
          </w:p>
        </w:tc>
        <w:tc>
          <w:tcPr>
            <w:tcW w:w="1013" w:type="dxa"/>
          </w:tcPr>
          <w:p w:rsidR="00952D08" w:rsidRPr="00646B37" w:rsidRDefault="00952D08" w:rsidP="00C738DC">
            <w:pPr>
              <w:jc w:val="both"/>
              <w:rPr>
                <w:rFonts w:asciiTheme="majorHAnsi" w:hAnsiTheme="majorHAnsi" w:cstheme="majorHAnsi"/>
                <w:sz w:val="20"/>
                <w:szCs w:val="20"/>
              </w:rPr>
            </w:pPr>
          </w:p>
        </w:tc>
        <w:tc>
          <w:tcPr>
            <w:tcW w:w="967" w:type="dxa"/>
          </w:tcPr>
          <w:p w:rsidR="00952D08" w:rsidRPr="00646B37" w:rsidRDefault="00952D08" w:rsidP="00C738DC">
            <w:pPr>
              <w:jc w:val="both"/>
              <w:rPr>
                <w:rFonts w:asciiTheme="majorHAnsi" w:hAnsiTheme="majorHAnsi" w:cstheme="majorHAnsi"/>
                <w:sz w:val="20"/>
                <w:szCs w:val="20"/>
              </w:rPr>
            </w:pPr>
          </w:p>
        </w:tc>
        <w:tc>
          <w:tcPr>
            <w:tcW w:w="1080" w:type="dxa"/>
          </w:tcPr>
          <w:p w:rsidR="00952D08" w:rsidRPr="00646B37" w:rsidRDefault="00952D08" w:rsidP="00C738DC">
            <w:pPr>
              <w:jc w:val="both"/>
              <w:rPr>
                <w:rFonts w:asciiTheme="majorHAnsi" w:hAnsiTheme="majorHAnsi" w:cstheme="majorHAnsi"/>
                <w:sz w:val="20"/>
                <w:szCs w:val="20"/>
              </w:rPr>
            </w:pPr>
          </w:p>
        </w:tc>
        <w:tc>
          <w:tcPr>
            <w:tcW w:w="810" w:type="dxa"/>
          </w:tcPr>
          <w:p w:rsidR="00952D08" w:rsidRPr="00646B37" w:rsidRDefault="00952D08" w:rsidP="00C738DC">
            <w:pPr>
              <w:jc w:val="both"/>
              <w:rPr>
                <w:rFonts w:asciiTheme="majorHAnsi" w:hAnsiTheme="majorHAnsi" w:cstheme="majorHAnsi"/>
                <w:sz w:val="20"/>
                <w:szCs w:val="20"/>
              </w:rPr>
            </w:pPr>
          </w:p>
        </w:tc>
        <w:tc>
          <w:tcPr>
            <w:tcW w:w="1080" w:type="dxa"/>
          </w:tcPr>
          <w:p w:rsidR="00952D08" w:rsidRPr="00646B37" w:rsidRDefault="00952D08" w:rsidP="00C738DC">
            <w:pPr>
              <w:jc w:val="both"/>
              <w:rPr>
                <w:rFonts w:asciiTheme="majorHAnsi" w:hAnsiTheme="majorHAnsi" w:cstheme="majorHAnsi"/>
                <w:sz w:val="20"/>
                <w:szCs w:val="20"/>
              </w:rPr>
            </w:pPr>
          </w:p>
        </w:tc>
        <w:tc>
          <w:tcPr>
            <w:tcW w:w="900" w:type="dxa"/>
          </w:tcPr>
          <w:p w:rsidR="00952D08" w:rsidRPr="00646B37" w:rsidRDefault="00952D08" w:rsidP="00C738DC">
            <w:pPr>
              <w:jc w:val="both"/>
              <w:rPr>
                <w:rFonts w:asciiTheme="majorHAnsi" w:hAnsiTheme="majorHAnsi" w:cstheme="majorHAnsi"/>
                <w:sz w:val="20"/>
                <w:szCs w:val="20"/>
              </w:rPr>
            </w:pPr>
          </w:p>
        </w:tc>
        <w:tc>
          <w:tcPr>
            <w:tcW w:w="900" w:type="dxa"/>
          </w:tcPr>
          <w:p w:rsidR="00952D08" w:rsidRPr="00646B37" w:rsidRDefault="00952D08" w:rsidP="00C738DC">
            <w:pPr>
              <w:jc w:val="both"/>
              <w:rPr>
                <w:rFonts w:asciiTheme="majorHAnsi" w:hAnsiTheme="majorHAnsi" w:cstheme="majorHAnsi"/>
                <w:sz w:val="20"/>
                <w:szCs w:val="20"/>
              </w:rPr>
            </w:pPr>
          </w:p>
        </w:tc>
        <w:tc>
          <w:tcPr>
            <w:tcW w:w="810" w:type="dxa"/>
          </w:tcPr>
          <w:p w:rsidR="00952D08" w:rsidRPr="00646B37" w:rsidRDefault="00952D08" w:rsidP="00C738DC">
            <w:pPr>
              <w:jc w:val="both"/>
              <w:rPr>
                <w:rFonts w:asciiTheme="majorHAnsi" w:hAnsiTheme="majorHAnsi" w:cstheme="majorHAnsi"/>
                <w:sz w:val="20"/>
                <w:szCs w:val="20"/>
              </w:rPr>
            </w:pPr>
          </w:p>
        </w:tc>
      </w:tr>
      <w:tr w:rsidR="00952D08" w:rsidRPr="00646B37" w:rsidTr="00C738DC">
        <w:tc>
          <w:tcPr>
            <w:tcW w:w="1975" w:type="dxa"/>
          </w:tcPr>
          <w:p w:rsidR="00952D08" w:rsidRPr="00646B37" w:rsidRDefault="00952D08" w:rsidP="00952D08">
            <w:pPr>
              <w:widowControl/>
              <w:numPr>
                <w:ilvl w:val="0"/>
                <w:numId w:val="1"/>
              </w:numPr>
              <w:autoSpaceDE/>
              <w:autoSpaceDN/>
              <w:adjustRightInd/>
              <w:ind w:left="607" w:hanging="247"/>
              <w:jc w:val="both"/>
              <w:rPr>
                <w:rFonts w:asciiTheme="majorHAnsi" w:hAnsiTheme="majorHAnsi" w:cstheme="majorHAnsi"/>
                <w:sz w:val="20"/>
                <w:szCs w:val="20"/>
              </w:rPr>
            </w:pPr>
            <w:r w:rsidRPr="00646B37">
              <w:rPr>
                <w:rFonts w:asciiTheme="majorHAnsi" w:hAnsiTheme="majorHAnsi" w:cstheme="majorHAnsi"/>
                <w:sz w:val="20"/>
                <w:szCs w:val="20"/>
              </w:rPr>
              <w:t>In-kind support</w:t>
            </w:r>
          </w:p>
        </w:tc>
        <w:tc>
          <w:tcPr>
            <w:tcW w:w="1013" w:type="dxa"/>
          </w:tcPr>
          <w:p w:rsidR="00952D08" w:rsidRPr="00646B37" w:rsidRDefault="00952D08" w:rsidP="00C738DC">
            <w:pPr>
              <w:jc w:val="both"/>
              <w:rPr>
                <w:rFonts w:asciiTheme="majorHAnsi" w:hAnsiTheme="majorHAnsi" w:cstheme="majorHAnsi"/>
                <w:sz w:val="20"/>
                <w:szCs w:val="20"/>
              </w:rPr>
            </w:pPr>
          </w:p>
        </w:tc>
        <w:tc>
          <w:tcPr>
            <w:tcW w:w="967" w:type="dxa"/>
          </w:tcPr>
          <w:p w:rsidR="00952D08" w:rsidRPr="00646B37" w:rsidRDefault="00952D08" w:rsidP="00C738DC">
            <w:pPr>
              <w:jc w:val="both"/>
              <w:rPr>
                <w:rFonts w:asciiTheme="majorHAnsi" w:hAnsiTheme="majorHAnsi" w:cstheme="majorHAnsi"/>
                <w:sz w:val="20"/>
                <w:szCs w:val="20"/>
              </w:rPr>
            </w:pPr>
          </w:p>
        </w:tc>
        <w:tc>
          <w:tcPr>
            <w:tcW w:w="1080" w:type="dxa"/>
          </w:tcPr>
          <w:p w:rsidR="00952D08" w:rsidRPr="00646B37" w:rsidRDefault="00952D08" w:rsidP="00C738DC">
            <w:pPr>
              <w:jc w:val="both"/>
              <w:rPr>
                <w:rFonts w:asciiTheme="majorHAnsi" w:hAnsiTheme="majorHAnsi" w:cstheme="majorHAnsi"/>
                <w:sz w:val="20"/>
                <w:szCs w:val="20"/>
              </w:rPr>
            </w:pPr>
          </w:p>
        </w:tc>
        <w:tc>
          <w:tcPr>
            <w:tcW w:w="810" w:type="dxa"/>
          </w:tcPr>
          <w:p w:rsidR="00952D08" w:rsidRPr="00646B37" w:rsidRDefault="00952D08" w:rsidP="00C738DC">
            <w:pPr>
              <w:jc w:val="both"/>
              <w:rPr>
                <w:rFonts w:asciiTheme="majorHAnsi" w:hAnsiTheme="majorHAnsi" w:cstheme="majorHAnsi"/>
                <w:sz w:val="20"/>
                <w:szCs w:val="20"/>
              </w:rPr>
            </w:pPr>
          </w:p>
        </w:tc>
        <w:tc>
          <w:tcPr>
            <w:tcW w:w="1080" w:type="dxa"/>
          </w:tcPr>
          <w:p w:rsidR="00952D08" w:rsidRPr="00646B37" w:rsidRDefault="00952D08" w:rsidP="00C738DC">
            <w:pPr>
              <w:jc w:val="both"/>
              <w:rPr>
                <w:rFonts w:asciiTheme="majorHAnsi" w:hAnsiTheme="majorHAnsi" w:cstheme="majorHAnsi"/>
                <w:sz w:val="20"/>
                <w:szCs w:val="20"/>
              </w:rPr>
            </w:pPr>
          </w:p>
        </w:tc>
        <w:tc>
          <w:tcPr>
            <w:tcW w:w="900" w:type="dxa"/>
          </w:tcPr>
          <w:p w:rsidR="00952D08" w:rsidRPr="00646B37" w:rsidRDefault="00952D08" w:rsidP="00C738DC">
            <w:pPr>
              <w:jc w:val="both"/>
              <w:rPr>
                <w:rFonts w:asciiTheme="majorHAnsi" w:hAnsiTheme="majorHAnsi" w:cstheme="majorHAnsi"/>
                <w:sz w:val="20"/>
                <w:szCs w:val="20"/>
              </w:rPr>
            </w:pPr>
          </w:p>
        </w:tc>
        <w:tc>
          <w:tcPr>
            <w:tcW w:w="900" w:type="dxa"/>
          </w:tcPr>
          <w:p w:rsidR="00952D08" w:rsidRPr="00646B37" w:rsidRDefault="00952D08" w:rsidP="00C738DC">
            <w:pPr>
              <w:jc w:val="both"/>
              <w:rPr>
                <w:rFonts w:asciiTheme="majorHAnsi" w:hAnsiTheme="majorHAnsi" w:cstheme="majorHAnsi"/>
                <w:sz w:val="20"/>
                <w:szCs w:val="20"/>
              </w:rPr>
            </w:pPr>
          </w:p>
        </w:tc>
        <w:tc>
          <w:tcPr>
            <w:tcW w:w="810" w:type="dxa"/>
          </w:tcPr>
          <w:p w:rsidR="00952D08" w:rsidRPr="00646B37" w:rsidRDefault="00952D08" w:rsidP="00C738DC">
            <w:pPr>
              <w:jc w:val="both"/>
              <w:rPr>
                <w:rFonts w:asciiTheme="majorHAnsi" w:hAnsiTheme="majorHAnsi" w:cstheme="majorHAnsi"/>
                <w:sz w:val="20"/>
                <w:szCs w:val="20"/>
              </w:rPr>
            </w:pPr>
          </w:p>
        </w:tc>
      </w:tr>
      <w:tr w:rsidR="00952D08" w:rsidRPr="00646B37" w:rsidTr="00C738DC">
        <w:tc>
          <w:tcPr>
            <w:tcW w:w="1975" w:type="dxa"/>
          </w:tcPr>
          <w:p w:rsidR="00952D08" w:rsidRPr="00646B37" w:rsidRDefault="00952D08" w:rsidP="00952D08">
            <w:pPr>
              <w:widowControl/>
              <w:numPr>
                <w:ilvl w:val="0"/>
                <w:numId w:val="1"/>
              </w:numPr>
              <w:autoSpaceDE/>
              <w:autoSpaceDN/>
              <w:adjustRightInd/>
              <w:ind w:left="607" w:hanging="247"/>
              <w:jc w:val="both"/>
              <w:rPr>
                <w:rFonts w:asciiTheme="majorHAnsi" w:hAnsiTheme="majorHAnsi" w:cstheme="majorHAnsi"/>
                <w:sz w:val="20"/>
                <w:szCs w:val="20"/>
              </w:rPr>
            </w:pPr>
            <w:r w:rsidRPr="00646B37">
              <w:rPr>
                <w:rFonts w:asciiTheme="majorHAnsi" w:hAnsiTheme="majorHAnsi" w:cstheme="majorHAnsi"/>
                <w:sz w:val="20"/>
                <w:szCs w:val="20"/>
              </w:rPr>
              <w:t>Other</w:t>
            </w:r>
          </w:p>
        </w:tc>
        <w:tc>
          <w:tcPr>
            <w:tcW w:w="1013" w:type="dxa"/>
          </w:tcPr>
          <w:p w:rsidR="00952D08" w:rsidRPr="00646B37" w:rsidRDefault="00952D08" w:rsidP="00C738DC">
            <w:pPr>
              <w:jc w:val="both"/>
              <w:rPr>
                <w:rFonts w:asciiTheme="majorHAnsi" w:hAnsiTheme="majorHAnsi" w:cstheme="majorHAnsi"/>
                <w:sz w:val="20"/>
                <w:szCs w:val="20"/>
              </w:rPr>
            </w:pPr>
          </w:p>
        </w:tc>
        <w:tc>
          <w:tcPr>
            <w:tcW w:w="967" w:type="dxa"/>
          </w:tcPr>
          <w:p w:rsidR="00952D08" w:rsidRPr="00646B37" w:rsidRDefault="00952D08" w:rsidP="00C738DC">
            <w:pPr>
              <w:jc w:val="both"/>
              <w:rPr>
                <w:rFonts w:asciiTheme="majorHAnsi" w:hAnsiTheme="majorHAnsi" w:cstheme="majorHAnsi"/>
                <w:sz w:val="20"/>
                <w:szCs w:val="20"/>
              </w:rPr>
            </w:pPr>
          </w:p>
        </w:tc>
        <w:tc>
          <w:tcPr>
            <w:tcW w:w="1080" w:type="dxa"/>
          </w:tcPr>
          <w:p w:rsidR="00952D08" w:rsidRPr="00646B37" w:rsidRDefault="00952D08" w:rsidP="00C738DC">
            <w:pPr>
              <w:jc w:val="both"/>
              <w:rPr>
                <w:rFonts w:asciiTheme="majorHAnsi" w:hAnsiTheme="majorHAnsi" w:cstheme="majorHAnsi"/>
                <w:sz w:val="20"/>
                <w:szCs w:val="20"/>
              </w:rPr>
            </w:pPr>
          </w:p>
        </w:tc>
        <w:tc>
          <w:tcPr>
            <w:tcW w:w="810" w:type="dxa"/>
          </w:tcPr>
          <w:p w:rsidR="00952D08" w:rsidRPr="00646B37" w:rsidRDefault="00952D08" w:rsidP="00C738DC">
            <w:pPr>
              <w:jc w:val="both"/>
              <w:rPr>
                <w:rFonts w:asciiTheme="majorHAnsi" w:hAnsiTheme="majorHAnsi" w:cstheme="majorHAnsi"/>
                <w:sz w:val="20"/>
                <w:szCs w:val="20"/>
              </w:rPr>
            </w:pPr>
          </w:p>
        </w:tc>
        <w:tc>
          <w:tcPr>
            <w:tcW w:w="1080" w:type="dxa"/>
          </w:tcPr>
          <w:p w:rsidR="00952D08" w:rsidRPr="00646B37" w:rsidRDefault="00952D08" w:rsidP="00C738DC">
            <w:pPr>
              <w:jc w:val="both"/>
              <w:rPr>
                <w:rFonts w:asciiTheme="majorHAnsi" w:hAnsiTheme="majorHAnsi" w:cstheme="majorHAnsi"/>
                <w:sz w:val="20"/>
                <w:szCs w:val="20"/>
              </w:rPr>
            </w:pPr>
          </w:p>
        </w:tc>
        <w:tc>
          <w:tcPr>
            <w:tcW w:w="900" w:type="dxa"/>
          </w:tcPr>
          <w:p w:rsidR="00952D08" w:rsidRPr="00646B37" w:rsidRDefault="00952D08" w:rsidP="00C738DC">
            <w:pPr>
              <w:jc w:val="both"/>
              <w:rPr>
                <w:rFonts w:asciiTheme="majorHAnsi" w:hAnsiTheme="majorHAnsi" w:cstheme="majorHAnsi"/>
                <w:sz w:val="20"/>
                <w:szCs w:val="20"/>
              </w:rPr>
            </w:pPr>
          </w:p>
        </w:tc>
        <w:tc>
          <w:tcPr>
            <w:tcW w:w="900" w:type="dxa"/>
          </w:tcPr>
          <w:p w:rsidR="00952D08" w:rsidRPr="00646B37" w:rsidRDefault="00952D08" w:rsidP="00C738DC">
            <w:pPr>
              <w:jc w:val="both"/>
              <w:rPr>
                <w:rFonts w:asciiTheme="majorHAnsi" w:hAnsiTheme="majorHAnsi" w:cstheme="majorHAnsi"/>
                <w:sz w:val="20"/>
                <w:szCs w:val="20"/>
              </w:rPr>
            </w:pPr>
          </w:p>
        </w:tc>
        <w:tc>
          <w:tcPr>
            <w:tcW w:w="810" w:type="dxa"/>
          </w:tcPr>
          <w:p w:rsidR="00952D08" w:rsidRPr="00646B37" w:rsidRDefault="00952D08" w:rsidP="00C738DC">
            <w:pPr>
              <w:jc w:val="both"/>
              <w:rPr>
                <w:rFonts w:asciiTheme="majorHAnsi" w:hAnsiTheme="majorHAnsi" w:cstheme="majorHAnsi"/>
                <w:sz w:val="20"/>
                <w:szCs w:val="20"/>
              </w:rPr>
            </w:pPr>
          </w:p>
        </w:tc>
      </w:tr>
      <w:tr w:rsidR="00952D08" w:rsidRPr="00646B37" w:rsidTr="00C738DC">
        <w:trPr>
          <w:trHeight w:val="215"/>
        </w:trPr>
        <w:tc>
          <w:tcPr>
            <w:tcW w:w="1975"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Totals</w:t>
            </w:r>
          </w:p>
        </w:tc>
        <w:tc>
          <w:tcPr>
            <w:tcW w:w="1013" w:type="dxa"/>
          </w:tcPr>
          <w:p w:rsidR="00952D08" w:rsidRPr="00646B37" w:rsidRDefault="00952D08" w:rsidP="00C738DC">
            <w:pPr>
              <w:jc w:val="both"/>
              <w:rPr>
                <w:rFonts w:asciiTheme="majorHAnsi" w:hAnsiTheme="majorHAnsi" w:cstheme="majorHAnsi"/>
                <w:sz w:val="20"/>
                <w:szCs w:val="20"/>
              </w:rPr>
            </w:pPr>
          </w:p>
        </w:tc>
        <w:tc>
          <w:tcPr>
            <w:tcW w:w="967" w:type="dxa"/>
          </w:tcPr>
          <w:p w:rsidR="00952D08" w:rsidRPr="00646B37" w:rsidRDefault="00952D08" w:rsidP="00C738DC">
            <w:pPr>
              <w:jc w:val="both"/>
              <w:rPr>
                <w:rFonts w:asciiTheme="majorHAnsi" w:hAnsiTheme="majorHAnsi" w:cstheme="majorHAnsi"/>
                <w:sz w:val="20"/>
                <w:szCs w:val="20"/>
              </w:rPr>
            </w:pPr>
          </w:p>
        </w:tc>
        <w:tc>
          <w:tcPr>
            <w:tcW w:w="1080" w:type="dxa"/>
          </w:tcPr>
          <w:p w:rsidR="00952D08" w:rsidRPr="00646B37" w:rsidRDefault="00952D08" w:rsidP="00C738DC">
            <w:pPr>
              <w:jc w:val="both"/>
              <w:rPr>
                <w:rFonts w:asciiTheme="majorHAnsi" w:hAnsiTheme="majorHAnsi" w:cstheme="majorHAnsi"/>
                <w:sz w:val="20"/>
                <w:szCs w:val="20"/>
              </w:rPr>
            </w:pPr>
          </w:p>
        </w:tc>
        <w:tc>
          <w:tcPr>
            <w:tcW w:w="810" w:type="dxa"/>
          </w:tcPr>
          <w:p w:rsidR="00952D08" w:rsidRPr="00646B37" w:rsidRDefault="00952D08" w:rsidP="00C738DC">
            <w:pPr>
              <w:jc w:val="both"/>
              <w:rPr>
                <w:rFonts w:asciiTheme="majorHAnsi" w:hAnsiTheme="majorHAnsi" w:cstheme="majorHAnsi"/>
                <w:sz w:val="20"/>
                <w:szCs w:val="20"/>
              </w:rPr>
            </w:pPr>
          </w:p>
        </w:tc>
        <w:tc>
          <w:tcPr>
            <w:tcW w:w="1080" w:type="dxa"/>
          </w:tcPr>
          <w:p w:rsidR="00952D08" w:rsidRPr="00646B37" w:rsidRDefault="00952D08" w:rsidP="00C738DC">
            <w:pPr>
              <w:jc w:val="both"/>
              <w:rPr>
                <w:rFonts w:asciiTheme="majorHAnsi" w:hAnsiTheme="majorHAnsi" w:cstheme="majorHAnsi"/>
                <w:sz w:val="20"/>
                <w:szCs w:val="20"/>
              </w:rPr>
            </w:pPr>
          </w:p>
        </w:tc>
        <w:tc>
          <w:tcPr>
            <w:tcW w:w="900" w:type="dxa"/>
          </w:tcPr>
          <w:p w:rsidR="00952D08" w:rsidRPr="00646B37" w:rsidRDefault="00952D08" w:rsidP="00C738DC">
            <w:pPr>
              <w:jc w:val="both"/>
              <w:rPr>
                <w:rFonts w:asciiTheme="majorHAnsi" w:hAnsiTheme="majorHAnsi" w:cstheme="majorHAnsi"/>
                <w:sz w:val="20"/>
                <w:szCs w:val="20"/>
              </w:rPr>
            </w:pPr>
          </w:p>
        </w:tc>
        <w:tc>
          <w:tcPr>
            <w:tcW w:w="900" w:type="dxa"/>
          </w:tcPr>
          <w:p w:rsidR="00952D08" w:rsidRPr="00646B37" w:rsidRDefault="00952D08" w:rsidP="00C738DC">
            <w:pPr>
              <w:jc w:val="both"/>
              <w:rPr>
                <w:rFonts w:asciiTheme="majorHAnsi" w:hAnsiTheme="majorHAnsi" w:cstheme="majorHAnsi"/>
                <w:sz w:val="20"/>
                <w:szCs w:val="20"/>
              </w:rPr>
            </w:pPr>
          </w:p>
        </w:tc>
        <w:tc>
          <w:tcPr>
            <w:tcW w:w="810" w:type="dxa"/>
          </w:tcPr>
          <w:p w:rsidR="00952D08" w:rsidRPr="00646B37" w:rsidRDefault="00952D08" w:rsidP="00C738DC">
            <w:pPr>
              <w:jc w:val="both"/>
              <w:rPr>
                <w:rFonts w:asciiTheme="majorHAnsi" w:hAnsiTheme="majorHAnsi" w:cstheme="majorHAnsi"/>
                <w:sz w:val="20"/>
                <w:szCs w:val="20"/>
              </w:rPr>
            </w:pPr>
          </w:p>
        </w:tc>
      </w:tr>
    </w:tbl>
    <w:p w:rsidR="00952D08" w:rsidRPr="00646B37" w:rsidRDefault="00952D08" w:rsidP="00952D08">
      <w:pPr>
        <w:rPr>
          <w:rFonts w:asciiTheme="majorHAnsi" w:hAnsiTheme="majorHAnsi" w:cstheme="majorHAnsi"/>
          <w:sz w:val="20"/>
          <w:szCs w:val="20"/>
        </w:rPr>
      </w:pPr>
      <w:bookmarkStart w:id="20" w:name="_Toc321341553"/>
    </w:p>
    <w:p w:rsidR="00952D08" w:rsidRPr="00646B37" w:rsidRDefault="00952D08" w:rsidP="00952D08">
      <w:pPr>
        <w:pStyle w:val="Heading51"/>
        <w:spacing w:before="0" w:line="240" w:lineRule="auto"/>
        <w:jc w:val="both"/>
        <w:rPr>
          <w:rFonts w:asciiTheme="majorHAnsi" w:hAnsiTheme="majorHAnsi" w:cstheme="majorHAnsi"/>
          <w:sz w:val="20"/>
          <w:szCs w:val="20"/>
        </w:rPr>
      </w:pPr>
      <w:r w:rsidRPr="00646B37">
        <w:rPr>
          <w:rFonts w:asciiTheme="majorHAnsi" w:hAnsiTheme="majorHAnsi" w:cstheme="majorHAnsi"/>
          <w:sz w:val="20"/>
          <w:szCs w:val="20"/>
        </w:rPr>
        <w:t>Mainstreaming</w:t>
      </w:r>
      <w:bookmarkEnd w:id="14"/>
      <w:bookmarkEnd w:id="20"/>
    </w:p>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952D08" w:rsidRPr="00646B37" w:rsidRDefault="00952D08" w:rsidP="00952D08">
      <w:pPr>
        <w:jc w:val="both"/>
        <w:rPr>
          <w:rFonts w:asciiTheme="majorHAnsi" w:hAnsiTheme="majorHAnsi" w:cstheme="majorHAnsi"/>
          <w:sz w:val="20"/>
          <w:szCs w:val="20"/>
        </w:rPr>
      </w:pPr>
    </w:p>
    <w:p w:rsidR="00952D08" w:rsidRPr="00646B37" w:rsidRDefault="00952D08" w:rsidP="00952D08">
      <w:pPr>
        <w:pStyle w:val="Heading51"/>
        <w:spacing w:before="0" w:line="240" w:lineRule="auto"/>
        <w:jc w:val="both"/>
        <w:rPr>
          <w:rFonts w:asciiTheme="majorHAnsi" w:hAnsiTheme="majorHAnsi" w:cstheme="majorHAnsi"/>
          <w:sz w:val="20"/>
          <w:szCs w:val="20"/>
        </w:rPr>
      </w:pPr>
      <w:bookmarkStart w:id="21" w:name="_Toc277677980"/>
      <w:bookmarkStart w:id="22" w:name="_Toc321341554"/>
      <w:r w:rsidRPr="00646B37">
        <w:rPr>
          <w:rFonts w:asciiTheme="majorHAnsi" w:hAnsiTheme="majorHAnsi" w:cstheme="majorHAnsi"/>
          <w:sz w:val="20"/>
          <w:szCs w:val="20"/>
        </w:rPr>
        <w:t>Impact</w:t>
      </w:r>
      <w:bookmarkEnd w:id="21"/>
      <w:bookmarkEnd w:id="22"/>
    </w:p>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sz w:val="20"/>
          <w:szCs w:val="20"/>
        </w:rPr>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646B37">
        <w:rPr>
          <w:rStyle w:val="FootnoteReference"/>
          <w:rFonts w:asciiTheme="majorHAnsi" w:hAnsiTheme="majorHAnsi" w:cstheme="majorHAnsi"/>
          <w:sz w:val="20"/>
          <w:szCs w:val="20"/>
        </w:rPr>
        <w:footnoteReference w:id="3"/>
      </w:r>
      <w:r w:rsidRPr="00646B37">
        <w:rPr>
          <w:rFonts w:asciiTheme="majorHAnsi" w:hAnsiTheme="majorHAnsi" w:cstheme="majorHAnsi"/>
          <w:sz w:val="20"/>
          <w:szCs w:val="20"/>
        </w:rPr>
        <w:t xml:space="preserve"> </w:t>
      </w:r>
    </w:p>
    <w:p w:rsidR="00952D08" w:rsidRPr="00646B37" w:rsidRDefault="00952D08" w:rsidP="00952D08">
      <w:pPr>
        <w:jc w:val="both"/>
        <w:rPr>
          <w:rFonts w:asciiTheme="majorHAnsi" w:hAnsiTheme="majorHAnsi" w:cstheme="majorHAnsi"/>
          <w:sz w:val="20"/>
          <w:szCs w:val="20"/>
        </w:rPr>
      </w:pPr>
    </w:p>
    <w:p w:rsidR="00952D08" w:rsidRPr="00646B37" w:rsidRDefault="00952D08" w:rsidP="00952D08">
      <w:pPr>
        <w:pStyle w:val="Heading51"/>
        <w:spacing w:before="0" w:line="240" w:lineRule="auto"/>
        <w:jc w:val="both"/>
        <w:rPr>
          <w:rFonts w:asciiTheme="majorHAnsi" w:hAnsiTheme="majorHAnsi" w:cstheme="majorHAnsi"/>
          <w:sz w:val="20"/>
          <w:szCs w:val="20"/>
        </w:rPr>
      </w:pPr>
      <w:bookmarkStart w:id="23" w:name="_Toc278193982"/>
      <w:bookmarkStart w:id="24" w:name="_Toc299133042"/>
      <w:bookmarkStart w:id="25" w:name="_Toc321341555"/>
      <w:bookmarkStart w:id="26" w:name="_Toc299126621"/>
      <w:bookmarkEnd w:id="15"/>
      <w:bookmarkEnd w:id="16"/>
      <w:bookmarkEnd w:id="17"/>
      <w:bookmarkEnd w:id="18"/>
      <w:bookmarkEnd w:id="19"/>
      <w:r w:rsidRPr="00646B37">
        <w:rPr>
          <w:rFonts w:asciiTheme="majorHAnsi" w:hAnsiTheme="majorHAnsi" w:cstheme="majorHAnsi"/>
          <w:sz w:val="20"/>
          <w:szCs w:val="20"/>
        </w:rPr>
        <w:t>Conclusions</w:t>
      </w:r>
      <w:bookmarkStart w:id="27" w:name="_Toc277677982"/>
      <w:r w:rsidRPr="00646B37">
        <w:rPr>
          <w:rFonts w:asciiTheme="majorHAnsi" w:hAnsiTheme="majorHAnsi" w:cstheme="majorHAnsi"/>
          <w:sz w:val="20"/>
          <w:szCs w:val="20"/>
        </w:rPr>
        <w:t>, recommendations &amp; lessons</w:t>
      </w:r>
      <w:bookmarkEnd w:id="23"/>
      <w:bookmarkEnd w:id="24"/>
      <w:bookmarkEnd w:id="25"/>
      <w:bookmarkEnd w:id="27"/>
    </w:p>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sz w:val="20"/>
          <w:szCs w:val="20"/>
        </w:rPr>
        <w:t xml:space="preserve">The evaluation report must include a chapter providing a set of </w:t>
      </w:r>
      <w:r w:rsidRPr="00646B37">
        <w:rPr>
          <w:rFonts w:asciiTheme="majorHAnsi" w:hAnsiTheme="majorHAnsi" w:cstheme="majorHAnsi"/>
          <w:b/>
          <w:sz w:val="20"/>
          <w:szCs w:val="20"/>
        </w:rPr>
        <w:t>conclusions</w:t>
      </w:r>
      <w:r w:rsidRPr="00646B37">
        <w:rPr>
          <w:rFonts w:asciiTheme="majorHAnsi" w:hAnsiTheme="majorHAnsi" w:cstheme="majorHAnsi"/>
          <w:sz w:val="20"/>
          <w:szCs w:val="20"/>
        </w:rPr>
        <w:t xml:space="preserve">, </w:t>
      </w:r>
      <w:r w:rsidRPr="00646B37">
        <w:rPr>
          <w:rFonts w:asciiTheme="majorHAnsi" w:hAnsiTheme="majorHAnsi" w:cstheme="majorHAnsi"/>
          <w:b/>
          <w:sz w:val="20"/>
          <w:szCs w:val="20"/>
        </w:rPr>
        <w:t>recommendations</w:t>
      </w:r>
      <w:r w:rsidRPr="00646B37">
        <w:rPr>
          <w:rFonts w:asciiTheme="majorHAnsi" w:hAnsiTheme="majorHAnsi" w:cstheme="majorHAnsi"/>
          <w:sz w:val="20"/>
          <w:szCs w:val="20"/>
        </w:rPr>
        <w:t xml:space="preserve"> and </w:t>
      </w:r>
      <w:r w:rsidRPr="00646B37">
        <w:rPr>
          <w:rFonts w:asciiTheme="majorHAnsi" w:hAnsiTheme="majorHAnsi" w:cstheme="majorHAnsi"/>
          <w:b/>
          <w:sz w:val="20"/>
          <w:szCs w:val="20"/>
        </w:rPr>
        <w:t>lessons learned</w:t>
      </w:r>
      <w:r w:rsidRPr="00646B37">
        <w:rPr>
          <w:rFonts w:asciiTheme="majorHAnsi" w:hAnsiTheme="majorHAnsi" w:cstheme="majorHAnsi"/>
          <w:sz w:val="20"/>
          <w:szCs w:val="20"/>
        </w:rPr>
        <w:t xml:space="preserve">.  </w:t>
      </w:r>
    </w:p>
    <w:p w:rsidR="00952D08" w:rsidRPr="00646B37" w:rsidRDefault="00952D08" w:rsidP="00952D08">
      <w:pPr>
        <w:jc w:val="both"/>
        <w:rPr>
          <w:rFonts w:asciiTheme="majorHAnsi" w:hAnsiTheme="majorHAnsi" w:cstheme="majorHAnsi"/>
          <w:sz w:val="20"/>
          <w:szCs w:val="20"/>
        </w:rPr>
      </w:pPr>
    </w:p>
    <w:p w:rsidR="00952D08" w:rsidRPr="00646B37" w:rsidRDefault="00952D08" w:rsidP="00952D08">
      <w:pPr>
        <w:pStyle w:val="Heading51"/>
        <w:spacing w:before="0" w:line="240" w:lineRule="auto"/>
        <w:jc w:val="both"/>
        <w:rPr>
          <w:rFonts w:asciiTheme="majorHAnsi" w:hAnsiTheme="majorHAnsi" w:cstheme="majorHAnsi"/>
          <w:sz w:val="20"/>
          <w:szCs w:val="20"/>
        </w:rPr>
      </w:pPr>
      <w:bookmarkStart w:id="28" w:name="_Toc299126625"/>
      <w:bookmarkStart w:id="29" w:name="_Toc299133044"/>
      <w:bookmarkStart w:id="30" w:name="_Toc321341556"/>
      <w:r w:rsidRPr="00646B37">
        <w:rPr>
          <w:rFonts w:asciiTheme="majorHAnsi" w:hAnsiTheme="majorHAnsi" w:cstheme="majorHAnsi"/>
          <w:sz w:val="20"/>
          <w:szCs w:val="20"/>
        </w:rPr>
        <w:t>Implementation arrangements</w:t>
      </w:r>
      <w:bookmarkEnd w:id="28"/>
      <w:bookmarkEnd w:id="29"/>
      <w:bookmarkEnd w:id="30"/>
    </w:p>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sz w:val="20"/>
          <w:szCs w:val="20"/>
        </w:rPr>
        <w:t xml:space="preserve">The principal responsibility for managing this evaluation resides with the UNDP CO in Georgia. The UNDP CO will contract the evaluators and ensure the timely provision of per diems and travel arrangements within the country for the evaluation team. The Project Team will be responsible for liaising with the Evaluators team to set up stakeholder </w:t>
      </w:r>
      <w:r w:rsidRPr="00646B37">
        <w:rPr>
          <w:rFonts w:asciiTheme="majorHAnsi" w:hAnsiTheme="majorHAnsi" w:cstheme="majorHAnsi"/>
          <w:sz w:val="20"/>
          <w:szCs w:val="20"/>
        </w:rPr>
        <w:lastRenderedPageBreak/>
        <w:t xml:space="preserve">interviews, arrange field visits, coordinate with the Government etc.  </w:t>
      </w:r>
      <w:bookmarkStart w:id="31" w:name="_Toc299133047"/>
      <w:bookmarkStart w:id="32" w:name="_Toc299122838"/>
      <w:bookmarkStart w:id="33" w:name="_Toc299122860"/>
      <w:bookmarkStart w:id="34" w:name="_Toc299126629"/>
      <w:bookmarkEnd w:id="26"/>
    </w:p>
    <w:p w:rsidR="00952D08" w:rsidRPr="00646B37" w:rsidRDefault="00952D08" w:rsidP="00952D08">
      <w:pPr>
        <w:jc w:val="both"/>
        <w:rPr>
          <w:rFonts w:asciiTheme="majorHAnsi" w:hAnsiTheme="majorHAnsi" w:cstheme="majorHAnsi"/>
          <w:sz w:val="20"/>
          <w:szCs w:val="20"/>
        </w:rPr>
      </w:pPr>
    </w:p>
    <w:p w:rsidR="00952D08" w:rsidRPr="00646B37" w:rsidRDefault="00952D08" w:rsidP="00952D08">
      <w:pPr>
        <w:pStyle w:val="Heading51"/>
        <w:spacing w:before="0" w:line="240" w:lineRule="auto"/>
        <w:jc w:val="both"/>
        <w:rPr>
          <w:rFonts w:asciiTheme="majorHAnsi" w:hAnsiTheme="majorHAnsi" w:cstheme="majorHAnsi"/>
          <w:sz w:val="20"/>
          <w:szCs w:val="20"/>
        </w:rPr>
      </w:pPr>
      <w:r w:rsidRPr="00646B37">
        <w:rPr>
          <w:rFonts w:asciiTheme="majorHAnsi" w:hAnsiTheme="majorHAnsi" w:cstheme="majorHAnsi"/>
          <w:sz w:val="20"/>
          <w:szCs w:val="20"/>
        </w:rPr>
        <w:t>Evaluation timeframe</w:t>
      </w:r>
      <w:bookmarkEnd w:id="31"/>
      <w:bookmarkEnd w:id="32"/>
      <w:bookmarkEnd w:id="33"/>
      <w:bookmarkEnd w:id="34"/>
    </w:p>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sz w:val="20"/>
          <w:szCs w:val="20"/>
        </w:rPr>
        <w:t>The total duration of the evaluation will be 20 working days including one (1) mission with up to 7 travel days envisaging 5 working days to Georgia (not including travel days or weekend days spent in Georgia) according to the following plan</w:t>
      </w:r>
    </w:p>
    <w:p w:rsidR="00952D08" w:rsidRPr="00646B37" w:rsidRDefault="00952D08" w:rsidP="00952D08">
      <w:pPr>
        <w:jc w:val="both"/>
        <w:rPr>
          <w:rFonts w:asciiTheme="majorHAnsi" w:hAnsiTheme="majorHAnsi" w:cs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493"/>
        <w:gridCol w:w="2944"/>
      </w:tblGrid>
      <w:tr w:rsidR="00952D08" w:rsidRPr="00646B37" w:rsidTr="00C738DC">
        <w:trPr>
          <w:trHeight w:val="440"/>
        </w:trPr>
        <w:tc>
          <w:tcPr>
            <w:tcW w:w="2695" w:type="dxa"/>
            <w:shd w:val="clear" w:color="auto" w:fill="7F7F7F"/>
          </w:tcPr>
          <w:p w:rsidR="00952D08" w:rsidRPr="00646B37" w:rsidRDefault="00952D08" w:rsidP="00C738DC">
            <w:pPr>
              <w:jc w:val="both"/>
              <w:rPr>
                <w:rFonts w:asciiTheme="majorHAnsi" w:hAnsiTheme="majorHAnsi" w:cstheme="majorHAnsi"/>
                <w:b/>
                <w:sz w:val="20"/>
                <w:szCs w:val="20"/>
              </w:rPr>
            </w:pPr>
            <w:r w:rsidRPr="00646B37">
              <w:rPr>
                <w:rFonts w:asciiTheme="majorHAnsi" w:hAnsiTheme="majorHAnsi" w:cstheme="majorHAnsi"/>
                <w:b/>
                <w:sz w:val="20"/>
                <w:szCs w:val="20"/>
              </w:rPr>
              <w:t>Activity</w:t>
            </w:r>
          </w:p>
        </w:tc>
        <w:tc>
          <w:tcPr>
            <w:tcW w:w="3493" w:type="dxa"/>
            <w:shd w:val="clear" w:color="auto" w:fill="7F7F7F"/>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Timing</w:t>
            </w:r>
          </w:p>
        </w:tc>
        <w:tc>
          <w:tcPr>
            <w:tcW w:w="2944" w:type="dxa"/>
            <w:shd w:val="clear" w:color="auto" w:fill="7F7F7F"/>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Completion Date</w:t>
            </w:r>
          </w:p>
        </w:tc>
      </w:tr>
      <w:tr w:rsidR="00952D08" w:rsidRPr="00646B37" w:rsidTr="00C738DC">
        <w:tc>
          <w:tcPr>
            <w:tcW w:w="2695" w:type="dxa"/>
          </w:tcPr>
          <w:p w:rsidR="00952D08" w:rsidRPr="00646B37" w:rsidRDefault="00952D08" w:rsidP="00C738DC">
            <w:pPr>
              <w:jc w:val="both"/>
              <w:rPr>
                <w:rFonts w:asciiTheme="majorHAnsi" w:hAnsiTheme="majorHAnsi" w:cstheme="majorHAnsi"/>
                <w:b/>
                <w:sz w:val="20"/>
                <w:szCs w:val="20"/>
              </w:rPr>
            </w:pPr>
            <w:r w:rsidRPr="00646B37">
              <w:rPr>
                <w:rFonts w:asciiTheme="majorHAnsi" w:hAnsiTheme="majorHAnsi" w:cstheme="majorHAnsi"/>
                <w:b/>
                <w:sz w:val="20"/>
                <w:szCs w:val="20"/>
              </w:rPr>
              <w:t xml:space="preserve">Preparation </w:t>
            </w:r>
          </w:p>
        </w:tc>
        <w:tc>
          <w:tcPr>
            <w:tcW w:w="3493"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3 work days</w:t>
            </w:r>
          </w:p>
        </w:tc>
        <w:tc>
          <w:tcPr>
            <w:tcW w:w="2944" w:type="dxa"/>
            <w:shd w:val="clear" w:color="auto" w:fill="auto"/>
          </w:tcPr>
          <w:p w:rsidR="00952D08" w:rsidRPr="00646B37" w:rsidRDefault="00952D08" w:rsidP="00C738DC">
            <w:pPr>
              <w:jc w:val="both"/>
              <w:rPr>
                <w:rFonts w:asciiTheme="majorHAnsi" w:hAnsiTheme="majorHAnsi" w:cstheme="majorHAnsi"/>
                <w:sz w:val="20"/>
                <w:szCs w:val="20"/>
                <w:lang w:eastAsia="ja-JP"/>
              </w:rPr>
            </w:pPr>
            <w:r w:rsidRPr="00646B37">
              <w:rPr>
                <w:rFonts w:asciiTheme="majorHAnsi" w:hAnsiTheme="majorHAnsi" w:cstheme="majorHAnsi"/>
                <w:sz w:val="20"/>
                <w:szCs w:val="20"/>
                <w:lang w:eastAsia="ja-JP"/>
              </w:rPr>
              <w:t>15 October, 2018</w:t>
            </w:r>
          </w:p>
        </w:tc>
      </w:tr>
      <w:tr w:rsidR="00952D08" w:rsidRPr="00646B37" w:rsidTr="00C738DC">
        <w:tc>
          <w:tcPr>
            <w:tcW w:w="2695" w:type="dxa"/>
          </w:tcPr>
          <w:p w:rsidR="00952D08" w:rsidRPr="00646B37" w:rsidRDefault="00952D08" w:rsidP="00C738DC">
            <w:pPr>
              <w:jc w:val="both"/>
              <w:rPr>
                <w:rFonts w:asciiTheme="majorHAnsi" w:hAnsiTheme="majorHAnsi" w:cstheme="majorHAnsi"/>
                <w:b/>
                <w:sz w:val="20"/>
                <w:szCs w:val="20"/>
              </w:rPr>
            </w:pPr>
            <w:r w:rsidRPr="00646B37">
              <w:rPr>
                <w:rFonts w:asciiTheme="majorHAnsi" w:hAnsiTheme="majorHAnsi" w:cstheme="majorHAnsi"/>
                <w:b/>
                <w:sz w:val="20"/>
                <w:szCs w:val="20"/>
              </w:rPr>
              <w:t xml:space="preserve">Evaluation Mission </w:t>
            </w:r>
          </w:p>
        </w:tc>
        <w:tc>
          <w:tcPr>
            <w:tcW w:w="3493"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lang w:eastAsia="ja-JP"/>
              </w:rPr>
              <w:t>5 work days (with up to 7 days including travel days)</w:t>
            </w:r>
          </w:p>
        </w:tc>
        <w:tc>
          <w:tcPr>
            <w:tcW w:w="2944" w:type="dxa"/>
            <w:shd w:val="clear" w:color="auto" w:fill="auto"/>
          </w:tcPr>
          <w:p w:rsidR="00952D08" w:rsidRPr="00646B37" w:rsidRDefault="00952D08" w:rsidP="00C738DC">
            <w:pPr>
              <w:jc w:val="both"/>
              <w:rPr>
                <w:rFonts w:asciiTheme="majorHAnsi" w:hAnsiTheme="majorHAnsi" w:cstheme="majorHAnsi"/>
                <w:sz w:val="20"/>
                <w:szCs w:val="20"/>
                <w:lang w:eastAsia="ja-JP"/>
              </w:rPr>
            </w:pPr>
            <w:r w:rsidRPr="00646B37">
              <w:rPr>
                <w:rFonts w:asciiTheme="majorHAnsi" w:hAnsiTheme="majorHAnsi" w:cstheme="majorHAnsi"/>
                <w:sz w:val="20"/>
                <w:szCs w:val="20"/>
              </w:rPr>
              <w:t>9 November, 2018</w:t>
            </w:r>
          </w:p>
        </w:tc>
      </w:tr>
      <w:tr w:rsidR="00952D08" w:rsidRPr="00646B37" w:rsidTr="00C738DC">
        <w:tc>
          <w:tcPr>
            <w:tcW w:w="2695" w:type="dxa"/>
          </w:tcPr>
          <w:p w:rsidR="00952D08" w:rsidRPr="00646B37" w:rsidRDefault="00952D08" w:rsidP="00C738DC">
            <w:pPr>
              <w:jc w:val="both"/>
              <w:rPr>
                <w:rFonts w:asciiTheme="majorHAnsi" w:hAnsiTheme="majorHAnsi" w:cstheme="majorHAnsi"/>
                <w:b/>
                <w:sz w:val="20"/>
                <w:szCs w:val="20"/>
              </w:rPr>
            </w:pPr>
            <w:r w:rsidRPr="00646B37">
              <w:rPr>
                <w:rFonts w:asciiTheme="majorHAnsi" w:hAnsiTheme="majorHAnsi" w:cstheme="majorHAnsi"/>
                <w:b/>
                <w:sz w:val="20"/>
                <w:szCs w:val="20"/>
              </w:rPr>
              <w:t>Draft Evaluation Report</w:t>
            </w:r>
          </w:p>
        </w:tc>
        <w:tc>
          <w:tcPr>
            <w:tcW w:w="3493"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7 work days</w:t>
            </w:r>
          </w:p>
        </w:tc>
        <w:tc>
          <w:tcPr>
            <w:tcW w:w="2944" w:type="dxa"/>
            <w:shd w:val="clear" w:color="auto" w:fill="auto"/>
          </w:tcPr>
          <w:p w:rsidR="00952D08" w:rsidRPr="00646B37" w:rsidRDefault="00952D08" w:rsidP="00C738DC">
            <w:pPr>
              <w:jc w:val="both"/>
              <w:rPr>
                <w:rFonts w:asciiTheme="majorHAnsi" w:hAnsiTheme="majorHAnsi" w:cstheme="majorHAnsi"/>
                <w:sz w:val="20"/>
                <w:szCs w:val="20"/>
                <w:lang w:eastAsia="ja-JP"/>
              </w:rPr>
            </w:pPr>
            <w:r w:rsidRPr="00646B37">
              <w:rPr>
                <w:rFonts w:asciiTheme="majorHAnsi" w:hAnsiTheme="majorHAnsi" w:cstheme="majorHAnsi"/>
                <w:sz w:val="20"/>
                <w:szCs w:val="20"/>
                <w:lang w:eastAsia="ja-JP"/>
              </w:rPr>
              <w:t>22 November, 2018</w:t>
            </w:r>
          </w:p>
        </w:tc>
      </w:tr>
      <w:tr w:rsidR="00952D08" w:rsidRPr="00646B37" w:rsidTr="00C738DC">
        <w:tc>
          <w:tcPr>
            <w:tcW w:w="2695" w:type="dxa"/>
          </w:tcPr>
          <w:p w:rsidR="00952D08" w:rsidRPr="00646B37" w:rsidRDefault="00952D08" w:rsidP="00C738DC">
            <w:pPr>
              <w:jc w:val="both"/>
              <w:rPr>
                <w:rFonts w:asciiTheme="majorHAnsi" w:hAnsiTheme="majorHAnsi" w:cstheme="majorHAnsi"/>
                <w:b/>
                <w:sz w:val="20"/>
                <w:szCs w:val="20"/>
              </w:rPr>
            </w:pPr>
            <w:r w:rsidRPr="00646B37">
              <w:rPr>
                <w:rFonts w:asciiTheme="majorHAnsi" w:hAnsiTheme="majorHAnsi" w:cstheme="majorHAnsi"/>
                <w:b/>
                <w:sz w:val="20"/>
                <w:szCs w:val="20"/>
              </w:rPr>
              <w:t>Final Report</w:t>
            </w:r>
          </w:p>
        </w:tc>
        <w:tc>
          <w:tcPr>
            <w:tcW w:w="3493"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5 work days</w:t>
            </w:r>
          </w:p>
        </w:tc>
        <w:tc>
          <w:tcPr>
            <w:tcW w:w="2944" w:type="dxa"/>
            <w:shd w:val="clear" w:color="auto" w:fill="auto"/>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19 December, 2018</w:t>
            </w:r>
          </w:p>
        </w:tc>
      </w:tr>
      <w:tr w:rsidR="00952D08" w:rsidRPr="00646B37" w:rsidTr="00C738DC">
        <w:tc>
          <w:tcPr>
            <w:tcW w:w="2695" w:type="dxa"/>
          </w:tcPr>
          <w:p w:rsidR="00952D08" w:rsidRPr="00646B37" w:rsidRDefault="00952D08" w:rsidP="00C738DC">
            <w:pPr>
              <w:jc w:val="both"/>
              <w:rPr>
                <w:rFonts w:asciiTheme="majorHAnsi" w:hAnsiTheme="majorHAnsi" w:cstheme="majorHAnsi"/>
                <w:b/>
                <w:sz w:val="20"/>
                <w:szCs w:val="20"/>
              </w:rPr>
            </w:pPr>
            <w:r w:rsidRPr="00646B37">
              <w:rPr>
                <w:rFonts w:asciiTheme="majorHAnsi" w:hAnsiTheme="majorHAnsi" w:cstheme="majorHAnsi"/>
                <w:b/>
                <w:sz w:val="20"/>
                <w:szCs w:val="20"/>
              </w:rPr>
              <w:t>Total</w:t>
            </w:r>
          </w:p>
        </w:tc>
        <w:tc>
          <w:tcPr>
            <w:tcW w:w="3493" w:type="dxa"/>
          </w:tcPr>
          <w:p w:rsidR="00952D08" w:rsidRPr="00646B37" w:rsidRDefault="00952D08" w:rsidP="00C738DC">
            <w:pPr>
              <w:jc w:val="both"/>
              <w:rPr>
                <w:rFonts w:asciiTheme="majorHAnsi" w:hAnsiTheme="majorHAnsi" w:cstheme="majorHAnsi"/>
                <w:i/>
                <w:sz w:val="20"/>
                <w:szCs w:val="20"/>
              </w:rPr>
            </w:pPr>
            <w:r w:rsidRPr="00646B37">
              <w:rPr>
                <w:rFonts w:asciiTheme="majorHAnsi" w:hAnsiTheme="majorHAnsi" w:cstheme="majorHAnsi"/>
                <w:b/>
                <w:sz w:val="20"/>
                <w:szCs w:val="20"/>
              </w:rPr>
              <w:t>20 work days</w:t>
            </w:r>
          </w:p>
        </w:tc>
        <w:tc>
          <w:tcPr>
            <w:tcW w:w="2944" w:type="dxa"/>
            <w:shd w:val="clear" w:color="auto" w:fill="auto"/>
          </w:tcPr>
          <w:p w:rsidR="00952D08" w:rsidRPr="00646B37" w:rsidRDefault="00952D08" w:rsidP="00C738DC">
            <w:pPr>
              <w:jc w:val="both"/>
              <w:rPr>
                <w:rFonts w:asciiTheme="majorHAnsi" w:hAnsiTheme="majorHAnsi" w:cstheme="majorHAnsi"/>
                <w:sz w:val="20"/>
                <w:szCs w:val="20"/>
              </w:rPr>
            </w:pPr>
          </w:p>
        </w:tc>
      </w:tr>
    </w:tbl>
    <w:p w:rsidR="00952D08" w:rsidRPr="00646B37" w:rsidRDefault="00952D08" w:rsidP="00952D08">
      <w:pPr>
        <w:rPr>
          <w:rFonts w:asciiTheme="majorHAnsi" w:hAnsiTheme="majorHAnsi" w:cstheme="majorHAnsi"/>
          <w:sz w:val="20"/>
          <w:szCs w:val="20"/>
        </w:rPr>
      </w:pPr>
      <w:bookmarkStart w:id="35" w:name="_Toc299133045"/>
      <w:bookmarkStart w:id="36" w:name="_Toc321341557"/>
      <w:bookmarkStart w:id="37" w:name="_Toc299126622"/>
      <w:bookmarkStart w:id="38" w:name="_Toc299133048"/>
      <w:r w:rsidRPr="00646B37">
        <w:rPr>
          <w:rFonts w:asciiTheme="majorHAnsi" w:hAnsiTheme="majorHAnsi" w:cstheme="majorHAnsi"/>
          <w:sz w:val="20"/>
          <w:szCs w:val="20"/>
        </w:rPr>
        <w:t xml:space="preserve"> </w:t>
      </w:r>
    </w:p>
    <w:p w:rsidR="00952D08" w:rsidRPr="00646B37" w:rsidRDefault="00952D08" w:rsidP="00952D08">
      <w:pPr>
        <w:pStyle w:val="Heading31"/>
        <w:spacing w:before="0" w:line="240" w:lineRule="auto"/>
        <w:jc w:val="both"/>
        <w:rPr>
          <w:rFonts w:asciiTheme="majorHAnsi" w:hAnsiTheme="majorHAnsi" w:cstheme="majorHAnsi"/>
          <w:sz w:val="20"/>
          <w:szCs w:val="20"/>
        </w:rPr>
      </w:pPr>
      <w:r w:rsidRPr="00646B37">
        <w:rPr>
          <w:rFonts w:asciiTheme="majorHAnsi" w:hAnsiTheme="majorHAnsi" w:cstheme="majorHAnsi"/>
          <w:sz w:val="20"/>
          <w:szCs w:val="20"/>
        </w:rPr>
        <w:t>Evaluation deliverables</w:t>
      </w:r>
      <w:bookmarkEnd w:id="35"/>
      <w:bookmarkEnd w:id="36"/>
    </w:p>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sz w:val="20"/>
          <w:szCs w:val="20"/>
        </w:rPr>
        <w:t xml:space="preserve">The evaluation team is expected to deliver the following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2704"/>
        <w:gridCol w:w="2001"/>
        <w:gridCol w:w="2906"/>
      </w:tblGrid>
      <w:tr w:rsidR="00952D08" w:rsidRPr="00646B37" w:rsidTr="00C738DC">
        <w:trPr>
          <w:tblHeader/>
        </w:trPr>
        <w:tc>
          <w:tcPr>
            <w:tcW w:w="1521" w:type="dxa"/>
            <w:shd w:val="clear" w:color="auto" w:fill="7F7F7F"/>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Deliverable</w:t>
            </w:r>
          </w:p>
        </w:tc>
        <w:tc>
          <w:tcPr>
            <w:tcW w:w="2704" w:type="dxa"/>
            <w:shd w:val="clear" w:color="auto" w:fill="7F7F7F"/>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 xml:space="preserve">Content </w:t>
            </w:r>
          </w:p>
        </w:tc>
        <w:tc>
          <w:tcPr>
            <w:tcW w:w="2001" w:type="dxa"/>
            <w:shd w:val="clear" w:color="auto" w:fill="7F7F7F"/>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Timing</w:t>
            </w:r>
          </w:p>
        </w:tc>
        <w:tc>
          <w:tcPr>
            <w:tcW w:w="2906" w:type="dxa"/>
            <w:shd w:val="clear" w:color="auto" w:fill="7F7F7F"/>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Responsibilities</w:t>
            </w:r>
          </w:p>
        </w:tc>
      </w:tr>
      <w:tr w:rsidR="00952D08" w:rsidRPr="00646B37" w:rsidTr="00C738DC">
        <w:tc>
          <w:tcPr>
            <w:tcW w:w="1521" w:type="dxa"/>
          </w:tcPr>
          <w:p w:rsidR="00952D08" w:rsidRPr="00646B37" w:rsidRDefault="00952D08" w:rsidP="00C738DC">
            <w:pPr>
              <w:jc w:val="both"/>
              <w:rPr>
                <w:rFonts w:asciiTheme="majorHAnsi" w:hAnsiTheme="majorHAnsi" w:cstheme="majorHAnsi"/>
                <w:b/>
                <w:sz w:val="20"/>
                <w:szCs w:val="20"/>
              </w:rPr>
            </w:pPr>
            <w:r w:rsidRPr="00646B37">
              <w:rPr>
                <w:rFonts w:asciiTheme="majorHAnsi" w:hAnsiTheme="majorHAnsi" w:cstheme="majorHAnsi"/>
                <w:b/>
                <w:sz w:val="20"/>
                <w:szCs w:val="20"/>
              </w:rPr>
              <w:t>Inception Report</w:t>
            </w:r>
          </w:p>
        </w:tc>
        <w:tc>
          <w:tcPr>
            <w:tcW w:w="2704"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Evaluator provides methodology, timing, and approach to final evaluation and initial observations based upon desk review of materials</w:t>
            </w:r>
          </w:p>
        </w:tc>
        <w:tc>
          <w:tcPr>
            <w:tcW w:w="2001"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 xml:space="preserve">No later than </w:t>
            </w:r>
          </w:p>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 xml:space="preserve">15 October, 2018 </w:t>
            </w:r>
          </w:p>
        </w:tc>
        <w:tc>
          <w:tcPr>
            <w:tcW w:w="2906"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 xml:space="preserve">Evaluator submits to UNDP CO </w:t>
            </w:r>
          </w:p>
        </w:tc>
      </w:tr>
      <w:tr w:rsidR="00952D08" w:rsidRPr="00646B37" w:rsidTr="00C738DC">
        <w:tc>
          <w:tcPr>
            <w:tcW w:w="1521" w:type="dxa"/>
          </w:tcPr>
          <w:p w:rsidR="00952D08" w:rsidRPr="00646B37" w:rsidRDefault="00952D08" w:rsidP="00C738DC">
            <w:pPr>
              <w:jc w:val="both"/>
              <w:rPr>
                <w:rFonts w:asciiTheme="majorHAnsi" w:hAnsiTheme="majorHAnsi" w:cstheme="majorHAnsi"/>
                <w:b/>
                <w:sz w:val="20"/>
                <w:szCs w:val="20"/>
              </w:rPr>
            </w:pPr>
            <w:r w:rsidRPr="00646B37">
              <w:rPr>
                <w:rFonts w:asciiTheme="majorHAnsi" w:hAnsiTheme="majorHAnsi" w:cstheme="majorHAnsi"/>
                <w:b/>
                <w:sz w:val="20"/>
                <w:szCs w:val="20"/>
              </w:rPr>
              <w:t>Presentation</w:t>
            </w:r>
          </w:p>
        </w:tc>
        <w:tc>
          <w:tcPr>
            <w:tcW w:w="2704"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 xml:space="preserve">Initial Findings </w:t>
            </w:r>
          </w:p>
        </w:tc>
        <w:tc>
          <w:tcPr>
            <w:tcW w:w="2001"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 xml:space="preserve">End of evaluation mission </w:t>
            </w:r>
          </w:p>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9 November, 2018</w:t>
            </w:r>
          </w:p>
        </w:tc>
        <w:tc>
          <w:tcPr>
            <w:tcW w:w="2906"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To project management, UNDP CO and to national partners, as appropriate</w:t>
            </w:r>
          </w:p>
        </w:tc>
      </w:tr>
      <w:tr w:rsidR="00952D08" w:rsidRPr="00646B37" w:rsidTr="00C738DC">
        <w:tc>
          <w:tcPr>
            <w:tcW w:w="1521" w:type="dxa"/>
          </w:tcPr>
          <w:p w:rsidR="00952D08" w:rsidRPr="00646B37" w:rsidRDefault="00952D08" w:rsidP="00C738DC">
            <w:pPr>
              <w:jc w:val="both"/>
              <w:rPr>
                <w:rFonts w:asciiTheme="majorHAnsi" w:hAnsiTheme="majorHAnsi" w:cstheme="majorHAnsi"/>
                <w:b/>
                <w:sz w:val="20"/>
                <w:szCs w:val="20"/>
              </w:rPr>
            </w:pPr>
            <w:r w:rsidRPr="00646B37">
              <w:rPr>
                <w:rFonts w:asciiTheme="majorHAnsi" w:hAnsiTheme="majorHAnsi" w:cstheme="majorHAnsi"/>
                <w:b/>
                <w:sz w:val="20"/>
                <w:szCs w:val="20"/>
              </w:rPr>
              <w:t xml:space="preserve">Draft Final Report </w:t>
            </w:r>
          </w:p>
        </w:tc>
        <w:tc>
          <w:tcPr>
            <w:tcW w:w="2704"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Full report, (per annexed template, Annex F) with annexes</w:t>
            </w:r>
          </w:p>
        </w:tc>
        <w:tc>
          <w:tcPr>
            <w:tcW w:w="2001"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 xml:space="preserve">Within 2 weeks of the evaluation mission </w:t>
            </w:r>
          </w:p>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26 November, 2018</w:t>
            </w:r>
          </w:p>
        </w:tc>
        <w:tc>
          <w:tcPr>
            <w:tcW w:w="2906"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Sent to UNDP CO, reviewed by UNDP RTA, PCU, GEF OFPs</w:t>
            </w:r>
          </w:p>
        </w:tc>
      </w:tr>
      <w:tr w:rsidR="00952D08" w:rsidRPr="00646B37" w:rsidTr="00C738DC">
        <w:tc>
          <w:tcPr>
            <w:tcW w:w="1521" w:type="dxa"/>
          </w:tcPr>
          <w:p w:rsidR="00952D08" w:rsidRPr="00646B37" w:rsidRDefault="00952D08" w:rsidP="00C738DC">
            <w:pPr>
              <w:jc w:val="both"/>
              <w:rPr>
                <w:rFonts w:asciiTheme="majorHAnsi" w:hAnsiTheme="majorHAnsi" w:cstheme="majorHAnsi"/>
                <w:b/>
                <w:sz w:val="20"/>
                <w:szCs w:val="20"/>
              </w:rPr>
            </w:pPr>
            <w:r w:rsidRPr="00646B37">
              <w:rPr>
                <w:rFonts w:asciiTheme="majorHAnsi" w:hAnsiTheme="majorHAnsi" w:cstheme="majorHAnsi"/>
                <w:b/>
                <w:sz w:val="20"/>
                <w:szCs w:val="20"/>
              </w:rPr>
              <w:t>Final Report*</w:t>
            </w:r>
          </w:p>
        </w:tc>
        <w:tc>
          <w:tcPr>
            <w:tcW w:w="2704"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 xml:space="preserve">Revised report </w:t>
            </w:r>
          </w:p>
        </w:tc>
        <w:tc>
          <w:tcPr>
            <w:tcW w:w="2001"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 xml:space="preserve">Within 1 week of receiving UNDP comments on draft </w:t>
            </w:r>
          </w:p>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19 December, 2018</w:t>
            </w:r>
          </w:p>
        </w:tc>
        <w:tc>
          <w:tcPr>
            <w:tcW w:w="2906"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 xml:space="preserve">Sent to UNDP for uploading to UNDP ERC. </w:t>
            </w:r>
          </w:p>
        </w:tc>
      </w:tr>
    </w:tbl>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sz w:val="20"/>
          <w:szCs w:val="20"/>
        </w:rPr>
        <w:t xml:space="preserve">*When submitting the final evaluation report, the evaluator is required also to provide an 'audit trail', detailing how all received comments have (and have not) been addressed in the final evaluation </w:t>
      </w:r>
      <w:bookmarkEnd w:id="37"/>
      <w:bookmarkEnd w:id="38"/>
      <w:r w:rsidRPr="00646B37">
        <w:rPr>
          <w:rFonts w:asciiTheme="majorHAnsi" w:hAnsiTheme="majorHAnsi" w:cstheme="majorHAnsi"/>
          <w:sz w:val="20"/>
          <w:szCs w:val="20"/>
        </w:rPr>
        <w:t xml:space="preserve">report. </w:t>
      </w:r>
    </w:p>
    <w:p w:rsidR="00952D08" w:rsidRPr="00646B37" w:rsidRDefault="00952D08" w:rsidP="00952D08">
      <w:pPr>
        <w:jc w:val="both"/>
        <w:rPr>
          <w:rFonts w:asciiTheme="majorHAnsi" w:hAnsiTheme="majorHAnsi" w:cstheme="majorHAnsi"/>
          <w:sz w:val="20"/>
          <w:szCs w:val="20"/>
        </w:rPr>
      </w:pPr>
    </w:p>
    <w:p w:rsidR="00952D08" w:rsidRPr="00646B37" w:rsidRDefault="00952D08" w:rsidP="00952D08">
      <w:pPr>
        <w:pStyle w:val="Heading51"/>
        <w:spacing w:before="0" w:line="240" w:lineRule="auto"/>
        <w:jc w:val="both"/>
        <w:rPr>
          <w:rFonts w:asciiTheme="majorHAnsi" w:hAnsiTheme="majorHAnsi" w:cstheme="majorHAnsi"/>
          <w:sz w:val="20"/>
          <w:szCs w:val="20"/>
        </w:rPr>
      </w:pPr>
      <w:bookmarkStart w:id="39" w:name="_Toc321341558"/>
      <w:r w:rsidRPr="00646B37">
        <w:rPr>
          <w:rFonts w:asciiTheme="majorHAnsi" w:hAnsiTheme="majorHAnsi" w:cstheme="majorHAnsi"/>
          <w:sz w:val="20"/>
          <w:szCs w:val="20"/>
        </w:rPr>
        <w:t>Team Composition</w:t>
      </w:r>
      <w:bookmarkEnd w:id="39"/>
    </w:p>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sz w:val="20"/>
          <w:szCs w:val="20"/>
        </w:rPr>
        <w:t>The terminal evaluation will be undertaken and led by independent International Evaluator, Team Leader and will be assisted by the National Consultant, Team Member. The consultants shall have prior experience in evaluating  similar projects (cross-cutting capacity development, environment data and information management, biodiversity, land degradation, climate change) either for UNDP or for other donors.  Experience with GEF financed projects is an advantage. The evaluators selected should not have participated in the project preparation and/or implementation and should not have conflict of interest with project related activities.</w:t>
      </w:r>
    </w:p>
    <w:p w:rsidR="00952D08" w:rsidRPr="00646B37" w:rsidRDefault="00952D08" w:rsidP="00952D08">
      <w:pPr>
        <w:jc w:val="both"/>
        <w:rPr>
          <w:rFonts w:asciiTheme="majorHAnsi" w:hAnsiTheme="majorHAnsi" w:cstheme="majorHAnsi"/>
          <w:sz w:val="20"/>
          <w:szCs w:val="20"/>
        </w:rPr>
      </w:pPr>
    </w:p>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sz w:val="20"/>
          <w:szCs w:val="20"/>
        </w:rPr>
        <w:t>The Team leader must present the following qualifications:</w:t>
      </w:r>
    </w:p>
    <w:p w:rsidR="00952D08" w:rsidRPr="00646B37" w:rsidRDefault="00952D08" w:rsidP="00952D08">
      <w:pPr>
        <w:pStyle w:val="ListParagraph"/>
        <w:widowControl/>
        <w:numPr>
          <w:ilvl w:val="0"/>
          <w:numId w:val="1"/>
        </w:numPr>
        <w:autoSpaceDE/>
        <w:autoSpaceDN/>
        <w:adjustRightInd/>
        <w:contextualSpacing w:val="0"/>
        <w:jc w:val="both"/>
        <w:rPr>
          <w:rFonts w:asciiTheme="majorHAnsi" w:hAnsiTheme="majorHAnsi" w:cstheme="majorHAnsi"/>
          <w:sz w:val="20"/>
          <w:szCs w:val="20"/>
        </w:rPr>
      </w:pPr>
      <w:r w:rsidRPr="00646B37">
        <w:rPr>
          <w:rFonts w:asciiTheme="majorHAnsi" w:hAnsiTheme="majorHAnsi" w:cstheme="majorHAnsi"/>
          <w:sz w:val="20"/>
          <w:szCs w:val="20"/>
        </w:rPr>
        <w:t>A master’s degree in environmental, biodiversity, development, social sciences and/or other related fields; (min requirement)</w:t>
      </w:r>
    </w:p>
    <w:p w:rsidR="00952D08" w:rsidRPr="00646B37" w:rsidRDefault="00952D08" w:rsidP="00952D08">
      <w:pPr>
        <w:pStyle w:val="ListParagraph"/>
        <w:widowControl/>
        <w:numPr>
          <w:ilvl w:val="0"/>
          <w:numId w:val="1"/>
        </w:numPr>
        <w:autoSpaceDE/>
        <w:autoSpaceDN/>
        <w:adjustRightInd/>
        <w:contextualSpacing w:val="0"/>
        <w:jc w:val="both"/>
        <w:rPr>
          <w:rFonts w:asciiTheme="majorHAnsi" w:hAnsiTheme="majorHAnsi" w:cstheme="majorHAnsi"/>
          <w:sz w:val="20"/>
          <w:szCs w:val="20"/>
        </w:rPr>
      </w:pPr>
      <w:r w:rsidRPr="00646B37">
        <w:rPr>
          <w:rFonts w:asciiTheme="majorHAnsi" w:hAnsiTheme="majorHAnsi" w:cstheme="majorHAnsi"/>
          <w:sz w:val="20"/>
          <w:szCs w:val="20"/>
        </w:rPr>
        <w:t>Experience/proven record in project evaluation (at least 5 projects) with result-based management and/or adaptive management frameworks; (min requirement)</w:t>
      </w:r>
    </w:p>
    <w:p w:rsidR="00952D08" w:rsidRPr="00646B37" w:rsidRDefault="00952D08" w:rsidP="00952D08">
      <w:pPr>
        <w:pStyle w:val="ListParagraph"/>
        <w:widowControl/>
        <w:numPr>
          <w:ilvl w:val="0"/>
          <w:numId w:val="1"/>
        </w:numPr>
        <w:autoSpaceDE/>
        <w:autoSpaceDN/>
        <w:adjustRightInd/>
        <w:contextualSpacing w:val="0"/>
        <w:jc w:val="both"/>
        <w:rPr>
          <w:rFonts w:asciiTheme="majorHAnsi" w:hAnsiTheme="majorHAnsi" w:cstheme="majorHAnsi"/>
          <w:sz w:val="20"/>
          <w:szCs w:val="20"/>
        </w:rPr>
      </w:pPr>
      <w:r w:rsidRPr="00646B37">
        <w:rPr>
          <w:rFonts w:asciiTheme="majorHAnsi" w:hAnsiTheme="majorHAnsi" w:cstheme="majorHAnsi"/>
          <w:sz w:val="20"/>
          <w:szCs w:val="20"/>
        </w:rPr>
        <w:t>Experience/proven record in undertaking evaluations in multi-focal area capacity development projects (at least 3 projects); (min requirement)</w:t>
      </w:r>
    </w:p>
    <w:p w:rsidR="00952D08" w:rsidRPr="00646B37" w:rsidRDefault="00952D08" w:rsidP="00952D08">
      <w:pPr>
        <w:pStyle w:val="ListParagraph"/>
        <w:widowControl/>
        <w:numPr>
          <w:ilvl w:val="0"/>
          <w:numId w:val="1"/>
        </w:numPr>
        <w:autoSpaceDE/>
        <w:autoSpaceDN/>
        <w:adjustRightInd/>
        <w:contextualSpacing w:val="0"/>
        <w:jc w:val="both"/>
        <w:rPr>
          <w:rFonts w:asciiTheme="majorHAnsi" w:hAnsiTheme="majorHAnsi" w:cstheme="majorHAnsi"/>
          <w:sz w:val="20"/>
          <w:szCs w:val="20"/>
        </w:rPr>
      </w:pPr>
      <w:r w:rsidRPr="00646B37">
        <w:rPr>
          <w:rFonts w:asciiTheme="majorHAnsi" w:hAnsiTheme="majorHAnsi" w:cstheme="majorHAnsi"/>
          <w:sz w:val="20"/>
          <w:szCs w:val="20"/>
        </w:rPr>
        <w:lastRenderedPageBreak/>
        <w:t>Experience/proven record in undertaking evaluations with international organizations (at least 3 projects); (min requirement)</w:t>
      </w:r>
    </w:p>
    <w:p w:rsidR="00952D08" w:rsidRPr="00646B37" w:rsidRDefault="00952D08" w:rsidP="00952D08">
      <w:pPr>
        <w:pStyle w:val="ListParagraph"/>
        <w:widowControl/>
        <w:numPr>
          <w:ilvl w:val="0"/>
          <w:numId w:val="1"/>
        </w:numPr>
        <w:autoSpaceDE/>
        <w:autoSpaceDN/>
        <w:adjustRightInd/>
        <w:contextualSpacing w:val="0"/>
        <w:jc w:val="both"/>
        <w:rPr>
          <w:rFonts w:asciiTheme="majorHAnsi" w:hAnsiTheme="majorHAnsi" w:cstheme="majorHAnsi"/>
          <w:sz w:val="20"/>
          <w:szCs w:val="20"/>
        </w:rPr>
      </w:pPr>
      <w:r w:rsidRPr="00646B37">
        <w:rPr>
          <w:rFonts w:asciiTheme="majorHAnsi" w:hAnsiTheme="majorHAnsi" w:cstheme="majorHAnsi"/>
          <w:sz w:val="20"/>
          <w:szCs w:val="20"/>
        </w:rPr>
        <w:t>Experience/proven record in undertaking evaluations for UNDP or for GEF will be an advantage;</w:t>
      </w:r>
    </w:p>
    <w:p w:rsidR="00952D08" w:rsidRPr="00646B37" w:rsidRDefault="00952D08" w:rsidP="00952D08">
      <w:pPr>
        <w:pStyle w:val="ListParagraph"/>
        <w:widowControl/>
        <w:numPr>
          <w:ilvl w:val="0"/>
          <w:numId w:val="1"/>
        </w:numPr>
        <w:autoSpaceDE/>
        <w:autoSpaceDN/>
        <w:adjustRightInd/>
        <w:contextualSpacing w:val="0"/>
        <w:jc w:val="both"/>
        <w:rPr>
          <w:rFonts w:asciiTheme="majorHAnsi" w:hAnsiTheme="majorHAnsi" w:cstheme="majorHAnsi"/>
          <w:sz w:val="20"/>
          <w:szCs w:val="20"/>
        </w:rPr>
      </w:pPr>
      <w:r w:rsidRPr="00646B37">
        <w:rPr>
          <w:rFonts w:asciiTheme="majorHAnsi" w:hAnsiTheme="majorHAnsi" w:cstheme="majorHAnsi"/>
          <w:sz w:val="20"/>
          <w:szCs w:val="20"/>
        </w:rPr>
        <w:t>Fluency in written and spoken English (min requirement).</w:t>
      </w:r>
      <w:bookmarkStart w:id="40" w:name="_Toc278193977"/>
      <w:bookmarkStart w:id="41" w:name="_Toc299122835"/>
      <w:bookmarkStart w:id="42" w:name="_Toc299122857"/>
      <w:bookmarkStart w:id="43" w:name="_Toc299126624"/>
      <w:bookmarkStart w:id="44" w:name="_Toc299133050"/>
      <w:bookmarkStart w:id="45" w:name="_Toc321341559"/>
    </w:p>
    <w:p w:rsidR="00952D08" w:rsidRPr="00646B37" w:rsidRDefault="00952D08" w:rsidP="00952D08">
      <w:pPr>
        <w:pStyle w:val="ListParagraph"/>
        <w:contextualSpacing w:val="0"/>
        <w:jc w:val="both"/>
        <w:rPr>
          <w:rFonts w:asciiTheme="majorHAnsi" w:hAnsiTheme="majorHAnsi" w:cstheme="majorHAnsi"/>
          <w:sz w:val="20"/>
          <w:szCs w:val="20"/>
        </w:rPr>
      </w:pPr>
    </w:p>
    <w:p w:rsidR="00952D08" w:rsidRPr="00646B37" w:rsidRDefault="00952D08" w:rsidP="00952D08">
      <w:pPr>
        <w:pStyle w:val="Heading51"/>
        <w:spacing w:before="0" w:line="240" w:lineRule="auto"/>
        <w:jc w:val="both"/>
        <w:rPr>
          <w:rFonts w:asciiTheme="majorHAnsi" w:hAnsiTheme="majorHAnsi" w:cstheme="majorHAnsi"/>
          <w:sz w:val="20"/>
          <w:szCs w:val="20"/>
        </w:rPr>
      </w:pPr>
      <w:r w:rsidRPr="00646B37">
        <w:rPr>
          <w:rFonts w:asciiTheme="majorHAnsi" w:hAnsiTheme="majorHAnsi" w:cstheme="majorHAnsi"/>
          <w:sz w:val="20"/>
          <w:szCs w:val="20"/>
        </w:rPr>
        <w:t>Evaluator Ethics</w:t>
      </w:r>
      <w:bookmarkEnd w:id="40"/>
      <w:bookmarkEnd w:id="41"/>
      <w:bookmarkEnd w:id="42"/>
      <w:bookmarkEnd w:id="43"/>
      <w:bookmarkEnd w:id="44"/>
      <w:bookmarkEnd w:id="45"/>
    </w:p>
    <w:p w:rsidR="00952D08" w:rsidRPr="00646B37" w:rsidRDefault="00952D08" w:rsidP="00952D08">
      <w:pPr>
        <w:jc w:val="both"/>
        <w:rPr>
          <w:rStyle w:val="Hyperlink"/>
          <w:rFonts w:asciiTheme="majorHAnsi" w:hAnsiTheme="majorHAnsi" w:cstheme="majorHAnsi"/>
          <w:sz w:val="20"/>
          <w:szCs w:val="20"/>
        </w:rPr>
      </w:pPr>
      <w:r w:rsidRPr="00646B37">
        <w:rPr>
          <w:rFonts w:asciiTheme="majorHAnsi" w:hAnsiTheme="majorHAnsi" w:cstheme="majorHAnsi"/>
          <w:sz w:val="20"/>
          <w:szCs w:val="20"/>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8" w:history="1">
        <w:r w:rsidRPr="00646B37">
          <w:rPr>
            <w:rStyle w:val="Hyperlink"/>
            <w:rFonts w:asciiTheme="majorHAnsi" w:hAnsiTheme="majorHAnsi" w:cstheme="majorHAnsi"/>
            <w:sz w:val="20"/>
            <w:szCs w:val="20"/>
          </w:rPr>
          <w:t>UNEG 'Ethical Guidelines for Evaluations'</w:t>
        </w:r>
      </w:hyperlink>
    </w:p>
    <w:p w:rsidR="00952D08" w:rsidRPr="00646B37" w:rsidRDefault="00952D08" w:rsidP="00952D08">
      <w:pPr>
        <w:jc w:val="both"/>
        <w:rPr>
          <w:rStyle w:val="Hyperlink"/>
          <w:rFonts w:asciiTheme="majorHAnsi" w:hAnsiTheme="majorHAnsi" w:cstheme="majorHAnsi"/>
          <w:sz w:val="20"/>
          <w:szCs w:val="20"/>
        </w:rPr>
      </w:pPr>
    </w:p>
    <w:p w:rsidR="00952D08" w:rsidRPr="00646B37" w:rsidRDefault="00952D08" w:rsidP="00952D08">
      <w:pPr>
        <w:pStyle w:val="Heading51"/>
        <w:spacing w:before="0" w:line="240" w:lineRule="auto"/>
        <w:jc w:val="both"/>
        <w:rPr>
          <w:rFonts w:asciiTheme="majorHAnsi" w:hAnsiTheme="majorHAnsi" w:cstheme="majorHAnsi"/>
          <w:sz w:val="20"/>
          <w:szCs w:val="20"/>
        </w:rPr>
      </w:pPr>
      <w:bookmarkStart w:id="46" w:name="_Toc299126626"/>
      <w:bookmarkStart w:id="47" w:name="_Toc299133051"/>
      <w:bookmarkStart w:id="48" w:name="_Toc321341560"/>
      <w:bookmarkStart w:id="49" w:name="_Toc299122837"/>
      <w:bookmarkStart w:id="50" w:name="_Toc299122859"/>
      <w:bookmarkStart w:id="51" w:name="_Toc299126627"/>
      <w:bookmarkStart w:id="52" w:name="_Toc299133052"/>
      <w:bookmarkStart w:id="53" w:name="_Toc321341561"/>
      <w:r w:rsidRPr="00646B37">
        <w:rPr>
          <w:rFonts w:asciiTheme="majorHAnsi" w:hAnsiTheme="majorHAnsi" w:cstheme="majorHAnsi"/>
          <w:sz w:val="20"/>
          <w:szCs w:val="20"/>
        </w:rPr>
        <w:t>Payment modalities and specifications</w:t>
      </w:r>
      <w:bookmarkEnd w:id="46"/>
      <w:bookmarkEnd w:id="47"/>
      <w:bookmarkEnd w:id="48"/>
      <w:r w:rsidRPr="00646B37">
        <w:rPr>
          <w:rFonts w:asciiTheme="majorHAnsi" w:hAnsiTheme="majorHAnsi" w:cstheme="majorHAnsi"/>
          <w:sz w:val="20"/>
          <w:szCs w:val="20"/>
        </w:rPr>
        <w:t xml:space="preserve"> </w:t>
      </w:r>
    </w:p>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sz w:val="20"/>
          <w:szCs w:val="20"/>
        </w:rPr>
        <w:t>Payment terms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312"/>
      </w:tblGrid>
      <w:tr w:rsidR="00952D08" w:rsidRPr="00646B37" w:rsidTr="00C738DC">
        <w:tc>
          <w:tcPr>
            <w:tcW w:w="1705" w:type="dxa"/>
            <w:shd w:val="clear" w:color="auto" w:fill="7F7F7F"/>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w:t>
            </w:r>
          </w:p>
        </w:tc>
        <w:tc>
          <w:tcPr>
            <w:tcW w:w="7312" w:type="dxa"/>
            <w:shd w:val="clear" w:color="auto" w:fill="7F7F7F"/>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sz w:val="20"/>
                <w:szCs w:val="20"/>
              </w:rPr>
              <w:t>Milestone</w:t>
            </w:r>
          </w:p>
        </w:tc>
      </w:tr>
      <w:tr w:rsidR="00952D08" w:rsidRPr="00646B37" w:rsidTr="00C738DC">
        <w:tc>
          <w:tcPr>
            <w:tcW w:w="1705" w:type="dxa"/>
          </w:tcPr>
          <w:p w:rsidR="00952D08" w:rsidRPr="00646B37" w:rsidRDefault="00952D08" w:rsidP="00C738DC">
            <w:pPr>
              <w:rPr>
                <w:rFonts w:asciiTheme="majorHAnsi" w:hAnsiTheme="majorHAnsi" w:cstheme="majorHAnsi"/>
                <w:i/>
                <w:sz w:val="20"/>
                <w:szCs w:val="20"/>
              </w:rPr>
            </w:pPr>
            <w:r w:rsidRPr="00646B37">
              <w:rPr>
                <w:rFonts w:asciiTheme="majorHAnsi" w:hAnsiTheme="majorHAnsi" w:cstheme="majorHAnsi"/>
                <w:i/>
                <w:sz w:val="20"/>
                <w:szCs w:val="20"/>
              </w:rPr>
              <w:t>10% of consultancy fee</w:t>
            </w:r>
          </w:p>
        </w:tc>
        <w:tc>
          <w:tcPr>
            <w:tcW w:w="7312"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bCs/>
                <w:sz w:val="20"/>
                <w:szCs w:val="20"/>
              </w:rPr>
              <w:t xml:space="preserve">upon submission and approval of the final Inception Report </w:t>
            </w:r>
          </w:p>
        </w:tc>
      </w:tr>
      <w:tr w:rsidR="00952D08" w:rsidRPr="00646B37" w:rsidTr="00C738DC">
        <w:tc>
          <w:tcPr>
            <w:tcW w:w="1705" w:type="dxa"/>
          </w:tcPr>
          <w:p w:rsidR="00952D08" w:rsidRPr="00646B37" w:rsidRDefault="00952D08" w:rsidP="00C738DC">
            <w:pPr>
              <w:rPr>
                <w:rFonts w:asciiTheme="majorHAnsi" w:hAnsiTheme="majorHAnsi" w:cstheme="majorHAnsi"/>
                <w:i/>
                <w:sz w:val="20"/>
                <w:szCs w:val="20"/>
              </w:rPr>
            </w:pPr>
            <w:r w:rsidRPr="00646B37">
              <w:rPr>
                <w:rFonts w:asciiTheme="majorHAnsi" w:hAnsiTheme="majorHAnsi" w:cstheme="majorHAnsi"/>
                <w:i/>
                <w:sz w:val="20"/>
                <w:szCs w:val="20"/>
              </w:rPr>
              <w:t>% of consultancy fee</w:t>
            </w:r>
          </w:p>
        </w:tc>
        <w:tc>
          <w:tcPr>
            <w:tcW w:w="7312"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bCs/>
                <w:sz w:val="20"/>
                <w:szCs w:val="20"/>
              </w:rPr>
              <w:t>upon submission and approval of the draft Terminal Evaluation report following the mission to Georgia</w:t>
            </w:r>
          </w:p>
        </w:tc>
      </w:tr>
      <w:tr w:rsidR="00952D08" w:rsidRPr="00646B37" w:rsidTr="00C738DC">
        <w:tc>
          <w:tcPr>
            <w:tcW w:w="1705" w:type="dxa"/>
          </w:tcPr>
          <w:p w:rsidR="00952D08" w:rsidRPr="00646B37" w:rsidRDefault="00952D08" w:rsidP="00C738DC">
            <w:pPr>
              <w:rPr>
                <w:rFonts w:asciiTheme="majorHAnsi" w:hAnsiTheme="majorHAnsi" w:cstheme="majorHAnsi"/>
                <w:i/>
                <w:sz w:val="20"/>
                <w:szCs w:val="20"/>
              </w:rPr>
            </w:pPr>
            <w:r w:rsidRPr="00646B37">
              <w:rPr>
                <w:rFonts w:asciiTheme="majorHAnsi" w:hAnsiTheme="majorHAnsi" w:cstheme="majorHAnsi"/>
                <w:i/>
                <w:sz w:val="20"/>
                <w:szCs w:val="20"/>
              </w:rPr>
              <w:t>% of consultancy fee</w:t>
            </w:r>
          </w:p>
        </w:tc>
        <w:tc>
          <w:tcPr>
            <w:tcW w:w="7312" w:type="dxa"/>
          </w:tcPr>
          <w:p w:rsidR="00952D08" w:rsidRPr="00646B37" w:rsidRDefault="00952D08" w:rsidP="00C738DC">
            <w:pPr>
              <w:jc w:val="both"/>
              <w:rPr>
                <w:rFonts w:asciiTheme="majorHAnsi" w:hAnsiTheme="majorHAnsi" w:cstheme="majorHAnsi"/>
                <w:sz w:val="20"/>
                <w:szCs w:val="20"/>
              </w:rPr>
            </w:pPr>
            <w:r w:rsidRPr="00646B37">
              <w:rPr>
                <w:rFonts w:asciiTheme="majorHAnsi" w:hAnsiTheme="majorHAnsi" w:cstheme="majorHAnsi"/>
                <w:bCs/>
                <w:sz w:val="20"/>
                <w:szCs w:val="20"/>
              </w:rPr>
              <w:t>upon finalization, submission and approval of the Terminal Evaluation report including consideration of all of the comments on the draft report</w:t>
            </w:r>
          </w:p>
        </w:tc>
      </w:tr>
      <w:tr w:rsidR="00952D08" w:rsidRPr="00646B37" w:rsidTr="00C738DC">
        <w:tc>
          <w:tcPr>
            <w:tcW w:w="1705" w:type="dxa"/>
          </w:tcPr>
          <w:p w:rsidR="00952D08" w:rsidRPr="00646B37" w:rsidRDefault="00952D08" w:rsidP="00C738DC">
            <w:pPr>
              <w:pStyle w:val="p28"/>
              <w:tabs>
                <w:tab w:val="clear" w:pos="680"/>
                <w:tab w:val="clear" w:pos="1060"/>
              </w:tabs>
              <w:spacing w:line="240" w:lineRule="auto"/>
              <w:ind w:left="0" w:firstLine="0"/>
              <w:rPr>
                <w:rFonts w:asciiTheme="majorHAnsi" w:eastAsia="Calibri" w:hAnsiTheme="majorHAnsi" w:cstheme="majorHAnsi"/>
                <w:b/>
                <w:bCs/>
                <w:sz w:val="20"/>
              </w:rPr>
            </w:pPr>
            <w:r w:rsidRPr="00646B37">
              <w:rPr>
                <w:rFonts w:asciiTheme="majorHAnsi" w:eastAsia="Calibri" w:hAnsiTheme="majorHAnsi" w:cstheme="majorHAnsi"/>
                <w:bCs/>
                <w:sz w:val="20"/>
              </w:rPr>
              <w:t xml:space="preserve">100% of travel costs </w:t>
            </w:r>
          </w:p>
        </w:tc>
        <w:tc>
          <w:tcPr>
            <w:tcW w:w="7312" w:type="dxa"/>
          </w:tcPr>
          <w:p w:rsidR="00952D08" w:rsidRPr="00646B37" w:rsidRDefault="00952D08" w:rsidP="00C738DC">
            <w:pPr>
              <w:pStyle w:val="p28"/>
              <w:tabs>
                <w:tab w:val="clear" w:pos="680"/>
                <w:tab w:val="clear" w:pos="1060"/>
              </w:tabs>
              <w:spacing w:line="240" w:lineRule="auto"/>
              <w:ind w:left="0" w:firstLine="0"/>
              <w:jc w:val="both"/>
              <w:rPr>
                <w:rFonts w:asciiTheme="majorHAnsi" w:eastAsia="Calibri" w:hAnsiTheme="majorHAnsi" w:cstheme="majorHAnsi"/>
                <w:bCs/>
                <w:sz w:val="20"/>
              </w:rPr>
            </w:pPr>
            <w:r w:rsidRPr="00646B37">
              <w:rPr>
                <w:rFonts w:asciiTheme="majorHAnsi" w:eastAsia="Calibri" w:hAnsiTheme="majorHAnsi" w:cstheme="majorHAnsi"/>
                <w:bCs/>
                <w:sz w:val="20"/>
              </w:rPr>
              <w:t>Upon arrival in Tbilisi, Georgia</w:t>
            </w:r>
          </w:p>
          <w:p w:rsidR="00952D08" w:rsidRPr="00646B37" w:rsidRDefault="00952D08" w:rsidP="00C738DC">
            <w:pPr>
              <w:pStyle w:val="p28"/>
              <w:tabs>
                <w:tab w:val="clear" w:pos="680"/>
                <w:tab w:val="clear" w:pos="1060"/>
              </w:tabs>
              <w:spacing w:line="240" w:lineRule="auto"/>
              <w:ind w:left="0" w:firstLine="0"/>
              <w:jc w:val="both"/>
              <w:rPr>
                <w:rFonts w:asciiTheme="majorHAnsi" w:eastAsia="Calibri" w:hAnsiTheme="majorHAnsi" w:cstheme="majorHAnsi"/>
                <w:bCs/>
                <w:sz w:val="20"/>
              </w:rPr>
            </w:pPr>
            <w:r w:rsidRPr="00646B37">
              <w:rPr>
                <w:rFonts w:asciiTheme="majorHAnsi" w:eastAsia="Calibri" w:hAnsiTheme="majorHAnsi" w:cstheme="majorHAnsi"/>
                <w:bCs/>
                <w:sz w:val="20"/>
              </w:rPr>
              <w:t>(including living allowance fee, ticket cost and any other travel related transfer costs)</w:t>
            </w:r>
          </w:p>
        </w:tc>
      </w:tr>
    </w:tbl>
    <w:p w:rsidR="00952D08" w:rsidRPr="00646B37" w:rsidRDefault="00952D08" w:rsidP="00952D08">
      <w:pPr>
        <w:rPr>
          <w:rFonts w:asciiTheme="majorHAnsi" w:hAnsiTheme="majorHAnsi" w:cstheme="majorHAnsi"/>
          <w:sz w:val="20"/>
          <w:szCs w:val="20"/>
        </w:rPr>
      </w:pPr>
    </w:p>
    <w:p w:rsidR="00952D08" w:rsidRPr="00646B37" w:rsidRDefault="00952D08" w:rsidP="00952D08">
      <w:pPr>
        <w:pStyle w:val="Heading51"/>
        <w:spacing w:before="0" w:line="240" w:lineRule="auto"/>
        <w:jc w:val="both"/>
        <w:rPr>
          <w:rFonts w:asciiTheme="majorHAnsi" w:hAnsiTheme="majorHAnsi" w:cstheme="majorHAnsi"/>
          <w:sz w:val="20"/>
          <w:szCs w:val="20"/>
        </w:rPr>
      </w:pPr>
      <w:r w:rsidRPr="00646B37">
        <w:rPr>
          <w:rFonts w:asciiTheme="majorHAnsi" w:hAnsiTheme="majorHAnsi" w:cstheme="majorHAnsi"/>
          <w:sz w:val="20"/>
          <w:szCs w:val="20"/>
        </w:rPr>
        <w:t>Application process</w:t>
      </w:r>
      <w:bookmarkEnd w:id="49"/>
      <w:bookmarkEnd w:id="50"/>
      <w:bookmarkEnd w:id="51"/>
      <w:bookmarkEnd w:id="52"/>
      <w:bookmarkEnd w:id="53"/>
    </w:p>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sz w:val="20"/>
          <w:szCs w:val="20"/>
        </w:rPr>
        <w:t xml:space="preserve">Applicants are requested to apply online at http://jobs.undp.org by 12/09/2018.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rsidR="00952D08" w:rsidRPr="00646B37" w:rsidRDefault="00952D08" w:rsidP="00952D08">
      <w:pPr>
        <w:pStyle w:val="p28"/>
        <w:spacing w:line="240" w:lineRule="auto"/>
        <w:ind w:left="0" w:firstLine="0"/>
        <w:jc w:val="both"/>
        <w:rPr>
          <w:rFonts w:asciiTheme="majorHAnsi" w:hAnsiTheme="majorHAnsi" w:cstheme="majorHAnsi"/>
          <w:sz w:val="20"/>
        </w:rPr>
      </w:pPr>
    </w:p>
    <w:p w:rsidR="00952D08" w:rsidRPr="00646B37" w:rsidRDefault="00952D08" w:rsidP="00952D08">
      <w:pPr>
        <w:jc w:val="both"/>
        <w:rPr>
          <w:rFonts w:asciiTheme="majorHAnsi" w:hAnsiTheme="majorHAnsi" w:cstheme="majorHAnsi"/>
          <w:sz w:val="20"/>
          <w:szCs w:val="20"/>
        </w:rPr>
      </w:pPr>
      <w:r w:rsidRPr="00646B37">
        <w:rPr>
          <w:rFonts w:asciiTheme="majorHAnsi" w:hAnsiTheme="majorHAnsi" w:cstheme="majorHAnsi"/>
          <w:sz w:val="20"/>
          <w:szCs w:val="20"/>
        </w:rPr>
        <w:t>UNDP applies a fair and transparent selection process that will take into account the competencies/skills of the applicants as well as their financial proposals.</w:t>
      </w:r>
    </w:p>
    <w:p w:rsidR="00B6797A" w:rsidRDefault="00B6797A"/>
    <w:sectPr w:rsidR="00B679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372" w:rsidRDefault="008D6372" w:rsidP="00952D08">
      <w:r>
        <w:separator/>
      </w:r>
    </w:p>
  </w:endnote>
  <w:endnote w:type="continuationSeparator" w:id="0">
    <w:p w:rsidR="008D6372" w:rsidRDefault="008D6372" w:rsidP="0095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372" w:rsidRDefault="008D6372" w:rsidP="00952D08">
      <w:r>
        <w:separator/>
      </w:r>
    </w:p>
  </w:footnote>
  <w:footnote w:type="continuationSeparator" w:id="0">
    <w:p w:rsidR="008D6372" w:rsidRDefault="008D6372" w:rsidP="00952D08">
      <w:r>
        <w:continuationSeparator/>
      </w:r>
    </w:p>
  </w:footnote>
  <w:footnote w:id="1">
    <w:p w:rsidR="00952D08" w:rsidRDefault="00952D08" w:rsidP="00952D08">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952D08" w:rsidRDefault="00952D08" w:rsidP="00952D08">
      <w:pPr>
        <w:pStyle w:val="FootnoteText"/>
      </w:pPr>
      <w:r>
        <w:rPr>
          <w:rStyle w:val="FootnoteReference"/>
        </w:rPr>
        <w:footnoteRef/>
      </w:r>
      <w:r>
        <w:t xml:space="preserve"> See the </w:t>
      </w:r>
      <w:hyperlink r:id="rId2" w:history="1">
        <w:r w:rsidRPr="00372B7F">
          <w:rPr>
            <w:rStyle w:val="Hyperlink"/>
          </w:rPr>
          <w:t>link for the Guidance</w:t>
        </w:r>
      </w:hyperlink>
    </w:p>
  </w:footnote>
  <w:footnote w:id="3">
    <w:p w:rsidR="00952D08" w:rsidRPr="00022F8E" w:rsidRDefault="00952D08" w:rsidP="00952D08">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3" w:history="1">
        <w:r w:rsidRPr="00E23201">
          <w:rPr>
            <w:rStyle w:val="Hyperlink"/>
            <w:lang w:val="en-GB"/>
          </w:rPr>
          <w:t xml:space="preserve"> ROTI Handbook 2009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03727"/>
    <w:multiLevelType w:val="hybridMultilevel"/>
    <w:tmpl w:val="024A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F7DC8"/>
    <w:multiLevelType w:val="hybridMultilevel"/>
    <w:tmpl w:val="897C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08"/>
    <w:rsid w:val="002645DD"/>
    <w:rsid w:val="008D6372"/>
    <w:rsid w:val="00932202"/>
    <w:rsid w:val="00952D08"/>
    <w:rsid w:val="00AC4DE1"/>
    <w:rsid w:val="00B6797A"/>
    <w:rsid w:val="00E6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135D1-47DC-479E-8CDB-33EF3638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D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952D0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2D08"/>
    <w:rPr>
      <w:rFonts w:ascii="Arial" w:eastAsia="Times New Roman" w:hAnsi="Arial" w:cs="Arial"/>
      <w:b/>
      <w:bCs/>
      <w:kern w:val="32"/>
      <w:sz w:val="32"/>
      <w:szCs w:val="32"/>
    </w:rPr>
  </w:style>
  <w:style w:type="character" w:styleId="FootnoteReference">
    <w:name w:val="footnote reference"/>
    <w:aliases w:val="16 Point,Superscript 6 Point,Superscript 6 Point + 11 pt,ftref, BVI fnr,BVI fnr, BVI fnr Car Car,BVI fnr Car, BVI fnr Car Car Car Car,Footnote text,BVI fnr Car Car,BVI fnr Car Car Car Car,Footnotes refss,fr,Footnote Ref in FtNote,o"/>
    <w:uiPriority w:val="99"/>
    <w:rsid w:val="00952D08"/>
  </w:style>
  <w:style w:type="character" w:styleId="Hyperlink">
    <w:name w:val="Hyperlink"/>
    <w:basedOn w:val="DefaultParagraphFont"/>
    <w:uiPriority w:val="99"/>
    <w:rsid w:val="00952D08"/>
    <w:rPr>
      <w:color w:val="0000FF"/>
      <w:u w:val="single"/>
    </w:rPr>
  </w:style>
  <w:style w:type="paragraph" w:styleId="FootnoteText">
    <w:name w:val="footnote text"/>
    <w:aliases w:val="Geneva 9,Font: Geneva 9,Boston 10,f,Testo nota a piè di pagina Carattere Carattere,Testo nota a piè di pagina Carattere,Testo nota a piè di pagina Carattere1 Carattere,Testo nota a piè di pagina Carattere Carattere Carattere Carattere,ft"/>
    <w:basedOn w:val="Normal"/>
    <w:link w:val="FootnoteTextChar"/>
    <w:rsid w:val="00952D08"/>
    <w:pPr>
      <w:widowControl/>
      <w:autoSpaceDE/>
      <w:autoSpaceDN/>
      <w:adjustRightInd/>
      <w:jc w:val="both"/>
    </w:pPr>
    <w:rPr>
      <w:sz w:val="18"/>
      <w:szCs w:val="20"/>
    </w:rPr>
  </w:style>
  <w:style w:type="character" w:customStyle="1" w:styleId="FootnoteTextChar">
    <w:name w:val="Footnote Text Char"/>
    <w:aliases w:val="Geneva 9 Char,Font: Geneva 9 Char,Boston 10 Char,f Char,Testo nota a piè di pagina Carattere Carattere Char,Testo nota a piè di pagina Carattere Char,Testo nota a piè di pagina Carattere1 Carattere Char,ft Char"/>
    <w:basedOn w:val="DefaultParagraphFont"/>
    <w:link w:val="FootnoteText"/>
    <w:rsid w:val="00952D08"/>
    <w:rPr>
      <w:rFonts w:ascii="Times New Roman" w:eastAsia="Times New Roman" w:hAnsi="Times New Roman" w:cs="Times New Roman"/>
      <w:sz w:val="18"/>
      <w:szCs w:val="20"/>
    </w:rPr>
  </w:style>
  <w:style w:type="paragraph" w:styleId="ListParagraph">
    <w:name w:val="List Paragraph"/>
    <w:aliases w:val="List Paragraph1,NumberedParas,List Paragraph (numbered (a)),WB Para,Lapis Bulleted List,Dot pt,F5 List Paragraph,No Spacing1,List Paragraph Char Char Char,Indicator Text,Numbered Para 1,Bullet 1,List Paragraph12,Bullet Points,L"/>
    <w:basedOn w:val="Normal"/>
    <w:link w:val="ListParagraphChar"/>
    <w:uiPriority w:val="34"/>
    <w:qFormat/>
    <w:rsid w:val="00952D08"/>
    <w:pPr>
      <w:ind w:left="720"/>
      <w:contextualSpacing/>
    </w:pPr>
  </w:style>
  <w:style w:type="paragraph" w:customStyle="1" w:styleId="Heading31">
    <w:name w:val="Heading 31"/>
    <w:basedOn w:val="Heading51"/>
    <w:next w:val="Normal"/>
    <w:uiPriority w:val="9"/>
    <w:unhideWhenUsed/>
    <w:qFormat/>
    <w:rsid w:val="00952D08"/>
  </w:style>
  <w:style w:type="paragraph" w:customStyle="1" w:styleId="Heading51">
    <w:name w:val="Heading 51"/>
    <w:basedOn w:val="Normal"/>
    <w:next w:val="Normal"/>
    <w:uiPriority w:val="9"/>
    <w:unhideWhenUsed/>
    <w:qFormat/>
    <w:rsid w:val="00952D08"/>
    <w:pPr>
      <w:widowControl/>
      <w:pBdr>
        <w:bottom w:val="single" w:sz="6" w:space="1" w:color="4F81BD"/>
      </w:pBdr>
      <w:autoSpaceDE/>
      <w:autoSpaceDN/>
      <w:adjustRightInd/>
      <w:spacing w:before="300" w:line="276" w:lineRule="auto"/>
      <w:outlineLvl w:val="4"/>
    </w:pPr>
    <w:rPr>
      <w:rFonts w:ascii="Calibri" w:hAnsi="Calibri"/>
      <w:b/>
      <w:caps/>
      <w:spacing w:val="10"/>
      <w:sz w:val="22"/>
      <w:szCs w:val="22"/>
      <w:lang w:bidi="en-US"/>
    </w:rPr>
  </w:style>
  <w:style w:type="character" w:customStyle="1" w:styleId="ListParagraphChar">
    <w:name w:val="List Paragraph Char"/>
    <w:aliases w:val="List Paragraph1 Char,NumberedParas Char,List Paragraph (numbered (a)) Char,WB Para Char,Lapis Bulleted List Char,Dot pt Char,F5 List Paragraph Char,No Spacing1 Char,List Paragraph Char Char Char Char,Indicator Text Char,Bullet 1 Char"/>
    <w:basedOn w:val="DefaultParagraphFont"/>
    <w:link w:val="ListParagraph"/>
    <w:uiPriority w:val="34"/>
    <w:rsid w:val="00952D08"/>
    <w:rPr>
      <w:rFonts w:ascii="Times New Roman" w:eastAsia="Times New Roman" w:hAnsi="Times New Roman" w:cs="Times New Roman"/>
      <w:sz w:val="24"/>
      <w:szCs w:val="24"/>
    </w:rPr>
  </w:style>
  <w:style w:type="paragraph" w:customStyle="1" w:styleId="p28">
    <w:name w:val="p28"/>
    <w:basedOn w:val="Normal"/>
    <w:rsid w:val="00952D08"/>
    <w:pPr>
      <w:tabs>
        <w:tab w:val="left" w:pos="680"/>
        <w:tab w:val="left" w:pos="1060"/>
      </w:tabs>
      <w:autoSpaceDE/>
      <w:autoSpaceDN/>
      <w:adjustRightInd/>
      <w:spacing w:line="240" w:lineRule="atLeast"/>
      <w:ind w:left="432" w:hanging="288"/>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hegef.org/gef/sites/thegef.org/files/documents/M2_ROtI%20Handbook.pdf" TargetMode="External"/><Relationship Id="rId2" Type="http://schemas.openxmlformats.org/officeDocument/2006/relationships/hyperlink" Target="http://web.undp.org/evaluation/documents/guidance/gef/undp-gef-te-guide.pdf" TargetMode="External"/><Relationship Id="rId1" Type="http://schemas.openxmlformats.org/officeDocument/2006/relationships/hyperlink" Target="http://web.undp.org/evaluation/evaluations/handbook/english/documents/pme-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Khatuna Chanukvadze</dc:creator>
  <cp:keywords/>
  <dc:description/>
  <cp:lastModifiedBy>Khatuna Chanukvadze</cp:lastModifiedBy>
  <cp:revision>1</cp:revision>
  <dcterms:created xsi:type="dcterms:W3CDTF">2019-01-17T09:43:00Z</dcterms:created>
  <dcterms:modified xsi:type="dcterms:W3CDTF">2019-01-17T09:44:00Z</dcterms:modified>
</cp:coreProperties>
</file>