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CD94E" w14:textId="0651FEEE" w:rsidR="00CE2191" w:rsidRPr="00316E48" w:rsidRDefault="00866E03" w:rsidP="00CE2191">
      <w:pPr>
        <w:jc w:val="center"/>
        <w:rPr>
          <w:rFonts w:ascii="Calibri" w:hAnsi="Calibri"/>
          <w:b/>
          <w:bCs/>
          <w:sz w:val="32"/>
          <w:szCs w:val="32"/>
          <w:lang w:bidi="en-US"/>
        </w:rPr>
      </w:pPr>
      <w:bookmarkStart w:id="0" w:name="_GoBack"/>
      <w:bookmarkEnd w:id="0"/>
      <w:r w:rsidRPr="00866E03">
        <w:rPr>
          <w:rFonts w:ascii="Calibri" w:hAnsi="Calibri"/>
          <w:b/>
          <w:bCs/>
          <w:sz w:val="32"/>
          <w:szCs w:val="32"/>
          <w:lang w:bidi="en-US"/>
        </w:rPr>
        <w:t>Enabling Transboundary Cooperation and Integrated Water Resources Management in the Chu and Talas River Basins</w:t>
      </w:r>
    </w:p>
    <w:p w14:paraId="4D207536" w14:textId="5E62BAA4" w:rsidR="0083408F" w:rsidRPr="00316E48" w:rsidRDefault="0083408F" w:rsidP="0083408F">
      <w:pPr>
        <w:jc w:val="center"/>
        <w:rPr>
          <w:rFonts w:ascii="Calibri" w:hAnsi="Calibri"/>
          <w:b/>
          <w:sz w:val="32"/>
          <w:szCs w:val="32"/>
        </w:rPr>
      </w:pPr>
    </w:p>
    <w:p w14:paraId="5B5A3B53" w14:textId="2CA1C6E7" w:rsidR="0083408F" w:rsidRPr="00316E48" w:rsidRDefault="00866E03" w:rsidP="0083408F">
      <w:pPr>
        <w:jc w:val="center"/>
        <w:rPr>
          <w:rFonts w:ascii="Calibri" w:hAnsi="Calibri"/>
          <w:b/>
          <w:i/>
          <w:sz w:val="32"/>
          <w:szCs w:val="32"/>
        </w:rPr>
      </w:pPr>
      <w:r>
        <w:rPr>
          <w:rFonts w:ascii="Calibri" w:hAnsi="Calibri"/>
          <w:b/>
          <w:i/>
          <w:sz w:val="32"/>
          <w:szCs w:val="32"/>
        </w:rPr>
        <w:t>Kazakhstan, Kyrgyzstan</w:t>
      </w:r>
    </w:p>
    <w:p w14:paraId="2FA2C162" w14:textId="77777777" w:rsidR="0083408F" w:rsidRPr="00316E48" w:rsidRDefault="0083408F" w:rsidP="0083408F">
      <w:pPr>
        <w:jc w:val="center"/>
        <w:rPr>
          <w:rFonts w:ascii="Calibri" w:hAnsi="Calibri"/>
          <w:b/>
          <w:i/>
          <w:sz w:val="32"/>
          <w:szCs w:val="32"/>
        </w:rPr>
      </w:pPr>
    </w:p>
    <w:p w14:paraId="371C2762" w14:textId="1C0A9D58" w:rsidR="009477FF" w:rsidRDefault="00106687" w:rsidP="0083408F">
      <w:pPr>
        <w:jc w:val="center"/>
        <w:rPr>
          <w:rFonts w:ascii="Calibri" w:hAnsi="Calibri"/>
          <w:b/>
          <w:sz w:val="32"/>
          <w:szCs w:val="32"/>
        </w:rPr>
      </w:pPr>
      <w:r w:rsidRPr="00316E48">
        <w:rPr>
          <w:rFonts w:ascii="Calibri" w:hAnsi="Calibri"/>
          <w:b/>
          <w:sz w:val="32"/>
          <w:szCs w:val="32"/>
        </w:rPr>
        <w:t xml:space="preserve">GEF </w:t>
      </w:r>
      <w:r w:rsidR="00866E03">
        <w:rPr>
          <w:rFonts w:ascii="Calibri" w:hAnsi="Calibri"/>
          <w:b/>
          <w:sz w:val="32"/>
          <w:szCs w:val="32"/>
        </w:rPr>
        <w:t>Agency</w:t>
      </w:r>
      <w:r w:rsidR="0083408F" w:rsidRPr="00316E48">
        <w:rPr>
          <w:rFonts w:ascii="Calibri" w:hAnsi="Calibri"/>
          <w:b/>
          <w:sz w:val="32"/>
          <w:szCs w:val="32"/>
        </w:rPr>
        <w:t>: United Nations Development Programme</w:t>
      </w:r>
      <w:r w:rsidR="009477FF">
        <w:rPr>
          <w:rFonts w:ascii="Calibri" w:hAnsi="Calibri"/>
          <w:b/>
          <w:sz w:val="32"/>
          <w:szCs w:val="32"/>
        </w:rPr>
        <w:t xml:space="preserve"> (UNDP)</w:t>
      </w:r>
    </w:p>
    <w:p w14:paraId="6DB7B64C" w14:textId="362CF975" w:rsidR="00867ED1" w:rsidRPr="00316E48" w:rsidRDefault="0083408F" w:rsidP="00E80D4B">
      <w:pPr>
        <w:jc w:val="center"/>
        <w:rPr>
          <w:rFonts w:ascii="Calibri" w:hAnsi="Calibri"/>
          <w:b/>
          <w:sz w:val="32"/>
          <w:szCs w:val="32"/>
        </w:rPr>
      </w:pPr>
      <w:r w:rsidRPr="00316E48">
        <w:rPr>
          <w:rFonts w:ascii="Calibri" w:hAnsi="Calibri"/>
          <w:b/>
          <w:sz w:val="32"/>
          <w:szCs w:val="32"/>
        </w:rPr>
        <w:t xml:space="preserve">Executing </w:t>
      </w:r>
      <w:r w:rsidR="00B6767E" w:rsidRPr="00316E48">
        <w:rPr>
          <w:rFonts w:ascii="Calibri" w:hAnsi="Calibri"/>
          <w:b/>
          <w:sz w:val="32"/>
          <w:szCs w:val="32"/>
        </w:rPr>
        <w:t>Entities</w:t>
      </w:r>
      <w:r w:rsidRPr="00316E48">
        <w:rPr>
          <w:rFonts w:ascii="Calibri" w:hAnsi="Calibri"/>
          <w:b/>
          <w:sz w:val="32"/>
          <w:szCs w:val="32"/>
        </w:rPr>
        <w:t xml:space="preserve">: </w:t>
      </w:r>
      <w:r w:rsidR="00866E03">
        <w:rPr>
          <w:rFonts w:ascii="Calibri" w:hAnsi="Calibri"/>
          <w:b/>
          <w:sz w:val="32"/>
          <w:szCs w:val="32"/>
        </w:rPr>
        <w:t>UNDP Kyrgyzstan, UNOPS, UNECE</w:t>
      </w:r>
    </w:p>
    <w:p w14:paraId="6BE3604B" w14:textId="77B52C1A" w:rsidR="001A369A" w:rsidRPr="00316E48" w:rsidRDefault="001A369A" w:rsidP="0083408F">
      <w:pPr>
        <w:jc w:val="center"/>
        <w:rPr>
          <w:rFonts w:ascii="Calibri" w:hAnsi="Calibri"/>
          <w:b/>
          <w:szCs w:val="32"/>
        </w:rPr>
      </w:pPr>
      <w:r w:rsidRPr="00316E48">
        <w:rPr>
          <w:rFonts w:ascii="Calibri" w:hAnsi="Calibri"/>
          <w:b/>
          <w:szCs w:val="32"/>
        </w:rPr>
        <w:t xml:space="preserve">GEF </w:t>
      </w:r>
      <w:r w:rsidR="00866E03">
        <w:rPr>
          <w:rFonts w:ascii="Calibri" w:hAnsi="Calibri"/>
          <w:b/>
          <w:szCs w:val="32"/>
        </w:rPr>
        <w:t>International Waters</w:t>
      </w:r>
      <w:r w:rsidRPr="00316E48">
        <w:rPr>
          <w:rFonts w:ascii="Calibri" w:hAnsi="Calibri"/>
          <w:b/>
          <w:szCs w:val="32"/>
        </w:rPr>
        <w:t xml:space="preserve"> Focal Area</w:t>
      </w:r>
      <w:r w:rsidR="00AF7148" w:rsidRPr="00316E48">
        <w:rPr>
          <w:rFonts w:ascii="Calibri" w:hAnsi="Calibri"/>
          <w:b/>
          <w:szCs w:val="32"/>
        </w:rPr>
        <w:t xml:space="preserve">; GEF Project ID: </w:t>
      </w:r>
      <w:r w:rsidR="00866E03">
        <w:rPr>
          <w:rFonts w:ascii="Calibri" w:hAnsi="Calibri"/>
          <w:b/>
          <w:szCs w:val="32"/>
        </w:rPr>
        <w:t>5310</w:t>
      </w:r>
    </w:p>
    <w:p w14:paraId="2EEDCC3C" w14:textId="5B633735" w:rsidR="00CE2191" w:rsidRDefault="0083408F" w:rsidP="00CE2191">
      <w:pPr>
        <w:jc w:val="center"/>
        <w:rPr>
          <w:rFonts w:ascii="Calibri" w:hAnsi="Calibri"/>
          <w:b/>
          <w:szCs w:val="32"/>
        </w:rPr>
      </w:pPr>
      <w:r w:rsidRPr="00316E48">
        <w:rPr>
          <w:rFonts w:ascii="Calibri" w:hAnsi="Calibri"/>
          <w:b/>
          <w:szCs w:val="32"/>
        </w:rPr>
        <w:t xml:space="preserve">UNDP PIMS: </w:t>
      </w:r>
      <w:r w:rsidR="00866E03">
        <w:rPr>
          <w:rFonts w:ascii="Calibri" w:hAnsi="Calibri"/>
          <w:b/>
          <w:szCs w:val="32"/>
        </w:rPr>
        <w:t>5167</w:t>
      </w:r>
      <w:r w:rsidR="00F418A3" w:rsidRPr="00316E48">
        <w:rPr>
          <w:rFonts w:ascii="Calibri" w:hAnsi="Calibri"/>
          <w:b/>
          <w:szCs w:val="32"/>
        </w:rPr>
        <w:t>;</w:t>
      </w:r>
      <w:r w:rsidR="003D3DE0" w:rsidRPr="00316E48">
        <w:rPr>
          <w:rFonts w:ascii="Calibri" w:hAnsi="Calibri"/>
          <w:b/>
          <w:szCs w:val="32"/>
        </w:rPr>
        <w:t xml:space="preserve"> </w:t>
      </w:r>
      <w:r w:rsidRPr="00316E48">
        <w:rPr>
          <w:rFonts w:ascii="Calibri" w:hAnsi="Calibri"/>
          <w:b/>
          <w:szCs w:val="32"/>
        </w:rPr>
        <w:t xml:space="preserve">UNDP Atlas Project </w:t>
      </w:r>
      <w:r w:rsidR="00F418A3" w:rsidRPr="00316E48">
        <w:rPr>
          <w:rFonts w:ascii="Calibri" w:hAnsi="Calibri"/>
          <w:b/>
          <w:szCs w:val="32"/>
        </w:rPr>
        <w:t>ID</w:t>
      </w:r>
      <w:r w:rsidRPr="00316E48">
        <w:rPr>
          <w:rFonts w:ascii="Calibri" w:hAnsi="Calibri"/>
          <w:b/>
          <w:szCs w:val="32"/>
        </w:rPr>
        <w:t>:</w:t>
      </w:r>
      <w:r w:rsidR="00866E03" w:rsidRPr="00866E03">
        <w:rPr>
          <w:bCs/>
          <w:sz w:val="22"/>
          <w:szCs w:val="22"/>
          <w:lang w:val="en-GB"/>
        </w:rPr>
        <w:t xml:space="preserve"> </w:t>
      </w:r>
      <w:r w:rsidR="00866E03" w:rsidRPr="00866E03">
        <w:rPr>
          <w:rFonts w:ascii="Calibri" w:hAnsi="Calibri"/>
          <w:b/>
          <w:bCs/>
          <w:szCs w:val="32"/>
          <w:lang w:val="en-GB"/>
        </w:rPr>
        <w:t>00091092</w:t>
      </w:r>
      <w:r w:rsidR="00866E03">
        <w:rPr>
          <w:rFonts w:ascii="Calibri" w:hAnsi="Calibri"/>
          <w:b/>
          <w:bCs/>
          <w:szCs w:val="32"/>
          <w:lang w:val="en-GB"/>
        </w:rPr>
        <w:t xml:space="preserve"> ; UNDP Atlas Award ID: </w:t>
      </w:r>
      <w:r w:rsidR="00866E03" w:rsidRPr="00866E03">
        <w:rPr>
          <w:rFonts w:ascii="Calibri" w:hAnsi="Calibri"/>
          <w:b/>
          <w:bCs/>
          <w:szCs w:val="32"/>
          <w:lang w:val="en-GB"/>
        </w:rPr>
        <w:t>00081980</w:t>
      </w:r>
    </w:p>
    <w:p w14:paraId="660F8A59" w14:textId="77777777" w:rsidR="0083408F" w:rsidRPr="00316E48" w:rsidRDefault="0083408F" w:rsidP="0083408F">
      <w:pPr>
        <w:jc w:val="center"/>
        <w:rPr>
          <w:rFonts w:ascii="Calibri" w:hAnsi="Calibri"/>
          <w:b/>
          <w:sz w:val="32"/>
          <w:szCs w:val="32"/>
        </w:rPr>
      </w:pPr>
    </w:p>
    <w:p w14:paraId="3A97DB92" w14:textId="318CAF44" w:rsidR="00CE2191" w:rsidRPr="00316E48" w:rsidRDefault="00CE2191" w:rsidP="00746786">
      <w:pPr>
        <w:rPr>
          <w:sz w:val="20"/>
        </w:rPr>
      </w:pPr>
    </w:p>
    <w:p w14:paraId="24CF9EEF" w14:textId="76D2B22F" w:rsidR="005F271B" w:rsidRPr="00316E48" w:rsidRDefault="00854725" w:rsidP="005474B9">
      <w:pPr>
        <w:rPr>
          <w:rFonts w:asciiTheme="majorHAnsi" w:hAnsiTheme="majorHAnsi"/>
          <w:sz w:val="20"/>
        </w:rPr>
      </w:pPr>
      <w:r>
        <w:rPr>
          <w:rFonts w:asciiTheme="majorHAnsi" w:hAnsiTheme="majorHAnsi"/>
          <w:noProof/>
          <w:sz w:val="20"/>
        </w:rPr>
        <w:drawing>
          <wp:inline distT="0" distB="0" distL="0" distR="0" wp14:anchorId="0C0AA326" wp14:editId="339D83E5">
            <wp:extent cx="6858000" cy="5135245"/>
            <wp:effectExtent l="12700" t="12700" r="1270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28 at 11.12.59 PM.png"/>
                    <pic:cNvPicPr/>
                  </pic:nvPicPr>
                  <pic:blipFill>
                    <a:blip r:embed="rId7"/>
                    <a:stretch>
                      <a:fillRect/>
                    </a:stretch>
                  </pic:blipFill>
                  <pic:spPr>
                    <a:xfrm>
                      <a:off x="0" y="0"/>
                      <a:ext cx="6858000" cy="5135245"/>
                    </a:xfrm>
                    <a:prstGeom prst="rect">
                      <a:avLst/>
                    </a:prstGeom>
                    <a:ln>
                      <a:solidFill>
                        <a:schemeClr val="tx1"/>
                      </a:solidFill>
                    </a:ln>
                  </pic:spPr>
                </pic:pic>
              </a:graphicData>
            </a:graphic>
          </wp:inline>
        </w:drawing>
      </w:r>
    </w:p>
    <w:p w14:paraId="27C5578A" w14:textId="4A6ABD4A" w:rsidR="005F271B" w:rsidRPr="001E6CC6" w:rsidRDefault="001E6CC6" w:rsidP="005474B9">
      <w:pPr>
        <w:rPr>
          <w:rFonts w:asciiTheme="majorHAnsi" w:hAnsiTheme="majorHAnsi"/>
          <w:i/>
          <w:sz w:val="16"/>
        </w:rPr>
      </w:pPr>
      <w:r w:rsidRPr="001E6CC6">
        <w:rPr>
          <w:rFonts w:asciiTheme="majorHAnsi" w:hAnsiTheme="majorHAnsi"/>
          <w:i/>
          <w:sz w:val="16"/>
        </w:rPr>
        <w:t>(Source: Zoï Environment Network)</w:t>
      </w:r>
    </w:p>
    <w:p w14:paraId="3327C4AA" w14:textId="77777777" w:rsidR="001C577E" w:rsidRDefault="001C577E" w:rsidP="005474B9">
      <w:pPr>
        <w:rPr>
          <w:rFonts w:asciiTheme="majorHAnsi" w:hAnsiTheme="majorHAnsi"/>
          <w:sz w:val="20"/>
        </w:rPr>
      </w:pPr>
    </w:p>
    <w:p w14:paraId="70ED3797" w14:textId="77777777" w:rsidR="005F271B" w:rsidRPr="00316E48" w:rsidRDefault="005F271B" w:rsidP="005474B9">
      <w:pPr>
        <w:rPr>
          <w:rFonts w:asciiTheme="majorHAnsi" w:hAnsiTheme="majorHAnsi"/>
          <w:sz w:val="20"/>
        </w:rPr>
      </w:pPr>
    </w:p>
    <w:p w14:paraId="258BC1A7" w14:textId="77777777" w:rsidR="005F271B" w:rsidRPr="00316E48" w:rsidRDefault="005F271B" w:rsidP="005F271B">
      <w:pPr>
        <w:jc w:val="center"/>
        <w:rPr>
          <w:rFonts w:ascii="Calibri" w:hAnsi="Calibri"/>
          <w:b/>
          <w:sz w:val="32"/>
          <w:szCs w:val="32"/>
        </w:rPr>
      </w:pPr>
      <w:r w:rsidRPr="00316E48">
        <w:rPr>
          <w:rFonts w:ascii="Calibri" w:hAnsi="Calibri"/>
          <w:b/>
          <w:sz w:val="32"/>
          <w:szCs w:val="32"/>
        </w:rPr>
        <w:t>Terminal Evaluation Report</w:t>
      </w:r>
    </w:p>
    <w:p w14:paraId="7D90FC9B" w14:textId="3BAC828A" w:rsidR="005F271B" w:rsidRPr="00316E48" w:rsidRDefault="008C7277" w:rsidP="005F271B">
      <w:pPr>
        <w:jc w:val="center"/>
        <w:rPr>
          <w:rFonts w:ascii="Calibri" w:hAnsi="Calibri"/>
          <w:b/>
          <w:sz w:val="32"/>
          <w:szCs w:val="32"/>
        </w:rPr>
      </w:pPr>
      <w:r>
        <w:rPr>
          <w:rFonts w:ascii="Calibri" w:hAnsi="Calibri"/>
          <w:b/>
          <w:sz w:val="32"/>
          <w:szCs w:val="32"/>
        </w:rPr>
        <w:t>January 27</w:t>
      </w:r>
      <w:r w:rsidR="009477FF">
        <w:rPr>
          <w:rFonts w:ascii="Calibri" w:hAnsi="Calibri"/>
          <w:b/>
          <w:sz w:val="32"/>
          <w:szCs w:val="32"/>
        </w:rPr>
        <w:t>, 201</w:t>
      </w:r>
      <w:r>
        <w:rPr>
          <w:rFonts w:ascii="Calibri" w:hAnsi="Calibri"/>
          <w:b/>
          <w:sz w:val="32"/>
          <w:szCs w:val="32"/>
        </w:rPr>
        <w:t>9</w:t>
      </w:r>
    </w:p>
    <w:p w14:paraId="1EB32F4E" w14:textId="77777777" w:rsidR="0083408F" w:rsidRPr="00316E48" w:rsidRDefault="0083408F" w:rsidP="00340A74">
      <w:pPr>
        <w:rPr>
          <w:rFonts w:ascii="Calibri" w:hAnsi="Calibri"/>
        </w:rPr>
      </w:pPr>
    </w:p>
    <w:p w14:paraId="5B2A7816" w14:textId="77777777" w:rsidR="0083408F" w:rsidRPr="00316E48" w:rsidRDefault="0083408F" w:rsidP="0083408F">
      <w:pPr>
        <w:rPr>
          <w:rFonts w:ascii="Calibri" w:hAnsi="Calibri"/>
        </w:rPr>
        <w:sectPr w:rsidR="0083408F" w:rsidRPr="00316E48" w:rsidSect="00465851">
          <w:headerReference w:type="default" r:id="rId8"/>
          <w:footerReference w:type="even" r:id="rId9"/>
          <w:footerReference w:type="default" r:id="rId10"/>
          <w:pgSz w:w="12240" w:h="15840"/>
          <w:pgMar w:top="1008" w:right="720" w:bottom="720" w:left="720" w:header="720" w:footer="720" w:gutter="0"/>
          <w:pgNumType w:fmt="upperRoman"/>
          <w:cols w:space="720"/>
          <w:titlePg/>
        </w:sectPr>
      </w:pPr>
    </w:p>
    <w:p w14:paraId="5401D0A5" w14:textId="64AE36E3" w:rsidR="000416AA" w:rsidRPr="00316E48" w:rsidRDefault="0083408F" w:rsidP="0083408F">
      <w:pPr>
        <w:rPr>
          <w:rStyle w:val="Hyperlink"/>
          <w:rFonts w:ascii="Calibri" w:hAnsi="Calibri"/>
          <w:i/>
        </w:rPr>
      </w:pPr>
      <w:r w:rsidRPr="00316E48">
        <w:rPr>
          <w:rFonts w:ascii="Calibri" w:hAnsi="Calibri"/>
          <w:b/>
        </w:rPr>
        <w:lastRenderedPageBreak/>
        <w:t xml:space="preserve">Josh Brann, </w:t>
      </w:r>
      <w:r w:rsidRPr="00316E48">
        <w:rPr>
          <w:rFonts w:ascii="Calibri" w:hAnsi="Calibri"/>
          <w:i/>
        </w:rPr>
        <w:t xml:space="preserve">International Consultant, </w:t>
      </w:r>
      <w:hyperlink r:id="rId11" w:history="1">
        <w:r w:rsidRPr="00316E48">
          <w:rPr>
            <w:rStyle w:val="Hyperlink"/>
            <w:rFonts w:ascii="Calibri" w:hAnsi="Calibri"/>
            <w:i/>
          </w:rPr>
          <w:t>Brann.Evaluation@gmail.com</w:t>
        </w:r>
      </w:hyperlink>
    </w:p>
    <w:p w14:paraId="4BC06E54" w14:textId="2A6D79D8" w:rsidR="0083408F" w:rsidRPr="00316E48" w:rsidRDefault="00AF40FB" w:rsidP="0083408F">
      <w:pPr>
        <w:spacing w:before="120"/>
        <w:rPr>
          <w:rFonts w:ascii="Calibri" w:hAnsi="Calibri"/>
          <w:b/>
          <w:u w:val="single"/>
        </w:rPr>
      </w:pPr>
      <w:r w:rsidRPr="00316E48">
        <w:rPr>
          <w:rFonts w:ascii="Calibri" w:hAnsi="Calibri"/>
          <w:b/>
          <w:u w:val="single"/>
        </w:rPr>
        <w:t>C</w:t>
      </w:r>
      <w:r w:rsidR="0083408F" w:rsidRPr="00316E48">
        <w:rPr>
          <w:rFonts w:ascii="Calibri" w:hAnsi="Calibri"/>
          <w:b/>
          <w:u w:val="single"/>
        </w:rPr>
        <w:t>ontents</w:t>
      </w:r>
    </w:p>
    <w:p w14:paraId="6AB04EA0" w14:textId="129DA3CC" w:rsidR="00C22A74" w:rsidRDefault="0083408F">
      <w:pPr>
        <w:pStyle w:val="TOC1"/>
        <w:tabs>
          <w:tab w:val="right" w:leader="dot" w:pos="9350"/>
        </w:tabs>
        <w:rPr>
          <w:rFonts w:asciiTheme="minorHAnsi" w:eastAsiaTheme="minorEastAsia" w:hAnsiTheme="minorHAnsi" w:cstheme="minorBidi"/>
          <w:noProof/>
          <w:sz w:val="24"/>
        </w:rPr>
      </w:pPr>
      <w:r w:rsidRPr="00316E48">
        <w:rPr>
          <w:sz w:val="24"/>
        </w:rPr>
        <w:fldChar w:fldCharType="begin"/>
      </w:r>
      <w:r w:rsidRPr="00316E48">
        <w:rPr>
          <w:sz w:val="24"/>
        </w:rPr>
        <w:instrText xml:space="preserve"> TOC \o "1-3" </w:instrText>
      </w:r>
      <w:r w:rsidRPr="00316E48">
        <w:rPr>
          <w:sz w:val="24"/>
        </w:rPr>
        <w:fldChar w:fldCharType="separate"/>
      </w:r>
      <w:r w:rsidR="00C22A74">
        <w:rPr>
          <w:noProof/>
        </w:rPr>
        <w:t>I. Executive Summary</w:t>
      </w:r>
      <w:r w:rsidR="00C22A74">
        <w:rPr>
          <w:noProof/>
        </w:rPr>
        <w:tab/>
      </w:r>
      <w:r w:rsidR="00C22A74">
        <w:rPr>
          <w:noProof/>
        </w:rPr>
        <w:fldChar w:fldCharType="begin"/>
      </w:r>
      <w:r w:rsidR="00C22A74">
        <w:rPr>
          <w:noProof/>
        </w:rPr>
        <w:instrText xml:space="preserve"> PAGEREF _Toc536390703 \h </w:instrText>
      </w:r>
      <w:r w:rsidR="00C22A74">
        <w:rPr>
          <w:noProof/>
        </w:rPr>
      </w:r>
      <w:r w:rsidR="00C22A74">
        <w:rPr>
          <w:noProof/>
        </w:rPr>
        <w:fldChar w:fldCharType="separate"/>
      </w:r>
      <w:r w:rsidR="00C22A74">
        <w:rPr>
          <w:noProof/>
        </w:rPr>
        <w:t>4</w:t>
      </w:r>
      <w:r w:rsidR="00C22A74">
        <w:rPr>
          <w:noProof/>
        </w:rPr>
        <w:fldChar w:fldCharType="end"/>
      </w:r>
    </w:p>
    <w:p w14:paraId="08C54312" w14:textId="04A4DCA3" w:rsidR="00C22A74" w:rsidRDefault="00C22A74">
      <w:pPr>
        <w:pStyle w:val="TOC1"/>
        <w:tabs>
          <w:tab w:val="right" w:leader="dot" w:pos="9350"/>
        </w:tabs>
        <w:rPr>
          <w:rFonts w:asciiTheme="minorHAnsi" w:eastAsiaTheme="minorEastAsia" w:hAnsiTheme="minorHAnsi" w:cstheme="minorBidi"/>
          <w:noProof/>
          <w:sz w:val="24"/>
        </w:rPr>
      </w:pPr>
      <w:r>
        <w:rPr>
          <w:noProof/>
        </w:rPr>
        <w:t>II. Chu-Talas Project Terminal Evaluation Approach</w:t>
      </w:r>
      <w:r>
        <w:rPr>
          <w:noProof/>
        </w:rPr>
        <w:tab/>
      </w:r>
      <w:r>
        <w:rPr>
          <w:noProof/>
        </w:rPr>
        <w:fldChar w:fldCharType="begin"/>
      </w:r>
      <w:r>
        <w:rPr>
          <w:noProof/>
        </w:rPr>
        <w:instrText xml:space="preserve"> PAGEREF _Toc536390704 \h </w:instrText>
      </w:r>
      <w:r>
        <w:rPr>
          <w:noProof/>
        </w:rPr>
      </w:r>
      <w:r>
        <w:rPr>
          <w:noProof/>
        </w:rPr>
        <w:fldChar w:fldCharType="separate"/>
      </w:r>
      <w:r>
        <w:rPr>
          <w:noProof/>
        </w:rPr>
        <w:t>12</w:t>
      </w:r>
      <w:r>
        <w:rPr>
          <w:noProof/>
        </w:rPr>
        <w:fldChar w:fldCharType="end"/>
      </w:r>
    </w:p>
    <w:p w14:paraId="12AAAF15" w14:textId="53B8F003"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Terminal Evaluation Purpose, Objectives and Scope</w:t>
      </w:r>
      <w:r>
        <w:rPr>
          <w:noProof/>
        </w:rPr>
        <w:tab/>
      </w:r>
      <w:r>
        <w:rPr>
          <w:noProof/>
        </w:rPr>
        <w:fldChar w:fldCharType="begin"/>
      </w:r>
      <w:r>
        <w:rPr>
          <w:noProof/>
        </w:rPr>
        <w:instrText xml:space="preserve"> PAGEREF _Toc536390705 \h </w:instrText>
      </w:r>
      <w:r>
        <w:rPr>
          <w:noProof/>
        </w:rPr>
      </w:r>
      <w:r>
        <w:rPr>
          <w:noProof/>
        </w:rPr>
        <w:fldChar w:fldCharType="separate"/>
      </w:r>
      <w:r>
        <w:rPr>
          <w:noProof/>
        </w:rPr>
        <w:t>12</w:t>
      </w:r>
      <w:r>
        <w:rPr>
          <w:noProof/>
        </w:rPr>
        <w:fldChar w:fldCharType="end"/>
      </w:r>
    </w:p>
    <w:p w14:paraId="390B6C2E" w14:textId="2FA59B14"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Principles for Design and Execution of the Evaluation</w:t>
      </w:r>
      <w:r>
        <w:rPr>
          <w:noProof/>
        </w:rPr>
        <w:tab/>
      </w:r>
      <w:r>
        <w:rPr>
          <w:noProof/>
        </w:rPr>
        <w:fldChar w:fldCharType="begin"/>
      </w:r>
      <w:r>
        <w:rPr>
          <w:noProof/>
        </w:rPr>
        <w:instrText xml:space="preserve"> PAGEREF _Toc536390706 \h </w:instrText>
      </w:r>
      <w:r>
        <w:rPr>
          <w:noProof/>
        </w:rPr>
      </w:r>
      <w:r>
        <w:rPr>
          <w:noProof/>
        </w:rPr>
        <w:fldChar w:fldCharType="separate"/>
      </w:r>
      <w:r>
        <w:rPr>
          <w:noProof/>
        </w:rPr>
        <w:t>14</w:t>
      </w:r>
      <w:r>
        <w:rPr>
          <w:noProof/>
        </w:rPr>
        <w:fldChar w:fldCharType="end"/>
      </w:r>
    </w:p>
    <w:p w14:paraId="0641F95B" w14:textId="4A0911AE"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Evaluation Approach and Data Collection Methods</w:t>
      </w:r>
      <w:r>
        <w:rPr>
          <w:noProof/>
        </w:rPr>
        <w:tab/>
      </w:r>
      <w:r>
        <w:rPr>
          <w:noProof/>
        </w:rPr>
        <w:fldChar w:fldCharType="begin"/>
      </w:r>
      <w:r>
        <w:rPr>
          <w:noProof/>
        </w:rPr>
        <w:instrText xml:space="preserve"> PAGEREF _Toc536390707 \h </w:instrText>
      </w:r>
      <w:r>
        <w:rPr>
          <w:noProof/>
        </w:rPr>
      </w:r>
      <w:r>
        <w:rPr>
          <w:noProof/>
        </w:rPr>
        <w:fldChar w:fldCharType="separate"/>
      </w:r>
      <w:r>
        <w:rPr>
          <w:noProof/>
        </w:rPr>
        <w:t>14</w:t>
      </w:r>
      <w:r>
        <w:rPr>
          <w:noProof/>
        </w:rPr>
        <w:fldChar w:fldCharType="end"/>
      </w:r>
    </w:p>
    <w:p w14:paraId="2C07C6F7" w14:textId="35D68F99"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Limitations to the Evaluation</w:t>
      </w:r>
      <w:r>
        <w:rPr>
          <w:noProof/>
        </w:rPr>
        <w:tab/>
      </w:r>
      <w:r>
        <w:rPr>
          <w:noProof/>
        </w:rPr>
        <w:fldChar w:fldCharType="begin"/>
      </w:r>
      <w:r>
        <w:rPr>
          <w:noProof/>
        </w:rPr>
        <w:instrText xml:space="preserve"> PAGEREF _Toc536390708 \h </w:instrText>
      </w:r>
      <w:r>
        <w:rPr>
          <w:noProof/>
        </w:rPr>
      </w:r>
      <w:r>
        <w:rPr>
          <w:noProof/>
        </w:rPr>
        <w:fldChar w:fldCharType="separate"/>
      </w:r>
      <w:r>
        <w:rPr>
          <w:noProof/>
        </w:rPr>
        <w:t>15</w:t>
      </w:r>
      <w:r>
        <w:rPr>
          <w:noProof/>
        </w:rPr>
        <w:fldChar w:fldCharType="end"/>
      </w:r>
    </w:p>
    <w:p w14:paraId="4168C055" w14:textId="08645636" w:rsidR="00C22A74" w:rsidRDefault="00C22A74">
      <w:pPr>
        <w:pStyle w:val="TOC1"/>
        <w:tabs>
          <w:tab w:val="right" w:leader="dot" w:pos="9350"/>
        </w:tabs>
        <w:rPr>
          <w:rFonts w:asciiTheme="minorHAnsi" w:eastAsiaTheme="minorEastAsia" w:hAnsiTheme="minorHAnsi" w:cstheme="minorBidi"/>
          <w:noProof/>
          <w:sz w:val="24"/>
        </w:rPr>
      </w:pPr>
      <w:r>
        <w:rPr>
          <w:noProof/>
        </w:rPr>
        <w:t>III. Project Overview</w:t>
      </w:r>
      <w:r>
        <w:rPr>
          <w:noProof/>
        </w:rPr>
        <w:tab/>
      </w:r>
      <w:r>
        <w:rPr>
          <w:noProof/>
        </w:rPr>
        <w:fldChar w:fldCharType="begin"/>
      </w:r>
      <w:r>
        <w:rPr>
          <w:noProof/>
        </w:rPr>
        <w:instrText xml:space="preserve"> PAGEREF _Toc536390709 \h </w:instrText>
      </w:r>
      <w:r>
        <w:rPr>
          <w:noProof/>
        </w:rPr>
      </w:r>
      <w:r>
        <w:rPr>
          <w:noProof/>
        </w:rPr>
        <w:fldChar w:fldCharType="separate"/>
      </w:r>
      <w:r>
        <w:rPr>
          <w:noProof/>
        </w:rPr>
        <w:t>15</w:t>
      </w:r>
      <w:r>
        <w:rPr>
          <w:noProof/>
        </w:rPr>
        <w:fldChar w:fldCharType="end"/>
      </w:r>
    </w:p>
    <w:p w14:paraId="6AA7451C" w14:textId="7EE4E8BE"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Chu-Talas Project Development Context</w:t>
      </w:r>
      <w:r>
        <w:rPr>
          <w:noProof/>
        </w:rPr>
        <w:tab/>
      </w:r>
      <w:r>
        <w:rPr>
          <w:noProof/>
        </w:rPr>
        <w:fldChar w:fldCharType="begin"/>
      </w:r>
      <w:r>
        <w:rPr>
          <w:noProof/>
        </w:rPr>
        <w:instrText xml:space="preserve"> PAGEREF _Toc536390710 \h </w:instrText>
      </w:r>
      <w:r>
        <w:rPr>
          <w:noProof/>
        </w:rPr>
      </w:r>
      <w:r>
        <w:rPr>
          <w:noProof/>
        </w:rPr>
        <w:fldChar w:fldCharType="separate"/>
      </w:r>
      <w:r>
        <w:rPr>
          <w:noProof/>
        </w:rPr>
        <w:t>15</w:t>
      </w:r>
      <w:r>
        <w:rPr>
          <w:noProof/>
        </w:rPr>
        <w:fldChar w:fldCharType="end"/>
      </w:r>
    </w:p>
    <w:p w14:paraId="2E1320E9" w14:textId="40D30042"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Problems the Chu-Talas Project Seeks to Address</w:t>
      </w:r>
      <w:r>
        <w:rPr>
          <w:noProof/>
        </w:rPr>
        <w:tab/>
      </w:r>
      <w:r>
        <w:rPr>
          <w:noProof/>
        </w:rPr>
        <w:fldChar w:fldCharType="begin"/>
      </w:r>
      <w:r>
        <w:rPr>
          <w:noProof/>
        </w:rPr>
        <w:instrText xml:space="preserve"> PAGEREF _Toc536390711 \h </w:instrText>
      </w:r>
      <w:r>
        <w:rPr>
          <w:noProof/>
        </w:rPr>
      </w:r>
      <w:r>
        <w:rPr>
          <w:noProof/>
        </w:rPr>
        <w:fldChar w:fldCharType="separate"/>
      </w:r>
      <w:r>
        <w:rPr>
          <w:noProof/>
        </w:rPr>
        <w:t>19</w:t>
      </w:r>
      <w:r>
        <w:rPr>
          <w:noProof/>
        </w:rPr>
        <w:fldChar w:fldCharType="end"/>
      </w:r>
    </w:p>
    <w:p w14:paraId="2EE2470A" w14:textId="7837AD7E"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Chu-Talas Project Description and Strategy</w:t>
      </w:r>
      <w:r>
        <w:rPr>
          <w:noProof/>
        </w:rPr>
        <w:tab/>
      </w:r>
      <w:r>
        <w:rPr>
          <w:noProof/>
        </w:rPr>
        <w:fldChar w:fldCharType="begin"/>
      </w:r>
      <w:r>
        <w:rPr>
          <w:noProof/>
        </w:rPr>
        <w:instrText xml:space="preserve"> PAGEREF _Toc536390712 \h </w:instrText>
      </w:r>
      <w:r>
        <w:rPr>
          <w:noProof/>
        </w:rPr>
      </w:r>
      <w:r>
        <w:rPr>
          <w:noProof/>
        </w:rPr>
        <w:fldChar w:fldCharType="separate"/>
      </w:r>
      <w:r>
        <w:rPr>
          <w:noProof/>
        </w:rPr>
        <w:t>19</w:t>
      </w:r>
      <w:r>
        <w:rPr>
          <w:noProof/>
        </w:rPr>
        <w:fldChar w:fldCharType="end"/>
      </w:r>
    </w:p>
    <w:p w14:paraId="39CC0D8B" w14:textId="2A779E87"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Implementation Approach and Key Stakeholders</w:t>
      </w:r>
      <w:r>
        <w:rPr>
          <w:noProof/>
        </w:rPr>
        <w:tab/>
      </w:r>
      <w:r>
        <w:rPr>
          <w:noProof/>
        </w:rPr>
        <w:fldChar w:fldCharType="begin"/>
      </w:r>
      <w:r>
        <w:rPr>
          <w:noProof/>
        </w:rPr>
        <w:instrText xml:space="preserve"> PAGEREF _Toc536390713 \h </w:instrText>
      </w:r>
      <w:r>
        <w:rPr>
          <w:noProof/>
        </w:rPr>
      </w:r>
      <w:r>
        <w:rPr>
          <w:noProof/>
        </w:rPr>
        <w:fldChar w:fldCharType="separate"/>
      </w:r>
      <w:r>
        <w:rPr>
          <w:noProof/>
        </w:rPr>
        <w:t>20</w:t>
      </w:r>
      <w:r>
        <w:rPr>
          <w:noProof/>
        </w:rPr>
        <w:fldChar w:fldCharType="end"/>
      </w:r>
    </w:p>
    <w:p w14:paraId="64306F33" w14:textId="1776ACCB" w:rsidR="00C22A74" w:rsidRDefault="00C22A74">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Implementation Arrangements</w:t>
      </w:r>
      <w:r>
        <w:rPr>
          <w:noProof/>
        </w:rPr>
        <w:tab/>
      </w:r>
      <w:r>
        <w:rPr>
          <w:noProof/>
        </w:rPr>
        <w:fldChar w:fldCharType="begin"/>
      </w:r>
      <w:r>
        <w:rPr>
          <w:noProof/>
        </w:rPr>
        <w:instrText xml:space="preserve"> PAGEREF _Toc536390714 \h </w:instrText>
      </w:r>
      <w:r>
        <w:rPr>
          <w:noProof/>
        </w:rPr>
      </w:r>
      <w:r>
        <w:rPr>
          <w:noProof/>
        </w:rPr>
        <w:fldChar w:fldCharType="separate"/>
      </w:r>
      <w:r>
        <w:rPr>
          <w:noProof/>
        </w:rPr>
        <w:t>20</w:t>
      </w:r>
      <w:r>
        <w:rPr>
          <w:noProof/>
        </w:rPr>
        <w:fldChar w:fldCharType="end"/>
      </w:r>
    </w:p>
    <w:p w14:paraId="3126F256" w14:textId="3B9458EC" w:rsidR="00C22A74" w:rsidRDefault="00C22A74">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Key Stakeholders</w:t>
      </w:r>
      <w:r>
        <w:rPr>
          <w:noProof/>
        </w:rPr>
        <w:tab/>
      </w:r>
      <w:r>
        <w:rPr>
          <w:noProof/>
        </w:rPr>
        <w:fldChar w:fldCharType="begin"/>
      </w:r>
      <w:r>
        <w:rPr>
          <w:noProof/>
        </w:rPr>
        <w:instrText xml:space="preserve"> PAGEREF _Toc536390715 \h </w:instrText>
      </w:r>
      <w:r>
        <w:rPr>
          <w:noProof/>
        </w:rPr>
      </w:r>
      <w:r>
        <w:rPr>
          <w:noProof/>
        </w:rPr>
        <w:fldChar w:fldCharType="separate"/>
      </w:r>
      <w:r>
        <w:rPr>
          <w:noProof/>
        </w:rPr>
        <w:t>21</w:t>
      </w:r>
      <w:r>
        <w:rPr>
          <w:noProof/>
        </w:rPr>
        <w:fldChar w:fldCharType="end"/>
      </w:r>
    </w:p>
    <w:p w14:paraId="3E2B9BEB" w14:textId="69564DB9"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Key Milestone Dates</w:t>
      </w:r>
      <w:r>
        <w:rPr>
          <w:noProof/>
        </w:rPr>
        <w:tab/>
      </w:r>
      <w:r>
        <w:rPr>
          <w:noProof/>
        </w:rPr>
        <w:fldChar w:fldCharType="begin"/>
      </w:r>
      <w:r>
        <w:rPr>
          <w:noProof/>
        </w:rPr>
        <w:instrText xml:space="preserve"> PAGEREF _Toc536390716 \h </w:instrText>
      </w:r>
      <w:r>
        <w:rPr>
          <w:noProof/>
        </w:rPr>
      </w:r>
      <w:r>
        <w:rPr>
          <w:noProof/>
        </w:rPr>
        <w:fldChar w:fldCharType="separate"/>
      </w:r>
      <w:r>
        <w:rPr>
          <w:noProof/>
        </w:rPr>
        <w:t>21</w:t>
      </w:r>
      <w:r>
        <w:rPr>
          <w:noProof/>
        </w:rPr>
        <w:fldChar w:fldCharType="end"/>
      </w:r>
    </w:p>
    <w:p w14:paraId="2A095592" w14:textId="608C2E74" w:rsidR="00C22A74" w:rsidRDefault="00C22A74">
      <w:pPr>
        <w:pStyle w:val="TOC1"/>
        <w:tabs>
          <w:tab w:val="right" w:leader="dot" w:pos="9350"/>
        </w:tabs>
        <w:rPr>
          <w:rFonts w:asciiTheme="minorHAnsi" w:eastAsiaTheme="minorEastAsia" w:hAnsiTheme="minorHAnsi" w:cstheme="minorBidi"/>
          <w:noProof/>
          <w:sz w:val="24"/>
        </w:rPr>
      </w:pPr>
      <w:r>
        <w:rPr>
          <w:noProof/>
        </w:rPr>
        <w:t>IV. Relevance</w:t>
      </w:r>
      <w:r>
        <w:rPr>
          <w:noProof/>
        </w:rPr>
        <w:tab/>
      </w:r>
      <w:r>
        <w:rPr>
          <w:noProof/>
        </w:rPr>
        <w:fldChar w:fldCharType="begin"/>
      </w:r>
      <w:r>
        <w:rPr>
          <w:noProof/>
        </w:rPr>
        <w:instrText xml:space="preserve"> PAGEREF _Toc536390717 \h </w:instrText>
      </w:r>
      <w:r>
        <w:rPr>
          <w:noProof/>
        </w:rPr>
      </w:r>
      <w:r>
        <w:rPr>
          <w:noProof/>
        </w:rPr>
        <w:fldChar w:fldCharType="separate"/>
      </w:r>
      <w:r>
        <w:rPr>
          <w:noProof/>
        </w:rPr>
        <w:t>23</w:t>
      </w:r>
      <w:r>
        <w:rPr>
          <w:noProof/>
        </w:rPr>
        <w:fldChar w:fldCharType="end"/>
      </w:r>
    </w:p>
    <w:p w14:paraId="43249BA7" w14:textId="505EAD9F"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Relevance of the Chu-Talas Project Objective to GEF Strategic Objectives</w:t>
      </w:r>
      <w:r>
        <w:rPr>
          <w:noProof/>
        </w:rPr>
        <w:tab/>
      </w:r>
      <w:r>
        <w:rPr>
          <w:noProof/>
        </w:rPr>
        <w:fldChar w:fldCharType="begin"/>
      </w:r>
      <w:r>
        <w:rPr>
          <w:noProof/>
        </w:rPr>
        <w:instrText xml:space="preserve"> PAGEREF _Toc536390718 \h </w:instrText>
      </w:r>
      <w:r>
        <w:rPr>
          <w:noProof/>
        </w:rPr>
      </w:r>
      <w:r>
        <w:rPr>
          <w:noProof/>
        </w:rPr>
        <w:fldChar w:fldCharType="separate"/>
      </w:r>
      <w:r>
        <w:rPr>
          <w:noProof/>
        </w:rPr>
        <w:t>23</w:t>
      </w:r>
      <w:r>
        <w:rPr>
          <w:noProof/>
        </w:rPr>
        <w:fldChar w:fldCharType="end"/>
      </w:r>
    </w:p>
    <w:p w14:paraId="6E7438CC" w14:textId="659FD305"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Relevance of the Project Approach: Project Strategy and Design</w:t>
      </w:r>
      <w:r>
        <w:rPr>
          <w:noProof/>
        </w:rPr>
        <w:tab/>
      </w:r>
      <w:r>
        <w:rPr>
          <w:noProof/>
        </w:rPr>
        <w:fldChar w:fldCharType="begin"/>
      </w:r>
      <w:r>
        <w:rPr>
          <w:noProof/>
        </w:rPr>
        <w:instrText xml:space="preserve"> PAGEREF _Toc536390719 \h </w:instrText>
      </w:r>
      <w:r>
        <w:rPr>
          <w:noProof/>
        </w:rPr>
      </w:r>
      <w:r>
        <w:rPr>
          <w:noProof/>
        </w:rPr>
        <w:fldChar w:fldCharType="separate"/>
      </w:r>
      <w:r>
        <w:rPr>
          <w:noProof/>
        </w:rPr>
        <w:t>24</w:t>
      </w:r>
      <w:r>
        <w:rPr>
          <w:noProof/>
        </w:rPr>
        <w:fldChar w:fldCharType="end"/>
      </w:r>
    </w:p>
    <w:p w14:paraId="7BB3CFDC" w14:textId="28147DEC" w:rsidR="00C22A74" w:rsidRDefault="00C22A74">
      <w:pPr>
        <w:pStyle w:val="TOC1"/>
        <w:tabs>
          <w:tab w:val="right" w:leader="dot" w:pos="9350"/>
        </w:tabs>
        <w:rPr>
          <w:rFonts w:asciiTheme="minorHAnsi" w:eastAsiaTheme="minorEastAsia" w:hAnsiTheme="minorHAnsi" w:cstheme="minorBidi"/>
          <w:noProof/>
          <w:sz w:val="24"/>
        </w:rPr>
      </w:pPr>
      <w:r>
        <w:rPr>
          <w:noProof/>
        </w:rPr>
        <w:t>V. Project Management and Cost-effectiveness (Efficiency)</w:t>
      </w:r>
      <w:r>
        <w:rPr>
          <w:noProof/>
        </w:rPr>
        <w:tab/>
      </w:r>
      <w:r>
        <w:rPr>
          <w:noProof/>
        </w:rPr>
        <w:fldChar w:fldCharType="begin"/>
      </w:r>
      <w:r>
        <w:rPr>
          <w:noProof/>
        </w:rPr>
        <w:instrText xml:space="preserve"> PAGEREF _Toc536390720 \h </w:instrText>
      </w:r>
      <w:r>
        <w:rPr>
          <w:noProof/>
        </w:rPr>
      </w:r>
      <w:r>
        <w:rPr>
          <w:noProof/>
        </w:rPr>
        <w:fldChar w:fldCharType="separate"/>
      </w:r>
      <w:r>
        <w:rPr>
          <w:noProof/>
        </w:rPr>
        <w:t>24</w:t>
      </w:r>
      <w:r>
        <w:rPr>
          <w:noProof/>
        </w:rPr>
        <w:fldChar w:fldCharType="end"/>
      </w:r>
    </w:p>
    <w:p w14:paraId="3C3A1E89" w14:textId="419CA3DC"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Implementation, Including UNDP Oversight</w:t>
      </w:r>
      <w:r>
        <w:rPr>
          <w:noProof/>
        </w:rPr>
        <w:tab/>
      </w:r>
      <w:r>
        <w:rPr>
          <w:noProof/>
        </w:rPr>
        <w:fldChar w:fldCharType="begin"/>
      </w:r>
      <w:r>
        <w:rPr>
          <w:noProof/>
        </w:rPr>
        <w:instrText xml:space="preserve"> PAGEREF _Toc536390721 \h </w:instrText>
      </w:r>
      <w:r>
        <w:rPr>
          <w:noProof/>
        </w:rPr>
      </w:r>
      <w:r>
        <w:rPr>
          <w:noProof/>
        </w:rPr>
        <w:fldChar w:fldCharType="separate"/>
      </w:r>
      <w:r>
        <w:rPr>
          <w:noProof/>
        </w:rPr>
        <w:t>24</w:t>
      </w:r>
      <w:r>
        <w:rPr>
          <w:noProof/>
        </w:rPr>
        <w:fldChar w:fldCharType="end"/>
      </w:r>
    </w:p>
    <w:p w14:paraId="1CB2521A" w14:textId="2EC4E29D"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Execution (Project Management)</w:t>
      </w:r>
      <w:r>
        <w:rPr>
          <w:noProof/>
        </w:rPr>
        <w:tab/>
      </w:r>
      <w:r>
        <w:rPr>
          <w:noProof/>
        </w:rPr>
        <w:fldChar w:fldCharType="begin"/>
      </w:r>
      <w:r>
        <w:rPr>
          <w:noProof/>
        </w:rPr>
        <w:instrText xml:space="preserve"> PAGEREF _Toc536390722 \h </w:instrText>
      </w:r>
      <w:r>
        <w:rPr>
          <w:noProof/>
        </w:rPr>
      </w:r>
      <w:r>
        <w:rPr>
          <w:noProof/>
        </w:rPr>
        <w:fldChar w:fldCharType="separate"/>
      </w:r>
      <w:r>
        <w:rPr>
          <w:noProof/>
        </w:rPr>
        <w:t>25</w:t>
      </w:r>
      <w:r>
        <w:rPr>
          <w:noProof/>
        </w:rPr>
        <w:fldChar w:fldCharType="end"/>
      </w:r>
    </w:p>
    <w:p w14:paraId="00046B3E" w14:textId="21342DD1"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Partnership Approach and Stakeholder Participation</w:t>
      </w:r>
      <w:r>
        <w:rPr>
          <w:noProof/>
        </w:rPr>
        <w:tab/>
      </w:r>
      <w:r>
        <w:rPr>
          <w:noProof/>
        </w:rPr>
        <w:fldChar w:fldCharType="begin"/>
      </w:r>
      <w:r>
        <w:rPr>
          <w:noProof/>
        </w:rPr>
        <w:instrText xml:space="preserve"> PAGEREF _Toc536390723 \h </w:instrText>
      </w:r>
      <w:r>
        <w:rPr>
          <w:noProof/>
        </w:rPr>
      </w:r>
      <w:r>
        <w:rPr>
          <w:noProof/>
        </w:rPr>
        <w:fldChar w:fldCharType="separate"/>
      </w:r>
      <w:r>
        <w:rPr>
          <w:noProof/>
        </w:rPr>
        <w:t>25</w:t>
      </w:r>
      <w:r>
        <w:rPr>
          <w:noProof/>
        </w:rPr>
        <w:fldChar w:fldCharType="end"/>
      </w:r>
    </w:p>
    <w:p w14:paraId="4492DB0D" w14:textId="00DD9D1A"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Risk Assessment and Monitoring</w:t>
      </w:r>
      <w:r>
        <w:rPr>
          <w:noProof/>
        </w:rPr>
        <w:tab/>
      </w:r>
      <w:r>
        <w:rPr>
          <w:noProof/>
        </w:rPr>
        <w:fldChar w:fldCharType="begin"/>
      </w:r>
      <w:r>
        <w:rPr>
          <w:noProof/>
        </w:rPr>
        <w:instrText xml:space="preserve"> PAGEREF _Toc536390724 \h </w:instrText>
      </w:r>
      <w:r>
        <w:rPr>
          <w:noProof/>
        </w:rPr>
      </w:r>
      <w:r>
        <w:rPr>
          <w:noProof/>
        </w:rPr>
        <w:fldChar w:fldCharType="separate"/>
      </w:r>
      <w:r>
        <w:rPr>
          <w:noProof/>
        </w:rPr>
        <w:t>25</w:t>
      </w:r>
      <w:r>
        <w:rPr>
          <w:noProof/>
        </w:rPr>
        <w:fldChar w:fldCharType="end"/>
      </w:r>
    </w:p>
    <w:p w14:paraId="50EA5E09" w14:textId="2ED6C94D"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Flexibility and Adaptive Management</w:t>
      </w:r>
      <w:r>
        <w:rPr>
          <w:noProof/>
        </w:rPr>
        <w:tab/>
      </w:r>
      <w:r>
        <w:rPr>
          <w:noProof/>
        </w:rPr>
        <w:fldChar w:fldCharType="begin"/>
      </w:r>
      <w:r>
        <w:rPr>
          <w:noProof/>
        </w:rPr>
        <w:instrText xml:space="preserve"> PAGEREF _Toc536390725 \h </w:instrText>
      </w:r>
      <w:r>
        <w:rPr>
          <w:noProof/>
        </w:rPr>
      </w:r>
      <w:r>
        <w:rPr>
          <w:noProof/>
        </w:rPr>
        <w:fldChar w:fldCharType="separate"/>
      </w:r>
      <w:r>
        <w:rPr>
          <w:noProof/>
        </w:rPr>
        <w:t>25</w:t>
      </w:r>
      <w:r>
        <w:rPr>
          <w:noProof/>
        </w:rPr>
        <w:fldChar w:fldCharType="end"/>
      </w:r>
    </w:p>
    <w:p w14:paraId="4A265E94" w14:textId="33BFB632"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Financial Planning by Component and Delivery</w:t>
      </w:r>
      <w:r>
        <w:rPr>
          <w:noProof/>
        </w:rPr>
        <w:tab/>
      </w:r>
      <w:r>
        <w:rPr>
          <w:noProof/>
        </w:rPr>
        <w:fldChar w:fldCharType="begin"/>
      </w:r>
      <w:r>
        <w:rPr>
          <w:noProof/>
        </w:rPr>
        <w:instrText xml:space="preserve"> PAGEREF _Toc536390726 \h </w:instrText>
      </w:r>
      <w:r>
        <w:rPr>
          <w:noProof/>
        </w:rPr>
      </w:r>
      <w:r>
        <w:rPr>
          <w:noProof/>
        </w:rPr>
        <w:fldChar w:fldCharType="separate"/>
      </w:r>
      <w:r>
        <w:rPr>
          <w:noProof/>
        </w:rPr>
        <w:t>25</w:t>
      </w:r>
      <w:r>
        <w:rPr>
          <w:noProof/>
        </w:rPr>
        <w:fldChar w:fldCharType="end"/>
      </w:r>
    </w:p>
    <w:p w14:paraId="3D072F67" w14:textId="2DE232F6"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Planned and Actual Co-financing</w:t>
      </w:r>
      <w:r>
        <w:rPr>
          <w:noProof/>
        </w:rPr>
        <w:tab/>
      </w:r>
      <w:r>
        <w:rPr>
          <w:noProof/>
        </w:rPr>
        <w:fldChar w:fldCharType="begin"/>
      </w:r>
      <w:r>
        <w:rPr>
          <w:noProof/>
        </w:rPr>
        <w:instrText xml:space="preserve"> PAGEREF _Toc536390727 \h </w:instrText>
      </w:r>
      <w:r>
        <w:rPr>
          <w:noProof/>
        </w:rPr>
      </w:r>
      <w:r>
        <w:rPr>
          <w:noProof/>
        </w:rPr>
        <w:fldChar w:fldCharType="separate"/>
      </w:r>
      <w:r>
        <w:rPr>
          <w:noProof/>
        </w:rPr>
        <w:t>27</w:t>
      </w:r>
      <w:r>
        <w:rPr>
          <w:noProof/>
        </w:rPr>
        <w:fldChar w:fldCharType="end"/>
      </w:r>
    </w:p>
    <w:p w14:paraId="57B261E0" w14:textId="13D6E6EC"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Monitoring and Evaluation</w:t>
      </w:r>
      <w:r>
        <w:rPr>
          <w:noProof/>
        </w:rPr>
        <w:tab/>
      </w:r>
      <w:r>
        <w:rPr>
          <w:noProof/>
        </w:rPr>
        <w:fldChar w:fldCharType="begin"/>
      </w:r>
      <w:r>
        <w:rPr>
          <w:noProof/>
        </w:rPr>
        <w:instrText xml:space="preserve"> PAGEREF _Toc536390728 \h </w:instrText>
      </w:r>
      <w:r>
        <w:rPr>
          <w:noProof/>
        </w:rPr>
      </w:r>
      <w:r>
        <w:rPr>
          <w:noProof/>
        </w:rPr>
        <w:fldChar w:fldCharType="separate"/>
      </w:r>
      <w:r>
        <w:rPr>
          <w:noProof/>
        </w:rPr>
        <w:t>30</w:t>
      </w:r>
      <w:r>
        <w:rPr>
          <w:noProof/>
        </w:rPr>
        <w:fldChar w:fldCharType="end"/>
      </w:r>
    </w:p>
    <w:p w14:paraId="7161B7F2" w14:textId="70EFDF6B" w:rsidR="00C22A74" w:rsidRDefault="00C22A74">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M&amp;E Design</w:t>
      </w:r>
      <w:r>
        <w:rPr>
          <w:noProof/>
        </w:rPr>
        <w:tab/>
      </w:r>
      <w:r>
        <w:rPr>
          <w:noProof/>
        </w:rPr>
        <w:fldChar w:fldCharType="begin"/>
      </w:r>
      <w:r>
        <w:rPr>
          <w:noProof/>
        </w:rPr>
        <w:instrText xml:space="preserve"> PAGEREF _Toc536390729 \h </w:instrText>
      </w:r>
      <w:r>
        <w:rPr>
          <w:noProof/>
        </w:rPr>
      </w:r>
      <w:r>
        <w:rPr>
          <w:noProof/>
        </w:rPr>
        <w:fldChar w:fldCharType="separate"/>
      </w:r>
      <w:r>
        <w:rPr>
          <w:noProof/>
        </w:rPr>
        <w:t>30</w:t>
      </w:r>
      <w:r>
        <w:rPr>
          <w:noProof/>
        </w:rPr>
        <w:fldChar w:fldCharType="end"/>
      </w:r>
    </w:p>
    <w:p w14:paraId="4CDABC7E" w14:textId="3F1C5518" w:rsidR="00C22A74" w:rsidRDefault="00C22A74">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M&amp;E Implementation</w:t>
      </w:r>
      <w:r>
        <w:rPr>
          <w:noProof/>
        </w:rPr>
        <w:tab/>
      </w:r>
      <w:r>
        <w:rPr>
          <w:noProof/>
        </w:rPr>
        <w:fldChar w:fldCharType="begin"/>
      </w:r>
      <w:r>
        <w:rPr>
          <w:noProof/>
        </w:rPr>
        <w:instrText xml:space="preserve"> PAGEREF _Toc536390730 \h </w:instrText>
      </w:r>
      <w:r>
        <w:rPr>
          <w:noProof/>
        </w:rPr>
      </w:r>
      <w:r>
        <w:rPr>
          <w:noProof/>
        </w:rPr>
        <w:fldChar w:fldCharType="separate"/>
      </w:r>
      <w:r>
        <w:rPr>
          <w:noProof/>
        </w:rPr>
        <w:t>30</w:t>
      </w:r>
      <w:r>
        <w:rPr>
          <w:noProof/>
        </w:rPr>
        <w:fldChar w:fldCharType="end"/>
      </w:r>
    </w:p>
    <w:p w14:paraId="7E7E1818" w14:textId="41546E50" w:rsidR="00C22A74" w:rsidRDefault="00C22A74">
      <w:pPr>
        <w:pStyle w:val="TOC1"/>
        <w:tabs>
          <w:tab w:val="right" w:leader="dot" w:pos="9350"/>
        </w:tabs>
        <w:rPr>
          <w:rFonts w:asciiTheme="minorHAnsi" w:eastAsiaTheme="minorEastAsia" w:hAnsiTheme="minorHAnsi" w:cstheme="minorBidi"/>
          <w:noProof/>
          <w:sz w:val="24"/>
        </w:rPr>
      </w:pPr>
      <w:r>
        <w:rPr>
          <w:noProof/>
        </w:rPr>
        <w:t>VI. Effectiveness and Results: Progress Toward the Objective and Outcomes</w:t>
      </w:r>
      <w:r>
        <w:rPr>
          <w:noProof/>
        </w:rPr>
        <w:tab/>
      </w:r>
      <w:r>
        <w:rPr>
          <w:noProof/>
        </w:rPr>
        <w:fldChar w:fldCharType="begin"/>
      </w:r>
      <w:r>
        <w:rPr>
          <w:noProof/>
        </w:rPr>
        <w:instrText xml:space="preserve"> PAGEREF _Toc536390731 \h </w:instrText>
      </w:r>
      <w:r>
        <w:rPr>
          <w:noProof/>
        </w:rPr>
      </w:r>
      <w:r>
        <w:rPr>
          <w:noProof/>
        </w:rPr>
        <w:fldChar w:fldCharType="separate"/>
      </w:r>
      <w:r>
        <w:rPr>
          <w:noProof/>
        </w:rPr>
        <w:t>32</w:t>
      </w:r>
      <w:r>
        <w:rPr>
          <w:noProof/>
        </w:rPr>
        <w:fldChar w:fldCharType="end"/>
      </w:r>
    </w:p>
    <w:p w14:paraId="466F4741" w14:textId="114193FD"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sidRPr="003943FD">
        <w:rPr>
          <w:i/>
          <w:noProof/>
        </w:rPr>
        <w:t>A.</w:t>
      </w:r>
      <w:r>
        <w:rPr>
          <w:rFonts w:asciiTheme="minorHAnsi" w:eastAsiaTheme="minorEastAsia" w:hAnsiTheme="minorHAnsi" w:cstheme="minorBidi"/>
          <w:noProof/>
          <w:sz w:val="24"/>
          <w:szCs w:val="24"/>
        </w:rPr>
        <w:tab/>
      </w:r>
      <w:r w:rsidRPr="003943FD">
        <w:rPr>
          <w:i/>
          <w:noProof/>
        </w:rPr>
        <w:t>Component 1: TDA including climate scenario analyses to inform adaptive management of the Chu-Talas shared water resources.</w:t>
      </w:r>
      <w:r>
        <w:rPr>
          <w:noProof/>
        </w:rPr>
        <w:tab/>
      </w:r>
      <w:r>
        <w:rPr>
          <w:noProof/>
        </w:rPr>
        <w:fldChar w:fldCharType="begin"/>
      </w:r>
      <w:r>
        <w:rPr>
          <w:noProof/>
        </w:rPr>
        <w:instrText xml:space="preserve"> PAGEREF _Toc536390732 \h </w:instrText>
      </w:r>
      <w:r>
        <w:rPr>
          <w:noProof/>
        </w:rPr>
      </w:r>
      <w:r>
        <w:rPr>
          <w:noProof/>
        </w:rPr>
        <w:fldChar w:fldCharType="separate"/>
      </w:r>
      <w:r>
        <w:rPr>
          <w:noProof/>
        </w:rPr>
        <w:t>33</w:t>
      </w:r>
      <w:r>
        <w:rPr>
          <w:noProof/>
        </w:rPr>
        <w:fldChar w:fldCharType="end"/>
      </w:r>
    </w:p>
    <w:p w14:paraId="360D703D" w14:textId="2AF2363A"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sidRPr="003943FD">
        <w:rPr>
          <w:i/>
          <w:noProof/>
        </w:rPr>
        <w:t>B.</w:t>
      </w:r>
      <w:r>
        <w:rPr>
          <w:rFonts w:asciiTheme="minorHAnsi" w:eastAsiaTheme="minorEastAsia" w:hAnsiTheme="minorHAnsi" w:cstheme="minorBidi"/>
          <w:noProof/>
          <w:sz w:val="24"/>
          <w:szCs w:val="24"/>
        </w:rPr>
        <w:tab/>
      </w:r>
      <w:r w:rsidRPr="003943FD">
        <w:rPr>
          <w:i/>
          <w:noProof/>
        </w:rPr>
        <w:t xml:space="preserve">Component 2: </w:t>
      </w:r>
      <w:r w:rsidRPr="003943FD">
        <w:rPr>
          <w:rFonts w:asciiTheme="majorHAnsi" w:hAnsiTheme="majorHAnsi"/>
          <w:i/>
          <w:noProof/>
          <w:lang w:val="en-GB"/>
        </w:rPr>
        <w:t>Building the foundation for broadened and improved bilateral water cooperation</w:t>
      </w:r>
      <w:r>
        <w:rPr>
          <w:noProof/>
        </w:rPr>
        <w:tab/>
      </w:r>
      <w:r>
        <w:rPr>
          <w:noProof/>
        </w:rPr>
        <w:fldChar w:fldCharType="begin"/>
      </w:r>
      <w:r>
        <w:rPr>
          <w:noProof/>
        </w:rPr>
        <w:instrText xml:space="preserve"> PAGEREF _Toc536390733 \h </w:instrText>
      </w:r>
      <w:r>
        <w:rPr>
          <w:noProof/>
        </w:rPr>
      </w:r>
      <w:r>
        <w:rPr>
          <w:noProof/>
        </w:rPr>
        <w:fldChar w:fldCharType="separate"/>
      </w:r>
      <w:r>
        <w:rPr>
          <w:noProof/>
        </w:rPr>
        <w:t>34</w:t>
      </w:r>
      <w:r>
        <w:rPr>
          <w:noProof/>
        </w:rPr>
        <w:fldChar w:fldCharType="end"/>
      </w:r>
    </w:p>
    <w:p w14:paraId="3C97B604" w14:textId="2C35FEE1"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sidRPr="003943FD">
        <w:rPr>
          <w:rFonts w:asciiTheme="majorHAnsi" w:hAnsiTheme="majorHAnsi"/>
          <w:i/>
          <w:noProof/>
        </w:rPr>
        <w:t>C.</w:t>
      </w:r>
      <w:r>
        <w:rPr>
          <w:rFonts w:asciiTheme="minorHAnsi" w:eastAsiaTheme="minorEastAsia" w:hAnsiTheme="minorHAnsi" w:cstheme="minorBidi"/>
          <w:noProof/>
          <w:sz w:val="24"/>
          <w:szCs w:val="24"/>
        </w:rPr>
        <w:tab/>
      </w:r>
      <w:r w:rsidRPr="003943FD">
        <w:rPr>
          <w:rFonts w:asciiTheme="majorHAnsi" w:hAnsiTheme="majorHAnsi"/>
          <w:i/>
          <w:noProof/>
        </w:rPr>
        <w:t>Component 3. Strengthening capacity of water resources monitoring in the Chu and Talas River Basins</w:t>
      </w:r>
      <w:r>
        <w:rPr>
          <w:noProof/>
        </w:rPr>
        <w:tab/>
      </w:r>
      <w:r>
        <w:rPr>
          <w:noProof/>
        </w:rPr>
        <w:fldChar w:fldCharType="begin"/>
      </w:r>
      <w:r>
        <w:rPr>
          <w:noProof/>
        </w:rPr>
        <w:instrText xml:space="preserve"> PAGEREF _Toc536390734 \h </w:instrText>
      </w:r>
      <w:r>
        <w:rPr>
          <w:noProof/>
        </w:rPr>
      </w:r>
      <w:r>
        <w:rPr>
          <w:noProof/>
        </w:rPr>
        <w:fldChar w:fldCharType="separate"/>
      </w:r>
      <w:r>
        <w:rPr>
          <w:noProof/>
        </w:rPr>
        <w:t>35</w:t>
      </w:r>
      <w:r>
        <w:rPr>
          <w:noProof/>
        </w:rPr>
        <w:fldChar w:fldCharType="end"/>
      </w:r>
    </w:p>
    <w:p w14:paraId="232E99D6" w14:textId="44C77133"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Impacts and Global Environmental Benefits</w:t>
      </w:r>
      <w:r>
        <w:rPr>
          <w:noProof/>
        </w:rPr>
        <w:tab/>
      </w:r>
      <w:r>
        <w:rPr>
          <w:noProof/>
        </w:rPr>
        <w:fldChar w:fldCharType="begin"/>
      </w:r>
      <w:r>
        <w:rPr>
          <w:noProof/>
        </w:rPr>
        <w:instrText xml:space="preserve"> PAGEREF _Toc536390735 \h </w:instrText>
      </w:r>
      <w:r>
        <w:rPr>
          <w:noProof/>
        </w:rPr>
      </w:r>
      <w:r>
        <w:rPr>
          <w:noProof/>
        </w:rPr>
        <w:fldChar w:fldCharType="separate"/>
      </w:r>
      <w:r>
        <w:rPr>
          <w:noProof/>
        </w:rPr>
        <w:t>36</w:t>
      </w:r>
      <w:r>
        <w:rPr>
          <w:noProof/>
        </w:rPr>
        <w:fldChar w:fldCharType="end"/>
      </w:r>
    </w:p>
    <w:p w14:paraId="4DD06D2D" w14:textId="64F64623" w:rsidR="00C22A74" w:rsidRDefault="00C22A74">
      <w:pPr>
        <w:pStyle w:val="TOC1"/>
        <w:tabs>
          <w:tab w:val="right" w:leader="dot" w:pos="9350"/>
        </w:tabs>
        <w:rPr>
          <w:rFonts w:asciiTheme="minorHAnsi" w:eastAsiaTheme="minorEastAsia" w:hAnsiTheme="minorHAnsi" w:cstheme="minorBidi"/>
          <w:noProof/>
          <w:sz w:val="24"/>
        </w:rPr>
      </w:pPr>
      <w:r>
        <w:rPr>
          <w:noProof/>
        </w:rPr>
        <w:t>VII. Key GEF Performance Parameters</w:t>
      </w:r>
      <w:r>
        <w:rPr>
          <w:noProof/>
        </w:rPr>
        <w:tab/>
      </w:r>
      <w:r>
        <w:rPr>
          <w:noProof/>
        </w:rPr>
        <w:fldChar w:fldCharType="begin"/>
      </w:r>
      <w:r>
        <w:rPr>
          <w:noProof/>
        </w:rPr>
        <w:instrText xml:space="preserve"> PAGEREF _Toc536390736 \h </w:instrText>
      </w:r>
      <w:r>
        <w:rPr>
          <w:noProof/>
        </w:rPr>
      </w:r>
      <w:r>
        <w:rPr>
          <w:noProof/>
        </w:rPr>
        <w:fldChar w:fldCharType="separate"/>
      </w:r>
      <w:r>
        <w:rPr>
          <w:noProof/>
        </w:rPr>
        <w:t>37</w:t>
      </w:r>
      <w:r>
        <w:rPr>
          <w:noProof/>
        </w:rPr>
        <w:fldChar w:fldCharType="end"/>
      </w:r>
    </w:p>
    <w:p w14:paraId="4FF9274C" w14:textId="45A4C3AB"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Sustainability</w:t>
      </w:r>
      <w:r>
        <w:rPr>
          <w:noProof/>
        </w:rPr>
        <w:tab/>
      </w:r>
      <w:r>
        <w:rPr>
          <w:noProof/>
        </w:rPr>
        <w:fldChar w:fldCharType="begin"/>
      </w:r>
      <w:r>
        <w:rPr>
          <w:noProof/>
        </w:rPr>
        <w:instrText xml:space="preserve"> PAGEREF _Toc536390737 \h </w:instrText>
      </w:r>
      <w:r>
        <w:rPr>
          <w:noProof/>
        </w:rPr>
      </w:r>
      <w:r>
        <w:rPr>
          <w:noProof/>
        </w:rPr>
        <w:fldChar w:fldCharType="separate"/>
      </w:r>
      <w:r>
        <w:rPr>
          <w:noProof/>
        </w:rPr>
        <w:t>37</w:t>
      </w:r>
      <w:r>
        <w:rPr>
          <w:noProof/>
        </w:rPr>
        <w:fldChar w:fldCharType="end"/>
      </w:r>
    </w:p>
    <w:p w14:paraId="2465612F" w14:textId="24E47F78"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Catalytic Role: Replication and Up-scaling</w:t>
      </w:r>
      <w:r>
        <w:rPr>
          <w:noProof/>
        </w:rPr>
        <w:tab/>
      </w:r>
      <w:r>
        <w:rPr>
          <w:noProof/>
        </w:rPr>
        <w:fldChar w:fldCharType="begin"/>
      </w:r>
      <w:r>
        <w:rPr>
          <w:noProof/>
        </w:rPr>
        <w:instrText xml:space="preserve"> PAGEREF _Toc536390738 \h </w:instrText>
      </w:r>
      <w:r>
        <w:rPr>
          <w:noProof/>
        </w:rPr>
      </w:r>
      <w:r>
        <w:rPr>
          <w:noProof/>
        </w:rPr>
        <w:fldChar w:fldCharType="separate"/>
      </w:r>
      <w:r>
        <w:rPr>
          <w:noProof/>
        </w:rPr>
        <w:t>37</w:t>
      </w:r>
      <w:r>
        <w:rPr>
          <w:noProof/>
        </w:rPr>
        <w:fldChar w:fldCharType="end"/>
      </w:r>
    </w:p>
    <w:p w14:paraId="604E01FE" w14:textId="30A61D0D"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Gender Equality and Mainstreaming</w:t>
      </w:r>
      <w:r>
        <w:rPr>
          <w:noProof/>
        </w:rPr>
        <w:tab/>
      </w:r>
      <w:r>
        <w:rPr>
          <w:noProof/>
        </w:rPr>
        <w:fldChar w:fldCharType="begin"/>
      </w:r>
      <w:r>
        <w:rPr>
          <w:noProof/>
        </w:rPr>
        <w:instrText xml:space="preserve"> PAGEREF _Toc536390739 \h </w:instrText>
      </w:r>
      <w:r>
        <w:rPr>
          <w:noProof/>
        </w:rPr>
      </w:r>
      <w:r>
        <w:rPr>
          <w:noProof/>
        </w:rPr>
        <w:fldChar w:fldCharType="separate"/>
      </w:r>
      <w:r>
        <w:rPr>
          <w:noProof/>
        </w:rPr>
        <w:t>37</w:t>
      </w:r>
      <w:r>
        <w:rPr>
          <w:noProof/>
        </w:rPr>
        <w:fldChar w:fldCharType="end"/>
      </w:r>
    </w:p>
    <w:p w14:paraId="2BAF56C6" w14:textId="39CBAE13" w:rsidR="00C22A74" w:rsidRDefault="00C22A74">
      <w:pPr>
        <w:pStyle w:val="TOC1"/>
        <w:tabs>
          <w:tab w:val="right" w:leader="dot" w:pos="9350"/>
        </w:tabs>
        <w:rPr>
          <w:rFonts w:asciiTheme="minorHAnsi" w:eastAsiaTheme="minorEastAsia" w:hAnsiTheme="minorHAnsi" w:cstheme="minorBidi"/>
          <w:noProof/>
          <w:sz w:val="24"/>
        </w:rPr>
      </w:pPr>
      <w:r>
        <w:rPr>
          <w:noProof/>
        </w:rPr>
        <w:t>VIII. Main Lessons Learned and Recommendations</w:t>
      </w:r>
      <w:r>
        <w:rPr>
          <w:noProof/>
        </w:rPr>
        <w:tab/>
      </w:r>
      <w:r>
        <w:rPr>
          <w:noProof/>
        </w:rPr>
        <w:fldChar w:fldCharType="begin"/>
      </w:r>
      <w:r>
        <w:rPr>
          <w:noProof/>
        </w:rPr>
        <w:instrText xml:space="preserve"> PAGEREF _Toc536390740 \h </w:instrText>
      </w:r>
      <w:r>
        <w:rPr>
          <w:noProof/>
        </w:rPr>
      </w:r>
      <w:r>
        <w:rPr>
          <w:noProof/>
        </w:rPr>
        <w:fldChar w:fldCharType="separate"/>
      </w:r>
      <w:r>
        <w:rPr>
          <w:noProof/>
        </w:rPr>
        <w:t>38</w:t>
      </w:r>
      <w:r>
        <w:rPr>
          <w:noProof/>
        </w:rPr>
        <w:fldChar w:fldCharType="end"/>
      </w:r>
    </w:p>
    <w:p w14:paraId="00A0BA2F" w14:textId="31B6E9AA"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Lessons from the Experience of the Chu-Talas Project</w:t>
      </w:r>
      <w:r>
        <w:rPr>
          <w:noProof/>
        </w:rPr>
        <w:tab/>
      </w:r>
      <w:r>
        <w:rPr>
          <w:noProof/>
        </w:rPr>
        <w:fldChar w:fldCharType="begin"/>
      </w:r>
      <w:r>
        <w:rPr>
          <w:noProof/>
        </w:rPr>
        <w:instrText xml:space="preserve"> PAGEREF _Toc536390741 \h </w:instrText>
      </w:r>
      <w:r>
        <w:rPr>
          <w:noProof/>
        </w:rPr>
      </w:r>
      <w:r>
        <w:rPr>
          <w:noProof/>
        </w:rPr>
        <w:fldChar w:fldCharType="separate"/>
      </w:r>
      <w:r>
        <w:rPr>
          <w:noProof/>
        </w:rPr>
        <w:t>38</w:t>
      </w:r>
      <w:r>
        <w:rPr>
          <w:noProof/>
        </w:rPr>
        <w:fldChar w:fldCharType="end"/>
      </w:r>
    </w:p>
    <w:p w14:paraId="31133ECB" w14:textId="606154FD"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Recommendations for Consolidating Results and Supporting Sustainability of the Chu-Talas Project</w:t>
      </w:r>
      <w:r>
        <w:rPr>
          <w:noProof/>
        </w:rPr>
        <w:tab/>
      </w:r>
      <w:r>
        <w:rPr>
          <w:noProof/>
        </w:rPr>
        <w:fldChar w:fldCharType="begin"/>
      </w:r>
      <w:r>
        <w:rPr>
          <w:noProof/>
        </w:rPr>
        <w:instrText xml:space="preserve"> PAGEREF _Toc536390742 \h </w:instrText>
      </w:r>
      <w:r>
        <w:rPr>
          <w:noProof/>
        </w:rPr>
      </w:r>
      <w:r>
        <w:rPr>
          <w:noProof/>
        </w:rPr>
        <w:fldChar w:fldCharType="separate"/>
      </w:r>
      <w:r>
        <w:rPr>
          <w:noProof/>
        </w:rPr>
        <w:t>39</w:t>
      </w:r>
      <w:r>
        <w:rPr>
          <w:noProof/>
        </w:rPr>
        <w:fldChar w:fldCharType="end"/>
      </w:r>
    </w:p>
    <w:p w14:paraId="4A5CC18C" w14:textId="5592D496" w:rsidR="00C22A74" w:rsidRDefault="00C22A74">
      <w:pPr>
        <w:pStyle w:val="TOC1"/>
        <w:tabs>
          <w:tab w:val="right" w:leader="dot" w:pos="9350"/>
        </w:tabs>
        <w:rPr>
          <w:rFonts w:asciiTheme="minorHAnsi" w:eastAsiaTheme="minorEastAsia" w:hAnsiTheme="minorHAnsi" w:cstheme="minorBidi"/>
          <w:noProof/>
          <w:sz w:val="24"/>
        </w:rPr>
      </w:pPr>
      <w:r>
        <w:rPr>
          <w:noProof/>
        </w:rPr>
        <w:t>IX. Annexes</w:t>
      </w:r>
      <w:r>
        <w:rPr>
          <w:noProof/>
        </w:rPr>
        <w:tab/>
      </w:r>
      <w:r>
        <w:rPr>
          <w:noProof/>
        </w:rPr>
        <w:fldChar w:fldCharType="begin"/>
      </w:r>
      <w:r>
        <w:rPr>
          <w:noProof/>
        </w:rPr>
        <w:instrText xml:space="preserve"> PAGEREF _Toc536390743 \h </w:instrText>
      </w:r>
      <w:r>
        <w:rPr>
          <w:noProof/>
        </w:rPr>
      </w:r>
      <w:r>
        <w:rPr>
          <w:noProof/>
        </w:rPr>
        <w:fldChar w:fldCharType="separate"/>
      </w:r>
      <w:r>
        <w:rPr>
          <w:noProof/>
        </w:rPr>
        <w:t>41</w:t>
      </w:r>
      <w:r>
        <w:rPr>
          <w:noProof/>
        </w:rPr>
        <w:fldChar w:fldCharType="end"/>
      </w:r>
    </w:p>
    <w:p w14:paraId="6379E7FE" w14:textId="1E67F558"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Annex 1: Terms of Reference</w:t>
      </w:r>
      <w:r>
        <w:rPr>
          <w:noProof/>
        </w:rPr>
        <w:tab/>
      </w:r>
      <w:r>
        <w:rPr>
          <w:noProof/>
        </w:rPr>
        <w:fldChar w:fldCharType="begin"/>
      </w:r>
      <w:r>
        <w:rPr>
          <w:noProof/>
        </w:rPr>
        <w:instrText xml:space="preserve"> PAGEREF _Toc536390744 \h </w:instrText>
      </w:r>
      <w:r>
        <w:rPr>
          <w:noProof/>
        </w:rPr>
      </w:r>
      <w:r>
        <w:rPr>
          <w:noProof/>
        </w:rPr>
        <w:fldChar w:fldCharType="separate"/>
      </w:r>
      <w:r>
        <w:rPr>
          <w:noProof/>
        </w:rPr>
        <w:t>42</w:t>
      </w:r>
      <w:r>
        <w:rPr>
          <w:noProof/>
        </w:rPr>
        <w:fldChar w:fldCharType="end"/>
      </w:r>
    </w:p>
    <w:p w14:paraId="56C5F269" w14:textId="71E150D3"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Annex 2: GEF Operational Principles</w:t>
      </w:r>
      <w:r>
        <w:rPr>
          <w:noProof/>
        </w:rPr>
        <w:tab/>
      </w:r>
      <w:r>
        <w:rPr>
          <w:noProof/>
        </w:rPr>
        <w:fldChar w:fldCharType="begin"/>
      </w:r>
      <w:r>
        <w:rPr>
          <w:noProof/>
        </w:rPr>
        <w:instrText xml:space="preserve"> PAGEREF _Toc536390745 \h </w:instrText>
      </w:r>
      <w:r>
        <w:rPr>
          <w:noProof/>
        </w:rPr>
      </w:r>
      <w:r>
        <w:rPr>
          <w:noProof/>
        </w:rPr>
        <w:fldChar w:fldCharType="separate"/>
      </w:r>
      <w:r>
        <w:rPr>
          <w:noProof/>
        </w:rPr>
        <w:t>51</w:t>
      </w:r>
      <w:r>
        <w:rPr>
          <w:noProof/>
        </w:rPr>
        <w:fldChar w:fldCharType="end"/>
      </w:r>
    </w:p>
    <w:p w14:paraId="02F178A5" w14:textId="7DB8070A"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Annex 3: Chu-Talas Project Terminal Evaluation Matrix</w:t>
      </w:r>
      <w:r>
        <w:rPr>
          <w:noProof/>
        </w:rPr>
        <w:tab/>
      </w:r>
      <w:r>
        <w:rPr>
          <w:noProof/>
        </w:rPr>
        <w:fldChar w:fldCharType="begin"/>
      </w:r>
      <w:r>
        <w:rPr>
          <w:noProof/>
        </w:rPr>
        <w:instrText xml:space="preserve"> PAGEREF _Toc536390746 \h </w:instrText>
      </w:r>
      <w:r>
        <w:rPr>
          <w:noProof/>
        </w:rPr>
      </w:r>
      <w:r>
        <w:rPr>
          <w:noProof/>
        </w:rPr>
        <w:fldChar w:fldCharType="separate"/>
      </w:r>
      <w:r>
        <w:rPr>
          <w:noProof/>
        </w:rPr>
        <w:t>52</w:t>
      </w:r>
      <w:r>
        <w:rPr>
          <w:noProof/>
        </w:rPr>
        <w:fldChar w:fldCharType="end"/>
      </w:r>
    </w:p>
    <w:p w14:paraId="04AE04E6" w14:textId="09DBE51F"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Annex 4: Interview Guide</w:t>
      </w:r>
      <w:r>
        <w:rPr>
          <w:noProof/>
        </w:rPr>
        <w:tab/>
      </w:r>
      <w:r>
        <w:rPr>
          <w:noProof/>
        </w:rPr>
        <w:fldChar w:fldCharType="begin"/>
      </w:r>
      <w:r>
        <w:rPr>
          <w:noProof/>
        </w:rPr>
        <w:instrText xml:space="preserve"> PAGEREF _Toc536390747 \h </w:instrText>
      </w:r>
      <w:r>
        <w:rPr>
          <w:noProof/>
        </w:rPr>
      </w:r>
      <w:r>
        <w:rPr>
          <w:noProof/>
        </w:rPr>
        <w:fldChar w:fldCharType="separate"/>
      </w:r>
      <w:r>
        <w:rPr>
          <w:noProof/>
        </w:rPr>
        <w:t>57</w:t>
      </w:r>
      <w:r>
        <w:rPr>
          <w:noProof/>
        </w:rPr>
        <w:fldChar w:fldCharType="end"/>
      </w:r>
    </w:p>
    <w:p w14:paraId="22FE8C74" w14:textId="7A85A8AB"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Annex 5: Rating Scales</w:t>
      </w:r>
      <w:r>
        <w:rPr>
          <w:noProof/>
        </w:rPr>
        <w:tab/>
      </w:r>
      <w:r>
        <w:rPr>
          <w:noProof/>
        </w:rPr>
        <w:fldChar w:fldCharType="begin"/>
      </w:r>
      <w:r>
        <w:rPr>
          <w:noProof/>
        </w:rPr>
        <w:instrText xml:space="preserve"> PAGEREF _Toc536390748 \h </w:instrText>
      </w:r>
      <w:r>
        <w:rPr>
          <w:noProof/>
        </w:rPr>
      </w:r>
      <w:r>
        <w:rPr>
          <w:noProof/>
        </w:rPr>
        <w:fldChar w:fldCharType="separate"/>
      </w:r>
      <w:r>
        <w:rPr>
          <w:noProof/>
        </w:rPr>
        <w:t>62</w:t>
      </w:r>
      <w:r>
        <w:rPr>
          <w:noProof/>
        </w:rPr>
        <w:fldChar w:fldCharType="end"/>
      </w:r>
    </w:p>
    <w:p w14:paraId="1A5EFEA6" w14:textId="2C8414DC"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Annex 6: Key Informants Targeted and Interviewed</w:t>
      </w:r>
      <w:r>
        <w:rPr>
          <w:noProof/>
        </w:rPr>
        <w:tab/>
      </w:r>
      <w:r>
        <w:rPr>
          <w:noProof/>
        </w:rPr>
        <w:fldChar w:fldCharType="begin"/>
      </w:r>
      <w:r>
        <w:rPr>
          <w:noProof/>
        </w:rPr>
        <w:instrText xml:space="preserve"> PAGEREF _Toc536390749 \h </w:instrText>
      </w:r>
      <w:r>
        <w:rPr>
          <w:noProof/>
        </w:rPr>
      </w:r>
      <w:r>
        <w:rPr>
          <w:noProof/>
        </w:rPr>
        <w:fldChar w:fldCharType="separate"/>
      </w:r>
      <w:r>
        <w:rPr>
          <w:noProof/>
        </w:rPr>
        <w:t>63</w:t>
      </w:r>
      <w:r>
        <w:rPr>
          <w:noProof/>
        </w:rPr>
        <w:fldChar w:fldCharType="end"/>
      </w:r>
    </w:p>
    <w:p w14:paraId="495BD998" w14:textId="5C437E0B"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Annex 7: Documents Reviewed</w:t>
      </w:r>
      <w:r>
        <w:rPr>
          <w:noProof/>
        </w:rPr>
        <w:tab/>
      </w:r>
      <w:r>
        <w:rPr>
          <w:noProof/>
        </w:rPr>
        <w:fldChar w:fldCharType="begin"/>
      </w:r>
      <w:r>
        <w:rPr>
          <w:noProof/>
        </w:rPr>
        <w:instrText xml:space="preserve"> PAGEREF _Toc536390750 \h </w:instrText>
      </w:r>
      <w:r>
        <w:rPr>
          <w:noProof/>
        </w:rPr>
      </w:r>
      <w:r>
        <w:rPr>
          <w:noProof/>
        </w:rPr>
        <w:fldChar w:fldCharType="separate"/>
      </w:r>
      <w:r>
        <w:rPr>
          <w:noProof/>
        </w:rPr>
        <w:t>66</w:t>
      </w:r>
      <w:r>
        <w:rPr>
          <w:noProof/>
        </w:rPr>
        <w:fldChar w:fldCharType="end"/>
      </w:r>
    </w:p>
    <w:p w14:paraId="63B76FA6" w14:textId="7DE3B729"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Annex 8: Chu-Talas Project Results Framework Assessed Level of Indicator Target Achievement</w:t>
      </w:r>
      <w:r>
        <w:rPr>
          <w:noProof/>
        </w:rPr>
        <w:tab/>
      </w:r>
      <w:r>
        <w:rPr>
          <w:noProof/>
        </w:rPr>
        <w:fldChar w:fldCharType="begin"/>
      </w:r>
      <w:r>
        <w:rPr>
          <w:noProof/>
        </w:rPr>
        <w:instrText xml:space="preserve"> PAGEREF _Toc536390751 \h </w:instrText>
      </w:r>
      <w:r>
        <w:rPr>
          <w:noProof/>
        </w:rPr>
      </w:r>
      <w:r>
        <w:rPr>
          <w:noProof/>
        </w:rPr>
        <w:fldChar w:fldCharType="separate"/>
      </w:r>
      <w:r>
        <w:rPr>
          <w:noProof/>
        </w:rPr>
        <w:t>67</w:t>
      </w:r>
      <w:r>
        <w:rPr>
          <w:noProof/>
        </w:rPr>
        <w:fldChar w:fldCharType="end"/>
      </w:r>
    </w:p>
    <w:p w14:paraId="0F432A25" w14:textId="2A142CA8" w:rsidR="00C22A74" w:rsidRDefault="00C22A74">
      <w:pPr>
        <w:pStyle w:val="TOC2"/>
        <w:tabs>
          <w:tab w:val="left" w:pos="72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Annex 9. Project Financial Tables</w:t>
      </w:r>
      <w:r>
        <w:rPr>
          <w:noProof/>
        </w:rPr>
        <w:tab/>
      </w:r>
      <w:r>
        <w:rPr>
          <w:noProof/>
        </w:rPr>
        <w:fldChar w:fldCharType="begin"/>
      </w:r>
      <w:r>
        <w:rPr>
          <w:noProof/>
        </w:rPr>
        <w:instrText xml:space="preserve"> PAGEREF _Toc536390752 \h </w:instrText>
      </w:r>
      <w:r>
        <w:rPr>
          <w:noProof/>
        </w:rPr>
      </w:r>
      <w:r>
        <w:rPr>
          <w:noProof/>
        </w:rPr>
        <w:fldChar w:fldCharType="separate"/>
      </w:r>
      <w:r>
        <w:rPr>
          <w:noProof/>
        </w:rPr>
        <w:t>72</w:t>
      </w:r>
      <w:r>
        <w:rPr>
          <w:noProof/>
        </w:rPr>
        <w:fldChar w:fldCharType="end"/>
      </w:r>
    </w:p>
    <w:p w14:paraId="567B4BC8" w14:textId="1FA727D8" w:rsidR="0083408F" w:rsidRPr="00316E48" w:rsidRDefault="0083408F" w:rsidP="005633D9">
      <w:pPr>
        <w:pStyle w:val="TOC2"/>
        <w:tabs>
          <w:tab w:val="left" w:pos="720"/>
          <w:tab w:val="right" w:leader="dot" w:pos="9350"/>
        </w:tabs>
      </w:pPr>
      <w:r w:rsidRPr="00316E48">
        <w:fldChar w:fldCharType="end"/>
      </w:r>
    </w:p>
    <w:p w14:paraId="754E8B20" w14:textId="77777777" w:rsidR="000B2E72" w:rsidRPr="00316E48" w:rsidRDefault="000B2E72" w:rsidP="0083408F">
      <w:pPr>
        <w:rPr>
          <w:rFonts w:ascii="Calibri" w:hAnsi="Calibri"/>
        </w:rPr>
        <w:sectPr w:rsidR="000B2E72" w:rsidRPr="00316E48">
          <w:pgSz w:w="12240" w:h="15840"/>
          <w:pgMar w:top="1440" w:right="1440" w:bottom="864" w:left="1440" w:header="720" w:footer="720" w:gutter="0"/>
          <w:pgNumType w:fmt="upperRoman"/>
          <w:cols w:space="720"/>
        </w:sectPr>
      </w:pPr>
    </w:p>
    <w:p w14:paraId="523C0878" w14:textId="613C35C5" w:rsidR="000B2E72" w:rsidRPr="00316E48" w:rsidRDefault="000B2E72" w:rsidP="0083408F">
      <w:pPr>
        <w:rPr>
          <w:rFonts w:ascii="Calibri" w:hAnsi="Calibri"/>
          <w:b/>
          <w:sz w:val="28"/>
          <w:szCs w:val="28"/>
        </w:rPr>
      </w:pPr>
      <w:r w:rsidRPr="00D920A1">
        <w:rPr>
          <w:rFonts w:ascii="Calibri" w:hAnsi="Calibri"/>
          <w:b/>
          <w:sz w:val="28"/>
          <w:szCs w:val="28"/>
        </w:rPr>
        <w:t>Acronyms</w:t>
      </w:r>
    </w:p>
    <w:p w14:paraId="641DBFD4" w14:textId="77777777" w:rsidR="000B2E72" w:rsidRPr="00316E48" w:rsidRDefault="000B2E72" w:rsidP="0083408F">
      <w:pPr>
        <w:rPr>
          <w:rFonts w:ascii="Calibri" w:hAnsi="Calibri"/>
        </w:rPr>
      </w:pPr>
    </w:p>
    <w:p w14:paraId="6AE91097" w14:textId="77777777" w:rsidR="008D0E1E" w:rsidRPr="00316E48" w:rsidRDefault="008D0E1E" w:rsidP="008D0E1E">
      <w:pPr>
        <w:tabs>
          <w:tab w:val="left" w:pos="1350"/>
        </w:tabs>
        <w:rPr>
          <w:rFonts w:ascii="Calibri" w:hAnsi="Calibri"/>
          <w:sz w:val="22"/>
        </w:rPr>
      </w:pPr>
      <w:r w:rsidRPr="00316E48">
        <w:rPr>
          <w:rFonts w:ascii="Calibri" w:hAnsi="Calibri"/>
          <w:sz w:val="22"/>
        </w:rPr>
        <w:t>APR</w:t>
      </w:r>
      <w:r w:rsidRPr="00316E48">
        <w:rPr>
          <w:rFonts w:ascii="Calibri" w:hAnsi="Calibri"/>
          <w:sz w:val="22"/>
        </w:rPr>
        <w:tab/>
        <w:t>Annual Project Report</w:t>
      </w:r>
    </w:p>
    <w:p w14:paraId="0A2E6C7E" w14:textId="77777777" w:rsidR="008D0E1E" w:rsidRDefault="008D0E1E" w:rsidP="008D0E1E">
      <w:pPr>
        <w:tabs>
          <w:tab w:val="left" w:pos="1350"/>
        </w:tabs>
        <w:rPr>
          <w:rFonts w:ascii="Calibri" w:hAnsi="Calibri"/>
          <w:sz w:val="22"/>
        </w:rPr>
      </w:pPr>
      <w:r w:rsidRPr="00316E48">
        <w:rPr>
          <w:rFonts w:ascii="Calibri" w:hAnsi="Calibri"/>
          <w:sz w:val="22"/>
        </w:rPr>
        <w:t xml:space="preserve">CBD </w:t>
      </w:r>
      <w:r w:rsidRPr="00316E48">
        <w:rPr>
          <w:rFonts w:ascii="Calibri" w:hAnsi="Calibri"/>
          <w:sz w:val="22"/>
        </w:rPr>
        <w:tab/>
        <w:t>Con</w:t>
      </w:r>
      <w:r>
        <w:rPr>
          <w:rFonts w:ascii="Calibri" w:hAnsi="Calibri"/>
          <w:sz w:val="22"/>
        </w:rPr>
        <w:t>vention on Biological Diversity</w:t>
      </w:r>
    </w:p>
    <w:p w14:paraId="3204C629" w14:textId="77777777" w:rsidR="008D0E1E" w:rsidRDefault="008D0E1E" w:rsidP="008D0E1E">
      <w:pPr>
        <w:tabs>
          <w:tab w:val="left" w:pos="1350"/>
        </w:tabs>
        <w:rPr>
          <w:rFonts w:ascii="Calibri" w:hAnsi="Calibri"/>
          <w:sz w:val="22"/>
        </w:rPr>
      </w:pPr>
      <w:r>
        <w:rPr>
          <w:rFonts w:ascii="Calibri" w:hAnsi="Calibri"/>
          <w:sz w:val="22"/>
        </w:rPr>
        <w:t>COP</w:t>
      </w:r>
      <w:r>
        <w:rPr>
          <w:rFonts w:ascii="Calibri" w:hAnsi="Calibri"/>
          <w:sz w:val="22"/>
        </w:rPr>
        <w:tab/>
        <w:t>Conference of Parties</w:t>
      </w:r>
    </w:p>
    <w:p w14:paraId="7C32E90F" w14:textId="77777777" w:rsidR="008D0E1E" w:rsidRDefault="008D0E1E" w:rsidP="008D0E1E">
      <w:pPr>
        <w:tabs>
          <w:tab w:val="left" w:pos="1350"/>
        </w:tabs>
        <w:rPr>
          <w:rFonts w:ascii="Calibri" w:hAnsi="Calibri"/>
          <w:sz w:val="22"/>
        </w:rPr>
      </w:pPr>
      <w:r>
        <w:rPr>
          <w:rFonts w:ascii="Calibri" w:hAnsi="Calibri"/>
          <w:sz w:val="22"/>
        </w:rPr>
        <w:t>CSO</w:t>
      </w:r>
      <w:r>
        <w:rPr>
          <w:rFonts w:ascii="Calibri" w:hAnsi="Calibri"/>
          <w:sz w:val="22"/>
        </w:rPr>
        <w:tab/>
        <w:t>Civil Society Organization</w:t>
      </w:r>
    </w:p>
    <w:p w14:paraId="4823E04E" w14:textId="77777777" w:rsidR="008D0E1E" w:rsidRPr="00316E48" w:rsidRDefault="008D0E1E" w:rsidP="008D0E1E">
      <w:pPr>
        <w:tabs>
          <w:tab w:val="left" w:pos="1350"/>
        </w:tabs>
        <w:rPr>
          <w:rFonts w:ascii="Calibri" w:hAnsi="Calibri"/>
          <w:sz w:val="22"/>
        </w:rPr>
      </w:pPr>
      <w:r>
        <w:rPr>
          <w:rFonts w:ascii="Calibri" w:hAnsi="Calibri"/>
          <w:sz w:val="22"/>
        </w:rPr>
        <w:t>DIM</w:t>
      </w:r>
      <w:r>
        <w:rPr>
          <w:rFonts w:ascii="Calibri" w:hAnsi="Calibri"/>
          <w:sz w:val="22"/>
        </w:rPr>
        <w:tab/>
        <w:t>Direct Implementation</w:t>
      </w:r>
    </w:p>
    <w:p w14:paraId="2360F3EB" w14:textId="77777777" w:rsidR="008D0E1E" w:rsidRPr="00316E48" w:rsidRDefault="008D0E1E" w:rsidP="008D0E1E">
      <w:pPr>
        <w:tabs>
          <w:tab w:val="left" w:pos="1350"/>
        </w:tabs>
        <w:rPr>
          <w:rFonts w:ascii="Calibri" w:hAnsi="Calibri"/>
          <w:sz w:val="22"/>
        </w:rPr>
      </w:pPr>
      <w:r w:rsidRPr="00316E48">
        <w:rPr>
          <w:rFonts w:ascii="Calibri" w:hAnsi="Calibri"/>
          <w:sz w:val="22"/>
        </w:rPr>
        <w:t>GEF</w:t>
      </w:r>
      <w:r w:rsidRPr="00316E48">
        <w:rPr>
          <w:rFonts w:ascii="Calibri" w:hAnsi="Calibri"/>
          <w:sz w:val="22"/>
        </w:rPr>
        <w:tab/>
        <w:t xml:space="preserve">Global Environment Facility </w:t>
      </w:r>
    </w:p>
    <w:p w14:paraId="597A4135" w14:textId="77777777" w:rsidR="008D0E1E" w:rsidRDefault="008D0E1E" w:rsidP="008D0E1E">
      <w:pPr>
        <w:tabs>
          <w:tab w:val="left" w:pos="1350"/>
        </w:tabs>
        <w:rPr>
          <w:rFonts w:ascii="Calibri" w:hAnsi="Calibri"/>
          <w:sz w:val="22"/>
        </w:rPr>
      </w:pPr>
      <w:r w:rsidRPr="00316E48">
        <w:rPr>
          <w:rFonts w:ascii="Calibri" w:hAnsi="Calibri"/>
          <w:sz w:val="22"/>
        </w:rPr>
        <w:t>Ha</w:t>
      </w:r>
      <w:r w:rsidRPr="00316E48">
        <w:rPr>
          <w:rFonts w:ascii="Calibri" w:hAnsi="Calibri"/>
          <w:sz w:val="22"/>
        </w:rPr>
        <w:tab/>
        <w:t>hectares</w:t>
      </w:r>
    </w:p>
    <w:p w14:paraId="7278F667" w14:textId="77777777" w:rsidR="008D0E1E" w:rsidRDefault="008D0E1E" w:rsidP="008D0E1E">
      <w:pPr>
        <w:tabs>
          <w:tab w:val="left" w:pos="1350"/>
        </w:tabs>
        <w:rPr>
          <w:rFonts w:ascii="Calibri" w:hAnsi="Calibri"/>
          <w:sz w:val="22"/>
        </w:rPr>
      </w:pPr>
      <w:r w:rsidRPr="00316E48">
        <w:rPr>
          <w:rFonts w:ascii="Calibri" w:hAnsi="Calibri"/>
          <w:sz w:val="22"/>
        </w:rPr>
        <w:t>KM</w:t>
      </w:r>
      <w:r w:rsidRPr="00316E48">
        <w:rPr>
          <w:rFonts w:ascii="Calibri" w:hAnsi="Calibri"/>
          <w:sz w:val="22"/>
        </w:rPr>
        <w:tab/>
        <w:t>Kilometers</w:t>
      </w:r>
    </w:p>
    <w:p w14:paraId="64790AB8" w14:textId="77777777" w:rsidR="008D0E1E" w:rsidRDefault="008D0E1E" w:rsidP="008D0E1E">
      <w:pPr>
        <w:tabs>
          <w:tab w:val="left" w:pos="1350"/>
        </w:tabs>
        <w:rPr>
          <w:rFonts w:ascii="Calibri" w:hAnsi="Calibri"/>
          <w:sz w:val="22"/>
        </w:rPr>
      </w:pPr>
      <w:r w:rsidRPr="00316E48">
        <w:rPr>
          <w:rFonts w:ascii="Calibri" w:hAnsi="Calibri"/>
          <w:sz w:val="22"/>
        </w:rPr>
        <w:t>M&amp;E</w:t>
      </w:r>
      <w:r w:rsidRPr="00316E48">
        <w:rPr>
          <w:rFonts w:ascii="Calibri" w:hAnsi="Calibri"/>
          <w:sz w:val="22"/>
        </w:rPr>
        <w:tab/>
        <w:t>Monitoring and Evaluation</w:t>
      </w:r>
    </w:p>
    <w:p w14:paraId="6BC83A73" w14:textId="77777777" w:rsidR="008D0E1E" w:rsidRPr="00316E48" w:rsidRDefault="008D0E1E" w:rsidP="008D0E1E">
      <w:pPr>
        <w:tabs>
          <w:tab w:val="left" w:pos="1350"/>
        </w:tabs>
        <w:rPr>
          <w:rFonts w:ascii="Calibri" w:hAnsi="Calibri"/>
          <w:sz w:val="22"/>
        </w:rPr>
      </w:pPr>
      <w:r>
        <w:rPr>
          <w:rFonts w:ascii="Calibri" w:hAnsi="Calibri"/>
          <w:sz w:val="22"/>
        </w:rPr>
        <w:t>MSP</w:t>
      </w:r>
      <w:r>
        <w:rPr>
          <w:rFonts w:ascii="Calibri" w:hAnsi="Calibri"/>
          <w:sz w:val="22"/>
        </w:rPr>
        <w:tab/>
        <w:t>Medium-size Project</w:t>
      </w:r>
    </w:p>
    <w:p w14:paraId="0E8AB5D7" w14:textId="55DFB93F" w:rsidR="005633D9" w:rsidRDefault="005633D9" w:rsidP="008D0E1E">
      <w:pPr>
        <w:tabs>
          <w:tab w:val="left" w:pos="1350"/>
        </w:tabs>
        <w:rPr>
          <w:rFonts w:ascii="Calibri" w:hAnsi="Calibri"/>
          <w:sz w:val="22"/>
        </w:rPr>
      </w:pPr>
      <w:r>
        <w:rPr>
          <w:rFonts w:ascii="Calibri" w:hAnsi="Calibri"/>
          <w:sz w:val="22"/>
        </w:rPr>
        <w:t>MTR</w:t>
      </w:r>
      <w:r>
        <w:rPr>
          <w:rFonts w:ascii="Calibri" w:hAnsi="Calibri"/>
          <w:sz w:val="22"/>
        </w:rPr>
        <w:tab/>
        <w:t>Mid-term Review</w:t>
      </w:r>
    </w:p>
    <w:p w14:paraId="7B774117" w14:textId="0EFCAD22" w:rsidR="008D0E1E" w:rsidRDefault="008D0E1E" w:rsidP="008D0E1E">
      <w:pPr>
        <w:tabs>
          <w:tab w:val="left" w:pos="1350"/>
        </w:tabs>
        <w:rPr>
          <w:rFonts w:ascii="Calibri" w:hAnsi="Calibri"/>
          <w:sz w:val="22"/>
        </w:rPr>
      </w:pPr>
      <w:r w:rsidRPr="00316E48">
        <w:rPr>
          <w:rFonts w:ascii="Calibri" w:hAnsi="Calibri"/>
          <w:sz w:val="22"/>
        </w:rPr>
        <w:t>NGO</w:t>
      </w:r>
      <w:r w:rsidRPr="00316E48">
        <w:rPr>
          <w:rFonts w:ascii="Calibri" w:hAnsi="Calibri"/>
          <w:sz w:val="22"/>
        </w:rPr>
        <w:tab/>
        <w:t>Non-governmental Organization</w:t>
      </w:r>
    </w:p>
    <w:p w14:paraId="12C0AB23" w14:textId="04720654" w:rsidR="005D3BFB" w:rsidRDefault="005D3BFB" w:rsidP="008D0E1E">
      <w:pPr>
        <w:tabs>
          <w:tab w:val="left" w:pos="1350"/>
        </w:tabs>
        <w:rPr>
          <w:rFonts w:ascii="Calibri" w:hAnsi="Calibri"/>
          <w:sz w:val="22"/>
        </w:rPr>
      </w:pPr>
      <w:r>
        <w:rPr>
          <w:rFonts w:ascii="Calibri" w:hAnsi="Calibri"/>
          <w:sz w:val="22"/>
        </w:rPr>
        <w:t>PB</w:t>
      </w:r>
      <w:r>
        <w:rPr>
          <w:rFonts w:ascii="Calibri" w:hAnsi="Calibri"/>
          <w:sz w:val="22"/>
        </w:rPr>
        <w:tab/>
        <w:t>Project Board</w:t>
      </w:r>
    </w:p>
    <w:p w14:paraId="35524064" w14:textId="77777777" w:rsidR="008D0E1E" w:rsidRPr="00316E48" w:rsidRDefault="008D0E1E" w:rsidP="008D0E1E">
      <w:pPr>
        <w:tabs>
          <w:tab w:val="left" w:pos="1350"/>
        </w:tabs>
        <w:rPr>
          <w:rFonts w:ascii="Calibri" w:hAnsi="Calibri"/>
          <w:sz w:val="22"/>
        </w:rPr>
      </w:pPr>
      <w:r w:rsidRPr="00316E48">
        <w:rPr>
          <w:rFonts w:ascii="Calibri" w:hAnsi="Calibri"/>
          <w:sz w:val="22"/>
        </w:rPr>
        <w:t>PIMS</w:t>
      </w:r>
      <w:r w:rsidRPr="00316E48">
        <w:rPr>
          <w:rFonts w:ascii="Calibri" w:hAnsi="Calibri"/>
          <w:sz w:val="22"/>
        </w:rPr>
        <w:tab/>
        <w:t>Project Information Management System</w:t>
      </w:r>
    </w:p>
    <w:p w14:paraId="2F7CFC3E" w14:textId="77777777" w:rsidR="008D0E1E" w:rsidRDefault="008D0E1E" w:rsidP="008D0E1E">
      <w:pPr>
        <w:tabs>
          <w:tab w:val="left" w:pos="1350"/>
        </w:tabs>
        <w:rPr>
          <w:rFonts w:ascii="Calibri" w:hAnsi="Calibri"/>
          <w:sz w:val="22"/>
        </w:rPr>
      </w:pPr>
      <w:r w:rsidRPr="00316E48">
        <w:rPr>
          <w:rFonts w:ascii="Calibri" w:hAnsi="Calibri"/>
          <w:sz w:val="22"/>
        </w:rPr>
        <w:t>PIR</w:t>
      </w:r>
      <w:r w:rsidRPr="00316E48">
        <w:rPr>
          <w:rFonts w:ascii="Calibri" w:hAnsi="Calibri"/>
          <w:sz w:val="22"/>
        </w:rPr>
        <w:tab/>
        <w:t>Project Implementation Report</w:t>
      </w:r>
    </w:p>
    <w:p w14:paraId="4E529577" w14:textId="77777777" w:rsidR="008D0E1E" w:rsidRDefault="008D0E1E" w:rsidP="008D0E1E">
      <w:pPr>
        <w:tabs>
          <w:tab w:val="left" w:pos="1350"/>
        </w:tabs>
        <w:rPr>
          <w:rFonts w:ascii="Calibri" w:hAnsi="Calibri"/>
          <w:sz w:val="22"/>
        </w:rPr>
      </w:pPr>
      <w:r w:rsidRPr="00316E48">
        <w:rPr>
          <w:rFonts w:ascii="Calibri" w:hAnsi="Calibri"/>
          <w:sz w:val="22"/>
        </w:rPr>
        <w:t>PSC</w:t>
      </w:r>
      <w:r w:rsidRPr="00316E48">
        <w:rPr>
          <w:rFonts w:ascii="Calibri" w:hAnsi="Calibri"/>
          <w:sz w:val="22"/>
        </w:rPr>
        <w:tab/>
        <w:t>Project Steering Committee</w:t>
      </w:r>
    </w:p>
    <w:p w14:paraId="4C16ABD0" w14:textId="1CCA2A2C" w:rsidR="005D3BFB" w:rsidRDefault="005D3BFB" w:rsidP="008D0E1E">
      <w:pPr>
        <w:tabs>
          <w:tab w:val="left" w:pos="1350"/>
        </w:tabs>
        <w:rPr>
          <w:rFonts w:ascii="Calibri" w:hAnsi="Calibri"/>
          <w:sz w:val="22"/>
        </w:rPr>
      </w:pPr>
      <w:r>
        <w:rPr>
          <w:rFonts w:ascii="Calibri" w:hAnsi="Calibri"/>
          <w:sz w:val="22"/>
        </w:rPr>
        <w:t>SDC</w:t>
      </w:r>
      <w:r>
        <w:rPr>
          <w:rFonts w:ascii="Calibri" w:hAnsi="Calibri"/>
          <w:sz w:val="22"/>
        </w:rPr>
        <w:tab/>
        <w:t>Swiss Agency for Development and Cooperation</w:t>
      </w:r>
    </w:p>
    <w:p w14:paraId="5274A12F" w14:textId="77777777" w:rsidR="008D0E1E" w:rsidRPr="00316E48" w:rsidRDefault="008D0E1E" w:rsidP="008D0E1E">
      <w:pPr>
        <w:tabs>
          <w:tab w:val="left" w:pos="1350"/>
        </w:tabs>
        <w:rPr>
          <w:rFonts w:ascii="Calibri" w:hAnsi="Calibri"/>
          <w:sz w:val="22"/>
        </w:rPr>
      </w:pPr>
      <w:r>
        <w:rPr>
          <w:rFonts w:ascii="Calibri" w:hAnsi="Calibri"/>
          <w:sz w:val="22"/>
        </w:rPr>
        <w:t>TE</w:t>
      </w:r>
      <w:r>
        <w:rPr>
          <w:rFonts w:ascii="Calibri" w:hAnsi="Calibri"/>
          <w:sz w:val="22"/>
        </w:rPr>
        <w:tab/>
        <w:t>Terminal Evaluation</w:t>
      </w:r>
    </w:p>
    <w:p w14:paraId="5F586D00" w14:textId="77777777" w:rsidR="008D0E1E" w:rsidRDefault="008D0E1E" w:rsidP="008D0E1E">
      <w:pPr>
        <w:tabs>
          <w:tab w:val="left" w:pos="1350"/>
        </w:tabs>
        <w:rPr>
          <w:rFonts w:ascii="Calibri" w:hAnsi="Calibri"/>
          <w:sz w:val="22"/>
        </w:rPr>
      </w:pPr>
      <w:r w:rsidRPr="00316E48">
        <w:rPr>
          <w:rFonts w:ascii="Calibri" w:hAnsi="Calibri"/>
          <w:sz w:val="22"/>
        </w:rPr>
        <w:t>TOR</w:t>
      </w:r>
      <w:r w:rsidRPr="00316E48">
        <w:rPr>
          <w:rFonts w:ascii="Calibri" w:hAnsi="Calibri"/>
          <w:sz w:val="22"/>
        </w:rPr>
        <w:tab/>
        <w:t>Terms of Reference</w:t>
      </w:r>
    </w:p>
    <w:p w14:paraId="52CE676B" w14:textId="77777777" w:rsidR="008D0E1E" w:rsidRPr="00316E48" w:rsidRDefault="008D0E1E" w:rsidP="008D0E1E">
      <w:pPr>
        <w:tabs>
          <w:tab w:val="left" w:pos="1350"/>
        </w:tabs>
        <w:rPr>
          <w:rFonts w:ascii="Calibri" w:hAnsi="Calibri"/>
          <w:sz w:val="22"/>
        </w:rPr>
      </w:pPr>
      <w:r>
        <w:rPr>
          <w:rFonts w:ascii="Calibri" w:hAnsi="Calibri"/>
          <w:sz w:val="22"/>
        </w:rPr>
        <w:t>UN</w:t>
      </w:r>
      <w:r>
        <w:rPr>
          <w:rFonts w:ascii="Calibri" w:hAnsi="Calibri"/>
          <w:sz w:val="22"/>
        </w:rPr>
        <w:tab/>
        <w:t>United Nations</w:t>
      </w:r>
    </w:p>
    <w:p w14:paraId="5362532E" w14:textId="77777777" w:rsidR="008D0E1E" w:rsidRDefault="008D0E1E" w:rsidP="008D0E1E">
      <w:pPr>
        <w:tabs>
          <w:tab w:val="left" w:pos="1350"/>
        </w:tabs>
        <w:rPr>
          <w:rFonts w:ascii="Calibri" w:hAnsi="Calibri"/>
          <w:sz w:val="22"/>
        </w:rPr>
      </w:pPr>
      <w:r w:rsidRPr="00316E48">
        <w:rPr>
          <w:rFonts w:ascii="Calibri" w:hAnsi="Calibri"/>
          <w:sz w:val="22"/>
        </w:rPr>
        <w:t>UNDP</w:t>
      </w:r>
      <w:r w:rsidRPr="00316E48">
        <w:rPr>
          <w:rFonts w:ascii="Calibri" w:hAnsi="Calibri"/>
          <w:sz w:val="22"/>
        </w:rPr>
        <w:tab/>
        <w:t xml:space="preserve">United Nations Development Programme </w:t>
      </w:r>
    </w:p>
    <w:p w14:paraId="7D109435" w14:textId="11DF4CC3" w:rsidR="00866E03" w:rsidRDefault="00866E03" w:rsidP="008D0E1E">
      <w:pPr>
        <w:tabs>
          <w:tab w:val="left" w:pos="1350"/>
        </w:tabs>
        <w:rPr>
          <w:rFonts w:ascii="Calibri" w:hAnsi="Calibri"/>
          <w:sz w:val="22"/>
        </w:rPr>
      </w:pPr>
      <w:r w:rsidRPr="002C26DE">
        <w:rPr>
          <w:rFonts w:ascii="Calibri" w:hAnsi="Calibri"/>
          <w:sz w:val="22"/>
        </w:rPr>
        <w:t>UNECE</w:t>
      </w:r>
      <w:r w:rsidRPr="002C26DE">
        <w:rPr>
          <w:rFonts w:ascii="Calibri" w:hAnsi="Calibri"/>
          <w:sz w:val="22"/>
        </w:rPr>
        <w:tab/>
        <w:t xml:space="preserve">United Nations </w:t>
      </w:r>
      <w:r w:rsidR="002C26DE" w:rsidRPr="002C26DE">
        <w:rPr>
          <w:rFonts w:ascii="Calibri" w:hAnsi="Calibri"/>
          <w:sz w:val="22"/>
        </w:rPr>
        <w:t>Economic Commission for Europe</w:t>
      </w:r>
    </w:p>
    <w:p w14:paraId="3E9087DE" w14:textId="5DBBE620" w:rsidR="002C26DE" w:rsidRDefault="002C26DE" w:rsidP="008D0E1E">
      <w:pPr>
        <w:tabs>
          <w:tab w:val="left" w:pos="1350"/>
        </w:tabs>
        <w:rPr>
          <w:rFonts w:ascii="Calibri" w:hAnsi="Calibri"/>
          <w:sz w:val="22"/>
        </w:rPr>
      </w:pPr>
      <w:r>
        <w:rPr>
          <w:rFonts w:ascii="Calibri" w:hAnsi="Calibri"/>
          <w:sz w:val="22"/>
        </w:rPr>
        <w:t>UNOPS</w:t>
      </w:r>
      <w:r>
        <w:rPr>
          <w:rFonts w:ascii="Calibri" w:hAnsi="Calibri"/>
          <w:sz w:val="22"/>
        </w:rPr>
        <w:tab/>
        <w:t>United Nations Office for Project Services</w:t>
      </w:r>
    </w:p>
    <w:p w14:paraId="5C4120CA" w14:textId="77777777" w:rsidR="008D0E1E" w:rsidRPr="00316E48" w:rsidRDefault="008D0E1E" w:rsidP="008D0E1E">
      <w:pPr>
        <w:tabs>
          <w:tab w:val="left" w:pos="1350"/>
        </w:tabs>
        <w:rPr>
          <w:rFonts w:ascii="Calibri" w:hAnsi="Calibri"/>
          <w:sz w:val="22"/>
        </w:rPr>
      </w:pPr>
      <w:r>
        <w:rPr>
          <w:rFonts w:ascii="Calibri" w:hAnsi="Calibri"/>
          <w:sz w:val="22"/>
        </w:rPr>
        <w:t>USA</w:t>
      </w:r>
      <w:r>
        <w:rPr>
          <w:rFonts w:ascii="Calibri" w:hAnsi="Calibri"/>
          <w:sz w:val="22"/>
        </w:rPr>
        <w:tab/>
        <w:t>United States of America</w:t>
      </w:r>
    </w:p>
    <w:p w14:paraId="4993CF1B" w14:textId="77777777" w:rsidR="008D0E1E" w:rsidRDefault="008D0E1E" w:rsidP="008D0E1E">
      <w:pPr>
        <w:tabs>
          <w:tab w:val="left" w:pos="1350"/>
        </w:tabs>
        <w:rPr>
          <w:rFonts w:ascii="Calibri" w:hAnsi="Calibri"/>
          <w:sz w:val="22"/>
        </w:rPr>
      </w:pPr>
      <w:r w:rsidRPr="00316E48">
        <w:rPr>
          <w:rFonts w:ascii="Calibri" w:hAnsi="Calibri"/>
          <w:sz w:val="22"/>
        </w:rPr>
        <w:t>USD</w:t>
      </w:r>
      <w:r w:rsidRPr="00316E48">
        <w:rPr>
          <w:rFonts w:ascii="Calibri" w:hAnsi="Calibri"/>
          <w:sz w:val="22"/>
        </w:rPr>
        <w:tab/>
        <w:t>United States dollars</w:t>
      </w:r>
    </w:p>
    <w:p w14:paraId="2FA77887" w14:textId="77777777" w:rsidR="000B2E72" w:rsidRPr="00316E48" w:rsidRDefault="000B2E72" w:rsidP="0083408F">
      <w:pPr>
        <w:rPr>
          <w:rFonts w:ascii="Calibri" w:hAnsi="Calibri"/>
        </w:rPr>
      </w:pPr>
    </w:p>
    <w:p w14:paraId="531724FA" w14:textId="77777777" w:rsidR="0083408F" w:rsidRPr="00316E48" w:rsidRDefault="0083408F" w:rsidP="0083408F">
      <w:pPr>
        <w:rPr>
          <w:rFonts w:ascii="Calibri" w:hAnsi="Calibri"/>
        </w:rPr>
        <w:sectPr w:rsidR="0083408F" w:rsidRPr="00316E48">
          <w:pgSz w:w="12240" w:h="15840"/>
          <w:pgMar w:top="1440" w:right="1440" w:bottom="864" w:left="1440" w:header="720" w:footer="720" w:gutter="0"/>
          <w:pgNumType w:fmt="upperRoman"/>
          <w:cols w:space="720"/>
        </w:sectPr>
      </w:pPr>
    </w:p>
    <w:p w14:paraId="6E3B294C" w14:textId="6EAC315B" w:rsidR="000B2E72" w:rsidRPr="00316E48" w:rsidRDefault="000B2E72" w:rsidP="0083408F">
      <w:pPr>
        <w:pStyle w:val="Heading1"/>
        <w:ind w:left="360" w:hanging="360"/>
      </w:pPr>
      <w:bookmarkStart w:id="1" w:name="_Toc536390703"/>
      <w:r w:rsidRPr="00316E48">
        <w:t>Executive Summary</w:t>
      </w:r>
      <w:bookmarkEnd w:id="1"/>
    </w:p>
    <w:p w14:paraId="32FAE56C" w14:textId="286B76A3" w:rsidR="00104CD5" w:rsidRPr="00316E48" w:rsidRDefault="00104CD5" w:rsidP="00104CD5">
      <w:pPr>
        <w:pStyle w:val="TableHeading"/>
      </w:pPr>
      <w:r w:rsidRPr="00316E48">
        <w:t xml:space="preserve">Table </w:t>
      </w:r>
      <w:r w:rsidR="00B85EFB">
        <w:rPr>
          <w:noProof/>
        </w:rPr>
        <w:fldChar w:fldCharType="begin"/>
      </w:r>
      <w:r w:rsidR="00B85EFB">
        <w:rPr>
          <w:noProof/>
        </w:rPr>
        <w:instrText xml:space="preserve"> SEQ Table \* ARABIC </w:instrText>
      </w:r>
      <w:r w:rsidR="00B85EFB">
        <w:rPr>
          <w:noProof/>
        </w:rPr>
        <w:fldChar w:fldCharType="separate"/>
      </w:r>
      <w:r w:rsidR="003D4CCC">
        <w:rPr>
          <w:noProof/>
        </w:rPr>
        <w:t>1</w:t>
      </w:r>
      <w:r w:rsidR="00B85EFB">
        <w:rPr>
          <w:noProof/>
        </w:rPr>
        <w:fldChar w:fldCharType="end"/>
      </w:r>
      <w:r w:rsidRPr="00316E48">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3"/>
        <w:gridCol w:w="639"/>
        <w:gridCol w:w="3184"/>
        <w:gridCol w:w="1575"/>
        <w:gridCol w:w="1501"/>
        <w:gridCol w:w="1455"/>
      </w:tblGrid>
      <w:tr w:rsidR="00D4331B" w:rsidRPr="00DB56EC" w14:paraId="266E457B" w14:textId="77777777" w:rsidTr="00574A87">
        <w:trPr>
          <w:trHeight w:val="359"/>
        </w:trPr>
        <w:tc>
          <w:tcPr>
            <w:tcW w:w="453" w:type="pct"/>
            <w:shd w:val="clear" w:color="auto" w:fill="7F7F7F"/>
            <w:vAlign w:val="center"/>
          </w:tcPr>
          <w:p w14:paraId="045CADAE" w14:textId="77777777" w:rsidR="00D4331B" w:rsidRPr="00DB56EC" w:rsidRDefault="00D4331B" w:rsidP="00574A87">
            <w:pPr>
              <w:contextualSpacing/>
              <w:rPr>
                <w:rFonts w:asciiTheme="majorHAnsi" w:hAnsiTheme="majorHAnsi" w:cs="Calibri"/>
                <w:bCs/>
                <w:color w:val="FFFFFF"/>
                <w:sz w:val="18"/>
                <w:szCs w:val="18"/>
              </w:rPr>
            </w:pPr>
            <w:r w:rsidRPr="00DB56EC">
              <w:rPr>
                <w:rFonts w:asciiTheme="majorHAnsi" w:hAnsiTheme="majorHAnsi" w:cs="Calibri"/>
                <w:bCs/>
                <w:color w:val="FFFFFF"/>
                <w:sz w:val="18"/>
                <w:szCs w:val="18"/>
              </w:rPr>
              <w:t xml:space="preserve">Project Title: </w:t>
            </w:r>
          </w:p>
        </w:tc>
        <w:tc>
          <w:tcPr>
            <w:tcW w:w="4547" w:type="pct"/>
            <w:gridSpan w:val="5"/>
            <w:shd w:val="clear" w:color="auto" w:fill="FFFFFF"/>
            <w:vAlign w:val="center"/>
          </w:tcPr>
          <w:p w14:paraId="727FA873" w14:textId="3F698F14" w:rsidR="00D4331B" w:rsidRPr="000C5313" w:rsidRDefault="00866E03" w:rsidP="00574A87">
            <w:pPr>
              <w:contextualSpacing/>
              <w:rPr>
                <w:rFonts w:asciiTheme="majorHAnsi" w:hAnsiTheme="majorHAnsi" w:cs="Calibri"/>
                <w:bCs/>
                <w:sz w:val="18"/>
                <w:szCs w:val="18"/>
              </w:rPr>
            </w:pPr>
            <w:r w:rsidRPr="00866E03">
              <w:rPr>
                <w:rFonts w:asciiTheme="majorHAnsi" w:hAnsiTheme="majorHAnsi" w:cs="Calibri"/>
                <w:b/>
                <w:bCs/>
                <w:i/>
                <w:sz w:val="18"/>
                <w:szCs w:val="18"/>
                <w:lang w:bidi="en-US"/>
              </w:rPr>
              <w:t>Enabling Transboundary Cooperation and Integrated Water Resources Management in the Chu and Talas River Basins</w:t>
            </w:r>
          </w:p>
        </w:tc>
      </w:tr>
      <w:tr w:rsidR="00D4331B" w:rsidRPr="00DB56EC" w14:paraId="45D88229" w14:textId="77777777" w:rsidTr="00574A87">
        <w:tblPrEx>
          <w:shd w:val="clear" w:color="auto" w:fill="auto"/>
        </w:tblPrEx>
        <w:trPr>
          <w:trHeight w:val="206"/>
        </w:trPr>
        <w:tc>
          <w:tcPr>
            <w:tcW w:w="801" w:type="pct"/>
            <w:gridSpan w:val="2"/>
          </w:tcPr>
          <w:p w14:paraId="6F6C4357"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GEF Project ID:</w:t>
            </w:r>
          </w:p>
        </w:tc>
        <w:tc>
          <w:tcPr>
            <w:tcW w:w="1733" w:type="pct"/>
            <w:vAlign w:val="center"/>
          </w:tcPr>
          <w:p w14:paraId="276061A2" w14:textId="71E19EAB"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GEF ID #5</w:t>
            </w:r>
            <w:r w:rsidR="00866E03">
              <w:rPr>
                <w:rFonts w:asciiTheme="majorHAnsi" w:hAnsiTheme="majorHAnsi" w:cs="Arial"/>
                <w:sz w:val="18"/>
                <w:szCs w:val="18"/>
              </w:rPr>
              <w:t>310</w:t>
            </w:r>
          </w:p>
        </w:tc>
        <w:tc>
          <w:tcPr>
            <w:tcW w:w="857" w:type="pct"/>
          </w:tcPr>
          <w:p w14:paraId="378E5599" w14:textId="77777777" w:rsidR="00D4331B" w:rsidRPr="00DB56EC" w:rsidRDefault="00D4331B" w:rsidP="00574A87">
            <w:pPr>
              <w:jc w:val="right"/>
              <w:rPr>
                <w:rFonts w:asciiTheme="majorHAnsi" w:eastAsia="Arial Unicode MS" w:hAnsiTheme="majorHAnsi"/>
                <w:sz w:val="18"/>
                <w:szCs w:val="18"/>
              </w:rPr>
            </w:pPr>
          </w:p>
        </w:tc>
        <w:tc>
          <w:tcPr>
            <w:tcW w:w="817" w:type="pct"/>
          </w:tcPr>
          <w:p w14:paraId="6A76AEF0" w14:textId="77777777" w:rsidR="00D4331B" w:rsidRPr="00DB56EC" w:rsidRDefault="00D4331B" w:rsidP="00574A87">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endorsement (Million US$)</w:t>
            </w:r>
          </w:p>
        </w:tc>
        <w:tc>
          <w:tcPr>
            <w:tcW w:w="792" w:type="pct"/>
          </w:tcPr>
          <w:p w14:paraId="66221DA7" w14:textId="77777777" w:rsidR="00D4331B" w:rsidRPr="00DB56EC" w:rsidRDefault="00D4331B" w:rsidP="00574A87">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completion (Million US$)</w:t>
            </w:r>
          </w:p>
        </w:tc>
      </w:tr>
      <w:tr w:rsidR="00D4331B" w:rsidRPr="00DB56EC" w14:paraId="6AB17EF9" w14:textId="77777777" w:rsidTr="00574A87">
        <w:tblPrEx>
          <w:shd w:val="clear" w:color="auto" w:fill="auto"/>
        </w:tblPrEx>
        <w:trPr>
          <w:trHeight w:val="74"/>
        </w:trPr>
        <w:tc>
          <w:tcPr>
            <w:tcW w:w="801" w:type="pct"/>
            <w:gridSpan w:val="2"/>
          </w:tcPr>
          <w:p w14:paraId="1E06275A" w14:textId="77777777" w:rsidR="00D4331B" w:rsidRPr="00DB56EC" w:rsidRDefault="00D4331B" w:rsidP="00574A87">
            <w:pPr>
              <w:jc w:val="right"/>
              <w:rPr>
                <w:rFonts w:asciiTheme="majorHAnsi" w:eastAsia="Arial Unicode MS" w:hAnsiTheme="majorHAnsi" w:cs="Arial"/>
                <w:color w:val="000000"/>
                <w:sz w:val="18"/>
                <w:szCs w:val="18"/>
              </w:rPr>
            </w:pPr>
            <w:r>
              <w:rPr>
                <w:rFonts w:asciiTheme="majorHAnsi" w:hAnsiTheme="majorHAnsi" w:cs="Arial"/>
                <w:color w:val="000000"/>
                <w:sz w:val="18"/>
                <w:szCs w:val="18"/>
              </w:rPr>
              <w:t>Agency</w:t>
            </w:r>
            <w:r w:rsidRPr="00DB56EC">
              <w:rPr>
                <w:rFonts w:asciiTheme="majorHAnsi" w:hAnsiTheme="majorHAnsi" w:cs="Arial"/>
                <w:color w:val="000000"/>
                <w:sz w:val="18"/>
                <w:szCs w:val="18"/>
              </w:rPr>
              <w:t xml:space="preserve"> Project ID:</w:t>
            </w:r>
          </w:p>
        </w:tc>
        <w:tc>
          <w:tcPr>
            <w:tcW w:w="1733" w:type="pct"/>
            <w:vAlign w:val="center"/>
          </w:tcPr>
          <w:p w14:paraId="7790FDDA" w14:textId="77777777" w:rsidR="00866E03" w:rsidRDefault="00D4331B" w:rsidP="00574A87">
            <w:pPr>
              <w:tabs>
                <w:tab w:val="right" w:pos="0"/>
              </w:tabs>
              <w:rPr>
                <w:rFonts w:asciiTheme="majorHAnsi" w:hAnsiTheme="majorHAnsi" w:cs="Arial"/>
                <w:bCs/>
                <w:color w:val="000000"/>
                <w:sz w:val="18"/>
                <w:szCs w:val="18"/>
              </w:rPr>
            </w:pPr>
            <w:r w:rsidRPr="00AA15D9">
              <w:rPr>
                <w:rFonts w:asciiTheme="majorHAnsi" w:hAnsiTheme="majorHAnsi" w:cs="Arial"/>
                <w:bCs/>
                <w:color w:val="000000"/>
                <w:sz w:val="18"/>
                <w:szCs w:val="18"/>
              </w:rPr>
              <w:t>UNDP</w:t>
            </w:r>
            <w:r>
              <w:rPr>
                <w:rFonts w:asciiTheme="majorHAnsi" w:hAnsiTheme="majorHAnsi" w:cs="Arial"/>
                <w:bCs/>
                <w:color w:val="000000"/>
                <w:sz w:val="18"/>
                <w:szCs w:val="18"/>
              </w:rPr>
              <w:t xml:space="preserve"> PIMS #</w:t>
            </w:r>
            <w:r w:rsidRPr="00AA15D9">
              <w:rPr>
                <w:rFonts w:asciiTheme="majorHAnsi" w:hAnsiTheme="majorHAnsi" w:cs="Arial"/>
                <w:bCs/>
                <w:color w:val="000000"/>
                <w:sz w:val="18"/>
                <w:szCs w:val="18"/>
              </w:rPr>
              <w:t>5283</w:t>
            </w:r>
            <w:r>
              <w:rPr>
                <w:rFonts w:asciiTheme="majorHAnsi" w:hAnsiTheme="majorHAnsi" w:cs="Arial"/>
                <w:bCs/>
                <w:color w:val="000000"/>
                <w:sz w:val="18"/>
                <w:szCs w:val="18"/>
              </w:rPr>
              <w:t>,</w:t>
            </w:r>
            <w:r w:rsidRPr="00AA15D9">
              <w:rPr>
                <w:rFonts w:asciiTheme="majorHAnsi" w:hAnsiTheme="majorHAnsi" w:cs="Arial"/>
                <w:bCs/>
                <w:color w:val="000000"/>
                <w:sz w:val="18"/>
                <w:szCs w:val="18"/>
              </w:rPr>
              <w:t xml:space="preserve"> </w:t>
            </w:r>
          </w:p>
          <w:p w14:paraId="6D2073F8" w14:textId="3FC3EB64" w:rsidR="00D4331B" w:rsidRPr="00AA15D9" w:rsidRDefault="00D4331B" w:rsidP="00574A87">
            <w:pPr>
              <w:tabs>
                <w:tab w:val="right" w:pos="0"/>
              </w:tabs>
              <w:rPr>
                <w:rFonts w:asciiTheme="majorHAnsi" w:hAnsiTheme="majorHAnsi" w:cs="Arial"/>
                <w:bCs/>
                <w:color w:val="000000"/>
                <w:sz w:val="18"/>
                <w:szCs w:val="18"/>
              </w:rPr>
            </w:pPr>
            <w:r>
              <w:rPr>
                <w:rFonts w:asciiTheme="majorHAnsi" w:hAnsiTheme="majorHAnsi" w:cs="Arial"/>
                <w:bCs/>
                <w:color w:val="000000"/>
                <w:sz w:val="18"/>
                <w:szCs w:val="18"/>
              </w:rPr>
              <w:t xml:space="preserve">UNDP Atlas Award ID: </w:t>
            </w:r>
            <w:r w:rsidR="00866E03" w:rsidRPr="00866E03">
              <w:rPr>
                <w:rFonts w:asciiTheme="majorHAnsi" w:hAnsiTheme="majorHAnsi" w:cs="Arial"/>
                <w:bCs/>
                <w:color w:val="000000"/>
                <w:sz w:val="18"/>
                <w:szCs w:val="18"/>
              </w:rPr>
              <w:t>00081980</w:t>
            </w:r>
            <w:r>
              <w:rPr>
                <w:rFonts w:asciiTheme="majorHAnsi" w:hAnsiTheme="majorHAnsi" w:cs="Arial"/>
                <w:bCs/>
                <w:color w:val="000000"/>
                <w:sz w:val="18"/>
                <w:szCs w:val="18"/>
              </w:rPr>
              <w:t xml:space="preserve">; </w:t>
            </w:r>
          </w:p>
          <w:p w14:paraId="110DEDDA" w14:textId="3B1355BB" w:rsidR="00D4331B" w:rsidRPr="00DB56EC" w:rsidRDefault="00866E03" w:rsidP="00574A87">
            <w:pPr>
              <w:tabs>
                <w:tab w:val="right" w:pos="0"/>
              </w:tabs>
              <w:rPr>
                <w:rFonts w:asciiTheme="majorHAnsi" w:hAnsiTheme="majorHAnsi" w:cs="Arial"/>
                <w:bCs/>
                <w:color w:val="000000"/>
                <w:sz w:val="18"/>
                <w:szCs w:val="18"/>
              </w:rPr>
            </w:pPr>
            <w:r>
              <w:rPr>
                <w:rFonts w:asciiTheme="majorHAnsi" w:hAnsiTheme="majorHAnsi" w:cs="Arial"/>
                <w:bCs/>
                <w:color w:val="000000"/>
                <w:sz w:val="18"/>
                <w:szCs w:val="18"/>
              </w:rPr>
              <w:t xml:space="preserve">UNDP Atlas Project ID: </w:t>
            </w:r>
            <w:r w:rsidRPr="00866E03">
              <w:rPr>
                <w:rFonts w:asciiTheme="majorHAnsi" w:hAnsiTheme="majorHAnsi" w:cs="Arial"/>
                <w:bCs/>
                <w:color w:val="000000"/>
                <w:sz w:val="18"/>
                <w:szCs w:val="18"/>
                <w:lang w:val="en-GB"/>
              </w:rPr>
              <w:t>00091092</w:t>
            </w:r>
          </w:p>
        </w:tc>
        <w:tc>
          <w:tcPr>
            <w:tcW w:w="857" w:type="pct"/>
          </w:tcPr>
          <w:p w14:paraId="5E6A884E" w14:textId="77777777" w:rsidR="00D4331B" w:rsidRPr="00DB56EC" w:rsidRDefault="00D4331B" w:rsidP="00574A87">
            <w:pPr>
              <w:jc w:val="right"/>
              <w:rPr>
                <w:rFonts w:asciiTheme="majorHAnsi" w:eastAsia="Arial Unicode MS" w:hAnsiTheme="majorHAnsi"/>
                <w:color w:val="000000"/>
                <w:sz w:val="18"/>
                <w:szCs w:val="18"/>
              </w:rPr>
            </w:pPr>
            <w:r w:rsidRPr="00DB56EC">
              <w:rPr>
                <w:rFonts w:asciiTheme="majorHAnsi" w:hAnsiTheme="majorHAnsi"/>
                <w:color w:val="000000"/>
                <w:sz w:val="18"/>
                <w:szCs w:val="18"/>
              </w:rPr>
              <w:t xml:space="preserve">GEF financing: </w:t>
            </w:r>
          </w:p>
        </w:tc>
        <w:tc>
          <w:tcPr>
            <w:tcW w:w="817" w:type="pct"/>
            <w:vAlign w:val="center"/>
          </w:tcPr>
          <w:p w14:paraId="37FBF672" w14:textId="15E6D077" w:rsidR="00D4331B" w:rsidRPr="00DB56EC" w:rsidRDefault="00866E03"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$1,0</w:t>
            </w:r>
            <w:r w:rsidR="00D4331B">
              <w:rPr>
                <w:rFonts w:asciiTheme="majorHAnsi" w:eastAsia="Arial Unicode MS" w:hAnsiTheme="majorHAnsi" w:cs="Arial"/>
                <w:sz w:val="18"/>
                <w:szCs w:val="18"/>
              </w:rPr>
              <w:t>00,000</w:t>
            </w:r>
          </w:p>
        </w:tc>
        <w:tc>
          <w:tcPr>
            <w:tcW w:w="792" w:type="pct"/>
            <w:vAlign w:val="center"/>
          </w:tcPr>
          <w:p w14:paraId="582A52A6" w14:textId="634C1F8F" w:rsidR="00D4331B" w:rsidRPr="00DB56EC" w:rsidRDefault="00866E03"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$1,0</w:t>
            </w:r>
            <w:r w:rsidR="00D4331B">
              <w:rPr>
                <w:rFonts w:asciiTheme="majorHAnsi" w:eastAsia="Arial Unicode MS" w:hAnsiTheme="majorHAnsi" w:cs="Arial"/>
                <w:sz w:val="18"/>
                <w:szCs w:val="18"/>
              </w:rPr>
              <w:t>00,000</w:t>
            </w:r>
          </w:p>
        </w:tc>
      </w:tr>
      <w:tr w:rsidR="00D4331B" w:rsidRPr="00DB56EC" w14:paraId="49283547" w14:textId="77777777" w:rsidTr="00574A87">
        <w:tblPrEx>
          <w:shd w:val="clear" w:color="auto" w:fill="auto"/>
        </w:tblPrEx>
        <w:trPr>
          <w:trHeight w:val="74"/>
        </w:trPr>
        <w:tc>
          <w:tcPr>
            <w:tcW w:w="801" w:type="pct"/>
            <w:gridSpan w:val="2"/>
          </w:tcPr>
          <w:p w14:paraId="3660FA0A" w14:textId="77777777" w:rsidR="00D4331B" w:rsidRPr="00DB56EC" w:rsidRDefault="00D4331B" w:rsidP="00574A87">
            <w:pPr>
              <w:jc w:val="right"/>
              <w:rPr>
                <w:rFonts w:asciiTheme="majorHAnsi" w:hAnsiTheme="majorHAnsi" w:cs="Arial"/>
                <w:color w:val="000000"/>
                <w:sz w:val="18"/>
                <w:szCs w:val="18"/>
              </w:rPr>
            </w:pPr>
            <w:r w:rsidRPr="00DB56EC">
              <w:rPr>
                <w:rFonts w:asciiTheme="majorHAnsi" w:hAnsiTheme="majorHAnsi" w:cs="Arial"/>
                <w:color w:val="000000"/>
                <w:sz w:val="18"/>
                <w:szCs w:val="18"/>
              </w:rPr>
              <w:t>Country:</w:t>
            </w:r>
          </w:p>
        </w:tc>
        <w:tc>
          <w:tcPr>
            <w:tcW w:w="1733" w:type="pct"/>
            <w:vAlign w:val="center"/>
          </w:tcPr>
          <w:p w14:paraId="41651478" w14:textId="1DBDE495" w:rsidR="00D4331B" w:rsidRPr="00DB56EC" w:rsidRDefault="00866E03" w:rsidP="00574A87">
            <w:pPr>
              <w:tabs>
                <w:tab w:val="right" w:pos="0"/>
              </w:tabs>
              <w:rPr>
                <w:rFonts w:asciiTheme="majorHAnsi" w:hAnsiTheme="majorHAnsi" w:cs="Arial"/>
                <w:sz w:val="18"/>
                <w:szCs w:val="18"/>
              </w:rPr>
            </w:pPr>
            <w:r>
              <w:rPr>
                <w:rFonts w:asciiTheme="majorHAnsi" w:hAnsiTheme="majorHAnsi" w:cs="Arial"/>
                <w:sz w:val="18"/>
                <w:szCs w:val="18"/>
              </w:rPr>
              <w:t>Kazakhstan and Kyrgyzstan</w:t>
            </w:r>
          </w:p>
        </w:tc>
        <w:tc>
          <w:tcPr>
            <w:tcW w:w="857" w:type="pct"/>
          </w:tcPr>
          <w:p w14:paraId="5DCF1A55"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bCs/>
                <w:sz w:val="18"/>
                <w:szCs w:val="18"/>
              </w:rPr>
              <w:t>IA/EA own:</w:t>
            </w:r>
          </w:p>
        </w:tc>
        <w:tc>
          <w:tcPr>
            <w:tcW w:w="817" w:type="pct"/>
            <w:vAlign w:val="center"/>
          </w:tcPr>
          <w:p w14:paraId="6D320771" w14:textId="46362B5F" w:rsidR="00D4331B" w:rsidRPr="00DB56EC" w:rsidRDefault="00255EE4"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$300,000</w:t>
            </w:r>
          </w:p>
        </w:tc>
        <w:tc>
          <w:tcPr>
            <w:tcW w:w="792" w:type="pct"/>
          </w:tcPr>
          <w:p w14:paraId="33546EB7" w14:textId="1F7BE449" w:rsidR="00D4331B" w:rsidRPr="008E0F69" w:rsidRDefault="008E0F69" w:rsidP="00066DDD">
            <w:pPr>
              <w:jc w:val="center"/>
              <w:rPr>
                <w:rFonts w:asciiTheme="majorHAnsi" w:eastAsia="Arial Unicode MS" w:hAnsiTheme="majorHAnsi" w:cs="Arial"/>
                <w:sz w:val="18"/>
                <w:szCs w:val="18"/>
              </w:rPr>
            </w:pPr>
            <w:r w:rsidRPr="008E0F69">
              <w:rPr>
                <w:rFonts w:asciiTheme="majorHAnsi" w:eastAsia="Arial Unicode MS" w:hAnsiTheme="majorHAnsi" w:cs="Arial"/>
                <w:sz w:val="18"/>
                <w:szCs w:val="18"/>
              </w:rPr>
              <w:t>$</w:t>
            </w:r>
            <w:r w:rsidR="005C7F89" w:rsidRPr="008E0F69">
              <w:rPr>
                <w:rFonts w:asciiTheme="majorHAnsi" w:eastAsia="Arial Unicode MS" w:hAnsiTheme="majorHAnsi" w:cs="Arial"/>
                <w:sz w:val="18"/>
                <w:szCs w:val="18"/>
              </w:rPr>
              <w:t>492,000</w:t>
            </w:r>
          </w:p>
        </w:tc>
      </w:tr>
      <w:tr w:rsidR="00D4331B" w:rsidRPr="00DB56EC" w14:paraId="7EBEFDBB" w14:textId="77777777" w:rsidTr="00574A87">
        <w:tblPrEx>
          <w:shd w:val="clear" w:color="auto" w:fill="auto"/>
        </w:tblPrEx>
        <w:trPr>
          <w:trHeight w:val="74"/>
        </w:trPr>
        <w:tc>
          <w:tcPr>
            <w:tcW w:w="801" w:type="pct"/>
            <w:gridSpan w:val="2"/>
          </w:tcPr>
          <w:p w14:paraId="2690B39F" w14:textId="77777777" w:rsidR="00D4331B" w:rsidRPr="00DB56EC" w:rsidRDefault="00D4331B" w:rsidP="00574A87">
            <w:pPr>
              <w:jc w:val="right"/>
              <w:rPr>
                <w:rFonts w:asciiTheme="majorHAnsi" w:hAnsiTheme="majorHAnsi" w:cs="Arial"/>
                <w:color w:val="000000"/>
                <w:sz w:val="18"/>
                <w:szCs w:val="18"/>
              </w:rPr>
            </w:pPr>
            <w:r w:rsidRPr="00DB56EC">
              <w:rPr>
                <w:rFonts w:asciiTheme="majorHAnsi" w:hAnsiTheme="majorHAnsi" w:cs="Arial"/>
                <w:color w:val="000000"/>
                <w:sz w:val="18"/>
                <w:szCs w:val="18"/>
              </w:rPr>
              <w:t>Region:</w:t>
            </w:r>
          </w:p>
        </w:tc>
        <w:tc>
          <w:tcPr>
            <w:tcW w:w="1733" w:type="pct"/>
            <w:vAlign w:val="center"/>
          </w:tcPr>
          <w:p w14:paraId="18479189" w14:textId="51425BC1" w:rsidR="00D4331B" w:rsidRPr="00DB56EC" w:rsidRDefault="00866E03" w:rsidP="00574A87">
            <w:pPr>
              <w:tabs>
                <w:tab w:val="right" w:pos="0"/>
              </w:tabs>
              <w:rPr>
                <w:rFonts w:asciiTheme="majorHAnsi" w:hAnsiTheme="majorHAnsi" w:cs="Arial"/>
                <w:sz w:val="18"/>
                <w:szCs w:val="18"/>
              </w:rPr>
            </w:pPr>
            <w:r>
              <w:rPr>
                <w:rFonts w:asciiTheme="majorHAnsi" w:hAnsiTheme="majorHAnsi" w:cs="Arial"/>
                <w:sz w:val="18"/>
                <w:szCs w:val="18"/>
              </w:rPr>
              <w:t>CIS</w:t>
            </w:r>
          </w:p>
        </w:tc>
        <w:tc>
          <w:tcPr>
            <w:tcW w:w="857" w:type="pct"/>
          </w:tcPr>
          <w:p w14:paraId="0CA70625"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bCs/>
                <w:sz w:val="18"/>
                <w:szCs w:val="18"/>
              </w:rPr>
              <w:t>Government:</w:t>
            </w:r>
          </w:p>
        </w:tc>
        <w:tc>
          <w:tcPr>
            <w:tcW w:w="817" w:type="pct"/>
            <w:vAlign w:val="center"/>
          </w:tcPr>
          <w:p w14:paraId="7EA376F4" w14:textId="2A8DA59D" w:rsidR="00D4331B" w:rsidRPr="00DB56EC" w:rsidRDefault="00255EE4"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$1,920,000</w:t>
            </w:r>
          </w:p>
        </w:tc>
        <w:tc>
          <w:tcPr>
            <w:tcW w:w="792" w:type="pct"/>
          </w:tcPr>
          <w:p w14:paraId="601773B6" w14:textId="6DB131A8" w:rsidR="00D4331B" w:rsidRPr="008E0F69" w:rsidRDefault="008E0F69" w:rsidP="00066DDD">
            <w:pPr>
              <w:jc w:val="center"/>
              <w:rPr>
                <w:rFonts w:asciiTheme="majorHAnsi" w:hAnsiTheme="majorHAnsi" w:cs="Arial"/>
                <w:sz w:val="18"/>
                <w:szCs w:val="18"/>
              </w:rPr>
            </w:pPr>
            <w:r w:rsidRPr="008E0F69">
              <w:rPr>
                <w:rFonts w:asciiTheme="majorHAnsi" w:hAnsiTheme="majorHAnsi" w:cs="Arial"/>
                <w:sz w:val="18"/>
                <w:szCs w:val="18"/>
              </w:rPr>
              <w:t>$1,920,000</w:t>
            </w:r>
          </w:p>
        </w:tc>
      </w:tr>
      <w:tr w:rsidR="00D4331B" w:rsidRPr="00DB56EC" w14:paraId="7D5CCC1D" w14:textId="77777777" w:rsidTr="00574A87">
        <w:tblPrEx>
          <w:shd w:val="clear" w:color="auto" w:fill="auto"/>
        </w:tblPrEx>
        <w:trPr>
          <w:trHeight w:val="107"/>
        </w:trPr>
        <w:tc>
          <w:tcPr>
            <w:tcW w:w="801" w:type="pct"/>
            <w:gridSpan w:val="2"/>
          </w:tcPr>
          <w:p w14:paraId="0018EF5D" w14:textId="77777777" w:rsidR="00D4331B" w:rsidRPr="00DB56EC" w:rsidRDefault="00D4331B" w:rsidP="00574A87">
            <w:pPr>
              <w:jc w:val="right"/>
              <w:rPr>
                <w:rFonts w:asciiTheme="majorHAnsi" w:hAnsiTheme="majorHAnsi" w:cs="Arial"/>
                <w:color w:val="000000"/>
                <w:sz w:val="18"/>
                <w:szCs w:val="18"/>
              </w:rPr>
            </w:pPr>
            <w:r w:rsidRPr="00DB56EC">
              <w:rPr>
                <w:rFonts w:asciiTheme="majorHAnsi" w:hAnsiTheme="majorHAnsi" w:cs="Arial"/>
                <w:color w:val="000000"/>
                <w:sz w:val="18"/>
                <w:szCs w:val="18"/>
              </w:rPr>
              <w:t>Focal Area:</w:t>
            </w:r>
          </w:p>
        </w:tc>
        <w:tc>
          <w:tcPr>
            <w:tcW w:w="1733" w:type="pct"/>
          </w:tcPr>
          <w:p w14:paraId="57A38326" w14:textId="5F87BC69" w:rsidR="00D4331B" w:rsidRPr="00DB56EC" w:rsidRDefault="00866E03" w:rsidP="00574A87">
            <w:pPr>
              <w:tabs>
                <w:tab w:val="right" w:pos="0"/>
              </w:tabs>
              <w:rPr>
                <w:rFonts w:asciiTheme="majorHAnsi" w:hAnsiTheme="majorHAnsi" w:cs="Arial"/>
                <w:sz w:val="18"/>
                <w:szCs w:val="18"/>
              </w:rPr>
            </w:pPr>
            <w:r>
              <w:rPr>
                <w:rFonts w:asciiTheme="majorHAnsi" w:hAnsiTheme="majorHAnsi" w:cs="Arial"/>
                <w:sz w:val="18"/>
                <w:szCs w:val="18"/>
              </w:rPr>
              <w:t>International Waters</w:t>
            </w:r>
          </w:p>
        </w:tc>
        <w:tc>
          <w:tcPr>
            <w:tcW w:w="857" w:type="pct"/>
          </w:tcPr>
          <w:p w14:paraId="36EB23C5"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bCs/>
                <w:sz w:val="18"/>
                <w:szCs w:val="18"/>
              </w:rPr>
              <w:t>Other:</w:t>
            </w:r>
          </w:p>
        </w:tc>
        <w:tc>
          <w:tcPr>
            <w:tcW w:w="817" w:type="pct"/>
            <w:vAlign w:val="center"/>
          </w:tcPr>
          <w:p w14:paraId="75C8114F" w14:textId="17173D59" w:rsidR="00D4331B" w:rsidRPr="00DB56EC" w:rsidRDefault="00255EE4" w:rsidP="00574A87">
            <w:pPr>
              <w:jc w:val="center"/>
              <w:rPr>
                <w:rFonts w:asciiTheme="majorHAnsi" w:hAnsiTheme="majorHAnsi" w:cs="Arial"/>
                <w:sz w:val="18"/>
                <w:szCs w:val="18"/>
              </w:rPr>
            </w:pPr>
            <w:r>
              <w:rPr>
                <w:rFonts w:asciiTheme="majorHAnsi" w:hAnsiTheme="majorHAnsi" w:cs="Arial"/>
                <w:sz w:val="18"/>
                <w:szCs w:val="18"/>
              </w:rPr>
              <w:t>$3,953,970</w:t>
            </w:r>
          </w:p>
        </w:tc>
        <w:tc>
          <w:tcPr>
            <w:tcW w:w="792" w:type="pct"/>
          </w:tcPr>
          <w:p w14:paraId="174CEE40" w14:textId="38E59844" w:rsidR="00D4331B" w:rsidRPr="008E0F69" w:rsidRDefault="008E0F69" w:rsidP="00066DDD">
            <w:pPr>
              <w:jc w:val="center"/>
              <w:rPr>
                <w:rFonts w:asciiTheme="majorHAnsi" w:hAnsiTheme="majorHAnsi" w:cs="Arial"/>
                <w:sz w:val="18"/>
                <w:szCs w:val="18"/>
              </w:rPr>
            </w:pPr>
            <w:r w:rsidRPr="008E0F69">
              <w:rPr>
                <w:rFonts w:asciiTheme="majorHAnsi" w:hAnsiTheme="majorHAnsi" w:cs="Arial"/>
                <w:sz w:val="18"/>
                <w:szCs w:val="18"/>
              </w:rPr>
              <w:t>$4,263,970</w:t>
            </w:r>
          </w:p>
        </w:tc>
      </w:tr>
      <w:tr w:rsidR="00D4331B" w:rsidRPr="00DB56EC" w14:paraId="43FB10E7" w14:textId="77777777" w:rsidTr="00574A87">
        <w:tblPrEx>
          <w:shd w:val="clear" w:color="auto" w:fill="auto"/>
        </w:tblPrEx>
        <w:trPr>
          <w:trHeight w:val="63"/>
        </w:trPr>
        <w:tc>
          <w:tcPr>
            <w:tcW w:w="801" w:type="pct"/>
            <w:gridSpan w:val="2"/>
          </w:tcPr>
          <w:p w14:paraId="6C0F5D95"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FA Objectives, (OP/SP):</w:t>
            </w:r>
          </w:p>
        </w:tc>
        <w:tc>
          <w:tcPr>
            <w:tcW w:w="1733" w:type="pct"/>
          </w:tcPr>
          <w:p w14:paraId="24861072" w14:textId="2F2545CE" w:rsidR="00D4331B" w:rsidRPr="00DB56EC" w:rsidRDefault="00866E03" w:rsidP="00574A87">
            <w:pPr>
              <w:tabs>
                <w:tab w:val="right" w:pos="-108"/>
              </w:tabs>
              <w:jc w:val="both"/>
              <w:rPr>
                <w:rFonts w:asciiTheme="majorHAnsi" w:hAnsiTheme="majorHAnsi" w:cs="Arial"/>
                <w:sz w:val="18"/>
                <w:szCs w:val="18"/>
              </w:rPr>
            </w:pPr>
            <w:r>
              <w:rPr>
                <w:rFonts w:asciiTheme="majorHAnsi" w:hAnsiTheme="majorHAnsi" w:cs="Arial"/>
                <w:sz w:val="18"/>
                <w:szCs w:val="18"/>
              </w:rPr>
              <w:t xml:space="preserve">IW-5: </w:t>
            </w:r>
          </w:p>
        </w:tc>
        <w:tc>
          <w:tcPr>
            <w:tcW w:w="857" w:type="pct"/>
            <w:vAlign w:val="center"/>
          </w:tcPr>
          <w:p w14:paraId="4631ADDF" w14:textId="77777777" w:rsidR="00D4331B" w:rsidRPr="00DB56EC" w:rsidRDefault="00D4331B" w:rsidP="00574A87">
            <w:pPr>
              <w:jc w:val="right"/>
              <w:rPr>
                <w:rFonts w:asciiTheme="majorHAnsi" w:hAnsiTheme="majorHAnsi"/>
                <w:color w:val="000000"/>
                <w:sz w:val="18"/>
                <w:szCs w:val="18"/>
              </w:rPr>
            </w:pPr>
            <w:r w:rsidRPr="00DB56EC">
              <w:rPr>
                <w:rFonts w:asciiTheme="majorHAnsi" w:hAnsiTheme="majorHAnsi"/>
                <w:color w:val="000000"/>
                <w:sz w:val="18"/>
                <w:szCs w:val="18"/>
              </w:rPr>
              <w:t>Total co-financing:</w:t>
            </w:r>
          </w:p>
        </w:tc>
        <w:tc>
          <w:tcPr>
            <w:tcW w:w="817" w:type="pct"/>
          </w:tcPr>
          <w:p w14:paraId="7AE81049" w14:textId="1D58DFB6" w:rsidR="00D4331B" w:rsidRPr="00DB56EC" w:rsidRDefault="00255EE4" w:rsidP="00574A87">
            <w:pPr>
              <w:widowControl w:val="0"/>
              <w:autoSpaceDE w:val="0"/>
              <w:autoSpaceDN w:val="0"/>
              <w:adjustRightInd w:val="0"/>
              <w:jc w:val="center"/>
              <w:rPr>
                <w:rFonts w:asciiTheme="majorHAnsi" w:hAnsiTheme="majorHAnsi" w:cs="Arial"/>
                <w:sz w:val="18"/>
                <w:szCs w:val="18"/>
              </w:rPr>
            </w:pPr>
            <w:r>
              <w:rPr>
                <w:rFonts w:asciiTheme="majorHAnsi" w:hAnsiTheme="majorHAnsi" w:cs="Arial"/>
                <w:sz w:val="18"/>
                <w:szCs w:val="18"/>
              </w:rPr>
              <w:t>$6,173,970</w:t>
            </w:r>
          </w:p>
        </w:tc>
        <w:tc>
          <w:tcPr>
            <w:tcW w:w="792" w:type="pct"/>
          </w:tcPr>
          <w:p w14:paraId="33C5BD47" w14:textId="3E5F4582" w:rsidR="00D4331B" w:rsidRPr="008E0F69" w:rsidRDefault="008E0F69" w:rsidP="00066DDD">
            <w:pPr>
              <w:jc w:val="center"/>
              <w:rPr>
                <w:rFonts w:asciiTheme="majorHAnsi" w:hAnsiTheme="majorHAnsi" w:cs="Arial"/>
                <w:sz w:val="18"/>
                <w:szCs w:val="18"/>
              </w:rPr>
            </w:pPr>
            <w:r w:rsidRPr="008E0F69">
              <w:rPr>
                <w:rFonts w:asciiTheme="majorHAnsi" w:hAnsiTheme="majorHAnsi" w:cs="Arial"/>
                <w:sz w:val="18"/>
                <w:szCs w:val="18"/>
              </w:rPr>
              <w:t>$6,675,970</w:t>
            </w:r>
          </w:p>
        </w:tc>
      </w:tr>
      <w:tr w:rsidR="00D4331B" w:rsidRPr="00DB56EC" w14:paraId="1B65C147" w14:textId="77777777" w:rsidTr="00574A87">
        <w:tblPrEx>
          <w:shd w:val="clear" w:color="auto" w:fill="auto"/>
        </w:tblPrEx>
        <w:trPr>
          <w:trHeight w:val="63"/>
        </w:trPr>
        <w:tc>
          <w:tcPr>
            <w:tcW w:w="801" w:type="pct"/>
            <w:gridSpan w:val="2"/>
          </w:tcPr>
          <w:p w14:paraId="11C44C08"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Executing Entity:</w:t>
            </w:r>
          </w:p>
        </w:tc>
        <w:tc>
          <w:tcPr>
            <w:tcW w:w="1733" w:type="pct"/>
            <w:vAlign w:val="center"/>
          </w:tcPr>
          <w:p w14:paraId="32A587C7" w14:textId="4D877ADF"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UNDP</w:t>
            </w:r>
            <w:r w:rsidR="00866E03">
              <w:rPr>
                <w:rFonts w:asciiTheme="majorHAnsi" w:hAnsiTheme="majorHAnsi" w:cs="Arial"/>
                <w:sz w:val="18"/>
                <w:szCs w:val="18"/>
              </w:rPr>
              <w:t xml:space="preserve"> / UNOPS </w:t>
            </w:r>
          </w:p>
        </w:tc>
        <w:tc>
          <w:tcPr>
            <w:tcW w:w="857" w:type="pct"/>
            <w:vAlign w:val="center"/>
          </w:tcPr>
          <w:p w14:paraId="1356B1F7" w14:textId="77777777" w:rsidR="00D4331B" w:rsidRPr="00DB56EC" w:rsidRDefault="00D4331B" w:rsidP="00574A87">
            <w:pPr>
              <w:jc w:val="center"/>
              <w:rPr>
                <w:rFonts w:asciiTheme="majorHAnsi" w:eastAsia="Arial Unicode MS" w:hAnsiTheme="majorHAnsi"/>
                <w:color w:val="000000"/>
                <w:sz w:val="18"/>
                <w:szCs w:val="18"/>
              </w:rPr>
            </w:pPr>
            <w:r w:rsidRPr="00DB56EC">
              <w:rPr>
                <w:rFonts w:asciiTheme="majorHAnsi" w:hAnsiTheme="majorHAnsi"/>
                <w:color w:val="000000"/>
                <w:sz w:val="18"/>
                <w:szCs w:val="18"/>
              </w:rPr>
              <w:t>Total Project Cost:</w:t>
            </w:r>
          </w:p>
        </w:tc>
        <w:tc>
          <w:tcPr>
            <w:tcW w:w="817" w:type="pct"/>
            <w:vAlign w:val="center"/>
          </w:tcPr>
          <w:p w14:paraId="7FF60DF1" w14:textId="702BA356" w:rsidR="00D4331B" w:rsidRPr="003400F4" w:rsidRDefault="00255EE4"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$7,173,970</w:t>
            </w:r>
          </w:p>
        </w:tc>
        <w:tc>
          <w:tcPr>
            <w:tcW w:w="792" w:type="pct"/>
          </w:tcPr>
          <w:p w14:paraId="1D81E61E" w14:textId="016D79B9" w:rsidR="00D4331B" w:rsidRPr="008E0F69" w:rsidRDefault="008E0F69" w:rsidP="00066DDD">
            <w:pPr>
              <w:jc w:val="center"/>
              <w:rPr>
                <w:rFonts w:asciiTheme="majorHAnsi" w:eastAsia="Arial Unicode MS" w:hAnsiTheme="majorHAnsi" w:cs="Arial"/>
                <w:sz w:val="18"/>
                <w:szCs w:val="18"/>
              </w:rPr>
            </w:pPr>
            <w:r w:rsidRPr="008E0F69">
              <w:rPr>
                <w:rFonts w:asciiTheme="majorHAnsi" w:eastAsia="Arial Unicode MS" w:hAnsiTheme="majorHAnsi" w:cs="Arial"/>
                <w:sz w:val="18"/>
                <w:szCs w:val="18"/>
              </w:rPr>
              <w:t>$7,675,970</w:t>
            </w:r>
          </w:p>
        </w:tc>
      </w:tr>
      <w:tr w:rsidR="00D4331B" w:rsidRPr="00DB56EC" w14:paraId="79E0B0C1" w14:textId="77777777" w:rsidTr="00574A87">
        <w:tblPrEx>
          <w:shd w:val="clear" w:color="auto" w:fill="auto"/>
        </w:tblPrEx>
        <w:trPr>
          <w:trHeight w:val="161"/>
        </w:trPr>
        <w:tc>
          <w:tcPr>
            <w:tcW w:w="801" w:type="pct"/>
            <w:gridSpan w:val="2"/>
            <w:vMerge w:val="restart"/>
          </w:tcPr>
          <w:p w14:paraId="29B472FF" w14:textId="77777777" w:rsidR="00D4331B" w:rsidRPr="00DB56EC" w:rsidRDefault="00D4331B" w:rsidP="00574A87">
            <w:pPr>
              <w:jc w:val="right"/>
              <w:rPr>
                <w:rFonts w:asciiTheme="majorHAnsi" w:eastAsia="Arial Unicode MS" w:hAnsiTheme="majorHAnsi" w:cs="Arial"/>
                <w:sz w:val="18"/>
                <w:szCs w:val="18"/>
              </w:rPr>
            </w:pPr>
            <w:r w:rsidRPr="00DB56EC">
              <w:rPr>
                <w:rFonts w:asciiTheme="majorHAnsi" w:hAnsiTheme="majorHAnsi" w:cs="Arial"/>
                <w:sz w:val="18"/>
                <w:szCs w:val="18"/>
              </w:rPr>
              <w:t>Other Partners involved:</w:t>
            </w:r>
          </w:p>
        </w:tc>
        <w:tc>
          <w:tcPr>
            <w:tcW w:w="1733" w:type="pct"/>
            <w:vMerge w:val="restart"/>
            <w:vAlign w:val="center"/>
          </w:tcPr>
          <w:p w14:paraId="0AAC6EF1" w14:textId="13CE5E74" w:rsidR="00D4331B" w:rsidRPr="00DB56EC" w:rsidRDefault="00255EE4" w:rsidP="00574A87">
            <w:pPr>
              <w:tabs>
                <w:tab w:val="right" w:pos="0"/>
              </w:tabs>
              <w:rPr>
                <w:rFonts w:asciiTheme="majorHAnsi" w:hAnsiTheme="majorHAnsi" w:cs="Arial"/>
                <w:color w:val="000000"/>
                <w:sz w:val="18"/>
                <w:szCs w:val="18"/>
              </w:rPr>
            </w:pPr>
            <w:r>
              <w:rPr>
                <w:rFonts w:asciiTheme="majorHAnsi" w:hAnsiTheme="majorHAnsi" w:cs="Arial"/>
                <w:color w:val="000000"/>
                <w:sz w:val="18"/>
                <w:szCs w:val="18"/>
              </w:rPr>
              <w:t xml:space="preserve">UNECE, Government of Finland, </w:t>
            </w:r>
            <w:r w:rsidR="00C770BD">
              <w:rPr>
                <w:rFonts w:asciiTheme="majorHAnsi" w:hAnsiTheme="majorHAnsi" w:cs="Arial"/>
                <w:color w:val="000000"/>
                <w:sz w:val="18"/>
                <w:szCs w:val="18"/>
              </w:rPr>
              <w:t xml:space="preserve">Swiss </w:t>
            </w:r>
            <w:r w:rsidR="00083494">
              <w:rPr>
                <w:rFonts w:asciiTheme="majorHAnsi" w:hAnsiTheme="majorHAnsi" w:cs="Arial"/>
                <w:color w:val="000000"/>
                <w:sz w:val="18"/>
                <w:szCs w:val="18"/>
              </w:rPr>
              <w:t xml:space="preserve">Agency for </w:t>
            </w:r>
            <w:r w:rsidR="00C770BD">
              <w:rPr>
                <w:rFonts w:asciiTheme="majorHAnsi" w:hAnsiTheme="majorHAnsi" w:cs="Arial"/>
                <w:color w:val="000000"/>
                <w:sz w:val="18"/>
                <w:szCs w:val="18"/>
              </w:rPr>
              <w:t xml:space="preserve">Development </w:t>
            </w:r>
            <w:r w:rsidR="00083494">
              <w:rPr>
                <w:rFonts w:asciiTheme="majorHAnsi" w:hAnsiTheme="majorHAnsi" w:cs="Arial"/>
                <w:color w:val="000000"/>
                <w:sz w:val="18"/>
                <w:szCs w:val="18"/>
              </w:rPr>
              <w:t>and Cooperation</w:t>
            </w:r>
          </w:p>
        </w:tc>
        <w:tc>
          <w:tcPr>
            <w:tcW w:w="1674" w:type="pct"/>
            <w:gridSpan w:val="2"/>
            <w:vAlign w:val="center"/>
          </w:tcPr>
          <w:p w14:paraId="1428BFE9" w14:textId="77777777" w:rsidR="00D4331B" w:rsidRPr="00DB56EC" w:rsidRDefault="00D4331B" w:rsidP="00574A87">
            <w:pPr>
              <w:tabs>
                <w:tab w:val="right" w:pos="0"/>
              </w:tabs>
              <w:jc w:val="center"/>
              <w:rPr>
                <w:rFonts w:asciiTheme="majorHAnsi" w:hAnsiTheme="majorHAnsi"/>
                <w:sz w:val="18"/>
                <w:szCs w:val="18"/>
              </w:rPr>
            </w:pPr>
            <w:r w:rsidRPr="00DB56EC">
              <w:rPr>
                <w:rFonts w:asciiTheme="majorHAnsi" w:hAnsiTheme="majorHAnsi"/>
                <w:color w:val="000000"/>
                <w:sz w:val="18"/>
                <w:szCs w:val="18"/>
              </w:rPr>
              <w:t>ProDoc Signature (date project began):</w:t>
            </w:r>
          </w:p>
        </w:tc>
        <w:tc>
          <w:tcPr>
            <w:tcW w:w="792" w:type="pct"/>
            <w:vAlign w:val="center"/>
          </w:tcPr>
          <w:p w14:paraId="7A57157F" w14:textId="55260F0E" w:rsidR="00D4331B" w:rsidRPr="00DB56EC" w:rsidRDefault="00255EE4"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May 5, 2015</w:t>
            </w:r>
          </w:p>
        </w:tc>
      </w:tr>
      <w:tr w:rsidR="00D4331B" w:rsidRPr="00DB56EC" w14:paraId="1B00EE38" w14:textId="77777777" w:rsidTr="00574A87">
        <w:tblPrEx>
          <w:shd w:val="clear" w:color="auto" w:fill="auto"/>
        </w:tblPrEx>
        <w:trPr>
          <w:trHeight w:val="74"/>
        </w:trPr>
        <w:tc>
          <w:tcPr>
            <w:tcW w:w="801" w:type="pct"/>
            <w:gridSpan w:val="2"/>
            <w:vMerge/>
            <w:vAlign w:val="center"/>
          </w:tcPr>
          <w:p w14:paraId="3BE9D3A0" w14:textId="77777777" w:rsidR="00D4331B" w:rsidRPr="00DB56EC" w:rsidRDefault="00D4331B" w:rsidP="00574A87">
            <w:pPr>
              <w:rPr>
                <w:rFonts w:asciiTheme="majorHAnsi" w:eastAsia="Arial Unicode MS" w:hAnsiTheme="majorHAnsi"/>
                <w:sz w:val="18"/>
                <w:szCs w:val="18"/>
              </w:rPr>
            </w:pPr>
          </w:p>
        </w:tc>
        <w:tc>
          <w:tcPr>
            <w:tcW w:w="1733" w:type="pct"/>
            <w:vMerge/>
          </w:tcPr>
          <w:p w14:paraId="1468702D" w14:textId="77777777" w:rsidR="00D4331B" w:rsidRPr="00DB56EC" w:rsidRDefault="00D4331B" w:rsidP="00574A87">
            <w:pPr>
              <w:tabs>
                <w:tab w:val="right" w:pos="0"/>
              </w:tabs>
              <w:jc w:val="center"/>
              <w:rPr>
                <w:rFonts w:asciiTheme="majorHAnsi" w:hAnsiTheme="majorHAnsi"/>
                <w:sz w:val="18"/>
                <w:szCs w:val="18"/>
              </w:rPr>
            </w:pPr>
          </w:p>
        </w:tc>
        <w:tc>
          <w:tcPr>
            <w:tcW w:w="1674" w:type="pct"/>
            <w:gridSpan w:val="2"/>
            <w:vAlign w:val="center"/>
          </w:tcPr>
          <w:p w14:paraId="05A43A07" w14:textId="77777777" w:rsidR="00D4331B" w:rsidRPr="00DB56EC" w:rsidRDefault="00D4331B" w:rsidP="00574A87">
            <w:pPr>
              <w:rPr>
                <w:rFonts w:asciiTheme="majorHAnsi" w:hAnsiTheme="majorHAnsi"/>
                <w:color w:val="000000"/>
                <w:sz w:val="18"/>
                <w:szCs w:val="18"/>
              </w:rPr>
            </w:pPr>
            <w:r w:rsidRPr="00DB56EC">
              <w:rPr>
                <w:rFonts w:asciiTheme="majorHAnsi" w:hAnsiTheme="majorHAnsi"/>
                <w:color w:val="000000"/>
                <w:sz w:val="18"/>
                <w:szCs w:val="18"/>
              </w:rPr>
              <w:t>Operational Closing Date:</w:t>
            </w:r>
          </w:p>
        </w:tc>
        <w:tc>
          <w:tcPr>
            <w:tcW w:w="792" w:type="pct"/>
            <w:vAlign w:val="center"/>
          </w:tcPr>
          <w:p w14:paraId="6EF07D39" w14:textId="26C9EA89" w:rsidR="00D4331B" w:rsidRPr="00DB56EC" w:rsidRDefault="008E0F69"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December 31</w:t>
            </w:r>
            <w:r w:rsidR="00255EE4">
              <w:rPr>
                <w:rFonts w:asciiTheme="majorHAnsi" w:hAnsiTheme="majorHAnsi"/>
                <w:color w:val="000000"/>
                <w:sz w:val="18"/>
                <w:szCs w:val="18"/>
              </w:rPr>
              <w:t>, 2018</w:t>
            </w:r>
          </w:p>
        </w:tc>
      </w:tr>
    </w:tbl>
    <w:p w14:paraId="798EEE1A" w14:textId="77777777" w:rsidR="00710BEB" w:rsidRPr="00316E48" w:rsidRDefault="00710BEB" w:rsidP="000B2E72">
      <w:pPr>
        <w:pStyle w:val="BodyText"/>
        <w:numPr>
          <w:ilvl w:val="0"/>
          <w:numId w:val="0"/>
        </w:numPr>
        <w:rPr>
          <w:bCs/>
        </w:rPr>
      </w:pPr>
    </w:p>
    <w:p w14:paraId="55DC3615" w14:textId="77777777" w:rsidR="009F6A9F" w:rsidRPr="00316E48" w:rsidRDefault="009F6A9F" w:rsidP="009F6A9F">
      <w:pPr>
        <w:pStyle w:val="BodyText"/>
        <w:numPr>
          <w:ilvl w:val="0"/>
          <w:numId w:val="0"/>
        </w:numPr>
        <w:rPr>
          <w:b/>
          <w:bCs/>
        </w:rPr>
      </w:pPr>
      <w:r w:rsidRPr="00316E48">
        <w:rPr>
          <w:b/>
          <w:bCs/>
        </w:rPr>
        <w:t>PROJECT DESCRIPTION AND OVERVIEW</w:t>
      </w:r>
    </w:p>
    <w:p w14:paraId="42CDB633" w14:textId="2FD3FD01" w:rsidR="00061EA4" w:rsidRPr="00255EE4" w:rsidRDefault="00061EA4" w:rsidP="009A2E39">
      <w:pPr>
        <w:pStyle w:val="BodyText"/>
      </w:pPr>
      <w:r w:rsidRPr="00255EE4">
        <w:t xml:space="preserve">The </w:t>
      </w:r>
      <w:r w:rsidR="00D4331B" w:rsidRPr="00255EE4">
        <w:t>“</w:t>
      </w:r>
      <w:r w:rsidR="009A2E39" w:rsidRPr="00255EE4">
        <w:rPr>
          <w:rFonts w:asciiTheme="majorHAnsi" w:hAnsiTheme="majorHAnsi"/>
          <w:bCs/>
          <w:i/>
          <w:lang w:bidi="en-US"/>
        </w:rPr>
        <w:t>Enabling Transboundary Cooperation and Integrated Water Resources Management in the Chu and Talas River Basins</w:t>
      </w:r>
      <w:r w:rsidR="00D4331B" w:rsidRPr="00255EE4">
        <w:rPr>
          <w:bCs/>
          <w:i/>
          <w:lang w:bidi="en-US"/>
        </w:rPr>
        <w:t xml:space="preserve">” </w:t>
      </w:r>
      <w:r w:rsidRPr="00255EE4">
        <w:t>project</w:t>
      </w:r>
      <w:r w:rsidR="00D4331B" w:rsidRPr="00255EE4">
        <w:t xml:space="preserve"> </w:t>
      </w:r>
      <w:r w:rsidRPr="00255EE4">
        <w:t xml:space="preserve">is a </w:t>
      </w:r>
      <w:r w:rsidR="00D4331B" w:rsidRPr="00255EE4">
        <w:t>GEF-funded project</w:t>
      </w:r>
      <w:r w:rsidR="00D4331B" w:rsidRPr="00255EE4">
        <w:rPr>
          <w:bCs/>
          <w:i/>
          <w:lang w:bidi="en-US"/>
        </w:rPr>
        <w:t xml:space="preserve">, </w:t>
      </w:r>
      <w:r w:rsidR="00D4331B" w:rsidRPr="00255EE4">
        <w:t>(hereafter referred to as the “</w:t>
      </w:r>
      <w:r w:rsidR="00C0434D" w:rsidRPr="00255EE4">
        <w:t>Chu-Talas Project</w:t>
      </w:r>
      <w:r w:rsidR="00D4331B" w:rsidRPr="00255EE4">
        <w:t xml:space="preserve">”). The project officially commenced </w:t>
      </w:r>
      <w:r w:rsidR="00222960" w:rsidRPr="00255EE4">
        <w:t>May 5, 2015</w:t>
      </w:r>
      <w:r w:rsidR="00D4331B" w:rsidRPr="00255EE4">
        <w:t xml:space="preserve"> with the </w:t>
      </w:r>
      <w:r w:rsidR="00222960" w:rsidRPr="00255EE4">
        <w:t xml:space="preserve">UNDP Prodoc signing; the project had received GEF CEO Approval </w:t>
      </w:r>
      <w:r w:rsidR="00255EE4" w:rsidRPr="00255EE4">
        <w:t>September 22</w:t>
      </w:r>
      <w:r w:rsidR="00255EE4" w:rsidRPr="00255EE4">
        <w:rPr>
          <w:vertAlign w:val="superscript"/>
        </w:rPr>
        <w:t>nd</w:t>
      </w:r>
      <w:r w:rsidR="00255EE4" w:rsidRPr="00255EE4">
        <w:t>, 2014</w:t>
      </w:r>
      <w:r w:rsidR="00222960" w:rsidRPr="00255EE4">
        <w:t xml:space="preserve">. </w:t>
      </w:r>
      <w:r w:rsidR="00255EE4" w:rsidRPr="00255EE4">
        <w:t xml:space="preserve">The project was originally scheduled for completion May 5, 2018, but received a no-cost extension, and </w:t>
      </w:r>
      <w:r w:rsidR="00834A76">
        <w:t>was</w:t>
      </w:r>
      <w:r w:rsidR="00255EE4" w:rsidRPr="00255EE4">
        <w:t xml:space="preserve"> completed </w:t>
      </w:r>
      <w:r w:rsidR="00834A76">
        <w:t>December 31</w:t>
      </w:r>
      <w:r w:rsidR="00255EE4" w:rsidRPr="00255EE4">
        <w:t>, 2018.</w:t>
      </w:r>
      <w:r w:rsidR="00D4331B" w:rsidRPr="00255EE4">
        <w:t xml:space="preserve"> The project is in the </w:t>
      </w:r>
      <w:r w:rsidR="00834A76">
        <w:t>I</w:t>
      </w:r>
      <w:r w:rsidR="00255EE4" w:rsidRPr="00255EE4">
        <w:t xml:space="preserve">nternational </w:t>
      </w:r>
      <w:r w:rsidR="00834A76">
        <w:t>W</w:t>
      </w:r>
      <w:r w:rsidR="00255EE4" w:rsidRPr="00255EE4">
        <w:t>aters</w:t>
      </w:r>
      <w:r w:rsidR="00D4331B" w:rsidRPr="00255EE4">
        <w:t xml:space="preserve"> focal area of the </w:t>
      </w:r>
      <w:r w:rsidR="00255EE4" w:rsidRPr="00255EE4">
        <w:t>GEF</w:t>
      </w:r>
      <w:r w:rsidR="00D4331B" w:rsidRPr="00255EE4">
        <w:t xml:space="preserve">. The </w:t>
      </w:r>
      <w:r w:rsidR="00C0434D" w:rsidRPr="00255EE4">
        <w:t>Chu-Talas Project</w:t>
      </w:r>
      <w:r w:rsidR="00255EE4" w:rsidRPr="00255EE4">
        <w:t xml:space="preserve"> has GEF funding of $1.0</w:t>
      </w:r>
      <w:r w:rsidR="00D4331B" w:rsidRPr="00255EE4">
        <w:t>0 million USD</w:t>
      </w:r>
      <w:r w:rsidR="00255EE4" w:rsidRPr="00255EE4">
        <w:t>, and planned co-financing of $6.17</w:t>
      </w:r>
      <w:r w:rsidR="00D4331B" w:rsidRPr="00255EE4">
        <w:t xml:space="preserve"> million USD, for a total project cost </w:t>
      </w:r>
      <w:r w:rsidR="00255EE4" w:rsidRPr="00255EE4">
        <w:t>of $7.17</w:t>
      </w:r>
      <w:r w:rsidR="00D4331B" w:rsidRPr="00255EE4">
        <w:t xml:space="preserve"> million USD. The project is</w:t>
      </w:r>
      <w:r w:rsidR="00D4331B" w:rsidRPr="00255EE4">
        <w:rPr>
          <w:lang w:bidi="en-US"/>
        </w:rPr>
        <w:t xml:space="preserve"> implemented under UNDP’s Direct Implementation (</w:t>
      </w:r>
      <w:r w:rsidR="00834A76">
        <w:rPr>
          <w:lang w:bidi="en-US"/>
        </w:rPr>
        <w:t>D</w:t>
      </w:r>
      <w:r w:rsidR="00D4331B" w:rsidRPr="00255EE4">
        <w:rPr>
          <w:lang w:bidi="en-US"/>
        </w:rPr>
        <w:t xml:space="preserve">IM) modality, with the </w:t>
      </w:r>
      <w:r w:rsidR="00255EE4" w:rsidRPr="00255EE4">
        <w:rPr>
          <w:lang w:bidi="en-US"/>
        </w:rPr>
        <w:t>UNDP Kyrgyzstan Country Office as the responsible Executing Entity.</w:t>
      </w:r>
      <w:r w:rsidR="00D4331B" w:rsidRPr="00255EE4">
        <w:rPr>
          <w:lang w:bidi="en-US"/>
        </w:rPr>
        <w:t xml:space="preserve"> </w:t>
      </w:r>
      <w:r w:rsidR="00255EE4" w:rsidRPr="00255EE4">
        <w:rPr>
          <w:lang w:bidi="en-US"/>
        </w:rPr>
        <w:t xml:space="preserve">As the implementing agency, UNDP is also </w:t>
      </w:r>
      <w:r w:rsidR="00D4331B" w:rsidRPr="00255EE4">
        <w:rPr>
          <w:lang w:bidi="en-US"/>
        </w:rPr>
        <w:t xml:space="preserve">responsible for oversight of delivery of agreed outputs as per agreed project work plans, financial management, and for ensuring cost-effectiveness. At policy and strategic level, the Project </w:t>
      </w:r>
      <w:r w:rsidR="00A32018">
        <w:rPr>
          <w:lang w:bidi="en-US"/>
        </w:rPr>
        <w:t>Board</w:t>
      </w:r>
      <w:r w:rsidR="00D4331B" w:rsidRPr="00255EE4">
        <w:rPr>
          <w:lang w:bidi="en-US"/>
        </w:rPr>
        <w:t xml:space="preserve"> served as a technical advisory committee to guide the project.</w:t>
      </w:r>
    </w:p>
    <w:p w14:paraId="1D0B2219" w14:textId="24A2E8EF" w:rsidR="00D4331B" w:rsidRPr="00AF0E4A" w:rsidRDefault="00C0434D" w:rsidP="00AF0E4A">
      <w:pPr>
        <w:pStyle w:val="BodyText"/>
      </w:pPr>
      <w:r w:rsidRPr="003563B4">
        <w:rPr>
          <w:u w:val="single"/>
        </w:rPr>
        <w:t>Chu-Talas Project</w:t>
      </w:r>
      <w:r w:rsidR="00D4331B" w:rsidRPr="003563B4">
        <w:rPr>
          <w:u w:val="single"/>
        </w:rPr>
        <w:t xml:space="preserve"> Description:</w:t>
      </w:r>
      <w:r w:rsidR="00D4331B" w:rsidRPr="00255EE4">
        <w:t xml:space="preserve"> As stated in the Project Document, the project </w:t>
      </w:r>
      <w:r w:rsidRPr="00255EE4">
        <w:t>Chu-Talas Project</w:t>
      </w:r>
      <w:r w:rsidR="00D4331B" w:rsidRPr="00255EE4">
        <w:t xml:space="preserve">’s </w:t>
      </w:r>
      <w:r w:rsidR="00D4331B" w:rsidRPr="00255EE4">
        <w:rPr>
          <w:b/>
          <w:u w:val="single"/>
        </w:rPr>
        <w:t>objective</w:t>
      </w:r>
      <w:r w:rsidR="00D4331B" w:rsidRPr="00255EE4">
        <w:t xml:space="preserve"> is “</w:t>
      </w:r>
      <w:r w:rsidR="00255EE4" w:rsidRPr="00255EE4">
        <w:rPr>
          <w:rFonts w:asciiTheme="majorHAnsi" w:hAnsiTheme="majorHAnsi"/>
          <w:i/>
        </w:rPr>
        <w:t>Strengthening transboundary cooperation and promoting integrated water resources management in the Chu and Talas River Basins, and empowering the Water Commission of Republic of Kazakhstan and the Kyrgyz Republic</w:t>
      </w:r>
      <w:r w:rsidR="00D4331B" w:rsidRPr="00255EE4">
        <w:t>”</w:t>
      </w:r>
      <w:r w:rsidR="00AF0E4A">
        <w:t xml:space="preserve">. </w:t>
      </w:r>
      <w:r w:rsidR="00D4331B" w:rsidRPr="00AF0E4A">
        <w:rPr>
          <w:rFonts w:asciiTheme="majorHAnsi" w:hAnsiTheme="majorHAnsi"/>
          <w:lang w:bidi="en-US"/>
        </w:rPr>
        <w:t xml:space="preserve">The project is structured in </w:t>
      </w:r>
      <w:r w:rsidR="00255EE4" w:rsidRPr="00AF0E4A">
        <w:rPr>
          <w:rFonts w:asciiTheme="majorHAnsi" w:hAnsiTheme="majorHAnsi"/>
          <w:lang w:bidi="en-US"/>
        </w:rPr>
        <w:t>three</w:t>
      </w:r>
      <w:r w:rsidR="00D4331B" w:rsidRPr="00AF0E4A">
        <w:rPr>
          <w:rFonts w:asciiTheme="majorHAnsi" w:hAnsiTheme="majorHAnsi"/>
          <w:lang w:bidi="en-US"/>
        </w:rPr>
        <w:t xml:space="preserve"> </w:t>
      </w:r>
      <w:r w:rsidR="00255EE4" w:rsidRPr="00AF0E4A">
        <w:rPr>
          <w:rFonts w:asciiTheme="majorHAnsi" w:hAnsiTheme="majorHAnsi"/>
          <w:lang w:bidi="en-US"/>
        </w:rPr>
        <w:t>functional components</w:t>
      </w:r>
      <w:r w:rsidR="00D4331B" w:rsidRPr="00AF0E4A">
        <w:rPr>
          <w:rFonts w:asciiTheme="majorHAnsi" w:hAnsiTheme="majorHAnsi"/>
          <w:lang w:bidi="en-US"/>
        </w:rPr>
        <w:t xml:space="preserve">, </w:t>
      </w:r>
      <w:r w:rsidR="00D4331B" w:rsidRPr="00AF0E4A">
        <w:rPr>
          <w:rFonts w:asciiTheme="majorHAnsi" w:hAnsiTheme="majorHAnsi"/>
        </w:rPr>
        <w:t xml:space="preserve">that correspond to the </w:t>
      </w:r>
      <w:r w:rsidR="00255EE4" w:rsidRPr="00AF0E4A">
        <w:rPr>
          <w:rFonts w:asciiTheme="majorHAnsi" w:hAnsiTheme="majorHAnsi"/>
        </w:rPr>
        <w:t xml:space="preserve">planned </w:t>
      </w:r>
      <w:r w:rsidR="00D4331B" w:rsidRPr="00AF0E4A">
        <w:rPr>
          <w:rFonts w:asciiTheme="majorHAnsi" w:hAnsiTheme="majorHAnsi"/>
        </w:rPr>
        <w:t xml:space="preserve">outcomes. The </w:t>
      </w:r>
      <w:r w:rsidR="00255EE4" w:rsidRPr="00AF0E4A">
        <w:rPr>
          <w:rFonts w:asciiTheme="majorHAnsi" w:hAnsiTheme="majorHAnsi"/>
        </w:rPr>
        <w:t>three</w:t>
      </w:r>
      <w:r w:rsidR="00D4331B" w:rsidRPr="00AF0E4A">
        <w:rPr>
          <w:rFonts w:asciiTheme="majorHAnsi" w:hAnsiTheme="majorHAnsi"/>
        </w:rPr>
        <w:t xml:space="preserve"> components consist of </w:t>
      </w:r>
      <w:r w:rsidR="003563B4">
        <w:rPr>
          <w:rFonts w:asciiTheme="majorHAnsi" w:hAnsiTheme="majorHAnsi"/>
        </w:rPr>
        <w:t>thirteen</w:t>
      </w:r>
      <w:r w:rsidR="00D4331B" w:rsidRPr="00AF0E4A">
        <w:rPr>
          <w:rFonts w:asciiTheme="majorHAnsi" w:hAnsiTheme="majorHAnsi"/>
        </w:rPr>
        <w:t xml:space="preserve"> outputs:</w:t>
      </w:r>
    </w:p>
    <w:p w14:paraId="4F27EA27" w14:textId="1F18E56C" w:rsidR="00D4331B" w:rsidRPr="00AF0E4A" w:rsidRDefault="00AF0E4A" w:rsidP="00BC3FAA">
      <w:pPr>
        <w:numPr>
          <w:ilvl w:val="0"/>
          <w:numId w:val="16"/>
        </w:numPr>
        <w:spacing w:after="200"/>
        <w:contextualSpacing/>
        <w:rPr>
          <w:rFonts w:asciiTheme="majorHAnsi" w:hAnsiTheme="majorHAnsi"/>
          <w:b/>
        </w:rPr>
      </w:pPr>
      <w:r w:rsidRPr="00AF0E4A">
        <w:rPr>
          <w:rFonts w:asciiTheme="majorHAnsi" w:hAnsiTheme="majorHAnsi"/>
          <w:b/>
        </w:rPr>
        <w:t>Component</w:t>
      </w:r>
      <w:r w:rsidR="00D4331B" w:rsidRPr="00AF0E4A">
        <w:rPr>
          <w:rFonts w:asciiTheme="majorHAnsi" w:hAnsiTheme="majorHAnsi"/>
          <w:b/>
        </w:rPr>
        <w:t xml:space="preserve"> 1: </w:t>
      </w:r>
      <w:r w:rsidRPr="00AF0E4A">
        <w:rPr>
          <w:rFonts w:asciiTheme="majorHAnsi" w:hAnsiTheme="majorHAnsi"/>
          <w:bCs/>
        </w:rPr>
        <w:t>TDA including climate scenario analyses to inform adaptive integrated management of the Chu-Talas shared water resources</w:t>
      </w:r>
    </w:p>
    <w:p w14:paraId="494EC889" w14:textId="2188A7FA" w:rsidR="00D4331B" w:rsidRPr="00AF0E4A" w:rsidRDefault="00AF0E4A" w:rsidP="00BC3FAA">
      <w:pPr>
        <w:numPr>
          <w:ilvl w:val="0"/>
          <w:numId w:val="22"/>
        </w:numPr>
        <w:spacing w:after="200"/>
        <w:contextualSpacing/>
        <w:rPr>
          <w:rFonts w:asciiTheme="majorHAnsi" w:hAnsiTheme="majorHAnsi"/>
          <w:b/>
        </w:rPr>
      </w:pPr>
      <w:r w:rsidRPr="00AF0E4A">
        <w:rPr>
          <w:rFonts w:asciiTheme="majorHAnsi" w:hAnsiTheme="majorHAnsi"/>
          <w:u w:val="single"/>
        </w:rPr>
        <w:t>Output</w:t>
      </w:r>
      <w:r w:rsidR="00D4331B" w:rsidRPr="00AF0E4A">
        <w:rPr>
          <w:rFonts w:asciiTheme="majorHAnsi" w:hAnsiTheme="majorHAnsi"/>
          <w:u w:val="single"/>
        </w:rPr>
        <w:t xml:space="preserve"> 1</w:t>
      </w:r>
      <w:r w:rsidRPr="00AF0E4A">
        <w:rPr>
          <w:rFonts w:asciiTheme="majorHAnsi" w:hAnsiTheme="majorHAnsi"/>
          <w:u w:val="single"/>
        </w:rPr>
        <w:t>.1</w:t>
      </w:r>
      <w:r w:rsidR="00D4331B" w:rsidRPr="00AF0E4A">
        <w:rPr>
          <w:rFonts w:asciiTheme="majorHAnsi" w:hAnsiTheme="majorHAnsi"/>
          <w:u w:val="single"/>
        </w:rPr>
        <w:t>:</w:t>
      </w:r>
      <w:r w:rsidR="00D4331B" w:rsidRPr="00AF0E4A">
        <w:rPr>
          <w:rFonts w:asciiTheme="majorHAnsi" w:hAnsiTheme="majorHAnsi"/>
          <w:b/>
        </w:rPr>
        <w:t xml:space="preserve"> </w:t>
      </w:r>
      <w:r w:rsidRPr="00AF0E4A">
        <w:rPr>
          <w:rFonts w:asciiTheme="majorHAnsi" w:hAnsiTheme="majorHAnsi"/>
        </w:rPr>
        <w:t>Transboundary Diagnostic Analysis (TDA) of the Chu and Talas River Basins</w:t>
      </w:r>
    </w:p>
    <w:p w14:paraId="588D58BA" w14:textId="12A0E0FD" w:rsidR="00AF0E4A" w:rsidRPr="00AF0E4A" w:rsidRDefault="00AF0E4A" w:rsidP="00BC3FAA">
      <w:pPr>
        <w:numPr>
          <w:ilvl w:val="0"/>
          <w:numId w:val="22"/>
        </w:numPr>
        <w:spacing w:after="200"/>
        <w:contextualSpacing/>
        <w:rPr>
          <w:rFonts w:asciiTheme="majorHAnsi" w:hAnsiTheme="majorHAnsi"/>
          <w:b/>
        </w:rPr>
      </w:pPr>
      <w:r w:rsidRPr="00AF0E4A">
        <w:rPr>
          <w:rFonts w:asciiTheme="majorHAnsi" w:hAnsiTheme="majorHAnsi"/>
          <w:u w:val="single"/>
        </w:rPr>
        <w:t>Output 1.2:</w:t>
      </w:r>
      <w:r w:rsidRPr="00AF0E4A">
        <w:rPr>
          <w:rFonts w:asciiTheme="majorHAnsi" w:hAnsiTheme="majorHAnsi"/>
          <w:b/>
        </w:rPr>
        <w:t xml:space="preserve"> </w:t>
      </w:r>
      <w:r w:rsidRPr="00AF0E4A">
        <w:rPr>
          <w:rFonts w:asciiTheme="majorHAnsi" w:hAnsiTheme="majorHAnsi"/>
        </w:rPr>
        <w:t>Scenarios of Water Futures with a focus on climate variability and transboundary issues</w:t>
      </w:r>
    </w:p>
    <w:p w14:paraId="6AF18731" w14:textId="40E4021B" w:rsidR="00AF0E4A" w:rsidRPr="00AF0E4A" w:rsidRDefault="00AF0E4A" w:rsidP="00BC3FAA">
      <w:pPr>
        <w:numPr>
          <w:ilvl w:val="0"/>
          <w:numId w:val="22"/>
        </w:numPr>
        <w:spacing w:after="200"/>
        <w:contextualSpacing/>
        <w:rPr>
          <w:rFonts w:asciiTheme="majorHAnsi" w:hAnsiTheme="majorHAnsi"/>
          <w:b/>
        </w:rPr>
      </w:pPr>
      <w:r w:rsidRPr="00AF0E4A">
        <w:rPr>
          <w:rFonts w:asciiTheme="majorHAnsi" w:hAnsiTheme="majorHAnsi"/>
          <w:u w:val="single"/>
        </w:rPr>
        <w:t>Output 1.3:</w:t>
      </w:r>
      <w:r w:rsidRPr="00AF0E4A">
        <w:rPr>
          <w:rFonts w:asciiTheme="majorHAnsi" w:hAnsiTheme="majorHAnsi"/>
          <w:b/>
        </w:rPr>
        <w:t xml:space="preserve"> </w:t>
      </w:r>
      <w:r w:rsidRPr="00AF0E4A">
        <w:rPr>
          <w:rFonts w:asciiTheme="majorHAnsi" w:hAnsiTheme="majorHAnsi"/>
        </w:rPr>
        <w:t>Seminars for stakeholders on adaptive management</w:t>
      </w:r>
    </w:p>
    <w:p w14:paraId="2350370B" w14:textId="128180A6" w:rsidR="00D4331B" w:rsidRPr="00EE2702" w:rsidRDefault="00AF0E4A" w:rsidP="00BC3FAA">
      <w:pPr>
        <w:numPr>
          <w:ilvl w:val="0"/>
          <w:numId w:val="16"/>
        </w:numPr>
        <w:spacing w:after="200"/>
        <w:contextualSpacing/>
        <w:rPr>
          <w:rFonts w:asciiTheme="majorHAnsi" w:hAnsiTheme="majorHAnsi"/>
        </w:rPr>
      </w:pPr>
      <w:r w:rsidRPr="00EE2702">
        <w:rPr>
          <w:rFonts w:asciiTheme="majorHAnsi" w:hAnsiTheme="majorHAnsi"/>
          <w:b/>
        </w:rPr>
        <w:t>Component</w:t>
      </w:r>
      <w:r w:rsidR="00D4331B" w:rsidRPr="00EE2702">
        <w:rPr>
          <w:rFonts w:asciiTheme="majorHAnsi" w:hAnsiTheme="majorHAnsi"/>
          <w:b/>
        </w:rPr>
        <w:t xml:space="preserve"> 2: </w:t>
      </w:r>
      <w:r w:rsidRPr="00EE2702">
        <w:rPr>
          <w:rFonts w:asciiTheme="majorHAnsi" w:hAnsiTheme="majorHAnsi"/>
          <w:lang w:val="en-GB"/>
        </w:rPr>
        <w:t>Building the foundation for broadened and improved bilateral water cooperation</w:t>
      </w:r>
    </w:p>
    <w:p w14:paraId="575C5BBD" w14:textId="78B65963" w:rsidR="00D4331B" w:rsidRPr="00E0427B"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00AF0E4A" w:rsidRPr="00AF0E4A">
        <w:rPr>
          <w:rFonts w:asciiTheme="majorHAnsi" w:hAnsiTheme="majorHAnsi"/>
          <w:u w:val="single"/>
        </w:rPr>
        <w:t>.1</w:t>
      </w:r>
      <w:r w:rsidR="00D4331B" w:rsidRPr="00AF0E4A">
        <w:rPr>
          <w:rFonts w:asciiTheme="majorHAnsi" w:hAnsiTheme="majorHAnsi"/>
          <w:u w:val="single"/>
        </w:rPr>
        <w:t xml:space="preserve">: </w:t>
      </w:r>
      <w:r w:rsidR="00AF0E4A" w:rsidRPr="00F77F1A">
        <w:rPr>
          <w:rFonts w:asciiTheme="majorHAnsi" w:hAnsiTheme="majorHAnsi"/>
        </w:rPr>
        <w:t>A Strategic Action Program (SAP) formulated and approved by the countries at Ministerial level (Horizon 5 years) addressing main issues of transboundary concern and containing concrete actions (legal, policy, institutional reforms, and investments).</w:t>
      </w:r>
    </w:p>
    <w:p w14:paraId="2F2C6A3D" w14:textId="130A05A5" w:rsidR="00E0427B" w:rsidRPr="006E21B3"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00E0427B">
        <w:rPr>
          <w:rFonts w:asciiTheme="majorHAnsi" w:hAnsiTheme="majorHAnsi"/>
          <w:u w:val="single"/>
        </w:rPr>
        <w:t xml:space="preserve">.2: </w:t>
      </w:r>
      <w:r w:rsidR="00E0427B" w:rsidRPr="00F77F1A">
        <w:rPr>
          <w:rFonts w:asciiTheme="majorHAnsi" w:hAnsiTheme="majorHAnsi"/>
        </w:rPr>
        <w:t>Establishment of Inter-ministerial committees in each recipient country, or strengthening of existing inter-ministerial coordination mechanisms</w:t>
      </w:r>
    </w:p>
    <w:p w14:paraId="0C07BE88" w14:textId="3816F1ED" w:rsidR="006E21B3" w:rsidRPr="000A1643"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006E21B3">
        <w:rPr>
          <w:rFonts w:asciiTheme="majorHAnsi" w:hAnsiTheme="majorHAnsi"/>
          <w:u w:val="single"/>
        </w:rPr>
        <w:t xml:space="preserve">.3: </w:t>
      </w:r>
      <w:r w:rsidR="006E21B3" w:rsidRPr="00F77F1A">
        <w:rPr>
          <w:rFonts w:asciiTheme="majorHAnsi" w:hAnsiTheme="majorHAnsi"/>
        </w:rPr>
        <w:t>A stakeholder involvement, gender mainstreaming and outreach communication strategy</w:t>
      </w:r>
    </w:p>
    <w:p w14:paraId="31CA64D7" w14:textId="26E476D7" w:rsidR="000A1643" w:rsidRPr="00E842FD"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000A1643">
        <w:rPr>
          <w:rFonts w:asciiTheme="majorHAnsi" w:hAnsiTheme="majorHAnsi"/>
          <w:u w:val="single"/>
        </w:rPr>
        <w:t xml:space="preserve">.4: </w:t>
      </w:r>
      <w:r w:rsidR="000A1643" w:rsidRPr="00F77F1A">
        <w:rPr>
          <w:rFonts w:asciiTheme="majorHAnsi" w:hAnsiTheme="majorHAnsi"/>
        </w:rPr>
        <w:t>Revised Statutes of the Commission/Secretariat and establishment of a joint Environmental Expert Group under the Commission with clear mandate and work plan.</w:t>
      </w:r>
    </w:p>
    <w:p w14:paraId="37A10B0D" w14:textId="6FDA025E" w:rsidR="00E842FD"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00E842FD">
        <w:rPr>
          <w:rFonts w:asciiTheme="majorHAnsi" w:hAnsiTheme="majorHAnsi"/>
          <w:u w:val="single"/>
        </w:rPr>
        <w:t xml:space="preserve">.5: </w:t>
      </w:r>
      <w:r w:rsidR="00E842FD" w:rsidRPr="00F77F1A">
        <w:rPr>
          <w:rFonts w:asciiTheme="majorHAnsi" w:hAnsiTheme="majorHAnsi"/>
        </w:rPr>
        <w:t>Twinning and experience sharing exchange with another transboundary basin, strategy for replication of best practices in the Chu Talas basins</w:t>
      </w:r>
    </w:p>
    <w:p w14:paraId="531F52B3" w14:textId="7152D0F9" w:rsidR="00E842FD" w:rsidRPr="00F77F1A"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00E842FD">
        <w:rPr>
          <w:rFonts w:asciiTheme="majorHAnsi" w:hAnsiTheme="majorHAnsi"/>
          <w:u w:val="single"/>
        </w:rPr>
        <w:t xml:space="preserve">.6: </w:t>
      </w:r>
      <w:r w:rsidR="00E842FD" w:rsidRPr="00F77F1A">
        <w:rPr>
          <w:rFonts w:asciiTheme="majorHAnsi" w:hAnsiTheme="majorHAnsi"/>
        </w:rPr>
        <w:t>Project web page (following IW LEARN standards) created on the Commission website, international waters experience notes with best practices from the project produced, use of GEF 5 IW tracking tool and participation at GEF IW conferences and other IW LEARN activities ensured. 1% of the project total budget will be used for these types of activities as required by GEF.</w:t>
      </w:r>
    </w:p>
    <w:p w14:paraId="5025CCC2" w14:textId="146FA048" w:rsidR="00F77F1A" w:rsidRDefault="00F77F1A" w:rsidP="00BC3FAA">
      <w:pPr>
        <w:numPr>
          <w:ilvl w:val="0"/>
          <w:numId w:val="16"/>
        </w:numPr>
        <w:spacing w:after="200"/>
        <w:contextualSpacing/>
        <w:rPr>
          <w:rFonts w:asciiTheme="majorHAnsi" w:hAnsiTheme="majorHAnsi"/>
          <w:b/>
        </w:rPr>
      </w:pPr>
      <w:r>
        <w:rPr>
          <w:rFonts w:asciiTheme="majorHAnsi" w:hAnsiTheme="majorHAnsi"/>
          <w:b/>
        </w:rPr>
        <w:t>Component 3: Strengthening capacity of water resources monitoring in the Chu and Talas River Basins</w:t>
      </w:r>
    </w:p>
    <w:p w14:paraId="4C131DEB" w14:textId="41DCC566" w:rsidR="00F77F1A"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3.1 </w:t>
      </w:r>
      <w:r w:rsidRPr="00444FD3">
        <w:rPr>
          <w:rFonts w:asciiTheme="majorHAnsi" w:hAnsiTheme="majorHAnsi"/>
        </w:rPr>
        <w:t>Assessment of present situation of surface and groundwater quantity and quality monitoring in the two basins</w:t>
      </w:r>
    </w:p>
    <w:p w14:paraId="4D8DC2A7" w14:textId="19F55F05" w:rsidR="00444FD3"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3.2: </w:t>
      </w:r>
      <w:r w:rsidRPr="00444FD3">
        <w:rPr>
          <w:rFonts w:asciiTheme="majorHAnsi" w:hAnsiTheme="majorHAnsi"/>
        </w:rPr>
        <w:t>Training on water quantity monitoring and data exchange</w:t>
      </w:r>
    </w:p>
    <w:p w14:paraId="64F15922" w14:textId="5AFF2893" w:rsidR="00444FD3" w:rsidRPr="00444FD3" w:rsidRDefault="00444FD3" w:rsidP="00BC3FAA">
      <w:pPr>
        <w:numPr>
          <w:ilvl w:val="0"/>
          <w:numId w:val="22"/>
        </w:numPr>
        <w:spacing w:after="200"/>
        <w:contextualSpacing/>
        <w:rPr>
          <w:rFonts w:asciiTheme="majorHAnsi" w:hAnsiTheme="majorHAnsi"/>
        </w:rPr>
      </w:pPr>
      <w:r>
        <w:rPr>
          <w:rFonts w:asciiTheme="majorHAnsi" w:hAnsiTheme="majorHAnsi"/>
          <w:u w:val="single"/>
        </w:rPr>
        <w:t xml:space="preserve">Output 3.3: </w:t>
      </w:r>
      <w:r w:rsidRPr="00444FD3">
        <w:rPr>
          <w:rFonts w:asciiTheme="majorHAnsi" w:hAnsiTheme="majorHAnsi"/>
        </w:rPr>
        <w:t>Training and capacity building for joint water quality monitoring</w:t>
      </w:r>
    </w:p>
    <w:p w14:paraId="53A68BEA" w14:textId="1CBF2912" w:rsidR="00444FD3" w:rsidRPr="00444FD3" w:rsidRDefault="00444FD3"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3.4: </w:t>
      </w:r>
      <w:r w:rsidRPr="00444FD3">
        <w:rPr>
          <w:rFonts w:asciiTheme="majorHAnsi" w:hAnsiTheme="majorHAnsi"/>
        </w:rPr>
        <w:t>Formalization of agreement on coordinated monitoring and data exchange in the two basins</w:t>
      </w:r>
    </w:p>
    <w:p w14:paraId="1B2C8C05" w14:textId="6597E51C" w:rsidR="00061EA4" w:rsidRPr="003563B4" w:rsidRDefault="00D4331B" w:rsidP="00D4331B">
      <w:pPr>
        <w:pStyle w:val="BodyText"/>
        <w:rPr>
          <w:rFonts w:asciiTheme="majorHAnsi" w:hAnsiTheme="majorHAnsi"/>
        </w:rPr>
      </w:pPr>
      <w:r w:rsidRPr="003563B4">
        <w:rPr>
          <w:rFonts w:asciiTheme="majorHAnsi" w:hAnsiTheme="majorHAnsi"/>
        </w:rPr>
        <w:t>The project strategic results framework, with expected indicators and targets, is include</w:t>
      </w:r>
      <w:r w:rsidR="003563B4" w:rsidRPr="003563B4">
        <w:rPr>
          <w:rFonts w:asciiTheme="majorHAnsi" w:hAnsiTheme="majorHAnsi"/>
        </w:rPr>
        <w:t>d in the project document (pp. 31-35</w:t>
      </w:r>
      <w:r w:rsidRPr="003563B4">
        <w:rPr>
          <w:rFonts w:asciiTheme="majorHAnsi" w:hAnsiTheme="majorHAnsi"/>
        </w:rPr>
        <w:t>). The project results framework represents the primary foundational element for assessing project results (progress toward the expected outcomes and objective) and effectiveness.</w:t>
      </w:r>
    </w:p>
    <w:p w14:paraId="79209AB2" w14:textId="66D4235E" w:rsidR="009F6A9F" w:rsidRPr="00FC1011" w:rsidRDefault="009F6A9F" w:rsidP="00D4331B">
      <w:pPr>
        <w:pStyle w:val="BodyText"/>
        <w:rPr>
          <w:rFonts w:asciiTheme="majorHAnsi" w:hAnsiTheme="majorHAnsi"/>
        </w:rPr>
      </w:pPr>
      <w:r w:rsidRPr="00FC1011">
        <w:rPr>
          <w:rFonts w:asciiTheme="majorHAnsi" w:hAnsiTheme="majorHAnsi"/>
        </w:rPr>
        <w:t xml:space="preserve">According to GEF and UNDP evaluation policies, </w:t>
      </w:r>
      <w:r w:rsidR="007C1ACF" w:rsidRPr="00FC1011">
        <w:rPr>
          <w:rFonts w:asciiTheme="majorHAnsi" w:hAnsiTheme="majorHAnsi"/>
        </w:rPr>
        <w:t>terminal</w:t>
      </w:r>
      <w:r w:rsidRPr="00FC1011">
        <w:rPr>
          <w:rFonts w:asciiTheme="majorHAnsi" w:hAnsiTheme="majorHAnsi"/>
        </w:rPr>
        <w:t xml:space="preserve"> evaluations are requi</w:t>
      </w:r>
      <w:r w:rsidR="007C1ACF" w:rsidRPr="00FC1011">
        <w:rPr>
          <w:rFonts w:asciiTheme="majorHAnsi" w:hAnsiTheme="majorHAnsi"/>
        </w:rPr>
        <w:t xml:space="preserve">red for </w:t>
      </w:r>
      <w:r w:rsidR="00D4331B" w:rsidRPr="00FC1011">
        <w:rPr>
          <w:rFonts w:asciiTheme="majorHAnsi" w:hAnsiTheme="majorHAnsi"/>
        </w:rPr>
        <w:t xml:space="preserve">all </w:t>
      </w:r>
      <w:r w:rsidR="007C1ACF" w:rsidRPr="00FC1011">
        <w:rPr>
          <w:rFonts w:asciiTheme="majorHAnsi" w:hAnsiTheme="majorHAnsi"/>
        </w:rPr>
        <w:t>GEF funded medium-size projects (M</w:t>
      </w:r>
      <w:r w:rsidRPr="00FC1011">
        <w:rPr>
          <w:rFonts w:asciiTheme="majorHAnsi" w:hAnsiTheme="majorHAnsi"/>
        </w:rPr>
        <w:t xml:space="preserve">SPs), and the </w:t>
      </w:r>
      <w:r w:rsidR="007C1ACF" w:rsidRPr="00FC1011">
        <w:rPr>
          <w:rFonts w:asciiTheme="majorHAnsi" w:hAnsiTheme="majorHAnsi"/>
        </w:rPr>
        <w:t>terminal</w:t>
      </w:r>
      <w:r w:rsidRPr="00FC1011">
        <w:rPr>
          <w:rFonts w:asciiTheme="majorHAnsi" w:hAnsiTheme="majorHAnsi"/>
        </w:rPr>
        <w:t xml:space="preserve"> evaluation was a planned activity of the monitoring and evaluation (M&amp;E) plan of the </w:t>
      </w:r>
      <w:r w:rsidR="00B136B9" w:rsidRPr="00FC1011">
        <w:rPr>
          <w:rFonts w:asciiTheme="majorHAnsi" w:hAnsiTheme="majorHAnsi"/>
        </w:rPr>
        <w:t>Chu-Talas Project</w:t>
      </w:r>
      <w:r w:rsidRPr="00FC1011">
        <w:rPr>
          <w:rFonts w:asciiTheme="majorHAnsi" w:hAnsiTheme="majorHAnsi"/>
        </w:rPr>
        <w:t xml:space="preserve">. As per the evaluation Terms of Reference (TORs) the </w:t>
      </w:r>
      <w:r w:rsidR="007C1ACF" w:rsidRPr="00FC1011">
        <w:rPr>
          <w:rFonts w:asciiTheme="majorHAnsi" w:hAnsiTheme="majorHAnsi"/>
        </w:rPr>
        <w:t>terminal</w:t>
      </w:r>
      <w:r w:rsidRPr="00FC1011">
        <w:rPr>
          <w:rFonts w:asciiTheme="majorHAnsi" w:hAnsiTheme="majorHAnsi"/>
        </w:rPr>
        <w:t xml:space="preserve"> evaluation reviews the actual performance and progress toward results of the project against the planned project activities and outputs, based on the standard evaluation criteria: relevance, efficiency, effectiveness, results and sustainability. The evaluation assesses progress toward project results based on the expected objective and outcomes, as well as any unanticipated results. The evaluation identifies relevant lessons for other similar projects in the future, and provides recommendations as necessary and appropriate. The evaluation methodology was based on a participatory mixed-methods approach, which included </w:t>
      </w:r>
      <w:r w:rsidR="00F950DD" w:rsidRPr="00FC1011">
        <w:rPr>
          <w:rFonts w:asciiTheme="majorHAnsi" w:hAnsiTheme="majorHAnsi"/>
        </w:rPr>
        <w:t>two</w:t>
      </w:r>
      <w:r w:rsidRPr="00FC1011">
        <w:rPr>
          <w:rFonts w:asciiTheme="majorHAnsi" w:hAnsiTheme="majorHAnsi"/>
        </w:rPr>
        <w:t xml:space="preserve"> main elements: a) a desk review of project documentation and other relevant documents;</w:t>
      </w:r>
      <w:r w:rsidR="00F950DD" w:rsidRPr="00FC1011">
        <w:rPr>
          <w:rFonts w:asciiTheme="majorHAnsi" w:hAnsiTheme="majorHAnsi"/>
        </w:rPr>
        <w:t xml:space="preserve"> and</w:t>
      </w:r>
      <w:r w:rsidRPr="00FC1011">
        <w:rPr>
          <w:rFonts w:asciiTheme="majorHAnsi" w:hAnsiTheme="majorHAnsi"/>
        </w:rPr>
        <w:t xml:space="preserve"> b) interviews with </w:t>
      </w:r>
      <w:r w:rsidR="008D17CE">
        <w:rPr>
          <w:rFonts w:asciiTheme="majorHAnsi" w:hAnsiTheme="majorHAnsi"/>
        </w:rPr>
        <w:t>key stakeholder conducted during the evaluation field mission to Kazakhstan and Kyrgyzstan, as well as additional interviews conducted by phone</w:t>
      </w:r>
      <w:r w:rsidR="00F950DD" w:rsidRPr="00FC1011">
        <w:rPr>
          <w:rFonts w:asciiTheme="majorHAnsi" w:hAnsiTheme="majorHAnsi"/>
        </w:rPr>
        <w:t xml:space="preserve">. </w:t>
      </w:r>
      <w:r w:rsidRPr="00FC1011">
        <w:rPr>
          <w:rFonts w:asciiTheme="majorHAnsi" w:hAnsiTheme="majorHAnsi"/>
        </w:rPr>
        <w:t>The evaluation is based on evaluative evidence from the project deve</w:t>
      </w:r>
      <w:r w:rsidR="007C1ACF" w:rsidRPr="00FC1011">
        <w:rPr>
          <w:rFonts w:asciiTheme="majorHAnsi" w:hAnsiTheme="majorHAnsi"/>
        </w:rPr>
        <w:t xml:space="preserve">lopment phase through </w:t>
      </w:r>
      <w:r w:rsidR="00047431" w:rsidRPr="00FC1011">
        <w:rPr>
          <w:rFonts w:asciiTheme="majorHAnsi" w:hAnsiTheme="majorHAnsi"/>
        </w:rPr>
        <w:t>July</w:t>
      </w:r>
      <w:r w:rsidR="00D4331B" w:rsidRPr="00FC1011">
        <w:rPr>
          <w:rFonts w:asciiTheme="majorHAnsi" w:hAnsiTheme="majorHAnsi"/>
        </w:rPr>
        <w:t xml:space="preserve"> 31</w:t>
      </w:r>
      <w:r w:rsidR="00F950DD" w:rsidRPr="00FC1011">
        <w:rPr>
          <w:rFonts w:asciiTheme="majorHAnsi" w:hAnsiTheme="majorHAnsi"/>
        </w:rPr>
        <w:t>,</w:t>
      </w:r>
      <w:r w:rsidR="00D4331B" w:rsidRPr="00FC1011">
        <w:rPr>
          <w:rFonts w:asciiTheme="majorHAnsi" w:hAnsiTheme="majorHAnsi"/>
        </w:rPr>
        <w:t xml:space="preserve"> 2018</w:t>
      </w:r>
      <w:r w:rsidRPr="00FC1011">
        <w:rPr>
          <w:rFonts w:asciiTheme="majorHAnsi" w:hAnsiTheme="majorHAnsi"/>
        </w:rPr>
        <w:t xml:space="preserve">, when the </w:t>
      </w:r>
      <w:r w:rsidR="007C1ACF" w:rsidRPr="00FC1011">
        <w:rPr>
          <w:rFonts w:asciiTheme="majorHAnsi" w:hAnsiTheme="majorHAnsi"/>
        </w:rPr>
        <w:t>terminal</w:t>
      </w:r>
      <w:r w:rsidRPr="00FC1011">
        <w:rPr>
          <w:rFonts w:asciiTheme="majorHAnsi" w:hAnsiTheme="majorHAnsi"/>
        </w:rPr>
        <w:t xml:space="preserve"> evaluation data collection phase was completed. The des</w:t>
      </w:r>
      <w:r w:rsidR="007C1ACF" w:rsidRPr="00FC1011">
        <w:rPr>
          <w:rFonts w:asciiTheme="majorHAnsi" w:hAnsiTheme="majorHAnsi"/>
        </w:rPr>
        <w:t xml:space="preserve">k review was begun in </w:t>
      </w:r>
      <w:r w:rsidR="00047431" w:rsidRPr="00FC1011">
        <w:rPr>
          <w:rFonts w:asciiTheme="majorHAnsi" w:hAnsiTheme="majorHAnsi"/>
        </w:rPr>
        <w:t>April 2018</w:t>
      </w:r>
      <w:r w:rsidRPr="00FC1011">
        <w:rPr>
          <w:rFonts w:asciiTheme="majorHAnsi" w:hAnsiTheme="majorHAnsi"/>
        </w:rPr>
        <w:t xml:space="preserve">, and </w:t>
      </w:r>
      <w:r w:rsidR="00047431" w:rsidRPr="00FC1011">
        <w:rPr>
          <w:rFonts w:asciiTheme="majorHAnsi" w:hAnsiTheme="majorHAnsi"/>
        </w:rPr>
        <w:t>the evaluation field mission was completed April 9</w:t>
      </w:r>
      <w:r w:rsidR="00047431" w:rsidRPr="00FC1011">
        <w:rPr>
          <w:rFonts w:asciiTheme="majorHAnsi" w:hAnsiTheme="majorHAnsi"/>
          <w:vertAlign w:val="superscript"/>
        </w:rPr>
        <w:t>th</w:t>
      </w:r>
      <w:r w:rsidR="00047431" w:rsidRPr="00FC1011">
        <w:rPr>
          <w:rFonts w:asciiTheme="majorHAnsi" w:hAnsiTheme="majorHAnsi"/>
        </w:rPr>
        <w:t xml:space="preserve"> - April 17</w:t>
      </w:r>
      <w:r w:rsidR="00047431" w:rsidRPr="00FC1011">
        <w:rPr>
          <w:rFonts w:asciiTheme="majorHAnsi" w:hAnsiTheme="majorHAnsi"/>
          <w:vertAlign w:val="superscript"/>
        </w:rPr>
        <w:t>th</w:t>
      </w:r>
      <w:r w:rsidR="00047431" w:rsidRPr="00FC1011">
        <w:rPr>
          <w:rFonts w:asciiTheme="majorHAnsi" w:hAnsiTheme="majorHAnsi"/>
        </w:rPr>
        <w:t>, 2018</w:t>
      </w:r>
      <w:r w:rsidR="00F950DD" w:rsidRPr="00FC1011">
        <w:rPr>
          <w:rFonts w:asciiTheme="majorHAnsi" w:hAnsiTheme="majorHAnsi"/>
        </w:rPr>
        <w:t>.</w:t>
      </w:r>
      <w:r w:rsidRPr="00FC1011">
        <w:rPr>
          <w:rFonts w:asciiTheme="majorHAnsi" w:hAnsiTheme="majorHAnsi"/>
        </w:rPr>
        <w:t xml:space="preserve"> </w:t>
      </w:r>
    </w:p>
    <w:p w14:paraId="264F902E" w14:textId="77777777" w:rsidR="00F950DD" w:rsidRPr="00316E48" w:rsidRDefault="00F950DD" w:rsidP="009F6A9F">
      <w:pPr>
        <w:pStyle w:val="BodyText"/>
        <w:numPr>
          <w:ilvl w:val="0"/>
          <w:numId w:val="0"/>
        </w:numPr>
        <w:rPr>
          <w:bCs/>
        </w:rPr>
      </w:pPr>
    </w:p>
    <w:p w14:paraId="72DBA17C" w14:textId="77777777" w:rsidR="009F6A9F" w:rsidRPr="00316E48" w:rsidRDefault="009F6A9F" w:rsidP="009F6A9F">
      <w:pPr>
        <w:pStyle w:val="BodyText"/>
        <w:numPr>
          <w:ilvl w:val="0"/>
          <w:numId w:val="0"/>
        </w:numPr>
        <w:rPr>
          <w:b/>
        </w:rPr>
      </w:pPr>
      <w:r w:rsidRPr="00316E48">
        <w:rPr>
          <w:b/>
        </w:rPr>
        <w:t>FINDINGS AND CONCLUSIONS ON THE MAIN EVALUATION CRITERIA</w:t>
      </w:r>
    </w:p>
    <w:p w14:paraId="08F5ED0A" w14:textId="71F1DF7C" w:rsidR="007A30F7" w:rsidRPr="00335427" w:rsidRDefault="009F6A9F" w:rsidP="00436590">
      <w:pPr>
        <w:pStyle w:val="BodyText"/>
        <w:rPr>
          <w:lang w:val="en-GB"/>
        </w:rPr>
      </w:pPr>
      <w:r w:rsidRPr="00FD1CDA">
        <w:t xml:space="preserve">With respect to </w:t>
      </w:r>
      <w:r w:rsidRPr="00FD1CDA">
        <w:rPr>
          <w:b/>
        </w:rPr>
        <w:t>relevance</w:t>
      </w:r>
      <w:r w:rsidRPr="00FD1CDA">
        <w:t xml:space="preserve">, the project is considered </w:t>
      </w:r>
      <w:r w:rsidRPr="00FD1CDA">
        <w:rPr>
          <w:b/>
          <w:i/>
        </w:rPr>
        <w:t xml:space="preserve">relevant / </w:t>
      </w:r>
      <w:r w:rsidR="00335427">
        <w:rPr>
          <w:b/>
          <w:i/>
        </w:rPr>
        <w:t xml:space="preserve">highly </w:t>
      </w:r>
      <w:r w:rsidRPr="00FD1CDA">
        <w:rPr>
          <w:b/>
          <w:i/>
        </w:rPr>
        <w:t>satisfactory</w:t>
      </w:r>
      <w:r w:rsidR="000019DA" w:rsidRPr="00FD1CDA">
        <w:t>,</w:t>
      </w:r>
      <w:r w:rsidR="000A7770" w:rsidRPr="00FD1CDA">
        <w:t xml:space="preserve"> </w:t>
      </w:r>
      <w:r w:rsidR="000019DA" w:rsidRPr="00FD1CDA">
        <w:t xml:space="preserve">as the project </w:t>
      </w:r>
      <w:r w:rsidR="007A30F7" w:rsidRPr="00335427">
        <w:rPr>
          <w:lang w:val="en-GB"/>
        </w:rPr>
        <w:t>clearly supports priorities for both countries, as demonstrated by the many previous years of cooperation, based on the 2000 agreement and 2006 establishment of the Chu—Talas Water Commission</w:t>
      </w:r>
      <w:r w:rsidR="00436590">
        <w:rPr>
          <w:lang w:val="en-GB"/>
        </w:rPr>
        <w:t>. Both the project</w:t>
      </w:r>
      <w:r w:rsidR="00436590" w:rsidRPr="00436590">
        <w:t xml:space="preserve"> design and strategy </w:t>
      </w:r>
      <w:r w:rsidR="00436590">
        <w:t>were</w:t>
      </w:r>
      <w:r w:rsidR="00436590" w:rsidRPr="00436590">
        <w:t xml:space="preserve"> appropriate and relevant</w:t>
      </w:r>
      <w:r w:rsidR="00436590">
        <w:t xml:space="preserve">. The project also conforms to </w:t>
      </w:r>
      <w:r w:rsidR="00436590" w:rsidRPr="00436590">
        <w:t>Conforms with GEF international waters focal area strategies and priorities for GEF-5</w:t>
      </w:r>
      <w:r w:rsidR="00436590">
        <w:t xml:space="preserve">. </w:t>
      </w:r>
    </w:p>
    <w:p w14:paraId="3A47C313" w14:textId="40EC92D7" w:rsidR="00B91E19" w:rsidRDefault="009F6A9F" w:rsidP="00637F14">
      <w:pPr>
        <w:pStyle w:val="BodyText"/>
      </w:pPr>
      <w:r w:rsidRPr="00FD1CDA">
        <w:t xml:space="preserve">Project </w:t>
      </w:r>
      <w:r w:rsidRPr="00FD1CDA">
        <w:rPr>
          <w:b/>
        </w:rPr>
        <w:t>efficiency</w:t>
      </w:r>
      <w:r w:rsidRPr="00FD1CDA">
        <w:t xml:space="preserve"> is rated </w:t>
      </w:r>
      <w:r w:rsidR="00B04FA8" w:rsidRPr="00FD1CDA">
        <w:rPr>
          <w:b/>
          <w:i/>
        </w:rPr>
        <w:t>s</w:t>
      </w:r>
      <w:r w:rsidRPr="00FD1CDA">
        <w:rPr>
          <w:b/>
          <w:i/>
        </w:rPr>
        <w:t>atisfactory</w:t>
      </w:r>
      <w:r w:rsidRPr="00FD1CDA">
        <w:t xml:space="preserve">. </w:t>
      </w:r>
      <w:r w:rsidR="00603227" w:rsidRPr="00FD1CDA">
        <w:t xml:space="preserve">The project’s </w:t>
      </w:r>
      <w:r w:rsidR="00FD1CDA" w:rsidRPr="00FD1CDA">
        <w:t xml:space="preserve">management (execution), partnership approach and communication, </w:t>
      </w:r>
      <w:r w:rsidR="00603227" w:rsidRPr="00FD1CDA">
        <w:t>stakeholder engagement</w:t>
      </w:r>
      <w:r w:rsidR="00FD1CDA" w:rsidRPr="00FD1CDA">
        <w:t>, financial management, and reporting</w:t>
      </w:r>
      <w:r w:rsidR="00603227" w:rsidRPr="00FD1CDA">
        <w:t xml:space="preserve"> are </w:t>
      </w:r>
      <w:r w:rsidR="000934DE">
        <w:t>strong points</w:t>
      </w:r>
      <w:r w:rsidR="00603227" w:rsidRPr="00FD1CDA">
        <w:t xml:space="preserve">. </w:t>
      </w:r>
      <w:r w:rsidR="000934DE" w:rsidRPr="000934DE">
        <w:t>The project was able to produce the expected results within the planned budget, and was a reasonable least-cost approach for producing the TDA and SAP</w:t>
      </w:r>
      <w:r w:rsidR="000934DE">
        <w:t xml:space="preserve">. </w:t>
      </w:r>
      <w:r w:rsidR="000934DE" w:rsidRPr="000934DE">
        <w:t xml:space="preserve">Considering that the operational time of the </w:t>
      </w:r>
      <w:r w:rsidR="00A779B5">
        <w:t>project was actually less than three</w:t>
      </w:r>
      <w:r w:rsidR="000934DE" w:rsidRPr="000934DE">
        <w:t xml:space="preserve"> years, the project did an admirable job of getting so much work completed</w:t>
      </w:r>
      <w:r w:rsidR="000934DE">
        <w:t xml:space="preserve">. </w:t>
      </w:r>
      <w:r w:rsidR="00B91E19" w:rsidRPr="00B91E19">
        <w:t xml:space="preserve">The project also had good stakeholder engagement. The MTR reported that civil society and the private sector had not been significantly involved, but the TE did not find that this has been a significant issue, or that it has been </w:t>
      </w:r>
      <w:r w:rsidR="00B91E19">
        <w:t xml:space="preserve">sufficiently </w:t>
      </w:r>
      <w:r w:rsidR="00B91E19" w:rsidRPr="00B91E19">
        <w:t>addressed</w:t>
      </w:r>
      <w:r w:rsidR="00B91E19">
        <w:t xml:space="preserve"> since the MTR</w:t>
      </w:r>
      <w:r w:rsidR="00B91E19" w:rsidRPr="00B91E19">
        <w:t xml:space="preserve">. </w:t>
      </w:r>
      <w:r w:rsidR="00637F14">
        <w:t xml:space="preserve">The project had an excellent partnership approach, with very good cooperation and coordination with key partners including UNECE, OSCE, CAREC and others. </w:t>
      </w:r>
      <w:r w:rsidR="00E35A1C">
        <w:t xml:space="preserve">One weak point was that the external communication strategy was not executed in a timely manner, in terms of the project having an adequately functioning website early in project implementation; having a well-developed website serving key communication purposes could have improved the efficiency of some aspects of the project.  </w:t>
      </w:r>
    </w:p>
    <w:p w14:paraId="098362C9" w14:textId="411181B1" w:rsidR="00FD1CDA" w:rsidRPr="00FD1CDA" w:rsidRDefault="006169A9" w:rsidP="00EE75FA">
      <w:pPr>
        <w:pStyle w:val="BodyText"/>
      </w:pPr>
      <w:r w:rsidRPr="00FD1CDA">
        <w:t xml:space="preserve">The </w:t>
      </w:r>
      <w:r w:rsidRPr="000934DE">
        <w:t xml:space="preserve">project team is highly professional and has demonstrated good planning, reporting, and financial management. </w:t>
      </w:r>
      <w:r w:rsidR="00603227" w:rsidRPr="000934DE">
        <w:t>Project</w:t>
      </w:r>
      <w:r w:rsidR="00603227" w:rsidRPr="00FD1CDA">
        <w:t xml:space="preserve"> management costs </w:t>
      </w:r>
      <w:r w:rsidR="00670BD5">
        <w:t>were</w:t>
      </w:r>
      <w:r w:rsidR="00FD1CDA" w:rsidRPr="000934DE">
        <w:t xml:space="preserve"> </w:t>
      </w:r>
      <w:r w:rsidR="00670BD5">
        <w:t>8</w:t>
      </w:r>
      <w:r w:rsidR="000934DE" w:rsidRPr="000934DE">
        <w:t>.8</w:t>
      </w:r>
      <w:r w:rsidR="00FD1CDA" w:rsidRPr="000934DE">
        <w:t>%</w:t>
      </w:r>
      <w:r w:rsidR="00FD1CDA" w:rsidRPr="00FD1CDA">
        <w:t xml:space="preserve"> of GEF funding, </w:t>
      </w:r>
      <w:r w:rsidR="00670BD5">
        <w:t>less than originally planned</w:t>
      </w:r>
      <w:r w:rsidR="00603227" w:rsidRPr="00FD1CDA">
        <w:t>.</w:t>
      </w:r>
      <w:r w:rsidR="00FD1CDA" w:rsidRPr="00FD1CDA">
        <w:t xml:space="preserve"> </w:t>
      </w:r>
      <w:r w:rsidR="00A779B5">
        <w:t xml:space="preserve">The </w:t>
      </w:r>
      <w:r w:rsidR="00670BD5">
        <w:t>eight</w:t>
      </w:r>
      <w:r w:rsidR="00A779B5">
        <w:t xml:space="preserve"> </w:t>
      </w:r>
      <w:r w:rsidR="00673D66">
        <w:t xml:space="preserve">month </w:t>
      </w:r>
      <w:r w:rsidR="00673D66" w:rsidRPr="00673D66">
        <w:t xml:space="preserve">no-cost extension </w:t>
      </w:r>
      <w:r w:rsidR="00670BD5">
        <w:t>did not</w:t>
      </w:r>
      <w:r w:rsidR="00673D66" w:rsidRPr="00673D66">
        <w:t xml:space="preserve"> negatively affect the cost-effectiveness rating</w:t>
      </w:r>
      <w:r w:rsidR="00673D66">
        <w:t xml:space="preserve">, </w:t>
      </w:r>
      <w:r w:rsidR="00673D66" w:rsidRPr="00673D66">
        <w:t xml:space="preserve">as project management costs </w:t>
      </w:r>
      <w:r w:rsidR="00670BD5">
        <w:t>did not</w:t>
      </w:r>
      <w:r w:rsidR="00673D66" w:rsidRPr="00673D66">
        <w:t xml:space="preserve"> sign</w:t>
      </w:r>
      <w:r w:rsidR="00673D66">
        <w:t xml:space="preserve">ificantly increase. The </w:t>
      </w:r>
      <w:r w:rsidR="00670BD5">
        <w:t>eight</w:t>
      </w:r>
      <w:r w:rsidR="00673D66">
        <w:t>-month no cost extension mean</w:t>
      </w:r>
      <w:r w:rsidR="00670BD5">
        <w:t>t</w:t>
      </w:r>
      <w:r w:rsidR="00673D66">
        <w:t xml:space="preserve"> the project’s actual implementation period </w:t>
      </w:r>
      <w:r w:rsidR="00673D66" w:rsidRPr="00673D66">
        <w:t>more closely correspond</w:t>
      </w:r>
      <w:r w:rsidR="00670BD5">
        <w:t>ed</w:t>
      </w:r>
      <w:r w:rsidR="00673D66" w:rsidRPr="00673D66">
        <w:t xml:space="preserve"> to the </w:t>
      </w:r>
      <w:r w:rsidR="00673D66">
        <w:t xml:space="preserve">originally </w:t>
      </w:r>
      <w:r w:rsidR="00673D66" w:rsidRPr="00673D66">
        <w:t>planned project im</w:t>
      </w:r>
      <w:r w:rsidR="00A779B5">
        <w:t>plementation period of three</w:t>
      </w:r>
      <w:r w:rsidR="00673D66">
        <w:t xml:space="preserve"> years, since the </w:t>
      </w:r>
      <w:r w:rsidR="00673D66" w:rsidRPr="00673D66">
        <w:t>project manager</w:t>
      </w:r>
      <w:r w:rsidR="00673D66">
        <w:t xml:space="preserve"> was not in place until late-August 2015. </w:t>
      </w:r>
      <w:r w:rsidRPr="00FD1CDA">
        <w:t xml:space="preserve">Project management and execution is rated satisfactory. </w:t>
      </w:r>
      <w:r w:rsidR="00603227" w:rsidRPr="00FD1CDA">
        <w:t>Financial management procedures are in-line with international</w:t>
      </w:r>
      <w:r w:rsidR="00B91E19">
        <w:t xml:space="preserve"> norms, and conform to UNDP </w:t>
      </w:r>
      <w:r w:rsidR="00603227" w:rsidRPr="00FD1CDA">
        <w:t>policies and procedures. Project co-</w:t>
      </w:r>
      <w:r w:rsidR="00FD1CDA" w:rsidRPr="00FD1CDA">
        <w:t xml:space="preserve">financing </w:t>
      </w:r>
      <w:r w:rsidR="00875C48">
        <w:t>exceeded planned co-</w:t>
      </w:r>
      <w:r w:rsidR="00875C48" w:rsidRPr="00875C48">
        <w:t xml:space="preserve">financing, </w:t>
      </w:r>
      <w:r w:rsidR="00FD1CDA" w:rsidRPr="00875C48">
        <w:t xml:space="preserve">with </w:t>
      </w:r>
      <w:r w:rsidR="00875C48" w:rsidRPr="00875C48">
        <w:t>108.1</w:t>
      </w:r>
      <w:r w:rsidR="00603227" w:rsidRPr="00875C48">
        <w:t>% of co</w:t>
      </w:r>
      <w:r w:rsidR="00603227" w:rsidRPr="00FD1CDA">
        <w:t xml:space="preserve">-financing reported as of the terminal evaluation, and actual non-tracked co-financing is likely to be higher. </w:t>
      </w:r>
      <w:r w:rsidR="00EE75FA">
        <w:t xml:space="preserve">UNDP also provided </w:t>
      </w:r>
      <w:r w:rsidR="00CA3E2C">
        <w:t>excellent</w:t>
      </w:r>
      <w:r w:rsidR="00EE75FA">
        <w:t xml:space="preserve"> oversight as the</w:t>
      </w:r>
      <w:r w:rsidR="00EE75FA" w:rsidRPr="00EE75FA">
        <w:t xml:space="preserve"> implementing agency, as indicated by timely and comprehensive reporting, good MTR management response, good financial management support,</w:t>
      </w:r>
      <w:r w:rsidR="00EE75FA">
        <w:t xml:space="preserve"> and</w:t>
      </w:r>
      <w:r w:rsidR="00EE75FA" w:rsidRPr="00EE75FA">
        <w:t xml:space="preserve"> good guidance on gender mainstreaming</w:t>
      </w:r>
      <w:r w:rsidR="00EE75FA">
        <w:t xml:space="preserve">. </w:t>
      </w:r>
    </w:p>
    <w:p w14:paraId="6592D544" w14:textId="30E80BB9" w:rsidR="007A30F7" w:rsidRPr="00502776" w:rsidRDefault="009F6A9F" w:rsidP="00502776">
      <w:pPr>
        <w:pStyle w:val="BodyText"/>
        <w:rPr>
          <w:lang w:val="en-GB"/>
        </w:rPr>
      </w:pPr>
      <w:r w:rsidRPr="00502776">
        <w:t xml:space="preserve">The </w:t>
      </w:r>
      <w:r w:rsidR="00C0434D" w:rsidRPr="00502776">
        <w:t>Chu-Talas Project</w:t>
      </w:r>
      <w:r w:rsidRPr="00502776">
        <w:t xml:space="preserve"> </w:t>
      </w:r>
      <w:r w:rsidR="00575189" w:rsidRPr="00502776">
        <w:t xml:space="preserve">has achieved the project objective and </w:t>
      </w:r>
      <w:r w:rsidR="00673D66" w:rsidRPr="00502776">
        <w:t>nearly</w:t>
      </w:r>
      <w:r w:rsidR="00F950DD" w:rsidRPr="00502776">
        <w:t xml:space="preserve"> achieved </w:t>
      </w:r>
      <w:r w:rsidR="00575189" w:rsidRPr="00502776">
        <w:t xml:space="preserve">the </w:t>
      </w:r>
      <w:r w:rsidR="000369BD" w:rsidRPr="00502776">
        <w:t>two</w:t>
      </w:r>
      <w:r w:rsidR="00575189" w:rsidRPr="00502776">
        <w:t xml:space="preserve"> planned outcomes. The project</w:t>
      </w:r>
      <w:r w:rsidR="000369BD" w:rsidRPr="00502776">
        <w:t>’s</w:t>
      </w:r>
      <w:r w:rsidR="00575189" w:rsidRPr="00502776">
        <w:t xml:space="preserve"> </w:t>
      </w:r>
      <w:r w:rsidR="00864B58" w:rsidRPr="00502776">
        <w:rPr>
          <w:b/>
        </w:rPr>
        <w:t>effectiveness</w:t>
      </w:r>
      <w:r w:rsidR="00864B58" w:rsidRPr="00502776">
        <w:t xml:space="preserve"> is rated </w:t>
      </w:r>
      <w:r w:rsidR="000369BD" w:rsidRPr="00502776">
        <w:rPr>
          <w:b/>
          <w:i/>
        </w:rPr>
        <w:t>s</w:t>
      </w:r>
      <w:r w:rsidR="00864B58" w:rsidRPr="00502776">
        <w:rPr>
          <w:b/>
          <w:i/>
        </w:rPr>
        <w:t>atisfactory</w:t>
      </w:r>
      <w:r w:rsidR="00502776" w:rsidRPr="00502776">
        <w:rPr>
          <w:b/>
          <w:i/>
        </w:rPr>
        <w:t xml:space="preserve">. </w:t>
      </w:r>
      <w:r w:rsidR="00502776" w:rsidRPr="00502776">
        <w:t xml:space="preserve">The project activities and outputs strongly contributed to progress toward the planned outcomes and objective. </w:t>
      </w:r>
      <w:r w:rsidR="00502776" w:rsidRPr="00502776">
        <w:rPr>
          <w:lang w:val="en-GB"/>
        </w:rPr>
        <w:t>The p</w:t>
      </w:r>
      <w:r w:rsidR="007A30F7" w:rsidRPr="00502776">
        <w:rPr>
          <w:lang w:val="en-GB"/>
        </w:rPr>
        <w:t>roject strategy of focusing on technical aspects was very effective in getting the project to the finish line, and building trust and cooperation among stakeholders</w:t>
      </w:r>
      <w:r w:rsidR="00502776" w:rsidRPr="00502776">
        <w:rPr>
          <w:lang w:val="en-GB"/>
        </w:rPr>
        <w:t xml:space="preserve">. </w:t>
      </w:r>
    </w:p>
    <w:p w14:paraId="343FDEB8" w14:textId="3C363249" w:rsidR="009F6A9F" w:rsidRPr="00ED56C2" w:rsidRDefault="00502776" w:rsidP="00857D67">
      <w:pPr>
        <w:pStyle w:val="BodyText"/>
      </w:pPr>
      <w:r w:rsidRPr="00ED56C2">
        <w:t>P</w:t>
      </w:r>
      <w:r w:rsidR="00864B58" w:rsidRPr="00ED56C2">
        <w:t>roject</w:t>
      </w:r>
      <w:r w:rsidR="00864B58" w:rsidRPr="00ED56C2">
        <w:rPr>
          <w:b/>
        </w:rPr>
        <w:t xml:space="preserve"> </w:t>
      </w:r>
      <w:r w:rsidR="00575189" w:rsidRPr="00ED56C2">
        <w:rPr>
          <w:b/>
        </w:rPr>
        <w:t>results / achievement of overall outcomes</w:t>
      </w:r>
      <w:r w:rsidRPr="00ED56C2">
        <w:t xml:space="preserve"> is rated </w:t>
      </w:r>
      <w:r w:rsidR="000369BD" w:rsidRPr="00ED56C2">
        <w:rPr>
          <w:b/>
          <w:i/>
        </w:rPr>
        <w:t>moderately s</w:t>
      </w:r>
      <w:r w:rsidR="00575189" w:rsidRPr="00ED56C2">
        <w:rPr>
          <w:b/>
          <w:i/>
        </w:rPr>
        <w:t>atisfactory</w:t>
      </w:r>
      <w:r w:rsidR="00575189" w:rsidRPr="00ED56C2">
        <w:t>.</w:t>
      </w:r>
      <w:r w:rsidR="00864B58" w:rsidRPr="00ED56C2">
        <w:t xml:space="preserve"> The project </w:t>
      </w:r>
      <w:r w:rsidR="00857D67" w:rsidRPr="00ED56C2">
        <w:t>met 6 of</w:t>
      </w:r>
      <w:r w:rsidR="00220DB4" w:rsidRPr="00ED56C2">
        <w:t xml:space="preserve"> 12</w:t>
      </w:r>
      <w:r w:rsidR="00F6107D" w:rsidRPr="00ED56C2">
        <w:t xml:space="preserve"> </w:t>
      </w:r>
      <w:r w:rsidR="00864B58" w:rsidRPr="00ED56C2">
        <w:t>results indicator targets</w:t>
      </w:r>
      <w:r w:rsidR="00371B6E" w:rsidRPr="00ED56C2">
        <w:t xml:space="preserve">, </w:t>
      </w:r>
      <w:r w:rsidR="00857D67" w:rsidRPr="00ED56C2">
        <w:t xml:space="preserve">and partially </w:t>
      </w:r>
      <w:r w:rsidR="00220DB4" w:rsidRPr="00ED56C2">
        <w:t xml:space="preserve">met </w:t>
      </w:r>
      <w:r w:rsidR="00857D67" w:rsidRPr="00ED56C2">
        <w:t xml:space="preserve">or is uncertain to meet the remaining 6 targets. </w:t>
      </w:r>
      <w:r w:rsidR="009F6A9F" w:rsidRPr="00ED56C2">
        <w:t xml:space="preserve">Key results achieved with project support include: </w:t>
      </w:r>
    </w:p>
    <w:p w14:paraId="296F6394" w14:textId="77777777" w:rsidR="007A30F7" w:rsidRPr="00ED56C2" w:rsidRDefault="007A30F7" w:rsidP="00BC3FAA">
      <w:pPr>
        <w:pStyle w:val="BodyText"/>
        <w:numPr>
          <w:ilvl w:val="0"/>
          <w:numId w:val="14"/>
        </w:numPr>
      </w:pPr>
      <w:r w:rsidRPr="00ED56C2">
        <w:t>TDA completed and approved</w:t>
      </w:r>
    </w:p>
    <w:p w14:paraId="314C00EE" w14:textId="77777777" w:rsidR="007A30F7" w:rsidRPr="00ED56C2" w:rsidRDefault="007A30F7" w:rsidP="00BC3FAA">
      <w:pPr>
        <w:pStyle w:val="BodyText"/>
        <w:numPr>
          <w:ilvl w:val="0"/>
          <w:numId w:val="14"/>
        </w:numPr>
      </w:pPr>
      <w:r w:rsidRPr="00ED56C2">
        <w:t>Climate change scenarios developed and discussed</w:t>
      </w:r>
    </w:p>
    <w:p w14:paraId="4BCC6DF9" w14:textId="77777777" w:rsidR="007A30F7" w:rsidRPr="00ED56C2" w:rsidRDefault="007A30F7" w:rsidP="00BC3FAA">
      <w:pPr>
        <w:pStyle w:val="BodyText"/>
        <w:numPr>
          <w:ilvl w:val="0"/>
          <w:numId w:val="14"/>
        </w:numPr>
      </w:pPr>
      <w:r w:rsidRPr="00ED56C2">
        <w:t>Seminars / trainings on climate change adaptation completed</w:t>
      </w:r>
    </w:p>
    <w:p w14:paraId="7CA3B62E" w14:textId="77777777" w:rsidR="007A30F7" w:rsidRPr="00ED56C2" w:rsidRDefault="007A30F7" w:rsidP="00BC3FAA">
      <w:pPr>
        <w:pStyle w:val="BodyText"/>
        <w:numPr>
          <w:ilvl w:val="0"/>
          <w:numId w:val="14"/>
        </w:numPr>
      </w:pPr>
      <w:r w:rsidRPr="00ED56C2">
        <w:t>Twinning approach with Sava river commission implemented</w:t>
      </w:r>
    </w:p>
    <w:p w14:paraId="2F9102EA" w14:textId="729DD0A0" w:rsidR="007A30F7" w:rsidRPr="00ED56C2" w:rsidRDefault="007A30F7" w:rsidP="00BC3FAA">
      <w:pPr>
        <w:pStyle w:val="BodyText"/>
        <w:numPr>
          <w:ilvl w:val="0"/>
          <w:numId w:val="14"/>
        </w:numPr>
      </w:pPr>
      <w:r w:rsidRPr="00ED56C2">
        <w:t xml:space="preserve">Ad-hoc training program completed </w:t>
      </w:r>
    </w:p>
    <w:p w14:paraId="32801973" w14:textId="77777777" w:rsidR="00857D67" w:rsidRPr="00ED56C2" w:rsidRDefault="00857D67" w:rsidP="00BC3FAA">
      <w:pPr>
        <w:pStyle w:val="BodyText"/>
        <w:numPr>
          <w:ilvl w:val="0"/>
          <w:numId w:val="14"/>
        </w:numPr>
      </w:pPr>
      <w:r w:rsidRPr="00ED56C2">
        <w:t>Joint water quality assessment report likely to be completed and approved</w:t>
      </w:r>
    </w:p>
    <w:p w14:paraId="33305EAA" w14:textId="0C5A9DDF" w:rsidR="00857D67" w:rsidRPr="00ED56C2" w:rsidRDefault="00857D67" w:rsidP="00857D67">
      <w:pPr>
        <w:pStyle w:val="BodyText"/>
      </w:pPr>
      <w:r w:rsidRPr="00ED56C2">
        <w:t xml:space="preserve">Other expected results that remain to be finalized include: </w:t>
      </w:r>
    </w:p>
    <w:p w14:paraId="10976CF1" w14:textId="77777777" w:rsidR="007A30F7" w:rsidRPr="00ED56C2" w:rsidRDefault="007A30F7" w:rsidP="00BC3FAA">
      <w:pPr>
        <w:pStyle w:val="BodyText"/>
        <w:numPr>
          <w:ilvl w:val="0"/>
          <w:numId w:val="14"/>
        </w:numPr>
      </w:pPr>
      <w:r w:rsidRPr="00ED56C2">
        <w:t>SAP approval pending</w:t>
      </w:r>
    </w:p>
    <w:p w14:paraId="1C3B1486" w14:textId="77777777" w:rsidR="007A30F7" w:rsidRPr="00ED56C2" w:rsidRDefault="007A30F7" w:rsidP="00BC3FAA">
      <w:pPr>
        <w:pStyle w:val="BodyText"/>
        <w:numPr>
          <w:ilvl w:val="0"/>
          <w:numId w:val="14"/>
        </w:numPr>
      </w:pPr>
      <w:r w:rsidRPr="00ED56C2">
        <w:t>More harmonization done on water quality than water quantity</w:t>
      </w:r>
    </w:p>
    <w:p w14:paraId="218F0A49" w14:textId="77777777" w:rsidR="007A30F7" w:rsidRPr="00ED56C2" w:rsidRDefault="007A30F7" w:rsidP="00BC3FAA">
      <w:pPr>
        <w:pStyle w:val="BodyText"/>
        <w:numPr>
          <w:ilvl w:val="0"/>
          <w:numId w:val="14"/>
        </w:numPr>
      </w:pPr>
      <w:r w:rsidRPr="00ED56C2">
        <w:t>Data exchange policy pending</w:t>
      </w:r>
    </w:p>
    <w:p w14:paraId="078A4F71" w14:textId="77777777" w:rsidR="007A30F7" w:rsidRPr="00ED56C2" w:rsidRDefault="007A30F7" w:rsidP="00BC3FAA">
      <w:pPr>
        <w:pStyle w:val="BodyText"/>
        <w:numPr>
          <w:ilvl w:val="0"/>
          <w:numId w:val="14"/>
        </w:numPr>
      </w:pPr>
      <w:r w:rsidRPr="00ED56C2">
        <w:t>WGE established, but official amendments to CTWC not completed</w:t>
      </w:r>
    </w:p>
    <w:p w14:paraId="305D18C8" w14:textId="55694121" w:rsidR="00857D67" w:rsidRPr="00ED56C2" w:rsidRDefault="007A30F7" w:rsidP="00BC3FAA">
      <w:pPr>
        <w:pStyle w:val="BodyText"/>
        <w:numPr>
          <w:ilvl w:val="0"/>
          <w:numId w:val="14"/>
        </w:numPr>
      </w:pPr>
      <w:r w:rsidRPr="00ED56C2">
        <w:t>Website / communications work a bit slow</w:t>
      </w:r>
    </w:p>
    <w:p w14:paraId="1C313352" w14:textId="4149DDD0" w:rsidR="0049037A" w:rsidRPr="00376658" w:rsidRDefault="0049037A" w:rsidP="003D150A">
      <w:pPr>
        <w:pStyle w:val="BodyText"/>
      </w:pPr>
      <w:r w:rsidRPr="00376658">
        <w:t xml:space="preserve">The GEF Evaluation Office and UNDP require a rating on project impact, which in the context of the GEF </w:t>
      </w:r>
      <w:r w:rsidR="00AE08F8">
        <w:t>international waters</w:t>
      </w:r>
      <w:r w:rsidRPr="00376658">
        <w:t xml:space="preserve"> focal area, relates to actual change in </w:t>
      </w:r>
      <w:r w:rsidR="00AE08F8">
        <w:t xml:space="preserve">environmental </w:t>
      </w:r>
      <w:r w:rsidRPr="00376658">
        <w:t>status</w:t>
      </w:r>
      <w:r w:rsidR="00AE08F8">
        <w:t xml:space="preserve"> (e.g. improvements in water quality, improvements in aquatic ecosystems, improved ecosystem services related to water, etc.)</w:t>
      </w:r>
      <w:r w:rsidRPr="00376658">
        <w:t xml:space="preserve">. The impact rating is not highly relevant in the context of the </w:t>
      </w:r>
      <w:r w:rsidR="00C0434D">
        <w:t>Chu-Talas Project</w:t>
      </w:r>
      <w:r w:rsidRPr="00376658">
        <w:t xml:space="preserve">, </w:t>
      </w:r>
      <w:r w:rsidR="00DE48C4">
        <w:t>since the project was a “first stage” project that focused on the TDA/SAP, and not on field-based interventions or implementation of the SAP</w:t>
      </w:r>
      <w:r w:rsidRPr="00376658">
        <w:t xml:space="preserve">. </w:t>
      </w:r>
      <w:r w:rsidR="00DE48C4">
        <w:t xml:space="preserve">Therefore, according to the intentional design and strategy of the project, </w:t>
      </w:r>
      <w:r w:rsidR="009A7876">
        <w:t>the project is likely to contribute to long-term impacts, but only long after project completion</w:t>
      </w:r>
      <w:r w:rsidR="00DE48C4">
        <w:t xml:space="preserve">. </w:t>
      </w:r>
      <w:r w:rsidRPr="00376658">
        <w:t>However, an impact rating is provided as required</w:t>
      </w:r>
      <w:r w:rsidR="009A7876">
        <w:t xml:space="preserve"> for the terminal evaluation</w:t>
      </w:r>
      <w:r w:rsidRPr="00376658">
        <w:t>, and within the life of the project impact is rated as negligible.</w:t>
      </w:r>
      <w:r w:rsidR="009A7876">
        <w:t xml:space="preserve"> </w:t>
      </w:r>
    </w:p>
    <w:p w14:paraId="1BB2F775" w14:textId="2D88AC18" w:rsidR="007A30F7" w:rsidRPr="001F53B5" w:rsidRDefault="00122680" w:rsidP="001F53B5">
      <w:pPr>
        <w:pStyle w:val="BodyText"/>
        <w:rPr>
          <w:lang w:val="en-GB"/>
        </w:rPr>
      </w:pPr>
      <w:r w:rsidRPr="001F53B5">
        <w:t>There are some</w:t>
      </w:r>
      <w:r w:rsidR="003D150A" w:rsidRPr="001F53B5">
        <w:t xml:space="preserve"> risks to </w:t>
      </w:r>
      <w:r w:rsidRPr="001F53B5">
        <w:t xml:space="preserve">the </w:t>
      </w:r>
      <w:r w:rsidR="003D150A" w:rsidRPr="001F53B5">
        <w:t xml:space="preserve">sustainability of the project results </w:t>
      </w:r>
      <w:r w:rsidRPr="001F53B5">
        <w:t>but</w:t>
      </w:r>
      <w:r w:rsidR="003D150A" w:rsidRPr="001F53B5">
        <w:t xml:space="preserve"> overall </w:t>
      </w:r>
      <w:r w:rsidR="003D150A" w:rsidRPr="001F53B5">
        <w:rPr>
          <w:b/>
        </w:rPr>
        <w:t>sustainability</w:t>
      </w:r>
      <w:r w:rsidR="003D150A" w:rsidRPr="001F53B5">
        <w:t xml:space="preserve"> is considered </w:t>
      </w:r>
      <w:r w:rsidR="00F950DD" w:rsidRPr="001F53B5">
        <w:rPr>
          <w:b/>
          <w:i/>
        </w:rPr>
        <w:t>moderately</w:t>
      </w:r>
      <w:r w:rsidR="00F950DD" w:rsidRPr="001F53B5">
        <w:rPr>
          <w:i/>
        </w:rPr>
        <w:t xml:space="preserve"> </w:t>
      </w:r>
      <w:r w:rsidR="003D150A" w:rsidRPr="001F53B5">
        <w:rPr>
          <w:b/>
          <w:i/>
        </w:rPr>
        <w:t>likely</w:t>
      </w:r>
      <w:r w:rsidR="003D150A" w:rsidRPr="001F53B5">
        <w:t xml:space="preserve">. </w:t>
      </w:r>
      <w:r w:rsidRPr="001F53B5">
        <w:t>Much related to the sustainability of the project depends on the ultimate formal government approval and adoption of the SAP by the Government of Kazakhstan and Government of Kyrgyzstan. If the governments agree on the SAP, then it is fully expected that additional funding for implementation of the SAP will be available from the GEF and other donors. Therefore</w:t>
      </w:r>
      <w:r w:rsidR="00140F0E" w:rsidRPr="001F53B5">
        <w:t>,</w:t>
      </w:r>
      <w:r w:rsidRPr="001F53B5">
        <w:t xml:space="preserve"> financial sustainability is considered moderately likely. Institutional and governance sustainability is also considered moderately likely. The Chu-Talas Water Commission (CTWC) continues functioning (and will after the project) but implementation of the SAP will require a new institutional and legal form or status of the CTWC; the project supported steps in this direction, but it remains a work in progress. The CTWC Working Group on Environment was established and met regularly during the project, but it has not yet been institutionalized within the CTWC, and it is uncertain how or if it will continue to effectively function after the project. </w:t>
      </w:r>
      <w:r w:rsidR="005F699B" w:rsidRPr="001F53B5">
        <w:t>The harmonization approach between the two countries is also not yet institutionalized; there has be</w:t>
      </w:r>
      <w:r w:rsidR="00C72F4B">
        <w:t>en progress on harmonization of</w:t>
      </w:r>
      <w:r w:rsidR="005F699B" w:rsidRPr="001F53B5">
        <w:t xml:space="preserve"> some methodological approaches to water monitoring, but ultimately SAP implementation is likely to require more harmonization of laws and regulations. Socio-economic sustainability is considered moderately likely, as the project had good stakeholder engagement and country ownership within the water management sector; national ownership at the highest political levels has not yet been confirmed. </w:t>
      </w:r>
      <w:r w:rsidR="009E0108" w:rsidRPr="001F53B5">
        <w:t>Environmental sustainability</w:t>
      </w:r>
      <w:r w:rsidR="001F53B5" w:rsidRPr="001F53B5">
        <w:t xml:space="preserve"> is not applicable / likely, </w:t>
      </w:r>
      <w:r w:rsidR="007A30F7" w:rsidRPr="001F53B5">
        <w:rPr>
          <w:lang w:val="en-GB"/>
        </w:rPr>
        <w:t>as the proje</w:t>
      </w:r>
      <w:r w:rsidR="001F53B5" w:rsidRPr="001F53B5">
        <w:rPr>
          <w:lang w:val="en-GB"/>
        </w:rPr>
        <w:t>ct results were not field-based. E</w:t>
      </w:r>
      <w:r w:rsidR="007A30F7" w:rsidRPr="001F53B5">
        <w:rPr>
          <w:lang w:val="en-GB"/>
        </w:rPr>
        <w:t xml:space="preserve">nvironmental risks to Chu-Talas </w:t>
      </w:r>
      <w:r w:rsidR="001F53B5" w:rsidRPr="001F53B5">
        <w:rPr>
          <w:lang w:val="en-GB"/>
        </w:rPr>
        <w:t xml:space="preserve">have </w:t>
      </w:r>
      <w:r w:rsidR="007A30F7" w:rsidRPr="001F53B5">
        <w:rPr>
          <w:lang w:val="en-GB"/>
        </w:rPr>
        <w:t xml:space="preserve">not yet </w:t>
      </w:r>
      <w:r w:rsidR="001F53B5" w:rsidRPr="001F53B5">
        <w:rPr>
          <w:lang w:val="en-GB"/>
        </w:rPr>
        <w:t xml:space="preserve">been </w:t>
      </w:r>
      <w:r w:rsidR="007A30F7" w:rsidRPr="001F53B5">
        <w:rPr>
          <w:lang w:val="en-GB"/>
        </w:rPr>
        <w:t xml:space="preserve">addressed; </w:t>
      </w:r>
      <w:r w:rsidR="001F53B5" w:rsidRPr="001F53B5">
        <w:rPr>
          <w:lang w:val="en-GB"/>
        </w:rPr>
        <w:t xml:space="preserve">while </w:t>
      </w:r>
      <w:r w:rsidR="007A30F7" w:rsidRPr="001F53B5">
        <w:rPr>
          <w:lang w:val="en-GB"/>
        </w:rPr>
        <w:t xml:space="preserve">climate change </w:t>
      </w:r>
      <w:r w:rsidR="001F53B5" w:rsidRPr="001F53B5">
        <w:rPr>
          <w:lang w:val="en-GB"/>
        </w:rPr>
        <w:t>remains</w:t>
      </w:r>
      <w:r w:rsidR="007A30F7" w:rsidRPr="001F53B5">
        <w:rPr>
          <w:lang w:val="en-GB"/>
        </w:rPr>
        <w:t xml:space="preserve"> a significant concern</w:t>
      </w:r>
      <w:r w:rsidR="001F53B5" w:rsidRPr="001F53B5">
        <w:rPr>
          <w:lang w:val="en-GB"/>
        </w:rPr>
        <w:t xml:space="preserve">. </w:t>
      </w:r>
    </w:p>
    <w:p w14:paraId="4ADC933E" w14:textId="77777777" w:rsidR="009F6A9F" w:rsidRPr="006A3B69" w:rsidRDefault="009F6A9F" w:rsidP="009F6A9F">
      <w:pPr>
        <w:pStyle w:val="BodyText"/>
        <w:numPr>
          <w:ilvl w:val="0"/>
          <w:numId w:val="0"/>
        </w:numPr>
        <w:rPr>
          <w:b/>
          <w:bCs/>
        </w:rPr>
      </w:pPr>
      <w:r w:rsidRPr="006A3B69">
        <w:rPr>
          <w:b/>
          <w:bCs/>
        </w:rPr>
        <w:t>RECOMMENDATIONS</w:t>
      </w:r>
    </w:p>
    <w:p w14:paraId="0B09952E" w14:textId="4525D5F5" w:rsidR="009F6A9F" w:rsidRPr="000006F8" w:rsidRDefault="009F6A9F" w:rsidP="009F6A9F">
      <w:pPr>
        <w:pStyle w:val="BodyText"/>
      </w:pPr>
      <w:r w:rsidRPr="000006F8">
        <w:t xml:space="preserve">The recommendations of the </w:t>
      </w:r>
      <w:r w:rsidR="004F796B" w:rsidRPr="000006F8">
        <w:t>terminal evaluation</w:t>
      </w:r>
      <w:r w:rsidRPr="000006F8">
        <w:t xml:space="preserve"> are listed below, with the primary target audience for each recommendation following in brackets.</w:t>
      </w:r>
    </w:p>
    <w:p w14:paraId="50997A9C" w14:textId="00FAE037" w:rsidR="00961890" w:rsidRPr="000006F8" w:rsidRDefault="00961890" w:rsidP="00961890">
      <w:pPr>
        <w:pStyle w:val="BodyText"/>
      </w:pPr>
      <w:r w:rsidRPr="000006F8">
        <w:rPr>
          <w:b/>
          <w:i/>
          <w:u w:val="single"/>
        </w:rPr>
        <w:t>Key Recommendation 1:</w:t>
      </w:r>
      <w:r w:rsidRPr="000006F8">
        <w:t xml:space="preserve"> </w:t>
      </w:r>
      <w:r w:rsidR="006F5CD1" w:rsidRPr="000006F8">
        <w:t xml:space="preserve">Ideally, the project stakeholders, supported by UNDP, should hold a donor coordination meeting prior to the July inter-governmental meeting between Kazakhstan and Kyrgyzstan at which the SAP will be discussed. </w:t>
      </w:r>
      <w:r w:rsidR="00F16D96" w:rsidRPr="000006F8">
        <w:t xml:space="preserve">The purpose of such a meeting would be to concretely confirm funding opportunities for SAP implementation. </w:t>
      </w:r>
      <w:r w:rsidR="00972E8A" w:rsidRPr="000006F8">
        <w:t xml:space="preserve">If it is not feasible to organize such a meeting (since any formal meeting would need to be organized by the respective ministries of foreign affairs from each country) then UNDP should continue proactive dialogue with key potential SAP funding partners in order to be able to communicate to the government in specific terms how much funding, and from which sources, will be available to support SAP implementation if the SAP is approved. This could include a draft PIF for GEF-funding of SAP implementation. </w:t>
      </w:r>
      <w:r w:rsidR="000006F8">
        <w:t>[UNDP]</w:t>
      </w:r>
    </w:p>
    <w:p w14:paraId="2B0186AB" w14:textId="33784FBC" w:rsidR="00961890" w:rsidRDefault="00961890" w:rsidP="000006F8">
      <w:pPr>
        <w:pStyle w:val="BodyText"/>
        <w:rPr>
          <w:lang w:val="en-GB"/>
        </w:rPr>
      </w:pPr>
      <w:r w:rsidRPr="000006F8">
        <w:rPr>
          <w:b/>
          <w:i/>
          <w:u w:val="single"/>
        </w:rPr>
        <w:t>Key Recommendation 2:</w:t>
      </w:r>
      <w:r w:rsidRPr="000006F8">
        <w:t xml:space="preserve"> </w:t>
      </w:r>
      <w:r w:rsidR="007A30F7" w:rsidRPr="000006F8">
        <w:rPr>
          <w:lang w:val="en-GB"/>
        </w:rPr>
        <w:t>The CTWC Secretariat should be established as a legal enti</w:t>
      </w:r>
      <w:r w:rsidR="00E0270F" w:rsidRPr="000006F8">
        <w:rPr>
          <w:lang w:val="en-GB"/>
        </w:rPr>
        <w:t>ty prior to SAP implementation, most likely as a</w:t>
      </w:r>
      <w:r w:rsidR="007A30F7" w:rsidRPr="000006F8">
        <w:rPr>
          <w:lang w:val="en-GB"/>
        </w:rPr>
        <w:t xml:space="preserve"> </w:t>
      </w:r>
      <w:r w:rsidR="00E0270F" w:rsidRPr="000006F8">
        <w:rPr>
          <w:lang w:val="en-GB"/>
        </w:rPr>
        <w:t>legal entity in each country,</w:t>
      </w:r>
      <w:r w:rsidR="007A30F7" w:rsidRPr="000006F8">
        <w:rPr>
          <w:lang w:val="en-GB"/>
        </w:rPr>
        <w:t xml:space="preserve"> to facilitate im</w:t>
      </w:r>
      <w:r w:rsidR="00E0270F" w:rsidRPr="000006F8">
        <w:rPr>
          <w:lang w:val="en-GB"/>
        </w:rPr>
        <w:t>plementation of SAP activities. Effective operation would need to include at least one salaried staff person in each country.</w:t>
      </w:r>
      <w:r w:rsidR="000006F8">
        <w:rPr>
          <w:lang w:val="en-GB"/>
        </w:rPr>
        <w:t xml:space="preserve"> [Government of Kazakhstan, Government of Kyrgyzstan, UNDP]</w:t>
      </w:r>
    </w:p>
    <w:p w14:paraId="4053BD4A" w14:textId="2B4EFA1F" w:rsidR="009E6E46" w:rsidRPr="000006F8" w:rsidRDefault="009E6E46" w:rsidP="000006F8">
      <w:pPr>
        <w:pStyle w:val="BodyText"/>
        <w:rPr>
          <w:lang w:val="en-GB"/>
        </w:rPr>
      </w:pPr>
      <w:r>
        <w:rPr>
          <w:b/>
          <w:i/>
          <w:u w:val="single"/>
        </w:rPr>
        <w:t>Key Recommendation 3:</w:t>
      </w:r>
      <w:r>
        <w:rPr>
          <w:lang w:val="en-GB"/>
        </w:rPr>
        <w:t xml:space="preserve"> Since the project manager has moved to a position at another organization at the initially planned completion of the project, if it is at all practically feasible, UNDP should immediately contract additional staff on a short-term contract to support the consolidation and finalization of project results. This is particularly critical with respect to support for promoting and pushing the SAP within the governments prior to the July inter-governmental meeting between the two countries. Rapidly contracting such short-term experts could be a challenge administratively, but there are experts available who have been involved with the project, who could make valuable contributions, such as the volunteer staff of the CTWC Secretariat in each country. </w:t>
      </w:r>
      <w:r w:rsidR="0008137C">
        <w:rPr>
          <w:lang w:val="en-GB"/>
        </w:rPr>
        <w:t>[UNDP Kyrgyzstan Country Office]</w:t>
      </w:r>
    </w:p>
    <w:p w14:paraId="74981959" w14:textId="1BFA56AE" w:rsidR="00961890" w:rsidRPr="000006F8" w:rsidRDefault="00AC4BF2" w:rsidP="000006F8">
      <w:pPr>
        <w:pStyle w:val="BodyText"/>
        <w:rPr>
          <w:lang w:val="en-GB"/>
        </w:rPr>
      </w:pPr>
      <w:r>
        <w:rPr>
          <w:b/>
          <w:i/>
          <w:u w:val="single"/>
        </w:rPr>
        <w:t>Key Recommendation 4</w:t>
      </w:r>
      <w:r w:rsidR="00961890" w:rsidRPr="000006F8">
        <w:rPr>
          <w:b/>
          <w:i/>
          <w:u w:val="single"/>
        </w:rPr>
        <w:t>:</w:t>
      </w:r>
      <w:r w:rsidR="00961890" w:rsidRPr="000006F8">
        <w:t xml:space="preserve"> </w:t>
      </w:r>
      <w:r w:rsidR="007A30F7" w:rsidRPr="000006F8">
        <w:rPr>
          <w:lang w:val="en-GB"/>
        </w:rPr>
        <w:t xml:space="preserve">If </w:t>
      </w:r>
      <w:r w:rsidR="000006F8" w:rsidRPr="000006F8">
        <w:rPr>
          <w:lang w:val="en-GB"/>
        </w:rPr>
        <w:t xml:space="preserve">the </w:t>
      </w:r>
      <w:r w:rsidR="007A30F7" w:rsidRPr="000006F8">
        <w:rPr>
          <w:lang w:val="en-GB"/>
        </w:rPr>
        <w:t xml:space="preserve">SAP is </w:t>
      </w:r>
      <w:r w:rsidR="000006F8" w:rsidRPr="000006F8">
        <w:rPr>
          <w:lang w:val="en-GB"/>
        </w:rPr>
        <w:t xml:space="preserve">jointly </w:t>
      </w:r>
      <w:r w:rsidR="007A30F7" w:rsidRPr="000006F8">
        <w:rPr>
          <w:lang w:val="en-GB"/>
        </w:rPr>
        <w:t>approved</w:t>
      </w:r>
      <w:r w:rsidR="000006F8" w:rsidRPr="000006F8">
        <w:rPr>
          <w:lang w:val="en-GB"/>
        </w:rPr>
        <w:t xml:space="preserve"> by the governments</w:t>
      </w:r>
      <w:r w:rsidR="007A30F7" w:rsidRPr="000006F8">
        <w:rPr>
          <w:lang w:val="en-GB"/>
        </w:rPr>
        <w:t xml:space="preserve">, UNDP and </w:t>
      </w:r>
      <w:r w:rsidR="000006F8" w:rsidRPr="000006F8">
        <w:rPr>
          <w:lang w:val="en-GB"/>
        </w:rPr>
        <w:t xml:space="preserve">the </w:t>
      </w:r>
      <w:r w:rsidR="007A30F7" w:rsidRPr="000006F8">
        <w:rPr>
          <w:lang w:val="en-GB"/>
        </w:rPr>
        <w:t>GEF should be prepared to provide support for SAP implementation as rapidly as possible so as not to lose momentum and sustainability of current project actions</w:t>
      </w:r>
      <w:r w:rsidR="000006F8" w:rsidRPr="000006F8">
        <w:rPr>
          <w:lang w:val="en-GB"/>
        </w:rPr>
        <w:t>. This would include, for example, drafting a PIF for GEF funding even before SAP approval.</w:t>
      </w:r>
      <w:r w:rsidR="000006F8">
        <w:rPr>
          <w:lang w:val="en-GB"/>
        </w:rPr>
        <w:t xml:space="preserve"> [UNDP, GEF Secretariat]</w:t>
      </w:r>
    </w:p>
    <w:p w14:paraId="60F3EB14" w14:textId="7995A626" w:rsidR="00F7538A" w:rsidRPr="00F7538A" w:rsidRDefault="001903C9" w:rsidP="00F7538A">
      <w:pPr>
        <w:pStyle w:val="BodyText"/>
        <w:rPr>
          <w:lang w:val="en-GB"/>
        </w:rPr>
      </w:pPr>
      <w:r>
        <w:rPr>
          <w:b/>
          <w:i/>
          <w:u w:val="single"/>
        </w:rPr>
        <w:t>Key Recommendation 5</w:t>
      </w:r>
      <w:r w:rsidR="00F7538A" w:rsidRPr="009E6E46">
        <w:rPr>
          <w:b/>
          <w:i/>
          <w:u w:val="single"/>
        </w:rPr>
        <w:t>:</w:t>
      </w:r>
      <w:r w:rsidR="00F7538A" w:rsidRPr="009E6E46">
        <w:t xml:space="preserve"> </w:t>
      </w:r>
      <w:r w:rsidR="00F7538A">
        <w:rPr>
          <w:lang w:val="en-GB"/>
        </w:rPr>
        <w:t>The SAP</w:t>
      </w:r>
      <w:r>
        <w:rPr>
          <w:lang w:val="en-GB"/>
        </w:rPr>
        <w:t>,</w:t>
      </w:r>
      <w:r w:rsidR="00F7538A">
        <w:rPr>
          <w:lang w:val="en-GB"/>
        </w:rPr>
        <w:t xml:space="preserve"> as it is now</w:t>
      </w:r>
      <w:r>
        <w:rPr>
          <w:lang w:val="en-GB"/>
        </w:rPr>
        <w:t>,</w:t>
      </w:r>
      <w:r w:rsidR="00F7538A">
        <w:rPr>
          <w:lang w:val="en-GB"/>
        </w:rPr>
        <w:t xml:space="preserve"> is not sufficiently detailed and specific to be directly implementable. This current document is </w:t>
      </w:r>
      <w:r>
        <w:rPr>
          <w:lang w:val="en-GB"/>
        </w:rPr>
        <w:t xml:space="preserve">coherent, logical, and </w:t>
      </w:r>
      <w:r w:rsidR="00F7538A">
        <w:rPr>
          <w:lang w:val="en-GB"/>
        </w:rPr>
        <w:t xml:space="preserve">very </w:t>
      </w:r>
      <w:r>
        <w:rPr>
          <w:lang w:val="en-GB"/>
        </w:rPr>
        <w:t>useful</w:t>
      </w:r>
      <w:r w:rsidR="00F7538A">
        <w:rPr>
          <w:lang w:val="en-GB"/>
        </w:rPr>
        <w:t xml:space="preserve"> for reaching joint agreement between the countries. If the SAP is approved, during the project preparation phase for a GEF-funded SAP implementation project, additional </w:t>
      </w:r>
      <w:r>
        <w:rPr>
          <w:lang w:val="en-GB"/>
        </w:rPr>
        <w:t>work should be done to develop a more detailed SAP document that could be effectively implemented. This would necessarily include additional rounds of stakeholder consultation with water resource users, private sector stakeholders, and civil society. This should also include a strengthened analysis of complementarities and synergies with other ongoing related initiatives</w:t>
      </w:r>
      <w:r w:rsidR="002B2B79">
        <w:rPr>
          <w:lang w:val="en-GB"/>
        </w:rPr>
        <w:t xml:space="preserve"> (such as the establishment of river basin councils in Kyrgyzstan)</w:t>
      </w:r>
      <w:r>
        <w:rPr>
          <w:lang w:val="en-GB"/>
        </w:rPr>
        <w:t>, and with national plans and strategies. [UNDP, Government of Kazakhstan, Government of Kyrgyzstan]</w:t>
      </w:r>
    </w:p>
    <w:p w14:paraId="0A115343" w14:textId="6AA4AE93" w:rsidR="00961890" w:rsidRPr="009634D0" w:rsidRDefault="001903C9" w:rsidP="009634D0">
      <w:pPr>
        <w:pStyle w:val="BodyText"/>
        <w:rPr>
          <w:lang w:val="en-GB"/>
        </w:rPr>
      </w:pPr>
      <w:r>
        <w:rPr>
          <w:b/>
          <w:i/>
          <w:u w:val="single"/>
        </w:rPr>
        <w:t>Key Recommendation 6</w:t>
      </w:r>
      <w:r w:rsidR="00961890" w:rsidRPr="009634D0">
        <w:rPr>
          <w:b/>
          <w:i/>
          <w:u w:val="single"/>
        </w:rPr>
        <w:t>:</w:t>
      </w:r>
      <w:r w:rsidR="00961890" w:rsidRPr="009634D0">
        <w:t xml:space="preserve"> </w:t>
      </w:r>
      <w:r w:rsidR="007A30F7" w:rsidRPr="009634D0">
        <w:rPr>
          <w:lang w:val="en-GB"/>
        </w:rPr>
        <w:t>The SAP implementation should include further work on harmonization policies and legislation for IWRM between the countries, perhaps starting with regulations related to water monitoring</w:t>
      </w:r>
      <w:r w:rsidR="004D3E9A" w:rsidRPr="009634D0">
        <w:rPr>
          <w:lang w:val="en-GB"/>
        </w:rPr>
        <w:t xml:space="preserve">. </w:t>
      </w:r>
      <w:r w:rsidR="009634D0" w:rsidRPr="009634D0">
        <w:rPr>
          <w:lang w:val="en-GB"/>
        </w:rPr>
        <w:t>[UNDP, Government of Kazakhstan, Government of Kyrgyzstan]</w:t>
      </w:r>
    </w:p>
    <w:p w14:paraId="511EFA88" w14:textId="114591AF" w:rsidR="00B65DE4" w:rsidRDefault="001903C9" w:rsidP="00C20F5D">
      <w:pPr>
        <w:pStyle w:val="BodyText"/>
        <w:rPr>
          <w:lang w:val="en-GB"/>
        </w:rPr>
      </w:pPr>
      <w:r>
        <w:rPr>
          <w:b/>
          <w:i/>
          <w:u w:val="single"/>
        </w:rPr>
        <w:t>Key Recommendation 7</w:t>
      </w:r>
      <w:r w:rsidR="00961890" w:rsidRPr="009E6E46">
        <w:rPr>
          <w:b/>
          <w:i/>
          <w:u w:val="single"/>
        </w:rPr>
        <w:t>:</w:t>
      </w:r>
      <w:r w:rsidR="00961890" w:rsidRPr="009E6E46">
        <w:t xml:space="preserve"> </w:t>
      </w:r>
      <w:r w:rsidR="007A30F7" w:rsidRPr="009E6E46">
        <w:rPr>
          <w:lang w:val="en-GB"/>
        </w:rPr>
        <w:t>Implementation of the SAP should include pilot activities for community-based water management, and in particular community-based monitoring, as an awareness raising tool, but also f</w:t>
      </w:r>
      <w:r w:rsidR="00C20F5D" w:rsidRPr="009E6E46">
        <w:rPr>
          <w:lang w:val="en-GB"/>
        </w:rPr>
        <w:t>or additional data collection.</w:t>
      </w:r>
      <w:r w:rsidR="00AC4BF2">
        <w:rPr>
          <w:lang w:val="en-GB"/>
        </w:rPr>
        <w:t xml:space="preserve"> Other excellent opportunities for practical activities for SAP implementation include media training, </w:t>
      </w:r>
      <w:r w:rsidR="00B65DE4">
        <w:rPr>
          <w:lang w:val="en-GB"/>
        </w:rPr>
        <w:t xml:space="preserve">and </w:t>
      </w:r>
      <w:r w:rsidR="00AC4BF2">
        <w:rPr>
          <w:lang w:val="en-GB"/>
        </w:rPr>
        <w:t>study tours to examples of watershed-based Payments for Ecosystem Services scheme</w:t>
      </w:r>
      <w:r w:rsidR="00B65DE4">
        <w:rPr>
          <w:lang w:val="en-GB"/>
        </w:rPr>
        <w:t xml:space="preserve">s. </w:t>
      </w:r>
      <w:r w:rsidR="00B65DE4" w:rsidRPr="009E6E46">
        <w:rPr>
          <w:lang w:val="en-GB"/>
        </w:rPr>
        <w:t>[UNDP, GEF Secretariat, Government of Kazakhstan, Government of Kyrgyzstan]</w:t>
      </w:r>
    </w:p>
    <w:p w14:paraId="5029332B" w14:textId="1F026845" w:rsidR="007A30F7" w:rsidRDefault="00B65DE4" w:rsidP="00C20F5D">
      <w:pPr>
        <w:pStyle w:val="BodyText"/>
        <w:rPr>
          <w:lang w:val="en-GB"/>
        </w:rPr>
      </w:pPr>
      <w:r>
        <w:rPr>
          <w:b/>
          <w:i/>
          <w:u w:val="single"/>
        </w:rPr>
        <w:t>Key Recommendation 8:</w:t>
      </w:r>
      <w:r>
        <w:rPr>
          <w:lang w:val="en-GB"/>
        </w:rPr>
        <w:t xml:space="preserve"> SAP implementation will also require</w:t>
      </w:r>
      <w:r w:rsidR="00AC4BF2">
        <w:rPr>
          <w:lang w:val="en-GB"/>
        </w:rPr>
        <w:t xml:space="preserve"> increasing </w:t>
      </w:r>
      <w:r>
        <w:rPr>
          <w:lang w:val="en-GB"/>
        </w:rPr>
        <w:t xml:space="preserve">the </w:t>
      </w:r>
      <w:r w:rsidR="00AC4BF2">
        <w:rPr>
          <w:lang w:val="en-GB"/>
        </w:rPr>
        <w:t>availability of spatial data, and the use of spatial data for mapping.</w:t>
      </w:r>
      <w:r>
        <w:rPr>
          <w:lang w:val="en-GB"/>
        </w:rPr>
        <w:t xml:space="preserve"> This may require some attention to and investment in digitizing existing historical data.</w:t>
      </w:r>
      <w:r w:rsidR="00C20F5D" w:rsidRPr="009E6E46">
        <w:rPr>
          <w:lang w:val="en-GB"/>
        </w:rPr>
        <w:t xml:space="preserve"> [UNDP, GEF Secretariat, Government of Kazakhstan, Government of Kyrgyzstan]</w:t>
      </w:r>
    </w:p>
    <w:p w14:paraId="1B7ABC22" w14:textId="3FE99A1B" w:rsidR="00423165" w:rsidRPr="00734CE6" w:rsidRDefault="00423165" w:rsidP="00423165">
      <w:pPr>
        <w:pStyle w:val="BodyText"/>
        <w:numPr>
          <w:ilvl w:val="0"/>
          <w:numId w:val="0"/>
        </w:numPr>
      </w:pPr>
      <w:r w:rsidRPr="00734CE6">
        <w:rPr>
          <w:b/>
        </w:rPr>
        <w:t>LESSONS</w:t>
      </w:r>
    </w:p>
    <w:p w14:paraId="55B3E26B" w14:textId="4E902E3B" w:rsidR="00961890" w:rsidRPr="00734CE6" w:rsidRDefault="002E4F40" w:rsidP="00961890">
      <w:pPr>
        <w:pStyle w:val="BodyText"/>
      </w:pPr>
      <w:r w:rsidRPr="00734CE6">
        <w:t>The below lessons have been documented through the terminal evaluation process:</w:t>
      </w:r>
    </w:p>
    <w:p w14:paraId="09B95EC3" w14:textId="2B180864" w:rsidR="007A30F7" w:rsidRPr="00734CE6" w:rsidRDefault="007A30F7" w:rsidP="00BC3FAA">
      <w:pPr>
        <w:pStyle w:val="BodyText"/>
        <w:numPr>
          <w:ilvl w:val="0"/>
          <w:numId w:val="23"/>
        </w:numPr>
      </w:pPr>
      <w:r w:rsidRPr="00734CE6">
        <w:t xml:space="preserve">Political challenges can be mitigated to an extent by focusing on scientific technical issues, and getting mutually agreed data: </w:t>
      </w:r>
      <w:r w:rsidRPr="00734CE6">
        <w:rPr>
          <w:i/>
        </w:rPr>
        <w:t>“We have increased the trust from implementation when we jointly took the samples, exchanged the data, it increases the trust in the labs, increases the trust in the data we receive. This is the main lesson we learned in the framework of implementation of this project. We should trust the results of the analysis.”</w:t>
      </w:r>
    </w:p>
    <w:p w14:paraId="29891E6B" w14:textId="2F5AFF71" w:rsidR="007A30F7" w:rsidRPr="00734CE6" w:rsidRDefault="007A30F7" w:rsidP="00BC3FAA">
      <w:pPr>
        <w:pStyle w:val="BodyText"/>
        <w:numPr>
          <w:ilvl w:val="0"/>
          <w:numId w:val="23"/>
        </w:numPr>
      </w:pPr>
      <w:r w:rsidRPr="00734CE6">
        <w:t>Forcing national stakeholders to be the ones to actually do the analysis and write the documents increases national ownership of the products and the process, which helps achieve the long-term objective</w:t>
      </w:r>
      <w:r w:rsidR="00031F80">
        <w:t xml:space="preserve">. </w:t>
      </w:r>
    </w:p>
    <w:p w14:paraId="4CA13D95" w14:textId="5FC8A47B" w:rsidR="002E4F40" w:rsidRDefault="007B12B5" w:rsidP="00BC3FAA">
      <w:pPr>
        <w:pStyle w:val="BodyText"/>
        <w:numPr>
          <w:ilvl w:val="0"/>
          <w:numId w:val="23"/>
        </w:numPr>
      </w:pPr>
      <w:r w:rsidRPr="007B12B5">
        <w:t>It is very helpful and beneficial if the same individuals are involved throughout an extended process such as TDA/SAP development</w:t>
      </w:r>
      <w:r w:rsidR="00031F80">
        <w:t xml:space="preserve">. </w:t>
      </w:r>
    </w:p>
    <w:p w14:paraId="387E7C56" w14:textId="2700ABB9" w:rsidR="007B12B5" w:rsidRDefault="007B12B5" w:rsidP="00BC3FAA">
      <w:pPr>
        <w:pStyle w:val="BodyText"/>
        <w:numPr>
          <w:ilvl w:val="0"/>
          <w:numId w:val="23"/>
        </w:numPr>
      </w:pPr>
      <w:r w:rsidRPr="007B12B5">
        <w:t>Ensuring the involvement of all relevant stakeholders can help smooth political approval procedures, but political approval requires ongoing coordination, communication and support throughout the process</w:t>
      </w:r>
      <w:r w:rsidR="00031F80">
        <w:t xml:space="preserve">. </w:t>
      </w:r>
    </w:p>
    <w:p w14:paraId="7C4D4DB4" w14:textId="55284271" w:rsidR="007B12B5" w:rsidRDefault="007A30F7" w:rsidP="00BC3FAA">
      <w:pPr>
        <w:pStyle w:val="BodyText"/>
        <w:numPr>
          <w:ilvl w:val="0"/>
          <w:numId w:val="23"/>
        </w:numPr>
      </w:pPr>
      <w:r w:rsidRPr="007B12B5">
        <w:t>Training sessions can have a beneficial secondary effect of building relationships and trust between participants; this is especially important in a transboundary project</w:t>
      </w:r>
      <w:r w:rsidR="007B12B5">
        <w:t xml:space="preserve">: </w:t>
      </w:r>
      <w:r w:rsidRPr="007B12B5">
        <w:rPr>
          <w:i/>
        </w:rPr>
        <w:t>“Except in the official part of the CTWC where the format is different, those trainings make people come closer, those trainings created trust. Those trainings really helped the two sides to come closer, and that was really important.”</w:t>
      </w:r>
    </w:p>
    <w:p w14:paraId="504A32EC" w14:textId="1F760E2F" w:rsidR="007A30F7" w:rsidRPr="00116C81" w:rsidRDefault="00116C81" w:rsidP="00BC3FAA">
      <w:pPr>
        <w:pStyle w:val="BodyText"/>
        <w:numPr>
          <w:ilvl w:val="0"/>
          <w:numId w:val="23"/>
        </w:numPr>
        <w:rPr>
          <w:lang w:val="en-GB"/>
        </w:rPr>
      </w:pPr>
      <w:r w:rsidRPr="00116C81">
        <w:t>Well-timed and targeted international support can be critical for successfully enabling national stakeholders to move forward with their own process</w:t>
      </w:r>
      <w:r>
        <w:t xml:space="preserve">: </w:t>
      </w:r>
      <w:r w:rsidR="007A30F7" w:rsidRPr="00116C81">
        <w:rPr>
          <w:i/>
          <w:iCs/>
          <w:lang w:val="en-GB"/>
        </w:rPr>
        <w:t xml:space="preserve">“When we just initiated </w:t>
      </w:r>
      <w:r>
        <w:rPr>
          <w:i/>
          <w:iCs/>
          <w:lang w:val="en-GB"/>
        </w:rPr>
        <w:t>and created [the SAP] group, we</w:t>
      </w:r>
      <w:r w:rsidR="007A30F7" w:rsidRPr="00116C81">
        <w:rPr>
          <w:i/>
          <w:iCs/>
          <w:lang w:val="en-GB"/>
        </w:rPr>
        <w:t xml:space="preserve"> honestly did not understand: why did we need it? and what type of SAP is it? Then [the international consultant] gave us good training. We had international level consultants. We started understanding what we are doing and where are we going and what type of product we wanted to create.”</w:t>
      </w:r>
    </w:p>
    <w:p w14:paraId="1383C6A2" w14:textId="77777777" w:rsidR="007A30F7" w:rsidRPr="00116C81" w:rsidRDefault="00116C81" w:rsidP="00BC3FAA">
      <w:pPr>
        <w:pStyle w:val="BodyText"/>
        <w:numPr>
          <w:ilvl w:val="0"/>
          <w:numId w:val="23"/>
        </w:numPr>
        <w:rPr>
          <w:lang w:val="en-GB"/>
        </w:rPr>
      </w:pPr>
      <w:r w:rsidRPr="00116C81">
        <w:t>Even for professional scientists, training is most effective when it is interactive and engaging</w:t>
      </w:r>
      <w:r>
        <w:t xml:space="preserve">: </w:t>
      </w:r>
      <w:r w:rsidR="007A30F7" w:rsidRPr="00116C81">
        <w:rPr>
          <w:i/>
          <w:iCs/>
          <w:lang w:val="en-GB"/>
        </w:rPr>
        <w:t>“All of our work meetings, our trainings, they were unusual – if compared to other trainings and meetings. One thing is just to be given the material, the other thing is interactive games, we participated in the process, everyone participates, and the material is not forgotten. It is very useful, we gained huge experience, and keep learning from each other.”</w:t>
      </w:r>
    </w:p>
    <w:p w14:paraId="371FA30B" w14:textId="254C7BB2" w:rsidR="00885338" w:rsidRDefault="00885338" w:rsidP="00BC3FAA">
      <w:pPr>
        <w:pStyle w:val="BodyText"/>
        <w:numPr>
          <w:ilvl w:val="0"/>
          <w:numId w:val="23"/>
        </w:numPr>
      </w:pPr>
      <w:r>
        <w:t xml:space="preserve">Data availability and quality can be a critical issue, especially for GEF IW projects where there is not typically sufficient time to conduct original studies and research, and therefore it is necessary to rely on historical government data. </w:t>
      </w:r>
      <w:r w:rsidR="00985837">
        <w:t xml:space="preserve">While data is considered “fact”, there can be a delicate balance to using data in a way that will be acceptable for all stakeholders. </w:t>
      </w:r>
    </w:p>
    <w:p w14:paraId="25233A9A" w14:textId="465E3414" w:rsidR="00C946DE" w:rsidRDefault="00C946DE" w:rsidP="00BC3FAA">
      <w:pPr>
        <w:pStyle w:val="BodyText"/>
        <w:numPr>
          <w:ilvl w:val="0"/>
          <w:numId w:val="23"/>
        </w:numPr>
      </w:pPr>
      <w:r w:rsidRPr="00C946DE">
        <w:t>It is helpful if project communication tools, such as websites, are implemented as early as possible</w:t>
      </w:r>
      <w:r w:rsidR="00031F80">
        <w:t xml:space="preserve">. </w:t>
      </w:r>
    </w:p>
    <w:p w14:paraId="6CFD427B" w14:textId="288A6B04" w:rsidR="007A30F7" w:rsidRPr="00C946DE" w:rsidRDefault="007A30F7" w:rsidP="00BC3FAA">
      <w:pPr>
        <w:pStyle w:val="BodyText"/>
        <w:numPr>
          <w:ilvl w:val="0"/>
          <w:numId w:val="23"/>
        </w:numPr>
      </w:pPr>
      <w:r w:rsidRPr="00C946DE">
        <w:t>Sharing experiences with other similar river basins can be very valuable; there are also limitations as the specific situation and context can still vary significantly (Sava river is mainly navigation issues; Chu-Talas is irrigation)</w:t>
      </w:r>
      <w:r w:rsidR="00031F80">
        <w:t xml:space="preserve">. </w:t>
      </w:r>
    </w:p>
    <w:p w14:paraId="23BF900E" w14:textId="6138428E" w:rsidR="00C946DE" w:rsidRDefault="00C946DE" w:rsidP="00BC3FAA">
      <w:pPr>
        <w:pStyle w:val="BodyText"/>
        <w:numPr>
          <w:ilvl w:val="0"/>
          <w:numId w:val="23"/>
        </w:numPr>
      </w:pPr>
      <w:r w:rsidRPr="00C946DE">
        <w:t>36 months is minimum amount of time to complete TDA, SAP, and have them politically approved</w:t>
      </w:r>
      <w:r w:rsidR="00031F80">
        <w:t xml:space="preserve">. </w:t>
      </w:r>
    </w:p>
    <w:p w14:paraId="5AC399F0" w14:textId="06FB28E0" w:rsidR="00871A7F" w:rsidRPr="00734CE6" w:rsidRDefault="00871A7F" w:rsidP="00BC3FAA">
      <w:pPr>
        <w:pStyle w:val="BodyText"/>
        <w:numPr>
          <w:ilvl w:val="0"/>
          <w:numId w:val="23"/>
        </w:numPr>
      </w:pPr>
      <w:r>
        <w:t xml:space="preserve">The GEF and UNDP should pay close attention when dealing with the development of IW freshwater projects to ensure that are designed to realistically address surface water, or ground water or both. </w:t>
      </w:r>
    </w:p>
    <w:p w14:paraId="1154B53D" w14:textId="77777777" w:rsidR="00990064" w:rsidRPr="00316E48" w:rsidRDefault="00990064" w:rsidP="00990064">
      <w:pPr>
        <w:pStyle w:val="BodyText"/>
        <w:numPr>
          <w:ilvl w:val="0"/>
          <w:numId w:val="0"/>
        </w:numPr>
      </w:pPr>
    </w:p>
    <w:p w14:paraId="3475F273" w14:textId="06648758" w:rsidR="009F6A9F" w:rsidRPr="00316E48" w:rsidRDefault="00B136B9" w:rsidP="009F6A9F">
      <w:pPr>
        <w:pStyle w:val="BodyText"/>
        <w:keepNext/>
        <w:numPr>
          <w:ilvl w:val="0"/>
          <w:numId w:val="0"/>
        </w:numPr>
        <w:rPr>
          <w:b/>
          <w:bCs/>
        </w:rPr>
      </w:pPr>
      <w:r>
        <w:rPr>
          <w:b/>
          <w:bCs/>
        </w:rPr>
        <w:t>CHU-TALAS PROJECT</w:t>
      </w:r>
      <w:r w:rsidR="009F6A9F" w:rsidRPr="00316E48">
        <w:rPr>
          <w:b/>
          <w:bCs/>
        </w:rPr>
        <w:t xml:space="preserve"> </w:t>
      </w:r>
      <w:r w:rsidR="00AB5035" w:rsidRPr="00316E48">
        <w:rPr>
          <w:b/>
          <w:bCs/>
        </w:rPr>
        <w:t>TERMINAL</w:t>
      </w:r>
      <w:r w:rsidR="009F6A9F" w:rsidRPr="00316E48">
        <w:rPr>
          <w:b/>
          <w:bCs/>
        </w:rPr>
        <w:t xml:space="preserve"> EVALUATION SUMMARY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791"/>
        <w:gridCol w:w="3953"/>
        <w:gridCol w:w="789"/>
      </w:tblGrid>
      <w:tr w:rsidR="009F6A9F" w:rsidRPr="00316E48" w14:paraId="3B8CA391" w14:textId="77777777" w:rsidTr="009F6A9F">
        <w:trPr>
          <w:trHeight w:val="206"/>
        </w:trPr>
        <w:tc>
          <w:tcPr>
            <w:tcW w:w="5000" w:type="pct"/>
            <w:gridSpan w:val="4"/>
            <w:vAlign w:val="center"/>
          </w:tcPr>
          <w:p w14:paraId="2BE2EC36" w14:textId="77777777" w:rsidR="009F6A9F" w:rsidRPr="00316E48" w:rsidRDefault="009F6A9F" w:rsidP="009F6A9F">
            <w:pPr>
              <w:keepNext/>
              <w:keepLines/>
              <w:tabs>
                <w:tab w:val="right" w:pos="0"/>
              </w:tabs>
              <w:spacing w:before="100" w:beforeAutospacing="1" w:after="100" w:afterAutospacing="1"/>
              <w:rPr>
                <w:rFonts w:asciiTheme="majorHAnsi" w:hAnsiTheme="majorHAnsi"/>
                <w:b/>
                <w:color w:val="000000"/>
                <w:sz w:val="20"/>
                <w:szCs w:val="20"/>
              </w:rPr>
            </w:pPr>
            <w:r w:rsidRPr="00316E48">
              <w:rPr>
                <w:rFonts w:asciiTheme="majorHAnsi" w:hAnsiTheme="majorHAnsi"/>
                <w:b/>
                <w:color w:val="000000"/>
                <w:sz w:val="20"/>
                <w:szCs w:val="20"/>
              </w:rPr>
              <w:t>Evaluation Ratings:</w:t>
            </w:r>
          </w:p>
        </w:tc>
      </w:tr>
      <w:tr w:rsidR="009F6A9F" w:rsidRPr="00316E48" w14:paraId="13C5F6AD" w14:textId="77777777" w:rsidTr="009F6A9F">
        <w:trPr>
          <w:trHeight w:val="107"/>
        </w:trPr>
        <w:tc>
          <w:tcPr>
            <w:tcW w:w="1972" w:type="pct"/>
            <w:shd w:val="clear" w:color="auto" w:fill="7F7F7F"/>
          </w:tcPr>
          <w:p w14:paraId="1D6BC440" w14:textId="77777777" w:rsidR="009F6A9F" w:rsidRPr="00316E48" w:rsidRDefault="009F6A9F" w:rsidP="009F6A9F">
            <w:pPr>
              <w:keepNext/>
              <w:keepLines/>
              <w:spacing w:before="100" w:beforeAutospacing="1" w:after="100" w:afterAutospacing="1"/>
              <w:rPr>
                <w:rFonts w:asciiTheme="majorHAnsi" w:hAnsiTheme="majorHAnsi"/>
                <w:b/>
                <w:bCs/>
                <w:color w:val="FFFFFF"/>
                <w:sz w:val="20"/>
                <w:szCs w:val="20"/>
              </w:rPr>
            </w:pPr>
            <w:r w:rsidRPr="00316E48">
              <w:rPr>
                <w:rFonts w:asciiTheme="majorHAnsi" w:hAnsiTheme="majorHAnsi"/>
                <w:b/>
                <w:color w:val="FFFFFF"/>
                <w:sz w:val="20"/>
                <w:szCs w:val="20"/>
              </w:rPr>
              <w:t>1. Monitoring and Evaluation</w:t>
            </w:r>
          </w:p>
        </w:tc>
        <w:tc>
          <w:tcPr>
            <w:tcW w:w="433" w:type="pct"/>
            <w:shd w:val="clear" w:color="auto" w:fill="7F7F7F"/>
          </w:tcPr>
          <w:p w14:paraId="4A54852B" w14:textId="77777777" w:rsidR="009F6A9F" w:rsidRPr="00316E48" w:rsidRDefault="009F6A9F" w:rsidP="009F6A9F">
            <w:pPr>
              <w:keepNext/>
              <w:keepLines/>
              <w:spacing w:before="100" w:beforeAutospacing="1" w:after="100" w:afterAutospacing="1"/>
              <w:jc w:val="center"/>
              <w:rPr>
                <w:rFonts w:asciiTheme="majorHAnsi" w:hAnsiTheme="majorHAnsi"/>
                <w:b/>
                <w:bCs/>
                <w:color w:val="FFFFFF"/>
                <w:sz w:val="20"/>
                <w:szCs w:val="20"/>
              </w:rPr>
            </w:pPr>
            <w:r w:rsidRPr="00316E48">
              <w:rPr>
                <w:rFonts w:asciiTheme="majorHAnsi" w:hAnsiTheme="majorHAnsi"/>
                <w:b/>
                <w:color w:val="FFFFFF"/>
                <w:sz w:val="20"/>
                <w:szCs w:val="20"/>
              </w:rPr>
              <w:t>Rating</w:t>
            </w:r>
          </w:p>
        </w:tc>
        <w:tc>
          <w:tcPr>
            <w:tcW w:w="2163" w:type="pct"/>
            <w:shd w:val="clear" w:color="auto" w:fill="7F7F7F"/>
          </w:tcPr>
          <w:p w14:paraId="2785AC1F" w14:textId="77777777" w:rsidR="009F6A9F" w:rsidRPr="00316E48" w:rsidRDefault="009F6A9F" w:rsidP="009F6A9F">
            <w:pPr>
              <w:keepNext/>
              <w:keepLines/>
              <w:spacing w:before="100" w:beforeAutospacing="1" w:after="100" w:afterAutospacing="1"/>
              <w:rPr>
                <w:rFonts w:asciiTheme="majorHAnsi" w:hAnsiTheme="majorHAnsi"/>
                <w:b/>
                <w:i/>
                <w:color w:val="FFFFFF"/>
                <w:sz w:val="20"/>
                <w:szCs w:val="20"/>
              </w:rPr>
            </w:pPr>
            <w:r w:rsidRPr="00316E48">
              <w:rPr>
                <w:rFonts w:asciiTheme="majorHAnsi" w:hAnsiTheme="majorHAnsi"/>
                <w:b/>
                <w:color w:val="FFFFFF"/>
                <w:sz w:val="20"/>
                <w:szCs w:val="20"/>
              </w:rPr>
              <w:t>2. Implementation &amp; Execution</w:t>
            </w:r>
          </w:p>
        </w:tc>
        <w:tc>
          <w:tcPr>
            <w:tcW w:w="432" w:type="pct"/>
            <w:shd w:val="clear" w:color="auto" w:fill="7F7F7F"/>
          </w:tcPr>
          <w:p w14:paraId="4E28F182" w14:textId="77777777" w:rsidR="009F6A9F" w:rsidRPr="00316E48" w:rsidRDefault="009F6A9F" w:rsidP="009F6A9F">
            <w:pPr>
              <w:keepNext/>
              <w:keepLines/>
              <w:spacing w:before="100" w:beforeAutospacing="1" w:after="100" w:afterAutospacing="1"/>
              <w:jc w:val="center"/>
              <w:rPr>
                <w:rFonts w:asciiTheme="majorHAnsi" w:hAnsiTheme="majorHAnsi"/>
                <w:b/>
                <w:color w:val="FFFFFF"/>
                <w:sz w:val="20"/>
                <w:szCs w:val="20"/>
              </w:rPr>
            </w:pPr>
            <w:r w:rsidRPr="00316E48">
              <w:rPr>
                <w:rFonts w:asciiTheme="majorHAnsi" w:hAnsiTheme="majorHAnsi"/>
                <w:b/>
                <w:color w:val="FFFFFF"/>
                <w:sz w:val="20"/>
                <w:szCs w:val="20"/>
              </w:rPr>
              <w:t>Rating</w:t>
            </w:r>
          </w:p>
        </w:tc>
      </w:tr>
      <w:tr w:rsidR="009F6A9F" w:rsidRPr="00316E48" w14:paraId="3BFA9A2A"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C94F449"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M&amp;E Design at Entry</w:t>
            </w:r>
          </w:p>
        </w:tc>
        <w:tc>
          <w:tcPr>
            <w:tcW w:w="433" w:type="pct"/>
            <w:tcBorders>
              <w:bottom w:val="single" w:sz="4" w:space="0" w:color="auto"/>
            </w:tcBorders>
          </w:tcPr>
          <w:p w14:paraId="696C5927" w14:textId="2EB86CB2" w:rsidR="009F6A9F" w:rsidRPr="00316E48" w:rsidRDefault="00414C0C"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MU</w:t>
            </w:r>
          </w:p>
        </w:tc>
        <w:tc>
          <w:tcPr>
            <w:tcW w:w="2163" w:type="pct"/>
            <w:tcBorders>
              <w:bottom w:val="single" w:sz="4" w:space="0" w:color="auto"/>
            </w:tcBorders>
          </w:tcPr>
          <w:p w14:paraId="7CA515B1"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Quality of UNDP Implementation</w:t>
            </w:r>
          </w:p>
        </w:tc>
        <w:tc>
          <w:tcPr>
            <w:tcW w:w="432" w:type="pct"/>
            <w:tcBorders>
              <w:bottom w:val="single" w:sz="4" w:space="0" w:color="auto"/>
            </w:tcBorders>
          </w:tcPr>
          <w:p w14:paraId="643E100C" w14:textId="097D6B00"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6E48" w14:paraId="5C70494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7F91620"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M&amp;E Plan Implementation</w:t>
            </w:r>
          </w:p>
        </w:tc>
        <w:tc>
          <w:tcPr>
            <w:tcW w:w="433" w:type="pct"/>
            <w:tcBorders>
              <w:bottom w:val="single" w:sz="4" w:space="0" w:color="auto"/>
            </w:tcBorders>
          </w:tcPr>
          <w:p w14:paraId="49D28D6F" w14:textId="25BC0247" w:rsidR="009F6A9F" w:rsidRPr="00316E48" w:rsidRDefault="00CF75B6"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w:t>
            </w:r>
            <w:r w:rsidR="00414C0C">
              <w:rPr>
                <w:rFonts w:asciiTheme="majorHAnsi" w:hAnsiTheme="majorHAnsi"/>
                <w:sz w:val="20"/>
                <w:szCs w:val="20"/>
              </w:rPr>
              <w:t>S</w:t>
            </w:r>
          </w:p>
        </w:tc>
        <w:tc>
          <w:tcPr>
            <w:tcW w:w="2163" w:type="pct"/>
            <w:tcBorders>
              <w:bottom w:val="single" w:sz="4" w:space="0" w:color="auto"/>
            </w:tcBorders>
          </w:tcPr>
          <w:p w14:paraId="2D88C3ED"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Quality of Execution - Executing Agency</w:t>
            </w:r>
          </w:p>
        </w:tc>
        <w:tc>
          <w:tcPr>
            <w:tcW w:w="432" w:type="pct"/>
            <w:tcBorders>
              <w:bottom w:val="single" w:sz="4" w:space="0" w:color="auto"/>
            </w:tcBorders>
          </w:tcPr>
          <w:p w14:paraId="72D12473" w14:textId="2B7E93C0"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6E48" w14:paraId="6560C070"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AB94D84"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Quality of M&amp;E</w:t>
            </w:r>
          </w:p>
        </w:tc>
        <w:tc>
          <w:tcPr>
            <w:tcW w:w="433" w:type="pct"/>
            <w:tcBorders>
              <w:bottom w:val="single" w:sz="4" w:space="0" w:color="auto"/>
            </w:tcBorders>
          </w:tcPr>
          <w:p w14:paraId="11DF976C" w14:textId="414D3C02" w:rsidR="009F6A9F" w:rsidRPr="00316E48" w:rsidRDefault="00414C0C"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Borders>
              <w:bottom w:val="single" w:sz="4" w:space="0" w:color="auto"/>
            </w:tcBorders>
          </w:tcPr>
          <w:p w14:paraId="49C0D53D"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Quality of Implementation / Execution</w:t>
            </w:r>
          </w:p>
        </w:tc>
        <w:tc>
          <w:tcPr>
            <w:tcW w:w="432" w:type="pct"/>
            <w:tcBorders>
              <w:bottom w:val="single" w:sz="4" w:space="0" w:color="auto"/>
            </w:tcBorders>
          </w:tcPr>
          <w:p w14:paraId="05C1582F" w14:textId="31F701CB"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6E48" w14:paraId="73850130" w14:textId="77777777" w:rsidTr="009F6A9F">
        <w:tc>
          <w:tcPr>
            <w:tcW w:w="1972" w:type="pct"/>
            <w:shd w:val="clear" w:color="auto" w:fill="7F7F7F"/>
          </w:tcPr>
          <w:p w14:paraId="4BC37FD3" w14:textId="77777777" w:rsidR="009F6A9F" w:rsidRPr="00316E48" w:rsidRDefault="009F6A9F" w:rsidP="009F6A9F">
            <w:pPr>
              <w:keepNext/>
              <w:keepLines/>
              <w:spacing w:before="100" w:beforeAutospacing="1" w:after="100" w:afterAutospacing="1"/>
              <w:contextualSpacing/>
              <w:rPr>
                <w:rFonts w:asciiTheme="majorHAnsi" w:hAnsiTheme="majorHAnsi" w:cs="Calibri"/>
                <w:b/>
                <w:bCs/>
                <w:color w:val="FFFFFF"/>
                <w:sz w:val="20"/>
                <w:szCs w:val="20"/>
              </w:rPr>
            </w:pPr>
            <w:r w:rsidRPr="00316E48">
              <w:rPr>
                <w:rFonts w:asciiTheme="majorHAnsi" w:hAnsiTheme="majorHAnsi" w:cs="Calibri"/>
                <w:b/>
                <w:bCs/>
                <w:color w:val="FFFFFF"/>
                <w:sz w:val="20"/>
                <w:szCs w:val="20"/>
              </w:rPr>
              <w:t xml:space="preserve">3. Assessment of Outcomes </w:t>
            </w:r>
          </w:p>
        </w:tc>
        <w:tc>
          <w:tcPr>
            <w:tcW w:w="433" w:type="pct"/>
            <w:shd w:val="clear" w:color="auto" w:fill="7F7F7F"/>
          </w:tcPr>
          <w:p w14:paraId="260B9426" w14:textId="77777777" w:rsidR="009F6A9F" w:rsidRPr="00316E48"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c>
          <w:tcPr>
            <w:tcW w:w="2163" w:type="pct"/>
            <w:shd w:val="clear" w:color="auto" w:fill="7F7F7F"/>
          </w:tcPr>
          <w:p w14:paraId="253F4F1F" w14:textId="77777777" w:rsidR="009F6A9F" w:rsidRPr="00316E48" w:rsidRDefault="009F6A9F" w:rsidP="009F6A9F">
            <w:pPr>
              <w:keepNext/>
              <w:keepLines/>
              <w:spacing w:before="100" w:beforeAutospacing="1" w:after="100" w:afterAutospacing="1"/>
              <w:contextualSpacing/>
              <w:rPr>
                <w:rFonts w:asciiTheme="majorHAnsi" w:hAnsiTheme="majorHAnsi" w:cs="Calibri"/>
                <w:b/>
                <w:bCs/>
                <w:sz w:val="20"/>
                <w:szCs w:val="20"/>
              </w:rPr>
            </w:pPr>
            <w:r w:rsidRPr="00316E48">
              <w:rPr>
                <w:rFonts w:asciiTheme="majorHAnsi" w:hAnsiTheme="majorHAnsi" w:cs="Calibri"/>
                <w:b/>
                <w:bCs/>
                <w:sz w:val="20"/>
                <w:szCs w:val="20"/>
              </w:rPr>
              <w:t>4. Sustainability</w:t>
            </w:r>
          </w:p>
        </w:tc>
        <w:tc>
          <w:tcPr>
            <w:tcW w:w="432" w:type="pct"/>
            <w:shd w:val="clear" w:color="auto" w:fill="7F7F7F"/>
          </w:tcPr>
          <w:p w14:paraId="08CB1F86" w14:textId="77777777" w:rsidR="009F6A9F" w:rsidRPr="00316E48"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r>
      <w:tr w:rsidR="009F6A9F" w:rsidRPr="00316E48" w14:paraId="271436A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08B8067"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Relevance </w:t>
            </w:r>
          </w:p>
        </w:tc>
        <w:tc>
          <w:tcPr>
            <w:tcW w:w="433" w:type="pct"/>
          </w:tcPr>
          <w:p w14:paraId="12C9D3E6" w14:textId="0A5195EC"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R / HS</w:t>
            </w:r>
          </w:p>
        </w:tc>
        <w:tc>
          <w:tcPr>
            <w:tcW w:w="2163" w:type="pct"/>
          </w:tcPr>
          <w:p w14:paraId="63D2E848"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Financial Resources</w:t>
            </w:r>
          </w:p>
        </w:tc>
        <w:tc>
          <w:tcPr>
            <w:tcW w:w="432" w:type="pct"/>
          </w:tcPr>
          <w:p w14:paraId="2D26082B" w14:textId="6C0CA8CD"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6E48" w14:paraId="7A3B7E38"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D82A1FA"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Effectiveness</w:t>
            </w:r>
          </w:p>
        </w:tc>
        <w:tc>
          <w:tcPr>
            <w:tcW w:w="433" w:type="pct"/>
          </w:tcPr>
          <w:p w14:paraId="278CDBD3" w14:textId="76F12F70"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61D9E59F"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Socio-political</w:t>
            </w:r>
          </w:p>
        </w:tc>
        <w:tc>
          <w:tcPr>
            <w:tcW w:w="432" w:type="pct"/>
          </w:tcPr>
          <w:p w14:paraId="7F4AF8E6" w14:textId="3CB4BB6E"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6E48" w14:paraId="18628313"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766357C"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Efficiency </w:t>
            </w:r>
          </w:p>
        </w:tc>
        <w:tc>
          <w:tcPr>
            <w:tcW w:w="433" w:type="pct"/>
          </w:tcPr>
          <w:p w14:paraId="071EBBBA" w14:textId="1DB5C394"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411494B4"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Institutional Framework and Governance</w:t>
            </w:r>
          </w:p>
        </w:tc>
        <w:tc>
          <w:tcPr>
            <w:tcW w:w="432" w:type="pct"/>
          </w:tcPr>
          <w:p w14:paraId="4D9997D4" w14:textId="7C8747A5"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6E48" w14:paraId="78FFBE3D"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64B2854"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Project Outcome Rating</w:t>
            </w:r>
          </w:p>
        </w:tc>
        <w:tc>
          <w:tcPr>
            <w:tcW w:w="433" w:type="pct"/>
            <w:tcBorders>
              <w:bottom w:val="single" w:sz="4" w:space="0" w:color="000000"/>
            </w:tcBorders>
          </w:tcPr>
          <w:p w14:paraId="5C56C960" w14:textId="611CC594"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Pr>
          <w:p w14:paraId="08783DD2"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w:t>
            </w:r>
          </w:p>
        </w:tc>
        <w:tc>
          <w:tcPr>
            <w:tcW w:w="432" w:type="pct"/>
          </w:tcPr>
          <w:p w14:paraId="07E861E2" w14:textId="6CD4793A"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6E48" w14:paraId="1365EA7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shd w:val="clear" w:color="auto" w:fill="808080"/>
          </w:tcPr>
          <w:p w14:paraId="063231A2" w14:textId="77777777" w:rsidR="009F6A9F" w:rsidRPr="00316E48" w:rsidRDefault="009F6A9F" w:rsidP="009F6A9F">
            <w:pPr>
              <w:keepNext/>
              <w:keepLines/>
              <w:spacing w:before="100" w:beforeAutospacing="1" w:after="100" w:afterAutospacing="1"/>
              <w:contextualSpacing/>
              <w:rPr>
                <w:rFonts w:asciiTheme="majorHAnsi" w:hAnsiTheme="majorHAnsi"/>
                <w:sz w:val="20"/>
                <w:szCs w:val="20"/>
              </w:rPr>
            </w:pPr>
            <w:r w:rsidRPr="00316E48">
              <w:rPr>
                <w:rFonts w:asciiTheme="majorHAnsi" w:hAnsiTheme="majorHAnsi" w:cs="Calibri"/>
                <w:b/>
                <w:bCs/>
                <w:color w:val="FFFFFF"/>
                <w:sz w:val="20"/>
                <w:szCs w:val="20"/>
              </w:rPr>
              <w:t>5. Impact</w:t>
            </w:r>
          </w:p>
        </w:tc>
        <w:tc>
          <w:tcPr>
            <w:tcW w:w="433" w:type="pct"/>
            <w:shd w:val="clear" w:color="auto" w:fill="808080"/>
          </w:tcPr>
          <w:p w14:paraId="4EA6D6E9" w14:textId="77777777" w:rsidR="009F6A9F" w:rsidRPr="00316E48" w:rsidRDefault="009F6A9F" w:rsidP="009F6A9F">
            <w:pPr>
              <w:keepNext/>
              <w:keepLines/>
              <w:spacing w:before="100" w:beforeAutospacing="1" w:after="100" w:afterAutospacing="1"/>
              <w:rPr>
                <w:rFonts w:asciiTheme="majorHAnsi" w:hAnsiTheme="majorHAnsi"/>
                <w:b/>
                <w:sz w:val="20"/>
                <w:szCs w:val="20"/>
              </w:rPr>
            </w:pPr>
            <w:r w:rsidRPr="00316E48">
              <w:rPr>
                <w:rFonts w:asciiTheme="majorHAnsi" w:hAnsiTheme="majorHAnsi"/>
                <w:b/>
                <w:sz w:val="20"/>
                <w:szCs w:val="20"/>
              </w:rPr>
              <w:t>Rating</w:t>
            </w:r>
          </w:p>
        </w:tc>
        <w:tc>
          <w:tcPr>
            <w:tcW w:w="2163" w:type="pct"/>
          </w:tcPr>
          <w:p w14:paraId="718F9849"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Likelihood of Sustainability</w:t>
            </w:r>
          </w:p>
        </w:tc>
        <w:tc>
          <w:tcPr>
            <w:tcW w:w="432" w:type="pct"/>
          </w:tcPr>
          <w:p w14:paraId="2CD21B16" w14:textId="2E3BA2AD"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6E48" w14:paraId="2931F91C"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7E1B2E6"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 Status Improvement</w:t>
            </w:r>
          </w:p>
        </w:tc>
        <w:tc>
          <w:tcPr>
            <w:tcW w:w="433" w:type="pct"/>
          </w:tcPr>
          <w:p w14:paraId="3898F434" w14:textId="27D49D2D"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w:t>
            </w:r>
          </w:p>
        </w:tc>
        <w:tc>
          <w:tcPr>
            <w:tcW w:w="2163" w:type="pct"/>
          </w:tcPr>
          <w:p w14:paraId="5EDD2FC7" w14:textId="77777777" w:rsidR="009F6A9F" w:rsidRPr="00316E48"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67ECAAB" w14:textId="77777777" w:rsidR="009F6A9F" w:rsidRPr="00316E48" w:rsidRDefault="009F6A9F" w:rsidP="009F6A9F">
            <w:pPr>
              <w:keepNext/>
              <w:keepLines/>
              <w:spacing w:before="100" w:beforeAutospacing="1" w:after="100" w:afterAutospacing="1"/>
              <w:rPr>
                <w:rFonts w:asciiTheme="majorHAnsi" w:hAnsiTheme="majorHAnsi"/>
                <w:sz w:val="20"/>
                <w:szCs w:val="20"/>
              </w:rPr>
            </w:pPr>
          </w:p>
        </w:tc>
      </w:tr>
      <w:tr w:rsidR="009F6A9F" w:rsidRPr="00316E48" w14:paraId="75349E14"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D2E6BBA"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 Stress Reduction</w:t>
            </w:r>
          </w:p>
        </w:tc>
        <w:tc>
          <w:tcPr>
            <w:tcW w:w="433" w:type="pct"/>
          </w:tcPr>
          <w:p w14:paraId="78E7C67D" w14:textId="229E9C18"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w:t>
            </w:r>
          </w:p>
        </w:tc>
        <w:tc>
          <w:tcPr>
            <w:tcW w:w="2163" w:type="pct"/>
          </w:tcPr>
          <w:p w14:paraId="6EB6966E" w14:textId="77777777" w:rsidR="009F6A9F" w:rsidRPr="00316E48"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DB5DEE3" w14:textId="77777777" w:rsidR="009F6A9F" w:rsidRPr="00316E48" w:rsidRDefault="009F6A9F" w:rsidP="009F6A9F">
            <w:pPr>
              <w:keepNext/>
              <w:keepLines/>
              <w:spacing w:before="100" w:beforeAutospacing="1" w:after="100" w:afterAutospacing="1"/>
              <w:rPr>
                <w:rFonts w:asciiTheme="majorHAnsi" w:hAnsiTheme="majorHAnsi"/>
                <w:sz w:val="20"/>
                <w:szCs w:val="20"/>
              </w:rPr>
            </w:pPr>
          </w:p>
        </w:tc>
      </w:tr>
      <w:tr w:rsidR="009F6A9F" w:rsidRPr="00316E48" w14:paraId="6CC5327E"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EA14997"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Progress Toward Stress/Status Change</w:t>
            </w:r>
          </w:p>
        </w:tc>
        <w:tc>
          <w:tcPr>
            <w:tcW w:w="433" w:type="pct"/>
          </w:tcPr>
          <w:p w14:paraId="0C912E74" w14:textId="39D708E7"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w:t>
            </w:r>
          </w:p>
        </w:tc>
        <w:tc>
          <w:tcPr>
            <w:tcW w:w="2163" w:type="pct"/>
          </w:tcPr>
          <w:p w14:paraId="38AFD0B6"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b/>
                <w:sz w:val="20"/>
                <w:szCs w:val="20"/>
              </w:rPr>
              <w:t>Overall Project Results</w:t>
            </w:r>
          </w:p>
        </w:tc>
        <w:tc>
          <w:tcPr>
            <w:tcW w:w="432" w:type="pct"/>
          </w:tcPr>
          <w:p w14:paraId="4BE6B547" w14:textId="40DCA362" w:rsidR="009F6A9F" w:rsidRPr="00316E48" w:rsidRDefault="0070008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r>
    </w:tbl>
    <w:p w14:paraId="180350B6" w14:textId="77777777" w:rsidR="000B2E72" w:rsidRPr="00316E48" w:rsidRDefault="000B2E72" w:rsidP="000B2E72">
      <w:pPr>
        <w:pStyle w:val="BodyText"/>
        <w:numPr>
          <w:ilvl w:val="0"/>
          <w:numId w:val="0"/>
        </w:numPr>
        <w:rPr>
          <w:bCs/>
        </w:rPr>
      </w:pPr>
    </w:p>
    <w:p w14:paraId="573D7705" w14:textId="6C0BE4D6" w:rsidR="00777D56" w:rsidRPr="00316E48" w:rsidRDefault="00777D56" w:rsidP="005D20B5">
      <w:pPr>
        <w:pStyle w:val="BodyText"/>
        <w:keepNext/>
        <w:numPr>
          <w:ilvl w:val="0"/>
          <w:numId w:val="0"/>
        </w:numPr>
        <w:rPr>
          <w:b/>
          <w:bCs/>
          <w:sz w:val="20"/>
        </w:rPr>
      </w:pPr>
      <w:r w:rsidRPr="00316E48">
        <w:rPr>
          <w:b/>
          <w:bCs/>
          <w:sz w:val="20"/>
        </w:rPr>
        <w:t>Standard UNDP-GEF Ratings Scale</w:t>
      </w:r>
    </w:p>
    <w:tbl>
      <w:tblPr>
        <w:tblStyle w:val="TableGrid"/>
        <w:tblW w:w="0" w:type="auto"/>
        <w:tblInd w:w="108" w:type="dxa"/>
        <w:tblLook w:val="04A0" w:firstRow="1" w:lastRow="0" w:firstColumn="1" w:lastColumn="0" w:noHBand="0" w:noVBand="1"/>
      </w:tblPr>
      <w:tblGrid>
        <w:gridCol w:w="1613"/>
        <w:gridCol w:w="7629"/>
      </w:tblGrid>
      <w:tr w:rsidR="00777D56" w:rsidRPr="00316E48" w14:paraId="483A4B11" w14:textId="77777777" w:rsidTr="00777D56">
        <w:tc>
          <w:tcPr>
            <w:tcW w:w="1620" w:type="dxa"/>
          </w:tcPr>
          <w:p w14:paraId="4EC863D5" w14:textId="77777777" w:rsidR="00777D56" w:rsidRPr="00316E48" w:rsidRDefault="00777D56" w:rsidP="00105677">
            <w:pPr>
              <w:contextualSpacing/>
              <w:rPr>
                <w:rFonts w:asciiTheme="majorHAnsi" w:hAnsiTheme="majorHAnsi"/>
                <w:b/>
                <w:sz w:val="18"/>
                <w:szCs w:val="20"/>
              </w:rPr>
            </w:pPr>
            <w:r w:rsidRPr="00316E48">
              <w:rPr>
                <w:rFonts w:asciiTheme="majorHAnsi" w:hAnsiTheme="majorHAnsi"/>
                <w:b/>
                <w:sz w:val="18"/>
                <w:szCs w:val="20"/>
              </w:rPr>
              <w:t>Rating Criteria</w:t>
            </w:r>
          </w:p>
        </w:tc>
        <w:tc>
          <w:tcPr>
            <w:tcW w:w="7740" w:type="dxa"/>
          </w:tcPr>
          <w:p w14:paraId="78AAB6F8" w14:textId="77777777" w:rsidR="00777D56" w:rsidRPr="00316E48" w:rsidRDefault="00777D56" w:rsidP="00105677">
            <w:pPr>
              <w:contextualSpacing/>
              <w:rPr>
                <w:rFonts w:asciiTheme="majorHAnsi" w:hAnsiTheme="majorHAnsi"/>
                <w:b/>
                <w:sz w:val="18"/>
                <w:szCs w:val="20"/>
              </w:rPr>
            </w:pPr>
            <w:r w:rsidRPr="00316E48">
              <w:rPr>
                <w:rFonts w:asciiTheme="majorHAnsi" w:hAnsiTheme="majorHAnsi"/>
                <w:b/>
                <w:sz w:val="18"/>
                <w:szCs w:val="20"/>
              </w:rPr>
              <w:t>Rating Scale</w:t>
            </w:r>
          </w:p>
        </w:tc>
      </w:tr>
      <w:tr w:rsidR="00777D56" w:rsidRPr="00316E48" w14:paraId="4FC4C937" w14:textId="77777777" w:rsidTr="00777D56">
        <w:tc>
          <w:tcPr>
            <w:tcW w:w="1620" w:type="dxa"/>
          </w:tcPr>
          <w:p w14:paraId="7F5EB87E"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Relevance</w:t>
            </w:r>
          </w:p>
        </w:tc>
        <w:tc>
          <w:tcPr>
            <w:tcW w:w="7740" w:type="dxa"/>
          </w:tcPr>
          <w:p w14:paraId="6FD8BA7F" w14:textId="77777777" w:rsidR="00777D56" w:rsidRPr="00316E48" w:rsidRDefault="00777D56" w:rsidP="00BC3FAA">
            <w:pPr>
              <w:pStyle w:val="ListParagraph"/>
              <w:numPr>
                <w:ilvl w:val="0"/>
                <w:numId w:val="10"/>
              </w:numPr>
              <w:spacing w:after="0" w:line="240" w:lineRule="auto"/>
              <w:contextualSpacing/>
              <w:rPr>
                <w:rFonts w:asciiTheme="majorHAnsi" w:hAnsiTheme="majorHAnsi"/>
                <w:b/>
                <w:sz w:val="18"/>
                <w:szCs w:val="20"/>
                <w:lang w:val="en-US"/>
              </w:rPr>
            </w:pPr>
            <w:r w:rsidRPr="00316E48">
              <w:rPr>
                <w:rFonts w:asciiTheme="majorHAnsi" w:hAnsiTheme="majorHAnsi"/>
                <w:b/>
                <w:sz w:val="18"/>
                <w:szCs w:val="20"/>
                <w:lang w:val="en-US"/>
              </w:rPr>
              <w:t>Relevant (R)</w:t>
            </w:r>
          </w:p>
          <w:p w14:paraId="68779CBC" w14:textId="77777777" w:rsidR="00777D56" w:rsidRPr="00316E48" w:rsidRDefault="00777D56" w:rsidP="00BC3FAA">
            <w:pPr>
              <w:pStyle w:val="ListParagraph"/>
              <w:numPr>
                <w:ilvl w:val="0"/>
                <w:numId w:val="10"/>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Not-relevant (NR)</w:t>
            </w:r>
          </w:p>
        </w:tc>
      </w:tr>
      <w:tr w:rsidR="00777D56" w:rsidRPr="00316E48" w14:paraId="7B8E8842" w14:textId="77777777" w:rsidTr="00777D56">
        <w:tc>
          <w:tcPr>
            <w:tcW w:w="1620" w:type="dxa"/>
          </w:tcPr>
          <w:p w14:paraId="4B68128E"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Effectiveness, Efficiency, Results, GEF principles, other lower-level ratings criteria, etc.</w:t>
            </w:r>
          </w:p>
        </w:tc>
        <w:tc>
          <w:tcPr>
            <w:tcW w:w="7740" w:type="dxa"/>
          </w:tcPr>
          <w:p w14:paraId="729CA7AD"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b/>
                <w:sz w:val="18"/>
                <w:szCs w:val="20"/>
                <w:lang w:val="en-US"/>
              </w:rPr>
              <w:t>Highly satisfactory (HS):</w:t>
            </w:r>
            <w:r w:rsidRPr="00316E48">
              <w:rPr>
                <w:rFonts w:asciiTheme="majorHAnsi" w:hAnsiTheme="majorHAnsi"/>
                <w:sz w:val="18"/>
                <w:szCs w:val="20"/>
                <w:lang w:val="en-US"/>
              </w:rPr>
              <w:t xml:space="preserve"> There were no shortcomings in the achievement of objectives in terms of effectiveness or efficiency</w:t>
            </w:r>
          </w:p>
          <w:p w14:paraId="7ED98CBB"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Satisfactory (S):</w:t>
            </w:r>
            <w:r w:rsidRPr="00316E48">
              <w:rPr>
                <w:rFonts w:asciiTheme="majorHAnsi" w:hAnsiTheme="majorHAnsi"/>
                <w:sz w:val="18"/>
                <w:szCs w:val="20"/>
                <w:lang w:val="en-US"/>
              </w:rPr>
              <w:t xml:space="preserve"> There were minor shortcomings in the achievement of objectives in terms of effectiveness or efficiency</w:t>
            </w:r>
          </w:p>
          <w:p w14:paraId="7AF8EFEB"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satisfactory (MS):</w:t>
            </w:r>
            <w:r w:rsidRPr="00316E48">
              <w:rPr>
                <w:rFonts w:asciiTheme="majorHAnsi" w:hAnsiTheme="majorHAnsi"/>
                <w:sz w:val="18"/>
                <w:szCs w:val="20"/>
                <w:lang w:val="en-US"/>
              </w:rPr>
              <w:t xml:space="preserve"> There were moderate shortcomings in the achievement of objectives in terms of effectiveness or efficiency</w:t>
            </w:r>
          </w:p>
          <w:p w14:paraId="3B1912AB"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unsatisfactory (MU):</w:t>
            </w:r>
            <w:r w:rsidRPr="00316E48">
              <w:rPr>
                <w:rFonts w:asciiTheme="majorHAnsi" w:hAnsiTheme="majorHAnsi"/>
                <w:sz w:val="18"/>
                <w:szCs w:val="20"/>
                <w:lang w:val="en-US"/>
              </w:rPr>
              <w:t xml:space="preserve"> There were significant shortcomings in the achievement of objectives in terms of effectiveness or efficiency</w:t>
            </w:r>
          </w:p>
          <w:p w14:paraId="4BEDED2E"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Unsatisfactory (U):</w:t>
            </w:r>
            <w:r w:rsidRPr="00316E48">
              <w:rPr>
                <w:rFonts w:asciiTheme="majorHAnsi" w:hAnsiTheme="majorHAnsi"/>
                <w:sz w:val="18"/>
                <w:szCs w:val="20"/>
                <w:lang w:val="en-US"/>
              </w:rPr>
              <w:t xml:space="preserve"> There were major shortcomings in the achievement of objectives in terms of effectiveness or efficiency</w:t>
            </w:r>
          </w:p>
          <w:p w14:paraId="01B0ED5C"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Highly unsatisfactory (HU):</w:t>
            </w:r>
            <w:r w:rsidRPr="00316E48">
              <w:rPr>
                <w:rFonts w:asciiTheme="majorHAnsi" w:hAnsiTheme="majorHAnsi"/>
                <w:sz w:val="18"/>
                <w:szCs w:val="20"/>
                <w:lang w:val="en-US"/>
              </w:rPr>
              <w:t xml:space="preserve"> There were severe shortcomings in the achievement of objectives in terms of effectiveness or efficiency</w:t>
            </w:r>
          </w:p>
        </w:tc>
      </w:tr>
      <w:tr w:rsidR="00777D56" w:rsidRPr="00316E48" w14:paraId="37CB0D3F" w14:textId="77777777" w:rsidTr="00777D56">
        <w:tc>
          <w:tcPr>
            <w:tcW w:w="1620" w:type="dxa"/>
          </w:tcPr>
          <w:p w14:paraId="260E41C5"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Sustainability</w:t>
            </w:r>
          </w:p>
        </w:tc>
        <w:tc>
          <w:tcPr>
            <w:tcW w:w="7740" w:type="dxa"/>
          </w:tcPr>
          <w:p w14:paraId="0BFDDB71"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Likely (L):</w:t>
            </w:r>
            <w:r w:rsidRPr="00316E48">
              <w:rPr>
                <w:rFonts w:asciiTheme="majorHAnsi" w:hAnsiTheme="majorHAnsi"/>
                <w:sz w:val="18"/>
                <w:szCs w:val="20"/>
                <w:lang w:val="en-US"/>
              </w:rPr>
              <w:t xml:space="preserve"> Negligible risks to sustainability, with key outcomes expected to continue into the foreseeable future</w:t>
            </w:r>
          </w:p>
          <w:p w14:paraId="24D82C5C"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Likely (ML):</w:t>
            </w:r>
            <w:r w:rsidRPr="00316E48">
              <w:rPr>
                <w:rFonts w:asciiTheme="majorHAnsi" w:hAnsiTheme="majorHAnsi"/>
                <w:sz w:val="18"/>
                <w:szCs w:val="20"/>
                <w:lang w:val="en-US"/>
              </w:rPr>
              <w:t xml:space="preserve"> Moderate risks, but expectations that at least some outcomes will be sustained</w:t>
            </w:r>
          </w:p>
          <w:p w14:paraId="142A82A4"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Unlikely (MU):</w:t>
            </w:r>
            <w:r w:rsidRPr="00316E48">
              <w:rPr>
                <w:rFonts w:asciiTheme="majorHAnsi" w:hAnsiTheme="majorHAnsi"/>
                <w:sz w:val="18"/>
                <w:szCs w:val="20"/>
                <w:lang w:val="en-US"/>
              </w:rPr>
              <w:t xml:space="preserve"> Substantial risk that key outcomes will not carry on after project closure, although some outputs and activities should carry on</w:t>
            </w:r>
          </w:p>
          <w:p w14:paraId="3DE2906A"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Unlikely (U):</w:t>
            </w:r>
            <w:r w:rsidRPr="00316E48">
              <w:rPr>
                <w:rFonts w:asciiTheme="majorHAnsi" w:hAnsiTheme="majorHAnsi"/>
                <w:sz w:val="18"/>
                <w:szCs w:val="20"/>
                <w:lang w:val="en-US"/>
              </w:rPr>
              <w:t xml:space="preserve"> Severe risk that project outcomes as well as key outputs will not be sustained</w:t>
            </w:r>
          </w:p>
        </w:tc>
      </w:tr>
      <w:tr w:rsidR="00777D56" w:rsidRPr="00316E48" w14:paraId="03B0E248" w14:textId="77777777" w:rsidTr="00777D56">
        <w:tc>
          <w:tcPr>
            <w:tcW w:w="1620" w:type="dxa"/>
          </w:tcPr>
          <w:p w14:paraId="03C80275"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Impact</w:t>
            </w:r>
          </w:p>
        </w:tc>
        <w:tc>
          <w:tcPr>
            <w:tcW w:w="7740" w:type="dxa"/>
          </w:tcPr>
          <w:p w14:paraId="2B12EA71" w14:textId="77777777" w:rsidR="00777D56" w:rsidRPr="00316E48" w:rsidRDefault="00777D56" w:rsidP="00BC3FAA">
            <w:pPr>
              <w:pStyle w:val="ListParagraph"/>
              <w:numPr>
                <w:ilvl w:val="0"/>
                <w:numId w:val="9"/>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Significant (S): </w:t>
            </w:r>
            <w:r w:rsidRPr="00316E48">
              <w:rPr>
                <w:rFonts w:asciiTheme="majorHAnsi" w:hAnsiTheme="majorHAnsi"/>
                <w:sz w:val="18"/>
                <w:szCs w:val="20"/>
                <w:lang w:val="en-US"/>
              </w:rPr>
              <w:t>The project contributed to impact level results (changes in ecosystem status, etc.) at the scale of global benefits (e.g. ecosystem wide, significant species populations, etc.)</w:t>
            </w:r>
          </w:p>
          <w:p w14:paraId="0FB8C3C6" w14:textId="77777777" w:rsidR="00777D56" w:rsidRPr="00316E48" w:rsidRDefault="00777D56" w:rsidP="00BC3FAA">
            <w:pPr>
              <w:pStyle w:val="ListParagraph"/>
              <w:numPr>
                <w:ilvl w:val="0"/>
                <w:numId w:val="9"/>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Minimal (M): </w:t>
            </w:r>
            <w:r w:rsidRPr="00316E48">
              <w:rPr>
                <w:rFonts w:asciiTheme="majorHAnsi" w:hAnsiTheme="majorHAnsi"/>
                <w:sz w:val="18"/>
                <w:szCs w:val="20"/>
                <w:lang w:val="en-US"/>
              </w:rPr>
              <w:t>The project contributed to impact level results at the site-level or other sub-global benefit scale</w:t>
            </w:r>
          </w:p>
          <w:p w14:paraId="3E3B4AC9" w14:textId="77777777" w:rsidR="00777D56" w:rsidRPr="00316E48" w:rsidRDefault="00777D56" w:rsidP="00BC3FAA">
            <w:pPr>
              <w:pStyle w:val="ListParagraph"/>
              <w:numPr>
                <w:ilvl w:val="0"/>
                <w:numId w:val="9"/>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Negligible (N): </w:t>
            </w:r>
            <w:r w:rsidRPr="00316E48">
              <w:rPr>
                <w:rFonts w:asciiTheme="majorHAnsi" w:hAnsiTheme="majorHAnsi"/>
                <w:sz w:val="18"/>
                <w:szCs w:val="20"/>
                <w:lang w:val="en-US"/>
              </w:rPr>
              <w:t>Impact level results have not (yet) been catalyzed as a result of project efforts</w:t>
            </w:r>
          </w:p>
        </w:tc>
      </w:tr>
      <w:tr w:rsidR="00777D56" w:rsidRPr="00316E48" w14:paraId="45E4026A" w14:textId="77777777" w:rsidTr="00777D56">
        <w:tc>
          <w:tcPr>
            <w:tcW w:w="1620" w:type="dxa"/>
          </w:tcPr>
          <w:p w14:paraId="33E58ECB" w14:textId="77777777" w:rsidR="00777D56" w:rsidRPr="00316E48" w:rsidRDefault="00777D56" w:rsidP="00105677">
            <w:pPr>
              <w:jc w:val="both"/>
              <w:rPr>
                <w:rFonts w:asciiTheme="majorHAnsi" w:hAnsiTheme="majorHAnsi"/>
                <w:sz w:val="18"/>
                <w:szCs w:val="20"/>
              </w:rPr>
            </w:pPr>
            <w:r w:rsidRPr="00316E48">
              <w:rPr>
                <w:rFonts w:asciiTheme="majorHAnsi" w:hAnsiTheme="majorHAnsi"/>
                <w:sz w:val="18"/>
                <w:szCs w:val="20"/>
              </w:rPr>
              <w:t>Other</w:t>
            </w:r>
          </w:p>
        </w:tc>
        <w:tc>
          <w:tcPr>
            <w:tcW w:w="7740" w:type="dxa"/>
          </w:tcPr>
          <w:p w14:paraId="08A3C2CA"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b/>
                <w:sz w:val="18"/>
                <w:szCs w:val="20"/>
                <w:lang w:val="en-US"/>
              </w:rPr>
            </w:pPr>
            <w:r w:rsidRPr="00316E48">
              <w:rPr>
                <w:rFonts w:asciiTheme="majorHAnsi" w:hAnsiTheme="majorHAnsi"/>
                <w:b/>
                <w:sz w:val="18"/>
                <w:szCs w:val="20"/>
                <w:lang w:val="en-US"/>
              </w:rPr>
              <w:t>Not applicable (N/A)</w:t>
            </w:r>
          </w:p>
          <w:p w14:paraId="0D7465F9"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b/>
                <w:sz w:val="18"/>
                <w:szCs w:val="20"/>
                <w:lang w:val="en-US"/>
              </w:rPr>
            </w:pPr>
            <w:r w:rsidRPr="00316E48">
              <w:rPr>
                <w:rFonts w:asciiTheme="majorHAnsi" w:hAnsiTheme="majorHAnsi"/>
                <w:b/>
                <w:sz w:val="18"/>
                <w:szCs w:val="20"/>
                <w:lang w:val="en-US"/>
              </w:rPr>
              <w:t>Unable to assess (U/A)</w:t>
            </w:r>
          </w:p>
          <w:p w14:paraId="4578C9D6" w14:textId="77777777" w:rsidR="00777D56" w:rsidRPr="00316E48" w:rsidRDefault="00777D56" w:rsidP="00BC3FAA">
            <w:pPr>
              <w:pStyle w:val="ListParagraph"/>
              <w:numPr>
                <w:ilvl w:val="0"/>
                <w:numId w:val="9"/>
              </w:numPr>
              <w:spacing w:after="0" w:line="240" w:lineRule="auto"/>
              <w:contextualSpacing/>
              <w:jc w:val="both"/>
              <w:rPr>
                <w:rFonts w:asciiTheme="majorHAnsi" w:hAnsiTheme="majorHAnsi"/>
                <w:sz w:val="18"/>
                <w:szCs w:val="20"/>
                <w:lang w:val="en-US"/>
              </w:rPr>
            </w:pPr>
            <w:r w:rsidRPr="00316E48">
              <w:rPr>
                <w:rFonts w:asciiTheme="majorHAnsi" w:hAnsiTheme="majorHAnsi"/>
                <w:b/>
                <w:sz w:val="18"/>
                <w:szCs w:val="20"/>
                <w:lang w:val="en-US"/>
              </w:rPr>
              <w:t>Not specified (N/S)</w:t>
            </w:r>
          </w:p>
        </w:tc>
      </w:tr>
    </w:tbl>
    <w:p w14:paraId="3F395DB4" w14:textId="77777777" w:rsidR="005C36E0" w:rsidRPr="00316E48" w:rsidRDefault="005C36E0" w:rsidP="00332AD0">
      <w:pPr>
        <w:pStyle w:val="BodyText"/>
        <w:numPr>
          <w:ilvl w:val="0"/>
          <w:numId w:val="0"/>
        </w:numPr>
        <w:rPr>
          <w:bCs/>
        </w:rPr>
      </w:pPr>
    </w:p>
    <w:p w14:paraId="31B64856" w14:textId="77777777" w:rsidR="000B2E72" w:rsidRPr="00316E48" w:rsidRDefault="000B2E72" w:rsidP="00332AD0">
      <w:pPr>
        <w:pStyle w:val="BodyText"/>
        <w:numPr>
          <w:ilvl w:val="0"/>
          <w:numId w:val="0"/>
        </w:numPr>
        <w:rPr>
          <w:bCs/>
        </w:rPr>
        <w:sectPr w:rsidR="000B2E72" w:rsidRPr="00316E48" w:rsidSect="0083408F">
          <w:pgSz w:w="12240" w:h="15840"/>
          <w:pgMar w:top="1440" w:right="1440" w:bottom="1440" w:left="1440" w:header="720" w:footer="720" w:gutter="0"/>
          <w:cols w:space="720"/>
          <w:docGrid w:linePitch="360"/>
        </w:sectPr>
      </w:pPr>
    </w:p>
    <w:p w14:paraId="0FDFD2D3" w14:textId="17C328FE" w:rsidR="00332AD0" w:rsidRPr="00A9194A" w:rsidRDefault="003A4F61" w:rsidP="00332AD0">
      <w:pPr>
        <w:pStyle w:val="Heading1"/>
        <w:ind w:left="360" w:hanging="360"/>
      </w:pPr>
      <w:bookmarkStart w:id="2" w:name="_Toc536390704"/>
      <w:r w:rsidRPr="00A9194A">
        <w:t xml:space="preserve">Chu-Talas </w:t>
      </w:r>
      <w:r w:rsidR="00E22846" w:rsidRPr="00A9194A">
        <w:t>Project</w:t>
      </w:r>
      <w:r w:rsidR="00584701" w:rsidRPr="00A9194A">
        <w:t xml:space="preserve"> </w:t>
      </w:r>
      <w:r w:rsidR="0094470B" w:rsidRPr="00A9194A">
        <w:t>Terminal</w:t>
      </w:r>
      <w:r w:rsidR="00332AD0" w:rsidRPr="00A9194A">
        <w:t xml:space="preserve"> Evaluation Approach</w:t>
      </w:r>
      <w:bookmarkEnd w:id="2"/>
    </w:p>
    <w:p w14:paraId="2FE53B9D" w14:textId="09946D7F" w:rsidR="00133ACF" w:rsidRPr="00316E48" w:rsidRDefault="00133ACF" w:rsidP="00133ACF">
      <w:pPr>
        <w:pStyle w:val="BodyText"/>
        <w:rPr>
          <w:bCs/>
        </w:rPr>
      </w:pPr>
      <w:r w:rsidRPr="00316E48">
        <w:rPr>
          <w:bCs/>
        </w:rPr>
        <w:t xml:space="preserve">The </w:t>
      </w:r>
      <w:r w:rsidR="0094470B" w:rsidRPr="00316E48">
        <w:rPr>
          <w:bCs/>
        </w:rPr>
        <w:t>terminal</w:t>
      </w:r>
      <w:r w:rsidR="00E45C6E" w:rsidRPr="00316E48">
        <w:rPr>
          <w:bCs/>
        </w:rPr>
        <w:t xml:space="preserve"> evaluation is initiated by </w:t>
      </w:r>
      <w:r w:rsidRPr="00316E48">
        <w:rPr>
          <w:bCs/>
        </w:rPr>
        <w:t xml:space="preserve">UNDP, in line with the monitoring and evaluation plan of the project. The evaluation </w:t>
      </w:r>
      <w:r w:rsidR="00C1319B" w:rsidRPr="00316E48">
        <w:rPr>
          <w:bCs/>
        </w:rPr>
        <w:t>was</w:t>
      </w:r>
      <w:r w:rsidRPr="00316E48">
        <w:rPr>
          <w:bCs/>
        </w:rPr>
        <w:t xml:space="preserve"> carried out as a collaborative and participatory exercise, and </w:t>
      </w:r>
      <w:r w:rsidR="00C1319B" w:rsidRPr="00316E48">
        <w:rPr>
          <w:bCs/>
        </w:rPr>
        <w:t>identifies</w:t>
      </w:r>
      <w:r w:rsidRPr="00316E48">
        <w:rPr>
          <w:bCs/>
        </w:rPr>
        <w:t xml:space="preserve"> key lessons and any relevant recommendations necessary to </w:t>
      </w:r>
      <w:r w:rsidR="00C1319B" w:rsidRPr="00316E48">
        <w:rPr>
          <w:bCs/>
        </w:rPr>
        <w:t>ensure the achievement and sustainability of</w:t>
      </w:r>
      <w:r w:rsidRPr="00316E48">
        <w:rPr>
          <w:bCs/>
        </w:rPr>
        <w:t xml:space="preserve"> project results. </w:t>
      </w:r>
    </w:p>
    <w:p w14:paraId="082CD01A" w14:textId="00B1B53C" w:rsidR="00133ACF" w:rsidRPr="0023457D" w:rsidRDefault="0094470B" w:rsidP="00133ACF">
      <w:pPr>
        <w:pStyle w:val="Heading2"/>
        <w:ind w:left="1548"/>
      </w:pPr>
      <w:bookmarkStart w:id="3" w:name="_Toc257197305"/>
      <w:bookmarkStart w:id="4" w:name="_Toc536390705"/>
      <w:r w:rsidRPr="0023457D">
        <w:t>Terminal</w:t>
      </w:r>
      <w:r w:rsidR="00D82F38" w:rsidRPr="0023457D">
        <w:t xml:space="preserve"> Evaluation Purpose, </w:t>
      </w:r>
      <w:r w:rsidR="00133ACF" w:rsidRPr="0023457D">
        <w:t>Objectives</w:t>
      </w:r>
      <w:bookmarkEnd w:id="3"/>
      <w:r w:rsidR="00D82F38" w:rsidRPr="0023457D">
        <w:t xml:space="preserve"> and Scope</w:t>
      </w:r>
      <w:bookmarkEnd w:id="4"/>
    </w:p>
    <w:p w14:paraId="07FB9C62" w14:textId="3963092C" w:rsidR="000A01DA" w:rsidRPr="00DB56EC" w:rsidRDefault="000A01DA" w:rsidP="000A01DA">
      <w:pPr>
        <w:pStyle w:val="BodyText"/>
        <w:rPr>
          <w:rFonts w:asciiTheme="majorHAnsi" w:hAnsiTheme="majorHAnsi"/>
          <w:bCs/>
        </w:rPr>
      </w:pPr>
      <w:r w:rsidRPr="00DB56EC">
        <w:rPr>
          <w:rFonts w:asciiTheme="majorHAnsi" w:hAnsiTheme="majorHAnsi"/>
        </w:rPr>
        <w:t xml:space="preserve">The </w:t>
      </w:r>
      <w:r w:rsidRPr="00DB56EC">
        <w:rPr>
          <w:rFonts w:asciiTheme="majorHAnsi" w:hAnsiTheme="majorHAnsi"/>
          <w:b/>
        </w:rPr>
        <w:t>purpose</w:t>
      </w:r>
      <w:r w:rsidRPr="00DB56EC">
        <w:rPr>
          <w:rFonts w:asciiTheme="majorHAnsi" w:hAnsiTheme="majorHAnsi"/>
        </w:rPr>
        <w:t xml:space="preserve"> of the evaluation is to provide an independent external view of the progress of the project at its approximate completion, and to provide feedb</w:t>
      </w:r>
      <w:r>
        <w:rPr>
          <w:rFonts w:asciiTheme="majorHAnsi" w:hAnsiTheme="majorHAnsi"/>
        </w:rPr>
        <w:t xml:space="preserve">ack </w:t>
      </w:r>
      <w:r w:rsidR="003A4F61">
        <w:rPr>
          <w:rFonts w:asciiTheme="majorHAnsi" w:hAnsiTheme="majorHAnsi"/>
        </w:rPr>
        <w:t>and recommendations to the GEF, UNDP,</w:t>
      </w:r>
      <w:r>
        <w:rPr>
          <w:rFonts w:asciiTheme="majorHAnsi" w:hAnsiTheme="majorHAnsi"/>
        </w:rPr>
        <w:t xml:space="preserve"> </w:t>
      </w:r>
      <w:r w:rsidRPr="00DB56EC">
        <w:rPr>
          <w:rFonts w:asciiTheme="majorHAnsi" w:hAnsiTheme="majorHAnsi"/>
        </w:rPr>
        <w:t>and project stakeholders that can help strengthen the project and ensure its success following completion.</w:t>
      </w:r>
    </w:p>
    <w:p w14:paraId="5AAB0CC1" w14:textId="77777777" w:rsidR="000A01DA" w:rsidRPr="00DB56EC" w:rsidRDefault="000A01DA" w:rsidP="000A01DA">
      <w:pPr>
        <w:pStyle w:val="BodyText"/>
        <w:rPr>
          <w:rFonts w:asciiTheme="majorHAnsi" w:hAnsiTheme="majorHAnsi"/>
        </w:rPr>
      </w:pPr>
      <w:r w:rsidRPr="00DB56EC">
        <w:rPr>
          <w:rFonts w:asciiTheme="majorHAnsi" w:hAnsiTheme="majorHAnsi"/>
        </w:rPr>
        <w:t xml:space="preserve">The </w:t>
      </w:r>
      <w:r w:rsidRPr="00DB56EC">
        <w:rPr>
          <w:rFonts w:asciiTheme="majorHAnsi" w:hAnsiTheme="majorHAnsi"/>
          <w:b/>
        </w:rPr>
        <w:t>objective</w:t>
      </w:r>
      <w:r w:rsidRPr="00DB56EC">
        <w:rPr>
          <w:rFonts w:asciiTheme="majorHAnsi" w:hAnsiTheme="majorHAnsi"/>
        </w:rPr>
        <w:t xml:space="preserve"> of the terminal evaluation is to: </w:t>
      </w:r>
    </w:p>
    <w:p w14:paraId="6F1527F2" w14:textId="77777777" w:rsidR="000A01DA" w:rsidRPr="00CB5223" w:rsidRDefault="000A01DA" w:rsidP="00BC3FAA">
      <w:pPr>
        <w:pStyle w:val="ListParagraph"/>
        <w:numPr>
          <w:ilvl w:val="0"/>
          <w:numId w:val="6"/>
        </w:numPr>
        <w:spacing w:line="240" w:lineRule="auto"/>
        <w:contextualSpacing/>
        <w:rPr>
          <w:rFonts w:asciiTheme="majorHAnsi" w:hAnsiTheme="majorHAnsi"/>
          <w:sz w:val="24"/>
          <w:szCs w:val="24"/>
        </w:rPr>
      </w:pPr>
      <w:r w:rsidRPr="00CB5223">
        <w:rPr>
          <w:rFonts w:asciiTheme="majorHAnsi" w:hAnsiTheme="majorHAnsi"/>
          <w:sz w:val="24"/>
          <w:szCs w:val="24"/>
        </w:rPr>
        <w:t>Assess progress toward achievement of expected project results;</w:t>
      </w:r>
    </w:p>
    <w:p w14:paraId="19AA54F8" w14:textId="77777777" w:rsidR="000A01DA" w:rsidRPr="00CB5223" w:rsidRDefault="000A01DA" w:rsidP="00BC3FAA">
      <w:pPr>
        <w:pStyle w:val="ListParagraph"/>
        <w:numPr>
          <w:ilvl w:val="0"/>
          <w:numId w:val="6"/>
        </w:numPr>
        <w:spacing w:line="240" w:lineRule="auto"/>
        <w:contextualSpacing/>
        <w:rPr>
          <w:rFonts w:asciiTheme="majorHAnsi" w:hAnsiTheme="majorHAnsi"/>
          <w:sz w:val="24"/>
          <w:szCs w:val="24"/>
        </w:rPr>
      </w:pPr>
      <w:r w:rsidRPr="00CB5223">
        <w:rPr>
          <w:rFonts w:asciiTheme="majorHAnsi" w:hAnsiTheme="majorHAnsi"/>
          <w:bCs/>
          <w:sz w:val="24"/>
          <w:szCs w:val="24"/>
        </w:rPr>
        <w:t>Identify and document lessons</w:t>
      </w:r>
      <w:r w:rsidRPr="00CB5223">
        <w:rPr>
          <w:rFonts w:asciiTheme="majorHAnsi" w:hAnsiTheme="majorHAnsi"/>
          <w:sz w:val="24"/>
          <w:szCs w:val="24"/>
        </w:rPr>
        <w:t xml:space="preserve"> that can both improve the sustainability of benefits from this project and aid in the overall enhancement of UNDP and GEF programming globally; and </w:t>
      </w:r>
    </w:p>
    <w:p w14:paraId="368A70DB" w14:textId="77777777" w:rsidR="000A01DA" w:rsidRPr="00CB5223" w:rsidRDefault="000A01DA" w:rsidP="00BC3FAA">
      <w:pPr>
        <w:pStyle w:val="ListParagraph"/>
        <w:numPr>
          <w:ilvl w:val="0"/>
          <w:numId w:val="6"/>
        </w:numPr>
        <w:spacing w:line="240" w:lineRule="auto"/>
        <w:contextualSpacing/>
        <w:rPr>
          <w:rFonts w:asciiTheme="majorHAnsi" w:hAnsiTheme="majorHAnsi"/>
          <w:sz w:val="24"/>
          <w:szCs w:val="24"/>
        </w:rPr>
      </w:pPr>
      <w:r w:rsidRPr="00CB5223">
        <w:rPr>
          <w:rFonts w:asciiTheme="majorHAnsi" w:hAnsiTheme="majorHAnsi"/>
          <w:sz w:val="24"/>
          <w:szCs w:val="24"/>
        </w:rPr>
        <w:t>Make recommendations regarding specific actions that should be taken to enhance the results of the project.</w:t>
      </w:r>
    </w:p>
    <w:p w14:paraId="78185553" w14:textId="2A0538CE" w:rsidR="000A01DA" w:rsidRPr="007F7292" w:rsidRDefault="000A01DA" w:rsidP="000A01DA">
      <w:pPr>
        <w:pStyle w:val="BodyText"/>
        <w:rPr>
          <w:rFonts w:asciiTheme="majorHAnsi" w:hAnsiTheme="majorHAnsi"/>
          <w:bCs/>
        </w:rPr>
      </w:pPr>
      <w:r w:rsidRPr="00DB56EC">
        <w:rPr>
          <w:rFonts w:asciiTheme="majorHAnsi" w:hAnsiTheme="majorHAnsi"/>
          <w:bCs/>
        </w:rPr>
        <w:t xml:space="preserve">The </w:t>
      </w:r>
      <w:r w:rsidRPr="00DB56EC">
        <w:rPr>
          <w:rFonts w:asciiTheme="majorHAnsi" w:hAnsiTheme="majorHAnsi"/>
          <w:b/>
          <w:bCs/>
        </w:rPr>
        <w:t>scope</w:t>
      </w:r>
      <w:r w:rsidRPr="00DB56EC">
        <w:rPr>
          <w:rFonts w:asciiTheme="majorHAnsi" w:hAnsiTheme="majorHAnsi"/>
          <w:bCs/>
        </w:rPr>
        <w:t xml:space="preserve"> of the evaluation is as outlined in the Terms of Reference</w:t>
      </w:r>
      <w:r>
        <w:rPr>
          <w:rFonts w:asciiTheme="majorHAnsi" w:hAnsiTheme="majorHAnsi"/>
          <w:bCs/>
        </w:rPr>
        <w:t xml:space="preserve">. </w:t>
      </w:r>
      <w:r w:rsidR="00DD03EE" w:rsidRPr="00DD03EE">
        <w:rPr>
          <w:rFonts w:asciiTheme="majorHAnsi" w:hAnsiTheme="majorHAnsi"/>
          <w:bCs/>
        </w:rPr>
        <w:t xml:space="preserve">The evaluation </w:t>
      </w:r>
      <w:r w:rsidRPr="00DD03EE">
        <w:rPr>
          <w:rFonts w:asciiTheme="majorHAnsi" w:hAnsiTheme="majorHAnsi"/>
          <w:bCs/>
        </w:rPr>
        <w:t>compare</w:t>
      </w:r>
      <w:r w:rsidR="00DD03EE" w:rsidRPr="00DD03EE">
        <w:rPr>
          <w:rFonts w:asciiTheme="majorHAnsi" w:hAnsiTheme="majorHAnsi"/>
          <w:bCs/>
        </w:rPr>
        <w:t>s</w:t>
      </w:r>
      <w:r w:rsidRPr="00DD03EE">
        <w:rPr>
          <w:rFonts w:asciiTheme="majorHAnsi" w:hAnsiTheme="majorHAnsi"/>
          <w:bCs/>
        </w:rPr>
        <w:t xml:space="preserve"> planned outcomes of the project to actual outcomes and assess</w:t>
      </w:r>
      <w:r w:rsidR="00DD03EE" w:rsidRPr="00DD03EE">
        <w:rPr>
          <w:rFonts w:asciiTheme="majorHAnsi" w:hAnsiTheme="majorHAnsi"/>
          <w:bCs/>
        </w:rPr>
        <w:t>es</w:t>
      </w:r>
      <w:r w:rsidRPr="00DD03EE">
        <w:rPr>
          <w:rFonts w:asciiTheme="majorHAnsi" w:hAnsiTheme="majorHAnsi"/>
          <w:bCs/>
        </w:rPr>
        <w:t xml:space="preserve"> the actual results to determine their contribution to the attainment of the project’s overall objective. It also evaluate</w:t>
      </w:r>
      <w:r w:rsidR="0023457D">
        <w:rPr>
          <w:rFonts w:asciiTheme="majorHAnsi" w:hAnsiTheme="majorHAnsi"/>
          <w:bCs/>
        </w:rPr>
        <w:t>s</w:t>
      </w:r>
      <w:r w:rsidRPr="00DD03EE">
        <w:rPr>
          <w:rFonts w:asciiTheme="majorHAnsi" w:hAnsiTheme="majorHAnsi"/>
          <w:bCs/>
        </w:rPr>
        <w:t xml:space="preserve"> the efficiency of project management, including the delivery of outcomes and activities in terms of quality, quantity, timeliness and cost efficiency as well as features related to the process involved in achieving those outputs and the impacts of the project. The evaluation also address</w:t>
      </w:r>
      <w:r w:rsidR="00DD03EE" w:rsidRPr="00DD03EE">
        <w:rPr>
          <w:rFonts w:asciiTheme="majorHAnsi" w:hAnsiTheme="majorHAnsi"/>
          <w:bCs/>
        </w:rPr>
        <w:t>es</w:t>
      </w:r>
      <w:r w:rsidRPr="00DD03EE">
        <w:rPr>
          <w:rFonts w:asciiTheme="majorHAnsi" w:hAnsiTheme="majorHAnsi"/>
          <w:bCs/>
        </w:rPr>
        <w:t xml:space="preserve"> the underlying causes and issues that contributed to targets not adequately achieved.</w:t>
      </w:r>
    </w:p>
    <w:p w14:paraId="588E5433" w14:textId="77777777" w:rsidR="000A01DA" w:rsidRPr="00DB56EC" w:rsidRDefault="000A01DA" w:rsidP="000A01DA">
      <w:pPr>
        <w:pStyle w:val="BodyText"/>
        <w:rPr>
          <w:rFonts w:asciiTheme="majorHAnsi" w:hAnsiTheme="majorHAnsi"/>
          <w:bCs/>
        </w:rPr>
      </w:pPr>
      <w:r>
        <w:rPr>
          <w:rFonts w:asciiTheme="majorHAnsi" w:hAnsiTheme="majorHAnsi"/>
          <w:bCs/>
        </w:rPr>
        <w:t>The evaluation</w:t>
      </w:r>
      <w:r w:rsidRPr="00DB56EC">
        <w:rPr>
          <w:rFonts w:asciiTheme="majorHAnsi" w:hAnsiTheme="majorHAnsi"/>
          <w:bCs/>
        </w:rPr>
        <w:t xml:space="preserve"> covers the following aspects</w:t>
      </w:r>
      <w:r>
        <w:rPr>
          <w:rFonts w:asciiTheme="majorHAnsi" w:hAnsiTheme="majorHAnsi"/>
          <w:bCs/>
        </w:rPr>
        <w:t xml:space="preserve"> of the project</w:t>
      </w:r>
      <w:r w:rsidRPr="00DB56EC">
        <w:rPr>
          <w:rFonts w:asciiTheme="majorHAnsi" w:hAnsiTheme="majorHAnsi"/>
          <w:bCs/>
        </w:rPr>
        <w:t>, integrating t</w:t>
      </w:r>
      <w:r>
        <w:rPr>
          <w:rFonts w:asciiTheme="majorHAnsi" w:hAnsiTheme="majorHAnsi"/>
          <w:bCs/>
        </w:rPr>
        <w:t>he GEF’s Operational Principles,</w:t>
      </w:r>
      <w:r w:rsidRPr="00DB56EC">
        <w:rPr>
          <w:rFonts w:asciiTheme="majorHAnsi" w:hAnsiTheme="majorHAnsi"/>
          <w:bCs/>
        </w:rPr>
        <w:t xml:space="preserve"> as appropriate:</w:t>
      </w:r>
    </w:p>
    <w:p w14:paraId="67411CE4" w14:textId="77777777" w:rsidR="000A01DA" w:rsidRPr="006F57A0" w:rsidRDefault="000A01DA" w:rsidP="00BC3FAA">
      <w:pPr>
        <w:pStyle w:val="ListParagraph"/>
        <w:numPr>
          <w:ilvl w:val="0"/>
          <w:numId w:val="7"/>
        </w:numPr>
        <w:spacing w:line="240" w:lineRule="auto"/>
        <w:contextualSpacing/>
        <w:rPr>
          <w:rFonts w:asciiTheme="majorHAnsi" w:hAnsiTheme="majorHAnsi"/>
          <w:bCs/>
          <w:sz w:val="24"/>
          <w:szCs w:val="24"/>
        </w:rPr>
      </w:pPr>
      <w:r w:rsidRPr="006F57A0">
        <w:rPr>
          <w:rFonts w:asciiTheme="majorHAnsi" w:hAnsiTheme="majorHAnsi"/>
          <w:bCs/>
          <w:sz w:val="24"/>
          <w:szCs w:val="24"/>
        </w:rPr>
        <w:t>Project design, development (including decision-making and gender mainstreaming), risk assessment / management, and preparation</w:t>
      </w:r>
    </w:p>
    <w:p w14:paraId="47FE340A" w14:textId="77777777" w:rsidR="000A01DA" w:rsidRPr="006F57A0" w:rsidRDefault="000A01DA" w:rsidP="00BC3FAA">
      <w:pPr>
        <w:pStyle w:val="ListParagraph"/>
        <w:numPr>
          <w:ilvl w:val="0"/>
          <w:numId w:val="7"/>
        </w:numPr>
        <w:spacing w:line="240" w:lineRule="auto"/>
        <w:contextualSpacing/>
        <w:rPr>
          <w:rFonts w:asciiTheme="majorHAnsi" w:hAnsiTheme="majorHAnsi"/>
          <w:bCs/>
          <w:sz w:val="24"/>
          <w:szCs w:val="24"/>
        </w:rPr>
      </w:pPr>
      <w:r w:rsidRPr="006F57A0">
        <w:rPr>
          <w:rFonts w:asciiTheme="majorHAnsi" w:hAnsiTheme="majorHAnsi"/>
          <w:bCs/>
          <w:sz w:val="24"/>
          <w:szCs w:val="24"/>
        </w:rPr>
        <w:t>Stakeholder ownership and drivenness</w:t>
      </w:r>
    </w:p>
    <w:p w14:paraId="7E1F3BF8" w14:textId="77777777" w:rsidR="000A01DA" w:rsidRPr="006F57A0" w:rsidRDefault="000A01DA" w:rsidP="00BC3FAA">
      <w:pPr>
        <w:pStyle w:val="ListParagraph"/>
        <w:numPr>
          <w:ilvl w:val="0"/>
          <w:numId w:val="7"/>
        </w:numPr>
        <w:spacing w:line="240" w:lineRule="auto"/>
        <w:contextualSpacing/>
        <w:rPr>
          <w:rFonts w:asciiTheme="majorHAnsi" w:hAnsiTheme="majorHAnsi"/>
          <w:bCs/>
          <w:sz w:val="24"/>
          <w:szCs w:val="24"/>
        </w:rPr>
      </w:pPr>
      <w:r w:rsidRPr="006F57A0">
        <w:rPr>
          <w:rFonts w:asciiTheme="majorHAnsi" w:hAnsiTheme="majorHAnsi"/>
          <w:bCs/>
          <w:sz w:val="24"/>
          <w:szCs w:val="24"/>
        </w:rPr>
        <w:t>Project timing and milestones</w:t>
      </w:r>
    </w:p>
    <w:p w14:paraId="0F4C9F38" w14:textId="77777777" w:rsidR="000A01DA" w:rsidRPr="006F57A0" w:rsidRDefault="000A01DA" w:rsidP="00BC3FAA">
      <w:pPr>
        <w:pStyle w:val="ListParagraph"/>
        <w:numPr>
          <w:ilvl w:val="0"/>
          <w:numId w:val="7"/>
        </w:numPr>
        <w:spacing w:line="240" w:lineRule="auto"/>
        <w:contextualSpacing/>
        <w:rPr>
          <w:rFonts w:asciiTheme="majorHAnsi" w:hAnsiTheme="majorHAnsi"/>
          <w:bCs/>
          <w:sz w:val="24"/>
          <w:szCs w:val="24"/>
        </w:rPr>
      </w:pPr>
      <w:r w:rsidRPr="006F57A0">
        <w:rPr>
          <w:rFonts w:asciiTheme="majorHAnsi" w:hAnsiTheme="majorHAnsi"/>
          <w:bCs/>
          <w:sz w:val="24"/>
          <w:szCs w:val="24"/>
        </w:rPr>
        <w:t>Implementation and execution arrangements, including GEF Agency oversight</w:t>
      </w:r>
    </w:p>
    <w:p w14:paraId="0984E038"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Stakeholder participation and public awareness</w:t>
      </w:r>
    </w:p>
    <w:p w14:paraId="499A72A6"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Communications</w:t>
      </w:r>
    </w:p>
    <w:p w14:paraId="452D2DE2"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Partnership approach</w:t>
      </w:r>
    </w:p>
    <w:p w14:paraId="7146204C" w14:textId="77777777" w:rsidR="000A01DA" w:rsidRPr="006F57A0" w:rsidRDefault="000A01DA" w:rsidP="00BC3FAA">
      <w:pPr>
        <w:pStyle w:val="ListParagraph"/>
        <w:numPr>
          <w:ilvl w:val="0"/>
          <w:numId w:val="7"/>
        </w:numPr>
        <w:spacing w:line="240" w:lineRule="auto"/>
        <w:contextualSpacing/>
        <w:rPr>
          <w:rFonts w:asciiTheme="majorHAnsi" w:hAnsiTheme="majorHAnsi"/>
          <w:bCs/>
          <w:sz w:val="24"/>
          <w:szCs w:val="24"/>
        </w:rPr>
      </w:pPr>
      <w:r w:rsidRPr="006F57A0">
        <w:rPr>
          <w:rFonts w:asciiTheme="majorHAnsi" w:hAnsiTheme="majorHAnsi"/>
          <w:bCs/>
          <w:sz w:val="24"/>
          <w:szCs w:val="24"/>
        </w:rPr>
        <w:t>Work planning, financial management/planning, co-financing</w:t>
      </w:r>
    </w:p>
    <w:p w14:paraId="2A5204B6" w14:textId="77777777" w:rsidR="000A01DA" w:rsidRPr="006F57A0" w:rsidRDefault="000A01DA" w:rsidP="00BC3FAA">
      <w:pPr>
        <w:pStyle w:val="ListParagraph"/>
        <w:numPr>
          <w:ilvl w:val="0"/>
          <w:numId w:val="7"/>
        </w:numPr>
        <w:spacing w:line="240" w:lineRule="auto"/>
        <w:contextualSpacing/>
        <w:rPr>
          <w:rFonts w:asciiTheme="majorHAnsi" w:hAnsiTheme="majorHAnsi"/>
          <w:bCs/>
          <w:sz w:val="24"/>
          <w:szCs w:val="24"/>
        </w:rPr>
      </w:pPr>
      <w:r w:rsidRPr="006F57A0">
        <w:rPr>
          <w:rFonts w:asciiTheme="majorHAnsi" w:hAnsiTheme="majorHAnsi"/>
          <w:bCs/>
          <w:sz w:val="24"/>
          <w:szCs w:val="24"/>
        </w:rPr>
        <w:t>Flexibility and adaptive management</w:t>
      </w:r>
    </w:p>
    <w:p w14:paraId="278B92C2"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Progress toward results outcomes and impacts</w:t>
      </w:r>
    </w:p>
    <w:p w14:paraId="3089F1BF"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Gender integration and mainstreaming in implementation</w:t>
      </w:r>
    </w:p>
    <w:p w14:paraId="370BFAFD"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Sustainability</w:t>
      </w:r>
    </w:p>
    <w:p w14:paraId="61A88424"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Catalytic role: Replication and up-scaling</w:t>
      </w:r>
    </w:p>
    <w:p w14:paraId="18E236D1"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Monitoring and evaluation (project and results levels) compliance with UNDP and GEF minimum standards, including SMART criteria for indicators</w:t>
      </w:r>
    </w:p>
    <w:p w14:paraId="395DAC52"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Lessons learned</w:t>
      </w:r>
    </w:p>
    <w:p w14:paraId="59A888B3" w14:textId="77777777" w:rsidR="000A01DA" w:rsidRPr="006F57A0" w:rsidRDefault="000A01DA" w:rsidP="00BC3FAA">
      <w:pPr>
        <w:pStyle w:val="ListParagraph"/>
        <w:numPr>
          <w:ilvl w:val="0"/>
          <w:numId w:val="7"/>
        </w:numPr>
        <w:spacing w:line="240" w:lineRule="auto"/>
        <w:contextualSpacing/>
        <w:rPr>
          <w:rFonts w:asciiTheme="majorHAnsi" w:hAnsiTheme="majorHAnsi"/>
          <w:sz w:val="24"/>
          <w:szCs w:val="24"/>
        </w:rPr>
      </w:pPr>
      <w:r w:rsidRPr="006F57A0">
        <w:rPr>
          <w:rFonts w:asciiTheme="majorHAnsi" w:hAnsiTheme="majorHAnsi"/>
          <w:sz w:val="24"/>
          <w:szCs w:val="24"/>
        </w:rPr>
        <w:t>Impact and Global Environmental Benefits</w:t>
      </w:r>
    </w:p>
    <w:p w14:paraId="31911CBC" w14:textId="77777777" w:rsidR="000A01DA" w:rsidRPr="00DB56EC" w:rsidRDefault="000A01DA" w:rsidP="000A01DA">
      <w:pPr>
        <w:pStyle w:val="BodyText"/>
        <w:rPr>
          <w:rFonts w:asciiTheme="majorHAnsi" w:hAnsiTheme="majorHAnsi"/>
          <w:bCs/>
        </w:rPr>
      </w:pPr>
      <w:r w:rsidRPr="00DB56EC">
        <w:rPr>
          <w:rFonts w:asciiTheme="majorHAnsi" w:hAnsiTheme="majorHAnsi"/>
          <w:bCs/>
        </w:rPr>
        <w:t xml:space="preserve">In addition, the UNDP requires that all evaluations assess the </w:t>
      </w:r>
      <w:r w:rsidRPr="00DB56EC">
        <w:rPr>
          <w:rFonts w:asciiTheme="majorHAnsi" w:hAnsiTheme="majorHAnsi"/>
          <w:b/>
          <w:bCs/>
        </w:rPr>
        <w:t>mainstreaming of UNDP programming principles</w:t>
      </w:r>
      <w:r w:rsidRPr="00DB56EC">
        <w:rPr>
          <w:rFonts w:asciiTheme="majorHAnsi" w:hAnsiTheme="majorHAnsi"/>
          <w:bCs/>
        </w:rPr>
        <w:t xml:space="preserve">, which include: </w:t>
      </w:r>
    </w:p>
    <w:p w14:paraId="27082CBE"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UN Development Assistance Framework (UNDAF)/Country Program Action Plan (CPAP) / Country Programme Document (CPD) Linkages</w:t>
      </w:r>
    </w:p>
    <w:p w14:paraId="7FA943B2"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Poverty-Environment Nexus / Sustainable Livelihoods</w:t>
      </w:r>
    </w:p>
    <w:p w14:paraId="1B96F93B"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Disaster Risk Reduction / Climate Change Mitigation / Climate Change Adaptation</w:t>
      </w:r>
    </w:p>
    <w:p w14:paraId="09E3FFC3"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Crisis Prevention and Recovery</w:t>
      </w:r>
    </w:p>
    <w:p w14:paraId="0AD79F94"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Gender Equality / Mainstreaming</w:t>
      </w:r>
    </w:p>
    <w:p w14:paraId="0D11AC0A"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Capacity Development</w:t>
      </w:r>
    </w:p>
    <w:p w14:paraId="7A01A2BE" w14:textId="77777777" w:rsidR="000A01DA" w:rsidRPr="009A1B18" w:rsidRDefault="000A01DA" w:rsidP="00BC3FAA">
      <w:pPr>
        <w:pStyle w:val="ListParagraph"/>
        <w:numPr>
          <w:ilvl w:val="0"/>
          <w:numId w:val="7"/>
        </w:numPr>
        <w:spacing w:line="240" w:lineRule="auto"/>
        <w:contextualSpacing/>
        <w:rPr>
          <w:rFonts w:asciiTheme="majorHAnsi" w:hAnsiTheme="majorHAnsi"/>
          <w:sz w:val="24"/>
        </w:rPr>
      </w:pPr>
      <w:r w:rsidRPr="009A1B18">
        <w:rPr>
          <w:rFonts w:asciiTheme="majorHAnsi" w:hAnsiTheme="majorHAnsi"/>
          <w:sz w:val="24"/>
        </w:rPr>
        <w:t>Rights-based Approach</w:t>
      </w:r>
    </w:p>
    <w:p w14:paraId="2BCD4C2F" w14:textId="77777777" w:rsidR="000A01DA" w:rsidRPr="00DB56EC" w:rsidRDefault="000A01DA" w:rsidP="000A01DA">
      <w:pPr>
        <w:pStyle w:val="BodyText"/>
        <w:rPr>
          <w:rFonts w:asciiTheme="majorHAnsi" w:hAnsiTheme="majorHAnsi"/>
          <w:bCs/>
        </w:rPr>
      </w:pPr>
      <w:r w:rsidRPr="00DB56EC">
        <w:rPr>
          <w:rFonts w:asciiTheme="majorHAnsi" w:hAnsiTheme="majorHAnsi"/>
          <w:bCs/>
        </w:rPr>
        <w:t xml:space="preserve">Evaluative evidence will be assessed against the main UNDP and GEF evaluation criteria, as identified and defined in </w:t>
      </w:r>
      <w:r w:rsidRPr="00DB56EC">
        <w:rPr>
          <w:rFonts w:asciiTheme="majorHAnsi" w:hAnsiTheme="majorHAnsi"/>
          <w:bCs/>
        </w:rPr>
        <w:fldChar w:fldCharType="begin"/>
      </w:r>
      <w:r w:rsidRPr="00DB56EC">
        <w:rPr>
          <w:rFonts w:asciiTheme="majorHAnsi" w:hAnsiTheme="majorHAnsi"/>
          <w:bCs/>
        </w:rPr>
        <w:instrText xml:space="preserve"> REF _Ref263416249 \h </w:instrText>
      </w:r>
      <w:r w:rsidRPr="00DB56EC">
        <w:rPr>
          <w:rFonts w:asciiTheme="majorHAnsi" w:hAnsiTheme="majorHAnsi"/>
          <w:bCs/>
        </w:rPr>
      </w:r>
      <w:r w:rsidRPr="00DB56EC">
        <w:rPr>
          <w:rFonts w:asciiTheme="majorHAnsi" w:hAnsiTheme="majorHAnsi"/>
          <w:bCs/>
        </w:rPr>
        <w:fldChar w:fldCharType="separate"/>
      </w:r>
      <w:r w:rsidRPr="00DB56EC">
        <w:rPr>
          <w:rFonts w:asciiTheme="majorHAnsi" w:hAnsiTheme="majorHAnsi"/>
          <w:bCs/>
        </w:rPr>
        <w:t>Table 1</w:t>
      </w:r>
      <w:r w:rsidRPr="00DB56EC">
        <w:rPr>
          <w:rFonts w:asciiTheme="majorHAnsi" w:hAnsiTheme="majorHAnsi"/>
          <w:bCs/>
        </w:rPr>
        <w:fldChar w:fldCharType="end"/>
      </w:r>
      <w:r w:rsidRPr="00DB56EC">
        <w:rPr>
          <w:rFonts w:asciiTheme="majorHAnsi" w:hAnsiTheme="majorHAnsi"/>
          <w:bCs/>
        </w:rPr>
        <w:t xml:space="preserve"> below:</w:t>
      </w:r>
    </w:p>
    <w:p w14:paraId="7DF075F8" w14:textId="42FDE737" w:rsidR="000A01DA" w:rsidRPr="00DB56EC" w:rsidRDefault="000A01DA" w:rsidP="000A01DA">
      <w:pPr>
        <w:pStyle w:val="Caption"/>
        <w:rPr>
          <w:rFonts w:asciiTheme="majorHAnsi" w:hAnsiTheme="majorHAnsi"/>
        </w:rPr>
      </w:pPr>
      <w:bookmarkStart w:id="5" w:name="_Ref263416249"/>
      <w:r w:rsidRPr="00DB56EC">
        <w:rPr>
          <w:rFonts w:asciiTheme="majorHAnsi" w:hAnsiTheme="majorHAnsi"/>
        </w:rPr>
        <w:t xml:space="preserve">Table </w:t>
      </w:r>
      <w:r w:rsidRPr="00DB56EC">
        <w:rPr>
          <w:rFonts w:asciiTheme="majorHAnsi" w:hAnsiTheme="majorHAnsi"/>
        </w:rPr>
        <w:fldChar w:fldCharType="begin"/>
      </w:r>
      <w:r w:rsidRPr="00DB56EC">
        <w:rPr>
          <w:rFonts w:asciiTheme="majorHAnsi" w:hAnsiTheme="majorHAnsi"/>
        </w:rPr>
        <w:instrText xml:space="preserve"> SEQ Table \* ARABIC </w:instrText>
      </w:r>
      <w:r w:rsidRPr="00DB56EC">
        <w:rPr>
          <w:rFonts w:asciiTheme="majorHAnsi" w:hAnsiTheme="majorHAnsi"/>
        </w:rPr>
        <w:fldChar w:fldCharType="separate"/>
      </w:r>
      <w:r w:rsidR="003D4CCC">
        <w:rPr>
          <w:rFonts w:asciiTheme="majorHAnsi" w:hAnsiTheme="majorHAnsi"/>
          <w:noProof/>
        </w:rPr>
        <w:t>2</w:t>
      </w:r>
      <w:r w:rsidRPr="00DB56EC">
        <w:rPr>
          <w:rFonts w:asciiTheme="majorHAnsi" w:hAnsiTheme="majorHAnsi"/>
          <w:noProof/>
        </w:rPr>
        <w:fldChar w:fldCharType="end"/>
      </w:r>
      <w:bookmarkEnd w:id="5"/>
      <w:r w:rsidRPr="00DB56EC">
        <w:rPr>
          <w:rFonts w:asciiTheme="majorHAnsi" w:hAnsiTheme="majorHAnsi"/>
        </w:rPr>
        <w:t>. GEF and UNDP Main Evaluation Criteria for GEF Projects</w:t>
      </w:r>
    </w:p>
    <w:tbl>
      <w:tblPr>
        <w:tblStyle w:val="TableGrid"/>
        <w:tblW w:w="0" w:type="auto"/>
        <w:tblLook w:val="04A0" w:firstRow="1" w:lastRow="0" w:firstColumn="1" w:lastColumn="0" w:noHBand="0" w:noVBand="1"/>
      </w:tblPr>
      <w:tblGrid>
        <w:gridCol w:w="9350"/>
      </w:tblGrid>
      <w:tr w:rsidR="000A01DA" w:rsidRPr="00DB56EC" w14:paraId="23442291" w14:textId="77777777" w:rsidTr="00574A87">
        <w:trPr>
          <w:trHeight w:val="125"/>
        </w:trPr>
        <w:tc>
          <w:tcPr>
            <w:tcW w:w="9576" w:type="dxa"/>
            <w:shd w:val="clear" w:color="auto" w:fill="D9D9D9"/>
          </w:tcPr>
          <w:p w14:paraId="0CEAB591"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Relevance</w:t>
            </w:r>
          </w:p>
        </w:tc>
      </w:tr>
      <w:tr w:rsidR="000A01DA" w:rsidRPr="00DB56EC" w14:paraId="20CA288C" w14:textId="77777777" w:rsidTr="00574A87">
        <w:tc>
          <w:tcPr>
            <w:tcW w:w="9576" w:type="dxa"/>
            <w:tcBorders>
              <w:bottom w:val="single" w:sz="4" w:space="0" w:color="000000"/>
            </w:tcBorders>
          </w:tcPr>
          <w:p w14:paraId="07EED292"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The extent to which the activity is suited to local and national development priorities and organizational policies, including changes over time.</w:t>
            </w:r>
          </w:p>
          <w:p w14:paraId="7010DFDC"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 xml:space="preserve">The extent to which the project is in line with the GEF Operational Programs or strategic priorities under which the project was funded. </w:t>
            </w:r>
          </w:p>
          <w:p w14:paraId="5268FD4C"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0A01DA" w:rsidRPr="00DB56EC" w14:paraId="5170391B" w14:textId="77777777" w:rsidTr="00574A87">
        <w:tc>
          <w:tcPr>
            <w:tcW w:w="9576" w:type="dxa"/>
            <w:shd w:val="clear" w:color="auto" w:fill="D9D9D9"/>
          </w:tcPr>
          <w:p w14:paraId="068257D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Effectiveness</w:t>
            </w:r>
          </w:p>
        </w:tc>
      </w:tr>
      <w:tr w:rsidR="000A01DA" w:rsidRPr="00DB56EC" w14:paraId="444D85EB" w14:textId="77777777" w:rsidTr="00574A87">
        <w:tc>
          <w:tcPr>
            <w:tcW w:w="9576" w:type="dxa"/>
            <w:tcBorders>
              <w:bottom w:val="single" w:sz="4" w:space="0" w:color="000000"/>
            </w:tcBorders>
          </w:tcPr>
          <w:p w14:paraId="594B9986"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 xml:space="preserve">The extent to which an objective has been achieved or how likely it will be achieved. </w:t>
            </w:r>
          </w:p>
        </w:tc>
      </w:tr>
      <w:tr w:rsidR="000A01DA" w:rsidRPr="00DB56EC" w14:paraId="32D23DCD" w14:textId="77777777" w:rsidTr="00574A87">
        <w:tc>
          <w:tcPr>
            <w:tcW w:w="9576" w:type="dxa"/>
            <w:shd w:val="clear" w:color="auto" w:fill="D9D9D9"/>
          </w:tcPr>
          <w:p w14:paraId="6D1752D9"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Efficiency</w:t>
            </w:r>
          </w:p>
        </w:tc>
      </w:tr>
      <w:tr w:rsidR="000A01DA" w:rsidRPr="00DB56EC" w14:paraId="12C4FCF6" w14:textId="77777777" w:rsidTr="00574A87">
        <w:tc>
          <w:tcPr>
            <w:tcW w:w="9576" w:type="dxa"/>
            <w:tcBorders>
              <w:bottom w:val="single" w:sz="4" w:space="0" w:color="000000"/>
            </w:tcBorders>
          </w:tcPr>
          <w:p w14:paraId="4699BBC3"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 xml:space="preserve">The extent to which results have been delivered with the least costly resources possible; also called cost-effectiveness or efficacy. </w:t>
            </w:r>
          </w:p>
        </w:tc>
      </w:tr>
      <w:tr w:rsidR="000A01DA" w:rsidRPr="00DB56EC" w14:paraId="083E4562" w14:textId="77777777" w:rsidTr="00574A87">
        <w:tc>
          <w:tcPr>
            <w:tcW w:w="9576" w:type="dxa"/>
            <w:shd w:val="clear" w:color="auto" w:fill="D9D9D9"/>
          </w:tcPr>
          <w:p w14:paraId="2A292A08"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Results</w:t>
            </w:r>
          </w:p>
        </w:tc>
      </w:tr>
      <w:tr w:rsidR="000A01DA" w:rsidRPr="00DB56EC" w14:paraId="6C13D3FC" w14:textId="77777777" w:rsidTr="00574A87">
        <w:tc>
          <w:tcPr>
            <w:tcW w:w="9576" w:type="dxa"/>
            <w:tcBorders>
              <w:bottom w:val="single" w:sz="4" w:space="0" w:color="000000"/>
            </w:tcBorders>
          </w:tcPr>
          <w:p w14:paraId="57F87739"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The positive and negative, foreseen and unforeseen changes to and effects produced by a development intervention.</w:t>
            </w:r>
          </w:p>
          <w:p w14:paraId="7202AF81"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0A01DA" w:rsidRPr="00DB56EC" w14:paraId="6BC55478" w14:textId="77777777" w:rsidTr="00574A87">
        <w:tc>
          <w:tcPr>
            <w:tcW w:w="9576" w:type="dxa"/>
            <w:shd w:val="clear" w:color="auto" w:fill="D9D9D9"/>
          </w:tcPr>
          <w:p w14:paraId="4FB8489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Sustainability</w:t>
            </w:r>
          </w:p>
        </w:tc>
      </w:tr>
      <w:tr w:rsidR="000A01DA" w:rsidRPr="00DB56EC" w14:paraId="55A92521" w14:textId="77777777" w:rsidTr="00574A87">
        <w:tc>
          <w:tcPr>
            <w:tcW w:w="9576" w:type="dxa"/>
          </w:tcPr>
          <w:p w14:paraId="0C465F5B"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02C4DEEF" w14:textId="77777777" w:rsidR="000A01DA" w:rsidRPr="00DB56EC" w:rsidRDefault="000A01DA" w:rsidP="00BC3FAA">
            <w:pPr>
              <w:pStyle w:val="BodyText"/>
              <w:numPr>
                <w:ilvl w:val="0"/>
                <w:numId w:val="5"/>
              </w:numPr>
              <w:spacing w:after="0"/>
              <w:rPr>
                <w:rFonts w:asciiTheme="majorHAnsi" w:hAnsiTheme="majorHAnsi"/>
                <w:szCs w:val="20"/>
              </w:rPr>
            </w:pPr>
            <w:r w:rsidRPr="00DB56EC">
              <w:rPr>
                <w:rFonts w:asciiTheme="majorHAnsi" w:hAnsiTheme="majorHAnsi"/>
                <w:szCs w:val="20"/>
              </w:rPr>
              <w:t>Projects need to be environmentally, as well as financially and socially sustainable.</w:t>
            </w:r>
          </w:p>
        </w:tc>
      </w:tr>
    </w:tbl>
    <w:p w14:paraId="3AB067B9" w14:textId="77777777" w:rsidR="00133ACF" w:rsidRPr="00316E48" w:rsidRDefault="00133ACF" w:rsidP="00133ACF">
      <w:pPr>
        <w:contextualSpacing/>
        <w:rPr>
          <w:rFonts w:asciiTheme="majorHAnsi" w:hAnsiTheme="majorHAnsi"/>
        </w:rPr>
      </w:pPr>
    </w:p>
    <w:p w14:paraId="1C87F056" w14:textId="77777777" w:rsidR="00133ACF" w:rsidRPr="00316E48" w:rsidRDefault="00133ACF" w:rsidP="00133ACF">
      <w:pPr>
        <w:pStyle w:val="Heading2"/>
        <w:ind w:left="1548"/>
      </w:pPr>
      <w:bookmarkStart w:id="6" w:name="_Toc253317240"/>
      <w:bookmarkStart w:id="7" w:name="_Toc257197307"/>
      <w:bookmarkStart w:id="8" w:name="_Toc536390706"/>
      <w:r w:rsidRPr="00316E48">
        <w:t>Principles for Design and Execution of the Evaluation</w:t>
      </w:r>
      <w:bookmarkEnd w:id="6"/>
      <w:bookmarkEnd w:id="7"/>
      <w:bookmarkEnd w:id="8"/>
    </w:p>
    <w:p w14:paraId="2A372B77" w14:textId="7F8E5776" w:rsidR="000A01DA" w:rsidRPr="00337449" w:rsidRDefault="000A01DA" w:rsidP="000A01DA">
      <w:pPr>
        <w:pStyle w:val="BodyText"/>
        <w:rPr>
          <w:rFonts w:asciiTheme="majorHAnsi" w:hAnsiTheme="majorHAnsi"/>
          <w:bCs/>
        </w:rPr>
      </w:pPr>
      <w:bookmarkStart w:id="9" w:name="_Toc253317241"/>
      <w:bookmarkStart w:id="10" w:name="_Toc257197308"/>
      <w:bookmarkStart w:id="11" w:name="_Ref359845277"/>
      <w:r w:rsidRPr="00337449">
        <w:rPr>
          <w:rFonts w:asciiTheme="majorHAnsi" w:hAnsiTheme="majorHAnsi"/>
          <w:bCs/>
        </w:rPr>
        <w:t xml:space="preserve">The evaluation </w:t>
      </w:r>
      <w:r w:rsidR="00A9194A">
        <w:rPr>
          <w:rFonts w:asciiTheme="majorHAnsi" w:hAnsiTheme="majorHAnsi"/>
          <w:bCs/>
        </w:rPr>
        <w:t>was</w:t>
      </w:r>
      <w:r w:rsidRPr="00337449">
        <w:rPr>
          <w:rFonts w:asciiTheme="majorHAnsi" w:hAnsiTheme="majorHAnsi"/>
          <w:bCs/>
        </w:rPr>
        <w:t xml:space="preserve"> conducted in accordance with the GEF M&amp;E Policy,</w:t>
      </w:r>
      <w:r w:rsidRPr="007F7292">
        <w:rPr>
          <w:rFonts w:asciiTheme="majorHAnsi" w:hAnsiTheme="majorHAnsi"/>
          <w:bCs/>
          <w:vertAlign w:val="superscript"/>
        </w:rPr>
        <w:footnoteReference w:id="1"/>
      </w:r>
      <w:r w:rsidRPr="00337449">
        <w:rPr>
          <w:rFonts w:asciiTheme="majorHAnsi" w:hAnsiTheme="majorHAnsi"/>
          <w:bCs/>
        </w:rPr>
        <w:t xml:space="preserve"> which includes the following principles for evaluation: Credibility, Utility, Impartiality, Transparency, Disclosure, and Participation. The evaluation will also be conducted in line with United Nations Evaluation Group norms and standards.</w:t>
      </w:r>
      <w:r w:rsidRPr="00337449">
        <w:rPr>
          <w:rFonts w:asciiTheme="majorHAnsi" w:hAnsiTheme="majorHAnsi"/>
          <w:bCs/>
          <w:vertAlign w:val="superscript"/>
        </w:rPr>
        <w:footnoteReference w:id="2"/>
      </w:r>
      <w:r w:rsidRPr="00337449">
        <w:rPr>
          <w:rFonts w:asciiTheme="majorHAnsi" w:hAnsiTheme="majorHAnsi"/>
          <w:bCs/>
        </w:rPr>
        <w:t xml:space="preserve"> The evaluation provide</w:t>
      </w:r>
      <w:r w:rsidR="00A9194A">
        <w:rPr>
          <w:rFonts w:asciiTheme="majorHAnsi" w:hAnsiTheme="majorHAnsi"/>
          <w:bCs/>
        </w:rPr>
        <w:t>s</w:t>
      </w:r>
      <w:r w:rsidRPr="00337449">
        <w:rPr>
          <w:rFonts w:asciiTheme="majorHAnsi" w:hAnsiTheme="majorHAnsi"/>
          <w:bCs/>
        </w:rPr>
        <w:t xml:space="preserve"> evidence‐based information that is credible, reliable and useful. The </w:t>
      </w:r>
      <w:r>
        <w:rPr>
          <w:rFonts w:asciiTheme="majorHAnsi" w:hAnsiTheme="majorHAnsi"/>
          <w:bCs/>
        </w:rPr>
        <w:t xml:space="preserve">evaluation </w:t>
      </w:r>
      <w:r w:rsidRPr="00337449">
        <w:rPr>
          <w:rFonts w:asciiTheme="majorHAnsi" w:hAnsiTheme="majorHAnsi"/>
          <w:bCs/>
        </w:rPr>
        <w:t>follow</w:t>
      </w:r>
      <w:r w:rsidR="00A9194A">
        <w:rPr>
          <w:rFonts w:asciiTheme="majorHAnsi" w:hAnsiTheme="majorHAnsi"/>
          <w:bCs/>
        </w:rPr>
        <w:t>s</w:t>
      </w:r>
      <w:r w:rsidRPr="00337449">
        <w:rPr>
          <w:rFonts w:asciiTheme="majorHAnsi" w:hAnsiTheme="majorHAnsi"/>
          <w:bCs/>
        </w:rPr>
        <w:t xml:space="preserve"> a participatory and consultative approach ensuring close engagement with government counterparts, </w:t>
      </w:r>
      <w:r w:rsidR="00A9194A">
        <w:rPr>
          <w:rFonts w:asciiTheme="majorHAnsi" w:hAnsiTheme="majorHAnsi"/>
          <w:bCs/>
        </w:rPr>
        <w:t xml:space="preserve">and </w:t>
      </w:r>
      <w:r w:rsidRPr="00337449">
        <w:rPr>
          <w:rFonts w:asciiTheme="majorHAnsi" w:hAnsiTheme="majorHAnsi"/>
          <w:bCs/>
        </w:rPr>
        <w:t>with</w:t>
      </w:r>
      <w:r>
        <w:rPr>
          <w:rFonts w:asciiTheme="majorHAnsi" w:hAnsiTheme="majorHAnsi"/>
          <w:bCs/>
        </w:rPr>
        <w:t xml:space="preserve"> </w:t>
      </w:r>
      <w:r w:rsidR="00A9194A">
        <w:rPr>
          <w:rFonts w:asciiTheme="majorHAnsi" w:hAnsiTheme="majorHAnsi"/>
          <w:bCs/>
        </w:rPr>
        <w:t xml:space="preserve">the </w:t>
      </w:r>
      <w:r>
        <w:rPr>
          <w:rFonts w:asciiTheme="majorHAnsi" w:hAnsiTheme="majorHAnsi"/>
          <w:bCs/>
        </w:rPr>
        <w:t>UNDP p</w:t>
      </w:r>
      <w:r w:rsidRPr="00337449">
        <w:rPr>
          <w:rFonts w:asciiTheme="majorHAnsi" w:hAnsiTheme="majorHAnsi"/>
          <w:bCs/>
        </w:rPr>
        <w:t>roject team</w:t>
      </w:r>
      <w:r>
        <w:rPr>
          <w:rFonts w:asciiTheme="majorHAnsi" w:hAnsiTheme="majorHAnsi"/>
          <w:bCs/>
        </w:rPr>
        <w:t>s</w:t>
      </w:r>
      <w:r w:rsidRPr="00337449">
        <w:rPr>
          <w:rFonts w:asciiTheme="majorHAnsi" w:hAnsiTheme="majorHAnsi"/>
          <w:bCs/>
        </w:rPr>
        <w:t>.</w:t>
      </w:r>
      <w:r>
        <w:rPr>
          <w:rFonts w:asciiTheme="majorHAnsi" w:hAnsiTheme="majorHAnsi"/>
          <w:bCs/>
        </w:rPr>
        <w:t xml:space="preserve"> </w:t>
      </w:r>
      <w:r w:rsidRPr="005D1CFA">
        <w:rPr>
          <w:rFonts w:asciiTheme="majorHAnsi" w:hAnsiTheme="majorHAnsi"/>
          <w:bCs/>
        </w:rPr>
        <w:t xml:space="preserve">The evaluation </w:t>
      </w:r>
      <w:r w:rsidR="00A9194A">
        <w:rPr>
          <w:rFonts w:asciiTheme="majorHAnsi" w:hAnsiTheme="majorHAnsi"/>
          <w:bCs/>
        </w:rPr>
        <w:t>was</w:t>
      </w:r>
      <w:r w:rsidRPr="005D1CFA">
        <w:rPr>
          <w:rFonts w:asciiTheme="majorHAnsi" w:hAnsiTheme="majorHAnsi"/>
          <w:bCs/>
        </w:rPr>
        <w:t xml:space="preserve"> carried out in accordance with the guidance outlined in the UNDP Handbook on Planning, Monitoring and Evaluating for Development Results,</w:t>
      </w:r>
      <w:r w:rsidRPr="00DB56EC">
        <w:rPr>
          <w:rFonts w:asciiTheme="majorHAnsi" w:hAnsiTheme="majorHAnsi"/>
          <w:bCs/>
          <w:vertAlign w:val="superscript"/>
        </w:rPr>
        <w:footnoteReference w:id="3"/>
      </w:r>
      <w:r w:rsidRPr="005D1CFA">
        <w:rPr>
          <w:rFonts w:asciiTheme="majorHAnsi" w:hAnsiTheme="majorHAnsi"/>
          <w:bCs/>
        </w:rPr>
        <w:t xml:space="preserve"> and in accordance with the evaluation guidance as outlined in the GEF M&amp;E Policy.</w:t>
      </w:r>
    </w:p>
    <w:p w14:paraId="51600EAB" w14:textId="77777777" w:rsidR="00133ACF" w:rsidRPr="008D17CE" w:rsidRDefault="00133ACF" w:rsidP="00133ACF">
      <w:pPr>
        <w:pStyle w:val="Heading2"/>
        <w:ind w:left="1548"/>
      </w:pPr>
      <w:bookmarkStart w:id="12" w:name="_Toc536390707"/>
      <w:r w:rsidRPr="008D17CE">
        <w:t>Evaluation Approach and Data Collection Methods</w:t>
      </w:r>
      <w:bookmarkEnd w:id="9"/>
      <w:bookmarkEnd w:id="10"/>
      <w:bookmarkEnd w:id="11"/>
      <w:bookmarkEnd w:id="12"/>
    </w:p>
    <w:p w14:paraId="729E38E0" w14:textId="77777777" w:rsidR="008D17CE" w:rsidRPr="008D17CE" w:rsidRDefault="008D17CE" w:rsidP="00C679B0">
      <w:pPr>
        <w:pStyle w:val="BodyText"/>
        <w:rPr>
          <w:rFonts w:asciiTheme="majorHAnsi" w:hAnsiTheme="majorHAnsi"/>
          <w:bCs/>
        </w:rPr>
      </w:pPr>
      <w:r w:rsidRPr="008D17CE">
        <w:rPr>
          <w:rFonts w:asciiTheme="majorHAnsi" w:hAnsiTheme="majorHAnsi"/>
        </w:rPr>
        <w:t>The evaluation methodology was based on a participatory mixed-methods approach, which included two main elements: a) a desk review of project documentation and other relevant documents; and b) interviews with key stakeholder conducted during the evaluation field mission to Kazakhstan and Kyrgyzstan, as well as additional interviews conducted by phone. The evaluation is based on evaluative evidence from the project development phase through July 31, 2018, when the terminal evaluation data collection phase was completed. The desk review was begun in April 2018, and the evaluation field mission was completed April 9</w:t>
      </w:r>
      <w:r w:rsidRPr="008D17CE">
        <w:rPr>
          <w:rFonts w:asciiTheme="majorHAnsi" w:hAnsiTheme="majorHAnsi"/>
          <w:vertAlign w:val="superscript"/>
        </w:rPr>
        <w:t>th</w:t>
      </w:r>
      <w:r w:rsidRPr="008D17CE">
        <w:rPr>
          <w:rFonts w:asciiTheme="majorHAnsi" w:hAnsiTheme="majorHAnsi"/>
        </w:rPr>
        <w:t xml:space="preserve"> - April 17</w:t>
      </w:r>
      <w:r w:rsidRPr="008D17CE">
        <w:rPr>
          <w:rFonts w:asciiTheme="majorHAnsi" w:hAnsiTheme="majorHAnsi"/>
          <w:vertAlign w:val="superscript"/>
        </w:rPr>
        <w:t>th</w:t>
      </w:r>
      <w:r w:rsidRPr="008D17CE">
        <w:rPr>
          <w:rFonts w:asciiTheme="majorHAnsi" w:hAnsiTheme="majorHAnsi"/>
        </w:rPr>
        <w:t xml:space="preserve">, 2018. </w:t>
      </w:r>
    </w:p>
    <w:p w14:paraId="265F5BD3" w14:textId="3AF8ED2D" w:rsidR="00C1319B" w:rsidRPr="008D17CE" w:rsidRDefault="006C71CB" w:rsidP="00C679B0">
      <w:pPr>
        <w:pStyle w:val="BodyText"/>
        <w:rPr>
          <w:rFonts w:asciiTheme="majorHAnsi" w:hAnsiTheme="majorHAnsi"/>
          <w:bCs/>
        </w:rPr>
      </w:pPr>
      <w:r w:rsidRPr="008D17CE">
        <w:rPr>
          <w:bCs/>
        </w:rPr>
        <w:t xml:space="preserve">The </w:t>
      </w:r>
      <w:r w:rsidR="001F2604" w:rsidRPr="008D17CE">
        <w:rPr>
          <w:bCs/>
        </w:rPr>
        <w:t>TE</w:t>
      </w:r>
      <w:r w:rsidRPr="008D17CE">
        <w:rPr>
          <w:bCs/>
        </w:rPr>
        <w:t xml:space="preserve"> evaluation matrix, describing the indicators and standards applied with respect to the evaluation criteria, is attached as Annex 3 to this report. The interview guide used to provide a framework for qualitative data collection is included as Annex 4 to this evaluation report. The standard UNDP-GEF rating tables and rating scale applied is included as Annex 5 to this report. </w:t>
      </w:r>
      <w:r w:rsidR="0063528D" w:rsidRPr="008D17CE">
        <w:rPr>
          <w:bCs/>
        </w:rPr>
        <w:t xml:space="preserve">The </w:t>
      </w:r>
      <w:r w:rsidR="00C679B0" w:rsidRPr="008D17CE">
        <w:rPr>
          <w:bCs/>
        </w:rPr>
        <w:t xml:space="preserve">list of </w:t>
      </w:r>
      <w:r w:rsidR="008D17CE" w:rsidRPr="008D17CE">
        <w:rPr>
          <w:bCs/>
        </w:rPr>
        <w:t xml:space="preserve">individuals </w:t>
      </w:r>
      <w:r w:rsidR="00C679B0" w:rsidRPr="008D17CE">
        <w:rPr>
          <w:bCs/>
        </w:rPr>
        <w:t>interviewed</w:t>
      </w:r>
      <w:r w:rsidR="0063528D" w:rsidRPr="008D17CE">
        <w:rPr>
          <w:bCs/>
        </w:rPr>
        <w:t xml:space="preserve"> is included as Annex </w:t>
      </w:r>
      <w:r w:rsidR="00FF743B" w:rsidRPr="008D17CE">
        <w:rPr>
          <w:bCs/>
        </w:rPr>
        <w:t>6</w:t>
      </w:r>
      <w:r w:rsidR="0063528D" w:rsidRPr="008D17CE">
        <w:rPr>
          <w:bCs/>
        </w:rPr>
        <w:t xml:space="preserve"> to this report. </w:t>
      </w:r>
    </w:p>
    <w:p w14:paraId="72385BA0" w14:textId="623B7293" w:rsidR="00133ACF" w:rsidRPr="00316E48" w:rsidRDefault="00133ACF" w:rsidP="00133ACF">
      <w:pPr>
        <w:pStyle w:val="BodyText"/>
        <w:rPr>
          <w:bCs/>
        </w:rPr>
      </w:pPr>
      <w:r w:rsidRPr="00316E48">
        <w:rPr>
          <w:bCs/>
        </w:rPr>
        <w:t xml:space="preserve">The evaluation </w:t>
      </w:r>
      <w:r w:rsidR="00D60FE5" w:rsidRPr="00316E48">
        <w:rPr>
          <w:bCs/>
        </w:rPr>
        <w:t>was</w:t>
      </w:r>
      <w:r w:rsidRPr="00316E48">
        <w:rPr>
          <w:bCs/>
        </w:rPr>
        <w:t xml:space="preserve"> carried out in accordance with the guidance outlined in the UNDP Handbook on Planning, Monitoring and Evaluating for Development Results,</w:t>
      </w:r>
      <w:r w:rsidRPr="00316E48">
        <w:rPr>
          <w:bCs/>
          <w:vertAlign w:val="superscript"/>
        </w:rPr>
        <w:footnoteReference w:id="4"/>
      </w:r>
      <w:r w:rsidRPr="00316E48">
        <w:rPr>
          <w:bCs/>
        </w:rPr>
        <w:t xml:space="preserve"> and in accordance with the evaluation guidance as outlined in the GEF M&amp;E Policy.</w:t>
      </w:r>
    </w:p>
    <w:p w14:paraId="77200C9F" w14:textId="12E64877" w:rsidR="00133ACF" w:rsidRPr="00316E48" w:rsidRDefault="00133ACF" w:rsidP="00133ACF">
      <w:pPr>
        <w:pStyle w:val="BodyText"/>
        <w:rPr>
          <w:bCs/>
        </w:rPr>
      </w:pPr>
      <w:r w:rsidRPr="00316E48">
        <w:rPr>
          <w:bCs/>
        </w:rPr>
        <w:t xml:space="preserve">The collection of evaluative evidence </w:t>
      </w:r>
      <w:r w:rsidR="00C1319B" w:rsidRPr="00316E48">
        <w:rPr>
          <w:bCs/>
        </w:rPr>
        <w:t>was</w:t>
      </w:r>
      <w:r w:rsidRPr="00316E48">
        <w:rPr>
          <w:bCs/>
        </w:rPr>
        <w:t xml:space="preserve"> based on </w:t>
      </w:r>
      <w:r w:rsidR="00C679B0" w:rsidRPr="00316E48">
        <w:rPr>
          <w:bCs/>
        </w:rPr>
        <w:t>two</w:t>
      </w:r>
      <w:r w:rsidRPr="00316E48">
        <w:rPr>
          <w:bCs/>
        </w:rPr>
        <w:t xml:space="preserve"> primary data collection methodologies: </w:t>
      </w:r>
    </w:p>
    <w:p w14:paraId="23912793" w14:textId="6A0F000C" w:rsidR="00133ACF" w:rsidRPr="00316E48" w:rsidRDefault="00133ACF" w:rsidP="00BC3FAA">
      <w:pPr>
        <w:pStyle w:val="ListParagraph"/>
        <w:numPr>
          <w:ilvl w:val="0"/>
          <w:numId w:val="4"/>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Desk review of relevant documentation</w:t>
      </w:r>
      <w:r w:rsidR="009821F2" w:rsidRPr="00316E48">
        <w:rPr>
          <w:rFonts w:asciiTheme="majorHAnsi" w:hAnsiTheme="majorHAnsi"/>
          <w:sz w:val="24"/>
          <w:lang w:val="en-US"/>
        </w:rPr>
        <w:t xml:space="preserve"> (list of documents reviewed included as Annex 7 to this report). </w:t>
      </w:r>
    </w:p>
    <w:p w14:paraId="12A7F6F7" w14:textId="3A914289" w:rsidR="00133ACF" w:rsidRPr="00316E48" w:rsidRDefault="006C71CB" w:rsidP="00BC3FAA">
      <w:pPr>
        <w:pStyle w:val="ListParagraph"/>
        <w:numPr>
          <w:ilvl w:val="0"/>
          <w:numId w:val="4"/>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Semi-structured i</w:t>
      </w:r>
      <w:r w:rsidR="00133ACF" w:rsidRPr="00316E48">
        <w:rPr>
          <w:rFonts w:asciiTheme="majorHAnsi" w:hAnsiTheme="majorHAnsi"/>
          <w:sz w:val="24"/>
          <w:lang w:val="en-US"/>
        </w:rPr>
        <w:t xml:space="preserve">nterviews with </w:t>
      </w:r>
      <w:r w:rsidR="00F92F7E">
        <w:rPr>
          <w:rFonts w:asciiTheme="majorHAnsi" w:hAnsiTheme="majorHAnsi"/>
          <w:sz w:val="24"/>
          <w:lang w:val="en-US"/>
        </w:rPr>
        <w:t>key stakeholders</w:t>
      </w:r>
    </w:p>
    <w:p w14:paraId="0EF4769C" w14:textId="73B54E10" w:rsidR="00133ACF" w:rsidRPr="00316E48" w:rsidRDefault="00133ACF" w:rsidP="00133ACF">
      <w:pPr>
        <w:pStyle w:val="BodyText"/>
        <w:rPr>
          <w:bCs/>
        </w:rPr>
      </w:pPr>
      <w:r w:rsidRPr="00316E48">
        <w:rPr>
          <w:bCs/>
        </w:rPr>
        <w:t xml:space="preserve">As such, the </w:t>
      </w:r>
      <w:r w:rsidR="00374920" w:rsidRPr="00316E48">
        <w:rPr>
          <w:bCs/>
        </w:rPr>
        <w:t>terminal</w:t>
      </w:r>
      <w:r w:rsidRPr="00316E48">
        <w:rPr>
          <w:bCs/>
        </w:rPr>
        <w:t xml:space="preserve"> evaluation process </w:t>
      </w:r>
      <w:r w:rsidR="00C1319B" w:rsidRPr="00316E48">
        <w:rPr>
          <w:bCs/>
        </w:rPr>
        <w:t>involved</w:t>
      </w:r>
      <w:r w:rsidRPr="00316E48">
        <w:rPr>
          <w:bCs/>
        </w:rPr>
        <w:t xml:space="preserve"> four main steps, some of which overlap</w:t>
      </w:r>
      <w:r w:rsidR="00C1319B" w:rsidRPr="00316E48">
        <w:rPr>
          <w:bCs/>
        </w:rPr>
        <w:t>ped</w:t>
      </w:r>
      <w:r w:rsidRPr="00316E48">
        <w:rPr>
          <w:bCs/>
        </w:rPr>
        <w:t xml:space="preserve"> temporally: </w:t>
      </w:r>
    </w:p>
    <w:p w14:paraId="5376EF39" w14:textId="6CDA1E3E" w:rsidR="00133ACF" w:rsidRPr="00316E48" w:rsidRDefault="00133ACF" w:rsidP="00BC3FAA">
      <w:pPr>
        <w:pStyle w:val="ListParagraph"/>
        <w:numPr>
          <w:ilvl w:val="0"/>
          <w:numId w:val="8"/>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 xml:space="preserve">Desk review </w:t>
      </w:r>
      <w:r w:rsidR="00C679B0" w:rsidRPr="00316E48">
        <w:rPr>
          <w:rFonts w:asciiTheme="majorHAnsi" w:hAnsiTheme="majorHAnsi"/>
          <w:sz w:val="24"/>
          <w:lang w:val="en-US"/>
        </w:rPr>
        <w:t>of project documentation</w:t>
      </w:r>
    </w:p>
    <w:p w14:paraId="14C45286" w14:textId="10C1B7F2" w:rsidR="00133ACF" w:rsidRPr="00316E48" w:rsidRDefault="00C679B0" w:rsidP="00BC3FAA">
      <w:pPr>
        <w:pStyle w:val="ListParagraph"/>
        <w:numPr>
          <w:ilvl w:val="0"/>
          <w:numId w:val="8"/>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 xml:space="preserve">Organization </w:t>
      </w:r>
      <w:r w:rsidR="00F92F7E">
        <w:rPr>
          <w:rFonts w:asciiTheme="majorHAnsi" w:hAnsiTheme="majorHAnsi"/>
          <w:sz w:val="24"/>
          <w:lang w:val="en-US"/>
        </w:rPr>
        <w:t xml:space="preserve">of field mission </w:t>
      </w:r>
      <w:r w:rsidRPr="00316E48">
        <w:rPr>
          <w:rFonts w:asciiTheme="majorHAnsi" w:hAnsiTheme="majorHAnsi"/>
          <w:sz w:val="24"/>
          <w:lang w:val="en-US"/>
        </w:rPr>
        <w:t xml:space="preserve">and completion of </w:t>
      </w:r>
      <w:r w:rsidR="00F92F7E">
        <w:rPr>
          <w:rFonts w:asciiTheme="majorHAnsi" w:hAnsiTheme="majorHAnsi"/>
          <w:sz w:val="24"/>
          <w:lang w:val="en-US"/>
        </w:rPr>
        <w:t>key stakeholder</w:t>
      </w:r>
      <w:r w:rsidRPr="00316E48">
        <w:rPr>
          <w:rFonts w:asciiTheme="majorHAnsi" w:hAnsiTheme="majorHAnsi"/>
          <w:sz w:val="24"/>
          <w:lang w:val="en-US"/>
        </w:rPr>
        <w:t xml:space="preserve"> interviews</w:t>
      </w:r>
    </w:p>
    <w:p w14:paraId="4A9E98F9" w14:textId="77777777" w:rsidR="00133ACF" w:rsidRPr="00316E48" w:rsidRDefault="00133ACF" w:rsidP="00BC3FAA">
      <w:pPr>
        <w:pStyle w:val="ListParagraph"/>
        <w:numPr>
          <w:ilvl w:val="0"/>
          <w:numId w:val="8"/>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Analysis of data, follow-up to address any data gaps, and drafting of the evaluation report, then circulation to evaluation participants for additional feedback and input</w:t>
      </w:r>
    </w:p>
    <w:p w14:paraId="051C7A56" w14:textId="097E7227" w:rsidR="00133ACF" w:rsidRPr="00316E48" w:rsidRDefault="00133ACF" w:rsidP="00BC3FAA">
      <w:pPr>
        <w:pStyle w:val="ListParagraph"/>
        <w:numPr>
          <w:ilvl w:val="0"/>
          <w:numId w:val="8"/>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Finalization of the evaluation report and follow-up with the project team and stakeholders</w:t>
      </w:r>
    </w:p>
    <w:p w14:paraId="0C4C57FB" w14:textId="747E669C" w:rsidR="00FE19F2" w:rsidRPr="00316E48" w:rsidRDefault="00C679B0" w:rsidP="00133ACF">
      <w:pPr>
        <w:pStyle w:val="BodyText"/>
        <w:rPr>
          <w:bCs/>
        </w:rPr>
      </w:pPr>
      <w:r w:rsidRPr="00316E48">
        <w:rPr>
          <w:bCs/>
        </w:rPr>
        <w:t xml:space="preserve">Key </w:t>
      </w:r>
      <w:r w:rsidR="00F92F7E">
        <w:rPr>
          <w:bCs/>
        </w:rPr>
        <w:t>stakeholders</w:t>
      </w:r>
      <w:r w:rsidR="00133ACF" w:rsidRPr="00316E48">
        <w:rPr>
          <w:bCs/>
        </w:rPr>
        <w:t xml:space="preserve"> targeted for interviews </w:t>
      </w:r>
      <w:r w:rsidR="00C1319B" w:rsidRPr="00316E48">
        <w:rPr>
          <w:bCs/>
        </w:rPr>
        <w:t>were</w:t>
      </w:r>
      <w:r w:rsidR="00133ACF" w:rsidRPr="00316E48">
        <w:rPr>
          <w:bCs/>
        </w:rPr>
        <w:t xml:space="preserve"> intended to represent the main project stakeholders, partners and beneficiaries, and those most knowledgeable about various aspects of the project. The evaluation </w:t>
      </w:r>
      <w:r w:rsidR="00C1319B" w:rsidRPr="00316E48">
        <w:rPr>
          <w:bCs/>
        </w:rPr>
        <w:t>also sought</w:t>
      </w:r>
      <w:r w:rsidR="00133ACF" w:rsidRPr="00316E48">
        <w:rPr>
          <w:bCs/>
        </w:rPr>
        <w:t xml:space="preserve"> to include a representative sample covering all different types of stakeholders, including national and local government, civil society, local communities, and the private sector. </w:t>
      </w:r>
    </w:p>
    <w:p w14:paraId="54AF20F0" w14:textId="084F9C76" w:rsidR="00DA281D" w:rsidRPr="004C2C47" w:rsidRDefault="00DA281D" w:rsidP="00750EDE">
      <w:pPr>
        <w:pStyle w:val="Heading2"/>
      </w:pPr>
      <w:bookmarkStart w:id="13" w:name="_Toc536390708"/>
      <w:r w:rsidRPr="004C2C47">
        <w:t>Limitations to the Evaluation</w:t>
      </w:r>
      <w:bookmarkEnd w:id="13"/>
    </w:p>
    <w:p w14:paraId="7596C57D" w14:textId="788B1D11" w:rsidR="00AD558B" w:rsidRPr="00316E48" w:rsidRDefault="00C1319B" w:rsidP="007A30F7">
      <w:pPr>
        <w:pStyle w:val="BodyText"/>
      </w:pPr>
      <w:r w:rsidRPr="00174C57">
        <w:rPr>
          <w:rFonts w:eastAsia="Cambria"/>
        </w:rPr>
        <w:t xml:space="preserve">All evaluations face limitations in terms of the time and resources available to adequately collect and analyze evaluative evidence. For the </w:t>
      </w:r>
      <w:r w:rsidR="00B136B9" w:rsidRPr="00174C57">
        <w:rPr>
          <w:rFonts w:eastAsia="Cambria"/>
        </w:rPr>
        <w:t>Chu-Talas Project</w:t>
      </w:r>
      <w:r w:rsidRPr="00174C57">
        <w:rPr>
          <w:rFonts w:eastAsia="Cambria"/>
        </w:rPr>
        <w:t xml:space="preserve"> </w:t>
      </w:r>
      <w:r w:rsidR="003617FA" w:rsidRPr="00174C57">
        <w:rPr>
          <w:rFonts w:eastAsia="Cambria"/>
        </w:rPr>
        <w:t>terminal</w:t>
      </w:r>
      <w:r w:rsidR="00AD1E2F" w:rsidRPr="00174C57">
        <w:rPr>
          <w:rFonts w:eastAsia="Cambria"/>
        </w:rPr>
        <w:t xml:space="preserve"> evaluation</w:t>
      </w:r>
      <w:r w:rsidR="00D82F38" w:rsidRPr="00174C57">
        <w:rPr>
          <w:rFonts w:eastAsia="Cambria"/>
        </w:rPr>
        <w:t>,</w:t>
      </w:r>
      <w:r w:rsidR="00E96700" w:rsidRPr="00174C57">
        <w:rPr>
          <w:rFonts w:eastAsia="Cambria"/>
        </w:rPr>
        <w:t xml:space="preserve"> </w:t>
      </w:r>
      <w:r w:rsidR="00174C57" w:rsidRPr="00174C57">
        <w:rPr>
          <w:rFonts w:eastAsia="Cambria"/>
        </w:rPr>
        <w:t xml:space="preserve">there were no additional notable limitations. </w:t>
      </w:r>
      <w:r w:rsidR="008167CB" w:rsidRPr="00174C57">
        <w:rPr>
          <w:rFonts w:eastAsia="Cambria"/>
        </w:rPr>
        <w:t xml:space="preserve">Wherever possible the evaluation </w:t>
      </w:r>
      <w:r w:rsidR="00174C57" w:rsidRPr="00174C57">
        <w:rPr>
          <w:rFonts w:eastAsia="Cambria"/>
        </w:rPr>
        <w:t xml:space="preserve">has </w:t>
      </w:r>
      <w:r w:rsidR="008167CB" w:rsidRPr="00174C57">
        <w:rPr>
          <w:rFonts w:eastAsia="Cambria"/>
        </w:rPr>
        <w:t xml:space="preserve">tried to draw on </w:t>
      </w:r>
      <w:r w:rsidR="000F46FD" w:rsidRPr="00174C57">
        <w:rPr>
          <w:rFonts w:eastAsia="Cambria"/>
        </w:rPr>
        <w:t xml:space="preserve">multiple </w:t>
      </w:r>
      <w:r w:rsidR="008167CB" w:rsidRPr="00174C57">
        <w:rPr>
          <w:rFonts w:eastAsia="Cambria"/>
        </w:rPr>
        <w:t xml:space="preserve">data sources for triangulation of evaluation findings. </w:t>
      </w:r>
      <w:r w:rsidR="00AD558B" w:rsidRPr="00174C57">
        <w:rPr>
          <w:rFonts w:eastAsia="Cambria"/>
        </w:rPr>
        <w:t>Altogether the evaluation challenges were manageable, and the evaluation is believed to represent a fair and accurate assessment of the project.</w:t>
      </w:r>
    </w:p>
    <w:p w14:paraId="2BE3D56F" w14:textId="77777777" w:rsidR="00AD558B" w:rsidRPr="00316E48" w:rsidRDefault="00AD558B" w:rsidP="00AD558B">
      <w:pPr>
        <w:pStyle w:val="BodyText"/>
        <w:numPr>
          <w:ilvl w:val="0"/>
          <w:numId w:val="0"/>
        </w:numPr>
      </w:pPr>
    </w:p>
    <w:p w14:paraId="6F7AC131" w14:textId="77770FF3" w:rsidR="00F5522E" w:rsidRPr="00316E48" w:rsidRDefault="00E22045" w:rsidP="00E22045">
      <w:pPr>
        <w:pStyle w:val="Heading1"/>
        <w:ind w:left="360" w:hanging="360"/>
      </w:pPr>
      <w:bookmarkStart w:id="14" w:name="_Toc536390709"/>
      <w:r w:rsidRPr="00316E48">
        <w:t>Project Overview</w:t>
      </w:r>
      <w:bookmarkEnd w:id="14"/>
    </w:p>
    <w:p w14:paraId="79C7A9FC" w14:textId="32529908" w:rsidR="00E22045" w:rsidRPr="0023231F" w:rsidRDefault="00631E67" w:rsidP="00750EDE">
      <w:pPr>
        <w:pStyle w:val="Heading2"/>
      </w:pPr>
      <w:bookmarkStart w:id="15" w:name="_Toc536390710"/>
      <w:r w:rsidRPr="0023231F">
        <w:t>Chu-Talas</w:t>
      </w:r>
      <w:r w:rsidR="00D32DC7" w:rsidRPr="0023231F">
        <w:t xml:space="preserve"> Project</w:t>
      </w:r>
      <w:r w:rsidR="00E22045" w:rsidRPr="0023231F">
        <w:t xml:space="preserve"> Development Context</w:t>
      </w:r>
      <w:bookmarkEnd w:id="15"/>
    </w:p>
    <w:p w14:paraId="5903F970" w14:textId="1F6521FC" w:rsidR="00FF0A26" w:rsidRPr="00316E48" w:rsidRDefault="00FF0A26" w:rsidP="00FF0A26">
      <w:pPr>
        <w:pStyle w:val="BodyText"/>
      </w:pPr>
      <w:r w:rsidRPr="00316E48">
        <w:t>This section contains a brief description of</w:t>
      </w:r>
      <w:r w:rsidR="00AD558B" w:rsidRPr="00316E48">
        <w:t xml:space="preserve"> the project development context. </w:t>
      </w:r>
      <w:r w:rsidRPr="00316E48">
        <w:t xml:space="preserve">It draws from the </w:t>
      </w:r>
      <w:r w:rsidR="005F4E07" w:rsidRPr="00316E48">
        <w:t>p</w:t>
      </w:r>
      <w:r w:rsidRPr="00316E48">
        <w:t>roject document, which contains more extensive and detailed information.</w:t>
      </w:r>
    </w:p>
    <w:p w14:paraId="1361FF14" w14:textId="77777777" w:rsidR="004C2C47" w:rsidRDefault="004C2C47" w:rsidP="004C2C47">
      <w:pPr>
        <w:pStyle w:val="BodyText"/>
      </w:pPr>
      <w:r>
        <w:t xml:space="preserve">The Chu and Talas basins, shared by Kazakhstan and Kyrgyzstan, are located in the northern part of the Tien Shan Mountain and the eastern part of the Turan lowland. The Chu basin covers 62.5 thousand km¬≤, of which 26.6 thousand km¬≤ (42.5%) is located in Kyrgyzstan and 35.9 thousand km¬≤ (57.5%) in Kazakhstan. The Chu river is 1067 km long, of which 336 km in Kyrgyzstan. The Talas basin covers 52.7 thousand km¬≤, of which 11.43 thousand km¬≤ (21.7%) is found in Kyrgyzstan and 41.27 thousand km¬≤ in Kazakhstan. The Talas river is 661 km long of which 217 km in Kyrgyzstan. The climate within the basins is continental and depends on the altitude (2400 m - 600 m in Kyrgyzstan and 600 m - 500 m in Kazakhstan). Both basins are characterized by a broad diversity of geographic zones such as alpine and mountain-steppe (Kyrgyzstan), and mountain-steppe, desert-steppe and desert zones (Kazakhstan). </w:t>
      </w:r>
    </w:p>
    <w:p w14:paraId="3183549E" w14:textId="77777777" w:rsidR="004C2C47" w:rsidRDefault="004C2C47" w:rsidP="004C2C47">
      <w:pPr>
        <w:pStyle w:val="BodyText"/>
      </w:pPr>
      <w:r>
        <w:t xml:space="preserve">More than one million people populate the Zhambyl oblast of Kazakhstan within the two basins. In Kyrgyzstan close to 1.2 million people reside in three regions of the Chu basin and more than 220 thousand people live in the Talas oblast. The population density in the Chu basin is much higher compared to the Talas basin. Mining, food and feed industry and construction are dominating industries in both basins. In Zhambyl oblast chemical plants and fertilizer production contribute significantly to the local economy. Chui oblast is one of the most developed industrial regions of Kyrgyzstan, with important food production and processing, construction and other industries. After a long period of a declining economy, there has lately been a slight increase in industrial production and intensive development of the service sector. </w:t>
      </w:r>
    </w:p>
    <w:p w14:paraId="16520DA3" w14:textId="77777777" w:rsidR="004C2C47" w:rsidRDefault="004C2C47" w:rsidP="004C2C47">
      <w:pPr>
        <w:pStyle w:val="BodyText"/>
      </w:pPr>
      <w:r>
        <w:t>Agriculture is the most important sector of the economy in the basins. Crop production from irrigated land and pastures, flood plains and hayfields is steadily increasing over the recent years and it accounts for more than two thirds of the total agricultural production.</w:t>
      </w:r>
    </w:p>
    <w:p w14:paraId="64E1F0B1" w14:textId="77777777" w:rsidR="004C2C47" w:rsidRDefault="004C2C47" w:rsidP="004C2C47">
      <w:pPr>
        <w:pStyle w:val="BodyText"/>
      </w:pPr>
      <w:r>
        <w:t>The irrigated area in the Chu basin of Kyrgyzstan is about 330 thousand hectares in the Chui oblast and about 33 thousand hectares in Naryn and Issyk-Kul oblasts. In the Kyrgyz part of the Talas basin there is 115 thousand hectares of irrigated land. The total area of irrigated land of the two basins in Kazakhstan is about 231 thousand hectares in Zhambyl and 1.3 thousand hectares in the South-Kazakhstan oblast.</w:t>
      </w:r>
    </w:p>
    <w:p w14:paraId="4ADBA545" w14:textId="77777777" w:rsidR="004C2C47" w:rsidRDefault="004C2C47" w:rsidP="004C2C47">
      <w:pPr>
        <w:pStyle w:val="BodyText"/>
      </w:pPr>
      <w:r>
        <w:t xml:space="preserve">The total but marginally utilized hydropower potential is estimated to 360 MW in the Chu basin and 354 MW in the Talas basin. The exception is a cascade of small hydropower plants in the Chui Valley of Kyrgyzstan. The plain terrain of Kazakhstan provides no opportunities for the construction of hydropower facilities, and electricity is supplied mainly by the Zhambyl Thermal Electricity Power Station.  The power supply of Chui and Talas oblasts in Kyrgyzstan comes from hydropower stations in the lower Naryn cascade, as well as from the Bishkek Combined Heat and Power Plant. </w:t>
      </w:r>
    </w:p>
    <w:p w14:paraId="67602247" w14:textId="77777777" w:rsidR="004C2C47" w:rsidRDefault="004C2C47" w:rsidP="004C2C47">
      <w:pPr>
        <w:pStyle w:val="BodyText"/>
      </w:pPr>
      <w:r>
        <w:t>The environment in the basin is impacted by human activities - water pollution and excessive extraction, eutrophication, altered flow regimes, drainage and dumping of solid waste.</w:t>
      </w:r>
    </w:p>
    <w:p w14:paraId="6E0FF24E" w14:textId="77777777" w:rsidR="004C2C47" w:rsidRDefault="004C2C47" w:rsidP="004C2C47">
      <w:pPr>
        <w:pStyle w:val="BodyText"/>
      </w:pPr>
      <w:r>
        <w:t xml:space="preserve">To a considerable extent the basins have lost their natural aquatic ecosystems, including wetlands and tugay forests. Steppe, desert and semi-desert ecosystems of the foot of the mountains and valleys, tree and shrub vegetation along the rivers are exposed to strong degradation from grazing. Cutting of trees and shrubs, collection of medicinal plants and flowers, unregulated hunting, fishing, etc., also lead to destruction of habitats. Deforestation is considered to be the most challenging process threatening the sustainability of the ecosystems. </w:t>
      </w:r>
    </w:p>
    <w:p w14:paraId="74CF857B" w14:textId="77777777" w:rsidR="004C2C47" w:rsidRDefault="004C2C47" w:rsidP="004C2C47">
      <w:pPr>
        <w:pStyle w:val="BodyText"/>
      </w:pPr>
      <w:r>
        <w:t>There are three common types of erosion in the two basins - water, grazing and wind erosion. Degradation of the structure of the topsoil may reduce its productivity up to 40%. Starting in 1985, the area of degraded land has increased significantly and is now more than two thirds of agricultural land deemed susceptible to degradation. Agricultural soils have a low organic content of usually 1% to 3%.</w:t>
      </w:r>
    </w:p>
    <w:p w14:paraId="5840B64B" w14:textId="77777777" w:rsidR="004C2C47" w:rsidRDefault="004C2C47" w:rsidP="004C2C47">
      <w:pPr>
        <w:pStyle w:val="BodyText"/>
      </w:pPr>
      <w:r>
        <w:t>Key causes of depletion and degradation of aquatic ecosystems in the Chu and Talas basins are:</w:t>
      </w:r>
    </w:p>
    <w:p w14:paraId="459E49C4" w14:textId="22DE5A64" w:rsidR="004C2C47" w:rsidRDefault="00155CA9" w:rsidP="00BC3FAA">
      <w:pPr>
        <w:pStyle w:val="BodyText"/>
        <w:numPr>
          <w:ilvl w:val="0"/>
          <w:numId w:val="26"/>
        </w:numPr>
        <w:contextualSpacing/>
      </w:pPr>
      <w:r>
        <w:t>I</w:t>
      </w:r>
      <w:r w:rsidR="004C2C47">
        <w:t>ntensive exploitation of natural watercourses, often associated with inappropriate use of water;</w:t>
      </w:r>
    </w:p>
    <w:p w14:paraId="6480BAF8" w14:textId="43E0F7F8" w:rsidR="004C2C47" w:rsidRDefault="00155CA9" w:rsidP="00BC3FAA">
      <w:pPr>
        <w:pStyle w:val="BodyText"/>
        <w:numPr>
          <w:ilvl w:val="0"/>
          <w:numId w:val="26"/>
        </w:numPr>
        <w:contextualSpacing/>
      </w:pPr>
      <w:r>
        <w:t>C</w:t>
      </w:r>
      <w:r w:rsidR="004C2C47">
        <w:t>limate change, causing accelerated melting of glaciers and snowfields;</w:t>
      </w:r>
    </w:p>
    <w:p w14:paraId="3991A2F9" w14:textId="1101C892" w:rsidR="004C2C47" w:rsidRDefault="00155CA9" w:rsidP="00BC3FAA">
      <w:pPr>
        <w:pStyle w:val="BodyText"/>
        <w:numPr>
          <w:ilvl w:val="0"/>
          <w:numId w:val="26"/>
        </w:numPr>
        <w:contextualSpacing/>
      </w:pPr>
      <w:r>
        <w:t>C</w:t>
      </w:r>
      <w:r w:rsidR="004C2C47">
        <w:t>ontamination of land, ponds and reservoirs;</w:t>
      </w:r>
    </w:p>
    <w:p w14:paraId="2325ECFF" w14:textId="7F53FBFA" w:rsidR="004C2C47" w:rsidRDefault="00155CA9" w:rsidP="00BC3FAA">
      <w:pPr>
        <w:pStyle w:val="BodyText"/>
        <w:numPr>
          <w:ilvl w:val="0"/>
          <w:numId w:val="26"/>
        </w:numPr>
        <w:contextualSpacing/>
      </w:pPr>
      <w:r>
        <w:t>R</w:t>
      </w:r>
      <w:r w:rsidR="004C2C47">
        <w:t>eduction of forested areas and bush land;</w:t>
      </w:r>
    </w:p>
    <w:p w14:paraId="0101B181" w14:textId="3A966B8B" w:rsidR="004C2C47" w:rsidRDefault="00155CA9" w:rsidP="00BC3FAA">
      <w:pPr>
        <w:pStyle w:val="BodyText"/>
        <w:numPr>
          <w:ilvl w:val="0"/>
          <w:numId w:val="26"/>
        </w:numPr>
        <w:contextualSpacing/>
      </w:pPr>
      <w:r>
        <w:t>U</w:t>
      </w:r>
      <w:r w:rsidR="004C2C47">
        <w:t>nregulated mining causing degradation along rivers, siltation and water pollution;</w:t>
      </w:r>
    </w:p>
    <w:p w14:paraId="3903648D" w14:textId="59BB7CF9" w:rsidR="004C2C47" w:rsidRDefault="00155CA9" w:rsidP="00BC3FAA">
      <w:pPr>
        <w:pStyle w:val="BodyText"/>
        <w:numPr>
          <w:ilvl w:val="0"/>
          <w:numId w:val="26"/>
        </w:numPr>
        <w:contextualSpacing/>
      </w:pPr>
      <w:r>
        <w:t>D</w:t>
      </w:r>
      <w:r w:rsidR="004C2C47">
        <w:t>ischarge of untreated wastewater into surface water bodies and the environment;</w:t>
      </w:r>
    </w:p>
    <w:p w14:paraId="52354206" w14:textId="27B621B0" w:rsidR="004C2C47" w:rsidRDefault="004C2C47" w:rsidP="00BC3FAA">
      <w:pPr>
        <w:pStyle w:val="BodyText"/>
        <w:numPr>
          <w:ilvl w:val="0"/>
          <w:numId w:val="26"/>
        </w:numPr>
        <w:contextualSpacing/>
      </w:pPr>
      <w:r>
        <w:t xml:space="preserve">Uncontrolled disposal of municipal solid waste; and </w:t>
      </w:r>
    </w:p>
    <w:p w14:paraId="6032CC73" w14:textId="0BB0BF53" w:rsidR="004C2C47" w:rsidRDefault="004C2C47" w:rsidP="00BC3FAA">
      <w:pPr>
        <w:pStyle w:val="BodyText"/>
        <w:numPr>
          <w:ilvl w:val="0"/>
          <w:numId w:val="26"/>
        </w:numPr>
        <w:contextualSpacing/>
      </w:pPr>
      <w:r>
        <w:t xml:space="preserve">Unregulated storage of mining wastes. </w:t>
      </w:r>
    </w:p>
    <w:p w14:paraId="17DA43AD" w14:textId="77777777" w:rsidR="004C2C47" w:rsidRDefault="004C2C47" w:rsidP="004C2C47">
      <w:pPr>
        <w:pStyle w:val="BodyText"/>
      </w:pPr>
      <w:r>
        <w:t xml:space="preserve">The main problems associated with the negative impact of water in the Kyrgyz part of basin include water erosion on slopes, mudflows and landslides in the valleys, riverbed deformation during floods, as well as groundwater flooding of infrastructure. </w:t>
      </w:r>
    </w:p>
    <w:p w14:paraId="2B630CE8" w14:textId="77777777" w:rsidR="004C2C47" w:rsidRDefault="004C2C47" w:rsidP="004C2C47">
      <w:pPr>
        <w:pStyle w:val="BodyText"/>
      </w:pPr>
      <w:r>
        <w:t xml:space="preserve">A decrease of environmental flows can be noted in the lower reaches of the Chu and Talas rivers in Kazakhstan. This leads to degradation of wetlands, lakes and ponds as well as floodplains, meadows and hayfields. Degradation and desertification of land is common on the northern plains. </w:t>
      </w:r>
    </w:p>
    <w:p w14:paraId="11F2D795" w14:textId="77777777" w:rsidR="004C2C47" w:rsidRDefault="004C2C47" w:rsidP="004C2C47">
      <w:pPr>
        <w:pStyle w:val="BodyText"/>
      </w:pPr>
      <w:r>
        <w:t>Average water flow in the Talas and Chu rivers is 27.5 m¬≥/sec and 70 m¬≥/sec, respectively. Chu and Talas basins water resources are generated from surface water, groundwater, and return water. According to studies the average annual water flow of the Chu and Talas rivers is 6.64 km3 and 1.62 km3, respectively. Water agencies of Kazakhstan and Kyrgyzstan agree on the need to develop more precise estimates as a basis for the further planning of water allocation between the countries.</w:t>
      </w:r>
    </w:p>
    <w:p w14:paraId="2E74E8BB" w14:textId="1554B5AD" w:rsidR="004C2C47" w:rsidRDefault="004C2C47" w:rsidP="004C2C47">
      <w:pPr>
        <w:pStyle w:val="BodyText"/>
      </w:pPr>
      <w:r>
        <w:t xml:space="preserve">The quality of surface </w:t>
      </w:r>
      <w:r w:rsidR="004F569F">
        <w:t>water</w:t>
      </w:r>
      <w:r>
        <w:t xml:space="preserve"> resources in both basins is generally assessed as not fully satisfactory with periodic events of pollution over maximum allowable concentrations. Concentration of previously unusual substances - phenol, zinc, copper, fluoride, and other petroleum products is causing some concerns. Water pollution is caused by irrigated agriculture, livestock breeding and wastes, mining and processing industries as well as transport. Mining and industry wastes, in particular when containing radioactive and toxic substances, represent a serious threat. </w:t>
      </w:r>
    </w:p>
    <w:p w14:paraId="561125F9" w14:textId="77777777" w:rsidR="004C2C47" w:rsidRDefault="004C2C47" w:rsidP="004C2C47">
      <w:pPr>
        <w:pStyle w:val="BodyText"/>
      </w:pPr>
      <w:r>
        <w:t>The water consumption for irrigated agriculture in both basins depends primarily on the annual rainfall and the use of irrigated land. Use of water for irrigation in the Talas oblast of Kyrgyzstan declined from 0.82 to 0.61 km3/year 1990-1995, followed by a slight increase in 1996 - 2005. In the Chui oblast of Kyrgyzstan, the water supply for irrigation was reduced from 2.3 to 1.6 km3/year 1990-1995. In Zhambyl oblast of Kazakhstan, in both basins, the amount of irrigation water used declined over this period from 2.00 to 1.79 km3/year. However, it should be noted that official statistics are not completely reliable.</w:t>
      </w:r>
    </w:p>
    <w:p w14:paraId="6AEAABB4" w14:textId="77777777" w:rsidR="004C2C47" w:rsidRDefault="004C2C47" w:rsidP="004C2C47">
      <w:pPr>
        <w:pStyle w:val="BodyText"/>
      </w:pPr>
      <w:r>
        <w:t xml:space="preserve">Extensive irrigation and drainage network have been established in both basins over the past 70 years. In the Zhambyl oblast irrigation facilities include 35 reservoirs, 3 large with capacity of more than 30 million m¬≥, 11 water intakes, 34 public irrigation systems with 1330 km of inter-farm irrigation systems and 4710 km of on-farm canals. Additionally, in the lower reaches of Chu (Shu) river in the South Kazakhstan, there are eight small reservoirs with a total capacity of more than 13 million m¬≥. In the Kyrgyz part of the Chu basin there are 3434 water intakes and distribution networks, 1,629 km of inter-farm canals and 52,306 km of on-farm irrigation systems. The Kirovskoe water reservoir in Kyrgyzstan on the Talas river has a design capacity of 550 million m¬≥ and supplies 640 water intakes and distribution networks, 721 km of inter-farm canals and 2208 km of on-farm irrigation systems. </w:t>
      </w:r>
    </w:p>
    <w:p w14:paraId="2CA02DAD" w14:textId="77777777" w:rsidR="004C2C47" w:rsidRDefault="004C2C47" w:rsidP="004C2C47">
      <w:pPr>
        <w:pStyle w:val="BodyText"/>
      </w:pPr>
      <w:r>
        <w:t xml:space="preserve">Water resources are allocated between Kyrgyzstan and Kazakhstan as follows: </w:t>
      </w:r>
    </w:p>
    <w:p w14:paraId="1805205D" w14:textId="376CF99C" w:rsidR="004C2C47" w:rsidRDefault="0023231F" w:rsidP="00BC3FAA">
      <w:pPr>
        <w:pStyle w:val="BodyText"/>
        <w:numPr>
          <w:ilvl w:val="0"/>
          <w:numId w:val="27"/>
        </w:numPr>
        <w:contextualSpacing/>
      </w:pPr>
      <w:r>
        <w:t>O</w:t>
      </w:r>
      <w:r w:rsidR="004C2C47">
        <w:t>n the Talas river the distribution follows the "Regulations on the division of flow in the Talas basin" of 31.01.1983 and Additional Protocols of 18.07.1983. According to these documents the 1.616 km¬≥/year available at the Kirov reservoir are divided equally between the countries;</w:t>
      </w:r>
    </w:p>
    <w:p w14:paraId="17B75373" w14:textId="7E33C1F8" w:rsidR="004C2C47" w:rsidRDefault="0023231F" w:rsidP="00BC3FAA">
      <w:pPr>
        <w:pStyle w:val="BodyText"/>
        <w:numPr>
          <w:ilvl w:val="0"/>
          <w:numId w:val="27"/>
        </w:numPr>
        <w:contextualSpacing/>
      </w:pPr>
      <w:r>
        <w:t>O</w:t>
      </w:r>
      <w:r w:rsidR="004C2C47">
        <w:t>n the Chu river following "Regulations on the division of flow in the Chu basin" of 24.02.1983 and Additional Protocols of 18.02.1985 the average volume of 6.64 km¬≥/year are divided with 58% going to Kyrgyzstan and 42% to Kazakhstan.</w:t>
      </w:r>
    </w:p>
    <w:p w14:paraId="6F091713" w14:textId="77777777" w:rsidR="004C2C47" w:rsidRDefault="004C2C47" w:rsidP="004C2C47">
      <w:pPr>
        <w:pStyle w:val="BodyText"/>
      </w:pPr>
      <w:r>
        <w:t>The official position of both states is that the above conditions for water allocation are in the interests of both sides and should be applied in the foreseeable future.</w:t>
      </w:r>
    </w:p>
    <w:p w14:paraId="4AC72BDD" w14:textId="77777777" w:rsidR="004C2C47" w:rsidRDefault="004C2C47" w:rsidP="004C2C47">
      <w:pPr>
        <w:pStyle w:val="BodyText"/>
      </w:pPr>
      <w:r>
        <w:t>Strategic interstate water facilities are located in Kyrgyzstan and include:</w:t>
      </w:r>
    </w:p>
    <w:p w14:paraId="55EA8FC8" w14:textId="77777777" w:rsidR="004C2C47" w:rsidRPr="004C2C47" w:rsidRDefault="004C2C47" w:rsidP="004C2C47">
      <w:pPr>
        <w:pStyle w:val="BodyText"/>
        <w:numPr>
          <w:ilvl w:val="0"/>
          <w:numId w:val="0"/>
        </w:numPr>
        <w:rPr>
          <w:u w:val="single"/>
        </w:rPr>
      </w:pPr>
      <w:r w:rsidRPr="004C2C47">
        <w:rPr>
          <w:u w:val="single"/>
        </w:rPr>
        <w:t>In the Chu river basin:</w:t>
      </w:r>
    </w:p>
    <w:p w14:paraId="229AC4F9" w14:textId="77777777" w:rsidR="004C2C47" w:rsidRDefault="004C2C47" w:rsidP="00BC3FAA">
      <w:pPr>
        <w:pStyle w:val="BodyText"/>
        <w:numPr>
          <w:ilvl w:val="0"/>
          <w:numId w:val="24"/>
        </w:numPr>
        <w:contextualSpacing/>
      </w:pPr>
      <w:r>
        <w:t xml:space="preserve">Orto-Tokoy reservoir with a storage capacity of 470 million m¬≥ and operational capacity of 275 m¬≥/s; </w:t>
      </w:r>
    </w:p>
    <w:p w14:paraId="26834BB7" w14:textId="77777777" w:rsidR="004C2C47" w:rsidRDefault="004C2C47" w:rsidP="00BC3FAA">
      <w:pPr>
        <w:pStyle w:val="BodyText"/>
        <w:numPr>
          <w:ilvl w:val="0"/>
          <w:numId w:val="24"/>
        </w:numPr>
        <w:contextualSpacing/>
      </w:pPr>
      <w:r>
        <w:t xml:space="preserve">Bypass Chu Canals 40 km long and 70 m¬≥/s capacity, </w:t>
      </w:r>
    </w:p>
    <w:p w14:paraId="15FC7B5B" w14:textId="77777777" w:rsidR="004C2C47" w:rsidRDefault="004C2C47" w:rsidP="00BC3FAA">
      <w:pPr>
        <w:pStyle w:val="BodyText"/>
        <w:numPr>
          <w:ilvl w:val="0"/>
          <w:numId w:val="24"/>
        </w:numPr>
        <w:contextualSpacing/>
      </w:pPr>
      <w:r>
        <w:t xml:space="preserve">West Big Chu Canal 147 km long and 55 m¬≥/s capacity, </w:t>
      </w:r>
    </w:p>
    <w:p w14:paraId="12151DAA" w14:textId="77777777" w:rsidR="004C2C47" w:rsidRDefault="004C2C47" w:rsidP="00BC3FAA">
      <w:pPr>
        <w:pStyle w:val="BodyText"/>
        <w:numPr>
          <w:ilvl w:val="0"/>
          <w:numId w:val="24"/>
        </w:numPr>
        <w:contextualSpacing/>
      </w:pPr>
      <w:r>
        <w:t xml:space="preserve">East Big Chu Canal 97 km long and 55 m¬≥/s capacity, </w:t>
      </w:r>
    </w:p>
    <w:p w14:paraId="4F1FC0CC" w14:textId="77777777" w:rsidR="004C2C47" w:rsidRDefault="004C2C47" w:rsidP="00BC3FAA">
      <w:pPr>
        <w:pStyle w:val="BodyText"/>
        <w:numPr>
          <w:ilvl w:val="0"/>
          <w:numId w:val="24"/>
        </w:numPr>
        <w:contextualSpacing/>
      </w:pPr>
      <w:r>
        <w:t>Chumysh hydrosystem with 665 m¬≥/s capacity</w:t>
      </w:r>
    </w:p>
    <w:p w14:paraId="3ED14091" w14:textId="77777777" w:rsidR="004C2C47" w:rsidRPr="004C2C47" w:rsidRDefault="004C2C47" w:rsidP="004C2C47">
      <w:pPr>
        <w:pStyle w:val="BodyText"/>
        <w:numPr>
          <w:ilvl w:val="0"/>
          <w:numId w:val="0"/>
        </w:numPr>
        <w:rPr>
          <w:u w:val="single"/>
        </w:rPr>
      </w:pPr>
      <w:r w:rsidRPr="004C2C47">
        <w:rPr>
          <w:u w:val="single"/>
        </w:rPr>
        <w:t>In the Talas river basin:</w:t>
      </w:r>
    </w:p>
    <w:p w14:paraId="7CA6D75C" w14:textId="77777777" w:rsidR="004C2C47" w:rsidRDefault="004C2C47" w:rsidP="00BC3FAA">
      <w:pPr>
        <w:pStyle w:val="BodyText"/>
        <w:numPr>
          <w:ilvl w:val="0"/>
          <w:numId w:val="25"/>
        </w:numPr>
        <w:contextualSpacing/>
      </w:pPr>
      <w:r>
        <w:t>Kirov reservoir with a storage capacity of 550 million m¬≥ and operational capacity of 390 m¬≥/s</w:t>
      </w:r>
    </w:p>
    <w:p w14:paraId="27A0D8B6" w14:textId="77777777" w:rsidR="004C2C47" w:rsidRDefault="004C2C47" w:rsidP="00BC3FAA">
      <w:pPr>
        <w:pStyle w:val="BodyText"/>
        <w:numPr>
          <w:ilvl w:val="0"/>
          <w:numId w:val="25"/>
        </w:numPr>
        <w:contextualSpacing/>
      </w:pPr>
      <w:r>
        <w:t>Kozh Canal with facilities on Talas river,</w:t>
      </w:r>
    </w:p>
    <w:p w14:paraId="60A6945C" w14:textId="77777777" w:rsidR="004C2C47" w:rsidRDefault="004C2C47" w:rsidP="00BC3FAA">
      <w:pPr>
        <w:pStyle w:val="BodyText"/>
        <w:numPr>
          <w:ilvl w:val="0"/>
          <w:numId w:val="25"/>
        </w:numPr>
        <w:contextualSpacing/>
      </w:pPr>
      <w:r>
        <w:t>Karataki Canal with facilities on Kurkuresuu river,</w:t>
      </w:r>
    </w:p>
    <w:p w14:paraId="719669E1" w14:textId="77777777" w:rsidR="004C2C47" w:rsidRDefault="004C2C47" w:rsidP="00BC3FAA">
      <w:pPr>
        <w:pStyle w:val="BodyText"/>
        <w:numPr>
          <w:ilvl w:val="0"/>
          <w:numId w:val="25"/>
        </w:numPr>
        <w:contextualSpacing/>
      </w:pPr>
      <w:r>
        <w:t>Tomentamaga Canal with facilities on Kurkuresuu river</w:t>
      </w:r>
    </w:p>
    <w:p w14:paraId="7CC591B9" w14:textId="2713C60E" w:rsidR="004C2C47" w:rsidRDefault="004C2C47" w:rsidP="00BC3FAA">
      <w:pPr>
        <w:pStyle w:val="BodyText"/>
        <w:numPr>
          <w:ilvl w:val="0"/>
          <w:numId w:val="25"/>
        </w:numPr>
        <w:contextualSpacing/>
      </w:pPr>
      <w:r>
        <w:t>Akmolda Canal on Kurkuresuu river.</w:t>
      </w:r>
    </w:p>
    <w:p w14:paraId="42746EE0" w14:textId="77777777" w:rsidR="004C2C47" w:rsidRDefault="004C2C47" w:rsidP="004C2C47">
      <w:pPr>
        <w:pStyle w:val="BodyText"/>
      </w:pPr>
      <w:r>
        <w:t>Agreeing on the conditions for exploitation of these objects used for irrigation, as well as agreeing on a fair distribution of costs with regard to the maintenance and technical operations of the objects is the subject of bilateral interstate cooperation. In this regard, the restoration of their technical condition to an appropriate level ensuring their effective and safe functioning is one of the priority water management tasks for both states.</w:t>
      </w:r>
    </w:p>
    <w:p w14:paraId="07CE6D35" w14:textId="77777777" w:rsidR="004C2C47" w:rsidRDefault="004C2C47" w:rsidP="004C2C47">
      <w:pPr>
        <w:pStyle w:val="BodyText"/>
      </w:pPr>
      <w:r>
        <w:t>Currently, the system for monitoring the water resources and their use in the basins has significantly weakened. The number of hydro-meteorological stations has decreased significantly in the runoff formation zone in Kyrgyzstan. The dismantling of large observational stations such as "Alabel" and "Tuya -Ashu -North" has led to a significant deterioration in the quality of the stream flow predictions. There is presently practically no monitoring of the snow depth except for some measurements with permanently placed rods at meteorological stations and hydrological monitoring stations. No exploration and definition of reserves of groundwater is being undertaken and the number of wells to monitor groundwater has decreased by more than half on irrigated land.</w:t>
      </w:r>
      <w:r>
        <w:tab/>
      </w:r>
    </w:p>
    <w:p w14:paraId="2978CC75" w14:textId="30C49CD4" w:rsidR="001D5764" w:rsidRPr="00316E48" w:rsidRDefault="004C2C47" w:rsidP="00940C17">
      <w:pPr>
        <w:pStyle w:val="BodyText"/>
      </w:pPr>
      <w:r>
        <w:t>The number of water flow meters in inter-farm irrigation network has seen no improvement since the 1990s, therefore most facilities of this kind require reconstruction and modernization of equipment. Improvement of water flow meters for on-farm irrigation systems and independent water users is another acute and challenging issue. While quality control in drinking water systems is regularly monitored, systematic monitoring of surface and ground water quality in both basins remain weak. The quality of surface water is monitored through water sampling and qualitative analysis in a very limited number of sampling sites that significantly limits the establishment of objectively verifiable indicators of water pollution.</w:t>
      </w:r>
    </w:p>
    <w:p w14:paraId="6BA7A255" w14:textId="2554822E" w:rsidR="00E22045" w:rsidRPr="00D123B1" w:rsidRDefault="00E22045" w:rsidP="00750EDE">
      <w:pPr>
        <w:pStyle w:val="Heading2"/>
      </w:pPr>
      <w:bookmarkStart w:id="16" w:name="_Ref264013020"/>
      <w:bookmarkStart w:id="17" w:name="_Toc536390711"/>
      <w:r w:rsidRPr="00D123B1">
        <w:t xml:space="preserve">Problems the </w:t>
      </w:r>
      <w:r w:rsidR="00631E67" w:rsidRPr="00D123B1">
        <w:t>Chu-Talas</w:t>
      </w:r>
      <w:r w:rsidR="00053325" w:rsidRPr="00D123B1">
        <w:t xml:space="preserve"> </w:t>
      </w:r>
      <w:r w:rsidRPr="00D123B1">
        <w:t>Project Seeks to Address</w:t>
      </w:r>
      <w:bookmarkEnd w:id="16"/>
      <w:bookmarkEnd w:id="17"/>
    </w:p>
    <w:p w14:paraId="5D683621" w14:textId="77777777" w:rsidR="00657B9E" w:rsidRDefault="00657B9E" w:rsidP="00657B9E">
      <w:pPr>
        <w:pStyle w:val="BodyText"/>
      </w:pPr>
      <w:bookmarkStart w:id="18" w:name="_Ref263432457"/>
      <w:r>
        <w:t xml:space="preserve">The project document identifies two main barriers to NBSAPs becoming effective national conduits for fulfilling the goals of the CBD Strategic Plan. These are: </w:t>
      </w:r>
    </w:p>
    <w:p w14:paraId="052D5375" w14:textId="77777777" w:rsidR="00FF3FB7" w:rsidRDefault="00FF3FB7" w:rsidP="00BC3FAA">
      <w:pPr>
        <w:pStyle w:val="BodyText"/>
        <w:numPr>
          <w:ilvl w:val="0"/>
          <w:numId w:val="12"/>
        </w:numPr>
        <w:rPr>
          <w:i/>
        </w:rPr>
      </w:pPr>
      <w:r w:rsidRPr="00FF3FB7">
        <w:rPr>
          <w:i/>
        </w:rPr>
        <w:t xml:space="preserve">Barrier 1: Suboptimal distribution of functions and mandate, and inefficient interaction between national and regional/local organizations with regard to water management in the two basins. </w:t>
      </w:r>
    </w:p>
    <w:p w14:paraId="4A0F35BD" w14:textId="6B912874" w:rsidR="00FF3FB7" w:rsidRPr="00FF3FB7" w:rsidRDefault="00FF3FB7" w:rsidP="00BC3FAA">
      <w:pPr>
        <w:pStyle w:val="BodyText"/>
        <w:numPr>
          <w:ilvl w:val="0"/>
          <w:numId w:val="12"/>
        </w:numPr>
        <w:rPr>
          <w:i/>
        </w:rPr>
      </w:pPr>
      <w:r w:rsidRPr="00FF3FB7">
        <w:rPr>
          <w:i/>
        </w:rPr>
        <w:t>Barrier 2: Significant differences between Kazakhstan and Kyrgyzstan with regard to the legal and institutional framework for water management.</w:t>
      </w:r>
    </w:p>
    <w:p w14:paraId="2655F19A" w14:textId="4EDCBC96" w:rsidR="00657B9E" w:rsidRPr="00657B9E" w:rsidRDefault="00FF3FB7" w:rsidP="00BC3FAA">
      <w:pPr>
        <w:pStyle w:val="BodyText"/>
        <w:numPr>
          <w:ilvl w:val="0"/>
          <w:numId w:val="12"/>
        </w:numPr>
        <w:rPr>
          <w:i/>
        </w:rPr>
      </w:pPr>
      <w:r w:rsidRPr="00FF3FB7">
        <w:rPr>
          <w:i/>
        </w:rPr>
        <w:t>Barrier 3: Lack of investments to maintain and develop water management facilities in Chu-Talas river basins including for the monitoring of water resources.</w:t>
      </w:r>
    </w:p>
    <w:p w14:paraId="30674BC8" w14:textId="0CB15A9F" w:rsidR="00145596" w:rsidRPr="00A32018" w:rsidRDefault="00631E67" w:rsidP="00365E06">
      <w:pPr>
        <w:pStyle w:val="Heading2"/>
      </w:pPr>
      <w:bookmarkStart w:id="19" w:name="_Toc536390712"/>
      <w:r w:rsidRPr="00A32018">
        <w:t>Chu-Talas</w:t>
      </w:r>
      <w:r w:rsidR="00053325" w:rsidRPr="00A32018">
        <w:t xml:space="preserve"> </w:t>
      </w:r>
      <w:r w:rsidR="00E22045" w:rsidRPr="00A32018">
        <w:t>Project Description and Strategy</w:t>
      </w:r>
      <w:bookmarkEnd w:id="18"/>
      <w:bookmarkEnd w:id="19"/>
    </w:p>
    <w:p w14:paraId="348A914F" w14:textId="77777777" w:rsidR="00A32018" w:rsidRPr="00AF0E4A" w:rsidRDefault="00A32018" w:rsidP="00A32018">
      <w:pPr>
        <w:pStyle w:val="BodyText"/>
      </w:pPr>
      <w:r w:rsidRPr="00255EE4">
        <w:t xml:space="preserve">As stated in the Project Document, the project Chu-Talas Project’s </w:t>
      </w:r>
      <w:r w:rsidRPr="00255EE4">
        <w:rPr>
          <w:b/>
          <w:u w:val="single"/>
        </w:rPr>
        <w:t>objective</w:t>
      </w:r>
      <w:r w:rsidRPr="00255EE4">
        <w:t xml:space="preserve"> is “</w:t>
      </w:r>
      <w:r w:rsidRPr="00255EE4">
        <w:rPr>
          <w:rFonts w:asciiTheme="majorHAnsi" w:hAnsiTheme="majorHAnsi"/>
          <w:i/>
        </w:rPr>
        <w:t>Strengthening transboundary cooperation and promoting integrated water resources management in the Chu and Talas River Basins, and empowering the Water Commission of Republic of Kazakhstan and the Kyrgyz Republic</w:t>
      </w:r>
      <w:r w:rsidRPr="00255EE4">
        <w:t>”</w:t>
      </w:r>
      <w:r>
        <w:t xml:space="preserve">. </w:t>
      </w:r>
      <w:r w:rsidRPr="00AF0E4A">
        <w:rPr>
          <w:rFonts w:asciiTheme="majorHAnsi" w:hAnsiTheme="majorHAnsi"/>
          <w:lang w:bidi="en-US"/>
        </w:rPr>
        <w:t xml:space="preserve">The project is structured in three functional components, </w:t>
      </w:r>
      <w:r w:rsidRPr="00AF0E4A">
        <w:rPr>
          <w:rFonts w:asciiTheme="majorHAnsi" w:hAnsiTheme="majorHAnsi"/>
        </w:rPr>
        <w:t xml:space="preserve">that correspond to the planned outcomes. The three components consist of </w:t>
      </w:r>
      <w:r>
        <w:rPr>
          <w:rFonts w:asciiTheme="majorHAnsi" w:hAnsiTheme="majorHAnsi"/>
        </w:rPr>
        <w:t>thirteen</w:t>
      </w:r>
      <w:r w:rsidRPr="00AF0E4A">
        <w:rPr>
          <w:rFonts w:asciiTheme="majorHAnsi" w:hAnsiTheme="majorHAnsi"/>
        </w:rPr>
        <w:t xml:space="preserve"> outputs:</w:t>
      </w:r>
    </w:p>
    <w:p w14:paraId="42F5590B" w14:textId="77777777" w:rsidR="00A32018" w:rsidRPr="00AF0E4A" w:rsidRDefault="00A32018" w:rsidP="00BC3FAA">
      <w:pPr>
        <w:numPr>
          <w:ilvl w:val="0"/>
          <w:numId w:val="16"/>
        </w:numPr>
        <w:spacing w:after="200"/>
        <w:contextualSpacing/>
        <w:rPr>
          <w:rFonts w:asciiTheme="majorHAnsi" w:hAnsiTheme="majorHAnsi"/>
          <w:b/>
        </w:rPr>
      </w:pPr>
      <w:r w:rsidRPr="00AF0E4A">
        <w:rPr>
          <w:rFonts w:asciiTheme="majorHAnsi" w:hAnsiTheme="majorHAnsi"/>
          <w:b/>
        </w:rPr>
        <w:t xml:space="preserve">Component 1: </w:t>
      </w:r>
      <w:r w:rsidRPr="00AF0E4A">
        <w:rPr>
          <w:rFonts w:asciiTheme="majorHAnsi" w:hAnsiTheme="majorHAnsi"/>
          <w:bCs/>
        </w:rPr>
        <w:t>TDA including climate scenario analyses to inform adaptive integrated management of the Chu-Talas shared water resources</w:t>
      </w:r>
    </w:p>
    <w:p w14:paraId="5965D090" w14:textId="77777777" w:rsidR="00A32018" w:rsidRPr="00AF0E4A" w:rsidRDefault="00A32018" w:rsidP="00BC3FAA">
      <w:pPr>
        <w:numPr>
          <w:ilvl w:val="0"/>
          <w:numId w:val="22"/>
        </w:numPr>
        <w:spacing w:after="200"/>
        <w:contextualSpacing/>
        <w:rPr>
          <w:rFonts w:asciiTheme="majorHAnsi" w:hAnsiTheme="majorHAnsi"/>
          <w:b/>
        </w:rPr>
      </w:pPr>
      <w:r w:rsidRPr="00AF0E4A">
        <w:rPr>
          <w:rFonts w:asciiTheme="majorHAnsi" w:hAnsiTheme="majorHAnsi"/>
          <w:u w:val="single"/>
        </w:rPr>
        <w:t>Output 1.1:</w:t>
      </w:r>
      <w:r w:rsidRPr="00AF0E4A">
        <w:rPr>
          <w:rFonts w:asciiTheme="majorHAnsi" w:hAnsiTheme="majorHAnsi"/>
          <w:b/>
        </w:rPr>
        <w:t xml:space="preserve"> </w:t>
      </w:r>
      <w:r w:rsidRPr="00AF0E4A">
        <w:rPr>
          <w:rFonts w:asciiTheme="majorHAnsi" w:hAnsiTheme="majorHAnsi"/>
        </w:rPr>
        <w:t>Transboundary Diagnostic Analysis (TDA) of the Chu and Talas River Basins</w:t>
      </w:r>
    </w:p>
    <w:p w14:paraId="31FF0EC9" w14:textId="77777777" w:rsidR="00A32018" w:rsidRPr="00AF0E4A" w:rsidRDefault="00A32018" w:rsidP="00BC3FAA">
      <w:pPr>
        <w:numPr>
          <w:ilvl w:val="0"/>
          <w:numId w:val="22"/>
        </w:numPr>
        <w:spacing w:after="200"/>
        <w:contextualSpacing/>
        <w:rPr>
          <w:rFonts w:asciiTheme="majorHAnsi" w:hAnsiTheme="majorHAnsi"/>
          <w:b/>
        </w:rPr>
      </w:pPr>
      <w:r w:rsidRPr="00AF0E4A">
        <w:rPr>
          <w:rFonts w:asciiTheme="majorHAnsi" w:hAnsiTheme="majorHAnsi"/>
          <w:u w:val="single"/>
        </w:rPr>
        <w:t>Output 1.2:</w:t>
      </w:r>
      <w:r w:rsidRPr="00AF0E4A">
        <w:rPr>
          <w:rFonts w:asciiTheme="majorHAnsi" w:hAnsiTheme="majorHAnsi"/>
          <w:b/>
        </w:rPr>
        <w:t xml:space="preserve"> </w:t>
      </w:r>
      <w:r w:rsidRPr="00AF0E4A">
        <w:rPr>
          <w:rFonts w:asciiTheme="majorHAnsi" w:hAnsiTheme="majorHAnsi"/>
        </w:rPr>
        <w:t>Scenarios of Water Futures with a focus on climate variability and transboundary issues</w:t>
      </w:r>
    </w:p>
    <w:p w14:paraId="20E71322" w14:textId="77777777" w:rsidR="00A32018" w:rsidRPr="00AF0E4A" w:rsidRDefault="00A32018" w:rsidP="00BC3FAA">
      <w:pPr>
        <w:numPr>
          <w:ilvl w:val="0"/>
          <w:numId w:val="22"/>
        </w:numPr>
        <w:spacing w:after="200"/>
        <w:contextualSpacing/>
        <w:rPr>
          <w:rFonts w:asciiTheme="majorHAnsi" w:hAnsiTheme="majorHAnsi"/>
          <w:b/>
        </w:rPr>
      </w:pPr>
      <w:r w:rsidRPr="00AF0E4A">
        <w:rPr>
          <w:rFonts w:asciiTheme="majorHAnsi" w:hAnsiTheme="majorHAnsi"/>
          <w:u w:val="single"/>
        </w:rPr>
        <w:t>Output 1.3:</w:t>
      </w:r>
      <w:r w:rsidRPr="00AF0E4A">
        <w:rPr>
          <w:rFonts w:asciiTheme="majorHAnsi" w:hAnsiTheme="majorHAnsi"/>
          <w:b/>
        </w:rPr>
        <w:t xml:space="preserve"> </w:t>
      </w:r>
      <w:r w:rsidRPr="00AF0E4A">
        <w:rPr>
          <w:rFonts w:asciiTheme="majorHAnsi" w:hAnsiTheme="majorHAnsi"/>
        </w:rPr>
        <w:t>Seminars for stakeholders on adaptive management</w:t>
      </w:r>
    </w:p>
    <w:p w14:paraId="5BD5B839" w14:textId="77777777" w:rsidR="00A32018" w:rsidRPr="00EE2702" w:rsidRDefault="00A32018" w:rsidP="00BC3FAA">
      <w:pPr>
        <w:numPr>
          <w:ilvl w:val="0"/>
          <w:numId w:val="16"/>
        </w:numPr>
        <w:spacing w:after="200"/>
        <w:contextualSpacing/>
        <w:rPr>
          <w:rFonts w:asciiTheme="majorHAnsi" w:hAnsiTheme="majorHAnsi"/>
        </w:rPr>
      </w:pPr>
      <w:r w:rsidRPr="00EE2702">
        <w:rPr>
          <w:rFonts w:asciiTheme="majorHAnsi" w:hAnsiTheme="majorHAnsi"/>
          <w:b/>
        </w:rPr>
        <w:t xml:space="preserve">Component 2: </w:t>
      </w:r>
      <w:r w:rsidRPr="00EE2702">
        <w:rPr>
          <w:rFonts w:asciiTheme="majorHAnsi" w:hAnsiTheme="majorHAnsi"/>
          <w:lang w:val="en-GB"/>
        </w:rPr>
        <w:t>Building the foundation for broadened and improved bilateral water cooperation</w:t>
      </w:r>
    </w:p>
    <w:p w14:paraId="31093761" w14:textId="77777777" w:rsidR="00A32018" w:rsidRPr="00E0427B"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Output 2</w:t>
      </w:r>
      <w:r w:rsidRPr="00AF0E4A">
        <w:rPr>
          <w:rFonts w:asciiTheme="majorHAnsi" w:hAnsiTheme="majorHAnsi"/>
          <w:u w:val="single"/>
        </w:rPr>
        <w:t xml:space="preserve">.1: </w:t>
      </w:r>
      <w:r w:rsidRPr="00F77F1A">
        <w:rPr>
          <w:rFonts w:asciiTheme="majorHAnsi" w:hAnsiTheme="majorHAnsi"/>
        </w:rPr>
        <w:t>A Strategic Action Program (SAP) formulated and approved by the countries at Ministerial level (Horizon 5 years) addressing main issues of transboundary concern and containing concrete actions (legal, policy, institutional reforms, and investments).</w:t>
      </w:r>
    </w:p>
    <w:p w14:paraId="499E4174" w14:textId="77777777" w:rsidR="00A32018" w:rsidRPr="006E21B3"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2.2: </w:t>
      </w:r>
      <w:r w:rsidRPr="00F77F1A">
        <w:rPr>
          <w:rFonts w:asciiTheme="majorHAnsi" w:hAnsiTheme="majorHAnsi"/>
        </w:rPr>
        <w:t>Establishment of Inter-ministerial committees in each recipient country, or strengthening of existing inter-ministerial coordination mechanisms</w:t>
      </w:r>
    </w:p>
    <w:p w14:paraId="5741E857" w14:textId="77777777" w:rsidR="00A32018" w:rsidRPr="000A1643"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2.3: </w:t>
      </w:r>
      <w:r w:rsidRPr="00F77F1A">
        <w:rPr>
          <w:rFonts w:asciiTheme="majorHAnsi" w:hAnsiTheme="majorHAnsi"/>
        </w:rPr>
        <w:t>A stakeholder involvement, gender mainstreaming and outreach communication strategy</w:t>
      </w:r>
    </w:p>
    <w:p w14:paraId="167B2C59" w14:textId="77777777" w:rsidR="00A32018" w:rsidRPr="00E842FD"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2.4: </w:t>
      </w:r>
      <w:r w:rsidRPr="00F77F1A">
        <w:rPr>
          <w:rFonts w:asciiTheme="majorHAnsi" w:hAnsiTheme="majorHAnsi"/>
        </w:rPr>
        <w:t>Revised Statutes of the Commission/Secretariat and establishment of a joint Environmental Expert Group under the Commission with clear mandate and work plan.</w:t>
      </w:r>
    </w:p>
    <w:p w14:paraId="0E61048A" w14:textId="77777777" w:rsidR="00A32018"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2.5: </w:t>
      </w:r>
      <w:r w:rsidRPr="00F77F1A">
        <w:rPr>
          <w:rFonts w:asciiTheme="majorHAnsi" w:hAnsiTheme="majorHAnsi"/>
        </w:rPr>
        <w:t>Twinning and experience sharing exchange with another transboundary basin, strategy for replication of best practices in the Chu Talas basins</w:t>
      </w:r>
    </w:p>
    <w:p w14:paraId="3AF7CA12" w14:textId="77777777" w:rsidR="00A32018" w:rsidRPr="00F77F1A"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2.6: </w:t>
      </w:r>
      <w:r w:rsidRPr="00F77F1A">
        <w:rPr>
          <w:rFonts w:asciiTheme="majorHAnsi" w:hAnsiTheme="majorHAnsi"/>
        </w:rPr>
        <w:t>Project web page (following IW LEARN standards) created on the Commission website, international waters experience notes with best practices from the project produced, use of GEF 5 IW tracking tool and participation at GEF IW conferences and other IW LEARN activities ensured. 1% of the project total budget will be used for these types of activities as required by GEF.</w:t>
      </w:r>
    </w:p>
    <w:p w14:paraId="4F0FE742" w14:textId="77777777" w:rsidR="00A32018" w:rsidRDefault="00A32018" w:rsidP="00BC3FAA">
      <w:pPr>
        <w:numPr>
          <w:ilvl w:val="0"/>
          <w:numId w:val="16"/>
        </w:numPr>
        <w:spacing w:after="200"/>
        <w:contextualSpacing/>
        <w:rPr>
          <w:rFonts w:asciiTheme="majorHAnsi" w:hAnsiTheme="majorHAnsi"/>
          <w:b/>
        </w:rPr>
      </w:pPr>
      <w:r>
        <w:rPr>
          <w:rFonts w:asciiTheme="majorHAnsi" w:hAnsiTheme="majorHAnsi"/>
          <w:b/>
        </w:rPr>
        <w:t>Component 3: Strengthening capacity of water resources monitoring in the Chu and Talas River Basins</w:t>
      </w:r>
    </w:p>
    <w:p w14:paraId="3027BD33" w14:textId="77777777" w:rsidR="00A32018"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3.1 </w:t>
      </w:r>
      <w:r w:rsidRPr="00444FD3">
        <w:rPr>
          <w:rFonts w:asciiTheme="majorHAnsi" w:hAnsiTheme="majorHAnsi"/>
        </w:rPr>
        <w:t>Assessment of present situation of surface and groundwater quantity and quality monitoring in the two basins</w:t>
      </w:r>
    </w:p>
    <w:p w14:paraId="7F92086B" w14:textId="77777777" w:rsidR="00A32018"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3.2: </w:t>
      </w:r>
      <w:r w:rsidRPr="00444FD3">
        <w:rPr>
          <w:rFonts w:asciiTheme="majorHAnsi" w:hAnsiTheme="majorHAnsi"/>
        </w:rPr>
        <w:t>Training on water quantity monitoring and data exchange</w:t>
      </w:r>
    </w:p>
    <w:p w14:paraId="2059E83C" w14:textId="77777777" w:rsidR="00A32018" w:rsidRPr="00444FD3" w:rsidRDefault="00A32018" w:rsidP="00BC3FAA">
      <w:pPr>
        <w:numPr>
          <w:ilvl w:val="0"/>
          <w:numId w:val="22"/>
        </w:numPr>
        <w:spacing w:after="200"/>
        <w:contextualSpacing/>
        <w:rPr>
          <w:rFonts w:asciiTheme="majorHAnsi" w:hAnsiTheme="majorHAnsi"/>
        </w:rPr>
      </w:pPr>
      <w:r>
        <w:rPr>
          <w:rFonts w:asciiTheme="majorHAnsi" w:hAnsiTheme="majorHAnsi"/>
          <w:u w:val="single"/>
        </w:rPr>
        <w:t xml:space="preserve">Output 3.3: </w:t>
      </w:r>
      <w:r w:rsidRPr="00444FD3">
        <w:rPr>
          <w:rFonts w:asciiTheme="majorHAnsi" w:hAnsiTheme="majorHAnsi"/>
        </w:rPr>
        <w:t>Training and capacity building for joint water quality monitoring</w:t>
      </w:r>
    </w:p>
    <w:p w14:paraId="342F06E9" w14:textId="77777777" w:rsidR="00A32018" w:rsidRPr="00444FD3" w:rsidRDefault="00A32018" w:rsidP="00BC3FAA">
      <w:pPr>
        <w:numPr>
          <w:ilvl w:val="0"/>
          <w:numId w:val="22"/>
        </w:numPr>
        <w:spacing w:after="200"/>
        <w:contextualSpacing/>
        <w:rPr>
          <w:rFonts w:asciiTheme="majorHAnsi" w:hAnsiTheme="majorHAnsi"/>
          <w:u w:val="single"/>
        </w:rPr>
      </w:pPr>
      <w:r>
        <w:rPr>
          <w:rFonts w:asciiTheme="majorHAnsi" w:hAnsiTheme="majorHAnsi"/>
          <w:u w:val="single"/>
        </w:rPr>
        <w:t xml:space="preserve">Output 3.4: </w:t>
      </w:r>
      <w:r w:rsidRPr="00444FD3">
        <w:rPr>
          <w:rFonts w:asciiTheme="majorHAnsi" w:hAnsiTheme="majorHAnsi"/>
        </w:rPr>
        <w:t>Formalization of agreement on coordinated monitoring and data exchange in the two basins</w:t>
      </w:r>
    </w:p>
    <w:p w14:paraId="0B28EC91" w14:textId="77777777" w:rsidR="00A32018" w:rsidRPr="003563B4" w:rsidRDefault="00A32018" w:rsidP="00A32018">
      <w:pPr>
        <w:pStyle w:val="BodyText"/>
        <w:rPr>
          <w:rFonts w:asciiTheme="majorHAnsi" w:hAnsiTheme="majorHAnsi"/>
        </w:rPr>
      </w:pPr>
      <w:r w:rsidRPr="003563B4">
        <w:rPr>
          <w:rFonts w:asciiTheme="majorHAnsi" w:hAnsiTheme="majorHAnsi"/>
        </w:rPr>
        <w:t>The project strategic results framework, with expected indicators and targets, is included in the project document (pp. 31-35). The project results framework represents the primary foundational element for assessing project results (progress toward the expected outcomes and objective) and effectiveness.</w:t>
      </w:r>
    </w:p>
    <w:p w14:paraId="2B9091FA" w14:textId="3BD0EB92" w:rsidR="00D2777C" w:rsidRPr="00316E48" w:rsidRDefault="00A32018" w:rsidP="001E7931">
      <w:pPr>
        <w:pStyle w:val="BodyText"/>
      </w:pPr>
      <w:r w:rsidRPr="00255EE4">
        <w:t>The project officially commenced May 5, 2015 with the UNDP Prodoc signing; the project had received GEF CEO Approval September 22</w:t>
      </w:r>
      <w:r w:rsidRPr="00255EE4">
        <w:rPr>
          <w:vertAlign w:val="superscript"/>
        </w:rPr>
        <w:t>nd</w:t>
      </w:r>
      <w:r w:rsidRPr="00255EE4">
        <w:t xml:space="preserve">, 2014. The project was originally scheduled for completion May 5, 2018, but has received a four month no-cost extension, and will be completed September 5, 2018. The project is in the international waters focal area of the GEF. The Chu-Talas Project has GEF funding of $1.00 million USD, and planned co-financing of $6.17 million USD, for a total project cost of $7.17 million USD. </w:t>
      </w:r>
    </w:p>
    <w:p w14:paraId="7625439A" w14:textId="11660DB1" w:rsidR="00E22045" w:rsidRPr="00316E48" w:rsidRDefault="00E22045" w:rsidP="00750EDE">
      <w:pPr>
        <w:pStyle w:val="Heading2"/>
      </w:pPr>
      <w:bookmarkStart w:id="20" w:name="_Ref263624778"/>
      <w:bookmarkStart w:id="21" w:name="_Toc536390713"/>
      <w:r w:rsidRPr="00316E48">
        <w:t>Implementation Approach</w:t>
      </w:r>
      <w:r w:rsidR="009A177B" w:rsidRPr="00316E48">
        <w:t xml:space="preserve"> and Key Stakeholders</w:t>
      </w:r>
      <w:bookmarkEnd w:id="20"/>
      <w:bookmarkEnd w:id="21"/>
    </w:p>
    <w:p w14:paraId="2ACA382C" w14:textId="7DCD7725" w:rsidR="00812A1E" w:rsidRPr="008A16BF" w:rsidRDefault="009A177B" w:rsidP="007A6468">
      <w:pPr>
        <w:pStyle w:val="Heading3"/>
        <w:ind w:left="630"/>
      </w:pPr>
      <w:bookmarkStart w:id="22" w:name="_Ref263431121"/>
      <w:bookmarkStart w:id="23" w:name="_Toc536390714"/>
      <w:r w:rsidRPr="008A16BF">
        <w:t>Implementation Arrangements</w:t>
      </w:r>
      <w:bookmarkEnd w:id="22"/>
      <w:bookmarkEnd w:id="23"/>
    </w:p>
    <w:p w14:paraId="0F1411F9" w14:textId="2F8D7BD1" w:rsidR="00973E51" w:rsidRPr="00316E48" w:rsidRDefault="00D20C05" w:rsidP="00A5742D">
      <w:pPr>
        <w:pStyle w:val="BodyText"/>
      </w:pPr>
      <w:r w:rsidRPr="00316E48">
        <w:t xml:space="preserve">The </w:t>
      </w:r>
      <w:r w:rsidR="00C0434D">
        <w:t>Chu-Talas</w:t>
      </w:r>
      <w:r w:rsidRPr="00316E48">
        <w:t xml:space="preserve"> project </w:t>
      </w:r>
      <w:r w:rsidR="00A5742D" w:rsidRPr="00255EE4">
        <w:t>is</w:t>
      </w:r>
      <w:r w:rsidR="00A5742D" w:rsidRPr="00255EE4">
        <w:rPr>
          <w:lang w:bidi="en-US"/>
        </w:rPr>
        <w:t xml:space="preserve"> implemented under UNDP’s Direct Implementation (NIM) modality, with the UNDP Kyrgyzstan Country Office as the responsible Executing Entity.</w:t>
      </w:r>
      <w:r w:rsidR="00A5742D">
        <w:rPr>
          <w:lang w:bidi="en-US"/>
        </w:rPr>
        <w:t xml:space="preserve"> The UNDP Kazakhstan Country Office also supported project implementation.</w:t>
      </w:r>
      <w:r w:rsidR="00A5742D">
        <w:t xml:space="preserve"> </w:t>
      </w:r>
      <w:r w:rsidR="00A5742D" w:rsidRPr="00316E48">
        <w:t xml:space="preserve">The </w:t>
      </w:r>
      <w:r w:rsidR="00A5742D">
        <w:t>Project Manager carried</w:t>
      </w:r>
      <w:r w:rsidR="00A5742D" w:rsidRPr="00316E48">
        <w:t xml:space="preserve"> out the day-to-day administration of the project. The Project Manager was based </w:t>
      </w:r>
      <w:r w:rsidR="00A5742D">
        <w:t>in the UNDP Kyrgyzstan Program Office, in Bishkek, Kyrgyzstan</w:t>
      </w:r>
      <w:r w:rsidR="00A5742D" w:rsidRPr="00316E48">
        <w:t xml:space="preserve">. The Project Manager was formally working full-time on the project, </w:t>
      </w:r>
      <w:r w:rsidR="00A5742D">
        <w:t>and received administrative support from the UNDP Kyrgyzstan Program Office</w:t>
      </w:r>
      <w:r w:rsidR="00A5742D" w:rsidRPr="00316E48">
        <w:t xml:space="preserve">. </w:t>
      </w:r>
    </w:p>
    <w:p w14:paraId="18518F2F" w14:textId="62D1ECA2" w:rsidR="00EB2587" w:rsidRPr="00316E48" w:rsidRDefault="00973E51" w:rsidP="00EB2587">
      <w:pPr>
        <w:pStyle w:val="BodyText"/>
      </w:pPr>
      <w:r w:rsidRPr="00316E48">
        <w:t xml:space="preserve">A </w:t>
      </w:r>
      <w:r w:rsidR="007031F0" w:rsidRPr="00316E48">
        <w:t xml:space="preserve">Project </w:t>
      </w:r>
      <w:r w:rsidR="00A5742D">
        <w:t>Board</w:t>
      </w:r>
      <w:r w:rsidR="007031F0" w:rsidRPr="00316E48">
        <w:t xml:space="preserve"> (</w:t>
      </w:r>
      <w:r w:rsidR="00A5742D">
        <w:t>PB</w:t>
      </w:r>
      <w:r w:rsidR="007031F0" w:rsidRPr="00316E48">
        <w:t>)</w:t>
      </w:r>
      <w:r w:rsidRPr="00316E48">
        <w:t xml:space="preserve"> was constituted as the executive </w:t>
      </w:r>
      <w:r w:rsidR="00A5742D" w:rsidRPr="00316E48">
        <w:t>decision-making</w:t>
      </w:r>
      <w:r w:rsidRPr="00316E48">
        <w:t xml:space="preserve"> body for the project. </w:t>
      </w:r>
      <w:r w:rsidR="00EB2587" w:rsidRPr="00316E48">
        <w:t xml:space="preserve">The </w:t>
      </w:r>
      <w:r w:rsidR="007031F0" w:rsidRPr="00316E48">
        <w:t>PSC</w:t>
      </w:r>
      <w:r w:rsidR="00EB2587" w:rsidRPr="00316E48">
        <w:t xml:space="preserve"> was to serve the standard Project </w:t>
      </w:r>
      <w:r w:rsidR="00A5742D">
        <w:t>Steering Committee</w:t>
      </w:r>
      <w:r w:rsidR="00EB2587" w:rsidRPr="00316E48">
        <w:t xml:space="preserve"> oversight role for UNDP-GEF projects</w:t>
      </w:r>
      <w:r w:rsidR="007031F0" w:rsidRPr="00316E48">
        <w:t>, as per the Prodoc</w:t>
      </w:r>
      <w:r w:rsidR="00EB2587" w:rsidRPr="00316E48">
        <w:t xml:space="preserve">: </w:t>
      </w:r>
    </w:p>
    <w:p w14:paraId="5F30ED94" w14:textId="51024FBF" w:rsidR="00EB2587" w:rsidRDefault="00EB2587" w:rsidP="005C75D3">
      <w:pPr>
        <w:pStyle w:val="BodyText"/>
        <w:numPr>
          <w:ilvl w:val="0"/>
          <w:numId w:val="0"/>
        </w:numPr>
        <w:ind w:left="720" w:right="720"/>
        <w:rPr>
          <w:i/>
          <w:sz w:val="22"/>
        </w:rPr>
      </w:pPr>
      <w:r w:rsidRPr="00316E48">
        <w:rPr>
          <w:i/>
          <w:sz w:val="22"/>
        </w:rPr>
        <w:t>“</w:t>
      </w:r>
      <w:r w:rsidR="00A5742D" w:rsidRPr="00A5742D">
        <w:rPr>
          <w:i/>
          <w:sz w:val="22"/>
        </w:rPr>
        <w:t>The Project Board (PB) will be responsible for making management decisions for the project, in particular when guidance is required by the Regional Project Coordinator (RPC). It will play a critical role in project monitoring and evaluations by assuring the quality of these processes and associated products, and by using evaluations for improving performance, accountability and learning. The Project Board will ensure that required resources are committed. It will also arbitrate on any conflicts within the project and negotiate solutions to any problems with external bodies. In addition, it will approve the appointment and responsibilities of the Regional Project Coordinator and any delegation of its Project Assurance responsibilities. Based on the approved Annual Work Plan (AWP), the Project Board can also consider and approve the quarterly plans and approve any essential deviations from the original plans. The project will be subject to Project Board meetings at least twice every year.</w:t>
      </w:r>
      <w:r w:rsidRPr="00316E48">
        <w:rPr>
          <w:i/>
          <w:sz w:val="22"/>
        </w:rPr>
        <w:t>”</w:t>
      </w:r>
    </w:p>
    <w:p w14:paraId="6B23AE5F" w14:textId="69D91860" w:rsidR="00A5742D" w:rsidRDefault="007C3FEA" w:rsidP="007C3FEA">
      <w:pPr>
        <w:pStyle w:val="BodyText"/>
      </w:pPr>
      <w:r>
        <w:t xml:space="preserve">The membership and operational functioning of the board was also indicated in the Prodoc: </w:t>
      </w:r>
      <w:r w:rsidRPr="007C3FEA">
        <w:rPr>
          <w:i/>
        </w:rPr>
        <w:t>“The Project Board Members will consist of key national government and non-government agencies, and appropriate local level representatives. UNDP and UNECE will also be represented on the Project Board, which will be balanced in terms of gender. Kazakh-Kyrgyz Chu-Talas water management commission (CTWC) will be an integral part of the Project Board to oversee project implementation.”</w:t>
      </w:r>
      <w:r w:rsidRPr="007C3FEA">
        <w:t xml:space="preserve"> </w:t>
      </w:r>
      <w:r w:rsidR="00A5742D">
        <w:t>Six</w:t>
      </w:r>
      <w:r w:rsidR="00A5742D" w:rsidRPr="00316E48">
        <w:t xml:space="preserve"> formal </w:t>
      </w:r>
      <w:r w:rsidR="00A5742D">
        <w:t>Project Board</w:t>
      </w:r>
      <w:r w:rsidR="00A5742D" w:rsidRPr="00316E48">
        <w:t xml:space="preserve"> meetings were held</w:t>
      </w:r>
      <w:r w:rsidR="00A5742D">
        <w:t>, since Project Board meetings were held in conjunction with the bi-annual CTWC meetings</w:t>
      </w:r>
      <w:r w:rsidR="00A5742D" w:rsidRPr="00316E48">
        <w:t xml:space="preserve">. </w:t>
      </w:r>
    </w:p>
    <w:p w14:paraId="1327ED76" w14:textId="4E60B7E2" w:rsidR="009A177B" w:rsidRPr="00291B8C" w:rsidRDefault="009A177B" w:rsidP="007A6468">
      <w:pPr>
        <w:pStyle w:val="Heading3"/>
        <w:ind w:left="630"/>
      </w:pPr>
      <w:bookmarkStart w:id="24" w:name="_Toc536390715"/>
      <w:r w:rsidRPr="00291B8C">
        <w:t>Key Stakeholders</w:t>
      </w:r>
      <w:bookmarkEnd w:id="24"/>
    </w:p>
    <w:p w14:paraId="2BF2F0F5" w14:textId="5221CE45" w:rsidR="0010463F" w:rsidRDefault="0010463F" w:rsidP="00091985">
      <w:pPr>
        <w:pStyle w:val="BodyText"/>
      </w:pPr>
      <w:r>
        <w:t>The stakeholders for the project are ultimately all of the water resource users in both Kazakhstan and Kyrgyzstan. Since the scope of the project was focused on the TDA/SAP, the immediate practical scope was more limited</w:t>
      </w:r>
      <w:r w:rsidR="00FC72C6">
        <w:t>. The key stakeholders were mainly the government institutions in Kazakhstan and Kyrgyzstan that are responsible for various aspects of water monitoring and management.</w:t>
      </w:r>
      <w:r>
        <w:t xml:space="preserve"> The Prodoc includes a full analysis of project stakeholders, which can be found beginning on p. 27 of the Prodoc.</w:t>
      </w:r>
    </w:p>
    <w:p w14:paraId="3109DEE0" w14:textId="3C359AA9" w:rsidR="00E22045" w:rsidRPr="0058384D" w:rsidRDefault="00E22045" w:rsidP="00750EDE">
      <w:pPr>
        <w:pStyle w:val="Heading2"/>
      </w:pPr>
      <w:bookmarkStart w:id="25" w:name="_Toc536390716"/>
      <w:r w:rsidRPr="0058384D">
        <w:t>Key Milestone Dates</w:t>
      </w:r>
      <w:bookmarkEnd w:id="25"/>
    </w:p>
    <w:p w14:paraId="65DBE13F" w14:textId="07BA9E63" w:rsidR="00843870" w:rsidRDefault="006409E0" w:rsidP="007A30F7">
      <w:pPr>
        <w:pStyle w:val="BodyText"/>
      </w:pPr>
      <w:r w:rsidRPr="00316E48">
        <w:fldChar w:fldCharType="begin"/>
      </w:r>
      <w:r w:rsidRPr="00316E48">
        <w:instrText xml:space="preserve"> REF _Ref263598758 \h </w:instrText>
      </w:r>
      <w:r w:rsidRPr="00316E48">
        <w:fldChar w:fldCharType="separate"/>
      </w:r>
      <w:r w:rsidR="00BA5A57" w:rsidRPr="00316E48">
        <w:t xml:space="preserve">Table </w:t>
      </w:r>
      <w:r w:rsidR="00BA5A57" w:rsidRPr="00316E48">
        <w:rPr>
          <w:noProof/>
        </w:rPr>
        <w:t>3</w:t>
      </w:r>
      <w:r w:rsidRPr="00316E48">
        <w:fldChar w:fldCharType="end"/>
      </w:r>
      <w:r w:rsidRPr="00316E48">
        <w:t xml:space="preserve"> below indicates the key project milestone dates.</w:t>
      </w:r>
      <w:r w:rsidR="006937EF" w:rsidRPr="00316E48">
        <w:t xml:space="preserve"> As an MSP, the project </w:t>
      </w:r>
      <w:r w:rsidR="00A076CA" w:rsidRPr="00316E48">
        <w:t>was</w:t>
      </w:r>
      <w:r w:rsidR="006937EF" w:rsidRPr="00316E48">
        <w:t xml:space="preserve"> approved by the</w:t>
      </w:r>
      <w:r w:rsidR="007A30F7">
        <w:t xml:space="preserve"> GEF under expedited procedures</w:t>
      </w:r>
      <w:r w:rsidR="006937EF" w:rsidRPr="00316E48">
        <w:t xml:space="preserve">. </w:t>
      </w:r>
      <w:r w:rsidR="002E08FF" w:rsidRPr="00316E48">
        <w:t xml:space="preserve">The project was planned for a 36-month implementation period. The terminal evaluation was conducted in </w:t>
      </w:r>
      <w:r w:rsidR="0010463F">
        <w:t>April-</w:t>
      </w:r>
      <w:r w:rsidR="0058384D">
        <w:t>May</w:t>
      </w:r>
      <w:r w:rsidR="0010463F">
        <w:t xml:space="preserve"> 2018</w:t>
      </w:r>
      <w:r w:rsidR="002E08FF" w:rsidRPr="00316E48">
        <w:t xml:space="preserve"> (</w:t>
      </w:r>
      <w:r w:rsidR="0010463F">
        <w:t>a few weeks after the start of the terminal evaluation the project received a no-cost extension</w:t>
      </w:r>
      <w:r w:rsidR="002E08FF" w:rsidRPr="00316E48">
        <w:t xml:space="preserve">), and the project will </w:t>
      </w:r>
      <w:r w:rsidR="0063436B" w:rsidRPr="00316E48">
        <w:t xml:space="preserve">finish, </w:t>
      </w:r>
      <w:r w:rsidR="00F13354">
        <w:t>December 31</w:t>
      </w:r>
      <w:r w:rsidR="0010463F">
        <w:t>, 2018</w:t>
      </w:r>
      <w:r w:rsidR="002E08FF" w:rsidRPr="00316E48">
        <w:t xml:space="preserve">. </w:t>
      </w:r>
      <w:r w:rsidR="000D7897" w:rsidRPr="00316E48">
        <w:t xml:space="preserve">The project will </w:t>
      </w:r>
      <w:r w:rsidR="00F13354">
        <w:t>also</w:t>
      </w:r>
      <w:r w:rsidR="000D7897" w:rsidRPr="00316E48">
        <w:t xml:space="preserve"> be financially closed at the end of UNDP’</w:t>
      </w:r>
      <w:r w:rsidR="0010463F">
        <w:t>s fiscal year, December 31, 2018</w:t>
      </w:r>
      <w:r w:rsidR="000D7897" w:rsidRPr="00316E48">
        <w:t xml:space="preserve">. </w:t>
      </w:r>
    </w:p>
    <w:p w14:paraId="416C8A34" w14:textId="3931D8D9" w:rsidR="00D26B8C" w:rsidRDefault="00DC33C7" w:rsidP="007A30F7">
      <w:pPr>
        <w:pStyle w:val="BodyText"/>
      </w:pPr>
      <w:r>
        <w:t xml:space="preserve">There were only a few medium delays in the project’s life cycle. The first notable delay was that the initial CEO Approval request was submitted </w:t>
      </w:r>
      <w:r w:rsidR="00CA6ABB">
        <w:t xml:space="preserve">16 months after the concept approval, when the targeted submission timeframe is within 12 months. Final GEF CEO Approval for implementation came 18 months after PIF approval. </w:t>
      </w:r>
      <w:r w:rsidR="00511E99">
        <w:t xml:space="preserve">Therefore, in total, the project development phase took approximately </w:t>
      </w:r>
      <w:r w:rsidR="007E2D77">
        <w:t>six</w:t>
      </w:r>
      <w:r w:rsidR="00511E99">
        <w:t xml:space="preserve"> months longer than it might have, although in total this is a reasonable timeframe for development of a multi-country project. </w:t>
      </w:r>
      <w:r w:rsidR="00D7163B">
        <w:t xml:space="preserve">Once the project was approved, there were a few delays in implementation as well. After GEF CEO Approval, UNDP Prodoc signature did not occur until approximately 8.5 months later, when UNDP guidelines indicate that this period should normally be three months, and at most six months. The terminal evaluation did not specifically investigate the cause of this delay. After Prodoc signature, the project inception workshop was held relatively quickly, within one month. However, the project manager was not formally contracted at the time of the inception workshop, and this did not happen until three months after the inception workshop. So, in fact, the practical actual starting point of project implementation was late-August 2015, once the project manager was in place. </w:t>
      </w:r>
    </w:p>
    <w:p w14:paraId="1D5AE806" w14:textId="4DA35079" w:rsidR="00DC33C7" w:rsidRPr="00316E48" w:rsidRDefault="00D26B8C" w:rsidP="007A30F7">
      <w:pPr>
        <w:pStyle w:val="BodyText"/>
      </w:pPr>
      <w:r>
        <w:t>The MTR was conducted a bit later than would have been preferable</w:t>
      </w:r>
      <w:r w:rsidR="005930C9">
        <w:t xml:space="preserve">, as it was done 24 months after the formal project start (21 months after practical implementation start). Since the project implementation was planned for 36 months, this left less than one year before project completion for the project to make use of the MTR recommendations. Ultimately the project received a no-cost extension that pushed the project completion time to the end of December 2018, which was approximately eight months after the planned formal completion, but only four months beyond what would have been expected based on the practical implementation start. </w:t>
      </w:r>
    </w:p>
    <w:p w14:paraId="29539A3B" w14:textId="2DEA2449" w:rsidR="003F1E21" w:rsidRPr="00316E48" w:rsidRDefault="003F1E21" w:rsidP="003F1E21">
      <w:pPr>
        <w:pStyle w:val="Caption"/>
        <w:keepNext/>
      </w:pPr>
      <w:bookmarkStart w:id="26" w:name="_Ref263598758"/>
      <w:r w:rsidRPr="0058384D">
        <w:t xml:space="preserve">Table </w:t>
      </w:r>
      <w:r w:rsidR="00B85EFB" w:rsidRPr="0058384D">
        <w:rPr>
          <w:noProof/>
        </w:rPr>
        <w:fldChar w:fldCharType="begin"/>
      </w:r>
      <w:r w:rsidR="00B85EFB" w:rsidRPr="0058384D">
        <w:rPr>
          <w:noProof/>
        </w:rPr>
        <w:instrText xml:space="preserve"> SEQ Table \* ARABIC </w:instrText>
      </w:r>
      <w:r w:rsidR="00B85EFB" w:rsidRPr="0058384D">
        <w:rPr>
          <w:noProof/>
        </w:rPr>
        <w:fldChar w:fldCharType="separate"/>
      </w:r>
      <w:r w:rsidR="003D4CCC" w:rsidRPr="0058384D">
        <w:rPr>
          <w:noProof/>
        </w:rPr>
        <w:t>3</w:t>
      </w:r>
      <w:r w:rsidR="00B85EFB" w:rsidRPr="0058384D">
        <w:rPr>
          <w:noProof/>
        </w:rPr>
        <w:fldChar w:fldCharType="end"/>
      </w:r>
      <w:bookmarkEnd w:id="26"/>
      <w:r w:rsidRPr="0058384D">
        <w:t xml:space="preserve"> </w:t>
      </w:r>
      <w:r w:rsidR="00C0434D" w:rsidRPr="0058384D">
        <w:t>Chu-Talas Project</w:t>
      </w:r>
      <w:r w:rsidRPr="0058384D">
        <w:t xml:space="preserve"> Key Milestone Dates</w:t>
      </w:r>
      <w:r w:rsidR="003D3D2C" w:rsidRPr="0058384D">
        <w:rPr>
          <w:rStyle w:val="FootnoteReference"/>
        </w:rPr>
        <w:footnoteReference w:id="5"/>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980"/>
        <w:gridCol w:w="2250"/>
        <w:gridCol w:w="1530"/>
      </w:tblGrid>
      <w:tr w:rsidR="00095378" w:rsidRPr="00316E48" w14:paraId="44C495C9" w14:textId="77777777" w:rsidTr="00C0030C">
        <w:tc>
          <w:tcPr>
            <w:tcW w:w="3708" w:type="dxa"/>
            <w:shd w:val="clear" w:color="auto" w:fill="BFBFBF"/>
          </w:tcPr>
          <w:p w14:paraId="364DE9E8" w14:textId="77777777" w:rsidR="00CF6BD3" w:rsidRPr="00316E48" w:rsidRDefault="00CF6BD3" w:rsidP="00CF6BD3">
            <w:pPr>
              <w:keepNext/>
              <w:rPr>
                <w:rFonts w:ascii="Calibri" w:hAnsi="Calibri"/>
                <w:b/>
                <w:sz w:val="21"/>
                <w:szCs w:val="21"/>
              </w:rPr>
            </w:pPr>
            <w:r w:rsidRPr="00316E48">
              <w:rPr>
                <w:rFonts w:ascii="Calibri" w:hAnsi="Calibri"/>
                <w:b/>
                <w:sz w:val="21"/>
                <w:szCs w:val="21"/>
              </w:rPr>
              <w:t>Milestone</w:t>
            </w:r>
          </w:p>
        </w:tc>
        <w:tc>
          <w:tcPr>
            <w:tcW w:w="1980" w:type="dxa"/>
            <w:shd w:val="clear" w:color="auto" w:fill="BFBFBF"/>
          </w:tcPr>
          <w:p w14:paraId="66133256" w14:textId="25175256" w:rsidR="00CF6BD3" w:rsidRPr="00316E48" w:rsidRDefault="007F14D8" w:rsidP="00CF6BD3">
            <w:pPr>
              <w:keepNext/>
              <w:jc w:val="center"/>
              <w:rPr>
                <w:rFonts w:ascii="Calibri" w:hAnsi="Calibri"/>
                <w:b/>
                <w:sz w:val="21"/>
                <w:szCs w:val="21"/>
              </w:rPr>
            </w:pPr>
            <w:r w:rsidRPr="00316E48">
              <w:rPr>
                <w:rFonts w:ascii="Calibri" w:hAnsi="Calibri"/>
                <w:b/>
                <w:sz w:val="21"/>
                <w:szCs w:val="21"/>
              </w:rPr>
              <w:t>Expected D</w:t>
            </w:r>
            <w:r w:rsidR="00CF6BD3" w:rsidRPr="00316E48">
              <w:rPr>
                <w:rFonts w:ascii="Calibri" w:hAnsi="Calibri"/>
                <w:b/>
                <w:sz w:val="21"/>
                <w:szCs w:val="21"/>
              </w:rPr>
              <w:t>ate [A]</w:t>
            </w:r>
          </w:p>
        </w:tc>
        <w:tc>
          <w:tcPr>
            <w:tcW w:w="2250" w:type="dxa"/>
            <w:shd w:val="clear" w:color="auto" w:fill="BFBFBF"/>
          </w:tcPr>
          <w:p w14:paraId="097EEAE8" w14:textId="499ECA52" w:rsidR="00CF6BD3" w:rsidRPr="00316E48" w:rsidRDefault="007F14D8" w:rsidP="00CF6BD3">
            <w:pPr>
              <w:keepNext/>
              <w:jc w:val="center"/>
              <w:rPr>
                <w:rFonts w:ascii="Calibri" w:hAnsi="Calibri"/>
                <w:b/>
                <w:sz w:val="21"/>
                <w:szCs w:val="21"/>
              </w:rPr>
            </w:pPr>
            <w:r w:rsidRPr="00316E48">
              <w:rPr>
                <w:rFonts w:ascii="Calibri" w:hAnsi="Calibri"/>
                <w:b/>
                <w:sz w:val="21"/>
                <w:szCs w:val="21"/>
              </w:rPr>
              <w:t>Actual D</w:t>
            </w:r>
            <w:r w:rsidR="00CF6BD3" w:rsidRPr="00316E48">
              <w:rPr>
                <w:rFonts w:ascii="Calibri" w:hAnsi="Calibri"/>
                <w:b/>
                <w:sz w:val="21"/>
                <w:szCs w:val="21"/>
              </w:rPr>
              <w:t>ate [B]</w:t>
            </w:r>
          </w:p>
        </w:tc>
        <w:tc>
          <w:tcPr>
            <w:tcW w:w="1530" w:type="dxa"/>
            <w:shd w:val="clear" w:color="auto" w:fill="BFBFBF"/>
          </w:tcPr>
          <w:p w14:paraId="65067BB4" w14:textId="6B41DA70" w:rsidR="00CF6BD3" w:rsidRPr="00316E48" w:rsidRDefault="007F14D8" w:rsidP="00CF6BD3">
            <w:pPr>
              <w:keepNext/>
              <w:jc w:val="center"/>
              <w:rPr>
                <w:rFonts w:ascii="Calibri" w:hAnsi="Calibri"/>
                <w:b/>
                <w:sz w:val="21"/>
                <w:szCs w:val="21"/>
              </w:rPr>
            </w:pPr>
            <w:r w:rsidRPr="00316E48">
              <w:rPr>
                <w:rFonts w:ascii="Calibri" w:hAnsi="Calibri"/>
                <w:b/>
                <w:sz w:val="21"/>
                <w:szCs w:val="21"/>
              </w:rPr>
              <w:t>Months (T</w:t>
            </w:r>
            <w:r w:rsidR="00CF6BD3" w:rsidRPr="00316E48">
              <w:rPr>
                <w:rFonts w:ascii="Calibri" w:hAnsi="Calibri"/>
                <w:b/>
                <w:sz w:val="21"/>
                <w:szCs w:val="21"/>
              </w:rPr>
              <w:t>otal)</w:t>
            </w:r>
          </w:p>
        </w:tc>
      </w:tr>
      <w:tr w:rsidR="00866A12" w:rsidRPr="00316E48" w14:paraId="41E53EFD" w14:textId="77777777" w:rsidTr="00C0030C">
        <w:tc>
          <w:tcPr>
            <w:tcW w:w="3708" w:type="dxa"/>
          </w:tcPr>
          <w:p w14:paraId="00021029" w14:textId="19BD18D9" w:rsidR="00866A12" w:rsidRPr="00316E48" w:rsidRDefault="00866A12" w:rsidP="006F2475">
            <w:pPr>
              <w:rPr>
                <w:rFonts w:ascii="Calibri" w:hAnsi="Calibri"/>
                <w:sz w:val="21"/>
                <w:szCs w:val="21"/>
              </w:rPr>
            </w:pPr>
            <w:r w:rsidRPr="00316E48">
              <w:rPr>
                <w:rFonts w:ascii="Calibri" w:hAnsi="Calibri"/>
                <w:sz w:val="21"/>
                <w:szCs w:val="21"/>
              </w:rPr>
              <w:t xml:space="preserve">1. </w:t>
            </w:r>
            <w:r w:rsidR="00B83E1B">
              <w:rPr>
                <w:rFonts w:ascii="Calibri" w:hAnsi="Calibri"/>
                <w:sz w:val="21"/>
                <w:szCs w:val="21"/>
              </w:rPr>
              <w:t>PIF Submission</w:t>
            </w:r>
            <w:r w:rsidRPr="00316E48">
              <w:rPr>
                <w:rFonts w:ascii="Calibri" w:hAnsi="Calibri"/>
                <w:sz w:val="21"/>
                <w:szCs w:val="21"/>
              </w:rPr>
              <w:t xml:space="preserve"> </w:t>
            </w:r>
          </w:p>
        </w:tc>
        <w:tc>
          <w:tcPr>
            <w:tcW w:w="1980" w:type="dxa"/>
            <w:shd w:val="clear" w:color="auto" w:fill="auto"/>
          </w:tcPr>
          <w:p w14:paraId="6A329436" w14:textId="402B40A2" w:rsidR="00866A12" w:rsidRPr="00316E48" w:rsidRDefault="00866A12" w:rsidP="00CF6BD3">
            <w:pPr>
              <w:jc w:val="center"/>
              <w:rPr>
                <w:rFonts w:ascii="Calibri" w:hAnsi="Calibri"/>
                <w:sz w:val="21"/>
                <w:szCs w:val="21"/>
              </w:rPr>
            </w:pPr>
            <w:r w:rsidRPr="00316E48">
              <w:rPr>
                <w:rFonts w:ascii="Calibri" w:hAnsi="Calibri"/>
                <w:sz w:val="21"/>
                <w:szCs w:val="21"/>
              </w:rPr>
              <w:t>N/A</w:t>
            </w:r>
          </w:p>
        </w:tc>
        <w:tc>
          <w:tcPr>
            <w:tcW w:w="2250" w:type="dxa"/>
          </w:tcPr>
          <w:p w14:paraId="316CD8FA" w14:textId="00F46146" w:rsidR="00866A12" w:rsidRPr="00316E48" w:rsidRDefault="002C109A" w:rsidP="00CF6BD3">
            <w:pPr>
              <w:jc w:val="center"/>
              <w:rPr>
                <w:rFonts w:ascii="Calibri" w:hAnsi="Calibri"/>
                <w:sz w:val="21"/>
                <w:szCs w:val="21"/>
              </w:rPr>
            </w:pPr>
            <w:r>
              <w:rPr>
                <w:rFonts w:ascii="Calibri" w:hAnsi="Calibri"/>
                <w:sz w:val="21"/>
                <w:szCs w:val="21"/>
              </w:rPr>
              <w:t>February 25, 2013</w:t>
            </w:r>
          </w:p>
        </w:tc>
        <w:tc>
          <w:tcPr>
            <w:tcW w:w="1530" w:type="dxa"/>
            <w:tcBorders>
              <w:bottom w:val="single" w:sz="4" w:space="0" w:color="000000"/>
            </w:tcBorders>
            <w:shd w:val="clear" w:color="auto" w:fill="D9D9D9"/>
          </w:tcPr>
          <w:p w14:paraId="37CCABBD" w14:textId="77777777" w:rsidR="00866A12" w:rsidRPr="00316E48" w:rsidRDefault="00866A12" w:rsidP="00CF6BD3">
            <w:pPr>
              <w:jc w:val="center"/>
              <w:rPr>
                <w:rFonts w:ascii="Calibri" w:hAnsi="Calibri"/>
                <w:sz w:val="21"/>
                <w:szCs w:val="21"/>
              </w:rPr>
            </w:pPr>
          </w:p>
        </w:tc>
      </w:tr>
      <w:tr w:rsidR="002C109A" w:rsidRPr="00316E48" w14:paraId="1A4FAFCC" w14:textId="77777777" w:rsidTr="00C0030C">
        <w:tc>
          <w:tcPr>
            <w:tcW w:w="3708" w:type="dxa"/>
          </w:tcPr>
          <w:p w14:paraId="156E33A7" w14:textId="5647BA9C" w:rsidR="002C109A" w:rsidRPr="00316E48" w:rsidRDefault="002C109A" w:rsidP="006F2475">
            <w:pPr>
              <w:rPr>
                <w:rFonts w:ascii="Calibri" w:hAnsi="Calibri"/>
                <w:sz w:val="21"/>
                <w:szCs w:val="21"/>
              </w:rPr>
            </w:pPr>
            <w:r>
              <w:rPr>
                <w:rFonts w:ascii="Calibri" w:hAnsi="Calibri"/>
                <w:sz w:val="21"/>
                <w:szCs w:val="21"/>
              </w:rPr>
              <w:t>2. PPG Approval</w:t>
            </w:r>
          </w:p>
        </w:tc>
        <w:tc>
          <w:tcPr>
            <w:tcW w:w="1980" w:type="dxa"/>
            <w:shd w:val="clear" w:color="auto" w:fill="auto"/>
          </w:tcPr>
          <w:p w14:paraId="3FC03D9F" w14:textId="00ADCAD2" w:rsidR="002C109A" w:rsidRPr="00316E48" w:rsidRDefault="00510E09" w:rsidP="00CF6BD3">
            <w:pPr>
              <w:jc w:val="center"/>
              <w:rPr>
                <w:rFonts w:ascii="Calibri" w:hAnsi="Calibri"/>
                <w:sz w:val="21"/>
                <w:szCs w:val="21"/>
              </w:rPr>
            </w:pPr>
            <w:r>
              <w:rPr>
                <w:rFonts w:ascii="Calibri" w:hAnsi="Calibri"/>
                <w:sz w:val="21"/>
                <w:szCs w:val="21"/>
              </w:rPr>
              <w:t>N/A</w:t>
            </w:r>
          </w:p>
        </w:tc>
        <w:tc>
          <w:tcPr>
            <w:tcW w:w="2250" w:type="dxa"/>
          </w:tcPr>
          <w:p w14:paraId="4D08E031" w14:textId="4A90F450" w:rsidR="002C109A" w:rsidRPr="00316E48" w:rsidRDefault="002C109A" w:rsidP="00CF6BD3">
            <w:pPr>
              <w:jc w:val="center"/>
              <w:rPr>
                <w:rFonts w:ascii="Calibri" w:hAnsi="Calibri"/>
                <w:sz w:val="21"/>
                <w:szCs w:val="21"/>
              </w:rPr>
            </w:pPr>
            <w:r>
              <w:rPr>
                <w:rFonts w:ascii="Calibri" w:hAnsi="Calibri"/>
                <w:sz w:val="21"/>
                <w:szCs w:val="21"/>
              </w:rPr>
              <w:t>March 22, 2013</w:t>
            </w:r>
          </w:p>
        </w:tc>
        <w:tc>
          <w:tcPr>
            <w:tcW w:w="1530" w:type="dxa"/>
            <w:tcBorders>
              <w:bottom w:val="single" w:sz="4" w:space="0" w:color="000000"/>
            </w:tcBorders>
            <w:shd w:val="clear" w:color="auto" w:fill="auto"/>
          </w:tcPr>
          <w:p w14:paraId="688D9310" w14:textId="585F71B2" w:rsidR="002C109A" w:rsidRPr="00316E48" w:rsidRDefault="007F1AEF" w:rsidP="00CF6BD3">
            <w:pPr>
              <w:jc w:val="center"/>
              <w:rPr>
                <w:rFonts w:ascii="Calibri" w:hAnsi="Calibri"/>
                <w:sz w:val="21"/>
                <w:szCs w:val="21"/>
              </w:rPr>
            </w:pPr>
            <w:r>
              <w:rPr>
                <w:rFonts w:ascii="Calibri" w:hAnsi="Calibri"/>
                <w:sz w:val="21"/>
                <w:szCs w:val="21"/>
              </w:rPr>
              <w:t>1 (1)</w:t>
            </w:r>
          </w:p>
        </w:tc>
      </w:tr>
      <w:tr w:rsidR="002C109A" w:rsidRPr="00316E48" w14:paraId="5501A0D9" w14:textId="77777777" w:rsidTr="00C0030C">
        <w:tc>
          <w:tcPr>
            <w:tcW w:w="3708" w:type="dxa"/>
          </w:tcPr>
          <w:p w14:paraId="56B55620" w14:textId="1937AF7A" w:rsidR="002C109A" w:rsidRPr="00316E48" w:rsidRDefault="002C109A" w:rsidP="006F2475">
            <w:pPr>
              <w:rPr>
                <w:rFonts w:ascii="Calibri" w:hAnsi="Calibri"/>
                <w:sz w:val="21"/>
                <w:szCs w:val="21"/>
              </w:rPr>
            </w:pPr>
            <w:r>
              <w:rPr>
                <w:rFonts w:ascii="Calibri" w:hAnsi="Calibri"/>
                <w:sz w:val="21"/>
                <w:szCs w:val="21"/>
              </w:rPr>
              <w:t xml:space="preserve">3. GEF </w:t>
            </w:r>
            <w:r w:rsidR="00CA6ABB">
              <w:rPr>
                <w:rFonts w:ascii="Calibri" w:hAnsi="Calibri"/>
                <w:sz w:val="21"/>
                <w:szCs w:val="21"/>
              </w:rPr>
              <w:t xml:space="preserve">PIF / </w:t>
            </w:r>
            <w:r>
              <w:rPr>
                <w:rFonts w:ascii="Calibri" w:hAnsi="Calibri"/>
                <w:sz w:val="21"/>
                <w:szCs w:val="21"/>
              </w:rPr>
              <w:t>Concept Approval</w:t>
            </w:r>
          </w:p>
        </w:tc>
        <w:tc>
          <w:tcPr>
            <w:tcW w:w="1980" w:type="dxa"/>
            <w:shd w:val="clear" w:color="auto" w:fill="auto"/>
          </w:tcPr>
          <w:p w14:paraId="05B5DC0D" w14:textId="4505ECAE" w:rsidR="002C109A" w:rsidRPr="00316E48" w:rsidRDefault="00510E09" w:rsidP="00CF6BD3">
            <w:pPr>
              <w:jc w:val="center"/>
              <w:rPr>
                <w:rFonts w:ascii="Calibri" w:hAnsi="Calibri"/>
                <w:sz w:val="21"/>
                <w:szCs w:val="21"/>
              </w:rPr>
            </w:pPr>
            <w:r>
              <w:rPr>
                <w:rFonts w:ascii="Calibri" w:hAnsi="Calibri"/>
                <w:sz w:val="21"/>
                <w:szCs w:val="21"/>
              </w:rPr>
              <w:t>N/A</w:t>
            </w:r>
          </w:p>
        </w:tc>
        <w:tc>
          <w:tcPr>
            <w:tcW w:w="2250" w:type="dxa"/>
          </w:tcPr>
          <w:p w14:paraId="2CC78AB5" w14:textId="41C12100" w:rsidR="002C109A" w:rsidRPr="00316E48" w:rsidRDefault="002C109A" w:rsidP="00CF6BD3">
            <w:pPr>
              <w:jc w:val="center"/>
              <w:rPr>
                <w:rFonts w:ascii="Calibri" w:hAnsi="Calibri"/>
                <w:sz w:val="21"/>
                <w:szCs w:val="21"/>
              </w:rPr>
            </w:pPr>
            <w:r>
              <w:rPr>
                <w:rFonts w:ascii="Calibri" w:hAnsi="Calibri"/>
                <w:sz w:val="21"/>
                <w:szCs w:val="21"/>
              </w:rPr>
              <w:t>March 22, 2013</w:t>
            </w:r>
          </w:p>
        </w:tc>
        <w:tc>
          <w:tcPr>
            <w:tcW w:w="1530" w:type="dxa"/>
            <w:tcBorders>
              <w:bottom w:val="single" w:sz="4" w:space="0" w:color="000000"/>
            </w:tcBorders>
            <w:shd w:val="clear" w:color="auto" w:fill="auto"/>
          </w:tcPr>
          <w:p w14:paraId="7E210D21" w14:textId="4C7A405B" w:rsidR="002C109A" w:rsidRPr="00316E48" w:rsidRDefault="007F1AEF" w:rsidP="00CF6BD3">
            <w:pPr>
              <w:jc w:val="center"/>
              <w:rPr>
                <w:rFonts w:ascii="Calibri" w:hAnsi="Calibri"/>
                <w:sz w:val="21"/>
                <w:szCs w:val="21"/>
              </w:rPr>
            </w:pPr>
            <w:r>
              <w:rPr>
                <w:rFonts w:ascii="Calibri" w:hAnsi="Calibri"/>
                <w:sz w:val="21"/>
                <w:szCs w:val="21"/>
              </w:rPr>
              <w:t>0 (1)</w:t>
            </w:r>
          </w:p>
        </w:tc>
      </w:tr>
      <w:tr w:rsidR="002C109A" w:rsidRPr="00316E48" w14:paraId="443C83B4" w14:textId="77777777" w:rsidTr="00C0030C">
        <w:tc>
          <w:tcPr>
            <w:tcW w:w="3708" w:type="dxa"/>
          </w:tcPr>
          <w:p w14:paraId="49A7B8D3" w14:textId="68D4BA6F" w:rsidR="002C109A" w:rsidRPr="00316E48" w:rsidRDefault="00510E09" w:rsidP="006F2475">
            <w:pPr>
              <w:rPr>
                <w:rFonts w:ascii="Calibri" w:hAnsi="Calibri"/>
                <w:sz w:val="21"/>
                <w:szCs w:val="21"/>
              </w:rPr>
            </w:pPr>
            <w:r>
              <w:rPr>
                <w:rFonts w:ascii="Calibri" w:hAnsi="Calibri"/>
                <w:sz w:val="21"/>
                <w:szCs w:val="21"/>
              </w:rPr>
              <w:t xml:space="preserve">4. </w:t>
            </w:r>
            <w:r w:rsidR="002C109A">
              <w:rPr>
                <w:rFonts w:ascii="Calibri" w:hAnsi="Calibri"/>
                <w:sz w:val="21"/>
                <w:szCs w:val="21"/>
              </w:rPr>
              <w:t xml:space="preserve">CEO </w:t>
            </w:r>
            <w:r>
              <w:rPr>
                <w:rFonts w:ascii="Calibri" w:hAnsi="Calibri"/>
                <w:sz w:val="21"/>
                <w:szCs w:val="21"/>
              </w:rPr>
              <w:t>Approval</w:t>
            </w:r>
            <w:r w:rsidR="002C109A">
              <w:rPr>
                <w:rFonts w:ascii="Calibri" w:hAnsi="Calibri"/>
                <w:sz w:val="21"/>
                <w:szCs w:val="21"/>
              </w:rPr>
              <w:t xml:space="preserve"> Request Submission</w:t>
            </w:r>
          </w:p>
        </w:tc>
        <w:tc>
          <w:tcPr>
            <w:tcW w:w="1980" w:type="dxa"/>
            <w:shd w:val="clear" w:color="auto" w:fill="auto"/>
          </w:tcPr>
          <w:p w14:paraId="426A46C0" w14:textId="73B7994E" w:rsidR="002C109A" w:rsidRPr="00316E48" w:rsidRDefault="00510E09" w:rsidP="00CF6BD3">
            <w:pPr>
              <w:jc w:val="center"/>
              <w:rPr>
                <w:rFonts w:ascii="Calibri" w:hAnsi="Calibri"/>
                <w:sz w:val="21"/>
                <w:szCs w:val="21"/>
              </w:rPr>
            </w:pPr>
            <w:r>
              <w:rPr>
                <w:rFonts w:ascii="Calibri" w:hAnsi="Calibri"/>
                <w:sz w:val="21"/>
                <w:szCs w:val="21"/>
              </w:rPr>
              <w:t>May 2014</w:t>
            </w:r>
          </w:p>
        </w:tc>
        <w:tc>
          <w:tcPr>
            <w:tcW w:w="2250" w:type="dxa"/>
          </w:tcPr>
          <w:p w14:paraId="02291443" w14:textId="6663E41A" w:rsidR="002C109A" w:rsidRPr="00316E48" w:rsidRDefault="002C109A" w:rsidP="00CF6BD3">
            <w:pPr>
              <w:jc w:val="center"/>
              <w:rPr>
                <w:rFonts w:ascii="Calibri" w:hAnsi="Calibri"/>
                <w:sz w:val="21"/>
                <w:szCs w:val="21"/>
              </w:rPr>
            </w:pPr>
            <w:r>
              <w:rPr>
                <w:rFonts w:ascii="Calibri" w:hAnsi="Calibri"/>
                <w:sz w:val="21"/>
                <w:szCs w:val="21"/>
              </w:rPr>
              <w:t>July 11, 2014</w:t>
            </w:r>
          </w:p>
        </w:tc>
        <w:tc>
          <w:tcPr>
            <w:tcW w:w="1530" w:type="dxa"/>
            <w:shd w:val="clear" w:color="auto" w:fill="auto"/>
          </w:tcPr>
          <w:p w14:paraId="7CFB0004" w14:textId="7A91E1DC" w:rsidR="002C109A" w:rsidRPr="00316E48" w:rsidRDefault="00F435A3" w:rsidP="00CF6BD3">
            <w:pPr>
              <w:jc w:val="center"/>
              <w:rPr>
                <w:rFonts w:ascii="Calibri" w:hAnsi="Calibri"/>
                <w:sz w:val="21"/>
                <w:szCs w:val="21"/>
              </w:rPr>
            </w:pPr>
            <w:r>
              <w:rPr>
                <w:rFonts w:ascii="Calibri" w:hAnsi="Calibri"/>
                <w:sz w:val="21"/>
                <w:szCs w:val="21"/>
              </w:rPr>
              <w:t>16 (17)</w:t>
            </w:r>
          </w:p>
        </w:tc>
      </w:tr>
      <w:tr w:rsidR="002C109A" w:rsidRPr="00316E48" w14:paraId="3B10CFF5" w14:textId="77777777" w:rsidTr="00C0030C">
        <w:tc>
          <w:tcPr>
            <w:tcW w:w="3708" w:type="dxa"/>
          </w:tcPr>
          <w:p w14:paraId="4FFEB8EA" w14:textId="45E6E17A" w:rsidR="002C109A" w:rsidRPr="00316E48" w:rsidRDefault="00510E09" w:rsidP="006F2475">
            <w:pPr>
              <w:rPr>
                <w:rFonts w:ascii="Calibri" w:hAnsi="Calibri"/>
                <w:sz w:val="21"/>
                <w:szCs w:val="21"/>
              </w:rPr>
            </w:pPr>
            <w:r>
              <w:rPr>
                <w:rFonts w:ascii="Calibri" w:hAnsi="Calibri"/>
                <w:sz w:val="21"/>
                <w:szCs w:val="21"/>
              </w:rPr>
              <w:t xml:space="preserve">5. </w:t>
            </w:r>
            <w:r w:rsidR="002C109A">
              <w:rPr>
                <w:rFonts w:ascii="Calibri" w:hAnsi="Calibri"/>
                <w:sz w:val="21"/>
                <w:szCs w:val="21"/>
              </w:rPr>
              <w:t xml:space="preserve">CEO </w:t>
            </w:r>
            <w:r>
              <w:rPr>
                <w:rFonts w:ascii="Calibri" w:hAnsi="Calibri"/>
                <w:sz w:val="21"/>
                <w:szCs w:val="21"/>
              </w:rPr>
              <w:t>Approval</w:t>
            </w:r>
            <w:r w:rsidR="002C109A">
              <w:rPr>
                <w:rFonts w:ascii="Calibri" w:hAnsi="Calibri"/>
                <w:sz w:val="21"/>
                <w:szCs w:val="21"/>
              </w:rPr>
              <w:t xml:space="preserve"> Re-submission</w:t>
            </w:r>
          </w:p>
        </w:tc>
        <w:tc>
          <w:tcPr>
            <w:tcW w:w="1980" w:type="dxa"/>
            <w:shd w:val="clear" w:color="auto" w:fill="auto"/>
          </w:tcPr>
          <w:p w14:paraId="7A08C23F" w14:textId="4455A99A" w:rsidR="002C109A" w:rsidRPr="00316E48" w:rsidRDefault="00510E09" w:rsidP="00CF6BD3">
            <w:pPr>
              <w:jc w:val="center"/>
              <w:rPr>
                <w:rFonts w:ascii="Calibri" w:hAnsi="Calibri"/>
                <w:sz w:val="21"/>
                <w:szCs w:val="21"/>
              </w:rPr>
            </w:pPr>
            <w:r>
              <w:rPr>
                <w:rFonts w:ascii="Calibri" w:hAnsi="Calibri"/>
                <w:sz w:val="21"/>
                <w:szCs w:val="21"/>
              </w:rPr>
              <w:t>N/S</w:t>
            </w:r>
          </w:p>
        </w:tc>
        <w:tc>
          <w:tcPr>
            <w:tcW w:w="2250" w:type="dxa"/>
          </w:tcPr>
          <w:p w14:paraId="3D10D18A" w14:textId="33613F58" w:rsidR="002C109A" w:rsidRPr="00316E48" w:rsidRDefault="002C109A" w:rsidP="00CF6BD3">
            <w:pPr>
              <w:jc w:val="center"/>
              <w:rPr>
                <w:rFonts w:ascii="Calibri" w:hAnsi="Calibri"/>
                <w:sz w:val="21"/>
                <w:szCs w:val="21"/>
              </w:rPr>
            </w:pPr>
            <w:r>
              <w:rPr>
                <w:rFonts w:ascii="Calibri" w:hAnsi="Calibri"/>
                <w:sz w:val="21"/>
                <w:szCs w:val="21"/>
              </w:rPr>
              <w:t>August 29, 2014</w:t>
            </w:r>
          </w:p>
        </w:tc>
        <w:tc>
          <w:tcPr>
            <w:tcW w:w="1530" w:type="dxa"/>
            <w:shd w:val="clear" w:color="auto" w:fill="auto"/>
          </w:tcPr>
          <w:p w14:paraId="49436F47" w14:textId="1639AD22" w:rsidR="002C109A" w:rsidRPr="00316E48" w:rsidRDefault="00F435A3" w:rsidP="00CF6BD3">
            <w:pPr>
              <w:jc w:val="center"/>
              <w:rPr>
                <w:rFonts w:ascii="Calibri" w:hAnsi="Calibri"/>
                <w:sz w:val="21"/>
                <w:szCs w:val="21"/>
              </w:rPr>
            </w:pPr>
            <w:r>
              <w:rPr>
                <w:rFonts w:ascii="Calibri" w:hAnsi="Calibri"/>
                <w:sz w:val="21"/>
                <w:szCs w:val="21"/>
              </w:rPr>
              <w:t>1.5 (18.5)</w:t>
            </w:r>
          </w:p>
        </w:tc>
      </w:tr>
      <w:tr w:rsidR="00025D99" w:rsidRPr="00316E48" w14:paraId="2197F3CD" w14:textId="77777777" w:rsidTr="00C0030C">
        <w:tc>
          <w:tcPr>
            <w:tcW w:w="3708" w:type="dxa"/>
          </w:tcPr>
          <w:p w14:paraId="4B2EF4DB" w14:textId="59F18FBB" w:rsidR="00025D99" w:rsidRPr="00316E48" w:rsidRDefault="00510E09" w:rsidP="006F2475">
            <w:pPr>
              <w:rPr>
                <w:rFonts w:ascii="Calibri" w:hAnsi="Calibri"/>
                <w:sz w:val="21"/>
                <w:szCs w:val="21"/>
              </w:rPr>
            </w:pPr>
            <w:r>
              <w:rPr>
                <w:rFonts w:ascii="Calibri" w:hAnsi="Calibri"/>
                <w:sz w:val="21"/>
                <w:szCs w:val="21"/>
              </w:rPr>
              <w:t>6</w:t>
            </w:r>
            <w:r w:rsidR="00025D99" w:rsidRPr="00316E48">
              <w:rPr>
                <w:rFonts w:ascii="Calibri" w:hAnsi="Calibri"/>
                <w:sz w:val="21"/>
                <w:szCs w:val="21"/>
              </w:rPr>
              <w:t xml:space="preserve">. </w:t>
            </w:r>
            <w:r w:rsidR="006F2475" w:rsidRPr="00316E48">
              <w:rPr>
                <w:rFonts w:ascii="Calibri" w:hAnsi="Calibri"/>
                <w:sz w:val="21"/>
                <w:szCs w:val="21"/>
              </w:rPr>
              <w:t>GEF CEO Approval</w:t>
            </w:r>
            <w:r>
              <w:rPr>
                <w:rFonts w:ascii="Calibri" w:hAnsi="Calibri"/>
                <w:sz w:val="21"/>
                <w:szCs w:val="21"/>
              </w:rPr>
              <w:t xml:space="preserve"> for Implementation</w:t>
            </w:r>
          </w:p>
        </w:tc>
        <w:tc>
          <w:tcPr>
            <w:tcW w:w="1980" w:type="dxa"/>
            <w:shd w:val="clear" w:color="auto" w:fill="auto"/>
          </w:tcPr>
          <w:p w14:paraId="63746546" w14:textId="76A0AB09" w:rsidR="00025D99" w:rsidRPr="00316E48" w:rsidRDefault="00510E09" w:rsidP="00CF6BD3">
            <w:pPr>
              <w:jc w:val="center"/>
              <w:rPr>
                <w:rFonts w:ascii="Calibri" w:hAnsi="Calibri"/>
                <w:sz w:val="21"/>
                <w:szCs w:val="21"/>
              </w:rPr>
            </w:pPr>
            <w:r>
              <w:rPr>
                <w:rFonts w:ascii="Calibri" w:hAnsi="Calibri"/>
                <w:sz w:val="21"/>
                <w:szCs w:val="21"/>
              </w:rPr>
              <w:t>September 29, 2014</w:t>
            </w:r>
          </w:p>
        </w:tc>
        <w:tc>
          <w:tcPr>
            <w:tcW w:w="2250" w:type="dxa"/>
          </w:tcPr>
          <w:p w14:paraId="035E27F8" w14:textId="0A70B85D" w:rsidR="00025D99" w:rsidRPr="00316E48" w:rsidRDefault="00510E09" w:rsidP="00CF6BD3">
            <w:pPr>
              <w:jc w:val="center"/>
              <w:rPr>
                <w:rFonts w:ascii="Calibri" w:hAnsi="Calibri"/>
                <w:sz w:val="21"/>
                <w:szCs w:val="21"/>
              </w:rPr>
            </w:pPr>
            <w:r>
              <w:rPr>
                <w:rFonts w:ascii="Calibri" w:hAnsi="Calibri"/>
                <w:sz w:val="21"/>
                <w:szCs w:val="21"/>
              </w:rPr>
              <w:t>September 22, 2014</w:t>
            </w:r>
          </w:p>
        </w:tc>
        <w:tc>
          <w:tcPr>
            <w:tcW w:w="1530" w:type="dxa"/>
            <w:shd w:val="clear" w:color="auto" w:fill="auto"/>
          </w:tcPr>
          <w:p w14:paraId="4E2FFA08" w14:textId="13D3E594" w:rsidR="00025D99" w:rsidRPr="00316E48" w:rsidRDefault="00F435A3" w:rsidP="00CF6BD3">
            <w:pPr>
              <w:jc w:val="center"/>
              <w:rPr>
                <w:rFonts w:ascii="Calibri" w:hAnsi="Calibri"/>
                <w:sz w:val="21"/>
                <w:szCs w:val="21"/>
              </w:rPr>
            </w:pPr>
            <w:r>
              <w:rPr>
                <w:rFonts w:ascii="Calibri" w:hAnsi="Calibri"/>
                <w:sz w:val="21"/>
                <w:szCs w:val="21"/>
              </w:rPr>
              <w:t>1 (19.5)</w:t>
            </w:r>
          </w:p>
        </w:tc>
      </w:tr>
      <w:tr w:rsidR="00825D66" w:rsidRPr="00316E48" w14:paraId="35D2F4F4" w14:textId="77777777" w:rsidTr="00C0030C">
        <w:tc>
          <w:tcPr>
            <w:tcW w:w="3708" w:type="dxa"/>
          </w:tcPr>
          <w:p w14:paraId="6C2E2EA4" w14:textId="387449EB" w:rsidR="00825D66" w:rsidRPr="00316E48" w:rsidRDefault="00825D66" w:rsidP="006F2475">
            <w:pPr>
              <w:rPr>
                <w:rFonts w:ascii="Calibri" w:hAnsi="Calibri"/>
                <w:sz w:val="21"/>
                <w:szCs w:val="21"/>
              </w:rPr>
            </w:pPr>
            <w:r>
              <w:rPr>
                <w:rFonts w:ascii="Calibri" w:hAnsi="Calibri"/>
                <w:sz w:val="21"/>
                <w:szCs w:val="21"/>
              </w:rPr>
              <w:t>7. UNDP Project Approval Committee (PAC) Meeting</w:t>
            </w:r>
          </w:p>
        </w:tc>
        <w:tc>
          <w:tcPr>
            <w:tcW w:w="1980" w:type="dxa"/>
            <w:shd w:val="clear" w:color="auto" w:fill="auto"/>
          </w:tcPr>
          <w:p w14:paraId="42C04B81" w14:textId="00E2B07B" w:rsidR="00825D66" w:rsidRPr="00316E48" w:rsidRDefault="00636BF9" w:rsidP="00CF6BD3">
            <w:pPr>
              <w:jc w:val="center"/>
              <w:rPr>
                <w:rFonts w:ascii="Calibri" w:hAnsi="Calibri"/>
                <w:sz w:val="21"/>
                <w:szCs w:val="21"/>
              </w:rPr>
            </w:pPr>
            <w:r>
              <w:rPr>
                <w:rFonts w:ascii="Calibri" w:hAnsi="Calibri"/>
                <w:sz w:val="21"/>
                <w:szCs w:val="21"/>
              </w:rPr>
              <w:t>N/A</w:t>
            </w:r>
          </w:p>
        </w:tc>
        <w:tc>
          <w:tcPr>
            <w:tcW w:w="2250" w:type="dxa"/>
          </w:tcPr>
          <w:p w14:paraId="661D6C80" w14:textId="70785F32" w:rsidR="00825D66" w:rsidRPr="00316E48" w:rsidRDefault="00825D66" w:rsidP="00CF6BD3">
            <w:pPr>
              <w:jc w:val="center"/>
              <w:rPr>
                <w:rFonts w:ascii="Calibri" w:hAnsi="Calibri"/>
                <w:sz w:val="21"/>
                <w:szCs w:val="21"/>
              </w:rPr>
            </w:pPr>
            <w:r>
              <w:rPr>
                <w:rFonts w:ascii="Calibri" w:hAnsi="Calibri"/>
                <w:sz w:val="21"/>
                <w:szCs w:val="21"/>
              </w:rPr>
              <w:t>November 10, 2014</w:t>
            </w:r>
          </w:p>
        </w:tc>
        <w:tc>
          <w:tcPr>
            <w:tcW w:w="1530" w:type="dxa"/>
            <w:shd w:val="clear" w:color="auto" w:fill="auto"/>
          </w:tcPr>
          <w:p w14:paraId="11D86623" w14:textId="3B3F5EA7" w:rsidR="00825D66" w:rsidRPr="00316E48" w:rsidRDefault="00F435A3" w:rsidP="00CF6BD3">
            <w:pPr>
              <w:jc w:val="center"/>
              <w:rPr>
                <w:rFonts w:ascii="Calibri" w:hAnsi="Calibri"/>
                <w:sz w:val="21"/>
                <w:szCs w:val="21"/>
              </w:rPr>
            </w:pPr>
            <w:r>
              <w:rPr>
                <w:rFonts w:ascii="Calibri" w:hAnsi="Calibri"/>
                <w:sz w:val="21"/>
                <w:szCs w:val="21"/>
              </w:rPr>
              <w:t>1.5 (21)</w:t>
            </w:r>
          </w:p>
        </w:tc>
      </w:tr>
      <w:tr w:rsidR="00025D99" w:rsidRPr="00316E48" w14:paraId="13272560" w14:textId="77777777" w:rsidTr="00C0030C">
        <w:tc>
          <w:tcPr>
            <w:tcW w:w="3708" w:type="dxa"/>
          </w:tcPr>
          <w:p w14:paraId="1946B994" w14:textId="6C2AC648" w:rsidR="00025D99" w:rsidRPr="00316E48" w:rsidRDefault="00636BF9" w:rsidP="006F2475">
            <w:pPr>
              <w:rPr>
                <w:rFonts w:ascii="Calibri" w:hAnsi="Calibri"/>
                <w:sz w:val="21"/>
                <w:szCs w:val="21"/>
              </w:rPr>
            </w:pPr>
            <w:r>
              <w:rPr>
                <w:rFonts w:ascii="Calibri" w:hAnsi="Calibri"/>
                <w:sz w:val="21"/>
                <w:szCs w:val="21"/>
              </w:rPr>
              <w:t>8</w:t>
            </w:r>
            <w:r w:rsidR="00025D99" w:rsidRPr="00316E48">
              <w:rPr>
                <w:rFonts w:ascii="Calibri" w:hAnsi="Calibri"/>
                <w:sz w:val="21"/>
                <w:szCs w:val="21"/>
              </w:rPr>
              <w:t xml:space="preserve">. </w:t>
            </w:r>
            <w:r w:rsidR="006F2475" w:rsidRPr="00316E48">
              <w:rPr>
                <w:rFonts w:ascii="Calibri" w:hAnsi="Calibri"/>
                <w:sz w:val="21"/>
                <w:szCs w:val="21"/>
              </w:rPr>
              <w:t>Implementation Start</w:t>
            </w:r>
            <w:r w:rsidR="00612152" w:rsidRPr="00316E48">
              <w:rPr>
                <w:rFonts w:ascii="Calibri" w:hAnsi="Calibri"/>
                <w:sz w:val="21"/>
                <w:szCs w:val="21"/>
              </w:rPr>
              <w:t xml:space="preserve"> (UNDP Prodoc signature)</w:t>
            </w:r>
          </w:p>
        </w:tc>
        <w:tc>
          <w:tcPr>
            <w:tcW w:w="1980" w:type="dxa"/>
            <w:shd w:val="clear" w:color="auto" w:fill="auto"/>
          </w:tcPr>
          <w:p w14:paraId="494A200F" w14:textId="6F2DB942" w:rsidR="00025D99" w:rsidRPr="00316E48" w:rsidRDefault="00636BF9" w:rsidP="00CF6BD3">
            <w:pPr>
              <w:jc w:val="center"/>
              <w:rPr>
                <w:rFonts w:ascii="Calibri" w:hAnsi="Calibri"/>
                <w:sz w:val="21"/>
                <w:szCs w:val="21"/>
              </w:rPr>
            </w:pPr>
            <w:r>
              <w:rPr>
                <w:rFonts w:ascii="Calibri" w:hAnsi="Calibri"/>
                <w:sz w:val="21"/>
                <w:szCs w:val="21"/>
              </w:rPr>
              <w:t>March 2015</w:t>
            </w:r>
          </w:p>
        </w:tc>
        <w:tc>
          <w:tcPr>
            <w:tcW w:w="2250" w:type="dxa"/>
          </w:tcPr>
          <w:p w14:paraId="3BBCA941" w14:textId="7B5802B4" w:rsidR="00025D99" w:rsidRPr="00316E48" w:rsidRDefault="00636BF9" w:rsidP="00CF6BD3">
            <w:pPr>
              <w:jc w:val="center"/>
              <w:rPr>
                <w:rFonts w:ascii="Calibri" w:hAnsi="Calibri"/>
                <w:sz w:val="21"/>
                <w:szCs w:val="21"/>
              </w:rPr>
            </w:pPr>
            <w:r>
              <w:rPr>
                <w:rFonts w:ascii="Calibri" w:hAnsi="Calibri"/>
                <w:sz w:val="21"/>
                <w:szCs w:val="21"/>
              </w:rPr>
              <w:t>April 17, 2015 (Kyrgyzstan)</w:t>
            </w:r>
            <w:r>
              <w:rPr>
                <w:rFonts w:ascii="Calibri" w:hAnsi="Calibri"/>
                <w:sz w:val="21"/>
                <w:szCs w:val="21"/>
              </w:rPr>
              <w:br/>
            </w:r>
            <w:r w:rsidR="006428A4">
              <w:rPr>
                <w:rFonts w:ascii="Calibri" w:hAnsi="Calibri"/>
                <w:sz w:val="21"/>
                <w:szCs w:val="21"/>
              </w:rPr>
              <w:t>May 5, 2015 (Kazakhstan</w:t>
            </w:r>
            <w:r>
              <w:rPr>
                <w:rFonts w:ascii="Calibri" w:hAnsi="Calibri"/>
                <w:sz w:val="21"/>
                <w:szCs w:val="21"/>
              </w:rPr>
              <w:t>)</w:t>
            </w:r>
          </w:p>
        </w:tc>
        <w:tc>
          <w:tcPr>
            <w:tcW w:w="1530" w:type="dxa"/>
            <w:shd w:val="clear" w:color="auto" w:fill="auto"/>
          </w:tcPr>
          <w:p w14:paraId="4FB5F93B" w14:textId="3D157D4E" w:rsidR="00025D99" w:rsidRPr="00316E48" w:rsidRDefault="00F435A3" w:rsidP="00CF6BD3">
            <w:pPr>
              <w:jc w:val="center"/>
              <w:rPr>
                <w:rFonts w:ascii="Calibri" w:hAnsi="Calibri"/>
                <w:sz w:val="21"/>
                <w:szCs w:val="21"/>
              </w:rPr>
            </w:pPr>
            <w:r>
              <w:rPr>
                <w:rFonts w:ascii="Calibri" w:hAnsi="Calibri"/>
                <w:sz w:val="21"/>
                <w:szCs w:val="21"/>
              </w:rPr>
              <w:t>6 (27)</w:t>
            </w:r>
          </w:p>
        </w:tc>
      </w:tr>
      <w:tr w:rsidR="006025C3" w:rsidRPr="00316E48" w14:paraId="17225F48" w14:textId="77777777" w:rsidTr="00C0030C">
        <w:tc>
          <w:tcPr>
            <w:tcW w:w="3708" w:type="dxa"/>
          </w:tcPr>
          <w:p w14:paraId="7949C0FF" w14:textId="3CB6B782" w:rsidR="006025C3" w:rsidRPr="00316E48" w:rsidRDefault="00636BF9" w:rsidP="006F2475">
            <w:pPr>
              <w:rPr>
                <w:rFonts w:ascii="Calibri" w:hAnsi="Calibri"/>
                <w:sz w:val="21"/>
                <w:szCs w:val="21"/>
              </w:rPr>
            </w:pPr>
            <w:r>
              <w:rPr>
                <w:rFonts w:ascii="Calibri" w:hAnsi="Calibri"/>
                <w:sz w:val="21"/>
                <w:szCs w:val="21"/>
              </w:rPr>
              <w:t>9</w:t>
            </w:r>
            <w:r w:rsidR="006025C3" w:rsidRPr="00316E48">
              <w:rPr>
                <w:rFonts w:ascii="Calibri" w:hAnsi="Calibri"/>
                <w:sz w:val="21"/>
                <w:szCs w:val="21"/>
              </w:rPr>
              <w:t>. Inception Workshop</w:t>
            </w:r>
          </w:p>
        </w:tc>
        <w:tc>
          <w:tcPr>
            <w:tcW w:w="1980" w:type="dxa"/>
            <w:tcBorders>
              <w:bottom w:val="single" w:sz="4" w:space="0" w:color="000000"/>
            </w:tcBorders>
            <w:shd w:val="clear" w:color="auto" w:fill="auto"/>
          </w:tcPr>
          <w:p w14:paraId="1D7DFEDC" w14:textId="698AC0C1" w:rsidR="006025C3" w:rsidRPr="00316E48" w:rsidRDefault="00636BF9" w:rsidP="00CF6BD3">
            <w:pPr>
              <w:jc w:val="center"/>
              <w:rPr>
                <w:rFonts w:ascii="Calibri" w:hAnsi="Calibri"/>
                <w:sz w:val="21"/>
                <w:szCs w:val="21"/>
              </w:rPr>
            </w:pPr>
            <w:r>
              <w:rPr>
                <w:rFonts w:ascii="Calibri" w:hAnsi="Calibri"/>
                <w:sz w:val="21"/>
                <w:szCs w:val="21"/>
              </w:rPr>
              <w:t>June 2015</w:t>
            </w:r>
          </w:p>
        </w:tc>
        <w:tc>
          <w:tcPr>
            <w:tcW w:w="2250" w:type="dxa"/>
          </w:tcPr>
          <w:p w14:paraId="05A6FA18" w14:textId="49001DF2" w:rsidR="006025C3" w:rsidRPr="00316E48" w:rsidRDefault="00D67DB2" w:rsidP="00CF6BD3">
            <w:pPr>
              <w:jc w:val="center"/>
              <w:rPr>
                <w:rFonts w:ascii="Calibri" w:hAnsi="Calibri"/>
                <w:sz w:val="21"/>
                <w:szCs w:val="21"/>
              </w:rPr>
            </w:pPr>
            <w:r>
              <w:rPr>
                <w:rFonts w:ascii="Calibri" w:hAnsi="Calibri"/>
                <w:sz w:val="21"/>
                <w:szCs w:val="21"/>
              </w:rPr>
              <w:t>May 29, 2015</w:t>
            </w:r>
          </w:p>
        </w:tc>
        <w:tc>
          <w:tcPr>
            <w:tcW w:w="1530" w:type="dxa"/>
            <w:shd w:val="clear" w:color="auto" w:fill="auto"/>
          </w:tcPr>
          <w:p w14:paraId="71D518B9" w14:textId="60FD3B17" w:rsidR="006025C3" w:rsidRPr="00316E48" w:rsidRDefault="00F435A3" w:rsidP="00CF6BD3">
            <w:pPr>
              <w:jc w:val="center"/>
              <w:rPr>
                <w:rFonts w:ascii="Calibri" w:hAnsi="Calibri"/>
                <w:sz w:val="21"/>
                <w:szCs w:val="21"/>
              </w:rPr>
            </w:pPr>
            <w:r>
              <w:rPr>
                <w:rFonts w:ascii="Calibri" w:hAnsi="Calibri"/>
                <w:sz w:val="21"/>
                <w:szCs w:val="21"/>
              </w:rPr>
              <w:t>1 (28)</w:t>
            </w:r>
          </w:p>
        </w:tc>
      </w:tr>
      <w:tr w:rsidR="00B265B8" w:rsidRPr="00316E48" w14:paraId="2ABF97CD" w14:textId="77777777" w:rsidTr="00C0030C">
        <w:tc>
          <w:tcPr>
            <w:tcW w:w="3708" w:type="dxa"/>
          </w:tcPr>
          <w:p w14:paraId="744EA514" w14:textId="786B439B" w:rsidR="00B265B8" w:rsidRPr="00316E48" w:rsidRDefault="00B265B8" w:rsidP="00CF6BD3">
            <w:pPr>
              <w:rPr>
                <w:rFonts w:ascii="Calibri" w:hAnsi="Calibri"/>
                <w:sz w:val="21"/>
                <w:szCs w:val="21"/>
              </w:rPr>
            </w:pPr>
            <w:r>
              <w:rPr>
                <w:rFonts w:ascii="Calibri" w:hAnsi="Calibri"/>
                <w:sz w:val="21"/>
                <w:szCs w:val="21"/>
              </w:rPr>
              <w:t>10. Project Coordinator Contracted</w:t>
            </w:r>
          </w:p>
        </w:tc>
        <w:tc>
          <w:tcPr>
            <w:tcW w:w="1980" w:type="dxa"/>
          </w:tcPr>
          <w:p w14:paraId="081FE4A2" w14:textId="137AD180" w:rsidR="00B265B8" w:rsidRPr="00316E48" w:rsidRDefault="00B265B8" w:rsidP="00CF6BD3">
            <w:pPr>
              <w:jc w:val="center"/>
              <w:rPr>
                <w:rFonts w:ascii="Calibri" w:hAnsi="Calibri"/>
                <w:sz w:val="21"/>
                <w:szCs w:val="21"/>
              </w:rPr>
            </w:pPr>
            <w:r>
              <w:rPr>
                <w:rFonts w:ascii="Calibri" w:hAnsi="Calibri"/>
                <w:sz w:val="21"/>
                <w:szCs w:val="21"/>
              </w:rPr>
              <w:t>June 2015</w:t>
            </w:r>
          </w:p>
        </w:tc>
        <w:tc>
          <w:tcPr>
            <w:tcW w:w="2250" w:type="dxa"/>
          </w:tcPr>
          <w:p w14:paraId="4A92D1C6" w14:textId="76DD36FC" w:rsidR="00B265B8" w:rsidRPr="00316E48" w:rsidRDefault="00B265B8" w:rsidP="00CF6BD3">
            <w:pPr>
              <w:jc w:val="center"/>
              <w:rPr>
                <w:rFonts w:ascii="Calibri" w:hAnsi="Calibri"/>
                <w:sz w:val="21"/>
                <w:szCs w:val="21"/>
              </w:rPr>
            </w:pPr>
            <w:r>
              <w:rPr>
                <w:rFonts w:ascii="Calibri" w:hAnsi="Calibri"/>
                <w:sz w:val="21"/>
                <w:szCs w:val="21"/>
              </w:rPr>
              <w:t>August 2015</w:t>
            </w:r>
          </w:p>
        </w:tc>
        <w:tc>
          <w:tcPr>
            <w:tcW w:w="1530" w:type="dxa"/>
            <w:shd w:val="clear" w:color="auto" w:fill="auto"/>
          </w:tcPr>
          <w:p w14:paraId="7D86783C" w14:textId="13CBBE24" w:rsidR="00B265B8" w:rsidRPr="00316E48" w:rsidRDefault="00F435A3" w:rsidP="00CF6BD3">
            <w:pPr>
              <w:jc w:val="center"/>
              <w:rPr>
                <w:rFonts w:ascii="Calibri" w:hAnsi="Calibri"/>
                <w:sz w:val="21"/>
                <w:szCs w:val="21"/>
              </w:rPr>
            </w:pPr>
            <w:r>
              <w:rPr>
                <w:rFonts w:ascii="Calibri" w:hAnsi="Calibri"/>
                <w:sz w:val="21"/>
                <w:szCs w:val="21"/>
              </w:rPr>
              <w:t>3 (31)</w:t>
            </w:r>
          </w:p>
        </w:tc>
      </w:tr>
      <w:tr w:rsidR="00025D99" w:rsidRPr="00316E48" w14:paraId="572C9640" w14:textId="77777777" w:rsidTr="00C0030C">
        <w:tc>
          <w:tcPr>
            <w:tcW w:w="3708" w:type="dxa"/>
          </w:tcPr>
          <w:p w14:paraId="0E1ACEE9" w14:textId="16795316" w:rsidR="00025D99" w:rsidRPr="00316E48" w:rsidRDefault="006025C3" w:rsidP="00CF6BD3">
            <w:pPr>
              <w:rPr>
                <w:rFonts w:ascii="Calibri" w:hAnsi="Calibri"/>
                <w:sz w:val="21"/>
                <w:szCs w:val="21"/>
              </w:rPr>
            </w:pPr>
            <w:r w:rsidRPr="00316E48">
              <w:rPr>
                <w:rFonts w:ascii="Calibri" w:hAnsi="Calibri"/>
                <w:sz w:val="21"/>
                <w:szCs w:val="21"/>
              </w:rPr>
              <w:t>1</w:t>
            </w:r>
            <w:r w:rsidR="00DA3252">
              <w:rPr>
                <w:rFonts w:ascii="Calibri" w:hAnsi="Calibri"/>
                <w:sz w:val="21"/>
                <w:szCs w:val="21"/>
              </w:rPr>
              <w:t>1</w:t>
            </w:r>
            <w:r w:rsidR="00025D99" w:rsidRPr="00316E48">
              <w:rPr>
                <w:rFonts w:ascii="Calibri" w:hAnsi="Calibri"/>
                <w:sz w:val="21"/>
                <w:szCs w:val="21"/>
              </w:rPr>
              <w:t>. Mid-term Evaluation</w:t>
            </w:r>
          </w:p>
        </w:tc>
        <w:tc>
          <w:tcPr>
            <w:tcW w:w="1980" w:type="dxa"/>
          </w:tcPr>
          <w:p w14:paraId="35808B0D" w14:textId="3F5F2228" w:rsidR="00025D99" w:rsidRPr="00316E48" w:rsidRDefault="00DA3252" w:rsidP="00CF6BD3">
            <w:pPr>
              <w:jc w:val="center"/>
              <w:rPr>
                <w:rFonts w:ascii="Calibri" w:hAnsi="Calibri"/>
                <w:sz w:val="21"/>
                <w:szCs w:val="21"/>
              </w:rPr>
            </w:pPr>
            <w:r>
              <w:rPr>
                <w:rFonts w:ascii="Calibri" w:hAnsi="Calibri"/>
                <w:sz w:val="21"/>
                <w:szCs w:val="21"/>
              </w:rPr>
              <w:t>November 2016</w:t>
            </w:r>
          </w:p>
        </w:tc>
        <w:tc>
          <w:tcPr>
            <w:tcW w:w="2250" w:type="dxa"/>
          </w:tcPr>
          <w:p w14:paraId="1F63335D" w14:textId="20ED08CD" w:rsidR="00025D99" w:rsidRPr="00316E48" w:rsidRDefault="00ED22DF" w:rsidP="00CF6BD3">
            <w:pPr>
              <w:jc w:val="center"/>
              <w:rPr>
                <w:rFonts w:ascii="Calibri" w:hAnsi="Calibri"/>
                <w:sz w:val="21"/>
                <w:szCs w:val="21"/>
              </w:rPr>
            </w:pPr>
            <w:r>
              <w:rPr>
                <w:rFonts w:ascii="Calibri" w:hAnsi="Calibri"/>
                <w:sz w:val="21"/>
                <w:szCs w:val="21"/>
              </w:rPr>
              <w:t>May-June 2017</w:t>
            </w:r>
          </w:p>
        </w:tc>
        <w:tc>
          <w:tcPr>
            <w:tcW w:w="1530" w:type="dxa"/>
            <w:shd w:val="clear" w:color="auto" w:fill="auto"/>
          </w:tcPr>
          <w:p w14:paraId="3BB62EC2" w14:textId="19650EA5" w:rsidR="00025D99" w:rsidRPr="00316E48" w:rsidRDefault="00F435A3" w:rsidP="00CF6BD3">
            <w:pPr>
              <w:jc w:val="center"/>
              <w:rPr>
                <w:rFonts w:ascii="Calibri" w:hAnsi="Calibri"/>
                <w:sz w:val="21"/>
                <w:szCs w:val="21"/>
              </w:rPr>
            </w:pPr>
            <w:r>
              <w:rPr>
                <w:rFonts w:ascii="Calibri" w:hAnsi="Calibri"/>
                <w:sz w:val="21"/>
                <w:szCs w:val="21"/>
              </w:rPr>
              <w:t>21 (52)</w:t>
            </w:r>
          </w:p>
        </w:tc>
      </w:tr>
      <w:tr w:rsidR="00EC3791" w:rsidRPr="00316E48" w14:paraId="57384969" w14:textId="77777777" w:rsidTr="00C0030C">
        <w:tc>
          <w:tcPr>
            <w:tcW w:w="3708" w:type="dxa"/>
          </w:tcPr>
          <w:p w14:paraId="4EBEB2D9" w14:textId="763A4547" w:rsidR="00EC3791" w:rsidRPr="00316E48" w:rsidRDefault="006025C3" w:rsidP="004133B2">
            <w:pPr>
              <w:rPr>
                <w:rFonts w:ascii="Calibri" w:hAnsi="Calibri"/>
                <w:sz w:val="21"/>
                <w:szCs w:val="21"/>
              </w:rPr>
            </w:pPr>
            <w:r w:rsidRPr="00316E48">
              <w:rPr>
                <w:rFonts w:ascii="Calibri" w:hAnsi="Calibri"/>
                <w:sz w:val="21"/>
                <w:szCs w:val="21"/>
              </w:rPr>
              <w:t>1</w:t>
            </w:r>
            <w:r w:rsidR="00DA3252">
              <w:rPr>
                <w:rFonts w:ascii="Calibri" w:hAnsi="Calibri"/>
                <w:sz w:val="21"/>
                <w:szCs w:val="21"/>
              </w:rPr>
              <w:t>2</w:t>
            </w:r>
            <w:r w:rsidR="00EC3791" w:rsidRPr="00316E48">
              <w:rPr>
                <w:rFonts w:ascii="Calibri" w:hAnsi="Calibri"/>
                <w:sz w:val="21"/>
                <w:szCs w:val="21"/>
              </w:rPr>
              <w:t>. Terminal Evaluation</w:t>
            </w:r>
          </w:p>
        </w:tc>
        <w:tc>
          <w:tcPr>
            <w:tcW w:w="1980" w:type="dxa"/>
          </w:tcPr>
          <w:p w14:paraId="04E00F7E" w14:textId="4C6AD307" w:rsidR="00EC3791" w:rsidRPr="00316E48" w:rsidRDefault="002A3BD1" w:rsidP="004133B2">
            <w:pPr>
              <w:jc w:val="center"/>
              <w:rPr>
                <w:rFonts w:ascii="Calibri" w:hAnsi="Calibri"/>
                <w:sz w:val="21"/>
                <w:szCs w:val="21"/>
              </w:rPr>
            </w:pPr>
            <w:r>
              <w:rPr>
                <w:rFonts w:ascii="Calibri" w:hAnsi="Calibri"/>
                <w:sz w:val="21"/>
                <w:szCs w:val="21"/>
              </w:rPr>
              <w:t>April 2018</w:t>
            </w:r>
          </w:p>
        </w:tc>
        <w:tc>
          <w:tcPr>
            <w:tcW w:w="2250" w:type="dxa"/>
          </w:tcPr>
          <w:p w14:paraId="22BF1464" w14:textId="084E073C" w:rsidR="00EC3791" w:rsidRPr="00316E48" w:rsidRDefault="002A3BD1" w:rsidP="004133B2">
            <w:pPr>
              <w:jc w:val="center"/>
              <w:rPr>
                <w:rFonts w:ascii="Calibri" w:hAnsi="Calibri"/>
                <w:sz w:val="21"/>
                <w:szCs w:val="21"/>
              </w:rPr>
            </w:pPr>
            <w:r>
              <w:rPr>
                <w:rFonts w:ascii="Calibri" w:hAnsi="Calibri"/>
                <w:sz w:val="21"/>
                <w:szCs w:val="21"/>
              </w:rPr>
              <w:t>April 2018</w:t>
            </w:r>
          </w:p>
        </w:tc>
        <w:tc>
          <w:tcPr>
            <w:tcW w:w="1530" w:type="dxa"/>
            <w:shd w:val="clear" w:color="auto" w:fill="auto"/>
          </w:tcPr>
          <w:p w14:paraId="177DFBF9" w14:textId="1DFA81E7" w:rsidR="00EC3791" w:rsidRPr="00316E48" w:rsidRDefault="00F435A3" w:rsidP="004133B2">
            <w:pPr>
              <w:jc w:val="center"/>
              <w:rPr>
                <w:rFonts w:ascii="Calibri" w:hAnsi="Calibri"/>
                <w:sz w:val="21"/>
                <w:szCs w:val="21"/>
              </w:rPr>
            </w:pPr>
            <w:r>
              <w:rPr>
                <w:rFonts w:ascii="Calibri" w:hAnsi="Calibri"/>
                <w:sz w:val="21"/>
                <w:szCs w:val="21"/>
              </w:rPr>
              <w:t>11 (63)</w:t>
            </w:r>
          </w:p>
        </w:tc>
      </w:tr>
      <w:tr w:rsidR="00025D99" w:rsidRPr="00316E48" w14:paraId="349FA20F" w14:textId="77777777" w:rsidTr="00C0030C">
        <w:tc>
          <w:tcPr>
            <w:tcW w:w="3708" w:type="dxa"/>
          </w:tcPr>
          <w:p w14:paraId="648D03EB" w14:textId="4719FE7D" w:rsidR="00025D99" w:rsidRPr="00316E48" w:rsidRDefault="006025C3" w:rsidP="00CF6BD3">
            <w:pPr>
              <w:rPr>
                <w:rFonts w:ascii="Calibri" w:hAnsi="Calibri"/>
                <w:sz w:val="21"/>
                <w:szCs w:val="21"/>
              </w:rPr>
            </w:pPr>
            <w:r w:rsidRPr="00316E48">
              <w:rPr>
                <w:rFonts w:ascii="Calibri" w:hAnsi="Calibri"/>
                <w:sz w:val="21"/>
                <w:szCs w:val="21"/>
              </w:rPr>
              <w:t>1</w:t>
            </w:r>
            <w:r w:rsidR="00DA3252">
              <w:rPr>
                <w:rFonts w:ascii="Calibri" w:hAnsi="Calibri"/>
                <w:sz w:val="21"/>
                <w:szCs w:val="21"/>
              </w:rPr>
              <w:t>3</w:t>
            </w:r>
            <w:r w:rsidR="00025D99" w:rsidRPr="00316E48">
              <w:rPr>
                <w:rFonts w:ascii="Calibri" w:hAnsi="Calibri"/>
                <w:sz w:val="21"/>
                <w:szCs w:val="21"/>
              </w:rPr>
              <w:t>. Project Operational Completion</w:t>
            </w:r>
          </w:p>
        </w:tc>
        <w:tc>
          <w:tcPr>
            <w:tcW w:w="1980" w:type="dxa"/>
          </w:tcPr>
          <w:p w14:paraId="10DC3314" w14:textId="1276202A" w:rsidR="00025D99" w:rsidRPr="00316E48" w:rsidRDefault="002A3BD1" w:rsidP="00CF6BD3">
            <w:pPr>
              <w:jc w:val="center"/>
              <w:rPr>
                <w:rFonts w:ascii="Calibri" w:hAnsi="Calibri"/>
                <w:sz w:val="21"/>
                <w:szCs w:val="21"/>
              </w:rPr>
            </w:pPr>
            <w:r>
              <w:rPr>
                <w:rFonts w:ascii="Calibri" w:hAnsi="Calibri"/>
                <w:sz w:val="21"/>
                <w:szCs w:val="21"/>
              </w:rPr>
              <w:t>May 5, 2018</w:t>
            </w:r>
          </w:p>
        </w:tc>
        <w:tc>
          <w:tcPr>
            <w:tcW w:w="2250" w:type="dxa"/>
          </w:tcPr>
          <w:p w14:paraId="6AA03E89" w14:textId="741ECF93" w:rsidR="00025D99" w:rsidRPr="00316E48" w:rsidRDefault="002A3BD1" w:rsidP="00CF6BD3">
            <w:pPr>
              <w:jc w:val="center"/>
              <w:rPr>
                <w:rFonts w:ascii="Calibri" w:hAnsi="Calibri"/>
                <w:sz w:val="21"/>
                <w:szCs w:val="21"/>
              </w:rPr>
            </w:pPr>
            <w:r>
              <w:rPr>
                <w:rFonts w:ascii="Calibri" w:hAnsi="Calibri"/>
                <w:sz w:val="21"/>
                <w:szCs w:val="21"/>
              </w:rPr>
              <w:t>December 31, 2018</w:t>
            </w:r>
          </w:p>
        </w:tc>
        <w:tc>
          <w:tcPr>
            <w:tcW w:w="1530" w:type="dxa"/>
            <w:tcBorders>
              <w:bottom w:val="single" w:sz="4" w:space="0" w:color="000000"/>
            </w:tcBorders>
            <w:shd w:val="clear" w:color="auto" w:fill="auto"/>
          </w:tcPr>
          <w:p w14:paraId="208BF76C" w14:textId="6F764DB4" w:rsidR="00025D99" w:rsidRPr="00316E48" w:rsidRDefault="00F435A3" w:rsidP="00CF6BD3">
            <w:pPr>
              <w:jc w:val="center"/>
              <w:rPr>
                <w:rFonts w:ascii="Calibri" w:hAnsi="Calibri"/>
                <w:sz w:val="21"/>
                <w:szCs w:val="21"/>
              </w:rPr>
            </w:pPr>
            <w:r>
              <w:rPr>
                <w:rFonts w:ascii="Calibri" w:hAnsi="Calibri"/>
                <w:sz w:val="21"/>
                <w:szCs w:val="21"/>
              </w:rPr>
              <w:t>8 (71)</w:t>
            </w:r>
          </w:p>
        </w:tc>
      </w:tr>
      <w:tr w:rsidR="00025D99" w:rsidRPr="00316E48" w14:paraId="66344B01" w14:textId="77777777" w:rsidTr="00C0030C">
        <w:tc>
          <w:tcPr>
            <w:tcW w:w="3708" w:type="dxa"/>
          </w:tcPr>
          <w:p w14:paraId="5D1B2841" w14:textId="2CCF8A16" w:rsidR="00025D99" w:rsidRPr="00316E48" w:rsidRDefault="006025C3" w:rsidP="00CF6BD3">
            <w:pPr>
              <w:rPr>
                <w:rFonts w:ascii="Calibri" w:hAnsi="Calibri"/>
                <w:sz w:val="21"/>
                <w:szCs w:val="21"/>
              </w:rPr>
            </w:pPr>
            <w:r w:rsidRPr="00316E48">
              <w:rPr>
                <w:rFonts w:ascii="Calibri" w:hAnsi="Calibri"/>
                <w:sz w:val="21"/>
                <w:szCs w:val="21"/>
              </w:rPr>
              <w:t>1</w:t>
            </w:r>
            <w:r w:rsidR="00DA3252">
              <w:rPr>
                <w:rFonts w:ascii="Calibri" w:hAnsi="Calibri"/>
                <w:sz w:val="21"/>
                <w:szCs w:val="21"/>
              </w:rPr>
              <w:t>4</w:t>
            </w:r>
            <w:r w:rsidR="00025D99" w:rsidRPr="00316E48">
              <w:rPr>
                <w:rFonts w:ascii="Calibri" w:hAnsi="Calibri"/>
                <w:sz w:val="21"/>
                <w:szCs w:val="21"/>
              </w:rPr>
              <w:t>. Project Financial Closing</w:t>
            </w:r>
          </w:p>
        </w:tc>
        <w:tc>
          <w:tcPr>
            <w:tcW w:w="1980" w:type="dxa"/>
          </w:tcPr>
          <w:p w14:paraId="75E42C1D" w14:textId="15EFB494" w:rsidR="00025D99" w:rsidRPr="00316E48" w:rsidRDefault="002A3BD1" w:rsidP="00CF6BD3">
            <w:pPr>
              <w:jc w:val="center"/>
              <w:rPr>
                <w:rFonts w:ascii="Calibri" w:hAnsi="Calibri"/>
                <w:sz w:val="21"/>
                <w:szCs w:val="21"/>
              </w:rPr>
            </w:pPr>
            <w:r>
              <w:rPr>
                <w:rFonts w:ascii="Calibri" w:hAnsi="Calibri"/>
                <w:sz w:val="21"/>
                <w:szCs w:val="21"/>
              </w:rPr>
              <w:t>December 31, 2018</w:t>
            </w:r>
          </w:p>
        </w:tc>
        <w:tc>
          <w:tcPr>
            <w:tcW w:w="2250" w:type="dxa"/>
          </w:tcPr>
          <w:p w14:paraId="4D7D40F5" w14:textId="7E85ABC8" w:rsidR="00025D99" w:rsidRPr="00316E48" w:rsidRDefault="002A3BD1" w:rsidP="00CF6BD3">
            <w:pPr>
              <w:jc w:val="center"/>
              <w:rPr>
                <w:rFonts w:ascii="Calibri" w:hAnsi="Calibri"/>
                <w:sz w:val="21"/>
                <w:szCs w:val="21"/>
              </w:rPr>
            </w:pPr>
            <w:r>
              <w:rPr>
                <w:rFonts w:ascii="Calibri" w:hAnsi="Calibri"/>
                <w:sz w:val="21"/>
                <w:szCs w:val="21"/>
              </w:rPr>
              <w:t>December 31, 2018</w:t>
            </w:r>
          </w:p>
        </w:tc>
        <w:tc>
          <w:tcPr>
            <w:tcW w:w="1530" w:type="dxa"/>
            <w:tcBorders>
              <w:bottom w:val="single" w:sz="4" w:space="0" w:color="000000"/>
            </w:tcBorders>
            <w:shd w:val="clear" w:color="auto" w:fill="auto"/>
          </w:tcPr>
          <w:p w14:paraId="5931CA8C" w14:textId="2D4CB858" w:rsidR="00025D99" w:rsidRPr="00316E48" w:rsidRDefault="00F435A3" w:rsidP="00CF6BD3">
            <w:pPr>
              <w:jc w:val="center"/>
              <w:rPr>
                <w:rFonts w:ascii="Calibri" w:hAnsi="Calibri"/>
                <w:sz w:val="21"/>
                <w:szCs w:val="21"/>
              </w:rPr>
            </w:pPr>
            <w:r>
              <w:rPr>
                <w:rFonts w:ascii="Calibri" w:hAnsi="Calibri"/>
                <w:sz w:val="21"/>
                <w:szCs w:val="21"/>
              </w:rPr>
              <w:t>0 (71)</w:t>
            </w:r>
          </w:p>
        </w:tc>
      </w:tr>
    </w:tbl>
    <w:p w14:paraId="1ECF0D5A" w14:textId="77777777" w:rsidR="00812A1E" w:rsidRPr="00316E48" w:rsidRDefault="00812A1E">
      <w:pPr>
        <w:rPr>
          <w:rFonts w:ascii="Calibri" w:hAnsi="Calibri"/>
          <w:b/>
          <w:i/>
          <w:sz w:val="32"/>
          <w:szCs w:val="32"/>
        </w:rPr>
      </w:pPr>
      <w:r w:rsidRPr="00316E48">
        <w:rPr>
          <w:b/>
          <w:i/>
          <w:sz w:val="32"/>
          <w:szCs w:val="32"/>
        </w:rPr>
        <w:br w:type="page"/>
      </w:r>
    </w:p>
    <w:p w14:paraId="6AB0FF28" w14:textId="13E3A21E" w:rsidR="00E22045" w:rsidRPr="00316E48" w:rsidRDefault="00812A1E" w:rsidP="00812A1E">
      <w:pPr>
        <w:pStyle w:val="BodyText"/>
        <w:numPr>
          <w:ilvl w:val="0"/>
          <w:numId w:val="0"/>
        </w:numPr>
        <w:jc w:val="left"/>
        <w:rPr>
          <w:b/>
          <w:i/>
          <w:sz w:val="32"/>
          <w:szCs w:val="32"/>
        </w:rPr>
      </w:pPr>
      <w:r w:rsidRPr="00316E48">
        <w:rPr>
          <w:b/>
          <w:i/>
          <w:sz w:val="32"/>
          <w:szCs w:val="32"/>
        </w:rPr>
        <w:t>EVALUATION FINDINGS AND CONCLUSIONS</w:t>
      </w:r>
    </w:p>
    <w:p w14:paraId="4825EAF6" w14:textId="77777777" w:rsidR="00732206" w:rsidRPr="00F92A5B" w:rsidRDefault="00732206" w:rsidP="00732206">
      <w:pPr>
        <w:pStyle w:val="Heading1"/>
        <w:ind w:left="360" w:hanging="360"/>
      </w:pPr>
      <w:bookmarkStart w:id="27" w:name="_Toc536390717"/>
      <w:r w:rsidRPr="00F92A5B">
        <w:t>Relevance</w:t>
      </w:r>
      <w:bookmarkEnd w:id="27"/>
    </w:p>
    <w:p w14:paraId="7809B76E" w14:textId="249DC158" w:rsidR="00C71B57" w:rsidRPr="00F92A5B" w:rsidRDefault="00F92A5B" w:rsidP="00F92A5B">
      <w:pPr>
        <w:pStyle w:val="BodyText"/>
        <w:rPr>
          <w:lang w:val="en-GB"/>
        </w:rPr>
      </w:pPr>
      <w:r w:rsidRPr="00FD1CDA">
        <w:t xml:space="preserve">With respect to </w:t>
      </w:r>
      <w:r w:rsidRPr="00FD1CDA">
        <w:rPr>
          <w:b/>
        </w:rPr>
        <w:t>relevance</w:t>
      </w:r>
      <w:r w:rsidRPr="00FD1CDA">
        <w:t xml:space="preserve">, the project is considered </w:t>
      </w:r>
      <w:r w:rsidRPr="00FD1CDA">
        <w:rPr>
          <w:b/>
          <w:i/>
        </w:rPr>
        <w:t xml:space="preserve">relevant / </w:t>
      </w:r>
      <w:r>
        <w:rPr>
          <w:b/>
          <w:i/>
        </w:rPr>
        <w:t xml:space="preserve">highly </w:t>
      </w:r>
      <w:r w:rsidRPr="00FD1CDA">
        <w:rPr>
          <w:b/>
          <w:i/>
        </w:rPr>
        <w:t>satisfactory</w:t>
      </w:r>
      <w:r w:rsidRPr="00FD1CDA">
        <w:t xml:space="preserve">, as the project </w:t>
      </w:r>
      <w:r w:rsidRPr="00335427">
        <w:rPr>
          <w:lang w:val="en-GB"/>
        </w:rPr>
        <w:t>clearly supports priorities for both countries, as demonstrated by the many previous years of cooperation, based on the 2000 agreement and 2006 establishment of the Chu—Talas Water Commission</w:t>
      </w:r>
      <w:r>
        <w:rPr>
          <w:lang w:val="en-GB"/>
        </w:rPr>
        <w:t>. Both the project</w:t>
      </w:r>
      <w:r w:rsidRPr="00436590">
        <w:t xml:space="preserve"> design and strategy </w:t>
      </w:r>
      <w:r>
        <w:t>were</w:t>
      </w:r>
      <w:r w:rsidRPr="00436590">
        <w:t xml:space="preserve"> appropriate and relevant</w:t>
      </w:r>
      <w:r>
        <w:t xml:space="preserve">. The project also conforms to </w:t>
      </w:r>
      <w:r w:rsidRPr="00436590">
        <w:t>Conforms with GEF international waters focal area strategies and priorities for GEF-5</w:t>
      </w:r>
      <w:r>
        <w:t xml:space="preserve">. </w:t>
      </w:r>
    </w:p>
    <w:p w14:paraId="71B3BA07" w14:textId="1A243C26" w:rsidR="00732206" w:rsidRPr="00A44A33" w:rsidRDefault="005A33E2" w:rsidP="00750EDE">
      <w:pPr>
        <w:pStyle w:val="Heading2"/>
      </w:pPr>
      <w:bookmarkStart w:id="28" w:name="_Toc536390718"/>
      <w:r w:rsidRPr="00A44A33">
        <w:t xml:space="preserve">Relevance of the </w:t>
      </w:r>
      <w:r w:rsidR="00631E67" w:rsidRPr="00A44A33">
        <w:t>Chu-Talas</w:t>
      </w:r>
      <w:r w:rsidR="002221D4" w:rsidRPr="00A44A33">
        <w:t xml:space="preserve"> </w:t>
      </w:r>
      <w:r w:rsidRPr="00A44A33">
        <w:t>Project Objective</w:t>
      </w:r>
      <w:r w:rsidR="00687EA0" w:rsidRPr="00A44A33">
        <w:t xml:space="preserve"> to GEF Strategic Objectives</w:t>
      </w:r>
      <w:bookmarkEnd w:id="28"/>
    </w:p>
    <w:p w14:paraId="1D3AB75C" w14:textId="088B321D" w:rsidR="00D43EA9" w:rsidRDefault="00EE5893" w:rsidP="00EE5893">
      <w:pPr>
        <w:pStyle w:val="BodyText"/>
      </w:pPr>
      <w:r w:rsidRPr="00316E48">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The project was approved and is being implemented under the strategic priorities for GEF-5 (July 2010 – June 2014).</w:t>
      </w:r>
      <w:r w:rsidRPr="00316E48">
        <w:rPr>
          <w:vertAlign w:val="superscript"/>
        </w:rPr>
        <w:footnoteReference w:id="6"/>
      </w:r>
      <w:r w:rsidRPr="00316E48">
        <w:t xml:space="preserve"> Under the GEF-5 </w:t>
      </w:r>
      <w:r w:rsidR="00ED6E89">
        <w:t>I</w:t>
      </w:r>
      <w:r w:rsidR="00B927B1">
        <w:t xml:space="preserve">nternational </w:t>
      </w:r>
      <w:r w:rsidR="00ED6E89">
        <w:t>W</w:t>
      </w:r>
      <w:r w:rsidR="00B927B1">
        <w:t>aters</w:t>
      </w:r>
      <w:r w:rsidRPr="00316E48">
        <w:t xml:space="preserve"> strategic objectives, the project’s objective is </w:t>
      </w:r>
      <w:r w:rsidR="00D43EA9">
        <w:t xml:space="preserve">directly in line with and supportive of </w:t>
      </w:r>
      <w:r w:rsidR="00312550">
        <w:t>o</w:t>
      </w:r>
      <w:r w:rsidR="00D43EA9">
        <w:t>bjective</w:t>
      </w:r>
      <w:r w:rsidR="00312550">
        <w:t>s</w:t>
      </w:r>
      <w:r w:rsidR="00D43EA9">
        <w:t xml:space="preserve"> </w:t>
      </w:r>
      <w:r w:rsidR="00C05D54">
        <w:t>IW-1 and IW-3</w:t>
      </w:r>
      <w:r w:rsidR="00B927B1">
        <w:t xml:space="preserve"> </w:t>
      </w:r>
      <w:r w:rsidR="00AA2C5E" w:rsidRPr="00316E48">
        <w:t xml:space="preserve">(see </w:t>
      </w:r>
      <w:r w:rsidR="00AA2C5E" w:rsidRPr="00316E48">
        <w:fldChar w:fldCharType="begin"/>
      </w:r>
      <w:r w:rsidR="00AA2C5E" w:rsidRPr="00316E48">
        <w:instrText xml:space="preserve"> REF _Ref357691313 \h </w:instrText>
      </w:r>
      <w:r w:rsidR="00AA2C5E" w:rsidRPr="00316E48">
        <w:fldChar w:fldCharType="separate"/>
      </w:r>
      <w:r w:rsidR="00AA2C5E" w:rsidRPr="00316E48">
        <w:t xml:space="preserve">Table </w:t>
      </w:r>
      <w:r w:rsidR="00AA2C5E" w:rsidRPr="00316E48">
        <w:rPr>
          <w:noProof/>
        </w:rPr>
        <w:t>4</w:t>
      </w:r>
      <w:r w:rsidR="00AA2C5E" w:rsidRPr="00316E48">
        <w:fldChar w:fldCharType="end"/>
      </w:r>
      <w:r w:rsidR="00AA2C5E" w:rsidRPr="00316E48">
        <w:t xml:space="preserve"> below)</w:t>
      </w:r>
      <w:r w:rsidR="00AA2C5E">
        <w:t xml:space="preserve">. </w:t>
      </w:r>
    </w:p>
    <w:p w14:paraId="1202B7C2" w14:textId="410AC45B" w:rsidR="00EE5893" w:rsidRPr="00316E48" w:rsidRDefault="00EE5893" w:rsidP="00EE5893">
      <w:pPr>
        <w:pStyle w:val="Caption"/>
        <w:keepNext/>
      </w:pPr>
      <w:bookmarkStart w:id="29" w:name="_Ref357691313"/>
      <w:r w:rsidRPr="00AA2C5E">
        <w:t xml:space="preserve">Table </w:t>
      </w:r>
      <w:r w:rsidR="00B85EFB">
        <w:rPr>
          <w:noProof/>
        </w:rPr>
        <w:fldChar w:fldCharType="begin"/>
      </w:r>
      <w:r w:rsidR="00B85EFB">
        <w:rPr>
          <w:noProof/>
        </w:rPr>
        <w:instrText xml:space="preserve"> SEQ Table \* ARABIC </w:instrText>
      </w:r>
      <w:r w:rsidR="00B85EFB">
        <w:rPr>
          <w:noProof/>
        </w:rPr>
        <w:fldChar w:fldCharType="separate"/>
      </w:r>
      <w:r w:rsidR="003D4CCC">
        <w:rPr>
          <w:noProof/>
        </w:rPr>
        <w:t>4</w:t>
      </w:r>
      <w:r w:rsidR="00B85EFB">
        <w:rPr>
          <w:noProof/>
        </w:rPr>
        <w:fldChar w:fldCharType="end"/>
      </w:r>
      <w:bookmarkEnd w:id="29"/>
      <w:r w:rsidRPr="00AA2C5E">
        <w:t xml:space="preserve"> GEF-5 </w:t>
      </w:r>
      <w:r w:rsidR="00631E67">
        <w:t>International Waters</w:t>
      </w:r>
      <w:r w:rsidRPr="00AA2C5E">
        <w:t xml:space="preserve"> Strategic Objectives Supported by the </w:t>
      </w:r>
      <w:r w:rsidR="00631E67">
        <w:t>Chu-Talas</w:t>
      </w:r>
      <w:r w:rsidRPr="00AA2C5E">
        <w:t xml:space="preserve"> Project</w:t>
      </w:r>
    </w:p>
    <w:tbl>
      <w:tblPr>
        <w:tblStyle w:val="TableGrid"/>
        <w:tblW w:w="9355" w:type="dxa"/>
        <w:tblLook w:val="04A0" w:firstRow="1" w:lastRow="0" w:firstColumn="1" w:lastColumn="0" w:noHBand="0" w:noVBand="1"/>
      </w:tblPr>
      <w:tblGrid>
        <w:gridCol w:w="2338"/>
        <w:gridCol w:w="2339"/>
        <w:gridCol w:w="2339"/>
        <w:gridCol w:w="2339"/>
      </w:tblGrid>
      <w:tr w:rsidR="00587C4B" w:rsidRPr="00316E48" w14:paraId="56957F3A" w14:textId="77777777" w:rsidTr="00587C4B">
        <w:tc>
          <w:tcPr>
            <w:tcW w:w="2338" w:type="dxa"/>
          </w:tcPr>
          <w:p w14:paraId="4E6E9F7A" w14:textId="68EA54F0" w:rsidR="00587C4B" w:rsidRPr="00631E67" w:rsidRDefault="00587C4B" w:rsidP="00F70B32">
            <w:pPr>
              <w:pStyle w:val="BodyText"/>
              <w:numPr>
                <w:ilvl w:val="0"/>
                <w:numId w:val="0"/>
              </w:numPr>
              <w:rPr>
                <w:sz w:val="22"/>
                <w:highlight w:val="yellow"/>
              </w:rPr>
            </w:pPr>
            <w:r w:rsidRPr="00F70B32">
              <w:rPr>
                <w:sz w:val="22"/>
              </w:rPr>
              <w:t>IW-1: Transbounda</w:t>
            </w:r>
            <w:r w:rsidR="00C05D54">
              <w:rPr>
                <w:sz w:val="22"/>
              </w:rPr>
              <w:t>r</w:t>
            </w:r>
            <w:r w:rsidRPr="00F70B32">
              <w:rPr>
                <w:sz w:val="22"/>
              </w:rPr>
              <w:t>y Basins</w:t>
            </w:r>
            <w:r w:rsidR="00C05D54">
              <w:rPr>
                <w:sz w:val="22"/>
              </w:rPr>
              <w:t xml:space="preserve"> </w:t>
            </w:r>
            <w:r w:rsidRPr="00F70B32">
              <w:rPr>
                <w:sz w:val="22"/>
              </w:rPr>
              <w:t>/ Aquifers: Catalyze multi-state cooperation to balance conflicting water uses in trans-boundary surface and groundwater basins while considering climatic variability and change</w:t>
            </w:r>
          </w:p>
        </w:tc>
        <w:tc>
          <w:tcPr>
            <w:tcW w:w="2339" w:type="dxa"/>
          </w:tcPr>
          <w:p w14:paraId="04E8F785" w14:textId="46B77AC2" w:rsidR="00587C4B" w:rsidRPr="0017396D" w:rsidRDefault="00587C4B" w:rsidP="0017396D">
            <w:pPr>
              <w:pStyle w:val="BodyText"/>
              <w:numPr>
                <w:ilvl w:val="0"/>
                <w:numId w:val="0"/>
              </w:numPr>
              <w:rPr>
                <w:sz w:val="22"/>
              </w:rPr>
            </w:pPr>
            <w:r w:rsidRPr="0017396D">
              <w:rPr>
                <w:sz w:val="22"/>
              </w:rPr>
              <w:t>Outcome 1.2: Transboundary institutions for joint ecosystem-based and adaptive management demonstrate sustainability</w:t>
            </w:r>
          </w:p>
        </w:tc>
        <w:tc>
          <w:tcPr>
            <w:tcW w:w="2339" w:type="dxa"/>
          </w:tcPr>
          <w:p w14:paraId="786C67E1" w14:textId="3F4149C2" w:rsidR="00587C4B" w:rsidRPr="00631E67" w:rsidRDefault="00587C4B" w:rsidP="001E490C">
            <w:pPr>
              <w:pStyle w:val="BodyText"/>
              <w:numPr>
                <w:ilvl w:val="0"/>
                <w:numId w:val="0"/>
              </w:numPr>
              <w:rPr>
                <w:sz w:val="22"/>
                <w:highlight w:val="yellow"/>
              </w:rPr>
            </w:pPr>
            <w:r w:rsidRPr="0017396D">
              <w:rPr>
                <w:sz w:val="22"/>
              </w:rPr>
              <w:t>Indicator 1.2: Cooperation frameworks adopted and states contribute to financial sustainability</w:t>
            </w:r>
          </w:p>
        </w:tc>
        <w:tc>
          <w:tcPr>
            <w:tcW w:w="2339" w:type="dxa"/>
          </w:tcPr>
          <w:p w14:paraId="71DA1646" w14:textId="73315187" w:rsidR="00587C4B" w:rsidRPr="00631E67" w:rsidRDefault="00587C4B" w:rsidP="001E490C">
            <w:pPr>
              <w:pStyle w:val="BodyText"/>
              <w:numPr>
                <w:ilvl w:val="0"/>
                <w:numId w:val="0"/>
              </w:numPr>
              <w:rPr>
                <w:sz w:val="22"/>
                <w:highlight w:val="yellow"/>
              </w:rPr>
            </w:pPr>
            <w:r w:rsidRPr="00F17ADE">
              <w:rPr>
                <w:sz w:val="22"/>
              </w:rPr>
              <w:t>Output 1.2: Cooperation frameworks agreed with sustainable financing identified</w:t>
            </w:r>
          </w:p>
        </w:tc>
      </w:tr>
      <w:tr w:rsidR="00587C4B" w:rsidRPr="00316E48" w14:paraId="6FCC1A73" w14:textId="77777777" w:rsidTr="00587C4B">
        <w:tc>
          <w:tcPr>
            <w:tcW w:w="2338" w:type="dxa"/>
          </w:tcPr>
          <w:p w14:paraId="64A32AEA" w14:textId="19C3C13A" w:rsidR="00587C4B" w:rsidRPr="00F70B32" w:rsidRDefault="00587C4B" w:rsidP="00F70B32">
            <w:pPr>
              <w:pStyle w:val="BodyText"/>
              <w:numPr>
                <w:ilvl w:val="0"/>
                <w:numId w:val="0"/>
              </w:numPr>
              <w:rPr>
                <w:sz w:val="22"/>
              </w:rPr>
            </w:pPr>
            <w:r w:rsidRPr="00F70B32">
              <w:rPr>
                <w:sz w:val="22"/>
              </w:rPr>
              <w:t>IW-3: IW Capacity Building: Support foundational capacity building, portfolio learning, and targeted research needs for joint, ecosystem-based management of trans-boundary water systems</w:t>
            </w:r>
          </w:p>
        </w:tc>
        <w:tc>
          <w:tcPr>
            <w:tcW w:w="2339" w:type="dxa"/>
          </w:tcPr>
          <w:p w14:paraId="62B22ECB" w14:textId="427F1751" w:rsidR="00587C4B" w:rsidRPr="00F17ADE" w:rsidRDefault="00587C4B" w:rsidP="00F17ADE">
            <w:pPr>
              <w:pStyle w:val="BodyText"/>
              <w:numPr>
                <w:ilvl w:val="0"/>
                <w:numId w:val="0"/>
              </w:numPr>
              <w:rPr>
                <w:sz w:val="22"/>
              </w:rPr>
            </w:pPr>
            <w:r w:rsidRPr="00F17ADE">
              <w:rPr>
                <w:sz w:val="22"/>
              </w:rPr>
              <w:t>Outcome 3.1: Political commitment, shared vision, and institutional capacity demonstrated for joint, ecosystem-based management of waterbodies and local ICM principles</w:t>
            </w:r>
          </w:p>
        </w:tc>
        <w:tc>
          <w:tcPr>
            <w:tcW w:w="2339" w:type="dxa"/>
          </w:tcPr>
          <w:p w14:paraId="68BA0F24" w14:textId="430B3E4D" w:rsidR="00587C4B" w:rsidRPr="00631E67" w:rsidRDefault="00587C4B" w:rsidP="001E490C">
            <w:pPr>
              <w:pStyle w:val="BodyText"/>
              <w:numPr>
                <w:ilvl w:val="0"/>
                <w:numId w:val="0"/>
              </w:numPr>
              <w:rPr>
                <w:sz w:val="22"/>
                <w:highlight w:val="yellow"/>
              </w:rPr>
            </w:pPr>
            <w:r w:rsidRPr="00F17ADE">
              <w:rPr>
                <w:sz w:val="22"/>
              </w:rPr>
              <w:t>Indicators 3.1: Agreed SAPs at ministerial level with considerations for climatic variability and change; functioning national inter-ministry committees; agreed ICM plans</w:t>
            </w:r>
          </w:p>
        </w:tc>
        <w:tc>
          <w:tcPr>
            <w:tcW w:w="2339" w:type="dxa"/>
          </w:tcPr>
          <w:p w14:paraId="6F4CC91C" w14:textId="773C8DB3" w:rsidR="00587C4B" w:rsidRPr="00631E67" w:rsidRDefault="00C05D54" w:rsidP="001E490C">
            <w:pPr>
              <w:pStyle w:val="BodyText"/>
              <w:numPr>
                <w:ilvl w:val="0"/>
                <w:numId w:val="0"/>
              </w:numPr>
              <w:rPr>
                <w:sz w:val="22"/>
                <w:highlight w:val="yellow"/>
              </w:rPr>
            </w:pPr>
            <w:r w:rsidRPr="00C05D54">
              <w:rPr>
                <w:sz w:val="22"/>
              </w:rPr>
              <w:t>Output 3.1: National inter-ministry committees established; Transboundary Diagnostic Analyses &amp; Strategic Action Programmes; local ICM plans</w:t>
            </w:r>
          </w:p>
        </w:tc>
      </w:tr>
    </w:tbl>
    <w:p w14:paraId="38506D62" w14:textId="77777777" w:rsidR="00EE5893" w:rsidRPr="00316E48" w:rsidRDefault="00EE5893" w:rsidP="00745625">
      <w:pPr>
        <w:pStyle w:val="BodyText"/>
        <w:numPr>
          <w:ilvl w:val="0"/>
          <w:numId w:val="0"/>
        </w:numPr>
      </w:pPr>
    </w:p>
    <w:p w14:paraId="79527603" w14:textId="1C0BCEDC" w:rsidR="005A33E2" w:rsidRPr="000D24E6" w:rsidRDefault="005A33E2" w:rsidP="00750EDE">
      <w:pPr>
        <w:pStyle w:val="Heading2"/>
      </w:pPr>
      <w:bookmarkStart w:id="30" w:name="_Ref264220687"/>
      <w:bookmarkStart w:id="31" w:name="_Toc536390719"/>
      <w:r w:rsidRPr="000D24E6">
        <w:t>Relevance of the Project Approach: Project Strategy and Design</w:t>
      </w:r>
      <w:bookmarkEnd w:id="30"/>
      <w:bookmarkEnd w:id="31"/>
    </w:p>
    <w:p w14:paraId="1B52134D" w14:textId="0CFAD63E" w:rsidR="00C71B57" w:rsidRPr="00BB027C" w:rsidRDefault="005A12A6" w:rsidP="00826176">
      <w:pPr>
        <w:pStyle w:val="BodyText"/>
      </w:pPr>
      <w:r>
        <w:t xml:space="preserve">The project </w:t>
      </w:r>
      <w:r w:rsidR="00826176">
        <w:t xml:space="preserve">strategy was straightforward, as it applied the standard GEF International Waters focal area approach. The project sought to complete the TDA and SAP as the main foundational documents for further work in the Chu-Talas Basin. </w:t>
      </w:r>
    </w:p>
    <w:p w14:paraId="5E2BAE92" w14:textId="13FE65B2" w:rsidR="00732206" w:rsidRPr="003478A0" w:rsidRDefault="00A75590" w:rsidP="00732206">
      <w:pPr>
        <w:pStyle w:val="Heading1"/>
        <w:ind w:left="360" w:hanging="360"/>
      </w:pPr>
      <w:bookmarkStart w:id="32" w:name="_Ref360110205"/>
      <w:bookmarkStart w:id="33" w:name="_Toc536390720"/>
      <w:r w:rsidRPr="003478A0">
        <w:t>Project Management and Cost-effectiveness (</w:t>
      </w:r>
      <w:r w:rsidR="00732206" w:rsidRPr="003478A0">
        <w:t>Efficiency</w:t>
      </w:r>
      <w:r w:rsidRPr="003478A0">
        <w:t>)</w:t>
      </w:r>
      <w:bookmarkEnd w:id="32"/>
      <w:bookmarkEnd w:id="33"/>
    </w:p>
    <w:p w14:paraId="0C42A9A9" w14:textId="522B269D" w:rsidR="003478A0" w:rsidRDefault="003478A0" w:rsidP="003478A0">
      <w:pPr>
        <w:pStyle w:val="BodyText"/>
      </w:pPr>
      <w:r w:rsidRPr="00FD1CDA">
        <w:t xml:space="preserve">Project </w:t>
      </w:r>
      <w:r w:rsidRPr="00FD1CDA">
        <w:rPr>
          <w:b/>
        </w:rPr>
        <w:t>efficiency</w:t>
      </w:r>
      <w:r w:rsidRPr="00FD1CDA">
        <w:t xml:space="preserve"> is rated </w:t>
      </w:r>
      <w:r w:rsidRPr="00FD1CDA">
        <w:rPr>
          <w:b/>
          <w:i/>
        </w:rPr>
        <w:t>satisfactory</w:t>
      </w:r>
      <w:r w:rsidRPr="00FD1CDA">
        <w:t xml:space="preserve">. The project’s management (execution), partnership approach and communication, stakeholder engagement, financial management, and reporting are </w:t>
      </w:r>
      <w:r>
        <w:t>strong points</w:t>
      </w:r>
      <w:r w:rsidRPr="00FD1CDA">
        <w:t xml:space="preserve">. </w:t>
      </w:r>
      <w:r w:rsidRPr="000934DE">
        <w:t>The project was able to produce the expected results within the planned budget, and was a reasonable least-cost approach for producing the TDA and SAP</w:t>
      </w:r>
      <w:r>
        <w:t xml:space="preserve">. </w:t>
      </w:r>
      <w:r w:rsidRPr="000934DE">
        <w:t xml:space="preserve">Considering that the operational time of the </w:t>
      </w:r>
      <w:r>
        <w:t>project was actually less than three</w:t>
      </w:r>
      <w:r w:rsidRPr="000934DE">
        <w:t xml:space="preserve"> years, the project did an admirable job of getting so much work completed</w:t>
      </w:r>
      <w:r>
        <w:t xml:space="preserve">. </w:t>
      </w:r>
      <w:r w:rsidRPr="00B91E19">
        <w:t xml:space="preserve">The project also had good stakeholder engagement. The MTR reported that civil society and the private sector had not been significantly involved, but the TE did not find that this has been a significant issue, or that it has been </w:t>
      </w:r>
      <w:r>
        <w:t xml:space="preserve">sufficiently </w:t>
      </w:r>
      <w:r w:rsidRPr="00B91E19">
        <w:t>addressed</w:t>
      </w:r>
      <w:r>
        <w:t xml:space="preserve"> since the MTR</w:t>
      </w:r>
      <w:r w:rsidRPr="00B91E19">
        <w:t xml:space="preserve">. </w:t>
      </w:r>
      <w:r>
        <w:t xml:space="preserve">One weak point was that the external communication strategy was not executed in a timely manner, in terms of the project having an adequately functioning website early in project implementation; having a well-developed website serving key communication purposes could have improved the efficiency of some aspects of the project.  </w:t>
      </w:r>
    </w:p>
    <w:p w14:paraId="5A218F77" w14:textId="6B5E08CB" w:rsidR="00F255EE" w:rsidRPr="00316E48" w:rsidRDefault="003478A0" w:rsidP="003478A0">
      <w:pPr>
        <w:pStyle w:val="BodyText"/>
      </w:pPr>
      <w:r w:rsidRPr="00FD1CDA">
        <w:t xml:space="preserve">The </w:t>
      </w:r>
      <w:r w:rsidRPr="000934DE">
        <w:t>project team is highly professional and has demonstrated good planning, reporting, and financial management. Project</w:t>
      </w:r>
      <w:r w:rsidRPr="00FD1CDA">
        <w:t xml:space="preserve"> management costs are expected to be </w:t>
      </w:r>
      <w:r w:rsidRPr="000934DE">
        <w:t>approximately 9.8%</w:t>
      </w:r>
      <w:r w:rsidRPr="00FD1CDA">
        <w:t xml:space="preserve"> of GEF funding, in-line with expectations. </w:t>
      </w:r>
      <w:r>
        <w:t xml:space="preserve">The four month </w:t>
      </w:r>
      <w:r w:rsidRPr="00673D66">
        <w:t xml:space="preserve">no-cost extension </w:t>
      </w:r>
      <w:r>
        <w:t>is not expected to</w:t>
      </w:r>
      <w:r w:rsidRPr="00673D66">
        <w:t xml:space="preserve"> negatively affect the cost-effectiveness rating</w:t>
      </w:r>
      <w:r>
        <w:t xml:space="preserve">, </w:t>
      </w:r>
      <w:r w:rsidRPr="00673D66">
        <w:t>as long as project management costs don’t sign</w:t>
      </w:r>
      <w:r>
        <w:t>ificantly increase unexpectedly</w:t>
      </w:r>
      <w:r w:rsidRPr="00673D66">
        <w:t xml:space="preserve">, as </w:t>
      </w:r>
      <w:r>
        <w:t>no-cost extensions of less than six months</w:t>
      </w:r>
      <w:r w:rsidRPr="00673D66">
        <w:t xml:space="preserve"> </w:t>
      </w:r>
      <w:r>
        <w:t>are</w:t>
      </w:r>
      <w:r w:rsidRPr="00673D66">
        <w:t xml:space="preserve"> normal for most UNDP-GEF projects</w:t>
      </w:r>
      <w:r>
        <w:t>. The four-month no cost extension means the project’s actual implementation period will</w:t>
      </w:r>
      <w:r w:rsidRPr="00673D66">
        <w:t xml:space="preserve"> more closely correspond to the </w:t>
      </w:r>
      <w:r>
        <w:t xml:space="preserve">originally </w:t>
      </w:r>
      <w:r w:rsidRPr="00673D66">
        <w:t>planned project im</w:t>
      </w:r>
      <w:r>
        <w:t xml:space="preserve">plementation period of three years, since the </w:t>
      </w:r>
      <w:r w:rsidRPr="00673D66">
        <w:t>project manager</w:t>
      </w:r>
      <w:r>
        <w:t xml:space="preserve"> was not in place until late-August 2015. </w:t>
      </w:r>
      <w:r w:rsidRPr="00FD1CDA">
        <w:t>Project management and execution is rated satisfactory. Financial management procedures are in-line with international</w:t>
      </w:r>
      <w:r>
        <w:t xml:space="preserve"> norms, and conform to UNDP </w:t>
      </w:r>
      <w:r w:rsidRPr="00FD1CDA">
        <w:t xml:space="preserve">policies and procedures. </w:t>
      </w:r>
      <w:r w:rsidR="00E402C6" w:rsidRPr="00FD1CDA">
        <w:t xml:space="preserve">Project co-financing </w:t>
      </w:r>
      <w:r w:rsidR="00E402C6">
        <w:t>exceeded planned co-</w:t>
      </w:r>
      <w:r w:rsidR="00E402C6" w:rsidRPr="00875C48">
        <w:t>financing, with 108.1% of co</w:t>
      </w:r>
      <w:r w:rsidR="00E402C6" w:rsidRPr="00FD1CDA">
        <w:t>-financing reported as of the terminal evaluation, and actual non-tracked co-financing is likely to be higher.</w:t>
      </w:r>
      <w:r w:rsidRPr="00FD1CDA">
        <w:t xml:space="preserve"> </w:t>
      </w:r>
      <w:r>
        <w:t>UNDP also provided excellent oversight as the</w:t>
      </w:r>
      <w:r w:rsidRPr="00EE75FA">
        <w:t xml:space="preserve"> implementing agency, as indicated by timely and comprehensive reporting, good MTR management response, good financial management support,</w:t>
      </w:r>
      <w:r>
        <w:t xml:space="preserve"> and</w:t>
      </w:r>
      <w:r w:rsidRPr="00EE75FA">
        <w:t xml:space="preserve"> good guidance on gender mainstreaming</w:t>
      </w:r>
      <w:r>
        <w:t>.</w:t>
      </w:r>
      <w:r w:rsidR="00E83FF4" w:rsidRPr="00316E48">
        <w:t xml:space="preserve"> </w:t>
      </w:r>
    </w:p>
    <w:p w14:paraId="50A0CDEA" w14:textId="28CF7313" w:rsidR="00166107" w:rsidRPr="0096175B" w:rsidRDefault="00D7261B" w:rsidP="00750EDE">
      <w:pPr>
        <w:pStyle w:val="Heading2"/>
      </w:pPr>
      <w:bookmarkStart w:id="34" w:name="_Toc536390721"/>
      <w:r w:rsidRPr="0096175B">
        <w:t>Implementation, I</w:t>
      </w:r>
      <w:r w:rsidR="00166107" w:rsidRPr="0096175B">
        <w:t>ncluding UNDP Oversight</w:t>
      </w:r>
      <w:bookmarkEnd w:id="34"/>
    </w:p>
    <w:p w14:paraId="7777ADDB" w14:textId="5EAC86F7" w:rsidR="003549CD" w:rsidRPr="00316E48" w:rsidRDefault="00C77BF9" w:rsidP="00D7261B">
      <w:pPr>
        <w:pStyle w:val="BodyText"/>
      </w:pPr>
      <w:r w:rsidRPr="00316E48">
        <w:t>UNDP</w:t>
      </w:r>
      <w:r w:rsidR="00607AD4">
        <w:t xml:space="preserve"> </w:t>
      </w:r>
      <w:r w:rsidR="009E54E4">
        <w:t>is the GEF Agency</w:t>
      </w:r>
      <w:r w:rsidR="00607AD4" w:rsidRPr="00316E48">
        <w:t xml:space="preserve"> </w:t>
      </w:r>
      <w:r w:rsidR="00607AD4">
        <w:t xml:space="preserve">responsible </w:t>
      </w:r>
      <w:r w:rsidRPr="00316E48">
        <w:t>for the pr</w:t>
      </w:r>
      <w:r w:rsidR="003549CD" w:rsidRPr="00316E48">
        <w:t xml:space="preserve">oject, and </w:t>
      </w:r>
      <w:r w:rsidR="009E54E4">
        <w:t>carries</w:t>
      </w:r>
      <w:r w:rsidRPr="00316E48">
        <w:t xml:space="preserve"> general backstopping </w:t>
      </w:r>
      <w:r w:rsidR="003549CD" w:rsidRPr="00316E48">
        <w:t xml:space="preserve">and oversight </w:t>
      </w:r>
      <w:r w:rsidR="003549CD" w:rsidRPr="008A7FB4">
        <w:t xml:space="preserve">responsibilities. </w:t>
      </w:r>
      <w:r w:rsidR="009E54E4" w:rsidRPr="008A7FB4">
        <w:t>UNDP</w:t>
      </w:r>
      <w:r w:rsidR="003549CD" w:rsidRPr="008A7FB4">
        <w:t xml:space="preserve"> has fully and adequately supported the project during implementation, with no </w:t>
      </w:r>
      <w:r w:rsidR="004E5297" w:rsidRPr="008A7FB4">
        <w:t>significant</w:t>
      </w:r>
      <w:r w:rsidR="003549CD" w:rsidRPr="008A7FB4">
        <w:t xml:space="preserve"> issues.</w:t>
      </w:r>
      <w:r w:rsidR="00B30E40">
        <w:t xml:space="preserve"> The most significant issue is that the project manager left to take a new position at the originally planned end of the project, although the project received a four-month no-cost extension to complete some activities that are critical to achievement of the project objective. Therefore</w:t>
      </w:r>
      <w:r w:rsidR="003D0C48">
        <w:t>,</w:t>
      </w:r>
      <w:r w:rsidR="00B30E40">
        <w:t xml:space="preserve"> it would have been better if UNDP had managed to find a way to retain the Project Manager through the end of the extended project.</w:t>
      </w:r>
      <w:r w:rsidR="00AC7775" w:rsidRPr="008A7FB4">
        <w:t xml:space="preserve"> </w:t>
      </w:r>
      <w:r w:rsidR="00607AD4" w:rsidRPr="008A7FB4">
        <w:t>I</w:t>
      </w:r>
      <w:r w:rsidR="00AC7775" w:rsidRPr="008A7FB4">
        <w:t>mplementation</w:t>
      </w:r>
      <w:r w:rsidR="00607AD4">
        <w:t xml:space="preserve"> by UNDP </w:t>
      </w:r>
      <w:r w:rsidR="00AC7775" w:rsidRPr="00316E48">
        <w:t xml:space="preserve">is considered </w:t>
      </w:r>
      <w:r w:rsidR="00AC7775" w:rsidRPr="00316E48">
        <w:rPr>
          <w:b/>
        </w:rPr>
        <w:t>satisfactory</w:t>
      </w:r>
      <w:r w:rsidR="00AC7775" w:rsidRPr="00316E48">
        <w:t>.</w:t>
      </w:r>
      <w:r w:rsidR="003549CD" w:rsidRPr="00316E48">
        <w:t xml:space="preserve"> </w:t>
      </w:r>
    </w:p>
    <w:p w14:paraId="6F0A2AFE" w14:textId="375C41A3" w:rsidR="000964F6" w:rsidRPr="005255BB" w:rsidRDefault="00D7261B" w:rsidP="000964F6">
      <w:pPr>
        <w:pStyle w:val="Heading2"/>
      </w:pPr>
      <w:bookmarkStart w:id="35" w:name="_Toc536390722"/>
      <w:r w:rsidRPr="005255BB">
        <w:t>Execution</w:t>
      </w:r>
      <w:r w:rsidR="00713025" w:rsidRPr="005255BB">
        <w:t xml:space="preserve"> (Project Management)</w:t>
      </w:r>
      <w:bookmarkEnd w:id="35"/>
    </w:p>
    <w:p w14:paraId="5915A9DE" w14:textId="021A7F66" w:rsidR="00AC7775" w:rsidRPr="00316E48" w:rsidRDefault="00607AD4" w:rsidP="005358E8">
      <w:pPr>
        <w:pStyle w:val="BodyText"/>
      </w:pPr>
      <w:r>
        <w:t>This was a direct implementation project</w:t>
      </w:r>
      <w:r w:rsidR="00F21973">
        <w:t xml:space="preserve"> (DIM)</w:t>
      </w:r>
      <w:r>
        <w:t xml:space="preserve">, meaning that UNDP </w:t>
      </w:r>
      <w:r w:rsidR="00F21973">
        <w:t>was</w:t>
      </w:r>
      <w:r>
        <w:t xml:space="preserve"> also responsible for project management. </w:t>
      </w:r>
      <w:r w:rsidR="00F21973">
        <w:t xml:space="preserve">The UNDP Kyrgyzstan Country Office has an </w:t>
      </w:r>
      <w:r>
        <w:t xml:space="preserve">internal </w:t>
      </w:r>
      <w:r w:rsidR="00F21973">
        <w:t>program office</w:t>
      </w:r>
      <w:r>
        <w:t xml:space="preserve"> for project execution (p</w:t>
      </w:r>
      <w:r w:rsidR="00AC7775" w:rsidRPr="00316E48">
        <w:t>roject execution can also be c</w:t>
      </w:r>
      <w:r>
        <w:t xml:space="preserve">onsidered “project management”). </w:t>
      </w:r>
      <w:r w:rsidR="00AC7775" w:rsidRPr="00316E48">
        <w:t xml:space="preserve">Project execution is considered </w:t>
      </w:r>
      <w:r>
        <w:rPr>
          <w:b/>
        </w:rPr>
        <w:t>s</w:t>
      </w:r>
      <w:r w:rsidR="00AC7775" w:rsidRPr="00316E48">
        <w:rPr>
          <w:b/>
        </w:rPr>
        <w:t>atisfactory</w:t>
      </w:r>
      <w:r w:rsidR="00AC7775" w:rsidRPr="00316E48">
        <w:t xml:space="preserve">. </w:t>
      </w:r>
      <w:r w:rsidR="0084068E" w:rsidRPr="00316E48">
        <w:t xml:space="preserve">The </w:t>
      </w:r>
      <w:r w:rsidR="00C0434D">
        <w:t>Chu-Talas Project</w:t>
      </w:r>
      <w:r w:rsidR="0084068E" w:rsidRPr="00316E48">
        <w:t xml:space="preserve"> is characterized by </w:t>
      </w:r>
      <w:r w:rsidR="00AC7775" w:rsidRPr="00316E48">
        <w:t xml:space="preserve">professional and </w:t>
      </w:r>
      <w:r w:rsidR="00B249C8" w:rsidRPr="00316E48">
        <w:t>efficient</w:t>
      </w:r>
      <w:r w:rsidR="0084068E" w:rsidRPr="00316E48">
        <w:t xml:space="preserve"> project management</w:t>
      </w:r>
      <w:r w:rsidR="00B249C8" w:rsidRPr="00316E48">
        <w:t xml:space="preserve">, </w:t>
      </w:r>
      <w:r w:rsidR="004E5297" w:rsidRPr="00316E48">
        <w:t>good</w:t>
      </w:r>
      <w:r w:rsidR="00B249C8" w:rsidRPr="00316E48">
        <w:t xml:space="preserve"> </w:t>
      </w:r>
      <w:r w:rsidR="00A76C04">
        <w:t>work</w:t>
      </w:r>
      <w:r w:rsidR="005E0DE2" w:rsidRPr="00316E48">
        <w:t xml:space="preserve"> </w:t>
      </w:r>
      <w:r w:rsidR="00B249C8" w:rsidRPr="00316E48">
        <w:t>planning</w:t>
      </w:r>
      <w:r w:rsidR="005E0DE2" w:rsidRPr="00316E48">
        <w:t>,</w:t>
      </w:r>
      <w:r w:rsidR="00021606" w:rsidRPr="00316E48">
        <w:t xml:space="preserve"> </w:t>
      </w:r>
      <w:r w:rsidR="00A76C04">
        <w:t>timely</w:t>
      </w:r>
      <w:r w:rsidR="00021606" w:rsidRPr="00316E48">
        <w:t xml:space="preserve"> </w:t>
      </w:r>
      <w:r w:rsidR="00B249C8" w:rsidRPr="00316E48">
        <w:t xml:space="preserve">reporting, </w:t>
      </w:r>
      <w:r>
        <w:t xml:space="preserve">transparent communication, </w:t>
      </w:r>
      <w:r w:rsidR="00B249C8" w:rsidRPr="00316E48">
        <w:t xml:space="preserve">and </w:t>
      </w:r>
      <w:r w:rsidR="00F67133" w:rsidRPr="00316E48">
        <w:t>excellent</w:t>
      </w:r>
      <w:r w:rsidR="005E0DE2" w:rsidRPr="00316E48">
        <w:t xml:space="preserve"> </w:t>
      </w:r>
      <w:r w:rsidR="00B249C8" w:rsidRPr="00316E48">
        <w:t xml:space="preserve">engagement of </w:t>
      </w:r>
      <w:r>
        <w:t>partners</w:t>
      </w:r>
      <w:r w:rsidR="00B249C8" w:rsidRPr="00316E48">
        <w:t xml:space="preserve">. </w:t>
      </w:r>
    </w:p>
    <w:p w14:paraId="189A6F38" w14:textId="2E6DE4CC" w:rsidR="00D7261B" w:rsidRPr="00826EE8" w:rsidRDefault="00166107" w:rsidP="00A93196">
      <w:pPr>
        <w:pStyle w:val="Heading2"/>
      </w:pPr>
      <w:bookmarkStart w:id="36" w:name="_Toc536390723"/>
      <w:r w:rsidRPr="00826EE8">
        <w:t>Partnership Approach</w:t>
      </w:r>
      <w:r w:rsidR="001F0955" w:rsidRPr="00826EE8">
        <w:t xml:space="preserve"> and Stakeholder Participation</w:t>
      </w:r>
      <w:bookmarkEnd w:id="36"/>
    </w:p>
    <w:p w14:paraId="5DD01DF7" w14:textId="17E8F2B6" w:rsidR="0031643F" w:rsidRPr="00316E48" w:rsidRDefault="00E60310" w:rsidP="0031643F">
      <w:pPr>
        <w:pStyle w:val="BodyText"/>
      </w:pPr>
      <w:r>
        <w:t>The project had an excellent partnership approach, with very good cooperation and coordination with key partners including UNECE, OSCE, CAREC and others.</w:t>
      </w:r>
    </w:p>
    <w:p w14:paraId="3DA1F4A0" w14:textId="4B2A38E4" w:rsidR="00A93196" w:rsidRPr="00D65DF1" w:rsidRDefault="00A93196" w:rsidP="00A93196">
      <w:pPr>
        <w:pStyle w:val="Heading2"/>
      </w:pPr>
      <w:bookmarkStart w:id="37" w:name="_Toc536390724"/>
      <w:r w:rsidRPr="00D65DF1">
        <w:t>Risk Assessment</w:t>
      </w:r>
      <w:r w:rsidR="003230FE" w:rsidRPr="00D65DF1">
        <w:t xml:space="preserve"> and Monitoring</w:t>
      </w:r>
      <w:bookmarkEnd w:id="37"/>
    </w:p>
    <w:p w14:paraId="5EDD41B9" w14:textId="12EF0426" w:rsidR="00A93196" w:rsidRPr="00D65DF1" w:rsidRDefault="00AD2808" w:rsidP="00A93196">
      <w:pPr>
        <w:pStyle w:val="BodyText"/>
      </w:pPr>
      <w:r w:rsidRPr="00D65DF1">
        <w:t xml:space="preserve">The </w:t>
      </w:r>
      <w:r w:rsidR="00C0434D" w:rsidRPr="00D65DF1">
        <w:t xml:space="preserve">Chu-Talas </w:t>
      </w:r>
      <w:r w:rsidR="00985087">
        <w:t>Prodoc</w:t>
      </w:r>
      <w:r w:rsidR="00E5480C" w:rsidRPr="00D65DF1">
        <w:t xml:space="preserve"> includes the risk analysis</w:t>
      </w:r>
      <w:r w:rsidRPr="00D65DF1">
        <w:t xml:space="preserve"> (</w:t>
      </w:r>
      <w:r w:rsidR="00A75F7E" w:rsidRPr="00D65DF1">
        <w:t>Annex 1, p. 48</w:t>
      </w:r>
      <w:r w:rsidRPr="00D65DF1">
        <w:t xml:space="preserve"> of the </w:t>
      </w:r>
      <w:r w:rsidR="00B84700" w:rsidRPr="00D65DF1">
        <w:t>UNDP</w:t>
      </w:r>
      <w:r w:rsidRPr="00D65DF1">
        <w:t xml:space="preserve"> Prodoc)</w:t>
      </w:r>
      <w:r w:rsidR="00DD5E7E">
        <w:t>. The risk analysis highlighted eight risks, which were rated in the range of moderate to low</w:t>
      </w:r>
      <w:r w:rsidR="00E5480C" w:rsidRPr="00D65DF1">
        <w:t xml:space="preserve">. </w:t>
      </w:r>
      <w:r w:rsidR="00460A24" w:rsidRPr="00D65DF1">
        <w:t>Risks were monitored</w:t>
      </w:r>
      <w:r w:rsidR="009B01D3" w:rsidRPr="00D65DF1">
        <w:t xml:space="preserve"> during project implementation quarterly through UNDP’s Atlas risk log</w:t>
      </w:r>
      <w:r w:rsidR="002E1FA1">
        <w:t>, and annually through the PIR; n</w:t>
      </w:r>
      <w:r w:rsidRPr="00D65DF1">
        <w:t>o critical risks were identified during the project’s implementation.</w:t>
      </w:r>
    </w:p>
    <w:p w14:paraId="4B0CF8A3" w14:textId="269C03C4" w:rsidR="00166107" w:rsidRPr="006B4D7B" w:rsidRDefault="00C87FEC" w:rsidP="00750EDE">
      <w:pPr>
        <w:pStyle w:val="Heading2"/>
      </w:pPr>
      <w:bookmarkStart w:id="38" w:name="_Toc536390725"/>
      <w:r w:rsidRPr="006B4D7B">
        <w:t xml:space="preserve">Flexibility and </w:t>
      </w:r>
      <w:r w:rsidR="00166107" w:rsidRPr="006B4D7B">
        <w:t>Adaptive Management</w:t>
      </w:r>
      <w:bookmarkEnd w:id="38"/>
    </w:p>
    <w:p w14:paraId="77A96EA3" w14:textId="13CCBB40" w:rsidR="00D7261B" w:rsidRPr="006B4D7B" w:rsidRDefault="00C77BF9" w:rsidP="00D7261B">
      <w:pPr>
        <w:pStyle w:val="BodyText"/>
      </w:pPr>
      <w:r w:rsidRPr="006B4D7B">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53245E60" w14:textId="1CA63657" w:rsidR="004C0638" w:rsidRPr="006B4D7B" w:rsidRDefault="001B26AB" w:rsidP="00D7261B">
      <w:pPr>
        <w:pStyle w:val="BodyText"/>
      </w:pPr>
      <w:r w:rsidRPr="006B4D7B">
        <w:t>On the whole t</w:t>
      </w:r>
      <w:r w:rsidR="006B4D7B" w:rsidRPr="006B4D7B">
        <w:t xml:space="preserve">he project was implemented in an </w:t>
      </w:r>
      <w:r w:rsidRPr="006B4D7B">
        <w:t xml:space="preserve">adaptive manner, following a results-based approach. </w:t>
      </w:r>
      <w:r w:rsidR="006B4D7B" w:rsidRPr="006B4D7B">
        <w:t>B</w:t>
      </w:r>
      <w:r w:rsidR="00F5698B" w:rsidRPr="006B4D7B">
        <w:t>udget revisions were made throughout the implementation period, in accordance with UNDP</w:t>
      </w:r>
      <w:r w:rsidR="006B4D7B" w:rsidRPr="006B4D7B">
        <w:t xml:space="preserve"> </w:t>
      </w:r>
      <w:r w:rsidR="00F5698B" w:rsidRPr="006B4D7B">
        <w:t xml:space="preserve">and GEF procedures, requirements and guidelines. </w:t>
      </w:r>
    </w:p>
    <w:p w14:paraId="4BAB6F9D" w14:textId="77777777" w:rsidR="00166107" w:rsidRPr="00C74843" w:rsidRDefault="00166107" w:rsidP="00750EDE">
      <w:pPr>
        <w:pStyle w:val="Heading2"/>
      </w:pPr>
      <w:bookmarkStart w:id="39" w:name="_Ref264033419"/>
      <w:bookmarkStart w:id="40" w:name="_Toc536390726"/>
      <w:r w:rsidRPr="00C74843">
        <w:t>Financial Planning by Component and Delivery</w:t>
      </w:r>
      <w:bookmarkEnd w:id="39"/>
      <w:bookmarkEnd w:id="40"/>
    </w:p>
    <w:p w14:paraId="72D109A1" w14:textId="04429D65" w:rsidR="002E3A1E" w:rsidRPr="00316E48" w:rsidRDefault="002054FE" w:rsidP="002E3A1E">
      <w:pPr>
        <w:pStyle w:val="BodyText"/>
      </w:pPr>
      <w:r w:rsidRPr="00316E48">
        <w:t xml:space="preserve">The breakdown of project GEF financing is indicated in </w:t>
      </w:r>
      <w:r w:rsidR="002E7CC0" w:rsidRPr="00316E48">
        <w:fldChar w:fldCharType="begin"/>
      </w:r>
      <w:r w:rsidR="002E7CC0" w:rsidRPr="00316E48">
        <w:instrText xml:space="preserve"> REF _Ref263683488 \h </w:instrText>
      </w:r>
      <w:r w:rsidR="002E7CC0" w:rsidRPr="00316E48">
        <w:fldChar w:fldCharType="separate"/>
      </w:r>
      <w:r w:rsidR="00BA5A57" w:rsidRPr="00316E48">
        <w:t xml:space="preserve">Table </w:t>
      </w:r>
      <w:r w:rsidR="00BA5A57" w:rsidRPr="00316E48">
        <w:rPr>
          <w:noProof/>
        </w:rPr>
        <w:t>5</w:t>
      </w:r>
      <w:r w:rsidR="002E7CC0" w:rsidRPr="00316E48">
        <w:fldChar w:fldCharType="end"/>
      </w:r>
      <w:r w:rsidRPr="00316E48">
        <w:t xml:space="preserve"> below</w:t>
      </w:r>
      <w:r w:rsidR="0084538D" w:rsidRPr="00316E48">
        <w:t xml:space="preserve">. </w:t>
      </w:r>
      <w:r w:rsidR="00F67701" w:rsidRPr="00316E48">
        <w:t xml:space="preserve">Additional details on project finances are included in </w:t>
      </w:r>
      <w:r w:rsidR="00F67701" w:rsidRPr="001F745F">
        <w:t xml:space="preserve">tables in </w:t>
      </w:r>
      <w:r w:rsidR="00FD70CC" w:rsidRPr="001F745F">
        <w:t>Annex 9</w:t>
      </w:r>
      <w:r w:rsidR="00F67701" w:rsidRPr="001F745F">
        <w:t xml:space="preserve">. </w:t>
      </w:r>
      <w:r w:rsidR="003651CF" w:rsidRPr="001F745F">
        <w:t>The</w:t>
      </w:r>
      <w:r w:rsidR="003651CF" w:rsidRPr="00316E48">
        <w:t xml:space="preserve"> total </w:t>
      </w:r>
      <w:r w:rsidR="00686936">
        <w:t>GEF-allocation</w:t>
      </w:r>
      <w:r w:rsidR="003651CF" w:rsidRPr="00316E48">
        <w:t xml:space="preserve"> was $1,</w:t>
      </w:r>
      <w:r w:rsidR="006B69EF">
        <w:t>0</w:t>
      </w:r>
      <w:r w:rsidR="001307DD">
        <w:t>00,000</w:t>
      </w:r>
      <w:r w:rsidR="003651CF" w:rsidRPr="00316E48">
        <w:t>. Of this, $</w:t>
      </w:r>
      <w:r w:rsidR="00C46BD1">
        <w:t>300,000</w:t>
      </w:r>
      <w:r w:rsidR="003651CF" w:rsidRPr="00316E48">
        <w:t xml:space="preserve"> (</w:t>
      </w:r>
      <w:r w:rsidR="00C46BD1">
        <w:t>30.0</w:t>
      </w:r>
      <w:r w:rsidR="003651CF" w:rsidRPr="00316E48">
        <w:t>% of the total) was planned for Component 1, Component 2 was budgeted at $</w:t>
      </w:r>
      <w:r w:rsidR="00C46BD1">
        <w:t>200,000</w:t>
      </w:r>
      <w:r w:rsidR="003651CF" w:rsidRPr="00316E48">
        <w:t xml:space="preserve"> (</w:t>
      </w:r>
      <w:r w:rsidR="00C46BD1">
        <w:t>20.0</w:t>
      </w:r>
      <w:r w:rsidR="001307DD">
        <w:t>%)</w:t>
      </w:r>
      <w:r w:rsidR="00C46BD1">
        <w:t>, and Component 3 was budgeted at $400,000 (40.0%)</w:t>
      </w:r>
      <w:r w:rsidR="001307DD">
        <w:t xml:space="preserve">. </w:t>
      </w:r>
      <w:r w:rsidR="003651CF" w:rsidRPr="00316E48">
        <w:t>Project management was budgeted at $</w:t>
      </w:r>
      <w:r w:rsidR="00C46BD1">
        <w:t>100,000</w:t>
      </w:r>
      <w:r w:rsidR="003651CF" w:rsidRPr="00316E48">
        <w:t xml:space="preserve">, or </w:t>
      </w:r>
      <w:r w:rsidR="00C46BD1">
        <w:t>10.0</w:t>
      </w:r>
      <w:r w:rsidR="003651CF" w:rsidRPr="00316E48">
        <w:t xml:space="preserve">% of the total. </w:t>
      </w:r>
      <w:r w:rsidR="00B66591">
        <w:t xml:space="preserve">Actual project expenditure by activity tracked relatively closely to the planned amounts, with expenditure for Components 1 and 2 being slightly more than planned, and expenditure for Component 3 and Project Management being slightly less than planned. Actual total project management expenses were 8.8% of total budget. </w:t>
      </w:r>
    </w:p>
    <w:p w14:paraId="64DD575E" w14:textId="28D76211" w:rsidR="002054FE" w:rsidRPr="00316E48" w:rsidRDefault="002054FE" w:rsidP="002054FE">
      <w:pPr>
        <w:pStyle w:val="Caption"/>
        <w:keepNext/>
      </w:pPr>
      <w:bookmarkStart w:id="41" w:name="_Ref263683488"/>
      <w:r w:rsidRPr="00ED2B55">
        <w:t xml:space="preserve">Table </w:t>
      </w:r>
      <w:r w:rsidR="00733B32">
        <w:rPr>
          <w:noProof/>
        </w:rPr>
        <w:fldChar w:fldCharType="begin"/>
      </w:r>
      <w:r w:rsidR="00733B32">
        <w:rPr>
          <w:noProof/>
        </w:rPr>
        <w:instrText xml:space="preserve"> SEQ Table \* ARABIC </w:instrText>
      </w:r>
      <w:r w:rsidR="00733B32">
        <w:rPr>
          <w:noProof/>
        </w:rPr>
        <w:fldChar w:fldCharType="separate"/>
      </w:r>
      <w:r w:rsidR="003D4CCC">
        <w:rPr>
          <w:noProof/>
        </w:rPr>
        <w:t>5</w:t>
      </w:r>
      <w:r w:rsidR="00733B32">
        <w:rPr>
          <w:noProof/>
        </w:rPr>
        <w:fldChar w:fldCharType="end"/>
      </w:r>
      <w:bookmarkEnd w:id="41"/>
      <w:r w:rsidRPr="00ED2B55">
        <w:t xml:space="preserve"> Project Planned vs</w:t>
      </w:r>
      <w:r w:rsidR="00A9085D" w:rsidRPr="00ED2B55">
        <w:t>.</w:t>
      </w:r>
      <w:r w:rsidRPr="00ED2B55">
        <w:t xml:space="preserve"> Actual Financing, Thr</w:t>
      </w:r>
      <w:r w:rsidR="00233A9A" w:rsidRPr="00ED2B55">
        <w:t xml:space="preserve">ough </w:t>
      </w:r>
      <w:r w:rsidR="001373F3">
        <w:t>December</w:t>
      </w:r>
      <w:r w:rsidR="008745AF" w:rsidRPr="00ED2B55">
        <w:t xml:space="preserve"> 31, 2018</w:t>
      </w:r>
      <w:r w:rsidRPr="00ED2B55">
        <w:t xml:space="preserve"> ($</w:t>
      </w:r>
      <w:r w:rsidR="008C12F1" w:rsidRPr="00ED2B55">
        <w:t xml:space="preserve"> </w:t>
      </w:r>
      <w:r w:rsidRPr="00ED2B55">
        <w:t>USD)</w:t>
      </w:r>
    </w:p>
    <w:tbl>
      <w:tblPr>
        <w:tblW w:w="5000" w:type="pct"/>
        <w:tblLayout w:type="fixed"/>
        <w:tblCellMar>
          <w:left w:w="70" w:type="dxa"/>
          <w:right w:w="70" w:type="dxa"/>
        </w:tblCellMar>
        <w:tblLook w:val="0000" w:firstRow="0" w:lastRow="0" w:firstColumn="0" w:lastColumn="0" w:noHBand="0" w:noVBand="0"/>
      </w:tblPr>
      <w:tblGrid>
        <w:gridCol w:w="3344"/>
        <w:gridCol w:w="1062"/>
        <w:gridCol w:w="1427"/>
        <w:gridCol w:w="1061"/>
        <w:gridCol w:w="1245"/>
        <w:gridCol w:w="1205"/>
      </w:tblGrid>
      <w:tr w:rsidR="007E09A1" w:rsidRPr="00316E48" w14:paraId="7F00DC39" w14:textId="77777777" w:rsidTr="007E09A1">
        <w:trPr>
          <w:trHeight w:val="201"/>
        </w:trPr>
        <w:tc>
          <w:tcPr>
            <w:tcW w:w="1789" w:type="pct"/>
            <w:tcBorders>
              <w:top w:val="single" w:sz="6" w:space="0" w:color="auto"/>
              <w:left w:val="single" w:sz="6" w:space="0" w:color="auto"/>
              <w:bottom w:val="single" w:sz="6" w:space="0" w:color="auto"/>
              <w:right w:val="single" w:sz="6" w:space="0" w:color="auto"/>
            </w:tcBorders>
          </w:tcPr>
          <w:p w14:paraId="6B53ACEE" w14:textId="77777777" w:rsidR="001F75C6" w:rsidRPr="00316E48" w:rsidRDefault="001F75C6" w:rsidP="001F75C6">
            <w:pPr>
              <w:keepNext/>
              <w:autoSpaceDE w:val="0"/>
              <w:autoSpaceDN w:val="0"/>
              <w:adjustRightInd w:val="0"/>
              <w:jc w:val="right"/>
              <w:rPr>
                <w:rFonts w:ascii="Calibri" w:hAnsi="Calibri" w:cs="Calibri"/>
                <w:color w:val="000000"/>
                <w:sz w:val="18"/>
                <w:szCs w:val="18"/>
              </w:rPr>
            </w:pP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041E0C5E" w14:textId="69345998" w:rsidR="001F75C6" w:rsidRPr="00316E48" w:rsidRDefault="00BD70C1" w:rsidP="001F75C6">
            <w:pPr>
              <w:keepNext/>
              <w:autoSpaceDE w:val="0"/>
              <w:autoSpaceDN w:val="0"/>
              <w:adjustRightInd w:val="0"/>
              <w:jc w:val="center"/>
              <w:rPr>
                <w:rFonts w:ascii="Calibri" w:hAnsi="Calibri" w:cs="Calibri"/>
                <w:b/>
                <w:bCs/>
                <w:color w:val="000000"/>
                <w:sz w:val="18"/>
                <w:szCs w:val="18"/>
              </w:rPr>
            </w:pPr>
            <w:r w:rsidRPr="00316E48">
              <w:rPr>
                <w:rFonts w:ascii="Calibri" w:hAnsi="Calibri" w:cs="Calibri"/>
                <w:b/>
                <w:bCs/>
                <w:color w:val="000000"/>
                <w:sz w:val="18"/>
                <w:szCs w:val="18"/>
              </w:rPr>
              <w:t>GEF</w:t>
            </w:r>
            <w:r w:rsidR="001F75C6" w:rsidRPr="00316E48">
              <w:rPr>
                <w:rFonts w:ascii="Calibri" w:hAnsi="Calibri" w:cs="Calibri"/>
                <w:b/>
                <w:bCs/>
                <w:color w:val="000000"/>
                <w:sz w:val="18"/>
                <w:szCs w:val="18"/>
              </w:rPr>
              <w:t xml:space="preserve"> amount planned</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0FCD26D4" w14:textId="6C62F72B" w:rsidR="001F75C6" w:rsidRPr="00316E48" w:rsidRDefault="007E09A1" w:rsidP="007E09A1">
            <w:pPr>
              <w:keepNext/>
              <w:autoSpaceDE w:val="0"/>
              <w:autoSpaceDN w:val="0"/>
              <w:adjustRightInd w:val="0"/>
              <w:jc w:val="center"/>
              <w:rPr>
                <w:rFonts w:ascii="Calibri" w:hAnsi="Calibri" w:cs="Calibri"/>
                <w:b/>
                <w:bCs/>
                <w:color w:val="000000"/>
                <w:sz w:val="18"/>
                <w:szCs w:val="18"/>
              </w:rPr>
            </w:pPr>
            <w:r w:rsidRPr="00316E48">
              <w:rPr>
                <w:rFonts w:ascii="Calibri" w:hAnsi="Calibri" w:cs="Calibri"/>
                <w:b/>
                <w:bCs/>
                <w:color w:val="000000"/>
                <w:sz w:val="18"/>
                <w:szCs w:val="18"/>
              </w:rPr>
              <w:t>Share</w:t>
            </w:r>
            <w:r w:rsidR="001F75C6" w:rsidRPr="00316E48">
              <w:rPr>
                <w:rFonts w:ascii="Calibri" w:hAnsi="Calibri" w:cs="Calibri"/>
                <w:b/>
                <w:bCs/>
                <w:color w:val="000000"/>
                <w:sz w:val="18"/>
                <w:szCs w:val="18"/>
              </w:rPr>
              <w:t xml:space="preserve"> of </w:t>
            </w:r>
            <w:r w:rsidRPr="00316E48">
              <w:rPr>
                <w:rFonts w:ascii="Calibri" w:hAnsi="Calibri" w:cs="Calibri"/>
                <w:b/>
                <w:bCs/>
                <w:color w:val="000000"/>
                <w:sz w:val="18"/>
                <w:szCs w:val="18"/>
              </w:rPr>
              <w:t xml:space="preserve">total </w:t>
            </w:r>
            <w:r w:rsidR="00BD70C1" w:rsidRPr="00316E48">
              <w:rPr>
                <w:rFonts w:ascii="Calibri" w:hAnsi="Calibri" w:cs="Calibri"/>
                <w:b/>
                <w:bCs/>
                <w:color w:val="000000"/>
                <w:sz w:val="18"/>
                <w:szCs w:val="18"/>
              </w:rPr>
              <w:t>GEF</w:t>
            </w:r>
            <w:r w:rsidR="001F75C6" w:rsidRPr="00316E48">
              <w:rPr>
                <w:rFonts w:ascii="Calibri" w:hAnsi="Calibri" w:cs="Calibri"/>
                <w:b/>
                <w:bCs/>
                <w:color w:val="000000"/>
                <w:sz w:val="18"/>
                <w:szCs w:val="18"/>
              </w:rPr>
              <w:t xml:space="preserve"> amount</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6911EB76" w:rsidR="001F75C6" w:rsidRPr="00B66591" w:rsidRDefault="00BD70C1" w:rsidP="001F75C6">
            <w:pPr>
              <w:keepNext/>
              <w:autoSpaceDE w:val="0"/>
              <w:autoSpaceDN w:val="0"/>
              <w:adjustRightInd w:val="0"/>
              <w:jc w:val="center"/>
              <w:rPr>
                <w:rFonts w:ascii="Calibri" w:hAnsi="Calibri" w:cs="Calibri"/>
                <w:b/>
                <w:bCs/>
                <w:color w:val="000000"/>
                <w:sz w:val="18"/>
                <w:szCs w:val="18"/>
              </w:rPr>
            </w:pPr>
            <w:r w:rsidRPr="00B66591">
              <w:rPr>
                <w:rFonts w:ascii="Calibri" w:hAnsi="Calibri" w:cs="Calibri"/>
                <w:b/>
                <w:bCs/>
                <w:color w:val="000000"/>
                <w:sz w:val="18"/>
                <w:szCs w:val="18"/>
              </w:rPr>
              <w:t>GEF</w:t>
            </w:r>
            <w:r w:rsidR="001F75C6" w:rsidRPr="00B66591">
              <w:rPr>
                <w:rFonts w:ascii="Calibri" w:hAnsi="Calibri" w:cs="Calibri"/>
                <w:b/>
                <w:bCs/>
                <w:color w:val="000000"/>
                <w:sz w:val="18"/>
                <w:szCs w:val="18"/>
              </w:rPr>
              <w:t xml:space="preserve"> amount actual</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0EF3DA6B" w:rsidR="001F75C6" w:rsidRPr="00B66591" w:rsidRDefault="001F75C6" w:rsidP="00BD70C1">
            <w:pPr>
              <w:keepNext/>
              <w:autoSpaceDE w:val="0"/>
              <w:autoSpaceDN w:val="0"/>
              <w:adjustRightInd w:val="0"/>
              <w:jc w:val="center"/>
              <w:rPr>
                <w:rFonts w:ascii="Calibri" w:hAnsi="Calibri" w:cs="Calibri"/>
                <w:b/>
                <w:bCs/>
                <w:color w:val="000000"/>
                <w:sz w:val="18"/>
                <w:szCs w:val="18"/>
              </w:rPr>
            </w:pPr>
            <w:r w:rsidRPr="00B66591">
              <w:rPr>
                <w:rFonts w:ascii="Calibri" w:hAnsi="Calibri" w:cs="Calibri"/>
                <w:b/>
                <w:bCs/>
                <w:color w:val="000000"/>
                <w:sz w:val="18"/>
                <w:szCs w:val="18"/>
              </w:rPr>
              <w:t xml:space="preserve">% of </w:t>
            </w:r>
            <w:r w:rsidR="00BD70C1" w:rsidRPr="00B66591">
              <w:rPr>
                <w:rFonts w:ascii="Calibri" w:hAnsi="Calibri" w:cs="Calibri"/>
                <w:b/>
                <w:bCs/>
                <w:color w:val="000000"/>
                <w:sz w:val="18"/>
                <w:szCs w:val="18"/>
              </w:rPr>
              <w:t>GEF</w:t>
            </w:r>
            <w:r w:rsidRPr="00B66591">
              <w:rPr>
                <w:rFonts w:ascii="Calibri" w:hAnsi="Calibri" w:cs="Calibri"/>
                <w:b/>
                <w:bCs/>
                <w:color w:val="000000"/>
                <w:sz w:val="18"/>
                <w:szCs w:val="18"/>
              </w:rPr>
              <w:t xml:space="preserve"> amount actual</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B66591" w:rsidRDefault="007E09A1" w:rsidP="001F75C6">
            <w:pPr>
              <w:keepNext/>
              <w:autoSpaceDE w:val="0"/>
              <w:autoSpaceDN w:val="0"/>
              <w:adjustRightInd w:val="0"/>
              <w:jc w:val="center"/>
              <w:rPr>
                <w:rFonts w:ascii="Calibri" w:hAnsi="Calibri" w:cs="Calibri"/>
                <w:b/>
                <w:bCs/>
                <w:color w:val="000000"/>
                <w:sz w:val="18"/>
                <w:szCs w:val="18"/>
              </w:rPr>
            </w:pPr>
            <w:r w:rsidRPr="00B66591">
              <w:rPr>
                <w:rFonts w:ascii="Calibri" w:hAnsi="Calibri" w:cs="Calibri"/>
                <w:b/>
                <w:bCs/>
                <w:color w:val="000000"/>
                <w:sz w:val="18"/>
                <w:szCs w:val="18"/>
              </w:rPr>
              <w:t>% of original</w:t>
            </w:r>
            <w:r w:rsidR="001F75C6" w:rsidRPr="00B66591">
              <w:rPr>
                <w:rFonts w:ascii="Calibri" w:hAnsi="Calibri" w:cs="Calibri"/>
                <w:b/>
                <w:bCs/>
                <w:color w:val="000000"/>
                <w:sz w:val="18"/>
                <w:szCs w:val="18"/>
              </w:rPr>
              <w:t xml:space="preserve"> planned</w:t>
            </w:r>
          </w:p>
        </w:tc>
      </w:tr>
      <w:tr w:rsidR="00212CAD" w:rsidRPr="00316E48" w14:paraId="7777BE70" w14:textId="77777777" w:rsidTr="00CE5FA1">
        <w:trPr>
          <w:trHeight w:val="111"/>
        </w:trPr>
        <w:tc>
          <w:tcPr>
            <w:tcW w:w="1789" w:type="pct"/>
            <w:tcBorders>
              <w:top w:val="single" w:sz="6" w:space="0" w:color="auto"/>
              <w:left w:val="single" w:sz="6" w:space="0" w:color="auto"/>
              <w:bottom w:val="single" w:sz="6" w:space="0" w:color="auto"/>
              <w:right w:val="single" w:sz="6" w:space="0" w:color="auto"/>
            </w:tcBorders>
          </w:tcPr>
          <w:p w14:paraId="5F0D78A2" w14:textId="7E21BFF4" w:rsidR="00212CAD" w:rsidRPr="00316E48" w:rsidRDefault="00212CAD" w:rsidP="00233A9A">
            <w:pPr>
              <w:autoSpaceDE w:val="0"/>
              <w:autoSpaceDN w:val="0"/>
              <w:adjustRightInd w:val="0"/>
              <w:rPr>
                <w:rFonts w:ascii="Calibri" w:hAnsi="Calibri" w:cs="Calibri"/>
                <w:b/>
                <w:color w:val="000000"/>
                <w:sz w:val="18"/>
                <w:szCs w:val="18"/>
              </w:rPr>
            </w:pPr>
            <w:r w:rsidRPr="00316E48">
              <w:rPr>
                <w:rFonts w:ascii="Calibri" w:hAnsi="Calibri" w:cs="Calibri"/>
                <w:b/>
                <w:color w:val="000000"/>
                <w:sz w:val="18"/>
                <w:szCs w:val="18"/>
              </w:rPr>
              <w:t>Component 1</w:t>
            </w:r>
            <w:r w:rsidR="00C46BD1">
              <w:rPr>
                <w:rFonts w:ascii="Calibri" w:hAnsi="Calibri" w:cs="Calibri"/>
                <w:b/>
                <w:color w:val="000000"/>
                <w:sz w:val="18"/>
                <w:szCs w:val="18"/>
              </w:rPr>
              <w:t>: TDA</w:t>
            </w:r>
          </w:p>
        </w:tc>
        <w:tc>
          <w:tcPr>
            <w:tcW w:w="568" w:type="pct"/>
            <w:tcBorders>
              <w:top w:val="single" w:sz="6" w:space="0" w:color="auto"/>
              <w:left w:val="single" w:sz="6" w:space="0" w:color="auto"/>
              <w:bottom w:val="single" w:sz="6" w:space="0" w:color="auto"/>
              <w:right w:val="single" w:sz="6" w:space="0" w:color="auto"/>
            </w:tcBorders>
            <w:vAlign w:val="center"/>
          </w:tcPr>
          <w:p w14:paraId="22D9B77E" w14:textId="39D29D98" w:rsidR="00212CAD"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$300,000</w:t>
            </w:r>
          </w:p>
        </w:tc>
        <w:tc>
          <w:tcPr>
            <w:tcW w:w="763" w:type="pct"/>
            <w:tcBorders>
              <w:top w:val="single" w:sz="6" w:space="0" w:color="auto"/>
              <w:left w:val="single" w:sz="6" w:space="0" w:color="auto"/>
              <w:bottom w:val="single" w:sz="6" w:space="0" w:color="auto"/>
              <w:right w:val="single" w:sz="6" w:space="0" w:color="auto"/>
            </w:tcBorders>
          </w:tcPr>
          <w:p w14:paraId="1561320B" w14:textId="097AEFC0" w:rsidR="00212CAD"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30</w:t>
            </w:r>
            <w:r w:rsidR="007469C3">
              <w:rPr>
                <w:rFonts w:ascii="Calibri" w:hAnsi="Calibri" w:cs="Calibri"/>
                <w:color w:val="000000"/>
                <w:sz w:val="18"/>
                <w:szCs w:val="18"/>
              </w:rPr>
              <w:t>.0</w:t>
            </w:r>
            <w:r>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4CC99E98" w14:textId="4F7A250E" w:rsidR="00212CAD" w:rsidRPr="00316E48" w:rsidRDefault="00AB56D8" w:rsidP="002F1E97">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r w:rsidR="006364D4">
              <w:rPr>
                <w:rFonts w:ascii="Calibri" w:hAnsi="Calibri" w:cs="Calibri"/>
                <w:color w:val="000000"/>
                <w:sz w:val="18"/>
                <w:szCs w:val="18"/>
              </w:rPr>
              <w:t>312</w:t>
            </w:r>
            <w:r>
              <w:rPr>
                <w:rFonts w:ascii="Calibri" w:hAnsi="Calibri" w:cs="Calibri"/>
                <w:color w:val="000000"/>
                <w:sz w:val="18"/>
                <w:szCs w:val="18"/>
              </w:rPr>
              <w:t>,153</w:t>
            </w:r>
          </w:p>
        </w:tc>
        <w:tc>
          <w:tcPr>
            <w:tcW w:w="666" w:type="pct"/>
            <w:tcBorders>
              <w:top w:val="single" w:sz="6" w:space="0" w:color="auto"/>
              <w:left w:val="single" w:sz="6" w:space="0" w:color="auto"/>
              <w:bottom w:val="single" w:sz="6" w:space="0" w:color="auto"/>
              <w:right w:val="single" w:sz="6" w:space="0" w:color="auto"/>
            </w:tcBorders>
          </w:tcPr>
          <w:p w14:paraId="6DD61BCF" w14:textId="703D60D9" w:rsidR="00212CAD"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31.2%</w:t>
            </w:r>
          </w:p>
        </w:tc>
        <w:tc>
          <w:tcPr>
            <w:tcW w:w="645" w:type="pct"/>
            <w:tcBorders>
              <w:top w:val="single" w:sz="6" w:space="0" w:color="auto"/>
              <w:left w:val="single" w:sz="6" w:space="0" w:color="auto"/>
              <w:bottom w:val="single" w:sz="6" w:space="0" w:color="auto"/>
              <w:right w:val="single" w:sz="6" w:space="0" w:color="auto"/>
            </w:tcBorders>
          </w:tcPr>
          <w:p w14:paraId="49F5D84C" w14:textId="5BDD8526" w:rsidR="00212CAD" w:rsidRPr="00316E48" w:rsidRDefault="00A434E3"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104.1%</w:t>
            </w:r>
          </w:p>
        </w:tc>
      </w:tr>
      <w:tr w:rsidR="00212CAD" w:rsidRPr="00316E48" w14:paraId="7C66216C" w14:textId="77777777" w:rsidTr="00CE5FA1">
        <w:trPr>
          <w:trHeight w:val="174"/>
        </w:trPr>
        <w:tc>
          <w:tcPr>
            <w:tcW w:w="1789" w:type="pct"/>
            <w:tcBorders>
              <w:top w:val="single" w:sz="6" w:space="0" w:color="auto"/>
              <w:left w:val="single" w:sz="6" w:space="0" w:color="auto"/>
              <w:bottom w:val="single" w:sz="6" w:space="0" w:color="auto"/>
              <w:right w:val="single" w:sz="6" w:space="0" w:color="auto"/>
            </w:tcBorders>
          </w:tcPr>
          <w:p w14:paraId="47D1BEEE" w14:textId="7F6AA897" w:rsidR="00212CAD" w:rsidRPr="00316E48" w:rsidRDefault="00C46BD1" w:rsidP="00233A9A">
            <w:pPr>
              <w:autoSpaceDE w:val="0"/>
              <w:autoSpaceDN w:val="0"/>
              <w:adjustRightInd w:val="0"/>
              <w:rPr>
                <w:rFonts w:ascii="Calibri" w:hAnsi="Calibri" w:cs="Calibri"/>
                <w:b/>
                <w:color w:val="000000"/>
                <w:sz w:val="18"/>
                <w:szCs w:val="18"/>
              </w:rPr>
            </w:pPr>
            <w:r>
              <w:rPr>
                <w:rFonts w:ascii="Calibri" w:hAnsi="Calibri" w:cs="Calibri"/>
                <w:b/>
                <w:color w:val="000000"/>
                <w:sz w:val="18"/>
                <w:szCs w:val="18"/>
              </w:rPr>
              <w:t>Component 2: SAP</w:t>
            </w:r>
          </w:p>
        </w:tc>
        <w:tc>
          <w:tcPr>
            <w:tcW w:w="568" w:type="pct"/>
            <w:tcBorders>
              <w:top w:val="single" w:sz="6" w:space="0" w:color="auto"/>
              <w:left w:val="single" w:sz="6" w:space="0" w:color="auto"/>
              <w:bottom w:val="single" w:sz="6" w:space="0" w:color="auto"/>
              <w:right w:val="single" w:sz="6" w:space="0" w:color="auto"/>
            </w:tcBorders>
            <w:vAlign w:val="center"/>
          </w:tcPr>
          <w:p w14:paraId="54968E32" w14:textId="5FF4AA0E" w:rsidR="00212CAD" w:rsidRPr="00316E48" w:rsidRDefault="00C46BD1"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$200,000</w:t>
            </w:r>
          </w:p>
        </w:tc>
        <w:tc>
          <w:tcPr>
            <w:tcW w:w="763" w:type="pct"/>
            <w:tcBorders>
              <w:top w:val="single" w:sz="6" w:space="0" w:color="auto"/>
              <w:left w:val="single" w:sz="6" w:space="0" w:color="auto"/>
              <w:bottom w:val="single" w:sz="6" w:space="0" w:color="auto"/>
              <w:right w:val="single" w:sz="6" w:space="0" w:color="auto"/>
            </w:tcBorders>
          </w:tcPr>
          <w:p w14:paraId="2ED9F6EC" w14:textId="27D86A71" w:rsidR="00212CAD"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20</w:t>
            </w:r>
            <w:r w:rsidR="007469C3">
              <w:rPr>
                <w:rFonts w:ascii="Calibri" w:hAnsi="Calibri" w:cs="Calibri"/>
                <w:color w:val="000000"/>
                <w:sz w:val="18"/>
                <w:szCs w:val="18"/>
              </w:rPr>
              <w:t>.0</w:t>
            </w:r>
            <w:r>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7AE27EA4" w14:textId="1BEC79A8" w:rsidR="00212CAD"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$226,868</w:t>
            </w:r>
          </w:p>
        </w:tc>
        <w:tc>
          <w:tcPr>
            <w:tcW w:w="666" w:type="pct"/>
            <w:tcBorders>
              <w:top w:val="single" w:sz="6" w:space="0" w:color="auto"/>
              <w:left w:val="single" w:sz="6" w:space="0" w:color="auto"/>
              <w:bottom w:val="single" w:sz="6" w:space="0" w:color="auto"/>
              <w:right w:val="single" w:sz="6" w:space="0" w:color="auto"/>
            </w:tcBorders>
          </w:tcPr>
          <w:p w14:paraId="5E2161A5" w14:textId="0E42593C" w:rsidR="00212CAD"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22.7%</w:t>
            </w:r>
          </w:p>
        </w:tc>
        <w:tc>
          <w:tcPr>
            <w:tcW w:w="645" w:type="pct"/>
            <w:tcBorders>
              <w:top w:val="single" w:sz="6" w:space="0" w:color="auto"/>
              <w:left w:val="single" w:sz="6" w:space="0" w:color="auto"/>
              <w:bottom w:val="single" w:sz="6" w:space="0" w:color="auto"/>
              <w:right w:val="single" w:sz="6" w:space="0" w:color="auto"/>
            </w:tcBorders>
          </w:tcPr>
          <w:p w14:paraId="41ABF1C0" w14:textId="0FB99D0B" w:rsidR="00212CAD" w:rsidRPr="00316E48" w:rsidRDefault="00A434E3"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113.4%</w:t>
            </w:r>
          </w:p>
        </w:tc>
      </w:tr>
      <w:tr w:rsidR="00687F40" w:rsidRPr="00316E48" w14:paraId="29FA5D9D"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38A10C87" w14:textId="2C3E680A" w:rsidR="00687F40" w:rsidRPr="00316E48" w:rsidRDefault="00687F40" w:rsidP="001F75C6">
            <w:pPr>
              <w:autoSpaceDE w:val="0"/>
              <w:autoSpaceDN w:val="0"/>
              <w:adjustRightInd w:val="0"/>
              <w:rPr>
                <w:rFonts w:ascii="Calibri" w:hAnsi="Calibri" w:cs="Calibri"/>
                <w:b/>
                <w:color w:val="000000"/>
                <w:sz w:val="18"/>
                <w:szCs w:val="18"/>
              </w:rPr>
            </w:pPr>
            <w:r w:rsidRPr="00316E48">
              <w:rPr>
                <w:rFonts w:ascii="Calibri" w:hAnsi="Calibri" w:cs="Calibri"/>
                <w:b/>
                <w:color w:val="000000"/>
                <w:sz w:val="18"/>
                <w:szCs w:val="18"/>
              </w:rPr>
              <w:t>Component 3</w:t>
            </w:r>
            <w:r w:rsidR="007315E2">
              <w:rPr>
                <w:rFonts w:ascii="Calibri" w:hAnsi="Calibri" w:cs="Calibri"/>
                <w:b/>
                <w:color w:val="000000"/>
                <w:sz w:val="18"/>
                <w:szCs w:val="18"/>
              </w:rPr>
              <w:t>: Water Monitoring Capacity</w:t>
            </w:r>
          </w:p>
        </w:tc>
        <w:tc>
          <w:tcPr>
            <w:tcW w:w="568" w:type="pct"/>
            <w:tcBorders>
              <w:top w:val="single" w:sz="6" w:space="0" w:color="auto"/>
              <w:left w:val="single" w:sz="6" w:space="0" w:color="auto"/>
              <w:bottom w:val="single" w:sz="6" w:space="0" w:color="auto"/>
              <w:right w:val="single" w:sz="6" w:space="0" w:color="auto"/>
            </w:tcBorders>
            <w:vAlign w:val="center"/>
          </w:tcPr>
          <w:p w14:paraId="156A595C" w14:textId="482CD31F" w:rsidR="00687F40"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$400,000</w:t>
            </w:r>
          </w:p>
        </w:tc>
        <w:tc>
          <w:tcPr>
            <w:tcW w:w="763" w:type="pct"/>
            <w:tcBorders>
              <w:top w:val="single" w:sz="6" w:space="0" w:color="auto"/>
              <w:left w:val="single" w:sz="6" w:space="0" w:color="auto"/>
              <w:bottom w:val="single" w:sz="6" w:space="0" w:color="auto"/>
              <w:right w:val="single" w:sz="6" w:space="0" w:color="auto"/>
            </w:tcBorders>
          </w:tcPr>
          <w:p w14:paraId="2BF2C862" w14:textId="00D33892" w:rsidR="00687F40"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w:t>
            </w:r>
            <w:r w:rsidR="007469C3">
              <w:rPr>
                <w:rFonts w:ascii="Calibri" w:hAnsi="Calibri" w:cs="Calibri"/>
                <w:color w:val="000000"/>
                <w:sz w:val="18"/>
                <w:szCs w:val="18"/>
              </w:rPr>
              <w:t>.0</w:t>
            </w:r>
            <w:r>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1BFE26A7" w14:textId="5A03E744" w:rsidR="00AB56D8" w:rsidRPr="00316E48" w:rsidRDefault="00AB56D8" w:rsidP="00AB56D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$373,201</w:t>
            </w:r>
          </w:p>
        </w:tc>
        <w:tc>
          <w:tcPr>
            <w:tcW w:w="666" w:type="pct"/>
            <w:tcBorders>
              <w:top w:val="single" w:sz="6" w:space="0" w:color="auto"/>
              <w:left w:val="single" w:sz="6" w:space="0" w:color="auto"/>
              <w:bottom w:val="single" w:sz="6" w:space="0" w:color="auto"/>
              <w:right w:val="single" w:sz="6" w:space="0" w:color="auto"/>
            </w:tcBorders>
          </w:tcPr>
          <w:p w14:paraId="001DA05A" w14:textId="2E93E51F" w:rsidR="00687F40"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37.3%</w:t>
            </w:r>
          </w:p>
        </w:tc>
        <w:tc>
          <w:tcPr>
            <w:tcW w:w="645" w:type="pct"/>
            <w:tcBorders>
              <w:top w:val="single" w:sz="6" w:space="0" w:color="auto"/>
              <w:left w:val="single" w:sz="6" w:space="0" w:color="auto"/>
              <w:bottom w:val="single" w:sz="6" w:space="0" w:color="auto"/>
              <w:right w:val="single" w:sz="6" w:space="0" w:color="auto"/>
            </w:tcBorders>
          </w:tcPr>
          <w:p w14:paraId="0B9D3B58" w14:textId="18BBBE7B" w:rsidR="00687F40" w:rsidRPr="00316E48" w:rsidRDefault="00A434E3"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93.3%</w:t>
            </w:r>
          </w:p>
        </w:tc>
      </w:tr>
      <w:tr w:rsidR="00687F40" w:rsidRPr="00316E48" w14:paraId="2E2BA5D9"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2B849A0B" w14:textId="75601294" w:rsidR="00687F40" w:rsidRPr="00316E48" w:rsidRDefault="00687F40" w:rsidP="001F75C6">
            <w:pPr>
              <w:autoSpaceDE w:val="0"/>
              <w:autoSpaceDN w:val="0"/>
              <w:adjustRightInd w:val="0"/>
              <w:rPr>
                <w:rFonts w:ascii="Calibri" w:hAnsi="Calibri" w:cs="Calibri"/>
                <w:color w:val="000000"/>
                <w:sz w:val="18"/>
                <w:szCs w:val="18"/>
              </w:rPr>
            </w:pPr>
            <w:r w:rsidRPr="00316E48">
              <w:rPr>
                <w:rFonts w:ascii="Calibri" w:hAnsi="Calibri" w:cs="Calibri"/>
                <w:color w:val="000000"/>
                <w:sz w:val="18"/>
                <w:szCs w:val="18"/>
              </w:rPr>
              <w:t>Monitoring and Evaluation*</w:t>
            </w:r>
          </w:p>
        </w:tc>
        <w:tc>
          <w:tcPr>
            <w:tcW w:w="568" w:type="pct"/>
            <w:tcBorders>
              <w:top w:val="single" w:sz="6" w:space="0" w:color="auto"/>
              <w:left w:val="single" w:sz="6" w:space="0" w:color="auto"/>
              <w:bottom w:val="single" w:sz="6" w:space="0" w:color="auto"/>
              <w:right w:val="single" w:sz="6" w:space="0" w:color="auto"/>
            </w:tcBorders>
            <w:vAlign w:val="center"/>
          </w:tcPr>
          <w:p w14:paraId="19167476" w14:textId="7AAC25A6" w:rsidR="00687F40"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$58,000</w:t>
            </w:r>
          </w:p>
        </w:tc>
        <w:tc>
          <w:tcPr>
            <w:tcW w:w="763" w:type="pct"/>
            <w:tcBorders>
              <w:top w:val="single" w:sz="6" w:space="0" w:color="auto"/>
              <w:left w:val="single" w:sz="6" w:space="0" w:color="auto"/>
              <w:bottom w:val="single" w:sz="6" w:space="0" w:color="auto"/>
              <w:right w:val="single" w:sz="6" w:space="0" w:color="auto"/>
            </w:tcBorders>
          </w:tcPr>
          <w:p w14:paraId="0D7E8BE4" w14:textId="18DF2DF2" w:rsidR="00687F40"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5.8%</w:t>
            </w:r>
          </w:p>
        </w:tc>
        <w:tc>
          <w:tcPr>
            <w:tcW w:w="568" w:type="pct"/>
            <w:tcBorders>
              <w:top w:val="single" w:sz="6" w:space="0" w:color="auto"/>
              <w:left w:val="single" w:sz="6" w:space="0" w:color="auto"/>
              <w:bottom w:val="single" w:sz="6" w:space="0" w:color="auto"/>
              <w:right w:val="single" w:sz="6" w:space="0" w:color="auto"/>
            </w:tcBorders>
            <w:vAlign w:val="center"/>
          </w:tcPr>
          <w:p w14:paraId="4AC96612" w14:textId="7F80963F" w:rsidR="00AB56D8" w:rsidRPr="00316E48" w:rsidRDefault="00AB56D8" w:rsidP="00AB56D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66" w:type="pct"/>
            <w:tcBorders>
              <w:top w:val="single" w:sz="6" w:space="0" w:color="auto"/>
              <w:left w:val="single" w:sz="6" w:space="0" w:color="auto"/>
              <w:bottom w:val="single" w:sz="6" w:space="0" w:color="auto"/>
              <w:right w:val="single" w:sz="6" w:space="0" w:color="auto"/>
            </w:tcBorders>
          </w:tcPr>
          <w:p w14:paraId="2B5D9BE1" w14:textId="32F91078" w:rsidR="00687F40"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45" w:type="pct"/>
            <w:tcBorders>
              <w:top w:val="single" w:sz="6" w:space="0" w:color="auto"/>
              <w:left w:val="single" w:sz="6" w:space="0" w:color="auto"/>
              <w:bottom w:val="single" w:sz="6" w:space="0" w:color="auto"/>
              <w:right w:val="single" w:sz="6" w:space="0" w:color="auto"/>
            </w:tcBorders>
          </w:tcPr>
          <w:p w14:paraId="4131CA53" w14:textId="06A96A81" w:rsidR="00687F40" w:rsidRPr="00316E48" w:rsidRDefault="00A434E3"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687F40" w:rsidRPr="00316E48" w14:paraId="2DD9B170"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5B864B8C" w14:textId="77777777" w:rsidR="00687F40" w:rsidRPr="00316E48" w:rsidRDefault="00687F40" w:rsidP="001F75C6">
            <w:pPr>
              <w:autoSpaceDE w:val="0"/>
              <w:autoSpaceDN w:val="0"/>
              <w:adjustRightInd w:val="0"/>
              <w:rPr>
                <w:rFonts w:ascii="Calibri" w:hAnsi="Calibri" w:cs="Calibri"/>
                <w:color w:val="000000"/>
                <w:sz w:val="18"/>
                <w:szCs w:val="18"/>
              </w:rPr>
            </w:pPr>
            <w:r w:rsidRPr="00316E48">
              <w:rPr>
                <w:rFonts w:ascii="Calibri" w:hAnsi="Calibri" w:cs="Calibri"/>
                <w:color w:val="000000"/>
                <w:sz w:val="18"/>
                <w:szCs w:val="18"/>
              </w:rPr>
              <w:t>Project Coordination and Management</w:t>
            </w:r>
          </w:p>
        </w:tc>
        <w:tc>
          <w:tcPr>
            <w:tcW w:w="568" w:type="pct"/>
            <w:tcBorders>
              <w:top w:val="single" w:sz="6" w:space="0" w:color="auto"/>
              <w:left w:val="single" w:sz="6" w:space="0" w:color="auto"/>
              <w:bottom w:val="single" w:sz="6" w:space="0" w:color="auto"/>
              <w:right w:val="single" w:sz="6" w:space="0" w:color="auto"/>
            </w:tcBorders>
            <w:vAlign w:val="center"/>
          </w:tcPr>
          <w:p w14:paraId="4A0D3245" w14:textId="392D45E5" w:rsidR="00687F40"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$100,000</w:t>
            </w:r>
          </w:p>
        </w:tc>
        <w:tc>
          <w:tcPr>
            <w:tcW w:w="763" w:type="pct"/>
            <w:tcBorders>
              <w:top w:val="single" w:sz="6" w:space="0" w:color="auto"/>
              <w:left w:val="single" w:sz="6" w:space="0" w:color="auto"/>
              <w:bottom w:val="single" w:sz="6" w:space="0" w:color="auto"/>
              <w:right w:val="single" w:sz="6" w:space="0" w:color="auto"/>
            </w:tcBorders>
          </w:tcPr>
          <w:p w14:paraId="774E56EE" w14:textId="781C2702" w:rsidR="00687F40" w:rsidRPr="00316E48" w:rsidRDefault="00C46BD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w:t>
            </w:r>
            <w:r w:rsidR="007469C3">
              <w:rPr>
                <w:rFonts w:ascii="Calibri" w:hAnsi="Calibri" w:cs="Calibri"/>
                <w:color w:val="000000"/>
                <w:sz w:val="18"/>
                <w:szCs w:val="18"/>
              </w:rPr>
              <w:t>.0</w:t>
            </w:r>
            <w:r>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1369EECF" w14:textId="2ABC072F" w:rsidR="00687F40"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$87,779</w:t>
            </w:r>
          </w:p>
        </w:tc>
        <w:tc>
          <w:tcPr>
            <w:tcW w:w="666" w:type="pct"/>
            <w:tcBorders>
              <w:top w:val="single" w:sz="6" w:space="0" w:color="auto"/>
              <w:left w:val="single" w:sz="6" w:space="0" w:color="auto"/>
              <w:bottom w:val="single" w:sz="6" w:space="0" w:color="auto"/>
              <w:right w:val="single" w:sz="6" w:space="0" w:color="auto"/>
            </w:tcBorders>
          </w:tcPr>
          <w:p w14:paraId="61FB48E6" w14:textId="6C06C8C0" w:rsidR="00687F40" w:rsidRPr="00316E48" w:rsidRDefault="00AB56D8"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8.8%</w:t>
            </w:r>
          </w:p>
        </w:tc>
        <w:tc>
          <w:tcPr>
            <w:tcW w:w="645" w:type="pct"/>
            <w:tcBorders>
              <w:top w:val="single" w:sz="6" w:space="0" w:color="auto"/>
              <w:left w:val="single" w:sz="6" w:space="0" w:color="auto"/>
              <w:bottom w:val="single" w:sz="6" w:space="0" w:color="auto"/>
              <w:right w:val="single" w:sz="6" w:space="0" w:color="auto"/>
            </w:tcBorders>
          </w:tcPr>
          <w:p w14:paraId="00288742" w14:textId="003190E2" w:rsidR="00687F40" w:rsidRPr="00316E48" w:rsidRDefault="00A434E3"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87.8%</w:t>
            </w:r>
          </w:p>
        </w:tc>
      </w:tr>
      <w:tr w:rsidR="00687F40" w:rsidRPr="00316E48" w14:paraId="04DD9395"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shd w:val="solid" w:color="C0C0C0" w:fill="auto"/>
          </w:tcPr>
          <w:p w14:paraId="1378F3F4" w14:textId="3E6A4D5C" w:rsidR="00687F40" w:rsidRPr="00316E48" w:rsidRDefault="00687F40" w:rsidP="001F75C6">
            <w:pPr>
              <w:autoSpaceDE w:val="0"/>
              <w:autoSpaceDN w:val="0"/>
              <w:adjustRightInd w:val="0"/>
              <w:jc w:val="right"/>
              <w:rPr>
                <w:rFonts w:ascii="Calibri" w:hAnsi="Calibri" w:cs="Calibri"/>
                <w:b/>
                <w:bCs/>
                <w:color w:val="000000"/>
                <w:sz w:val="18"/>
                <w:szCs w:val="18"/>
              </w:rPr>
            </w:pPr>
            <w:r w:rsidRPr="00316E48">
              <w:rPr>
                <w:rFonts w:ascii="Calibri" w:hAnsi="Calibri" w:cs="Calibri"/>
                <w:b/>
                <w:bCs/>
                <w:color w:val="000000"/>
                <w:sz w:val="18"/>
                <w:szCs w:val="18"/>
              </w:rPr>
              <w:t>Total</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22338679" w14:textId="499C4241" w:rsidR="00687F40" w:rsidRPr="00316E48" w:rsidRDefault="00687F40" w:rsidP="00233A9A">
            <w:pPr>
              <w:autoSpaceDE w:val="0"/>
              <w:autoSpaceDN w:val="0"/>
              <w:adjustRightInd w:val="0"/>
              <w:jc w:val="right"/>
              <w:rPr>
                <w:rFonts w:ascii="Calibri" w:hAnsi="Calibri" w:cs="Calibri"/>
                <w:color w:val="000000"/>
                <w:sz w:val="18"/>
                <w:szCs w:val="18"/>
              </w:rPr>
            </w:pP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2DBA9797" w14:textId="76A30F98" w:rsidR="00687F40" w:rsidRPr="00316E48" w:rsidRDefault="00687F40" w:rsidP="001F75C6">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6A564835" w14:textId="48D91C14" w:rsidR="00687F40" w:rsidRPr="00316E48" w:rsidRDefault="00687F40" w:rsidP="001F75C6">
            <w:pPr>
              <w:autoSpaceDE w:val="0"/>
              <w:autoSpaceDN w:val="0"/>
              <w:adjustRightInd w:val="0"/>
              <w:jc w:val="right"/>
              <w:rPr>
                <w:rFonts w:ascii="Calibri" w:hAnsi="Calibri" w:cs="Calibri"/>
                <w:color w:val="000000"/>
                <w:sz w:val="18"/>
                <w:szCs w:val="18"/>
              </w:rPr>
            </w:pP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0B1CF69E" w14:textId="044E4EA5" w:rsidR="00687F40" w:rsidRPr="00316E48" w:rsidRDefault="00687F40" w:rsidP="001F75C6">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712DCB4F" w14:textId="4B1D0F31" w:rsidR="00687F40" w:rsidRPr="00316E48" w:rsidRDefault="00687F40" w:rsidP="001F75C6">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w:t>
            </w:r>
          </w:p>
        </w:tc>
      </w:tr>
    </w:tbl>
    <w:p w14:paraId="3E69BD4F" w14:textId="25717C15" w:rsidR="001F75C6" w:rsidRPr="008745AF" w:rsidRDefault="001F75C6" w:rsidP="001F75C6">
      <w:pPr>
        <w:rPr>
          <w:rFonts w:ascii="Calibri" w:hAnsi="Calibri"/>
          <w:i/>
          <w:sz w:val="18"/>
        </w:rPr>
      </w:pPr>
      <w:r w:rsidRPr="008745AF">
        <w:rPr>
          <w:rFonts w:ascii="Calibri" w:hAnsi="Calibri"/>
          <w:i/>
          <w:sz w:val="18"/>
        </w:rPr>
        <w:t xml:space="preserve">Sources: Project Document for planned amount; </w:t>
      </w:r>
      <w:r w:rsidR="00687F40" w:rsidRPr="008745AF">
        <w:rPr>
          <w:rFonts w:ascii="Calibri" w:hAnsi="Calibri"/>
          <w:i/>
          <w:sz w:val="18"/>
        </w:rPr>
        <w:t>project financial documents</w:t>
      </w:r>
      <w:r w:rsidRPr="008745AF">
        <w:rPr>
          <w:rFonts w:ascii="Calibri" w:hAnsi="Calibri"/>
          <w:i/>
          <w:sz w:val="18"/>
        </w:rPr>
        <w:t xml:space="preserve"> provided by </w:t>
      </w:r>
      <w:r w:rsidR="00687F40" w:rsidRPr="008745AF">
        <w:rPr>
          <w:rFonts w:ascii="Calibri" w:hAnsi="Calibri"/>
          <w:i/>
          <w:sz w:val="18"/>
        </w:rPr>
        <w:t>UNDP</w:t>
      </w:r>
      <w:r w:rsidRPr="008745AF">
        <w:rPr>
          <w:rFonts w:ascii="Calibri" w:hAnsi="Calibri"/>
          <w:i/>
          <w:sz w:val="18"/>
        </w:rPr>
        <w:t xml:space="preserve"> for actual amounts. </w:t>
      </w:r>
    </w:p>
    <w:p w14:paraId="7990424F" w14:textId="74582A6A" w:rsidR="001F75C6" w:rsidRPr="00316E48" w:rsidRDefault="001F75C6" w:rsidP="001F75C6">
      <w:pPr>
        <w:rPr>
          <w:rFonts w:ascii="Calibri" w:hAnsi="Calibri"/>
          <w:i/>
          <w:sz w:val="18"/>
        </w:rPr>
      </w:pPr>
      <w:r w:rsidRPr="00316E48">
        <w:rPr>
          <w:rFonts w:ascii="Calibri" w:hAnsi="Calibri"/>
          <w:i/>
          <w:sz w:val="18"/>
        </w:rPr>
        <w:t>*The project document includes a detailed M&amp;E budget. However, the total M&amp;E budget includes activities that would be funded from the project management budget line (such as annual reporting) or other sources (such as UNDP oversight). As such, the funds for M&amp;E activities were drawn from across project budget lines.</w:t>
      </w:r>
    </w:p>
    <w:p w14:paraId="21DE9399" w14:textId="77777777" w:rsidR="002E3A1E" w:rsidRPr="00316E48" w:rsidRDefault="002E3A1E" w:rsidP="001F75C6">
      <w:pPr>
        <w:rPr>
          <w:rFonts w:ascii="Calibri" w:hAnsi="Calibri"/>
          <w:i/>
          <w:sz w:val="18"/>
        </w:rPr>
      </w:pPr>
    </w:p>
    <w:p w14:paraId="2982C931" w14:textId="76FBA35A" w:rsidR="00F34A28" w:rsidRDefault="00C95A3F" w:rsidP="00F34A28">
      <w:pPr>
        <w:pStyle w:val="BodyText"/>
      </w:pPr>
      <w:r>
        <w:fldChar w:fldCharType="begin"/>
      </w:r>
      <w:r>
        <w:instrText xml:space="preserve"> REF _Ref536196476 \h </w:instrText>
      </w:r>
      <w:r>
        <w:fldChar w:fldCharType="separate"/>
      </w:r>
      <w:r>
        <w:t xml:space="preserve">Figure </w:t>
      </w:r>
      <w:r>
        <w:rPr>
          <w:noProof/>
        </w:rPr>
        <w:t>1</w:t>
      </w:r>
      <w:r>
        <w:fldChar w:fldCharType="end"/>
      </w:r>
      <w:r>
        <w:t xml:space="preserve"> </w:t>
      </w:r>
      <w:r w:rsidR="00F34A28">
        <w:t xml:space="preserve">below shows the breakdown of actual expenditures by component by year. </w:t>
      </w:r>
      <w:r>
        <w:fldChar w:fldCharType="begin"/>
      </w:r>
      <w:r>
        <w:instrText xml:space="preserve"> REF _Ref536196487 \h </w:instrText>
      </w:r>
      <w:r>
        <w:fldChar w:fldCharType="separate"/>
      </w:r>
      <w:r>
        <w:t xml:space="preserve">Figure </w:t>
      </w:r>
      <w:r>
        <w:rPr>
          <w:noProof/>
        </w:rPr>
        <w:t>2</w:t>
      </w:r>
      <w:r>
        <w:fldChar w:fldCharType="end"/>
      </w:r>
      <w:r w:rsidR="005E6787">
        <w:t xml:space="preserve"> below shows planned vs actual expenditure by component. </w:t>
      </w:r>
    </w:p>
    <w:p w14:paraId="3742B83E" w14:textId="0CCCE8E5" w:rsidR="00F34A28" w:rsidRDefault="00F34A28" w:rsidP="00F34A28">
      <w:pPr>
        <w:pStyle w:val="Caption"/>
        <w:keepNext/>
        <w:jc w:val="both"/>
      </w:pPr>
      <w:bookmarkStart w:id="42" w:name="_Ref536196476"/>
      <w:r>
        <w:t xml:space="preserve">Figure </w:t>
      </w:r>
      <w:r w:rsidR="000645FB">
        <w:fldChar w:fldCharType="begin"/>
      </w:r>
      <w:r w:rsidR="000645FB">
        <w:instrText xml:space="preserve"> SEQ Figure \* ARABIC </w:instrText>
      </w:r>
      <w:r w:rsidR="000645FB">
        <w:fldChar w:fldCharType="separate"/>
      </w:r>
      <w:r w:rsidR="0063206F">
        <w:rPr>
          <w:noProof/>
        </w:rPr>
        <w:t>1</w:t>
      </w:r>
      <w:r w:rsidR="000645FB">
        <w:rPr>
          <w:noProof/>
        </w:rPr>
        <w:fldChar w:fldCharType="end"/>
      </w:r>
      <w:bookmarkEnd w:id="42"/>
      <w:r>
        <w:t xml:space="preserve"> Chu Talas Project Actual Expenditure by Component by Year</w:t>
      </w:r>
    </w:p>
    <w:p w14:paraId="4FB03DD3" w14:textId="321C4FA6" w:rsidR="00F34A28" w:rsidRDefault="00F34A28" w:rsidP="00F34A28">
      <w:pPr>
        <w:pStyle w:val="BodyText"/>
        <w:numPr>
          <w:ilvl w:val="0"/>
          <w:numId w:val="0"/>
        </w:numPr>
      </w:pPr>
      <w:r>
        <w:rPr>
          <w:noProof/>
        </w:rPr>
        <w:drawing>
          <wp:inline distT="0" distB="0" distL="0" distR="0" wp14:anchorId="03286EA5" wp14:editId="2AC6A0FD">
            <wp:extent cx="5943600" cy="3200400"/>
            <wp:effectExtent l="0" t="0" r="12700" b="12700"/>
            <wp:docPr id="1" name="Chart 1">
              <a:extLst xmlns:a="http://schemas.openxmlformats.org/drawingml/2006/main">
                <a:ext uri="{FF2B5EF4-FFF2-40B4-BE49-F238E27FC236}">
                  <a16:creationId xmlns:a16="http://schemas.microsoft.com/office/drawing/2014/main" id="{12AA58A3-3378-EE40-A8AA-21EE03F73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0A6EF7" w14:textId="745F5858" w:rsidR="00F34A28" w:rsidRDefault="00F34A28" w:rsidP="00F34A28">
      <w:pPr>
        <w:pStyle w:val="BodyText"/>
        <w:numPr>
          <w:ilvl w:val="0"/>
          <w:numId w:val="0"/>
        </w:numPr>
      </w:pPr>
    </w:p>
    <w:p w14:paraId="4C66E52C" w14:textId="5A0FE31F" w:rsidR="00325BE1" w:rsidRDefault="00325BE1" w:rsidP="00325BE1">
      <w:pPr>
        <w:pStyle w:val="Caption"/>
        <w:keepNext/>
        <w:jc w:val="both"/>
      </w:pPr>
      <w:bookmarkStart w:id="43" w:name="_Ref536196487"/>
      <w:r>
        <w:t xml:space="preserve">Figure </w:t>
      </w:r>
      <w:r w:rsidR="000645FB">
        <w:fldChar w:fldCharType="begin"/>
      </w:r>
      <w:r w:rsidR="000645FB">
        <w:instrText xml:space="preserve"> SEQ Figure \* ARABIC </w:instrText>
      </w:r>
      <w:r w:rsidR="000645FB">
        <w:fldChar w:fldCharType="separate"/>
      </w:r>
      <w:r w:rsidR="0063206F">
        <w:rPr>
          <w:noProof/>
        </w:rPr>
        <w:t>2</w:t>
      </w:r>
      <w:r w:rsidR="000645FB">
        <w:rPr>
          <w:noProof/>
        </w:rPr>
        <w:fldChar w:fldCharType="end"/>
      </w:r>
      <w:bookmarkEnd w:id="43"/>
      <w:r>
        <w:t xml:space="preserve"> Chu Talas Project Planned vs Actual Expenditure by Component</w:t>
      </w:r>
    </w:p>
    <w:p w14:paraId="08CD306B" w14:textId="15F2EDB9" w:rsidR="005E6787" w:rsidRDefault="005E6787" w:rsidP="00F34A28">
      <w:pPr>
        <w:pStyle w:val="BodyText"/>
        <w:numPr>
          <w:ilvl w:val="0"/>
          <w:numId w:val="0"/>
        </w:numPr>
      </w:pPr>
      <w:r>
        <w:rPr>
          <w:noProof/>
        </w:rPr>
        <w:drawing>
          <wp:inline distT="0" distB="0" distL="0" distR="0" wp14:anchorId="2396A036" wp14:editId="354C1850">
            <wp:extent cx="5943600" cy="2975548"/>
            <wp:effectExtent l="0" t="0" r="12700" b="9525"/>
            <wp:docPr id="2" name="Chart 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217A44" w14:textId="303B372E" w:rsidR="009475BD" w:rsidRDefault="009475BD" w:rsidP="00C67A2E">
      <w:pPr>
        <w:pStyle w:val="BodyText"/>
      </w:pPr>
      <w:r>
        <w:t xml:space="preserve">Project expenditure by year did not correspond to planned </w:t>
      </w:r>
      <w:r w:rsidR="00F34A28">
        <w:t>amounts</w:t>
      </w:r>
      <w:r w:rsidR="00DA4AD9">
        <w:t xml:space="preserve"> (</w:t>
      </w:r>
      <w:r w:rsidR="00EB11FA">
        <w:fldChar w:fldCharType="begin"/>
      </w:r>
      <w:r w:rsidR="00EB11FA">
        <w:instrText xml:space="preserve"> REF _Ref536195848 \h </w:instrText>
      </w:r>
      <w:r w:rsidR="00EB11FA">
        <w:fldChar w:fldCharType="separate"/>
      </w:r>
      <w:r w:rsidR="00EB11FA">
        <w:t xml:space="preserve">Table </w:t>
      </w:r>
      <w:r w:rsidR="00EB11FA">
        <w:rPr>
          <w:noProof/>
        </w:rPr>
        <w:t>6</w:t>
      </w:r>
      <w:r w:rsidR="00EB11FA">
        <w:fldChar w:fldCharType="end"/>
      </w:r>
      <w:r w:rsidR="00DA4AD9">
        <w:t>)</w:t>
      </w:r>
      <w:r>
        <w:t xml:space="preserve">, as the project was extended for an additional 8 months, from May 5, 2018 to December 31, 2018. </w:t>
      </w:r>
      <w:r w:rsidR="003565FB">
        <w:t xml:space="preserve">The project had budget revisions approximately every year to update the budget plan for future years based on the current year expenditures. </w:t>
      </w:r>
      <w:r w:rsidR="00136F5F">
        <w:fldChar w:fldCharType="begin"/>
      </w:r>
      <w:r w:rsidR="00136F5F">
        <w:instrText xml:space="preserve"> REF _Ref536196457 \h </w:instrText>
      </w:r>
      <w:r w:rsidR="00136F5F">
        <w:fldChar w:fldCharType="separate"/>
      </w:r>
      <w:r w:rsidR="00136F5F">
        <w:t xml:space="preserve">Figure </w:t>
      </w:r>
      <w:r w:rsidR="00136F5F">
        <w:rPr>
          <w:noProof/>
        </w:rPr>
        <w:t>3</w:t>
      </w:r>
      <w:r w:rsidR="00136F5F">
        <w:fldChar w:fldCharType="end"/>
      </w:r>
      <w:r w:rsidR="00BA5AC4">
        <w:t xml:space="preserve">shows </w:t>
      </w:r>
      <w:r w:rsidR="00136F5F">
        <w:t xml:space="preserve">planned vs actual expenditure by year. </w:t>
      </w:r>
    </w:p>
    <w:p w14:paraId="4BCAE933" w14:textId="2AFF30AD" w:rsidR="00EB11FA" w:rsidRDefault="00EB11FA" w:rsidP="00EB11FA">
      <w:pPr>
        <w:pStyle w:val="Caption"/>
        <w:keepNext/>
      </w:pPr>
      <w:bookmarkStart w:id="44" w:name="_Ref536195848"/>
      <w:r>
        <w:t xml:space="preserve">Table </w:t>
      </w:r>
      <w:r w:rsidR="000645FB">
        <w:fldChar w:fldCharType="begin"/>
      </w:r>
      <w:r w:rsidR="000645FB">
        <w:instrText xml:space="preserve"> SEQ Table \* ARABIC </w:instrText>
      </w:r>
      <w:r w:rsidR="000645FB">
        <w:fldChar w:fldCharType="separate"/>
      </w:r>
      <w:r w:rsidR="003D4CCC">
        <w:rPr>
          <w:noProof/>
        </w:rPr>
        <w:t>6</w:t>
      </w:r>
      <w:r w:rsidR="000645FB">
        <w:rPr>
          <w:noProof/>
        </w:rPr>
        <w:fldChar w:fldCharType="end"/>
      </w:r>
      <w:bookmarkEnd w:id="44"/>
      <w:r>
        <w:t xml:space="preserve"> Planned vs Actual Expenditure by Year</w:t>
      </w:r>
    </w:p>
    <w:tbl>
      <w:tblPr>
        <w:tblStyle w:val="TableGrid"/>
        <w:tblW w:w="9355" w:type="dxa"/>
        <w:tblLook w:val="04A0" w:firstRow="1" w:lastRow="0" w:firstColumn="1" w:lastColumn="0" w:noHBand="0" w:noVBand="1"/>
      </w:tblPr>
      <w:tblGrid>
        <w:gridCol w:w="1558"/>
        <w:gridCol w:w="1558"/>
        <w:gridCol w:w="1558"/>
        <w:gridCol w:w="1558"/>
        <w:gridCol w:w="3123"/>
      </w:tblGrid>
      <w:tr w:rsidR="00DA4AD9" w:rsidRPr="00DA4AD9" w14:paraId="3D4B710A" w14:textId="77777777" w:rsidTr="00DA4AD9">
        <w:tc>
          <w:tcPr>
            <w:tcW w:w="1558" w:type="dxa"/>
            <w:shd w:val="clear" w:color="auto" w:fill="BFBFBF" w:themeFill="background1" w:themeFillShade="BF"/>
          </w:tcPr>
          <w:p w14:paraId="7FCBE42B" w14:textId="77777777" w:rsidR="00DA4AD9" w:rsidRPr="00DA4AD9" w:rsidRDefault="00DA4AD9" w:rsidP="00DA4AD9">
            <w:pPr>
              <w:pStyle w:val="BodyText"/>
              <w:numPr>
                <w:ilvl w:val="0"/>
                <w:numId w:val="0"/>
              </w:numPr>
              <w:rPr>
                <w:b/>
              </w:rPr>
            </w:pPr>
          </w:p>
        </w:tc>
        <w:tc>
          <w:tcPr>
            <w:tcW w:w="1558" w:type="dxa"/>
            <w:shd w:val="clear" w:color="auto" w:fill="BFBFBF" w:themeFill="background1" w:themeFillShade="BF"/>
          </w:tcPr>
          <w:p w14:paraId="4BFD3257" w14:textId="4DFC1071" w:rsidR="00DA4AD9" w:rsidRPr="00DA4AD9" w:rsidRDefault="00DA4AD9" w:rsidP="00DA4AD9">
            <w:pPr>
              <w:pStyle w:val="BodyText"/>
              <w:numPr>
                <w:ilvl w:val="0"/>
                <w:numId w:val="0"/>
              </w:numPr>
              <w:rPr>
                <w:b/>
              </w:rPr>
            </w:pPr>
            <w:r w:rsidRPr="00DA4AD9">
              <w:rPr>
                <w:b/>
              </w:rPr>
              <w:t>2015</w:t>
            </w:r>
          </w:p>
        </w:tc>
        <w:tc>
          <w:tcPr>
            <w:tcW w:w="1558" w:type="dxa"/>
            <w:shd w:val="clear" w:color="auto" w:fill="BFBFBF" w:themeFill="background1" w:themeFillShade="BF"/>
          </w:tcPr>
          <w:p w14:paraId="4B812306" w14:textId="1402BC43" w:rsidR="00DA4AD9" w:rsidRPr="00DA4AD9" w:rsidRDefault="00DA4AD9" w:rsidP="00DA4AD9">
            <w:pPr>
              <w:pStyle w:val="BodyText"/>
              <w:numPr>
                <w:ilvl w:val="0"/>
                <w:numId w:val="0"/>
              </w:numPr>
              <w:rPr>
                <w:b/>
              </w:rPr>
            </w:pPr>
            <w:r w:rsidRPr="00DA4AD9">
              <w:rPr>
                <w:b/>
              </w:rPr>
              <w:t>2016</w:t>
            </w:r>
          </w:p>
        </w:tc>
        <w:tc>
          <w:tcPr>
            <w:tcW w:w="1558" w:type="dxa"/>
            <w:shd w:val="clear" w:color="auto" w:fill="BFBFBF" w:themeFill="background1" w:themeFillShade="BF"/>
          </w:tcPr>
          <w:p w14:paraId="34297AD7" w14:textId="7F002019" w:rsidR="00DA4AD9" w:rsidRPr="00DA4AD9" w:rsidRDefault="00DA4AD9" w:rsidP="00DA4AD9">
            <w:pPr>
              <w:pStyle w:val="BodyText"/>
              <w:numPr>
                <w:ilvl w:val="0"/>
                <w:numId w:val="0"/>
              </w:numPr>
              <w:rPr>
                <w:b/>
              </w:rPr>
            </w:pPr>
            <w:r w:rsidRPr="00DA4AD9">
              <w:rPr>
                <w:b/>
              </w:rPr>
              <w:t>2017</w:t>
            </w:r>
          </w:p>
        </w:tc>
        <w:tc>
          <w:tcPr>
            <w:tcW w:w="3123" w:type="dxa"/>
            <w:shd w:val="clear" w:color="auto" w:fill="BFBFBF" w:themeFill="background1" w:themeFillShade="BF"/>
          </w:tcPr>
          <w:p w14:paraId="365A65E5" w14:textId="50AC93A6" w:rsidR="00DA4AD9" w:rsidRPr="00DA4AD9" w:rsidRDefault="00DA4AD9" w:rsidP="00DA4AD9">
            <w:pPr>
              <w:pStyle w:val="BodyText"/>
              <w:numPr>
                <w:ilvl w:val="0"/>
                <w:numId w:val="0"/>
              </w:numPr>
              <w:rPr>
                <w:b/>
              </w:rPr>
            </w:pPr>
            <w:r w:rsidRPr="00DA4AD9">
              <w:rPr>
                <w:b/>
              </w:rPr>
              <w:t>2018</w:t>
            </w:r>
          </w:p>
        </w:tc>
      </w:tr>
      <w:tr w:rsidR="00DA4AD9" w14:paraId="2AD19634" w14:textId="77777777" w:rsidTr="005C7F89">
        <w:tc>
          <w:tcPr>
            <w:tcW w:w="1558" w:type="dxa"/>
          </w:tcPr>
          <w:p w14:paraId="123C649A" w14:textId="4B3218AD" w:rsidR="00DA4AD9" w:rsidRPr="001F2044" w:rsidRDefault="00DA4AD9" w:rsidP="00DA4AD9">
            <w:pPr>
              <w:pStyle w:val="BodyText"/>
              <w:numPr>
                <w:ilvl w:val="0"/>
                <w:numId w:val="0"/>
              </w:numPr>
              <w:rPr>
                <w:b/>
              </w:rPr>
            </w:pPr>
            <w:r w:rsidRPr="001F2044">
              <w:rPr>
                <w:b/>
              </w:rPr>
              <w:t>Planned</w:t>
            </w:r>
          </w:p>
        </w:tc>
        <w:tc>
          <w:tcPr>
            <w:tcW w:w="1558" w:type="dxa"/>
            <w:vAlign w:val="center"/>
          </w:tcPr>
          <w:p w14:paraId="31EC24DD" w14:textId="44245F77" w:rsidR="00DA4AD9" w:rsidRDefault="001F2044" w:rsidP="00511D1E">
            <w:pPr>
              <w:pStyle w:val="BodyText"/>
              <w:numPr>
                <w:ilvl w:val="0"/>
                <w:numId w:val="0"/>
              </w:numPr>
              <w:jc w:val="right"/>
            </w:pPr>
            <w:r>
              <w:t>$</w:t>
            </w:r>
            <w:r w:rsidR="00DA4AD9" w:rsidRPr="00DA4AD9">
              <w:t>246,764</w:t>
            </w:r>
          </w:p>
        </w:tc>
        <w:tc>
          <w:tcPr>
            <w:tcW w:w="1558" w:type="dxa"/>
            <w:vAlign w:val="center"/>
          </w:tcPr>
          <w:p w14:paraId="4B4EFF9C" w14:textId="3B5B99B4" w:rsidR="00DA4AD9" w:rsidRDefault="001F2044" w:rsidP="00511D1E">
            <w:pPr>
              <w:pStyle w:val="BodyText"/>
              <w:numPr>
                <w:ilvl w:val="0"/>
                <w:numId w:val="0"/>
              </w:numPr>
              <w:jc w:val="right"/>
            </w:pPr>
            <w:r>
              <w:t>$</w:t>
            </w:r>
            <w:r w:rsidR="00DA4AD9" w:rsidRPr="00DA4AD9">
              <w:t>446,763</w:t>
            </w:r>
          </w:p>
        </w:tc>
        <w:tc>
          <w:tcPr>
            <w:tcW w:w="1558" w:type="dxa"/>
            <w:vAlign w:val="center"/>
          </w:tcPr>
          <w:p w14:paraId="30B0EEE5" w14:textId="1FB87B76" w:rsidR="00DA4AD9" w:rsidRDefault="001F2044" w:rsidP="00511D1E">
            <w:pPr>
              <w:pStyle w:val="BodyText"/>
              <w:numPr>
                <w:ilvl w:val="0"/>
                <w:numId w:val="0"/>
              </w:numPr>
              <w:jc w:val="right"/>
            </w:pPr>
            <w:r>
              <w:t>$</w:t>
            </w:r>
            <w:r w:rsidR="00DA4AD9" w:rsidRPr="00DA4AD9">
              <w:t>306,473</w:t>
            </w:r>
          </w:p>
        </w:tc>
        <w:tc>
          <w:tcPr>
            <w:tcW w:w="3123" w:type="dxa"/>
          </w:tcPr>
          <w:p w14:paraId="0EC99E43" w14:textId="3334BAE0" w:rsidR="00DA4AD9" w:rsidRDefault="00DA4AD9" w:rsidP="00511D1E">
            <w:pPr>
              <w:pStyle w:val="BodyText"/>
              <w:numPr>
                <w:ilvl w:val="0"/>
                <w:numId w:val="0"/>
              </w:numPr>
              <w:jc w:val="right"/>
            </w:pPr>
            <w:r>
              <w:t>N/A</w:t>
            </w:r>
          </w:p>
        </w:tc>
      </w:tr>
      <w:tr w:rsidR="00DA4AD9" w14:paraId="68C227FD" w14:textId="77777777" w:rsidTr="005C7F89">
        <w:tc>
          <w:tcPr>
            <w:tcW w:w="1558" w:type="dxa"/>
          </w:tcPr>
          <w:p w14:paraId="457C0941" w14:textId="6F9943A6" w:rsidR="00DA4AD9" w:rsidRPr="001F2044" w:rsidRDefault="00DA4AD9" w:rsidP="00DA4AD9">
            <w:pPr>
              <w:pStyle w:val="BodyText"/>
              <w:numPr>
                <w:ilvl w:val="0"/>
                <w:numId w:val="0"/>
              </w:numPr>
              <w:rPr>
                <w:b/>
              </w:rPr>
            </w:pPr>
            <w:r w:rsidRPr="001F2044">
              <w:rPr>
                <w:b/>
              </w:rPr>
              <w:t>Actual</w:t>
            </w:r>
          </w:p>
        </w:tc>
        <w:tc>
          <w:tcPr>
            <w:tcW w:w="1558" w:type="dxa"/>
            <w:vAlign w:val="center"/>
          </w:tcPr>
          <w:p w14:paraId="427BDD94" w14:textId="426F203D" w:rsidR="00DA4AD9" w:rsidRDefault="001F2044" w:rsidP="00511D1E">
            <w:pPr>
              <w:pStyle w:val="BodyText"/>
              <w:numPr>
                <w:ilvl w:val="0"/>
                <w:numId w:val="0"/>
              </w:numPr>
              <w:jc w:val="right"/>
            </w:pPr>
            <w:r>
              <w:t>$</w:t>
            </w:r>
            <w:r w:rsidR="00DA4AD9" w:rsidRPr="00DA4AD9">
              <w:t>62,268</w:t>
            </w:r>
          </w:p>
        </w:tc>
        <w:tc>
          <w:tcPr>
            <w:tcW w:w="1558" w:type="dxa"/>
            <w:vAlign w:val="center"/>
          </w:tcPr>
          <w:p w14:paraId="24F03DE0" w14:textId="03652E58" w:rsidR="00DA4AD9" w:rsidRDefault="001F2044" w:rsidP="00511D1E">
            <w:pPr>
              <w:pStyle w:val="BodyText"/>
              <w:numPr>
                <w:ilvl w:val="0"/>
                <w:numId w:val="0"/>
              </w:numPr>
              <w:jc w:val="right"/>
            </w:pPr>
            <w:r>
              <w:t>$</w:t>
            </w:r>
            <w:r w:rsidR="00DA4AD9" w:rsidRPr="00DA4AD9">
              <w:t>359,637</w:t>
            </w:r>
          </w:p>
        </w:tc>
        <w:tc>
          <w:tcPr>
            <w:tcW w:w="1558" w:type="dxa"/>
            <w:vAlign w:val="center"/>
          </w:tcPr>
          <w:p w14:paraId="2F827C50" w14:textId="09E7E13C" w:rsidR="00DA4AD9" w:rsidRDefault="001F2044" w:rsidP="00511D1E">
            <w:pPr>
              <w:pStyle w:val="BodyText"/>
              <w:numPr>
                <w:ilvl w:val="0"/>
                <w:numId w:val="0"/>
              </w:numPr>
              <w:jc w:val="right"/>
            </w:pPr>
            <w:r>
              <w:t>$</w:t>
            </w:r>
            <w:r w:rsidR="00DA4AD9" w:rsidRPr="00DA4AD9">
              <w:t>353,570</w:t>
            </w:r>
          </w:p>
        </w:tc>
        <w:tc>
          <w:tcPr>
            <w:tcW w:w="3123" w:type="dxa"/>
            <w:vAlign w:val="center"/>
          </w:tcPr>
          <w:p w14:paraId="3BE7DCE8" w14:textId="732FC00E" w:rsidR="00DA4AD9" w:rsidRDefault="001F2044" w:rsidP="00511D1E">
            <w:pPr>
              <w:pStyle w:val="BodyText"/>
              <w:numPr>
                <w:ilvl w:val="0"/>
                <w:numId w:val="0"/>
              </w:numPr>
              <w:jc w:val="right"/>
            </w:pPr>
            <w:r>
              <w:t>$</w:t>
            </w:r>
            <w:r w:rsidR="00DA4AD9" w:rsidRPr="00DA4AD9">
              <w:t>224,525</w:t>
            </w:r>
          </w:p>
        </w:tc>
      </w:tr>
    </w:tbl>
    <w:p w14:paraId="755AD608" w14:textId="184451BD" w:rsidR="00DA4AD9" w:rsidRDefault="00DA4AD9" w:rsidP="00DA4AD9">
      <w:pPr>
        <w:pStyle w:val="BodyText"/>
        <w:numPr>
          <w:ilvl w:val="0"/>
          <w:numId w:val="0"/>
        </w:numPr>
      </w:pPr>
    </w:p>
    <w:p w14:paraId="5C5E1AE2" w14:textId="6F71977D" w:rsidR="0063206F" w:rsidRDefault="0063206F" w:rsidP="0063206F">
      <w:pPr>
        <w:pStyle w:val="Caption"/>
        <w:keepNext/>
        <w:jc w:val="both"/>
      </w:pPr>
      <w:bookmarkStart w:id="45" w:name="_Ref536196457"/>
      <w:r>
        <w:t xml:space="preserve">Figure </w:t>
      </w:r>
      <w:r w:rsidR="000645FB">
        <w:fldChar w:fldCharType="begin"/>
      </w:r>
      <w:r w:rsidR="000645FB">
        <w:instrText xml:space="preserve"> SEQ Figure \* ARABIC </w:instrText>
      </w:r>
      <w:r w:rsidR="000645FB">
        <w:fldChar w:fldCharType="separate"/>
      </w:r>
      <w:r>
        <w:rPr>
          <w:noProof/>
        </w:rPr>
        <w:t>3</w:t>
      </w:r>
      <w:r w:rsidR="000645FB">
        <w:rPr>
          <w:noProof/>
        </w:rPr>
        <w:fldChar w:fldCharType="end"/>
      </w:r>
      <w:bookmarkEnd w:id="45"/>
      <w:r>
        <w:t>. Planned vs. Actual Expenditure by Year</w:t>
      </w:r>
    </w:p>
    <w:p w14:paraId="10008D84" w14:textId="755FAA25" w:rsidR="00BA5AC4" w:rsidRDefault="00BA5AC4" w:rsidP="00DA4AD9">
      <w:pPr>
        <w:pStyle w:val="BodyText"/>
        <w:numPr>
          <w:ilvl w:val="0"/>
          <w:numId w:val="0"/>
        </w:numPr>
      </w:pPr>
      <w:r>
        <w:rPr>
          <w:noProof/>
        </w:rPr>
        <w:drawing>
          <wp:inline distT="0" distB="0" distL="0" distR="0" wp14:anchorId="720F3D02" wp14:editId="28E69B6B">
            <wp:extent cx="5918804" cy="3372152"/>
            <wp:effectExtent l="0" t="0" r="12700" b="6350"/>
            <wp:docPr id="4" name="Chart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1E63DD" w14:textId="77777777" w:rsidR="00BA5AC4" w:rsidRDefault="00BA5AC4" w:rsidP="00DA4AD9">
      <w:pPr>
        <w:pStyle w:val="BodyText"/>
        <w:numPr>
          <w:ilvl w:val="0"/>
          <w:numId w:val="0"/>
        </w:numPr>
      </w:pPr>
    </w:p>
    <w:p w14:paraId="314C1CAC" w14:textId="2B29C96F" w:rsidR="00CA50C7" w:rsidRPr="00316E48" w:rsidRDefault="002E3A1E" w:rsidP="00C67A2E">
      <w:pPr>
        <w:pStyle w:val="BodyText"/>
      </w:pPr>
      <w:r w:rsidRPr="00316E48">
        <w:t xml:space="preserve">When reviewing different aspects of the project financial management and delivery it is important to keep in mind that the project was planned for </w:t>
      </w:r>
      <w:r w:rsidR="0029428D">
        <w:t>36</w:t>
      </w:r>
      <w:r w:rsidRPr="00316E48">
        <w:t xml:space="preserve"> months, which in the project document was foreseen as </w:t>
      </w:r>
      <w:r w:rsidR="0029428D">
        <w:t>three</w:t>
      </w:r>
      <w:r w:rsidRPr="00316E48">
        <w:t xml:space="preserve"> consecutive calendar years. However, since the project began official implementation in </w:t>
      </w:r>
      <w:r w:rsidR="0029428D" w:rsidRPr="00B4408A">
        <w:t>May 2015</w:t>
      </w:r>
      <w:r w:rsidRPr="00B4408A">
        <w:t>,</w:t>
      </w:r>
      <w:r w:rsidRPr="00316E48">
        <w:t xml:space="preserve"> it is in fact spanning </w:t>
      </w:r>
      <w:r w:rsidR="0029428D">
        <w:t>four</w:t>
      </w:r>
      <w:r w:rsidRPr="00316E48">
        <w:t xml:space="preserve"> calendar years. Therefore, for example, </w:t>
      </w:r>
      <w:r w:rsidR="00845A70" w:rsidRPr="00316E48">
        <w:t xml:space="preserve">in the project document </w:t>
      </w:r>
      <w:r w:rsidRPr="00316E48">
        <w:t>there was</w:t>
      </w:r>
      <w:r w:rsidR="0029428D">
        <w:t xml:space="preserve"> no planned expenditure for 2018</w:t>
      </w:r>
      <w:r w:rsidRPr="00316E48">
        <w:t xml:space="preserve">. </w:t>
      </w:r>
    </w:p>
    <w:p w14:paraId="1D8313BF" w14:textId="2FBE39CA" w:rsidR="000B06B8" w:rsidRPr="00EE2F8F" w:rsidRDefault="003651CF" w:rsidP="00CA50C7">
      <w:pPr>
        <w:pStyle w:val="BodyText"/>
      </w:pPr>
      <w:r w:rsidRPr="00EE2F8F">
        <w:t xml:space="preserve">The project did not have an audit, although an audit is indicated in the project M&amp;E plan, “According to applicable procedures”, with an indicative </w:t>
      </w:r>
      <w:r w:rsidRPr="00BE67A6">
        <w:t xml:space="preserve">cost of </w:t>
      </w:r>
      <w:r w:rsidR="00BE67A6" w:rsidRPr="00BE67A6">
        <w:t>$3</w:t>
      </w:r>
      <w:r w:rsidRPr="00BE67A6">
        <w:t>,000.</w:t>
      </w:r>
      <w:r w:rsidRPr="00EE2F8F">
        <w:t xml:space="preserve"> Although a project-specific audit was not conducted, the project is subject to </w:t>
      </w:r>
      <w:r w:rsidR="00EE2F8F" w:rsidRPr="00EE2F8F">
        <w:t>the UNDP Kyrgyzstan Country Office</w:t>
      </w:r>
      <w:r w:rsidRPr="00EE2F8F">
        <w:t xml:space="preserve"> overall organizational financial audit</w:t>
      </w:r>
      <w:r w:rsidR="00EE2F8F" w:rsidRPr="00EE2F8F">
        <w:t xml:space="preserve"> procedures</w:t>
      </w:r>
      <w:r w:rsidRPr="00EE2F8F">
        <w:t xml:space="preserve">. </w:t>
      </w:r>
    </w:p>
    <w:p w14:paraId="0AE5B12E" w14:textId="4A494CE5" w:rsidR="00166107" w:rsidRPr="009913AC" w:rsidRDefault="00C87FEC" w:rsidP="00750EDE">
      <w:pPr>
        <w:pStyle w:val="Heading2"/>
      </w:pPr>
      <w:bookmarkStart w:id="46" w:name="_Ref327705681"/>
      <w:bookmarkStart w:id="47" w:name="_Toc536390727"/>
      <w:r w:rsidRPr="009913AC">
        <w:t xml:space="preserve">Planned and Actual </w:t>
      </w:r>
      <w:r w:rsidR="00166107" w:rsidRPr="009913AC">
        <w:t>Co-financing</w:t>
      </w:r>
      <w:bookmarkEnd w:id="46"/>
      <w:bookmarkEnd w:id="47"/>
    </w:p>
    <w:p w14:paraId="41D2392D" w14:textId="42AB645C" w:rsidR="006B19CA" w:rsidRPr="00B909E0" w:rsidRDefault="006B19CA" w:rsidP="007A30F7">
      <w:pPr>
        <w:pStyle w:val="BodyText"/>
      </w:pPr>
      <w:r w:rsidRPr="00B909E0">
        <w:t>The expect</w:t>
      </w:r>
      <w:r w:rsidR="00CD069A" w:rsidRPr="00B909E0">
        <w:t>ed project co-financing was $</w:t>
      </w:r>
      <w:r w:rsidR="00B909E0" w:rsidRPr="00B909E0">
        <w:t>6,173,970</w:t>
      </w:r>
      <w:r w:rsidR="00CD069A" w:rsidRPr="00B909E0">
        <w:t xml:space="preserve">, </w:t>
      </w:r>
      <w:r w:rsidR="00B909E0" w:rsidRPr="00B909E0">
        <w:t>from seven total partners, including both of the respective governments, and international development partners – the Swiss Development Corporation, and the Government of Finland</w:t>
      </w:r>
      <w:r w:rsidRPr="00B909E0">
        <w:t>. This is an exp</w:t>
      </w:r>
      <w:r w:rsidR="00B909E0" w:rsidRPr="00B909E0">
        <w:t>ected co-financing ratio of 6.2</w:t>
      </w:r>
      <w:r w:rsidRPr="00B909E0">
        <w:t xml:space="preserve">: 1. </w:t>
      </w:r>
      <w:r w:rsidRPr="00B909E0">
        <w:fldChar w:fldCharType="begin"/>
      </w:r>
      <w:r w:rsidRPr="00B909E0">
        <w:instrText xml:space="preserve"> REF _Ref263762491 \h </w:instrText>
      </w:r>
      <w:r w:rsidR="00CF0026" w:rsidRPr="00B909E0">
        <w:instrText xml:space="preserve"> \* MERGEFORMAT </w:instrText>
      </w:r>
      <w:r w:rsidRPr="00B909E0">
        <w:fldChar w:fldCharType="separate"/>
      </w:r>
      <w:r w:rsidR="00BA5A57" w:rsidRPr="00B909E0">
        <w:t xml:space="preserve">Table </w:t>
      </w:r>
      <w:r w:rsidR="00BA5A57" w:rsidRPr="00B909E0">
        <w:rPr>
          <w:noProof/>
        </w:rPr>
        <w:t>6</w:t>
      </w:r>
      <w:r w:rsidRPr="00B909E0">
        <w:fldChar w:fldCharType="end"/>
      </w:r>
      <w:r w:rsidRPr="00B909E0">
        <w:t xml:space="preserve"> below shows planned and actual co-financing. According to data provided by the project team, the project had receive</w:t>
      </w:r>
      <w:r w:rsidR="00CD069A" w:rsidRPr="00B909E0">
        <w:t xml:space="preserve">d a total of </w:t>
      </w:r>
      <w:r w:rsidR="00CD069A" w:rsidRPr="009913AC">
        <w:t>approximately $</w:t>
      </w:r>
      <w:r w:rsidR="00C87334" w:rsidRPr="009913AC">
        <w:t>6.68</w:t>
      </w:r>
      <w:r w:rsidRPr="009913AC">
        <w:t xml:space="preserve"> million USD in co-financing as of </w:t>
      </w:r>
      <w:r w:rsidR="00B909E0" w:rsidRPr="009913AC">
        <w:t>April 30, 2018</w:t>
      </w:r>
      <w:r w:rsidRPr="009913AC">
        <w:t xml:space="preserve">. This is </w:t>
      </w:r>
      <w:r w:rsidR="00C87334" w:rsidRPr="009913AC">
        <w:t>108.1</w:t>
      </w:r>
      <w:r w:rsidRPr="009913AC">
        <w:t>% of the expected co-financing.</w:t>
      </w:r>
      <w:r w:rsidRPr="00B909E0">
        <w:t xml:space="preserve"> The breakdown of co-financing is not tracked by project outcome because it is not managed by the project, and much of the co-financing has gone to support all aspects of the project.</w:t>
      </w:r>
    </w:p>
    <w:p w14:paraId="60318DA8" w14:textId="2201D91D" w:rsidR="00C52695" w:rsidRPr="00316E48" w:rsidRDefault="00C52695" w:rsidP="00C52695">
      <w:pPr>
        <w:pStyle w:val="Caption"/>
        <w:keepNext/>
      </w:pPr>
      <w:bookmarkStart w:id="48" w:name="_Ref263762491"/>
      <w:r w:rsidRPr="002F485F">
        <w:t xml:space="preserve">Table </w:t>
      </w:r>
      <w:r w:rsidR="00733B32">
        <w:rPr>
          <w:noProof/>
        </w:rPr>
        <w:fldChar w:fldCharType="begin"/>
      </w:r>
      <w:r w:rsidR="00733B32">
        <w:rPr>
          <w:noProof/>
        </w:rPr>
        <w:instrText xml:space="preserve"> SEQ Table \* ARABIC </w:instrText>
      </w:r>
      <w:r w:rsidR="00733B32">
        <w:rPr>
          <w:noProof/>
        </w:rPr>
        <w:fldChar w:fldCharType="separate"/>
      </w:r>
      <w:r w:rsidR="003D4CCC">
        <w:rPr>
          <w:noProof/>
        </w:rPr>
        <w:t>7</w:t>
      </w:r>
      <w:r w:rsidR="00733B32">
        <w:rPr>
          <w:noProof/>
        </w:rPr>
        <w:fldChar w:fldCharType="end"/>
      </w:r>
      <w:bookmarkEnd w:id="48"/>
      <w:r w:rsidRPr="002F485F">
        <w:t xml:space="preserve"> Planned and Actual Co-financing Received, as of </w:t>
      </w:r>
      <w:r w:rsidR="00C87334">
        <w:t>December 31</w:t>
      </w:r>
      <w:r w:rsidR="00CF0026" w:rsidRPr="002F485F">
        <w:t>, 2018</w:t>
      </w:r>
      <w:r w:rsidR="008E0802" w:rsidRPr="002F485F">
        <w:t xml:space="preserve"> (USD)</w:t>
      </w:r>
    </w:p>
    <w:tbl>
      <w:tblPr>
        <w:tblW w:w="9555" w:type="dxa"/>
        <w:tblCellMar>
          <w:left w:w="0" w:type="dxa"/>
          <w:right w:w="0" w:type="dxa"/>
        </w:tblCellMar>
        <w:tblLook w:val="04A0" w:firstRow="1" w:lastRow="0" w:firstColumn="1" w:lastColumn="0" w:noHBand="0" w:noVBand="1"/>
      </w:tblPr>
      <w:tblGrid>
        <w:gridCol w:w="1501"/>
        <w:gridCol w:w="1836"/>
        <w:gridCol w:w="1034"/>
        <w:gridCol w:w="1153"/>
        <w:gridCol w:w="1131"/>
        <w:gridCol w:w="1917"/>
        <w:gridCol w:w="983"/>
      </w:tblGrid>
      <w:tr w:rsidR="00CC1DB3" w:rsidRPr="00CC1DB3" w14:paraId="3E4C37E9" w14:textId="77777777" w:rsidTr="008651CF">
        <w:trPr>
          <w:tblHeader/>
        </w:trPr>
        <w:tc>
          <w:tcPr>
            <w:tcW w:w="151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4081376"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Sources of Co-finance</w:t>
            </w:r>
          </w:p>
        </w:tc>
        <w:tc>
          <w:tcPr>
            <w:tcW w:w="18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DF8A62"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Name of Co-financer</w:t>
            </w:r>
          </w:p>
        </w:tc>
        <w:tc>
          <w:tcPr>
            <w:tcW w:w="1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ECC9663"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Type of Co-financing</w:t>
            </w:r>
          </w:p>
        </w:tc>
        <w:tc>
          <w:tcPr>
            <w:tcW w:w="11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9B2240F"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Planned</w:t>
            </w:r>
          </w:p>
        </w:tc>
        <w:tc>
          <w:tcPr>
            <w:tcW w:w="10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21E5A52" w14:textId="7C5DD586" w:rsidR="00CC1DB3" w:rsidRPr="00CC1DB3" w:rsidRDefault="00CC1DB3" w:rsidP="005C7F89">
            <w:pPr>
              <w:rPr>
                <w:rFonts w:asciiTheme="majorHAnsi" w:hAnsiTheme="majorHAnsi" w:cstheme="majorHAnsi"/>
                <w:b/>
                <w:bCs/>
                <w:sz w:val="20"/>
                <w:szCs w:val="20"/>
              </w:rPr>
            </w:pPr>
            <w:r w:rsidRPr="00CC1DB3">
              <w:rPr>
                <w:rFonts w:asciiTheme="majorHAnsi" w:hAnsiTheme="majorHAnsi" w:cstheme="majorHAnsi"/>
                <w:b/>
                <w:bCs/>
                <w:sz w:val="20"/>
                <w:szCs w:val="20"/>
              </w:rPr>
              <w:t>Actual</w:t>
            </w:r>
          </w:p>
        </w:tc>
        <w:tc>
          <w:tcPr>
            <w:tcW w:w="19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17BD3D5" w14:textId="0B415D31" w:rsidR="00CC1DB3" w:rsidRPr="00CC1DB3" w:rsidRDefault="00CC1DB3" w:rsidP="005C7F89">
            <w:pPr>
              <w:rPr>
                <w:rFonts w:asciiTheme="majorHAnsi" w:hAnsiTheme="majorHAnsi" w:cstheme="majorHAnsi"/>
                <w:b/>
                <w:bCs/>
                <w:sz w:val="20"/>
                <w:szCs w:val="20"/>
              </w:rPr>
            </w:pPr>
            <w:r w:rsidRPr="00CC1DB3">
              <w:rPr>
                <w:rFonts w:asciiTheme="majorHAnsi" w:hAnsiTheme="majorHAnsi" w:cstheme="majorHAnsi"/>
                <w:b/>
                <w:bCs/>
                <w:sz w:val="20"/>
                <w:szCs w:val="20"/>
              </w:rPr>
              <w:t>Explanation</w:t>
            </w:r>
          </w:p>
        </w:tc>
        <w:tc>
          <w:tcPr>
            <w:tcW w:w="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67A5644" w14:textId="1CD39C71" w:rsidR="00CC1DB3" w:rsidRPr="00CC1DB3" w:rsidRDefault="00CC1DB3" w:rsidP="005C7F89">
            <w:pPr>
              <w:rPr>
                <w:rFonts w:asciiTheme="majorHAnsi" w:hAnsiTheme="majorHAnsi" w:cstheme="majorHAnsi"/>
                <w:b/>
                <w:bCs/>
                <w:sz w:val="20"/>
                <w:szCs w:val="20"/>
              </w:rPr>
            </w:pPr>
            <w:r w:rsidRPr="00CC1DB3">
              <w:rPr>
                <w:rFonts w:asciiTheme="majorHAnsi" w:hAnsiTheme="majorHAnsi" w:cstheme="majorHAnsi"/>
                <w:b/>
                <w:bCs/>
                <w:sz w:val="20"/>
                <w:szCs w:val="20"/>
              </w:rPr>
              <w:t>% of Expected Amount</w:t>
            </w:r>
          </w:p>
        </w:tc>
      </w:tr>
      <w:tr w:rsidR="009A75F1" w:rsidRPr="00CC1DB3" w14:paraId="65FD64DF" w14:textId="77777777" w:rsidTr="008651CF">
        <w:trPr>
          <w:trHeight w:val="476"/>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09AAE2"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GEF Agency</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6ED4D49"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UNDP</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18BAB14E"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Cash – parallel</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4D30B143"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$300,000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600D2C75"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 xml:space="preserve"> $492,000 </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746F6B87" w14:textId="77777777" w:rsidR="00CC1DB3" w:rsidRPr="00CC1DB3" w:rsidRDefault="00CC1DB3" w:rsidP="005C7F89">
            <w:pPr>
              <w:pStyle w:val="gmail-msolistparagraph"/>
              <w:spacing w:before="0" w:beforeAutospacing="0" w:after="0" w:afterAutospacing="0"/>
              <w:rPr>
                <w:rFonts w:asciiTheme="majorHAnsi" w:hAnsiTheme="majorHAnsi" w:cstheme="majorHAnsi"/>
                <w:sz w:val="20"/>
                <w:szCs w:val="20"/>
                <w:lang w:val="en-US"/>
              </w:rPr>
            </w:pPr>
            <w:r w:rsidRPr="00CC1DB3">
              <w:rPr>
                <w:rFonts w:asciiTheme="majorHAnsi" w:hAnsiTheme="majorHAnsi" w:cstheme="majorHAnsi"/>
                <w:sz w:val="20"/>
                <w:szCs w:val="20"/>
                <w:lang w:val="en-US"/>
              </w:rPr>
              <w:t xml:space="preserve">UNDP Programme and Operations support from the existing Cluster’s structure. Energy Efficient pre-school facility was constructed by UNDP with the co-financing from the state budget in Kemin district with a septic tank. First Aid Points in Chui province got new technologies for treatment of medical waste with the support of a UNDP-GEF project. </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717D10E0"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160 </w:t>
            </w:r>
          </w:p>
        </w:tc>
      </w:tr>
      <w:tr w:rsidR="009A75F1" w:rsidRPr="00CC1DB3" w14:paraId="30352E88" w14:textId="77777777" w:rsidTr="008651CF">
        <w:trPr>
          <w:trHeight w:val="552"/>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3B6D2"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National Government</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0598124"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Ministry of Agriculture and Melioration of the Kyrgyz Republic</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24BBF64E"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In-kind</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59E4D8F7"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$750,000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3B645246"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 $750,000</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12B51968" w14:textId="77777777" w:rsidR="00CC1DB3" w:rsidRPr="00CC1DB3" w:rsidRDefault="00CC1DB3" w:rsidP="005C7F89">
            <w:pPr>
              <w:pStyle w:val="gmail-msolistparagraph"/>
              <w:spacing w:before="0" w:beforeAutospacing="0" w:after="0" w:afterAutospacing="0"/>
              <w:rPr>
                <w:rFonts w:asciiTheme="majorHAnsi" w:hAnsiTheme="majorHAnsi" w:cstheme="majorHAnsi"/>
                <w:sz w:val="20"/>
                <w:szCs w:val="20"/>
              </w:rPr>
            </w:pPr>
            <w:r w:rsidRPr="00CC1DB3">
              <w:rPr>
                <w:rFonts w:asciiTheme="majorHAnsi" w:hAnsiTheme="majorHAnsi" w:cstheme="majorHAnsi"/>
                <w:sz w:val="20"/>
                <w:szCs w:val="20"/>
              </w:rPr>
              <w:t xml:space="preserve">The state budget of the Department of water resources for maintenance and running Orto-Tokoy and Kirov Water Reservoirs and the other water allocation facilities for 2015-2018 </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489C5351"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100 </w:t>
            </w:r>
          </w:p>
        </w:tc>
      </w:tr>
      <w:tr w:rsidR="009A75F1" w:rsidRPr="00CC1DB3" w14:paraId="3560B3B2" w14:textId="77777777" w:rsidTr="008651CF">
        <w:trPr>
          <w:trHeight w:val="552"/>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6E4A9"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National Government</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1BEE549"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Ministry of Emergency Situations of the Kyrgyz Republic</w:t>
            </w:r>
          </w:p>
          <w:p w14:paraId="236EFCB6"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 xml:space="preserve">The State Agency of Environment Protection and Forestry </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73E19EC4"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In-kind</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3194BE70"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$420,000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325AA4A2" w14:textId="55ED2191" w:rsidR="00CC1DB3" w:rsidRPr="00CC1DB3" w:rsidRDefault="0001148D" w:rsidP="005C7F89">
            <w:pPr>
              <w:rPr>
                <w:rFonts w:asciiTheme="majorHAnsi" w:hAnsiTheme="majorHAnsi" w:cstheme="majorHAnsi"/>
                <w:sz w:val="20"/>
                <w:szCs w:val="20"/>
              </w:rPr>
            </w:pPr>
            <w:r>
              <w:rPr>
                <w:rFonts w:asciiTheme="majorHAnsi" w:hAnsiTheme="majorHAnsi" w:cstheme="majorHAnsi"/>
                <w:sz w:val="20"/>
                <w:szCs w:val="20"/>
              </w:rPr>
              <w:t>$</w:t>
            </w:r>
            <w:r w:rsidR="00CC1DB3" w:rsidRPr="00CC1DB3">
              <w:rPr>
                <w:rFonts w:asciiTheme="majorHAnsi" w:hAnsiTheme="majorHAnsi" w:cstheme="majorHAnsi"/>
                <w:sz w:val="20"/>
                <w:szCs w:val="20"/>
              </w:rPr>
              <w:t>420,000</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5A6A9B70" w14:textId="77777777" w:rsidR="00CC1DB3" w:rsidRPr="00CC1DB3" w:rsidRDefault="00CC1DB3" w:rsidP="005C7F89">
            <w:pPr>
              <w:pStyle w:val="gmail-msolistparagraph"/>
              <w:spacing w:before="0" w:beforeAutospacing="0" w:after="0" w:afterAutospacing="0"/>
              <w:rPr>
                <w:rFonts w:asciiTheme="majorHAnsi" w:hAnsiTheme="majorHAnsi" w:cstheme="majorHAnsi"/>
                <w:sz w:val="20"/>
                <w:szCs w:val="20"/>
              </w:rPr>
            </w:pPr>
            <w:r w:rsidRPr="00CC1DB3">
              <w:rPr>
                <w:rFonts w:asciiTheme="majorHAnsi" w:hAnsiTheme="majorHAnsi" w:cstheme="majorHAnsi"/>
                <w:sz w:val="20"/>
                <w:szCs w:val="20"/>
              </w:rPr>
              <w:t>The state budget of Kyrgyzhydromet for water quality and hydrological monitoring in Chu and Talas River basins. The state budget of the Territorial Bishkek-Chu and Talas Provincial Departments of SAEPF   </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46DA078E"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100 </w:t>
            </w:r>
          </w:p>
        </w:tc>
      </w:tr>
      <w:tr w:rsidR="009A75F1" w:rsidRPr="00CC1DB3" w14:paraId="716B3F5D" w14:textId="77777777" w:rsidTr="008651CF">
        <w:trPr>
          <w:trHeight w:val="552"/>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A76B9"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National Government</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D0986DA"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Ministry of Environment and Water resources of Republic of Kazakhstan</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61872565"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In-kind</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18B2897B"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$750,000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1450FBD8" w14:textId="04EE4FA0" w:rsidR="00CC1DB3" w:rsidRPr="00CC1DB3" w:rsidRDefault="0001148D" w:rsidP="005C7F89">
            <w:pPr>
              <w:rPr>
                <w:rFonts w:asciiTheme="majorHAnsi" w:hAnsiTheme="majorHAnsi" w:cstheme="majorHAnsi"/>
                <w:sz w:val="20"/>
                <w:szCs w:val="20"/>
              </w:rPr>
            </w:pPr>
            <w:r>
              <w:rPr>
                <w:rFonts w:asciiTheme="majorHAnsi" w:hAnsiTheme="majorHAnsi" w:cstheme="majorHAnsi"/>
                <w:sz w:val="20"/>
                <w:szCs w:val="20"/>
              </w:rPr>
              <w:t>$</w:t>
            </w:r>
            <w:r w:rsidR="00CC1DB3" w:rsidRPr="00CC1DB3">
              <w:rPr>
                <w:rFonts w:asciiTheme="majorHAnsi" w:hAnsiTheme="majorHAnsi" w:cstheme="majorHAnsi"/>
                <w:sz w:val="20"/>
                <w:szCs w:val="20"/>
              </w:rPr>
              <w:t>750,000</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01DA3DE0" w14:textId="77777777" w:rsidR="00CC1DB3" w:rsidRPr="00CC1DB3" w:rsidRDefault="00CC1DB3" w:rsidP="005C7F89">
            <w:pPr>
              <w:pStyle w:val="gmail-msolistparagraph"/>
              <w:spacing w:before="0" w:beforeAutospacing="0" w:after="0" w:afterAutospacing="0"/>
              <w:rPr>
                <w:rFonts w:asciiTheme="majorHAnsi" w:hAnsiTheme="majorHAnsi" w:cstheme="majorHAnsi"/>
                <w:sz w:val="20"/>
                <w:szCs w:val="20"/>
              </w:rPr>
            </w:pPr>
            <w:r w:rsidRPr="00CC1DB3">
              <w:rPr>
                <w:rFonts w:asciiTheme="majorHAnsi" w:hAnsiTheme="majorHAnsi" w:cstheme="majorHAnsi"/>
                <w:sz w:val="20"/>
                <w:szCs w:val="20"/>
              </w:rPr>
              <w:t xml:space="preserve">Funding of Kazakh Government of the share to the joint maintenance of four water allocation facilities in Chu and Talas River Basins </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2C847AE4"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100 </w:t>
            </w:r>
          </w:p>
        </w:tc>
      </w:tr>
      <w:tr w:rsidR="009A75F1" w:rsidRPr="00CC1DB3" w14:paraId="0B3A428C" w14:textId="77777777" w:rsidTr="008651CF">
        <w:trPr>
          <w:trHeight w:val="552"/>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ACF04"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Other multi-lateral agency</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E94AC96"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Swiss Development Corporation (SDC)</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18ADD20F"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Cash</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5F603B93"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$2,200,000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09DA641A" w14:textId="46AA813E" w:rsidR="00CC1DB3" w:rsidRPr="00CC1DB3" w:rsidRDefault="0001148D" w:rsidP="005C7F89">
            <w:pPr>
              <w:rPr>
                <w:rFonts w:asciiTheme="majorHAnsi" w:hAnsiTheme="majorHAnsi" w:cstheme="majorHAnsi"/>
                <w:sz w:val="20"/>
                <w:szCs w:val="20"/>
              </w:rPr>
            </w:pPr>
            <w:r>
              <w:rPr>
                <w:rFonts w:asciiTheme="majorHAnsi" w:hAnsiTheme="majorHAnsi" w:cstheme="majorHAnsi"/>
                <w:sz w:val="20"/>
                <w:szCs w:val="20"/>
              </w:rPr>
              <w:t>$2</w:t>
            </w:r>
            <w:r w:rsidR="00CC1DB3" w:rsidRPr="00CC1DB3">
              <w:rPr>
                <w:rFonts w:asciiTheme="majorHAnsi" w:hAnsiTheme="majorHAnsi" w:cstheme="majorHAnsi"/>
                <w:sz w:val="20"/>
                <w:szCs w:val="20"/>
              </w:rPr>
              <w:t>,200,000</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1A3EE9ED" w14:textId="77777777" w:rsidR="00CC1DB3" w:rsidRPr="00CC1DB3" w:rsidRDefault="00CC1DB3" w:rsidP="005C7F89">
            <w:pPr>
              <w:pStyle w:val="gmail-msolistparagraph"/>
              <w:spacing w:before="0" w:beforeAutospacing="0" w:after="0" w:afterAutospacing="0"/>
              <w:rPr>
                <w:rFonts w:asciiTheme="majorHAnsi" w:hAnsiTheme="majorHAnsi" w:cstheme="majorHAnsi"/>
                <w:sz w:val="20"/>
                <w:szCs w:val="20"/>
              </w:rPr>
            </w:pPr>
            <w:r w:rsidRPr="00CC1DB3">
              <w:rPr>
                <w:rFonts w:asciiTheme="majorHAnsi" w:hAnsiTheme="majorHAnsi" w:cstheme="majorHAnsi"/>
                <w:sz w:val="20"/>
                <w:szCs w:val="20"/>
              </w:rPr>
              <w:t xml:space="preserve">Funding of the   project on monitoring of the water allocation in Chu and Talas River Basins </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7AA0F093"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100 </w:t>
            </w:r>
          </w:p>
        </w:tc>
      </w:tr>
      <w:tr w:rsidR="009A75F1" w:rsidRPr="00CC1DB3" w14:paraId="6D1EA088" w14:textId="77777777" w:rsidTr="008651CF">
        <w:trPr>
          <w:trHeight w:val="552"/>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17B42C"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Other multi-lateral agency</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967E87C"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UNECE</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724E911F"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Cash and in-kind</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4B223551"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$440,000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7A64435B"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 $440,000</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7378FF94" w14:textId="77777777" w:rsidR="00CC1DB3" w:rsidRPr="00CC1DB3" w:rsidRDefault="00CC1DB3" w:rsidP="005C7F89">
            <w:pPr>
              <w:pStyle w:val="gmail-msolistparagraph"/>
              <w:spacing w:before="0" w:beforeAutospacing="0" w:after="0" w:afterAutospacing="0"/>
              <w:rPr>
                <w:rFonts w:asciiTheme="majorHAnsi" w:hAnsiTheme="majorHAnsi" w:cstheme="majorHAnsi"/>
                <w:sz w:val="20"/>
                <w:szCs w:val="20"/>
              </w:rPr>
            </w:pPr>
            <w:r w:rsidRPr="00CC1DB3">
              <w:rPr>
                <w:rFonts w:asciiTheme="majorHAnsi" w:hAnsiTheme="majorHAnsi" w:cstheme="majorHAnsi"/>
                <w:sz w:val="20"/>
                <w:szCs w:val="20"/>
              </w:rPr>
              <w:t xml:space="preserve">Salaries of one P5, one P3 and G4 staff  </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03F1C4FC"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100 </w:t>
            </w:r>
          </w:p>
        </w:tc>
      </w:tr>
      <w:tr w:rsidR="009A75F1" w:rsidRPr="00CC1DB3" w14:paraId="50C34108" w14:textId="77777777" w:rsidTr="008651CF">
        <w:trPr>
          <w:trHeight w:val="552"/>
        </w:trPr>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168F5"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Other multi-lateral agency</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0245A0C"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Government of Finland</w:t>
            </w:r>
          </w:p>
        </w:tc>
        <w:tc>
          <w:tcPr>
            <w:tcW w:w="1038" w:type="dxa"/>
            <w:tcBorders>
              <w:top w:val="nil"/>
              <w:left w:val="nil"/>
              <w:bottom w:val="single" w:sz="8" w:space="0" w:color="auto"/>
              <w:right w:val="single" w:sz="8" w:space="0" w:color="auto"/>
            </w:tcBorders>
            <w:tcMar>
              <w:top w:w="0" w:type="dxa"/>
              <w:left w:w="108" w:type="dxa"/>
              <w:bottom w:w="0" w:type="dxa"/>
              <w:right w:w="108" w:type="dxa"/>
            </w:tcMar>
            <w:hideMark/>
          </w:tcPr>
          <w:p w14:paraId="5D9F2612"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In-kind</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3D8464B8"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$1,313,970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14:paraId="1B18BB11" w14:textId="374C7322"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sz w:val="20"/>
                <w:szCs w:val="20"/>
              </w:rPr>
              <w:t>1,313,970</w:t>
            </w:r>
          </w:p>
        </w:tc>
        <w:tc>
          <w:tcPr>
            <w:tcW w:w="1921" w:type="dxa"/>
            <w:tcBorders>
              <w:top w:val="nil"/>
              <w:left w:val="nil"/>
              <w:bottom w:val="single" w:sz="8" w:space="0" w:color="auto"/>
              <w:right w:val="single" w:sz="8" w:space="0" w:color="auto"/>
            </w:tcBorders>
            <w:tcMar>
              <w:top w:w="0" w:type="dxa"/>
              <w:left w:w="108" w:type="dxa"/>
              <w:bottom w:w="0" w:type="dxa"/>
              <w:right w:w="108" w:type="dxa"/>
            </w:tcMar>
            <w:hideMark/>
          </w:tcPr>
          <w:p w14:paraId="411337D0" w14:textId="1A36A162" w:rsidR="00CC1DB3" w:rsidRPr="000369D9" w:rsidRDefault="00CC1DB3" w:rsidP="000369D9">
            <w:pPr>
              <w:pStyle w:val="gmail-msolistparagraph"/>
              <w:rPr>
                <w:rFonts w:asciiTheme="majorHAnsi" w:hAnsiTheme="majorHAnsi" w:cstheme="majorHAnsi"/>
                <w:bCs/>
                <w:sz w:val="20"/>
                <w:szCs w:val="20"/>
                <w:lang w:eastAsia="en-US"/>
              </w:rPr>
            </w:pPr>
            <w:r w:rsidRPr="00CC1DB3">
              <w:rPr>
                <w:rFonts w:asciiTheme="majorHAnsi" w:hAnsiTheme="majorHAnsi" w:cstheme="majorHAnsi"/>
                <w:sz w:val="20"/>
                <w:szCs w:val="20"/>
              </w:rPr>
              <w:t xml:space="preserve">Programme for Finland’s Water Sector Support to Kyrgyzstan and Tajikistan (FinWaterWEI II), including “Enhancing climate resilience and </w:t>
            </w:r>
            <w:r w:rsidR="00674BF7" w:rsidRPr="00CC1DB3">
              <w:rPr>
                <w:rFonts w:asciiTheme="majorHAnsi" w:hAnsiTheme="majorHAnsi" w:cstheme="majorHAnsi"/>
                <w:sz w:val="20"/>
                <w:szCs w:val="20"/>
              </w:rPr>
              <w:t>adaptive</w:t>
            </w:r>
            <w:r w:rsidRPr="00CC1DB3">
              <w:rPr>
                <w:rFonts w:asciiTheme="majorHAnsi" w:hAnsiTheme="majorHAnsi" w:cstheme="majorHAnsi"/>
                <w:sz w:val="20"/>
                <w:szCs w:val="20"/>
              </w:rPr>
              <w:t xml:space="preserve"> capacity in the transboundary Chu Talas basin, Kazakhstan and Kyrgyzstan and activities on </w:t>
            </w:r>
            <w:r w:rsidRPr="00CC1DB3">
              <w:rPr>
                <w:rFonts w:asciiTheme="majorHAnsi" w:hAnsiTheme="majorHAnsi" w:cstheme="majorHAnsi"/>
                <w:bCs/>
                <w:sz w:val="20"/>
                <w:szCs w:val="20"/>
                <w:lang w:eastAsia="en-US"/>
              </w:rPr>
              <w:t>Improved surface water</w:t>
            </w:r>
            <w:r w:rsidR="000369D9">
              <w:rPr>
                <w:rFonts w:asciiTheme="majorHAnsi" w:hAnsiTheme="majorHAnsi" w:cstheme="majorHAnsi"/>
                <w:bCs/>
                <w:sz w:val="20"/>
                <w:szCs w:val="20"/>
                <w:lang w:eastAsia="en-US"/>
              </w:rPr>
              <w:t xml:space="preserve"> </w:t>
            </w:r>
            <w:r w:rsidRPr="00CC1DB3">
              <w:rPr>
                <w:rFonts w:asciiTheme="majorHAnsi" w:hAnsiTheme="majorHAnsi" w:cstheme="majorHAnsi"/>
                <w:bCs/>
                <w:sz w:val="20"/>
                <w:szCs w:val="20"/>
                <w:lang w:eastAsia="en-US"/>
              </w:rPr>
              <w:t xml:space="preserve">quality and monitoring through a number of projects  - </w:t>
            </w:r>
            <w:hyperlink r:id="rId15" w:history="1">
              <w:r w:rsidRPr="00CC1DB3">
                <w:rPr>
                  <w:rStyle w:val="Hyperlink"/>
                  <w:rFonts w:asciiTheme="majorHAnsi" w:hAnsiTheme="majorHAnsi" w:cstheme="majorHAnsi"/>
                  <w:sz w:val="20"/>
                  <w:szCs w:val="20"/>
                </w:rPr>
                <w:t>www.syke.</w:t>
              </w:r>
              <w:r w:rsidRPr="00CC1DB3">
                <w:rPr>
                  <w:rStyle w:val="Hyperlink"/>
                  <w:rFonts w:asciiTheme="majorHAnsi" w:hAnsiTheme="majorHAnsi" w:cstheme="majorHAnsi"/>
                  <w:sz w:val="20"/>
                  <w:szCs w:val="20"/>
                </w:rPr>
                <w:softHyphen/>
                <w:t>/FinWaterWEI/en</w:t>
              </w:r>
            </w:hyperlink>
            <w:r w:rsidRPr="00CC1DB3">
              <w:rPr>
                <w:rFonts w:asciiTheme="majorHAnsi" w:hAnsiTheme="majorHAnsi" w:cstheme="majorHAnsi"/>
                <w:sz w:val="20"/>
                <w:szCs w:val="20"/>
              </w:rPr>
              <w:t>,</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14:paraId="1950EDE6"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sz w:val="20"/>
                <w:szCs w:val="20"/>
              </w:rPr>
              <w:t>100 </w:t>
            </w:r>
          </w:p>
        </w:tc>
      </w:tr>
      <w:tr w:rsidR="00CC1DB3" w:rsidRPr="00CC1DB3" w14:paraId="12EF6831" w14:textId="77777777" w:rsidTr="008651CF">
        <w:tc>
          <w:tcPr>
            <w:tcW w:w="151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DA2BDC0"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 xml:space="preserve">Total </w:t>
            </w:r>
          </w:p>
        </w:tc>
        <w:tc>
          <w:tcPr>
            <w:tcW w:w="187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7565388"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 </w:t>
            </w:r>
          </w:p>
        </w:tc>
        <w:tc>
          <w:tcPr>
            <w:tcW w:w="103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5CF47B8" w14:textId="77777777" w:rsidR="00CC1DB3" w:rsidRPr="00CC1DB3" w:rsidRDefault="00CC1DB3" w:rsidP="005C7F89">
            <w:pPr>
              <w:rPr>
                <w:rFonts w:asciiTheme="majorHAnsi" w:hAnsiTheme="majorHAnsi" w:cstheme="majorHAnsi"/>
                <w:sz w:val="20"/>
                <w:szCs w:val="20"/>
              </w:rPr>
            </w:pPr>
            <w:r w:rsidRPr="00CC1DB3">
              <w:rPr>
                <w:rFonts w:asciiTheme="majorHAnsi" w:hAnsiTheme="majorHAnsi" w:cstheme="majorHAnsi"/>
                <w:b/>
                <w:bCs/>
                <w:sz w:val="20"/>
                <w:szCs w:val="20"/>
              </w:rPr>
              <w:t> </w:t>
            </w:r>
          </w:p>
        </w:tc>
        <w:tc>
          <w:tcPr>
            <w:tcW w:w="115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BFF4A57" w14:textId="08D4EE0F" w:rsidR="00CC1DB3" w:rsidRPr="000369D9" w:rsidRDefault="009A75F1" w:rsidP="005C7F89">
            <w:pPr>
              <w:rPr>
                <w:rFonts w:asciiTheme="majorHAnsi" w:hAnsiTheme="majorHAnsi" w:cstheme="majorHAnsi"/>
                <w:b/>
                <w:sz w:val="20"/>
                <w:szCs w:val="20"/>
              </w:rPr>
            </w:pPr>
            <w:r w:rsidRPr="000369D9">
              <w:rPr>
                <w:rFonts w:asciiTheme="majorHAnsi" w:hAnsiTheme="majorHAnsi" w:cstheme="majorHAnsi"/>
                <w:b/>
                <w:sz w:val="20"/>
                <w:szCs w:val="20"/>
              </w:rPr>
              <w:t>$</w:t>
            </w:r>
            <w:r w:rsidR="0001148D" w:rsidRPr="000369D9">
              <w:rPr>
                <w:rFonts w:asciiTheme="majorHAnsi" w:hAnsiTheme="majorHAnsi" w:cstheme="majorHAnsi"/>
                <w:b/>
                <w:sz w:val="20"/>
                <w:szCs w:val="20"/>
              </w:rPr>
              <w:t>6,173,970</w:t>
            </w:r>
          </w:p>
        </w:tc>
        <w:tc>
          <w:tcPr>
            <w:tcW w:w="107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BD3C60B" w14:textId="6054CF22" w:rsidR="00CC1DB3" w:rsidRPr="00CC1DB3" w:rsidRDefault="009A75F1" w:rsidP="005C7F89">
            <w:pPr>
              <w:jc w:val="right"/>
              <w:rPr>
                <w:rFonts w:asciiTheme="majorHAnsi" w:hAnsiTheme="majorHAnsi" w:cstheme="majorHAnsi"/>
                <w:sz w:val="20"/>
                <w:szCs w:val="20"/>
              </w:rPr>
            </w:pPr>
            <w:r>
              <w:rPr>
                <w:rFonts w:asciiTheme="majorHAnsi" w:hAnsiTheme="majorHAnsi" w:cstheme="majorHAnsi"/>
                <w:b/>
                <w:bCs/>
                <w:sz w:val="20"/>
                <w:szCs w:val="20"/>
              </w:rPr>
              <w:t>$</w:t>
            </w:r>
            <w:r w:rsidR="000369D9">
              <w:rPr>
                <w:rFonts w:asciiTheme="majorHAnsi" w:hAnsiTheme="majorHAnsi" w:cstheme="majorHAnsi"/>
                <w:b/>
                <w:bCs/>
                <w:sz w:val="20"/>
                <w:szCs w:val="20"/>
              </w:rPr>
              <w:t>6,675,970</w:t>
            </w:r>
          </w:p>
        </w:tc>
        <w:tc>
          <w:tcPr>
            <w:tcW w:w="192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661770D" w14:textId="77777777" w:rsidR="00CC1DB3" w:rsidRPr="00CC1DB3" w:rsidRDefault="00CC1DB3" w:rsidP="005C7F89">
            <w:pPr>
              <w:jc w:val="right"/>
              <w:rPr>
                <w:rFonts w:asciiTheme="majorHAnsi" w:hAnsiTheme="majorHAnsi" w:cstheme="majorHAnsi"/>
                <w:sz w:val="20"/>
                <w:szCs w:val="20"/>
              </w:rPr>
            </w:pPr>
            <w:r w:rsidRPr="00CC1DB3">
              <w:rPr>
                <w:rFonts w:asciiTheme="majorHAnsi" w:hAnsiTheme="majorHAnsi" w:cstheme="majorHAnsi"/>
                <w:b/>
                <w:bCs/>
                <w:sz w:val="20"/>
                <w:szCs w:val="20"/>
              </w:rPr>
              <w:t> </w:t>
            </w:r>
          </w:p>
        </w:tc>
        <w:tc>
          <w:tcPr>
            <w:tcW w:w="98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4210CA8" w14:textId="5B69AACC" w:rsidR="00CC1DB3" w:rsidRPr="00CC1DB3" w:rsidRDefault="009A75F1" w:rsidP="005C7F89">
            <w:pPr>
              <w:rPr>
                <w:rFonts w:asciiTheme="majorHAnsi" w:hAnsiTheme="majorHAnsi" w:cstheme="majorHAnsi"/>
                <w:sz w:val="20"/>
                <w:szCs w:val="20"/>
              </w:rPr>
            </w:pPr>
            <w:r>
              <w:rPr>
                <w:rFonts w:asciiTheme="majorHAnsi" w:hAnsiTheme="majorHAnsi" w:cstheme="majorHAnsi"/>
                <w:b/>
                <w:bCs/>
                <w:sz w:val="20"/>
                <w:szCs w:val="20"/>
              </w:rPr>
              <w:t>10</w:t>
            </w:r>
            <w:r w:rsidR="00B27771">
              <w:rPr>
                <w:rFonts w:asciiTheme="majorHAnsi" w:hAnsiTheme="majorHAnsi" w:cstheme="majorHAnsi"/>
                <w:b/>
                <w:bCs/>
                <w:sz w:val="20"/>
                <w:szCs w:val="20"/>
              </w:rPr>
              <w:t>8</w:t>
            </w:r>
            <w:r>
              <w:rPr>
                <w:rFonts w:asciiTheme="majorHAnsi" w:hAnsiTheme="majorHAnsi" w:cstheme="majorHAnsi"/>
                <w:b/>
                <w:bCs/>
                <w:sz w:val="20"/>
                <w:szCs w:val="20"/>
              </w:rPr>
              <w:t>.</w:t>
            </w:r>
            <w:r w:rsidR="00B27771">
              <w:rPr>
                <w:rFonts w:asciiTheme="majorHAnsi" w:hAnsiTheme="majorHAnsi" w:cstheme="majorHAnsi"/>
                <w:b/>
                <w:bCs/>
                <w:sz w:val="20"/>
                <w:szCs w:val="20"/>
              </w:rPr>
              <w:t>1</w:t>
            </w:r>
            <w:r>
              <w:rPr>
                <w:rFonts w:asciiTheme="majorHAnsi" w:hAnsiTheme="majorHAnsi" w:cstheme="majorHAnsi"/>
                <w:b/>
                <w:bCs/>
                <w:sz w:val="20"/>
                <w:szCs w:val="20"/>
              </w:rPr>
              <w:t>%</w:t>
            </w:r>
          </w:p>
        </w:tc>
      </w:tr>
    </w:tbl>
    <w:p w14:paraId="1E714B34" w14:textId="60C59AEB" w:rsidR="00BF46B7" w:rsidRPr="00316E48" w:rsidRDefault="00912F77" w:rsidP="00874888">
      <w:pPr>
        <w:pStyle w:val="BodyText"/>
        <w:numPr>
          <w:ilvl w:val="0"/>
          <w:numId w:val="0"/>
        </w:numPr>
        <w:rPr>
          <w:i/>
          <w:sz w:val="20"/>
        </w:rPr>
      </w:pPr>
      <w:r w:rsidRPr="00316E48">
        <w:rPr>
          <w:i/>
          <w:sz w:val="20"/>
        </w:rPr>
        <w:t xml:space="preserve">Sources: Planned from Project Document. Actual total co-financing received as </w:t>
      </w:r>
      <w:r w:rsidR="0025159C" w:rsidRPr="00316E48">
        <w:rPr>
          <w:i/>
          <w:sz w:val="20"/>
        </w:rPr>
        <w:t xml:space="preserve">per data from </w:t>
      </w:r>
      <w:r w:rsidR="00B87475" w:rsidRPr="00316E48">
        <w:rPr>
          <w:i/>
          <w:sz w:val="20"/>
        </w:rPr>
        <w:t>UNDP</w:t>
      </w:r>
      <w:r w:rsidR="00A056E6">
        <w:rPr>
          <w:i/>
          <w:sz w:val="20"/>
        </w:rPr>
        <w:t>/Project Team</w:t>
      </w:r>
      <w:r w:rsidRPr="00316E48">
        <w:rPr>
          <w:i/>
          <w:sz w:val="20"/>
        </w:rPr>
        <w:t xml:space="preserve">. </w:t>
      </w:r>
    </w:p>
    <w:p w14:paraId="1506A786" w14:textId="77777777" w:rsidR="00E23DF1" w:rsidRDefault="00E23DF1" w:rsidP="00874888">
      <w:pPr>
        <w:pStyle w:val="BodyText"/>
        <w:numPr>
          <w:ilvl w:val="0"/>
          <w:numId w:val="0"/>
        </w:numPr>
        <w:rPr>
          <w:i/>
          <w:sz w:val="20"/>
        </w:rPr>
      </w:pPr>
    </w:p>
    <w:p w14:paraId="51F76981" w14:textId="5F83A842" w:rsidR="00DF2A8E" w:rsidRPr="003D4CCC" w:rsidRDefault="00DF2A8E" w:rsidP="003D4CCC">
      <w:pPr>
        <w:pStyle w:val="BodyText"/>
      </w:pPr>
      <w:r w:rsidRPr="00BE67A6">
        <w:t xml:space="preserve">It appears that some sources of likely co-financing have not been fully accounted, and therefore it is likely that the actual co-financing received is greater than indicated. For example, there is no co-financing indicated in relation to the in-kind contributions made by </w:t>
      </w:r>
      <w:r w:rsidR="00BE67A6" w:rsidRPr="00BE67A6">
        <w:t>the volunteer staff of the CTWC Secretariat.</w:t>
      </w:r>
    </w:p>
    <w:p w14:paraId="0C3443B0" w14:textId="77777777" w:rsidR="00166107" w:rsidRPr="00DF04D1" w:rsidRDefault="00166107" w:rsidP="00750EDE">
      <w:pPr>
        <w:pStyle w:val="Heading2"/>
      </w:pPr>
      <w:bookmarkStart w:id="49" w:name="_Toc536390728"/>
      <w:r w:rsidRPr="00DF04D1">
        <w:t>Monitoring and Evaluation</w:t>
      </w:r>
      <w:bookmarkEnd w:id="49"/>
    </w:p>
    <w:p w14:paraId="419CA8EF" w14:textId="431FD4A6" w:rsidR="0020570A" w:rsidRPr="00316E48" w:rsidRDefault="0020570A" w:rsidP="0020570A">
      <w:pPr>
        <w:pStyle w:val="BodyText"/>
      </w:pPr>
      <w:r w:rsidRPr="00316E48">
        <w:t xml:space="preserve">The </w:t>
      </w:r>
      <w:r w:rsidR="00C0434D">
        <w:t>Chu-Talas</w:t>
      </w:r>
      <w:r w:rsidR="00FC2881" w:rsidRPr="00316E48">
        <w:t xml:space="preserve"> p</w:t>
      </w:r>
      <w:r w:rsidR="00984F9E" w:rsidRPr="00316E48">
        <w:t>roject</w:t>
      </w:r>
      <w:r w:rsidRPr="00316E48">
        <w:t xml:space="preserve"> </w:t>
      </w:r>
      <w:r w:rsidRPr="00316E48">
        <w:rPr>
          <w:b/>
        </w:rPr>
        <w:t>M&amp;E design</w:t>
      </w:r>
      <w:r w:rsidRPr="00316E48">
        <w:t xml:space="preserve"> generally meets UNDP and GEF minimum standards, </w:t>
      </w:r>
      <w:r w:rsidR="00B565A7" w:rsidRPr="00316E48">
        <w:t>but had</w:t>
      </w:r>
      <w:r w:rsidR="00FC2881" w:rsidRPr="00316E48">
        <w:t xml:space="preserve"> shortcomings </w:t>
      </w:r>
      <w:r w:rsidR="00B565A7" w:rsidRPr="00316E48">
        <w:t xml:space="preserve">related to the design of the Strategic Results Framework, </w:t>
      </w:r>
      <w:r w:rsidR="00BE5AE3" w:rsidRPr="00316E48">
        <w:t>and</w:t>
      </w:r>
      <w:r w:rsidRPr="00316E48">
        <w:t xml:space="preserve"> is considered </w:t>
      </w:r>
      <w:r w:rsidR="00FC2881" w:rsidRPr="00316E48">
        <w:rPr>
          <w:b/>
        </w:rPr>
        <w:t xml:space="preserve">moderately </w:t>
      </w:r>
      <w:r w:rsidR="003B1B83" w:rsidRPr="00316E48">
        <w:rPr>
          <w:b/>
        </w:rPr>
        <w:t>un</w:t>
      </w:r>
      <w:r w:rsidR="00FC2881" w:rsidRPr="00316E48">
        <w:rPr>
          <w:b/>
        </w:rPr>
        <w:t>s</w:t>
      </w:r>
      <w:r w:rsidRPr="00316E48">
        <w:rPr>
          <w:b/>
        </w:rPr>
        <w:t>atisfactory</w:t>
      </w:r>
      <w:r w:rsidRPr="00316E48">
        <w:t xml:space="preserve">. </w:t>
      </w:r>
      <w:r w:rsidRPr="00316E48">
        <w:rPr>
          <w:b/>
        </w:rPr>
        <w:t>M&amp;E implementation</w:t>
      </w:r>
      <w:r w:rsidRPr="00316E48">
        <w:t xml:space="preserve"> is considered </w:t>
      </w:r>
      <w:r w:rsidRPr="00316E48">
        <w:rPr>
          <w:b/>
        </w:rPr>
        <w:t>satisfactory</w:t>
      </w:r>
      <w:r w:rsidRPr="00316E48">
        <w:t xml:space="preserve">, and </w:t>
      </w:r>
      <w:r w:rsidR="00BE5AE3" w:rsidRPr="00316E48">
        <w:t xml:space="preserve">therefore </w:t>
      </w:r>
      <w:r w:rsidRPr="00316E48">
        <w:rPr>
          <w:b/>
        </w:rPr>
        <w:t>overall M&amp;E</w:t>
      </w:r>
      <w:r w:rsidRPr="00316E48">
        <w:t xml:space="preserve"> is considered </w:t>
      </w:r>
      <w:r w:rsidR="0008656F" w:rsidRPr="00316E48">
        <w:rPr>
          <w:b/>
        </w:rPr>
        <w:t xml:space="preserve">moderately </w:t>
      </w:r>
      <w:r w:rsidRPr="00316E48">
        <w:rPr>
          <w:b/>
        </w:rPr>
        <w:t>satisfactory</w:t>
      </w:r>
      <w:r w:rsidRPr="00316E48">
        <w:t xml:space="preserve">. </w:t>
      </w:r>
    </w:p>
    <w:p w14:paraId="5C352C42" w14:textId="103AE400" w:rsidR="003B1B83" w:rsidRPr="00DF04D1" w:rsidRDefault="009571CE" w:rsidP="003B1B83">
      <w:pPr>
        <w:pStyle w:val="Heading3"/>
        <w:ind w:left="630"/>
      </w:pPr>
      <w:bookmarkStart w:id="50" w:name="_Toc536390729"/>
      <w:r w:rsidRPr="00DF04D1">
        <w:t>M&amp;E Design</w:t>
      </w:r>
      <w:bookmarkEnd w:id="50"/>
    </w:p>
    <w:p w14:paraId="59135486" w14:textId="4024B8E9" w:rsidR="00166107" w:rsidRPr="00316E48" w:rsidRDefault="00AF1D84" w:rsidP="00166107">
      <w:pPr>
        <w:pStyle w:val="BodyText"/>
      </w:pPr>
      <w:r w:rsidRPr="00316E48">
        <w:t xml:space="preserve">The </w:t>
      </w:r>
      <w:r w:rsidR="00C0434D">
        <w:t>Chu-Talas</w:t>
      </w:r>
      <w:r w:rsidR="00EC290A" w:rsidRPr="00316E48">
        <w:t xml:space="preserve"> p</w:t>
      </w:r>
      <w:r w:rsidR="00984F9E" w:rsidRPr="00316E48">
        <w:t>roject</w:t>
      </w:r>
      <w:r w:rsidRPr="00316E48">
        <w:t xml:space="preserve"> M&amp;E plan is ou</w:t>
      </w:r>
      <w:r w:rsidR="00D045AF" w:rsidRPr="00316E48">
        <w:t>tlined in the proje</w:t>
      </w:r>
      <w:r w:rsidR="00A00FB8" w:rsidRPr="00316E48">
        <w:t xml:space="preserve">ct document, including a budgeted M&amp;E plan in table format </w:t>
      </w:r>
      <w:r w:rsidR="00EC290A" w:rsidRPr="00316E48">
        <w:t>(</w:t>
      </w:r>
      <w:r w:rsidR="0006411A">
        <w:t>on pp. 10-11 of the GEF CEO Approval Request)</w:t>
      </w:r>
      <w:r w:rsidR="00D045AF" w:rsidRPr="00316E48">
        <w:t xml:space="preserve">. The </w:t>
      </w:r>
      <w:r w:rsidR="00A00FB8" w:rsidRPr="00316E48">
        <w:t>M&amp;E plan</w:t>
      </w:r>
      <w:r w:rsidR="00D045AF" w:rsidRPr="00316E48">
        <w:t xml:space="preserve"> describes each of the planned M&amp;E activities, including roles, responsibilities, and timeframe. The identified M&amp;E activities include inception workshop and report, annual progress repo</w:t>
      </w:r>
      <w:r w:rsidR="00A00FB8" w:rsidRPr="00316E48">
        <w:t>rting (APR/PIR)</w:t>
      </w:r>
      <w:r w:rsidR="00D045AF" w:rsidRPr="00316E48">
        <w:t xml:space="preserve">, the independent terminal evaluations, project terminal report, </w:t>
      </w:r>
      <w:r w:rsidR="00A00FB8" w:rsidRPr="00316E48">
        <w:t>and audit</w:t>
      </w:r>
      <w:r w:rsidR="00D045AF" w:rsidRPr="00316E48">
        <w:t xml:space="preserve">. </w:t>
      </w:r>
      <w:r w:rsidR="00272F2E" w:rsidRPr="00316E48">
        <w:t xml:space="preserve">The M&amp;E plan </w:t>
      </w:r>
      <w:r w:rsidR="007512DC" w:rsidRPr="00316E48">
        <w:t xml:space="preserve">includes a specific </w:t>
      </w:r>
      <w:r w:rsidR="00A00FB8" w:rsidRPr="00316E48">
        <w:t xml:space="preserve">brief </w:t>
      </w:r>
      <w:r w:rsidR="007512DC" w:rsidRPr="00316E48">
        <w:t>section on “Learning and Knowledge Sharing”; in addition</w:t>
      </w:r>
      <w:r w:rsidR="00523CAE" w:rsidRPr="00316E48">
        <w:t xml:space="preserve">, </w:t>
      </w:r>
      <w:r w:rsidR="00272F2E" w:rsidRPr="00316E48">
        <w:t xml:space="preserve">it </w:t>
      </w:r>
      <w:r w:rsidR="007512DC" w:rsidRPr="00316E48">
        <w:t>was</w:t>
      </w:r>
      <w:r w:rsidR="00272F2E" w:rsidRPr="00316E48">
        <w:t xml:space="preserve"> expected </w:t>
      </w:r>
      <w:r w:rsidR="00523CAE" w:rsidRPr="00316E48">
        <w:t xml:space="preserve">lessons </w:t>
      </w:r>
      <w:r w:rsidR="007512DC" w:rsidRPr="00316E48">
        <w:t>would</w:t>
      </w:r>
      <w:r w:rsidR="00272F2E" w:rsidRPr="00316E48">
        <w:t xml:space="preserve"> be captured in the various M&amp;E activities and reports, since, for example, they are </w:t>
      </w:r>
      <w:r w:rsidR="007512DC" w:rsidRPr="00316E48">
        <w:t xml:space="preserve">automatically </w:t>
      </w:r>
      <w:r w:rsidR="00A00FB8" w:rsidRPr="00316E48">
        <w:t>included in the annual PIR, and Terminal Evaluation</w:t>
      </w:r>
      <w:r w:rsidR="00272F2E" w:rsidRPr="00316E48">
        <w:t xml:space="preserve">. </w:t>
      </w:r>
      <w:r w:rsidR="00D045AF" w:rsidRPr="00316E48">
        <w:t>The M&amp;E plan is summarized in a table showing responsible parties, budget, and timeframe for each of the M&amp;E activities, with t</w:t>
      </w:r>
      <w:r w:rsidR="00523CAE" w:rsidRPr="00316E48">
        <w:t>he total expected budget of $</w:t>
      </w:r>
      <w:r w:rsidR="0006411A">
        <w:t>58,0</w:t>
      </w:r>
      <w:r w:rsidR="00D045AF" w:rsidRPr="00316E48">
        <w:t>00. This is adequate for a project of this size and scope, representing approximat</w:t>
      </w:r>
      <w:r w:rsidR="0006411A">
        <w:t>ely 5.8% of the GEF allocation. H</w:t>
      </w:r>
      <w:r w:rsidR="00D045AF" w:rsidRPr="00316E48">
        <w:t xml:space="preserve">owever the plan does not indicate if the M&amp;E costs are to be fully </w:t>
      </w:r>
      <w:r w:rsidR="003127B9" w:rsidRPr="00316E48">
        <w:t xml:space="preserve">covered by GEF resources, or would be also partially funded by project partners such as </w:t>
      </w:r>
      <w:r w:rsidR="0006411A">
        <w:t>SDC</w:t>
      </w:r>
      <w:r w:rsidR="005A665D" w:rsidRPr="00316E48">
        <w:t xml:space="preserve"> or other partners. The project’s budget </w:t>
      </w:r>
      <w:r w:rsidR="003127B9" w:rsidRPr="00316E48">
        <w:t xml:space="preserve">does not have a specific M&amp;E budget line; the </w:t>
      </w:r>
      <w:r w:rsidR="005A665D" w:rsidRPr="00316E48">
        <w:t>resources for</w:t>
      </w:r>
      <w:r w:rsidR="003127B9" w:rsidRPr="00316E48">
        <w:t xml:space="preserve"> M&amp;E activities is to be drawn from various project components, such as project management. </w:t>
      </w:r>
      <w:r w:rsidR="007512DC" w:rsidRPr="00316E48">
        <w:t>The budget notes from the project document Total Budget and Workplan (</w:t>
      </w:r>
      <w:r w:rsidR="00697F16">
        <w:t>section IV, p. 37</w:t>
      </w:r>
      <w:r w:rsidR="007512DC" w:rsidRPr="00316E48">
        <w:t xml:space="preserve"> of the project document) indicate that the costs of international consultants for the terminal evaluation w</w:t>
      </w:r>
      <w:r w:rsidR="00B241F3" w:rsidRPr="00316E48">
        <w:t>ill be covered under Component 1</w:t>
      </w:r>
      <w:r w:rsidR="007512DC" w:rsidRPr="00316E48">
        <w:t xml:space="preserve"> of the project. </w:t>
      </w:r>
      <w:r w:rsidR="0089631F" w:rsidRPr="00316E48">
        <w:t xml:space="preserve">The project M&amp;E plan is appropriately designed and </w:t>
      </w:r>
      <w:r w:rsidR="00F0274A" w:rsidRPr="00316E48">
        <w:t>well-articulated</w:t>
      </w:r>
      <w:r w:rsidR="0089631F" w:rsidRPr="00316E48">
        <w:t xml:space="preserve">, and conforms to GEF and UNDP M&amp;E minimum standards. </w:t>
      </w:r>
    </w:p>
    <w:p w14:paraId="0C26B3C7" w14:textId="7E464E3C" w:rsidR="00F054C3" w:rsidRPr="00316E48" w:rsidRDefault="005F315A" w:rsidP="00166107">
      <w:pPr>
        <w:pStyle w:val="BodyText"/>
      </w:pPr>
      <w:r w:rsidRPr="00316E48">
        <w:t xml:space="preserve">The project results framework is a critical component of the project’s overall M&amp;E framework. </w:t>
      </w:r>
      <w:r w:rsidR="00AC3A92" w:rsidRPr="00316E48">
        <w:t xml:space="preserve">The </w:t>
      </w:r>
      <w:r w:rsidR="00C0434D">
        <w:t>Chu-Talas</w:t>
      </w:r>
      <w:r w:rsidR="00AC3A92" w:rsidRPr="00316E48">
        <w:t xml:space="preserve"> project results framework indicators and targets </w:t>
      </w:r>
      <w:r w:rsidR="00595E17" w:rsidRPr="00316E48">
        <w:t xml:space="preserve">do not </w:t>
      </w:r>
      <w:r w:rsidR="00C22EFC" w:rsidRPr="00316E48">
        <w:t>adequately</w:t>
      </w:r>
      <w:r w:rsidR="00AC3A92" w:rsidRPr="00316E48">
        <w:t xml:space="preserve"> meet SMART criteria.</w:t>
      </w:r>
      <w:r w:rsidR="00C22EFC" w:rsidRPr="00316E48">
        <w:t xml:space="preserve"> </w:t>
      </w:r>
    </w:p>
    <w:p w14:paraId="7753CE79" w14:textId="4991F7B5" w:rsidR="009571CE" w:rsidRPr="00CF75B6" w:rsidRDefault="009571CE" w:rsidP="009571CE">
      <w:pPr>
        <w:pStyle w:val="Heading3"/>
        <w:ind w:left="630"/>
      </w:pPr>
      <w:bookmarkStart w:id="51" w:name="_Toc536390730"/>
      <w:r w:rsidRPr="00CF75B6">
        <w:t>M&amp;E Implementation</w:t>
      </w:r>
      <w:bookmarkEnd w:id="51"/>
    </w:p>
    <w:p w14:paraId="18E2917A" w14:textId="30FE8C73" w:rsidR="006600AD" w:rsidRPr="00DF04D1" w:rsidRDefault="00AD6615" w:rsidP="00166107">
      <w:pPr>
        <w:pStyle w:val="BodyText"/>
      </w:pPr>
      <w:r w:rsidRPr="00DF04D1">
        <w:t xml:space="preserve">The project M&amp;E activities </w:t>
      </w:r>
      <w:r w:rsidR="002917DE" w:rsidRPr="00DF04D1">
        <w:t>were</w:t>
      </w:r>
      <w:r w:rsidRPr="00DF04D1">
        <w:t xml:space="preserve"> </w:t>
      </w:r>
      <w:r w:rsidR="007B3910">
        <w:t>partially</w:t>
      </w:r>
      <w:r w:rsidRPr="00DF04D1">
        <w:t xml:space="preserve"> implemented as foreseen</w:t>
      </w:r>
      <w:r w:rsidR="00CF75B6">
        <w:t>; and M&amp;E implementation is rated moderately satisfactory.</w:t>
      </w:r>
      <w:r w:rsidR="00F0274A">
        <w:t xml:space="preserve"> </w:t>
      </w:r>
      <w:r w:rsidRPr="00DF04D1">
        <w:t xml:space="preserve">The </w:t>
      </w:r>
      <w:r w:rsidR="002E724D" w:rsidRPr="00DF04D1">
        <w:t>project team provided</w:t>
      </w:r>
      <w:r w:rsidR="00B96822" w:rsidRPr="00DF04D1">
        <w:t xml:space="preserve"> reports</w:t>
      </w:r>
      <w:r w:rsidR="0020570A" w:rsidRPr="00DF04D1">
        <w:t xml:space="preserve"> at </w:t>
      </w:r>
      <w:r w:rsidR="00B96822" w:rsidRPr="00DF04D1">
        <w:t>required</w:t>
      </w:r>
      <w:r w:rsidR="0020570A" w:rsidRPr="00DF04D1">
        <w:t xml:space="preserve"> reporting intervals</w:t>
      </w:r>
      <w:r w:rsidR="002917DE" w:rsidRPr="00DF04D1">
        <w:t xml:space="preserve"> (i.e. </w:t>
      </w:r>
      <w:r w:rsidR="002E724D" w:rsidRPr="00DF04D1">
        <w:t xml:space="preserve">quarterly progress reports, annual </w:t>
      </w:r>
      <w:r w:rsidR="002917DE" w:rsidRPr="00DF04D1">
        <w:t>PIR)</w:t>
      </w:r>
      <w:r w:rsidR="0020570A" w:rsidRPr="00DF04D1">
        <w:t xml:space="preserve">, </w:t>
      </w:r>
      <w:r w:rsidR="002E724D" w:rsidRPr="00DF04D1">
        <w:t xml:space="preserve">and </w:t>
      </w:r>
      <w:r w:rsidR="0020570A" w:rsidRPr="00DF04D1">
        <w:t xml:space="preserve">UNDP </w:t>
      </w:r>
      <w:r w:rsidR="00B96822" w:rsidRPr="00DF04D1">
        <w:t xml:space="preserve">oversight </w:t>
      </w:r>
      <w:r w:rsidR="007B3910">
        <w:t>was adequate</w:t>
      </w:r>
      <w:r w:rsidR="00C748B2" w:rsidRPr="00DF04D1">
        <w:t>.</w:t>
      </w:r>
      <w:r w:rsidR="00B96822" w:rsidRPr="00DF04D1">
        <w:t xml:space="preserve"> </w:t>
      </w:r>
      <w:r w:rsidR="00DF04D1" w:rsidRPr="00DF04D1">
        <w:t>Six</w:t>
      </w:r>
      <w:r w:rsidR="002E724D" w:rsidRPr="00DF04D1">
        <w:t xml:space="preserve"> formal </w:t>
      </w:r>
      <w:r w:rsidR="00DF04D1" w:rsidRPr="00DF04D1">
        <w:t>Project Board</w:t>
      </w:r>
      <w:r w:rsidR="002E724D" w:rsidRPr="00DF04D1">
        <w:t xml:space="preserve"> meetings were held, </w:t>
      </w:r>
      <w:r w:rsidR="00DF04D1" w:rsidRPr="00DF04D1">
        <w:t>since the CTWC served as the Project Board, and met bi-annually</w:t>
      </w:r>
      <w:r w:rsidR="002E724D" w:rsidRPr="00DF04D1">
        <w:t xml:space="preserve">. </w:t>
      </w:r>
      <w:r w:rsidR="00D738A9" w:rsidRPr="00DF04D1">
        <w:t xml:space="preserve">The project did not have a financial audit (as discussed at the end of Section </w:t>
      </w:r>
      <w:r w:rsidR="00D738A9" w:rsidRPr="00DF04D1">
        <w:fldChar w:fldCharType="begin"/>
      </w:r>
      <w:r w:rsidR="00D738A9" w:rsidRPr="00DF04D1">
        <w:instrText xml:space="preserve"> REF _Ref264033419 \w \h </w:instrText>
      </w:r>
      <w:r w:rsidR="00451C5C" w:rsidRPr="00DF04D1">
        <w:instrText xml:space="preserve"> \* MERGEFORMAT </w:instrText>
      </w:r>
      <w:r w:rsidR="00D738A9" w:rsidRPr="00DF04D1">
        <w:fldChar w:fldCharType="separate"/>
      </w:r>
      <w:r w:rsidR="00BA5A57" w:rsidRPr="00DF04D1">
        <w:t>V.F</w:t>
      </w:r>
      <w:r w:rsidR="00D738A9" w:rsidRPr="00DF04D1">
        <w:fldChar w:fldCharType="end"/>
      </w:r>
      <w:r w:rsidR="00D738A9" w:rsidRPr="00DF04D1">
        <w:t xml:space="preserve"> above on financial management), although an audit was planned in the M&amp;E plan. </w:t>
      </w:r>
    </w:p>
    <w:p w14:paraId="54AD71AF" w14:textId="7D701EB3" w:rsidR="009F250E" w:rsidRDefault="00451C5C" w:rsidP="00451C5C">
      <w:pPr>
        <w:pStyle w:val="BodyText"/>
      </w:pPr>
      <w:r>
        <w:t xml:space="preserve">Although mid-term reviews (MTRs) are not required for GEF medium-sized projects, this project did include one, which is considered good practice. The MTR was conducted in May-June 2017. This is slightly late in the project implementation schedule, and did not allow for a significant amount of time for follow-up and completion of actions in response to the MTR recommendations. The MTR recommendations are indicated in </w:t>
      </w:r>
      <w:r w:rsidR="003D4CCC" w:rsidRPr="003D4CCC">
        <w:fldChar w:fldCharType="begin"/>
      </w:r>
      <w:r w:rsidR="003D4CCC" w:rsidRPr="003D4CCC">
        <w:instrText xml:space="preserve"> REF _Ref536279885 \h </w:instrText>
      </w:r>
      <w:r w:rsidR="003D4CCC">
        <w:instrText xml:space="preserve"> \* MERGEFORMAT </w:instrText>
      </w:r>
      <w:r w:rsidR="003D4CCC" w:rsidRPr="003D4CCC">
        <w:fldChar w:fldCharType="separate"/>
      </w:r>
      <w:r w:rsidR="003D4CCC" w:rsidRPr="003D4CCC">
        <w:t xml:space="preserve">Table </w:t>
      </w:r>
      <w:r w:rsidR="003D4CCC" w:rsidRPr="003D4CCC">
        <w:rPr>
          <w:noProof/>
        </w:rPr>
        <w:t>8</w:t>
      </w:r>
      <w:r w:rsidR="003D4CCC" w:rsidRPr="003D4CCC">
        <w:fldChar w:fldCharType="end"/>
      </w:r>
      <w:r w:rsidR="003D4CCC" w:rsidRPr="003D4CCC">
        <w:t xml:space="preserve"> </w:t>
      </w:r>
      <w:r w:rsidRPr="003D4CCC">
        <w:t>below</w:t>
      </w:r>
      <w:r>
        <w:t xml:space="preserve">, with a summary </w:t>
      </w:r>
      <w:r w:rsidRPr="009B340B">
        <w:t>of the project’s responsiveness to these recommendations.</w:t>
      </w:r>
      <w:r w:rsidR="009B340B" w:rsidRPr="009B340B">
        <w:t xml:space="preserve"> T</w:t>
      </w:r>
      <w:r w:rsidR="00A27F96" w:rsidRPr="009B340B">
        <w:t xml:space="preserve">he project adequately </w:t>
      </w:r>
      <w:r w:rsidR="009B340B" w:rsidRPr="009B340B">
        <w:t>implemented</w:t>
      </w:r>
      <w:r w:rsidR="00A27F96" w:rsidRPr="009B340B">
        <w:t xml:space="preserve"> </w:t>
      </w:r>
      <w:r w:rsidR="009B340B" w:rsidRPr="009B340B">
        <w:t>five</w:t>
      </w:r>
      <w:r w:rsidR="00A27F96" w:rsidRPr="009B340B">
        <w:t xml:space="preserve"> of</w:t>
      </w:r>
      <w:r w:rsidR="00A27F96">
        <w:t xml:space="preserve"> the 13 MTR recommendations</w:t>
      </w:r>
      <w:r w:rsidR="009B340B">
        <w:t>, partially implemented two, and did not implement six</w:t>
      </w:r>
      <w:r w:rsidR="00A27F96">
        <w:t xml:space="preserve">. </w:t>
      </w:r>
      <w:r w:rsidR="00F0274A">
        <w:t xml:space="preserve">The project did provide a Management Response to the MTR, indicating that some of the recommendations had been completed, although evidence seems to reflect otherwise, as discussed in the table below. </w:t>
      </w:r>
    </w:p>
    <w:p w14:paraId="4AC06065" w14:textId="683500E1" w:rsidR="003D4CCC" w:rsidRDefault="003D4CCC" w:rsidP="003D4CCC">
      <w:pPr>
        <w:pStyle w:val="Caption"/>
        <w:keepNext/>
      </w:pPr>
      <w:bookmarkStart w:id="52" w:name="_Ref536279885"/>
      <w:r>
        <w:t xml:space="preserve">Table </w:t>
      </w:r>
      <w:r w:rsidR="000645FB">
        <w:fldChar w:fldCharType="begin"/>
      </w:r>
      <w:r w:rsidR="000645FB">
        <w:instrText xml:space="preserve"> SEQ Table \* ARABIC </w:instrText>
      </w:r>
      <w:r w:rsidR="000645FB">
        <w:fldChar w:fldCharType="separate"/>
      </w:r>
      <w:r>
        <w:rPr>
          <w:noProof/>
        </w:rPr>
        <w:t>8</w:t>
      </w:r>
      <w:r w:rsidR="000645FB">
        <w:rPr>
          <w:noProof/>
        </w:rPr>
        <w:fldChar w:fldCharType="end"/>
      </w:r>
      <w:bookmarkEnd w:id="52"/>
      <w:r>
        <w:t xml:space="preserve"> Chu Talas Project Follow-up to MTR Recommendations</w:t>
      </w:r>
    </w:p>
    <w:tbl>
      <w:tblPr>
        <w:tblStyle w:val="TableGrid"/>
        <w:tblW w:w="9445" w:type="dxa"/>
        <w:tblLayout w:type="fixed"/>
        <w:tblLook w:val="04A0" w:firstRow="1" w:lastRow="0" w:firstColumn="1" w:lastColumn="0" w:noHBand="0" w:noVBand="1"/>
      </w:tblPr>
      <w:tblGrid>
        <w:gridCol w:w="352"/>
        <w:gridCol w:w="1173"/>
        <w:gridCol w:w="4230"/>
        <w:gridCol w:w="3690"/>
      </w:tblGrid>
      <w:tr w:rsidR="009F250E" w:rsidRPr="009F250E" w14:paraId="026A986C" w14:textId="20FB2A16" w:rsidTr="00C40984">
        <w:trPr>
          <w:tblHeader/>
        </w:trPr>
        <w:tc>
          <w:tcPr>
            <w:tcW w:w="352" w:type="dxa"/>
            <w:shd w:val="clear" w:color="auto" w:fill="D9D9D9" w:themeFill="background1" w:themeFillShade="D9"/>
          </w:tcPr>
          <w:p w14:paraId="215B88E4" w14:textId="77777777" w:rsidR="009F250E" w:rsidRPr="009F250E" w:rsidRDefault="009F250E" w:rsidP="001E490C">
            <w:pPr>
              <w:rPr>
                <w:rFonts w:asciiTheme="majorHAnsi" w:hAnsiTheme="majorHAnsi" w:cstheme="majorHAnsi"/>
                <w:b/>
                <w:sz w:val="20"/>
                <w:szCs w:val="20"/>
              </w:rPr>
            </w:pPr>
          </w:p>
        </w:tc>
        <w:tc>
          <w:tcPr>
            <w:tcW w:w="1173" w:type="dxa"/>
            <w:shd w:val="clear" w:color="auto" w:fill="D9D9D9" w:themeFill="background1" w:themeFillShade="D9"/>
          </w:tcPr>
          <w:p w14:paraId="4F9F4E52" w14:textId="77777777" w:rsidR="009F250E" w:rsidRPr="009F250E" w:rsidRDefault="009F250E" w:rsidP="001E490C">
            <w:pPr>
              <w:rPr>
                <w:rFonts w:asciiTheme="majorHAnsi" w:hAnsiTheme="majorHAnsi" w:cstheme="majorHAnsi"/>
                <w:b/>
                <w:sz w:val="20"/>
                <w:szCs w:val="20"/>
              </w:rPr>
            </w:pPr>
            <w:r w:rsidRPr="009F250E">
              <w:rPr>
                <w:rFonts w:asciiTheme="majorHAnsi" w:hAnsiTheme="majorHAnsi" w:cstheme="majorHAnsi"/>
                <w:b/>
                <w:sz w:val="20"/>
                <w:szCs w:val="20"/>
              </w:rPr>
              <w:t>Issue</w:t>
            </w:r>
          </w:p>
        </w:tc>
        <w:tc>
          <w:tcPr>
            <w:tcW w:w="4230" w:type="dxa"/>
            <w:shd w:val="clear" w:color="auto" w:fill="D9D9D9" w:themeFill="background1" w:themeFillShade="D9"/>
          </w:tcPr>
          <w:p w14:paraId="2D8C822C" w14:textId="1CDF1E67" w:rsidR="009F250E" w:rsidRPr="00CF75B6" w:rsidRDefault="009F250E" w:rsidP="001E490C">
            <w:pPr>
              <w:rPr>
                <w:rFonts w:asciiTheme="majorHAnsi" w:hAnsiTheme="majorHAnsi" w:cstheme="majorHAnsi"/>
                <w:b/>
                <w:sz w:val="20"/>
                <w:szCs w:val="20"/>
              </w:rPr>
            </w:pPr>
            <w:r w:rsidRPr="00CF75B6">
              <w:rPr>
                <w:rFonts w:asciiTheme="majorHAnsi" w:hAnsiTheme="majorHAnsi" w:cstheme="majorHAnsi"/>
                <w:b/>
                <w:sz w:val="20"/>
                <w:szCs w:val="20"/>
              </w:rPr>
              <w:t>MTR Recommendation</w:t>
            </w:r>
          </w:p>
        </w:tc>
        <w:tc>
          <w:tcPr>
            <w:tcW w:w="3690" w:type="dxa"/>
            <w:shd w:val="clear" w:color="auto" w:fill="D9D9D9" w:themeFill="background1" w:themeFillShade="D9"/>
          </w:tcPr>
          <w:p w14:paraId="5E8A4BF5" w14:textId="405D92F5" w:rsidR="009F250E" w:rsidRPr="00CF75B6" w:rsidRDefault="00824EC2" w:rsidP="00570264">
            <w:pPr>
              <w:rPr>
                <w:rFonts w:asciiTheme="majorHAnsi" w:hAnsiTheme="majorHAnsi" w:cstheme="majorHAnsi"/>
                <w:b/>
                <w:sz w:val="20"/>
                <w:szCs w:val="20"/>
              </w:rPr>
            </w:pPr>
            <w:r w:rsidRPr="00CF75B6">
              <w:rPr>
                <w:rFonts w:asciiTheme="majorHAnsi" w:hAnsiTheme="majorHAnsi" w:cstheme="majorHAnsi"/>
                <w:b/>
                <w:sz w:val="20"/>
                <w:szCs w:val="20"/>
              </w:rPr>
              <w:t xml:space="preserve">TE Assessment of </w:t>
            </w:r>
            <w:r w:rsidR="009F250E" w:rsidRPr="00CF75B6">
              <w:rPr>
                <w:rFonts w:asciiTheme="majorHAnsi" w:hAnsiTheme="majorHAnsi" w:cstheme="majorHAnsi"/>
                <w:b/>
                <w:sz w:val="20"/>
                <w:szCs w:val="20"/>
              </w:rPr>
              <w:t>Post-MTR Follow-up</w:t>
            </w:r>
          </w:p>
        </w:tc>
      </w:tr>
      <w:tr w:rsidR="009F250E" w:rsidRPr="009F250E" w14:paraId="6AFE063E" w14:textId="7A90D828" w:rsidTr="00C40984">
        <w:tc>
          <w:tcPr>
            <w:tcW w:w="352" w:type="dxa"/>
          </w:tcPr>
          <w:p w14:paraId="4E6610D2" w14:textId="77777777"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1</w:t>
            </w:r>
          </w:p>
        </w:tc>
        <w:tc>
          <w:tcPr>
            <w:tcW w:w="1173" w:type="dxa"/>
          </w:tcPr>
          <w:p w14:paraId="65336135" w14:textId="659FEF1A"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Project Results Framework</w:t>
            </w:r>
          </w:p>
        </w:tc>
        <w:tc>
          <w:tcPr>
            <w:tcW w:w="4230" w:type="dxa"/>
          </w:tcPr>
          <w:p w14:paraId="4BB14702" w14:textId="6BBB5147" w:rsidR="009F250E" w:rsidRPr="009F250E" w:rsidRDefault="009F250E" w:rsidP="00BC3FAA">
            <w:pPr>
              <w:numPr>
                <w:ilvl w:val="0"/>
                <w:numId w:val="18"/>
              </w:numPr>
              <w:ind w:left="328"/>
              <w:rPr>
                <w:rFonts w:asciiTheme="majorHAnsi" w:hAnsiTheme="majorHAnsi" w:cstheme="majorHAnsi"/>
                <w:sz w:val="20"/>
                <w:szCs w:val="20"/>
              </w:rPr>
            </w:pPr>
            <w:r w:rsidRPr="009F250E">
              <w:rPr>
                <w:rFonts w:asciiTheme="majorHAnsi" w:hAnsiTheme="majorHAnsi" w:cstheme="majorHAnsi"/>
                <w:sz w:val="20"/>
                <w:szCs w:val="20"/>
              </w:rPr>
              <w:t>Ensure results framework clearly represents the agreed activities (for example, delete the references to groundwater issues);</w:t>
            </w:r>
          </w:p>
        </w:tc>
        <w:tc>
          <w:tcPr>
            <w:tcW w:w="3690" w:type="dxa"/>
            <w:shd w:val="clear" w:color="auto" w:fill="FBD4B4" w:themeFill="accent6" w:themeFillTint="66"/>
          </w:tcPr>
          <w:p w14:paraId="21C174CA" w14:textId="2AB1C333" w:rsidR="009F250E" w:rsidRPr="009F250E" w:rsidRDefault="00E011D6" w:rsidP="00570264">
            <w:pPr>
              <w:rPr>
                <w:rFonts w:asciiTheme="majorHAnsi" w:hAnsiTheme="majorHAnsi" w:cstheme="majorHAnsi"/>
                <w:sz w:val="20"/>
                <w:szCs w:val="20"/>
              </w:rPr>
            </w:pPr>
            <w:r>
              <w:rPr>
                <w:rFonts w:asciiTheme="majorHAnsi" w:hAnsiTheme="majorHAnsi" w:cstheme="majorHAnsi"/>
                <w:sz w:val="20"/>
                <w:szCs w:val="20"/>
              </w:rPr>
              <w:t xml:space="preserve">Partially implemented. </w:t>
            </w:r>
            <w:r w:rsidR="00F64FC0">
              <w:rPr>
                <w:rFonts w:asciiTheme="majorHAnsi" w:hAnsiTheme="majorHAnsi" w:cstheme="majorHAnsi"/>
                <w:sz w:val="20"/>
                <w:szCs w:val="20"/>
              </w:rPr>
              <w:t xml:space="preserve">The results framework was not formally revised </w:t>
            </w:r>
            <w:r>
              <w:rPr>
                <w:rFonts w:asciiTheme="majorHAnsi" w:hAnsiTheme="majorHAnsi" w:cstheme="majorHAnsi"/>
                <w:sz w:val="20"/>
                <w:szCs w:val="20"/>
              </w:rPr>
              <w:t xml:space="preserve">following the MTR to remove the references to groundwater, though it was understood among stakeholders and communicated to the terminal evaluator that the project was not pursuing </w:t>
            </w:r>
            <w:r w:rsidR="002A633F">
              <w:rPr>
                <w:rFonts w:asciiTheme="majorHAnsi" w:hAnsiTheme="majorHAnsi" w:cstheme="majorHAnsi"/>
                <w:sz w:val="20"/>
                <w:szCs w:val="20"/>
              </w:rPr>
              <w:t>groundwater</w:t>
            </w:r>
            <w:r>
              <w:rPr>
                <w:rFonts w:asciiTheme="majorHAnsi" w:hAnsiTheme="majorHAnsi" w:cstheme="majorHAnsi"/>
                <w:sz w:val="20"/>
                <w:szCs w:val="20"/>
              </w:rPr>
              <w:t xml:space="preserve"> activities. The main opportunity to formally revised the results framework would have been at the 4</w:t>
            </w:r>
            <w:r w:rsidRPr="00E011D6">
              <w:rPr>
                <w:rFonts w:asciiTheme="majorHAnsi" w:hAnsiTheme="majorHAnsi" w:cstheme="majorHAnsi"/>
                <w:sz w:val="20"/>
                <w:szCs w:val="20"/>
                <w:vertAlign w:val="superscript"/>
              </w:rPr>
              <w:t>th</w:t>
            </w:r>
            <w:r>
              <w:rPr>
                <w:rFonts w:asciiTheme="majorHAnsi" w:hAnsiTheme="majorHAnsi" w:cstheme="majorHAnsi"/>
                <w:sz w:val="20"/>
                <w:szCs w:val="20"/>
              </w:rPr>
              <w:t xml:space="preserve"> Project Board meeting in February 2018, which was the next Project Board meeting after the MTR was completed. The project results framework is also used annually in the PIR, but the project did not complete a PIR in 2018 (the next PIR cycle after the MTR) as the terminal evaluation was completed prior to the 2018 PIR deadline</w:t>
            </w:r>
            <w:r w:rsidR="0099484C">
              <w:rPr>
                <w:rFonts w:asciiTheme="majorHAnsi" w:hAnsiTheme="majorHAnsi" w:cstheme="majorHAnsi"/>
                <w:sz w:val="20"/>
                <w:szCs w:val="20"/>
              </w:rPr>
              <w:t xml:space="preserve">, and it is not necessary for a project to complete a PIR if the TE is being completed. </w:t>
            </w:r>
          </w:p>
        </w:tc>
      </w:tr>
      <w:tr w:rsidR="009F250E" w:rsidRPr="009F250E" w14:paraId="6FFA56BC" w14:textId="77777777" w:rsidTr="00C40984">
        <w:tc>
          <w:tcPr>
            <w:tcW w:w="352" w:type="dxa"/>
          </w:tcPr>
          <w:p w14:paraId="7C6D4107" w14:textId="77777777" w:rsidR="009F250E" w:rsidRPr="009F250E" w:rsidRDefault="009F250E" w:rsidP="001E490C">
            <w:pPr>
              <w:rPr>
                <w:rFonts w:asciiTheme="majorHAnsi" w:hAnsiTheme="majorHAnsi" w:cstheme="majorHAnsi"/>
                <w:sz w:val="20"/>
                <w:szCs w:val="20"/>
              </w:rPr>
            </w:pPr>
          </w:p>
        </w:tc>
        <w:tc>
          <w:tcPr>
            <w:tcW w:w="1173" w:type="dxa"/>
          </w:tcPr>
          <w:p w14:paraId="0664ACE5" w14:textId="77777777" w:rsidR="009F250E" w:rsidRPr="009F250E" w:rsidRDefault="009F250E" w:rsidP="001E490C">
            <w:pPr>
              <w:rPr>
                <w:rFonts w:asciiTheme="majorHAnsi" w:hAnsiTheme="majorHAnsi" w:cstheme="majorHAnsi"/>
                <w:sz w:val="20"/>
                <w:szCs w:val="20"/>
              </w:rPr>
            </w:pPr>
          </w:p>
        </w:tc>
        <w:tc>
          <w:tcPr>
            <w:tcW w:w="4230" w:type="dxa"/>
          </w:tcPr>
          <w:p w14:paraId="5F4990B3" w14:textId="4BBC3461" w:rsidR="009F250E" w:rsidRPr="009F250E" w:rsidRDefault="009F250E" w:rsidP="00BC3FAA">
            <w:pPr>
              <w:numPr>
                <w:ilvl w:val="0"/>
                <w:numId w:val="18"/>
              </w:numPr>
              <w:ind w:left="328"/>
              <w:rPr>
                <w:rFonts w:asciiTheme="majorHAnsi" w:hAnsiTheme="majorHAnsi" w:cstheme="majorHAnsi"/>
                <w:sz w:val="20"/>
                <w:szCs w:val="20"/>
              </w:rPr>
            </w:pPr>
            <w:r w:rsidRPr="009F250E">
              <w:rPr>
                <w:rFonts w:asciiTheme="majorHAnsi" w:hAnsiTheme="majorHAnsi" w:cstheme="majorHAnsi"/>
                <w:sz w:val="20"/>
                <w:szCs w:val="20"/>
              </w:rPr>
              <w:t>To add more specific metrics where possible (for example, numbers of persons attending meetings, disaggregated by sex, etc.)</w:t>
            </w:r>
          </w:p>
        </w:tc>
        <w:tc>
          <w:tcPr>
            <w:tcW w:w="3690" w:type="dxa"/>
            <w:shd w:val="clear" w:color="auto" w:fill="E5B8B7" w:themeFill="accent2" w:themeFillTint="66"/>
          </w:tcPr>
          <w:p w14:paraId="2441161F" w14:textId="08AD5E69" w:rsidR="009F250E" w:rsidRPr="009F250E" w:rsidRDefault="002A633F" w:rsidP="00570264">
            <w:pPr>
              <w:rPr>
                <w:rFonts w:asciiTheme="majorHAnsi" w:hAnsiTheme="majorHAnsi" w:cstheme="majorHAnsi"/>
                <w:sz w:val="20"/>
                <w:szCs w:val="20"/>
              </w:rPr>
            </w:pPr>
            <w:r>
              <w:rPr>
                <w:rFonts w:asciiTheme="majorHAnsi" w:hAnsiTheme="majorHAnsi" w:cstheme="majorHAnsi"/>
                <w:sz w:val="20"/>
                <w:szCs w:val="20"/>
              </w:rPr>
              <w:t xml:space="preserve">Not implemented. The results framework was not formally revised (see above). </w:t>
            </w:r>
          </w:p>
        </w:tc>
      </w:tr>
      <w:tr w:rsidR="009F250E" w:rsidRPr="009F250E" w14:paraId="404F28FF" w14:textId="15AA1F69" w:rsidTr="00C40984">
        <w:tc>
          <w:tcPr>
            <w:tcW w:w="352" w:type="dxa"/>
          </w:tcPr>
          <w:p w14:paraId="2E4275A8" w14:textId="77777777"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2</w:t>
            </w:r>
          </w:p>
        </w:tc>
        <w:tc>
          <w:tcPr>
            <w:tcW w:w="1173" w:type="dxa"/>
          </w:tcPr>
          <w:p w14:paraId="46AB7323" w14:textId="43A4B820"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Communications</w:t>
            </w:r>
          </w:p>
        </w:tc>
        <w:tc>
          <w:tcPr>
            <w:tcW w:w="4230" w:type="dxa"/>
          </w:tcPr>
          <w:p w14:paraId="7D83B1F6" w14:textId="18326BCC" w:rsidR="009F250E" w:rsidRPr="009F250E" w:rsidRDefault="009F250E" w:rsidP="00BC3FAA">
            <w:pPr>
              <w:numPr>
                <w:ilvl w:val="0"/>
                <w:numId w:val="19"/>
              </w:numPr>
              <w:ind w:left="328"/>
              <w:rPr>
                <w:rFonts w:asciiTheme="majorHAnsi" w:hAnsiTheme="majorHAnsi" w:cstheme="majorHAnsi"/>
                <w:sz w:val="20"/>
                <w:szCs w:val="20"/>
              </w:rPr>
            </w:pPr>
            <w:r w:rsidRPr="009F250E">
              <w:rPr>
                <w:rFonts w:asciiTheme="majorHAnsi" w:hAnsiTheme="majorHAnsi" w:cstheme="majorHAnsi"/>
                <w:sz w:val="20"/>
                <w:szCs w:val="20"/>
              </w:rPr>
              <w:t>Ensuring that the project website is operational (in Russian and English) as soon as possible.</w:t>
            </w:r>
          </w:p>
        </w:tc>
        <w:tc>
          <w:tcPr>
            <w:tcW w:w="3690" w:type="dxa"/>
            <w:shd w:val="clear" w:color="auto" w:fill="E5B8B7" w:themeFill="accent2" w:themeFillTint="66"/>
          </w:tcPr>
          <w:p w14:paraId="3A83B133" w14:textId="1139B11A" w:rsidR="009F250E" w:rsidRPr="009F250E" w:rsidRDefault="002B1D78" w:rsidP="00570264">
            <w:pPr>
              <w:rPr>
                <w:rFonts w:asciiTheme="majorHAnsi" w:hAnsiTheme="majorHAnsi" w:cstheme="majorHAnsi"/>
                <w:sz w:val="20"/>
                <w:szCs w:val="20"/>
              </w:rPr>
            </w:pPr>
            <w:r>
              <w:rPr>
                <w:rFonts w:asciiTheme="majorHAnsi" w:hAnsiTheme="majorHAnsi" w:cstheme="majorHAnsi"/>
                <w:sz w:val="20"/>
                <w:szCs w:val="20"/>
              </w:rPr>
              <w:t xml:space="preserve">Not implemented. The revised project website was not operational at the time of the terminal evaluation. </w:t>
            </w:r>
          </w:p>
        </w:tc>
      </w:tr>
      <w:tr w:rsidR="009F250E" w:rsidRPr="009F250E" w14:paraId="5A687A10" w14:textId="77777777" w:rsidTr="00C40984">
        <w:tc>
          <w:tcPr>
            <w:tcW w:w="352" w:type="dxa"/>
          </w:tcPr>
          <w:p w14:paraId="10058470" w14:textId="77777777" w:rsidR="009F250E" w:rsidRPr="009F250E" w:rsidRDefault="009F250E" w:rsidP="001E490C">
            <w:pPr>
              <w:rPr>
                <w:rFonts w:asciiTheme="majorHAnsi" w:hAnsiTheme="majorHAnsi" w:cstheme="majorHAnsi"/>
                <w:sz w:val="20"/>
                <w:szCs w:val="20"/>
              </w:rPr>
            </w:pPr>
          </w:p>
        </w:tc>
        <w:tc>
          <w:tcPr>
            <w:tcW w:w="1173" w:type="dxa"/>
          </w:tcPr>
          <w:p w14:paraId="3EB66F44" w14:textId="77777777" w:rsidR="009F250E" w:rsidRPr="009F250E" w:rsidRDefault="009F250E" w:rsidP="001E490C">
            <w:pPr>
              <w:rPr>
                <w:rFonts w:asciiTheme="majorHAnsi" w:hAnsiTheme="majorHAnsi" w:cstheme="majorHAnsi"/>
                <w:sz w:val="20"/>
                <w:szCs w:val="20"/>
              </w:rPr>
            </w:pPr>
          </w:p>
        </w:tc>
        <w:tc>
          <w:tcPr>
            <w:tcW w:w="4230" w:type="dxa"/>
          </w:tcPr>
          <w:p w14:paraId="77D74E7A" w14:textId="51D6CEA0" w:rsidR="009F250E" w:rsidRPr="009F250E" w:rsidRDefault="009F250E" w:rsidP="00BC3FAA">
            <w:pPr>
              <w:numPr>
                <w:ilvl w:val="0"/>
                <w:numId w:val="19"/>
              </w:numPr>
              <w:ind w:left="328"/>
              <w:rPr>
                <w:rFonts w:asciiTheme="majorHAnsi" w:hAnsiTheme="majorHAnsi" w:cstheme="majorHAnsi"/>
                <w:sz w:val="20"/>
                <w:szCs w:val="20"/>
              </w:rPr>
            </w:pPr>
            <w:r w:rsidRPr="009F250E">
              <w:rPr>
                <w:rFonts w:asciiTheme="majorHAnsi" w:hAnsiTheme="majorHAnsi" w:cstheme="majorHAnsi"/>
                <w:sz w:val="20"/>
                <w:szCs w:val="20"/>
              </w:rPr>
              <w:t>Links should be made from the website to previous GEF Small Grants Projects that have undertaken related work in the region</w:t>
            </w:r>
          </w:p>
        </w:tc>
        <w:tc>
          <w:tcPr>
            <w:tcW w:w="3690" w:type="dxa"/>
            <w:shd w:val="clear" w:color="auto" w:fill="E5B8B7" w:themeFill="accent2" w:themeFillTint="66"/>
          </w:tcPr>
          <w:p w14:paraId="19EAA92A" w14:textId="6E2B813B" w:rsidR="009F250E" w:rsidRPr="009F250E" w:rsidRDefault="00652591" w:rsidP="00570264">
            <w:pPr>
              <w:rPr>
                <w:rFonts w:asciiTheme="majorHAnsi" w:hAnsiTheme="majorHAnsi" w:cstheme="majorHAnsi"/>
                <w:sz w:val="20"/>
                <w:szCs w:val="20"/>
              </w:rPr>
            </w:pPr>
            <w:r>
              <w:rPr>
                <w:rFonts w:asciiTheme="majorHAnsi" w:hAnsiTheme="majorHAnsi" w:cstheme="majorHAnsi"/>
                <w:sz w:val="20"/>
                <w:szCs w:val="20"/>
              </w:rPr>
              <w:t>Not implemented. The revised project website was not operational at the time of the terminal evaluation.</w:t>
            </w:r>
          </w:p>
        </w:tc>
      </w:tr>
      <w:tr w:rsidR="009F250E" w:rsidRPr="009F250E" w14:paraId="5FFDB436" w14:textId="77777777" w:rsidTr="00C40984">
        <w:tc>
          <w:tcPr>
            <w:tcW w:w="352" w:type="dxa"/>
          </w:tcPr>
          <w:p w14:paraId="6B7F7225" w14:textId="77777777" w:rsidR="009F250E" w:rsidRPr="009F250E" w:rsidRDefault="009F250E" w:rsidP="001E490C">
            <w:pPr>
              <w:rPr>
                <w:rFonts w:asciiTheme="majorHAnsi" w:hAnsiTheme="majorHAnsi" w:cstheme="majorHAnsi"/>
                <w:sz w:val="20"/>
                <w:szCs w:val="20"/>
              </w:rPr>
            </w:pPr>
          </w:p>
        </w:tc>
        <w:tc>
          <w:tcPr>
            <w:tcW w:w="1173" w:type="dxa"/>
          </w:tcPr>
          <w:p w14:paraId="134AF5DF" w14:textId="77777777" w:rsidR="009F250E" w:rsidRPr="009F250E" w:rsidRDefault="009F250E" w:rsidP="001E490C">
            <w:pPr>
              <w:rPr>
                <w:rFonts w:asciiTheme="majorHAnsi" w:hAnsiTheme="majorHAnsi" w:cstheme="majorHAnsi"/>
                <w:sz w:val="20"/>
                <w:szCs w:val="20"/>
              </w:rPr>
            </w:pPr>
          </w:p>
        </w:tc>
        <w:tc>
          <w:tcPr>
            <w:tcW w:w="4230" w:type="dxa"/>
          </w:tcPr>
          <w:p w14:paraId="3DC72C60" w14:textId="1C2B4055" w:rsidR="009F250E" w:rsidRPr="009F250E" w:rsidRDefault="009F250E" w:rsidP="00BC3FAA">
            <w:pPr>
              <w:numPr>
                <w:ilvl w:val="0"/>
                <w:numId w:val="19"/>
              </w:numPr>
              <w:ind w:left="328"/>
              <w:rPr>
                <w:rFonts w:asciiTheme="majorHAnsi" w:hAnsiTheme="majorHAnsi" w:cstheme="majorHAnsi"/>
                <w:sz w:val="20"/>
                <w:szCs w:val="20"/>
              </w:rPr>
            </w:pPr>
            <w:r w:rsidRPr="009F250E">
              <w:rPr>
                <w:rFonts w:asciiTheme="majorHAnsi" w:hAnsiTheme="majorHAnsi" w:cstheme="majorHAnsi"/>
                <w:sz w:val="20"/>
                <w:szCs w:val="20"/>
              </w:rPr>
              <w:t>The project should provide clear information about the SAP, SAP implementation, linkages with National Action Plans as briefings to senior ministerial representatives to facilitate the launch of the SAP</w:t>
            </w:r>
          </w:p>
        </w:tc>
        <w:tc>
          <w:tcPr>
            <w:tcW w:w="3690" w:type="dxa"/>
            <w:shd w:val="clear" w:color="auto" w:fill="D6E3BC" w:themeFill="accent3" w:themeFillTint="66"/>
          </w:tcPr>
          <w:p w14:paraId="1CFE39D7" w14:textId="32E107AD" w:rsidR="009F250E" w:rsidRPr="009F250E" w:rsidRDefault="003D4CCC" w:rsidP="00570264">
            <w:pPr>
              <w:rPr>
                <w:rFonts w:asciiTheme="majorHAnsi" w:hAnsiTheme="majorHAnsi" w:cstheme="majorHAnsi"/>
                <w:sz w:val="20"/>
                <w:szCs w:val="20"/>
              </w:rPr>
            </w:pPr>
            <w:r>
              <w:rPr>
                <w:rFonts w:asciiTheme="majorHAnsi" w:hAnsiTheme="majorHAnsi" w:cstheme="majorHAnsi"/>
                <w:sz w:val="20"/>
                <w:szCs w:val="20"/>
              </w:rPr>
              <w:t xml:space="preserve">Adequately implemented, though the SAP has not yet been adopted. </w:t>
            </w:r>
          </w:p>
        </w:tc>
      </w:tr>
      <w:tr w:rsidR="009F250E" w:rsidRPr="009F250E" w14:paraId="5DEAD670" w14:textId="77777777" w:rsidTr="00C40984">
        <w:tc>
          <w:tcPr>
            <w:tcW w:w="352" w:type="dxa"/>
          </w:tcPr>
          <w:p w14:paraId="4425A5C0" w14:textId="77777777" w:rsidR="009F250E" w:rsidRPr="009F250E" w:rsidRDefault="009F250E" w:rsidP="001E490C">
            <w:pPr>
              <w:rPr>
                <w:rFonts w:asciiTheme="majorHAnsi" w:hAnsiTheme="majorHAnsi" w:cstheme="majorHAnsi"/>
                <w:sz w:val="20"/>
                <w:szCs w:val="20"/>
              </w:rPr>
            </w:pPr>
          </w:p>
        </w:tc>
        <w:tc>
          <w:tcPr>
            <w:tcW w:w="1173" w:type="dxa"/>
          </w:tcPr>
          <w:p w14:paraId="73547EE7" w14:textId="77777777" w:rsidR="009F250E" w:rsidRPr="009F250E" w:rsidRDefault="009F250E" w:rsidP="001E490C">
            <w:pPr>
              <w:rPr>
                <w:rFonts w:asciiTheme="majorHAnsi" w:hAnsiTheme="majorHAnsi" w:cstheme="majorHAnsi"/>
                <w:sz w:val="20"/>
                <w:szCs w:val="20"/>
              </w:rPr>
            </w:pPr>
          </w:p>
        </w:tc>
        <w:tc>
          <w:tcPr>
            <w:tcW w:w="4230" w:type="dxa"/>
          </w:tcPr>
          <w:p w14:paraId="0B95610D" w14:textId="02EB6AC6" w:rsidR="009F250E" w:rsidRPr="009F250E" w:rsidRDefault="009F250E" w:rsidP="00BC3FAA">
            <w:pPr>
              <w:numPr>
                <w:ilvl w:val="0"/>
                <w:numId w:val="19"/>
              </w:numPr>
              <w:ind w:left="328"/>
              <w:rPr>
                <w:rFonts w:asciiTheme="majorHAnsi" w:hAnsiTheme="majorHAnsi" w:cstheme="majorHAnsi"/>
                <w:sz w:val="20"/>
                <w:szCs w:val="20"/>
              </w:rPr>
            </w:pPr>
            <w:r w:rsidRPr="009F250E">
              <w:rPr>
                <w:rFonts w:asciiTheme="majorHAnsi" w:hAnsiTheme="majorHAnsi" w:cstheme="majorHAnsi"/>
                <w:sz w:val="20"/>
                <w:szCs w:val="20"/>
              </w:rPr>
              <w:t>The project should provide more comprehensive reports on the Project Board Meetings to present a more complete picture of the steps in the discussions and decisions</w:t>
            </w:r>
          </w:p>
        </w:tc>
        <w:tc>
          <w:tcPr>
            <w:tcW w:w="3690" w:type="dxa"/>
            <w:shd w:val="clear" w:color="auto" w:fill="D6E3BC" w:themeFill="accent3" w:themeFillTint="66"/>
          </w:tcPr>
          <w:p w14:paraId="7CB8F062" w14:textId="673938F6" w:rsidR="009F250E" w:rsidRPr="009F250E" w:rsidRDefault="00ED254F" w:rsidP="00570264">
            <w:pPr>
              <w:rPr>
                <w:rFonts w:asciiTheme="majorHAnsi" w:hAnsiTheme="majorHAnsi" w:cstheme="majorHAnsi"/>
                <w:sz w:val="20"/>
                <w:szCs w:val="20"/>
              </w:rPr>
            </w:pPr>
            <w:r>
              <w:rPr>
                <w:rFonts w:asciiTheme="majorHAnsi" w:hAnsiTheme="majorHAnsi" w:cstheme="majorHAnsi"/>
                <w:sz w:val="20"/>
                <w:szCs w:val="20"/>
              </w:rPr>
              <w:t>Adequately implemented, the minutes from the 4</w:t>
            </w:r>
            <w:r w:rsidRPr="00ED254F">
              <w:rPr>
                <w:rFonts w:asciiTheme="majorHAnsi" w:hAnsiTheme="majorHAnsi" w:cstheme="majorHAnsi"/>
                <w:sz w:val="20"/>
                <w:szCs w:val="20"/>
                <w:vertAlign w:val="superscript"/>
              </w:rPr>
              <w:t>th</w:t>
            </w:r>
            <w:r>
              <w:rPr>
                <w:rFonts w:asciiTheme="majorHAnsi" w:hAnsiTheme="majorHAnsi" w:cstheme="majorHAnsi"/>
                <w:sz w:val="20"/>
                <w:szCs w:val="20"/>
              </w:rPr>
              <w:t xml:space="preserve"> Project Board meeting in February 2018 were sufficiently detailed. </w:t>
            </w:r>
          </w:p>
        </w:tc>
      </w:tr>
      <w:tr w:rsidR="009F250E" w:rsidRPr="009F250E" w14:paraId="1984D394" w14:textId="6931B1E3" w:rsidTr="00C40984">
        <w:tc>
          <w:tcPr>
            <w:tcW w:w="352" w:type="dxa"/>
          </w:tcPr>
          <w:p w14:paraId="37E49794" w14:textId="77777777"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3</w:t>
            </w:r>
          </w:p>
        </w:tc>
        <w:tc>
          <w:tcPr>
            <w:tcW w:w="1173" w:type="dxa"/>
          </w:tcPr>
          <w:p w14:paraId="769B5FF9" w14:textId="424FC52F"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Strategic Action Programme</w:t>
            </w:r>
          </w:p>
        </w:tc>
        <w:tc>
          <w:tcPr>
            <w:tcW w:w="4230" w:type="dxa"/>
          </w:tcPr>
          <w:p w14:paraId="3D023A56" w14:textId="57466A63" w:rsidR="009F250E" w:rsidRPr="009F250E" w:rsidRDefault="009F250E" w:rsidP="00BC3FAA">
            <w:pPr>
              <w:numPr>
                <w:ilvl w:val="0"/>
                <w:numId w:val="20"/>
              </w:numPr>
              <w:ind w:left="328"/>
              <w:rPr>
                <w:rFonts w:asciiTheme="majorHAnsi" w:hAnsiTheme="majorHAnsi" w:cstheme="majorHAnsi"/>
                <w:sz w:val="20"/>
                <w:szCs w:val="20"/>
              </w:rPr>
            </w:pPr>
            <w:r w:rsidRPr="009F250E">
              <w:rPr>
                <w:rFonts w:asciiTheme="majorHAnsi" w:hAnsiTheme="majorHAnsi" w:cstheme="majorHAnsi"/>
                <w:sz w:val="20"/>
                <w:szCs w:val="20"/>
              </w:rPr>
              <w:t>The project team should clarify the national mechanisms possible for signing the SAP as soon as possible.</w:t>
            </w:r>
          </w:p>
        </w:tc>
        <w:tc>
          <w:tcPr>
            <w:tcW w:w="3690" w:type="dxa"/>
            <w:shd w:val="clear" w:color="auto" w:fill="D6E3BC" w:themeFill="accent3" w:themeFillTint="66"/>
          </w:tcPr>
          <w:p w14:paraId="328252CB" w14:textId="07412133" w:rsidR="009F250E" w:rsidRPr="009F250E" w:rsidRDefault="006D6946" w:rsidP="00570264">
            <w:pPr>
              <w:rPr>
                <w:rFonts w:asciiTheme="majorHAnsi" w:hAnsiTheme="majorHAnsi" w:cstheme="majorHAnsi"/>
                <w:sz w:val="20"/>
                <w:szCs w:val="20"/>
              </w:rPr>
            </w:pPr>
            <w:r>
              <w:rPr>
                <w:rFonts w:asciiTheme="majorHAnsi" w:hAnsiTheme="majorHAnsi" w:cstheme="majorHAnsi"/>
                <w:sz w:val="20"/>
                <w:szCs w:val="20"/>
              </w:rPr>
              <w:t>Adequately implemented. Attention was given to the national mechanisms</w:t>
            </w:r>
            <w:r w:rsidR="009D758C">
              <w:rPr>
                <w:rFonts w:asciiTheme="majorHAnsi" w:hAnsiTheme="majorHAnsi" w:cstheme="majorHAnsi"/>
                <w:sz w:val="20"/>
                <w:szCs w:val="20"/>
              </w:rPr>
              <w:t xml:space="preserve"> for signing the SAP, although it has not yet been adopted. </w:t>
            </w:r>
          </w:p>
        </w:tc>
      </w:tr>
      <w:tr w:rsidR="009F250E" w:rsidRPr="009F250E" w14:paraId="6F8255F1" w14:textId="77777777" w:rsidTr="00C40984">
        <w:tc>
          <w:tcPr>
            <w:tcW w:w="352" w:type="dxa"/>
          </w:tcPr>
          <w:p w14:paraId="7174A75C" w14:textId="77777777" w:rsidR="009F250E" w:rsidRPr="009F250E" w:rsidRDefault="009F250E" w:rsidP="009F250E">
            <w:pPr>
              <w:rPr>
                <w:rFonts w:asciiTheme="majorHAnsi" w:hAnsiTheme="majorHAnsi" w:cstheme="majorHAnsi"/>
                <w:sz w:val="20"/>
                <w:szCs w:val="20"/>
              </w:rPr>
            </w:pPr>
          </w:p>
        </w:tc>
        <w:tc>
          <w:tcPr>
            <w:tcW w:w="1173" w:type="dxa"/>
          </w:tcPr>
          <w:p w14:paraId="23457813" w14:textId="77777777" w:rsidR="009F250E" w:rsidRPr="009F250E" w:rsidRDefault="009F250E" w:rsidP="009F250E">
            <w:pPr>
              <w:rPr>
                <w:rFonts w:asciiTheme="majorHAnsi" w:hAnsiTheme="majorHAnsi" w:cstheme="majorHAnsi"/>
                <w:sz w:val="20"/>
                <w:szCs w:val="20"/>
              </w:rPr>
            </w:pPr>
          </w:p>
        </w:tc>
        <w:tc>
          <w:tcPr>
            <w:tcW w:w="4230" w:type="dxa"/>
          </w:tcPr>
          <w:p w14:paraId="3B1C29EC" w14:textId="018635AC" w:rsidR="009F250E" w:rsidRPr="009F250E" w:rsidRDefault="009F250E" w:rsidP="00BC3FAA">
            <w:pPr>
              <w:numPr>
                <w:ilvl w:val="0"/>
                <w:numId w:val="20"/>
              </w:numPr>
              <w:ind w:left="328"/>
              <w:rPr>
                <w:rFonts w:asciiTheme="majorHAnsi" w:hAnsiTheme="majorHAnsi" w:cstheme="majorHAnsi"/>
                <w:sz w:val="20"/>
                <w:szCs w:val="20"/>
              </w:rPr>
            </w:pPr>
            <w:r w:rsidRPr="00A838E3">
              <w:rPr>
                <w:rFonts w:asciiTheme="majorHAnsi" w:hAnsiTheme="majorHAnsi" w:cstheme="majorHAnsi"/>
                <w:sz w:val="20"/>
                <w:szCs w:val="20"/>
              </w:rPr>
              <w:t>The SAP development should reflect the lack of groundwater information and identify means to address this</w:t>
            </w:r>
          </w:p>
        </w:tc>
        <w:tc>
          <w:tcPr>
            <w:tcW w:w="3690" w:type="dxa"/>
            <w:shd w:val="clear" w:color="auto" w:fill="E5B8B7" w:themeFill="accent2" w:themeFillTint="66"/>
          </w:tcPr>
          <w:p w14:paraId="42812557" w14:textId="02734D5C" w:rsidR="009F250E" w:rsidRPr="009F250E" w:rsidRDefault="0052127E" w:rsidP="00570264">
            <w:pPr>
              <w:rPr>
                <w:rFonts w:asciiTheme="majorHAnsi" w:hAnsiTheme="majorHAnsi" w:cstheme="majorHAnsi"/>
                <w:sz w:val="20"/>
                <w:szCs w:val="20"/>
              </w:rPr>
            </w:pPr>
            <w:r>
              <w:rPr>
                <w:rFonts w:asciiTheme="majorHAnsi" w:hAnsiTheme="majorHAnsi" w:cstheme="majorHAnsi"/>
                <w:sz w:val="20"/>
                <w:szCs w:val="20"/>
              </w:rPr>
              <w:t xml:space="preserve">Not implemented. The SAP does not discuss this issue. </w:t>
            </w:r>
          </w:p>
        </w:tc>
      </w:tr>
      <w:tr w:rsidR="009F250E" w:rsidRPr="009F250E" w14:paraId="4ACD7354" w14:textId="77777777" w:rsidTr="00C40984">
        <w:tc>
          <w:tcPr>
            <w:tcW w:w="352" w:type="dxa"/>
          </w:tcPr>
          <w:p w14:paraId="207260FF" w14:textId="77777777" w:rsidR="009F250E" w:rsidRPr="009F250E" w:rsidRDefault="009F250E" w:rsidP="009F250E">
            <w:pPr>
              <w:rPr>
                <w:rFonts w:asciiTheme="majorHAnsi" w:hAnsiTheme="majorHAnsi" w:cstheme="majorHAnsi"/>
                <w:sz w:val="20"/>
                <w:szCs w:val="20"/>
              </w:rPr>
            </w:pPr>
          </w:p>
        </w:tc>
        <w:tc>
          <w:tcPr>
            <w:tcW w:w="1173" w:type="dxa"/>
          </w:tcPr>
          <w:p w14:paraId="5EFFC910" w14:textId="77777777" w:rsidR="009F250E" w:rsidRPr="009F250E" w:rsidRDefault="009F250E" w:rsidP="009F250E">
            <w:pPr>
              <w:rPr>
                <w:rFonts w:asciiTheme="majorHAnsi" w:hAnsiTheme="majorHAnsi" w:cstheme="majorHAnsi"/>
                <w:sz w:val="20"/>
                <w:szCs w:val="20"/>
              </w:rPr>
            </w:pPr>
          </w:p>
        </w:tc>
        <w:tc>
          <w:tcPr>
            <w:tcW w:w="4230" w:type="dxa"/>
          </w:tcPr>
          <w:p w14:paraId="15D14E05" w14:textId="14C5B0D9" w:rsidR="009F250E" w:rsidRPr="009F250E" w:rsidRDefault="009F250E" w:rsidP="00BC3FAA">
            <w:pPr>
              <w:numPr>
                <w:ilvl w:val="0"/>
                <w:numId w:val="20"/>
              </w:numPr>
              <w:ind w:left="328"/>
              <w:rPr>
                <w:rFonts w:asciiTheme="majorHAnsi" w:hAnsiTheme="majorHAnsi" w:cstheme="majorHAnsi"/>
                <w:sz w:val="20"/>
                <w:szCs w:val="20"/>
              </w:rPr>
            </w:pPr>
            <w:r w:rsidRPr="00A838E3">
              <w:rPr>
                <w:rFonts w:asciiTheme="majorHAnsi" w:hAnsiTheme="majorHAnsi" w:cstheme="majorHAnsi"/>
                <w:sz w:val="20"/>
                <w:szCs w:val="20"/>
              </w:rPr>
              <w:t>The lack of community or private sector involvement in the TDA/SAP should be rectified through plans in the SAP to better involve them in future.</w:t>
            </w:r>
          </w:p>
        </w:tc>
        <w:tc>
          <w:tcPr>
            <w:tcW w:w="3690" w:type="dxa"/>
            <w:shd w:val="clear" w:color="auto" w:fill="D6E3BC" w:themeFill="accent3" w:themeFillTint="66"/>
          </w:tcPr>
          <w:p w14:paraId="19AADC2D" w14:textId="11853D15" w:rsidR="009F250E" w:rsidRPr="009F250E" w:rsidRDefault="0035670D" w:rsidP="00570264">
            <w:pPr>
              <w:rPr>
                <w:rFonts w:asciiTheme="majorHAnsi" w:hAnsiTheme="majorHAnsi" w:cstheme="majorHAnsi"/>
                <w:sz w:val="20"/>
                <w:szCs w:val="20"/>
              </w:rPr>
            </w:pPr>
            <w:r>
              <w:rPr>
                <w:rFonts w:asciiTheme="majorHAnsi" w:hAnsiTheme="majorHAnsi" w:cstheme="majorHAnsi"/>
                <w:sz w:val="20"/>
                <w:szCs w:val="20"/>
              </w:rPr>
              <w:t>Adequately implemented. The SAP includes options for private sector involvement in the futu</w:t>
            </w:r>
            <w:r w:rsidR="009B483E">
              <w:rPr>
                <w:rFonts w:asciiTheme="majorHAnsi" w:hAnsiTheme="majorHAnsi" w:cstheme="majorHAnsi"/>
                <w:sz w:val="20"/>
                <w:szCs w:val="20"/>
              </w:rPr>
              <w:t>r</w:t>
            </w:r>
            <w:r>
              <w:rPr>
                <w:rFonts w:asciiTheme="majorHAnsi" w:hAnsiTheme="majorHAnsi" w:cstheme="majorHAnsi"/>
                <w:sz w:val="20"/>
                <w:szCs w:val="20"/>
              </w:rPr>
              <w:t xml:space="preserve">e. </w:t>
            </w:r>
          </w:p>
        </w:tc>
      </w:tr>
      <w:tr w:rsidR="009F250E" w:rsidRPr="009F250E" w14:paraId="47C5AB20" w14:textId="77777777" w:rsidTr="00C40984">
        <w:tc>
          <w:tcPr>
            <w:tcW w:w="352" w:type="dxa"/>
          </w:tcPr>
          <w:p w14:paraId="67F77D2F" w14:textId="77777777" w:rsidR="009F250E" w:rsidRPr="009F250E" w:rsidRDefault="009F250E" w:rsidP="009F250E">
            <w:pPr>
              <w:rPr>
                <w:rFonts w:asciiTheme="majorHAnsi" w:hAnsiTheme="majorHAnsi" w:cstheme="majorHAnsi"/>
                <w:sz w:val="20"/>
                <w:szCs w:val="20"/>
              </w:rPr>
            </w:pPr>
          </w:p>
        </w:tc>
        <w:tc>
          <w:tcPr>
            <w:tcW w:w="1173" w:type="dxa"/>
          </w:tcPr>
          <w:p w14:paraId="1C8A5782" w14:textId="77777777" w:rsidR="009F250E" w:rsidRPr="009F250E" w:rsidRDefault="009F250E" w:rsidP="009F250E">
            <w:pPr>
              <w:rPr>
                <w:rFonts w:asciiTheme="majorHAnsi" w:hAnsiTheme="majorHAnsi" w:cstheme="majorHAnsi"/>
                <w:sz w:val="20"/>
                <w:szCs w:val="20"/>
              </w:rPr>
            </w:pPr>
          </w:p>
        </w:tc>
        <w:tc>
          <w:tcPr>
            <w:tcW w:w="4230" w:type="dxa"/>
          </w:tcPr>
          <w:p w14:paraId="024BCB21" w14:textId="7F1E327F" w:rsidR="009F250E" w:rsidRPr="009F250E" w:rsidRDefault="009F250E" w:rsidP="00BC3FAA">
            <w:pPr>
              <w:numPr>
                <w:ilvl w:val="0"/>
                <w:numId w:val="20"/>
              </w:numPr>
              <w:ind w:left="328"/>
              <w:rPr>
                <w:rFonts w:asciiTheme="majorHAnsi" w:hAnsiTheme="majorHAnsi" w:cstheme="majorHAnsi"/>
                <w:sz w:val="20"/>
                <w:szCs w:val="20"/>
              </w:rPr>
            </w:pPr>
            <w:r w:rsidRPr="00A838E3">
              <w:rPr>
                <w:rFonts w:asciiTheme="majorHAnsi" w:hAnsiTheme="majorHAnsi" w:cstheme="majorHAnsi"/>
                <w:sz w:val="20"/>
                <w:szCs w:val="20"/>
              </w:rPr>
              <w:t>The SAP should review the need for pilot actions to assist with implementation.</w:t>
            </w:r>
          </w:p>
        </w:tc>
        <w:tc>
          <w:tcPr>
            <w:tcW w:w="3690" w:type="dxa"/>
            <w:shd w:val="clear" w:color="auto" w:fill="D6E3BC" w:themeFill="accent3" w:themeFillTint="66"/>
          </w:tcPr>
          <w:p w14:paraId="30BC6D9B" w14:textId="3FE76520" w:rsidR="009F250E" w:rsidRPr="009F250E" w:rsidRDefault="0035670D" w:rsidP="00570264">
            <w:pPr>
              <w:rPr>
                <w:rFonts w:asciiTheme="majorHAnsi" w:hAnsiTheme="majorHAnsi" w:cstheme="majorHAnsi"/>
                <w:sz w:val="20"/>
                <w:szCs w:val="20"/>
              </w:rPr>
            </w:pPr>
            <w:r>
              <w:rPr>
                <w:rFonts w:asciiTheme="majorHAnsi" w:hAnsiTheme="majorHAnsi" w:cstheme="majorHAnsi"/>
                <w:sz w:val="20"/>
                <w:szCs w:val="20"/>
              </w:rPr>
              <w:t xml:space="preserve">Adequately implemented. The SAP identifies various necessary pilot activities. </w:t>
            </w:r>
          </w:p>
        </w:tc>
      </w:tr>
      <w:tr w:rsidR="009F250E" w:rsidRPr="009F250E" w14:paraId="6B968545" w14:textId="77777777" w:rsidTr="00C40984">
        <w:tc>
          <w:tcPr>
            <w:tcW w:w="352" w:type="dxa"/>
          </w:tcPr>
          <w:p w14:paraId="5E8BB53D" w14:textId="77777777" w:rsidR="009F250E" w:rsidRPr="009F250E" w:rsidRDefault="009F250E" w:rsidP="009F250E">
            <w:pPr>
              <w:rPr>
                <w:rFonts w:asciiTheme="majorHAnsi" w:hAnsiTheme="majorHAnsi" w:cstheme="majorHAnsi"/>
                <w:sz w:val="20"/>
                <w:szCs w:val="20"/>
              </w:rPr>
            </w:pPr>
          </w:p>
        </w:tc>
        <w:tc>
          <w:tcPr>
            <w:tcW w:w="1173" w:type="dxa"/>
          </w:tcPr>
          <w:p w14:paraId="30B4DC13" w14:textId="77777777" w:rsidR="009F250E" w:rsidRPr="009F250E" w:rsidRDefault="009F250E" w:rsidP="009F250E">
            <w:pPr>
              <w:rPr>
                <w:rFonts w:asciiTheme="majorHAnsi" w:hAnsiTheme="majorHAnsi" w:cstheme="majorHAnsi"/>
                <w:sz w:val="20"/>
                <w:szCs w:val="20"/>
              </w:rPr>
            </w:pPr>
          </w:p>
        </w:tc>
        <w:tc>
          <w:tcPr>
            <w:tcW w:w="4230" w:type="dxa"/>
          </w:tcPr>
          <w:p w14:paraId="256B827F" w14:textId="44842A49" w:rsidR="009F250E" w:rsidRPr="009F250E" w:rsidRDefault="009F250E" w:rsidP="00BC3FAA">
            <w:pPr>
              <w:numPr>
                <w:ilvl w:val="0"/>
                <w:numId w:val="20"/>
              </w:numPr>
              <w:ind w:left="328"/>
              <w:rPr>
                <w:rFonts w:asciiTheme="majorHAnsi" w:hAnsiTheme="majorHAnsi" w:cstheme="majorHAnsi"/>
                <w:sz w:val="20"/>
                <w:szCs w:val="20"/>
              </w:rPr>
            </w:pPr>
            <w:r w:rsidRPr="00A838E3">
              <w:rPr>
                <w:rFonts w:asciiTheme="majorHAnsi" w:hAnsiTheme="majorHAnsi" w:cstheme="majorHAnsi"/>
                <w:sz w:val="20"/>
                <w:szCs w:val="20"/>
              </w:rPr>
              <w:t>The SAP should integrate closely with national plans and strategies for content and time-lines to ensure goo country ownership</w:t>
            </w:r>
          </w:p>
        </w:tc>
        <w:tc>
          <w:tcPr>
            <w:tcW w:w="3690" w:type="dxa"/>
            <w:shd w:val="clear" w:color="auto" w:fill="E5B8B7" w:themeFill="accent2" w:themeFillTint="66"/>
          </w:tcPr>
          <w:p w14:paraId="287A0174" w14:textId="28D9B822" w:rsidR="009F250E" w:rsidRPr="009F250E" w:rsidRDefault="00E01706" w:rsidP="00570264">
            <w:pPr>
              <w:rPr>
                <w:rFonts w:asciiTheme="majorHAnsi" w:hAnsiTheme="majorHAnsi" w:cstheme="majorHAnsi"/>
                <w:sz w:val="20"/>
                <w:szCs w:val="20"/>
              </w:rPr>
            </w:pPr>
            <w:r>
              <w:rPr>
                <w:rFonts w:asciiTheme="majorHAnsi" w:hAnsiTheme="majorHAnsi" w:cstheme="majorHAnsi"/>
                <w:sz w:val="20"/>
                <w:szCs w:val="20"/>
              </w:rPr>
              <w:t xml:space="preserve">Not implemented. The SAP does not include an analysis identifying how it relates to and is supportive of national plans and strategies. </w:t>
            </w:r>
          </w:p>
        </w:tc>
      </w:tr>
      <w:tr w:rsidR="009F250E" w:rsidRPr="009F250E" w14:paraId="0C30E5B1" w14:textId="4CAEFCDA" w:rsidTr="00C40984">
        <w:tc>
          <w:tcPr>
            <w:tcW w:w="352" w:type="dxa"/>
          </w:tcPr>
          <w:p w14:paraId="17B5A28B" w14:textId="77777777"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4</w:t>
            </w:r>
          </w:p>
        </w:tc>
        <w:tc>
          <w:tcPr>
            <w:tcW w:w="1173" w:type="dxa"/>
          </w:tcPr>
          <w:p w14:paraId="07BF7B2E" w14:textId="436C2C56" w:rsidR="009F250E" w:rsidRPr="009F250E" w:rsidRDefault="009F250E" w:rsidP="001E490C">
            <w:pPr>
              <w:rPr>
                <w:rFonts w:asciiTheme="majorHAnsi" w:hAnsiTheme="majorHAnsi" w:cstheme="majorHAnsi"/>
                <w:sz w:val="20"/>
                <w:szCs w:val="20"/>
              </w:rPr>
            </w:pPr>
            <w:r w:rsidRPr="009F250E">
              <w:rPr>
                <w:rFonts w:asciiTheme="majorHAnsi" w:hAnsiTheme="majorHAnsi" w:cstheme="majorHAnsi"/>
                <w:sz w:val="20"/>
                <w:szCs w:val="20"/>
              </w:rPr>
              <w:t>Exit Strategy</w:t>
            </w:r>
          </w:p>
        </w:tc>
        <w:tc>
          <w:tcPr>
            <w:tcW w:w="4230" w:type="dxa"/>
          </w:tcPr>
          <w:p w14:paraId="57E54BFB" w14:textId="77777777" w:rsidR="009F250E" w:rsidRPr="009F250E" w:rsidRDefault="009F250E" w:rsidP="00BC3FAA">
            <w:pPr>
              <w:numPr>
                <w:ilvl w:val="0"/>
                <w:numId w:val="21"/>
              </w:numPr>
              <w:rPr>
                <w:rFonts w:asciiTheme="majorHAnsi" w:hAnsiTheme="majorHAnsi" w:cstheme="majorHAnsi"/>
                <w:sz w:val="20"/>
                <w:szCs w:val="20"/>
              </w:rPr>
            </w:pPr>
            <w:r w:rsidRPr="009F250E">
              <w:rPr>
                <w:rFonts w:asciiTheme="majorHAnsi" w:hAnsiTheme="majorHAnsi" w:cstheme="majorHAnsi"/>
                <w:sz w:val="20"/>
                <w:szCs w:val="20"/>
              </w:rPr>
              <w:t>National Authorities, UNDP CO and RTA should develop a new project for submission to the GEF as a PIF before the end of the project to ‘initiate the implementation of the SAP’. Including:</w:t>
            </w:r>
          </w:p>
          <w:p w14:paraId="12A0C5D6" w14:textId="77777777" w:rsidR="009F250E" w:rsidRPr="009F250E" w:rsidRDefault="009F250E" w:rsidP="00BC3FAA">
            <w:pPr>
              <w:numPr>
                <w:ilvl w:val="1"/>
                <w:numId w:val="17"/>
              </w:numPr>
              <w:ind w:left="605"/>
              <w:rPr>
                <w:rFonts w:asciiTheme="majorHAnsi" w:hAnsiTheme="majorHAnsi" w:cstheme="majorHAnsi"/>
                <w:sz w:val="20"/>
                <w:szCs w:val="20"/>
              </w:rPr>
            </w:pPr>
            <w:r w:rsidRPr="009F250E">
              <w:rPr>
                <w:rFonts w:asciiTheme="majorHAnsi" w:hAnsiTheme="majorHAnsi" w:cstheme="majorHAnsi"/>
                <w:sz w:val="20"/>
                <w:szCs w:val="20"/>
              </w:rPr>
              <w:t>Institutional strengthening for policy development;</w:t>
            </w:r>
          </w:p>
          <w:p w14:paraId="3CD25A90" w14:textId="77777777" w:rsidR="009F250E" w:rsidRPr="009F250E" w:rsidRDefault="009F250E" w:rsidP="00BC3FAA">
            <w:pPr>
              <w:numPr>
                <w:ilvl w:val="1"/>
                <w:numId w:val="17"/>
              </w:numPr>
              <w:ind w:left="605"/>
              <w:rPr>
                <w:rFonts w:asciiTheme="majorHAnsi" w:hAnsiTheme="majorHAnsi" w:cstheme="majorHAnsi"/>
                <w:sz w:val="20"/>
                <w:szCs w:val="20"/>
              </w:rPr>
            </w:pPr>
            <w:r w:rsidRPr="009F250E">
              <w:rPr>
                <w:rFonts w:asciiTheme="majorHAnsi" w:hAnsiTheme="majorHAnsi" w:cstheme="majorHAnsi"/>
                <w:sz w:val="20"/>
                <w:szCs w:val="20"/>
              </w:rPr>
              <w:t>Further strengthening of the CTWC/Secretariat</w:t>
            </w:r>
          </w:p>
          <w:p w14:paraId="6CE92C83" w14:textId="77777777" w:rsidR="009F250E" w:rsidRPr="009F250E" w:rsidRDefault="009F250E" w:rsidP="00BC3FAA">
            <w:pPr>
              <w:numPr>
                <w:ilvl w:val="1"/>
                <w:numId w:val="17"/>
              </w:numPr>
              <w:ind w:left="605"/>
              <w:rPr>
                <w:rFonts w:asciiTheme="majorHAnsi" w:hAnsiTheme="majorHAnsi" w:cstheme="majorHAnsi"/>
                <w:sz w:val="20"/>
                <w:szCs w:val="20"/>
              </w:rPr>
            </w:pPr>
            <w:r w:rsidRPr="009F250E">
              <w:rPr>
                <w:rFonts w:asciiTheme="majorHAnsi" w:hAnsiTheme="majorHAnsi" w:cstheme="majorHAnsi"/>
                <w:sz w:val="20"/>
                <w:szCs w:val="20"/>
              </w:rPr>
              <w:t>Community actions (including awareness raising aimed at schools, local private sector organisations, farmers, etc.)</w:t>
            </w:r>
          </w:p>
          <w:p w14:paraId="4916D687" w14:textId="28B8CA76" w:rsidR="009F250E" w:rsidRPr="009F250E" w:rsidRDefault="009F250E" w:rsidP="00BC3FAA">
            <w:pPr>
              <w:numPr>
                <w:ilvl w:val="1"/>
                <w:numId w:val="17"/>
              </w:numPr>
              <w:ind w:left="605"/>
              <w:rPr>
                <w:rFonts w:asciiTheme="majorHAnsi" w:hAnsiTheme="majorHAnsi" w:cstheme="majorHAnsi"/>
                <w:sz w:val="20"/>
                <w:szCs w:val="20"/>
              </w:rPr>
            </w:pPr>
            <w:r w:rsidRPr="009F250E">
              <w:rPr>
                <w:rFonts w:asciiTheme="majorHAnsi" w:hAnsiTheme="majorHAnsi" w:cstheme="majorHAnsi"/>
                <w:sz w:val="20"/>
                <w:szCs w:val="20"/>
              </w:rPr>
              <w:t>Co-financing for PIF and longer-term for SAP implementation;</w:t>
            </w:r>
          </w:p>
        </w:tc>
        <w:tc>
          <w:tcPr>
            <w:tcW w:w="3690" w:type="dxa"/>
            <w:shd w:val="clear" w:color="auto" w:fill="E5B8B7" w:themeFill="accent2" w:themeFillTint="66"/>
          </w:tcPr>
          <w:p w14:paraId="70271F7E" w14:textId="5C3C5492" w:rsidR="009F250E" w:rsidRPr="009F250E" w:rsidRDefault="009B483E" w:rsidP="00570264">
            <w:pPr>
              <w:rPr>
                <w:rFonts w:asciiTheme="majorHAnsi" w:hAnsiTheme="majorHAnsi" w:cstheme="majorHAnsi"/>
                <w:sz w:val="20"/>
                <w:szCs w:val="20"/>
              </w:rPr>
            </w:pPr>
            <w:r>
              <w:rPr>
                <w:rFonts w:asciiTheme="majorHAnsi" w:hAnsiTheme="majorHAnsi" w:cstheme="majorHAnsi"/>
                <w:sz w:val="20"/>
                <w:szCs w:val="20"/>
              </w:rPr>
              <w:t xml:space="preserve">Not implemented. The stakeholders are theoretically aware that if the SAP were approved, an implementation project could follow, but the TE supports the view of the MTR that it would be helpful to have a PIF for government review as part of a strategy to catalyze SAP approval. </w:t>
            </w:r>
          </w:p>
        </w:tc>
      </w:tr>
      <w:tr w:rsidR="009F250E" w:rsidRPr="009F250E" w14:paraId="0773564C" w14:textId="77777777" w:rsidTr="00C40984">
        <w:tc>
          <w:tcPr>
            <w:tcW w:w="352" w:type="dxa"/>
          </w:tcPr>
          <w:p w14:paraId="3FF444B2" w14:textId="77777777" w:rsidR="009F250E" w:rsidRPr="009F250E" w:rsidRDefault="009F250E" w:rsidP="001E490C">
            <w:pPr>
              <w:rPr>
                <w:rFonts w:asciiTheme="majorHAnsi" w:hAnsiTheme="majorHAnsi" w:cstheme="majorHAnsi"/>
                <w:sz w:val="20"/>
                <w:szCs w:val="20"/>
              </w:rPr>
            </w:pPr>
          </w:p>
        </w:tc>
        <w:tc>
          <w:tcPr>
            <w:tcW w:w="1173" w:type="dxa"/>
          </w:tcPr>
          <w:p w14:paraId="18FC39D5" w14:textId="77777777" w:rsidR="009F250E" w:rsidRPr="009F250E" w:rsidRDefault="009F250E" w:rsidP="001E490C">
            <w:pPr>
              <w:rPr>
                <w:rFonts w:asciiTheme="majorHAnsi" w:hAnsiTheme="majorHAnsi" w:cstheme="majorHAnsi"/>
                <w:sz w:val="20"/>
                <w:szCs w:val="20"/>
              </w:rPr>
            </w:pPr>
          </w:p>
        </w:tc>
        <w:tc>
          <w:tcPr>
            <w:tcW w:w="4230" w:type="dxa"/>
          </w:tcPr>
          <w:p w14:paraId="1F4359B4" w14:textId="05F3C4A1" w:rsidR="009F250E" w:rsidRPr="009F250E" w:rsidRDefault="009F250E" w:rsidP="00BC3FAA">
            <w:pPr>
              <w:numPr>
                <w:ilvl w:val="0"/>
                <w:numId w:val="21"/>
              </w:numPr>
              <w:ind w:left="328"/>
              <w:rPr>
                <w:rFonts w:asciiTheme="majorHAnsi" w:hAnsiTheme="majorHAnsi" w:cstheme="majorHAnsi"/>
                <w:sz w:val="20"/>
                <w:szCs w:val="20"/>
              </w:rPr>
            </w:pPr>
            <w:r w:rsidRPr="009F250E">
              <w:rPr>
                <w:rFonts w:asciiTheme="majorHAnsi" w:hAnsiTheme="majorHAnsi" w:cstheme="majorHAnsi"/>
                <w:sz w:val="20"/>
                <w:szCs w:val="20"/>
              </w:rPr>
              <w:t>The project team should consider holding a final workshop involving many stakeholder groups to highlight the achievements of this project (TDA, SAP etc.) and to raise further awareness of the potential SAP Implementation follow-on project.</w:t>
            </w:r>
          </w:p>
        </w:tc>
        <w:tc>
          <w:tcPr>
            <w:tcW w:w="3690" w:type="dxa"/>
            <w:shd w:val="clear" w:color="auto" w:fill="FBD4B4" w:themeFill="accent6" w:themeFillTint="66"/>
          </w:tcPr>
          <w:p w14:paraId="75D50024" w14:textId="6155DF44" w:rsidR="009F250E" w:rsidRPr="009F250E" w:rsidRDefault="009B483E" w:rsidP="00570264">
            <w:pPr>
              <w:rPr>
                <w:rFonts w:asciiTheme="majorHAnsi" w:hAnsiTheme="majorHAnsi" w:cstheme="majorHAnsi"/>
                <w:sz w:val="20"/>
                <w:szCs w:val="20"/>
              </w:rPr>
            </w:pPr>
            <w:r>
              <w:rPr>
                <w:rFonts w:asciiTheme="majorHAnsi" w:hAnsiTheme="majorHAnsi" w:cstheme="majorHAnsi"/>
                <w:sz w:val="20"/>
                <w:szCs w:val="20"/>
              </w:rPr>
              <w:t xml:space="preserve">Partially implemented. There were end-of-project meetings conducted, though perhaps not at the scale and scope of what was recommended in the MTR. </w:t>
            </w:r>
          </w:p>
        </w:tc>
      </w:tr>
    </w:tbl>
    <w:p w14:paraId="30982D39" w14:textId="2E1C758D" w:rsidR="009571CE" w:rsidRPr="00316E48" w:rsidRDefault="009571CE" w:rsidP="009571CE">
      <w:pPr>
        <w:pStyle w:val="BodyText"/>
        <w:numPr>
          <w:ilvl w:val="0"/>
          <w:numId w:val="0"/>
        </w:numPr>
      </w:pPr>
    </w:p>
    <w:p w14:paraId="28790C37" w14:textId="69150871" w:rsidR="00732206" w:rsidRPr="003D3754" w:rsidRDefault="00732206" w:rsidP="00732206">
      <w:pPr>
        <w:pStyle w:val="Heading1"/>
        <w:ind w:left="360" w:hanging="360"/>
      </w:pPr>
      <w:bookmarkStart w:id="53" w:name="_Ref263625452"/>
      <w:bookmarkStart w:id="54" w:name="_Toc536390731"/>
      <w:r w:rsidRPr="003D3754">
        <w:t xml:space="preserve">Effectiveness and Results: Progress Toward </w:t>
      </w:r>
      <w:r w:rsidR="00863A12" w:rsidRPr="003D3754">
        <w:t>the Objective</w:t>
      </w:r>
      <w:r w:rsidRPr="003D3754">
        <w:t xml:space="preserve"> and Outcomes</w:t>
      </w:r>
      <w:bookmarkEnd w:id="53"/>
      <w:bookmarkEnd w:id="54"/>
    </w:p>
    <w:p w14:paraId="2788FC4C" w14:textId="77777777" w:rsidR="009F3584" w:rsidRPr="00502776" w:rsidRDefault="009F3584" w:rsidP="009F3584">
      <w:pPr>
        <w:pStyle w:val="BodyText"/>
        <w:rPr>
          <w:lang w:val="en-GB"/>
        </w:rPr>
      </w:pPr>
      <w:r w:rsidRPr="00502776">
        <w:t xml:space="preserve">The Chu-Talas Project has achieved the project objective and nearly achieved the two planned outcomes. The project’s </w:t>
      </w:r>
      <w:r w:rsidRPr="00502776">
        <w:rPr>
          <w:b/>
        </w:rPr>
        <w:t>effectiveness</w:t>
      </w:r>
      <w:r w:rsidRPr="00502776">
        <w:t xml:space="preserve"> is rated </w:t>
      </w:r>
      <w:r w:rsidRPr="00502776">
        <w:rPr>
          <w:b/>
          <w:i/>
        </w:rPr>
        <w:t xml:space="preserve">satisfactory. </w:t>
      </w:r>
      <w:r w:rsidRPr="00502776">
        <w:t xml:space="preserve">The project activities and outputs strongly contributed to progress toward the planned outcomes and objective. </w:t>
      </w:r>
      <w:r w:rsidRPr="00502776">
        <w:rPr>
          <w:lang w:val="en-GB"/>
        </w:rPr>
        <w:t xml:space="preserve">The project strategy of focusing on technical aspects was very effective in getting the project to the finish line, and building trust and cooperation among stakeholders. </w:t>
      </w:r>
    </w:p>
    <w:p w14:paraId="4D43AE80" w14:textId="77777777" w:rsidR="009F3584" w:rsidRPr="00ED56C2" w:rsidRDefault="009F3584" w:rsidP="009F3584">
      <w:pPr>
        <w:pStyle w:val="BodyText"/>
      </w:pPr>
      <w:r w:rsidRPr="00ED56C2">
        <w:t>Project</w:t>
      </w:r>
      <w:r w:rsidRPr="00ED56C2">
        <w:rPr>
          <w:b/>
        </w:rPr>
        <w:t xml:space="preserve"> results / achievement of overall outcomes</w:t>
      </w:r>
      <w:r w:rsidRPr="00ED56C2">
        <w:t xml:space="preserve"> is rated </w:t>
      </w:r>
      <w:r w:rsidRPr="00ED56C2">
        <w:rPr>
          <w:b/>
          <w:i/>
        </w:rPr>
        <w:t>moderately satisfactory</w:t>
      </w:r>
      <w:r w:rsidRPr="00ED56C2">
        <w:t xml:space="preserve">. The project met 6 of 12 results indicator targets, and partially met or is uncertain to meet the remaining 6 targets. Key results achieved with project support include: </w:t>
      </w:r>
    </w:p>
    <w:p w14:paraId="388A54F8" w14:textId="77777777" w:rsidR="009F3584" w:rsidRPr="00ED56C2" w:rsidRDefault="009F3584" w:rsidP="00BC3FAA">
      <w:pPr>
        <w:pStyle w:val="BodyText"/>
        <w:numPr>
          <w:ilvl w:val="0"/>
          <w:numId w:val="14"/>
        </w:numPr>
      </w:pPr>
      <w:r w:rsidRPr="00ED56C2">
        <w:t>TDA completed and approved</w:t>
      </w:r>
    </w:p>
    <w:p w14:paraId="2DEA7A39" w14:textId="77777777" w:rsidR="009F3584" w:rsidRPr="00ED56C2" w:rsidRDefault="009F3584" w:rsidP="00BC3FAA">
      <w:pPr>
        <w:pStyle w:val="BodyText"/>
        <w:numPr>
          <w:ilvl w:val="0"/>
          <w:numId w:val="14"/>
        </w:numPr>
      </w:pPr>
      <w:r w:rsidRPr="00ED56C2">
        <w:t>Climate change scenarios developed and discussed</w:t>
      </w:r>
    </w:p>
    <w:p w14:paraId="175FA52A" w14:textId="77777777" w:rsidR="009F3584" w:rsidRPr="00ED56C2" w:rsidRDefault="009F3584" w:rsidP="00BC3FAA">
      <w:pPr>
        <w:pStyle w:val="BodyText"/>
        <w:numPr>
          <w:ilvl w:val="0"/>
          <w:numId w:val="14"/>
        </w:numPr>
      </w:pPr>
      <w:r w:rsidRPr="00ED56C2">
        <w:t>Seminars / trainings on climate change adaptation completed</w:t>
      </w:r>
    </w:p>
    <w:p w14:paraId="4B500889" w14:textId="77777777" w:rsidR="009F3584" w:rsidRPr="00ED56C2" w:rsidRDefault="009F3584" w:rsidP="00BC3FAA">
      <w:pPr>
        <w:pStyle w:val="BodyText"/>
        <w:numPr>
          <w:ilvl w:val="0"/>
          <w:numId w:val="14"/>
        </w:numPr>
      </w:pPr>
      <w:r w:rsidRPr="00ED56C2">
        <w:t>Twinning approach with Sava river commission implemented</w:t>
      </w:r>
    </w:p>
    <w:p w14:paraId="58644629" w14:textId="77777777" w:rsidR="009F3584" w:rsidRPr="00ED56C2" w:rsidRDefault="009F3584" w:rsidP="00BC3FAA">
      <w:pPr>
        <w:pStyle w:val="BodyText"/>
        <w:numPr>
          <w:ilvl w:val="0"/>
          <w:numId w:val="14"/>
        </w:numPr>
      </w:pPr>
      <w:r w:rsidRPr="00ED56C2">
        <w:t>Ad-hoc training program completed (going to be…)</w:t>
      </w:r>
    </w:p>
    <w:p w14:paraId="19E47D4C" w14:textId="77777777" w:rsidR="009F3584" w:rsidRPr="00ED56C2" w:rsidRDefault="009F3584" w:rsidP="00BC3FAA">
      <w:pPr>
        <w:pStyle w:val="BodyText"/>
        <w:numPr>
          <w:ilvl w:val="0"/>
          <w:numId w:val="14"/>
        </w:numPr>
      </w:pPr>
      <w:r w:rsidRPr="00ED56C2">
        <w:t>Joint water quality assessment report likely to be completed and approved</w:t>
      </w:r>
    </w:p>
    <w:p w14:paraId="6DA77D63" w14:textId="77777777" w:rsidR="009F3584" w:rsidRPr="00ED56C2" w:rsidRDefault="009F3584" w:rsidP="009F3584">
      <w:pPr>
        <w:pStyle w:val="BodyText"/>
      </w:pPr>
      <w:r w:rsidRPr="00ED56C2">
        <w:t xml:space="preserve">Other expected results that remain to be finalized include: </w:t>
      </w:r>
    </w:p>
    <w:p w14:paraId="4D822252" w14:textId="77777777" w:rsidR="009F3584" w:rsidRPr="00ED56C2" w:rsidRDefault="009F3584" w:rsidP="00BC3FAA">
      <w:pPr>
        <w:pStyle w:val="BodyText"/>
        <w:numPr>
          <w:ilvl w:val="0"/>
          <w:numId w:val="14"/>
        </w:numPr>
      </w:pPr>
      <w:r w:rsidRPr="00ED56C2">
        <w:t>SAP approval pending</w:t>
      </w:r>
    </w:p>
    <w:p w14:paraId="146B783C" w14:textId="77777777" w:rsidR="009F3584" w:rsidRPr="00ED56C2" w:rsidRDefault="009F3584" w:rsidP="00BC3FAA">
      <w:pPr>
        <w:pStyle w:val="BodyText"/>
        <w:numPr>
          <w:ilvl w:val="0"/>
          <w:numId w:val="14"/>
        </w:numPr>
      </w:pPr>
      <w:r w:rsidRPr="00ED56C2">
        <w:t>More harmonization done on water quality than water quantity</w:t>
      </w:r>
    </w:p>
    <w:p w14:paraId="79F06478" w14:textId="77777777" w:rsidR="009F3584" w:rsidRPr="00ED56C2" w:rsidRDefault="009F3584" w:rsidP="00BC3FAA">
      <w:pPr>
        <w:pStyle w:val="BodyText"/>
        <w:numPr>
          <w:ilvl w:val="0"/>
          <w:numId w:val="14"/>
        </w:numPr>
      </w:pPr>
      <w:r w:rsidRPr="00ED56C2">
        <w:t>Data exchange policy pending</w:t>
      </w:r>
    </w:p>
    <w:p w14:paraId="164B4529" w14:textId="77777777" w:rsidR="009F3584" w:rsidRPr="00ED56C2" w:rsidRDefault="009F3584" w:rsidP="00BC3FAA">
      <w:pPr>
        <w:pStyle w:val="BodyText"/>
        <w:numPr>
          <w:ilvl w:val="0"/>
          <w:numId w:val="14"/>
        </w:numPr>
      </w:pPr>
      <w:r w:rsidRPr="00ED56C2">
        <w:t>WGE established, but official amendments to CTWC not completed</w:t>
      </w:r>
    </w:p>
    <w:p w14:paraId="1F66EE7C" w14:textId="77777777" w:rsidR="009F3584" w:rsidRDefault="009F3584" w:rsidP="00BC3FAA">
      <w:pPr>
        <w:pStyle w:val="BodyText"/>
        <w:numPr>
          <w:ilvl w:val="0"/>
          <w:numId w:val="14"/>
        </w:numPr>
      </w:pPr>
      <w:r w:rsidRPr="00ED56C2">
        <w:t>Website / communications work a bit slow</w:t>
      </w:r>
    </w:p>
    <w:p w14:paraId="6F3C0869" w14:textId="4D7566E3" w:rsidR="00426757" w:rsidRPr="00316E48" w:rsidRDefault="00426757" w:rsidP="009F3584">
      <w:pPr>
        <w:pStyle w:val="BodyText"/>
      </w:pPr>
      <w:r w:rsidRPr="00316E48">
        <w:t>Detailed and specific information identifying many project results not covered in this section is available in the “Self-</w:t>
      </w:r>
      <w:r w:rsidR="00564436" w:rsidRPr="00316E48">
        <w:t>assessment” column of Annex 10</w:t>
      </w:r>
      <w:r w:rsidR="0045448E" w:rsidRPr="00316E48">
        <w:t xml:space="preserve"> of this report, which includes the project results framework and the project’s reporting on indicators and targets from the 2</w:t>
      </w:r>
      <w:r w:rsidR="005B5AC1">
        <w:t>017</w:t>
      </w:r>
      <w:r w:rsidR="000205E4" w:rsidRPr="00316E48">
        <w:t xml:space="preserve"> PIR. </w:t>
      </w:r>
    </w:p>
    <w:p w14:paraId="6F700C0D" w14:textId="7B7B77BD" w:rsidR="0048454D" w:rsidRPr="00316E48" w:rsidRDefault="0048454D" w:rsidP="0048454D">
      <w:pPr>
        <w:pStyle w:val="BodyText"/>
      </w:pPr>
      <w:r w:rsidRPr="00316E48">
        <w:t xml:space="preserve">The project objective level results indicators are summarized in </w:t>
      </w:r>
      <w:r w:rsidR="00642792" w:rsidRPr="00316E48">
        <w:fldChar w:fldCharType="begin"/>
      </w:r>
      <w:r w:rsidR="00642792" w:rsidRPr="00316E48">
        <w:instrText xml:space="preserve"> REF _Ref357733306 \h </w:instrText>
      </w:r>
      <w:r w:rsidR="00642792" w:rsidRPr="00316E48">
        <w:fldChar w:fldCharType="separate"/>
      </w:r>
      <w:r w:rsidR="00BA5A57" w:rsidRPr="00316E48">
        <w:t xml:space="preserve">Table </w:t>
      </w:r>
      <w:r w:rsidR="00BA5A57" w:rsidRPr="00316E48">
        <w:rPr>
          <w:noProof/>
        </w:rPr>
        <w:t>7</w:t>
      </w:r>
      <w:r w:rsidR="00642792" w:rsidRPr="00316E48">
        <w:fldChar w:fldCharType="end"/>
      </w:r>
      <w:r w:rsidRPr="00316E48">
        <w:t xml:space="preserve"> below. </w:t>
      </w:r>
    </w:p>
    <w:p w14:paraId="5C0FE4A4" w14:textId="4CD975FF" w:rsidR="00642792" w:rsidRPr="00316E48" w:rsidRDefault="00642792" w:rsidP="00642792">
      <w:pPr>
        <w:pStyle w:val="Caption"/>
        <w:keepNext/>
      </w:pPr>
      <w:bookmarkStart w:id="55" w:name="_Ref357733306"/>
      <w:r w:rsidRPr="00A2734A">
        <w:t xml:space="preserve">Table </w:t>
      </w:r>
      <w:r w:rsidR="000645FB">
        <w:fldChar w:fldCharType="begin"/>
      </w:r>
      <w:r w:rsidR="000645FB">
        <w:instrText xml:space="preserve"> SEQ Table \* ARABIC </w:instrText>
      </w:r>
      <w:r w:rsidR="000645FB">
        <w:fldChar w:fldCharType="separate"/>
      </w:r>
      <w:r w:rsidR="003D4CCC" w:rsidRPr="00A2734A">
        <w:rPr>
          <w:noProof/>
        </w:rPr>
        <w:t>9</w:t>
      </w:r>
      <w:r w:rsidR="000645FB">
        <w:rPr>
          <w:noProof/>
        </w:rPr>
        <w:fldChar w:fldCharType="end"/>
      </w:r>
      <w:bookmarkEnd w:id="55"/>
      <w:r w:rsidRPr="00A2734A">
        <w:t xml:space="preserve"> </w:t>
      </w:r>
      <w:r w:rsidR="00B136B9" w:rsidRPr="00A2734A">
        <w:t>Chu-Talas</w:t>
      </w:r>
      <w:r w:rsidRPr="00A2734A">
        <w:t xml:space="preserve"> Project Objective Level Indicators</w:t>
      </w:r>
    </w:p>
    <w:tbl>
      <w:tblPr>
        <w:tblStyle w:val="TableGrid"/>
        <w:tblW w:w="0" w:type="auto"/>
        <w:tblLook w:val="04A0" w:firstRow="1" w:lastRow="0" w:firstColumn="1" w:lastColumn="0" w:noHBand="0" w:noVBand="1"/>
      </w:tblPr>
      <w:tblGrid>
        <w:gridCol w:w="3020"/>
        <w:gridCol w:w="2063"/>
        <w:gridCol w:w="2913"/>
        <w:gridCol w:w="1354"/>
      </w:tblGrid>
      <w:tr w:rsidR="0059191B" w:rsidRPr="00316E48" w14:paraId="7FFE01A2" w14:textId="587B6864" w:rsidTr="002E57CA">
        <w:tc>
          <w:tcPr>
            <w:tcW w:w="3020" w:type="dxa"/>
            <w:shd w:val="clear" w:color="auto" w:fill="BFBFBF" w:themeFill="background1" w:themeFillShade="BF"/>
          </w:tcPr>
          <w:p w14:paraId="6AE1F011" w14:textId="77777777"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Indicator</w:t>
            </w:r>
          </w:p>
        </w:tc>
        <w:tc>
          <w:tcPr>
            <w:tcW w:w="2063" w:type="dxa"/>
            <w:shd w:val="clear" w:color="auto" w:fill="BFBFBF" w:themeFill="background1" w:themeFillShade="BF"/>
          </w:tcPr>
          <w:p w14:paraId="78C3A539" w14:textId="77777777"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Baseline</w:t>
            </w:r>
          </w:p>
        </w:tc>
        <w:tc>
          <w:tcPr>
            <w:tcW w:w="2913" w:type="dxa"/>
            <w:shd w:val="clear" w:color="auto" w:fill="BFBFBF" w:themeFill="background1" w:themeFillShade="BF"/>
          </w:tcPr>
          <w:p w14:paraId="04A66F07" w14:textId="77777777"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Target</w:t>
            </w:r>
          </w:p>
        </w:tc>
        <w:tc>
          <w:tcPr>
            <w:tcW w:w="1354" w:type="dxa"/>
            <w:shd w:val="clear" w:color="auto" w:fill="BFBFBF" w:themeFill="background1" w:themeFillShade="BF"/>
          </w:tcPr>
          <w:p w14:paraId="1160B985" w14:textId="0DFD5BAB"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Status</w:t>
            </w:r>
          </w:p>
        </w:tc>
      </w:tr>
      <w:tr w:rsidR="002E57CA" w:rsidRPr="00316E48" w14:paraId="0E527EF5" w14:textId="46B9DA17" w:rsidTr="00A2734A">
        <w:tc>
          <w:tcPr>
            <w:tcW w:w="3020" w:type="dxa"/>
          </w:tcPr>
          <w:p w14:paraId="4E91967E" w14:textId="2B401733" w:rsidR="002E57CA" w:rsidRPr="00316E48" w:rsidRDefault="002E57CA" w:rsidP="002E57CA">
            <w:pPr>
              <w:pStyle w:val="BodyText"/>
              <w:numPr>
                <w:ilvl w:val="0"/>
                <w:numId w:val="0"/>
              </w:numPr>
              <w:spacing w:after="0"/>
              <w:contextualSpacing/>
              <w:rPr>
                <w:sz w:val="20"/>
                <w:szCs w:val="20"/>
              </w:rPr>
            </w:pPr>
            <w:r w:rsidRPr="00215416">
              <w:rPr>
                <w:rFonts w:asciiTheme="majorHAnsi" w:hAnsiTheme="majorHAnsi" w:cstheme="majorHAnsi"/>
                <w:sz w:val="20"/>
                <w:szCs w:val="20"/>
              </w:rPr>
              <w:t>Science based consensus on major transboundary environmental concerns and possible solutions (TDA), leading to agreement between the two countries on a joint program of corrective actions (SAP) and on harmonized monitoring and data exchange protocols.</w:t>
            </w:r>
          </w:p>
        </w:tc>
        <w:tc>
          <w:tcPr>
            <w:tcW w:w="2063" w:type="dxa"/>
          </w:tcPr>
          <w:p w14:paraId="42473651" w14:textId="632DF282" w:rsidR="002E57CA" w:rsidRPr="00316E48" w:rsidRDefault="002E57CA" w:rsidP="002E57CA">
            <w:pPr>
              <w:pStyle w:val="BodyText"/>
              <w:numPr>
                <w:ilvl w:val="0"/>
                <w:numId w:val="0"/>
              </w:numPr>
              <w:spacing w:after="0"/>
              <w:contextualSpacing/>
              <w:rPr>
                <w:sz w:val="20"/>
                <w:szCs w:val="20"/>
              </w:rPr>
            </w:pPr>
            <w:r w:rsidRPr="00215416">
              <w:rPr>
                <w:rFonts w:asciiTheme="majorHAnsi" w:hAnsiTheme="majorHAnsi" w:cstheme="majorHAnsi"/>
                <w:sz w:val="20"/>
                <w:szCs w:val="20"/>
              </w:rPr>
              <w:t>Currently, transboundary cooperation in the Chu-Talas basins is mainly limited to the implementation of the existing water sharing agreement and does not include consideration of ecosystem integrity and environmental sustainability in view of climatic variability and change.</w:t>
            </w:r>
          </w:p>
        </w:tc>
        <w:tc>
          <w:tcPr>
            <w:tcW w:w="2913" w:type="dxa"/>
          </w:tcPr>
          <w:p w14:paraId="74BD50E5" w14:textId="77777777" w:rsidR="002E57CA" w:rsidRPr="00215416" w:rsidRDefault="002E57CA" w:rsidP="002E57CA">
            <w:pPr>
              <w:rPr>
                <w:rFonts w:asciiTheme="majorHAnsi" w:hAnsiTheme="majorHAnsi" w:cstheme="majorHAnsi"/>
                <w:sz w:val="20"/>
                <w:szCs w:val="20"/>
              </w:rPr>
            </w:pPr>
            <w:r w:rsidRPr="00215416">
              <w:rPr>
                <w:rFonts w:asciiTheme="majorHAnsi" w:hAnsiTheme="majorHAnsi" w:cstheme="majorHAnsi"/>
                <w:sz w:val="20"/>
                <w:szCs w:val="20"/>
              </w:rPr>
              <w:t>SAP endorsed by countries at Ministerial level.</w:t>
            </w:r>
          </w:p>
          <w:p w14:paraId="1DD56212" w14:textId="77777777" w:rsidR="002E57CA" w:rsidRPr="00215416" w:rsidRDefault="002E57CA" w:rsidP="002E57CA">
            <w:pPr>
              <w:rPr>
                <w:rFonts w:asciiTheme="majorHAnsi" w:hAnsiTheme="majorHAnsi" w:cstheme="majorHAnsi"/>
                <w:sz w:val="20"/>
                <w:szCs w:val="20"/>
              </w:rPr>
            </w:pPr>
          </w:p>
          <w:p w14:paraId="40FB9366" w14:textId="1E201034" w:rsidR="002E57CA" w:rsidRPr="00316E48" w:rsidRDefault="002E57CA" w:rsidP="002E57CA">
            <w:pPr>
              <w:pStyle w:val="BodyText"/>
              <w:numPr>
                <w:ilvl w:val="0"/>
                <w:numId w:val="0"/>
              </w:numPr>
              <w:spacing w:after="0"/>
              <w:contextualSpacing/>
              <w:rPr>
                <w:sz w:val="20"/>
                <w:szCs w:val="20"/>
              </w:rPr>
            </w:pPr>
            <w:r w:rsidRPr="00215416">
              <w:rPr>
                <w:rFonts w:asciiTheme="majorHAnsi" w:hAnsiTheme="majorHAnsi" w:cstheme="majorHAnsi"/>
                <w:sz w:val="20"/>
                <w:szCs w:val="20"/>
              </w:rPr>
              <w:t>Governments approve expanded mandate of the Water Commission and establish Environmental Expert Group.</w:t>
            </w:r>
          </w:p>
        </w:tc>
        <w:tc>
          <w:tcPr>
            <w:tcW w:w="1354" w:type="dxa"/>
            <w:shd w:val="clear" w:color="auto" w:fill="FFFF00"/>
          </w:tcPr>
          <w:p w14:paraId="62F075BA" w14:textId="789D92A2" w:rsidR="002E57CA" w:rsidRPr="00316E48" w:rsidRDefault="002E57CA" w:rsidP="002E57CA">
            <w:pPr>
              <w:pStyle w:val="BodyText"/>
              <w:numPr>
                <w:ilvl w:val="0"/>
                <w:numId w:val="0"/>
              </w:numPr>
              <w:spacing w:after="0"/>
              <w:contextualSpacing/>
              <w:rPr>
                <w:rFonts w:asciiTheme="majorHAnsi" w:hAnsiTheme="majorHAnsi" w:cs="Calibri"/>
                <w:sz w:val="20"/>
              </w:rPr>
            </w:pPr>
            <w:r>
              <w:rPr>
                <w:rFonts w:asciiTheme="majorHAnsi" w:hAnsiTheme="majorHAnsi" w:cstheme="majorHAnsi"/>
                <w:sz w:val="20"/>
                <w:szCs w:val="20"/>
              </w:rPr>
              <w:t>Partially achieved</w:t>
            </w:r>
            <w:r w:rsidR="00A2734A">
              <w:rPr>
                <w:rFonts w:asciiTheme="majorHAnsi" w:hAnsiTheme="majorHAnsi" w:cstheme="majorHAnsi"/>
                <w:sz w:val="20"/>
                <w:szCs w:val="20"/>
              </w:rPr>
              <w:t xml:space="preserve">. </w:t>
            </w:r>
            <w:r>
              <w:rPr>
                <w:rFonts w:asciiTheme="majorHAnsi" w:hAnsiTheme="majorHAnsi" w:cstheme="majorHAnsi"/>
                <w:sz w:val="20"/>
                <w:szCs w:val="20"/>
              </w:rPr>
              <w:t>SAP</w:t>
            </w:r>
            <w:r w:rsidR="00A2734A">
              <w:rPr>
                <w:rFonts w:asciiTheme="majorHAnsi" w:hAnsiTheme="majorHAnsi" w:cstheme="majorHAnsi"/>
                <w:sz w:val="20"/>
                <w:szCs w:val="20"/>
              </w:rPr>
              <w:t xml:space="preserve"> technically cleared, but</w:t>
            </w:r>
            <w:r>
              <w:rPr>
                <w:rFonts w:asciiTheme="majorHAnsi" w:hAnsiTheme="majorHAnsi" w:cstheme="majorHAnsi"/>
                <w:sz w:val="20"/>
                <w:szCs w:val="20"/>
              </w:rPr>
              <w:t xml:space="preserve"> </w:t>
            </w:r>
            <w:r w:rsidR="00A2734A">
              <w:rPr>
                <w:rFonts w:asciiTheme="majorHAnsi" w:hAnsiTheme="majorHAnsi" w:cstheme="majorHAnsi"/>
                <w:sz w:val="20"/>
                <w:szCs w:val="20"/>
              </w:rPr>
              <w:t>not yet politically approved as of project completion.</w:t>
            </w:r>
          </w:p>
        </w:tc>
      </w:tr>
      <w:tr w:rsidR="002E57CA" w:rsidRPr="00316E48" w14:paraId="669731EE" w14:textId="3DE14473" w:rsidTr="00A2734A">
        <w:tc>
          <w:tcPr>
            <w:tcW w:w="3020" w:type="dxa"/>
          </w:tcPr>
          <w:p w14:paraId="0DDD3AC0" w14:textId="4F1A4F31" w:rsidR="002E57CA" w:rsidRPr="00316E48" w:rsidRDefault="002E57CA" w:rsidP="002E57CA">
            <w:pPr>
              <w:pStyle w:val="BodyText"/>
              <w:numPr>
                <w:ilvl w:val="0"/>
                <w:numId w:val="0"/>
              </w:numPr>
              <w:spacing w:after="0"/>
              <w:contextualSpacing/>
              <w:rPr>
                <w:sz w:val="20"/>
                <w:szCs w:val="20"/>
              </w:rPr>
            </w:pPr>
            <w:r w:rsidRPr="00215416">
              <w:rPr>
                <w:rFonts w:asciiTheme="majorHAnsi" w:hAnsiTheme="majorHAnsi" w:cstheme="majorHAnsi"/>
                <w:sz w:val="20"/>
                <w:szCs w:val="20"/>
              </w:rPr>
              <w:t>The Water Commission strengthened through improved water monitoring ability, and its mandate expanded to include environmental aspects.</w:t>
            </w:r>
          </w:p>
        </w:tc>
        <w:tc>
          <w:tcPr>
            <w:tcW w:w="2063" w:type="dxa"/>
          </w:tcPr>
          <w:p w14:paraId="7B237EA2" w14:textId="3F5CDC66" w:rsidR="002E57CA" w:rsidRPr="00316E48" w:rsidRDefault="002E57CA" w:rsidP="002E57CA">
            <w:pPr>
              <w:pStyle w:val="BodyText"/>
              <w:numPr>
                <w:ilvl w:val="0"/>
                <w:numId w:val="0"/>
              </w:numPr>
              <w:spacing w:after="0"/>
              <w:contextualSpacing/>
              <w:rPr>
                <w:sz w:val="20"/>
                <w:szCs w:val="20"/>
              </w:rPr>
            </w:pPr>
            <w:r w:rsidRPr="00215416">
              <w:rPr>
                <w:rFonts w:asciiTheme="majorHAnsi" w:hAnsiTheme="majorHAnsi" w:cstheme="majorHAnsi"/>
                <w:sz w:val="20"/>
                <w:szCs w:val="20"/>
              </w:rPr>
              <w:t>Deteriorated monitoring networks hinder ability of the Commission to implement the water sharing agreement.</w:t>
            </w:r>
          </w:p>
        </w:tc>
        <w:tc>
          <w:tcPr>
            <w:tcW w:w="2913" w:type="dxa"/>
          </w:tcPr>
          <w:p w14:paraId="1BBE1779" w14:textId="68800779" w:rsidR="002E57CA" w:rsidRPr="00316E48" w:rsidRDefault="002E57CA" w:rsidP="002E57CA">
            <w:pPr>
              <w:pStyle w:val="BodyText"/>
              <w:numPr>
                <w:ilvl w:val="0"/>
                <w:numId w:val="0"/>
              </w:numPr>
              <w:spacing w:after="0"/>
              <w:contextualSpacing/>
              <w:rPr>
                <w:sz w:val="20"/>
                <w:szCs w:val="20"/>
              </w:rPr>
            </w:pPr>
            <w:r w:rsidRPr="00215416">
              <w:rPr>
                <w:rFonts w:asciiTheme="majorHAnsi" w:hAnsiTheme="majorHAnsi" w:cstheme="majorHAnsi"/>
                <w:sz w:val="20"/>
                <w:szCs w:val="20"/>
              </w:rPr>
              <w:t>Water quantity and quality monitoring procedures harmonized.</w:t>
            </w:r>
          </w:p>
        </w:tc>
        <w:tc>
          <w:tcPr>
            <w:tcW w:w="1354" w:type="dxa"/>
            <w:shd w:val="clear" w:color="auto" w:fill="FFFF00"/>
          </w:tcPr>
          <w:p w14:paraId="060BCE7E" w14:textId="29753FC7" w:rsidR="002E57CA" w:rsidRPr="00316E48" w:rsidRDefault="002E57CA" w:rsidP="002E57CA">
            <w:pPr>
              <w:pStyle w:val="BodyText"/>
              <w:numPr>
                <w:ilvl w:val="0"/>
                <w:numId w:val="0"/>
              </w:numPr>
              <w:spacing w:after="0"/>
              <w:contextualSpacing/>
              <w:rPr>
                <w:rFonts w:asciiTheme="majorHAnsi" w:hAnsiTheme="majorHAnsi" w:cs="Calibri"/>
                <w:sz w:val="20"/>
              </w:rPr>
            </w:pPr>
            <w:r>
              <w:rPr>
                <w:rFonts w:asciiTheme="majorHAnsi" w:hAnsiTheme="majorHAnsi" w:cstheme="majorHAnsi"/>
                <w:sz w:val="20"/>
                <w:szCs w:val="20"/>
              </w:rPr>
              <w:t xml:space="preserve">Partially achieved. </w:t>
            </w:r>
          </w:p>
        </w:tc>
      </w:tr>
    </w:tbl>
    <w:p w14:paraId="2B9D1ED5" w14:textId="3B3DA68B" w:rsidR="00E74C73" w:rsidRPr="00316E48" w:rsidRDefault="00E74C73" w:rsidP="000517BF">
      <w:pPr>
        <w:pStyle w:val="BodyText"/>
        <w:numPr>
          <w:ilvl w:val="0"/>
          <w:numId w:val="0"/>
        </w:numPr>
      </w:pPr>
    </w:p>
    <w:p w14:paraId="335CE41A" w14:textId="780D2EB8" w:rsidR="004C1701" w:rsidRPr="0014434D" w:rsidRDefault="00672C68" w:rsidP="00183B5E">
      <w:pPr>
        <w:pStyle w:val="Heading2"/>
        <w:rPr>
          <w:i/>
        </w:rPr>
      </w:pPr>
      <w:bookmarkStart w:id="56" w:name="_Toc536390732"/>
      <w:r w:rsidRPr="0014434D">
        <w:rPr>
          <w:i/>
        </w:rPr>
        <w:t>Component 1:</w:t>
      </w:r>
      <w:r w:rsidR="00831F80" w:rsidRPr="0014434D">
        <w:rPr>
          <w:i/>
        </w:rPr>
        <w:t xml:space="preserve"> </w:t>
      </w:r>
      <w:r w:rsidR="00183B5E" w:rsidRPr="0014434D">
        <w:rPr>
          <w:b w:val="0"/>
          <w:i/>
        </w:rPr>
        <w:t>TDA including climate scenario analyses to inform adaptive management of the Chu-Talas shared water resources.</w:t>
      </w:r>
      <w:bookmarkEnd w:id="56"/>
      <w:r w:rsidR="00183B5E" w:rsidRPr="0014434D">
        <w:rPr>
          <w:i/>
        </w:rPr>
        <w:t xml:space="preserve"> </w:t>
      </w:r>
    </w:p>
    <w:p w14:paraId="60294C1E" w14:textId="781E6C5A" w:rsidR="0091127C" w:rsidRPr="00316E48" w:rsidRDefault="0091127C" w:rsidP="0091127C">
      <w:pPr>
        <w:pStyle w:val="BodyText"/>
      </w:pPr>
      <w:r w:rsidRPr="00316E48">
        <w:t xml:space="preserve">The first component of the project is focused on </w:t>
      </w:r>
      <w:r w:rsidR="008D555F">
        <w:t xml:space="preserve">completion of the TDA. </w:t>
      </w:r>
      <w:r w:rsidR="00C968CA" w:rsidRPr="00316E48">
        <w:t xml:space="preserve">The total GEF funding </w:t>
      </w:r>
      <w:r w:rsidR="00D41C6D" w:rsidRPr="00316E48">
        <w:t xml:space="preserve">planned </w:t>
      </w:r>
      <w:r w:rsidR="00C968CA" w:rsidRPr="00316E48">
        <w:t xml:space="preserve">for the component </w:t>
      </w:r>
      <w:r w:rsidR="00D41C6D" w:rsidRPr="00316E48">
        <w:t>was</w:t>
      </w:r>
      <w:r w:rsidR="00C968CA" w:rsidRPr="00316E48">
        <w:t xml:space="preserve"> $</w:t>
      </w:r>
      <w:r w:rsidR="008D555F">
        <w:t>300,000</w:t>
      </w:r>
      <w:r w:rsidR="007C74BA" w:rsidRPr="00316E48">
        <w:t xml:space="preserve"> million</w:t>
      </w:r>
      <w:r w:rsidR="00C968CA" w:rsidRPr="00316E48">
        <w:t xml:space="preserve"> USD, which </w:t>
      </w:r>
      <w:r w:rsidR="007C74BA" w:rsidRPr="00316E48">
        <w:t>was</w:t>
      </w:r>
      <w:r w:rsidR="00C968CA" w:rsidRPr="00316E48">
        <w:t xml:space="preserve"> </w:t>
      </w:r>
      <w:r w:rsidR="008D555F">
        <w:t>30.0</w:t>
      </w:r>
      <w:r w:rsidR="00D41C6D" w:rsidRPr="00316E48">
        <w:t>%</w:t>
      </w:r>
      <w:r w:rsidR="00C968CA" w:rsidRPr="00316E48">
        <w:t xml:space="preserve"> of the total GEF funding for t</w:t>
      </w:r>
      <w:r w:rsidR="00D41C6D" w:rsidRPr="00316E48">
        <w:t xml:space="preserve">he project; the actual expenditure as of </w:t>
      </w:r>
      <w:r w:rsidR="002D638B">
        <w:t>December</w:t>
      </w:r>
      <w:r w:rsidR="008D555F">
        <w:t xml:space="preserve"> 31, 2018</w:t>
      </w:r>
      <w:r w:rsidR="00D41C6D" w:rsidRPr="00316E48">
        <w:t xml:space="preserve"> was </w:t>
      </w:r>
      <w:r w:rsidR="00D41C6D" w:rsidRPr="002D638B">
        <w:t>$</w:t>
      </w:r>
      <w:r w:rsidR="002D638B" w:rsidRPr="002D638B">
        <w:t>312,153</w:t>
      </w:r>
      <w:r w:rsidR="007C74BA" w:rsidRPr="002D638B">
        <w:t xml:space="preserve"> USD</w:t>
      </w:r>
      <w:r w:rsidR="00D41C6D" w:rsidRPr="00316E48">
        <w:t xml:space="preserve">. </w:t>
      </w:r>
      <w:r w:rsidRPr="00316E48">
        <w:t xml:space="preserve">The component </w:t>
      </w:r>
      <w:r w:rsidR="007C74BA" w:rsidRPr="00316E48">
        <w:t>activities were</w:t>
      </w:r>
      <w:r w:rsidRPr="00316E48">
        <w:t xml:space="preserve"> organized around </w:t>
      </w:r>
      <w:r w:rsidR="004A71D8">
        <w:t>three</w:t>
      </w:r>
      <w:r w:rsidRPr="00316E48">
        <w:t xml:space="preserve"> outputs: </w:t>
      </w:r>
    </w:p>
    <w:p w14:paraId="091C01BF" w14:textId="77777777" w:rsidR="00697175" w:rsidRPr="00AF0E4A" w:rsidRDefault="00697175" w:rsidP="00BC3FAA">
      <w:pPr>
        <w:numPr>
          <w:ilvl w:val="0"/>
          <w:numId w:val="22"/>
        </w:numPr>
        <w:spacing w:after="200"/>
        <w:contextualSpacing/>
        <w:rPr>
          <w:rFonts w:asciiTheme="majorHAnsi" w:hAnsiTheme="majorHAnsi"/>
          <w:b/>
        </w:rPr>
      </w:pPr>
      <w:r w:rsidRPr="00AF0E4A">
        <w:rPr>
          <w:rFonts w:asciiTheme="majorHAnsi" w:hAnsiTheme="majorHAnsi"/>
          <w:u w:val="single"/>
        </w:rPr>
        <w:t>Output 1.1:</w:t>
      </w:r>
      <w:r w:rsidRPr="00AF0E4A">
        <w:rPr>
          <w:rFonts w:asciiTheme="majorHAnsi" w:hAnsiTheme="majorHAnsi"/>
          <w:b/>
        </w:rPr>
        <w:t xml:space="preserve"> </w:t>
      </w:r>
      <w:r w:rsidRPr="00AF0E4A">
        <w:rPr>
          <w:rFonts w:asciiTheme="majorHAnsi" w:hAnsiTheme="majorHAnsi"/>
        </w:rPr>
        <w:t>Transboundary Diagnostic Analysis (TDA) of the Chu and Talas River Basins</w:t>
      </w:r>
    </w:p>
    <w:p w14:paraId="127BA11B" w14:textId="77777777" w:rsidR="00697175" w:rsidRPr="00AF0E4A" w:rsidRDefault="00697175" w:rsidP="00BC3FAA">
      <w:pPr>
        <w:numPr>
          <w:ilvl w:val="0"/>
          <w:numId w:val="22"/>
        </w:numPr>
        <w:spacing w:after="200"/>
        <w:contextualSpacing/>
        <w:rPr>
          <w:rFonts w:asciiTheme="majorHAnsi" w:hAnsiTheme="majorHAnsi"/>
          <w:b/>
        </w:rPr>
      </w:pPr>
      <w:r w:rsidRPr="00AF0E4A">
        <w:rPr>
          <w:rFonts w:asciiTheme="majorHAnsi" w:hAnsiTheme="majorHAnsi"/>
          <w:u w:val="single"/>
        </w:rPr>
        <w:t>Output 1.2:</w:t>
      </w:r>
      <w:r w:rsidRPr="00AF0E4A">
        <w:rPr>
          <w:rFonts w:asciiTheme="majorHAnsi" w:hAnsiTheme="majorHAnsi"/>
          <w:b/>
        </w:rPr>
        <w:t xml:space="preserve"> </w:t>
      </w:r>
      <w:r w:rsidRPr="00AF0E4A">
        <w:rPr>
          <w:rFonts w:asciiTheme="majorHAnsi" w:hAnsiTheme="majorHAnsi"/>
        </w:rPr>
        <w:t>Scenarios of Water Futures with a focus on climate variability and transboundary issues</w:t>
      </w:r>
    </w:p>
    <w:p w14:paraId="2BE03C70" w14:textId="77777777" w:rsidR="00697175" w:rsidRPr="00AF0E4A" w:rsidRDefault="00697175" w:rsidP="00BC3FAA">
      <w:pPr>
        <w:numPr>
          <w:ilvl w:val="0"/>
          <w:numId w:val="22"/>
        </w:numPr>
        <w:spacing w:after="200"/>
        <w:contextualSpacing/>
        <w:rPr>
          <w:rFonts w:asciiTheme="majorHAnsi" w:hAnsiTheme="majorHAnsi"/>
          <w:b/>
        </w:rPr>
      </w:pPr>
      <w:r w:rsidRPr="00AF0E4A">
        <w:rPr>
          <w:rFonts w:asciiTheme="majorHAnsi" w:hAnsiTheme="majorHAnsi"/>
          <w:u w:val="single"/>
        </w:rPr>
        <w:t>Output 1.3:</w:t>
      </w:r>
      <w:r w:rsidRPr="00AF0E4A">
        <w:rPr>
          <w:rFonts w:asciiTheme="majorHAnsi" w:hAnsiTheme="majorHAnsi"/>
          <w:b/>
        </w:rPr>
        <w:t xml:space="preserve"> </w:t>
      </w:r>
      <w:r w:rsidRPr="00AF0E4A">
        <w:rPr>
          <w:rFonts w:asciiTheme="majorHAnsi" w:hAnsiTheme="majorHAnsi"/>
        </w:rPr>
        <w:t>Seminars for stakeholders on adaptive management</w:t>
      </w:r>
    </w:p>
    <w:p w14:paraId="1C00011C" w14:textId="35A8BF96" w:rsidR="00F72992" w:rsidRPr="00316E48" w:rsidRDefault="000B1822" w:rsidP="00C968CA">
      <w:pPr>
        <w:pStyle w:val="BodyText"/>
      </w:pPr>
      <w:r w:rsidRPr="00316E48">
        <w:t xml:space="preserve">Key results indicators for </w:t>
      </w:r>
      <w:r w:rsidR="00831F80" w:rsidRPr="00316E48">
        <w:t>Component</w:t>
      </w:r>
      <w:r w:rsidRPr="00316E48">
        <w:t xml:space="preserve"> 1 are summarized in </w:t>
      </w:r>
      <w:r w:rsidR="008C09B0" w:rsidRPr="00316E48">
        <w:fldChar w:fldCharType="begin"/>
      </w:r>
      <w:r w:rsidR="008C09B0" w:rsidRPr="00316E48">
        <w:instrText xml:space="preserve"> REF _Ref323554197 \h </w:instrText>
      </w:r>
      <w:r w:rsidR="008C09B0" w:rsidRPr="00316E48">
        <w:fldChar w:fldCharType="separate"/>
      </w:r>
      <w:r w:rsidR="00BA5A57" w:rsidRPr="00316E48">
        <w:t xml:space="preserve">Table </w:t>
      </w:r>
      <w:r w:rsidR="00BA5A57" w:rsidRPr="00316E48">
        <w:rPr>
          <w:noProof/>
        </w:rPr>
        <w:t>8</w:t>
      </w:r>
      <w:r w:rsidR="008C09B0" w:rsidRPr="00316E48">
        <w:fldChar w:fldCharType="end"/>
      </w:r>
      <w:r w:rsidR="00A56C3D" w:rsidRPr="00316E48">
        <w:t xml:space="preserve"> below.</w:t>
      </w:r>
    </w:p>
    <w:p w14:paraId="355B315C" w14:textId="5F195953" w:rsidR="00DC7020" w:rsidRPr="00316E48" w:rsidRDefault="00DC7020" w:rsidP="008C09B0">
      <w:pPr>
        <w:pStyle w:val="Caption"/>
        <w:keepNext/>
      </w:pPr>
      <w:bookmarkStart w:id="57" w:name="_Ref323554197"/>
      <w:r w:rsidRPr="00B6011F">
        <w:t xml:space="preserve">Table </w:t>
      </w:r>
      <w:r w:rsidR="000645FB">
        <w:fldChar w:fldCharType="begin"/>
      </w:r>
      <w:r w:rsidR="000645FB">
        <w:instrText xml:space="preserve"> SEQ Table \* ARABIC </w:instrText>
      </w:r>
      <w:r w:rsidR="000645FB">
        <w:fldChar w:fldCharType="separate"/>
      </w:r>
      <w:r w:rsidR="003D4CCC" w:rsidRPr="00B6011F">
        <w:rPr>
          <w:noProof/>
        </w:rPr>
        <w:t>10</w:t>
      </w:r>
      <w:r w:rsidR="000645FB">
        <w:rPr>
          <w:noProof/>
        </w:rPr>
        <w:fldChar w:fldCharType="end"/>
      </w:r>
      <w:bookmarkEnd w:id="57"/>
      <w:r w:rsidRPr="00B6011F">
        <w:t xml:space="preserve"> </w:t>
      </w:r>
      <w:r w:rsidR="00CC04FA" w:rsidRPr="00B6011F">
        <w:t>Component</w:t>
      </w:r>
      <w:r w:rsidRPr="00B6011F">
        <w:t xml:space="preserve"> 1 Indicators and Targets</w:t>
      </w:r>
    </w:p>
    <w:tbl>
      <w:tblPr>
        <w:tblStyle w:val="TableGrid"/>
        <w:tblW w:w="0" w:type="auto"/>
        <w:tblLook w:val="04A0" w:firstRow="1" w:lastRow="0" w:firstColumn="1" w:lastColumn="0" w:noHBand="0" w:noVBand="1"/>
      </w:tblPr>
      <w:tblGrid>
        <w:gridCol w:w="2651"/>
        <w:gridCol w:w="2719"/>
        <w:gridCol w:w="2967"/>
        <w:gridCol w:w="1013"/>
      </w:tblGrid>
      <w:tr w:rsidR="00E97085" w:rsidRPr="00316E48" w14:paraId="7D5605E3" w14:textId="561F5BA1" w:rsidTr="00B6011F">
        <w:tc>
          <w:tcPr>
            <w:tcW w:w="2651" w:type="dxa"/>
            <w:shd w:val="clear" w:color="auto" w:fill="BFBFBF" w:themeFill="background1" w:themeFillShade="BF"/>
          </w:tcPr>
          <w:p w14:paraId="3889C8A2" w14:textId="7B7F1F43" w:rsidR="001E2B51" w:rsidRPr="00316E48" w:rsidRDefault="001E2B51" w:rsidP="007C3EF9">
            <w:pPr>
              <w:pStyle w:val="BodyText"/>
              <w:numPr>
                <w:ilvl w:val="0"/>
                <w:numId w:val="0"/>
              </w:numPr>
              <w:spacing w:after="0"/>
              <w:contextualSpacing/>
              <w:rPr>
                <w:b/>
                <w:sz w:val="22"/>
                <w:szCs w:val="22"/>
              </w:rPr>
            </w:pPr>
            <w:r w:rsidRPr="00316E48">
              <w:rPr>
                <w:b/>
                <w:sz w:val="22"/>
                <w:szCs w:val="22"/>
              </w:rPr>
              <w:t>Indicator</w:t>
            </w:r>
          </w:p>
        </w:tc>
        <w:tc>
          <w:tcPr>
            <w:tcW w:w="2719" w:type="dxa"/>
            <w:shd w:val="clear" w:color="auto" w:fill="BFBFBF" w:themeFill="background1" w:themeFillShade="BF"/>
          </w:tcPr>
          <w:p w14:paraId="18E2C120" w14:textId="56DF4CDE" w:rsidR="001E2B51" w:rsidRPr="00316E48" w:rsidRDefault="001E2B51" w:rsidP="007C3EF9">
            <w:pPr>
              <w:pStyle w:val="BodyText"/>
              <w:numPr>
                <w:ilvl w:val="0"/>
                <w:numId w:val="0"/>
              </w:numPr>
              <w:spacing w:after="0"/>
              <w:contextualSpacing/>
              <w:rPr>
                <w:b/>
                <w:sz w:val="22"/>
                <w:szCs w:val="22"/>
              </w:rPr>
            </w:pPr>
            <w:r w:rsidRPr="00316E48">
              <w:rPr>
                <w:b/>
                <w:sz w:val="22"/>
                <w:szCs w:val="22"/>
              </w:rPr>
              <w:t>Baseline</w:t>
            </w:r>
          </w:p>
        </w:tc>
        <w:tc>
          <w:tcPr>
            <w:tcW w:w="2967" w:type="dxa"/>
            <w:shd w:val="clear" w:color="auto" w:fill="BFBFBF" w:themeFill="background1" w:themeFillShade="BF"/>
          </w:tcPr>
          <w:p w14:paraId="4E17AD09" w14:textId="4F94C07B" w:rsidR="001E2B51" w:rsidRPr="00316E48" w:rsidRDefault="001E2B51" w:rsidP="007C3EF9">
            <w:pPr>
              <w:pStyle w:val="BodyText"/>
              <w:numPr>
                <w:ilvl w:val="0"/>
                <w:numId w:val="0"/>
              </w:numPr>
              <w:spacing w:after="0"/>
              <w:contextualSpacing/>
              <w:rPr>
                <w:b/>
                <w:sz w:val="22"/>
                <w:szCs w:val="22"/>
              </w:rPr>
            </w:pPr>
            <w:r w:rsidRPr="00316E48">
              <w:rPr>
                <w:b/>
                <w:sz w:val="22"/>
                <w:szCs w:val="22"/>
              </w:rPr>
              <w:t>Target</w:t>
            </w:r>
          </w:p>
        </w:tc>
        <w:tc>
          <w:tcPr>
            <w:tcW w:w="1013" w:type="dxa"/>
            <w:shd w:val="clear" w:color="auto" w:fill="BFBFBF" w:themeFill="background1" w:themeFillShade="BF"/>
          </w:tcPr>
          <w:p w14:paraId="0C0B17DE" w14:textId="2703FB9F" w:rsidR="001E2B51" w:rsidRPr="00316E48" w:rsidRDefault="001E2B51" w:rsidP="007C3EF9">
            <w:pPr>
              <w:pStyle w:val="BodyText"/>
              <w:numPr>
                <w:ilvl w:val="0"/>
                <w:numId w:val="0"/>
              </w:numPr>
              <w:spacing w:after="0"/>
              <w:contextualSpacing/>
              <w:rPr>
                <w:b/>
                <w:sz w:val="22"/>
                <w:szCs w:val="22"/>
              </w:rPr>
            </w:pPr>
            <w:r w:rsidRPr="00316E48">
              <w:rPr>
                <w:b/>
                <w:sz w:val="22"/>
                <w:szCs w:val="22"/>
              </w:rPr>
              <w:t>Status</w:t>
            </w:r>
          </w:p>
        </w:tc>
      </w:tr>
      <w:tr w:rsidR="00F82402" w:rsidRPr="00316E48" w14:paraId="0C140BD3" w14:textId="209F541A" w:rsidTr="00B6011F">
        <w:tc>
          <w:tcPr>
            <w:tcW w:w="2651" w:type="dxa"/>
          </w:tcPr>
          <w:p w14:paraId="682CCA93" w14:textId="2421ED6D" w:rsidR="00F82402" w:rsidRPr="00316E48" w:rsidRDefault="00F82402" w:rsidP="00F82402">
            <w:pPr>
              <w:pStyle w:val="BodyText"/>
              <w:numPr>
                <w:ilvl w:val="0"/>
                <w:numId w:val="0"/>
              </w:numPr>
              <w:spacing w:after="0"/>
              <w:contextualSpacing/>
              <w:rPr>
                <w:sz w:val="20"/>
                <w:szCs w:val="22"/>
              </w:rPr>
            </w:pPr>
            <w:r w:rsidRPr="00215416">
              <w:rPr>
                <w:rFonts w:asciiTheme="majorHAnsi" w:hAnsiTheme="majorHAnsi" w:cstheme="majorHAnsi"/>
                <w:sz w:val="20"/>
                <w:szCs w:val="20"/>
              </w:rPr>
              <w:t>The TDA of the Chu and Talas Basins prepared jointly by the two countries, identifying issues of transboundary concern.</w:t>
            </w:r>
          </w:p>
        </w:tc>
        <w:tc>
          <w:tcPr>
            <w:tcW w:w="2719" w:type="dxa"/>
          </w:tcPr>
          <w:p w14:paraId="19646603" w14:textId="6650C137" w:rsidR="00F82402" w:rsidRPr="00316E48" w:rsidRDefault="00F82402" w:rsidP="00F82402">
            <w:pPr>
              <w:pStyle w:val="BodyText"/>
              <w:numPr>
                <w:ilvl w:val="0"/>
                <w:numId w:val="0"/>
              </w:numPr>
              <w:spacing w:after="0"/>
              <w:contextualSpacing/>
              <w:rPr>
                <w:sz w:val="20"/>
                <w:szCs w:val="22"/>
              </w:rPr>
            </w:pPr>
            <w:r w:rsidRPr="00215416">
              <w:rPr>
                <w:rFonts w:asciiTheme="majorHAnsi" w:hAnsiTheme="majorHAnsi" w:cstheme="majorHAnsi"/>
                <w:sz w:val="20"/>
                <w:szCs w:val="20"/>
              </w:rPr>
              <w:t>At the moment there is not common understanding over transboundary issues in Chu-Talas river basins among the stakeholders in Kazakhstan and Kyrgyzstan</w:t>
            </w:r>
          </w:p>
        </w:tc>
        <w:tc>
          <w:tcPr>
            <w:tcW w:w="2967" w:type="dxa"/>
          </w:tcPr>
          <w:p w14:paraId="3BAA3730" w14:textId="4311521E" w:rsidR="00F82402" w:rsidRPr="00316E48" w:rsidRDefault="00F82402" w:rsidP="00F82402">
            <w:pPr>
              <w:pStyle w:val="BodyText"/>
              <w:numPr>
                <w:ilvl w:val="0"/>
                <w:numId w:val="0"/>
              </w:numPr>
              <w:spacing w:after="0"/>
              <w:contextualSpacing/>
              <w:rPr>
                <w:sz w:val="20"/>
                <w:szCs w:val="22"/>
              </w:rPr>
            </w:pPr>
            <w:r w:rsidRPr="00215416">
              <w:rPr>
                <w:rFonts w:asciiTheme="majorHAnsi" w:hAnsiTheme="majorHAnsi" w:cstheme="majorHAnsi"/>
                <w:sz w:val="20"/>
                <w:szCs w:val="20"/>
              </w:rPr>
              <w:t>TDA completed and approved by first semester of Year 2</w:t>
            </w:r>
          </w:p>
        </w:tc>
        <w:tc>
          <w:tcPr>
            <w:tcW w:w="1013" w:type="dxa"/>
            <w:shd w:val="clear" w:color="auto" w:fill="92D050"/>
          </w:tcPr>
          <w:p w14:paraId="1B6A229E" w14:textId="43F5B317" w:rsidR="00F82402" w:rsidRPr="00316E48" w:rsidRDefault="00B6011F" w:rsidP="00F82402">
            <w:pPr>
              <w:pStyle w:val="BodyText"/>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Achieved.</w:t>
            </w:r>
          </w:p>
        </w:tc>
      </w:tr>
      <w:tr w:rsidR="00B6011F" w:rsidRPr="00316E48" w14:paraId="0A1520D8" w14:textId="51BED194" w:rsidTr="00B6011F">
        <w:tc>
          <w:tcPr>
            <w:tcW w:w="2651" w:type="dxa"/>
          </w:tcPr>
          <w:p w14:paraId="781659E4" w14:textId="0A881B66" w:rsidR="00B6011F" w:rsidRPr="00316E48" w:rsidRDefault="00B6011F" w:rsidP="00B6011F">
            <w:pPr>
              <w:pStyle w:val="BodyText"/>
              <w:numPr>
                <w:ilvl w:val="0"/>
                <w:numId w:val="0"/>
              </w:numPr>
              <w:spacing w:after="0"/>
              <w:contextualSpacing/>
              <w:rPr>
                <w:sz w:val="20"/>
                <w:szCs w:val="22"/>
              </w:rPr>
            </w:pPr>
            <w:r w:rsidRPr="00215416">
              <w:rPr>
                <w:rFonts w:asciiTheme="majorHAnsi" w:hAnsiTheme="majorHAnsi" w:cstheme="majorHAnsi"/>
                <w:sz w:val="20"/>
                <w:szCs w:val="20"/>
              </w:rPr>
              <w:t>Considerations based on Water Scenarios, on climate variability and change and surface-groundwater interactions included into the TDA.</w:t>
            </w:r>
          </w:p>
        </w:tc>
        <w:tc>
          <w:tcPr>
            <w:tcW w:w="2719" w:type="dxa"/>
          </w:tcPr>
          <w:p w14:paraId="0C838188" w14:textId="228FCB02" w:rsidR="00B6011F" w:rsidRPr="00316E48" w:rsidRDefault="00B6011F" w:rsidP="00B6011F">
            <w:pPr>
              <w:pStyle w:val="BodyText"/>
              <w:numPr>
                <w:ilvl w:val="0"/>
                <w:numId w:val="0"/>
              </w:numPr>
              <w:spacing w:after="0"/>
              <w:contextualSpacing/>
              <w:rPr>
                <w:sz w:val="20"/>
                <w:szCs w:val="22"/>
              </w:rPr>
            </w:pPr>
            <w:r w:rsidRPr="00215416">
              <w:rPr>
                <w:rFonts w:asciiTheme="majorHAnsi" w:hAnsiTheme="majorHAnsi" w:cstheme="majorHAnsi"/>
                <w:sz w:val="20"/>
                <w:szCs w:val="20"/>
              </w:rPr>
              <w:t>Currently there is no common understanding of possible future water resources scenarios in the basin. This hinders the decision making process on adaptation measures.</w:t>
            </w:r>
          </w:p>
        </w:tc>
        <w:tc>
          <w:tcPr>
            <w:tcW w:w="2967" w:type="dxa"/>
          </w:tcPr>
          <w:p w14:paraId="2C0D0211" w14:textId="016BD2FD" w:rsidR="00B6011F" w:rsidRPr="00316E48" w:rsidRDefault="00B6011F" w:rsidP="00B6011F">
            <w:pPr>
              <w:pStyle w:val="BodyText"/>
              <w:numPr>
                <w:ilvl w:val="0"/>
                <w:numId w:val="0"/>
              </w:numPr>
              <w:spacing w:after="0"/>
              <w:contextualSpacing/>
              <w:rPr>
                <w:sz w:val="20"/>
                <w:szCs w:val="22"/>
              </w:rPr>
            </w:pPr>
            <w:r w:rsidRPr="00215416">
              <w:rPr>
                <w:rFonts w:asciiTheme="majorHAnsi" w:hAnsiTheme="majorHAnsi" w:cstheme="majorHAnsi"/>
                <w:sz w:val="20"/>
                <w:szCs w:val="20"/>
              </w:rPr>
              <w:t>TDA document including consideration of future water scenarios and surface-groundwater interactions.</w:t>
            </w:r>
          </w:p>
        </w:tc>
        <w:tc>
          <w:tcPr>
            <w:tcW w:w="1013" w:type="dxa"/>
            <w:shd w:val="clear" w:color="auto" w:fill="92D050"/>
          </w:tcPr>
          <w:p w14:paraId="207AEDDD" w14:textId="3B1B0B73" w:rsidR="00B6011F" w:rsidRPr="00316E48" w:rsidRDefault="00B6011F" w:rsidP="00B6011F">
            <w:pPr>
              <w:pStyle w:val="BodyText"/>
              <w:numPr>
                <w:ilvl w:val="0"/>
                <w:numId w:val="0"/>
              </w:numPr>
              <w:spacing w:after="0"/>
              <w:contextualSpacing/>
              <w:rPr>
                <w:rFonts w:asciiTheme="majorHAnsi" w:hAnsiTheme="majorHAnsi" w:cs="Calibri"/>
                <w:sz w:val="20"/>
                <w:szCs w:val="20"/>
              </w:rPr>
            </w:pPr>
            <w:r w:rsidRPr="001B7A7E">
              <w:rPr>
                <w:rFonts w:asciiTheme="majorHAnsi" w:hAnsiTheme="majorHAnsi" w:cs="Calibri"/>
                <w:sz w:val="20"/>
                <w:szCs w:val="20"/>
              </w:rPr>
              <w:t>Achieved.</w:t>
            </w:r>
          </w:p>
        </w:tc>
      </w:tr>
      <w:tr w:rsidR="00B6011F" w:rsidRPr="00316E48" w14:paraId="38D96BE4" w14:textId="77777777" w:rsidTr="00B6011F">
        <w:tc>
          <w:tcPr>
            <w:tcW w:w="2651" w:type="dxa"/>
          </w:tcPr>
          <w:p w14:paraId="0E3D0FE1" w14:textId="2089DD6C" w:rsidR="00B6011F" w:rsidRPr="00316E48" w:rsidRDefault="00B6011F" w:rsidP="00B6011F">
            <w:pPr>
              <w:pStyle w:val="BodyText"/>
              <w:numPr>
                <w:ilvl w:val="0"/>
                <w:numId w:val="0"/>
              </w:numPr>
              <w:spacing w:after="0"/>
              <w:contextualSpacing/>
              <w:rPr>
                <w:rFonts w:cs="Calibri"/>
                <w:sz w:val="20"/>
              </w:rPr>
            </w:pPr>
            <w:r w:rsidRPr="00215416">
              <w:rPr>
                <w:rFonts w:asciiTheme="majorHAnsi" w:hAnsiTheme="majorHAnsi" w:cstheme="majorHAnsi"/>
                <w:sz w:val="20"/>
                <w:szCs w:val="20"/>
              </w:rPr>
              <w:t>Program for seminars on climate change adaptation and integrated water resources management approved by the Commission and implemented.</w:t>
            </w:r>
          </w:p>
        </w:tc>
        <w:tc>
          <w:tcPr>
            <w:tcW w:w="2719" w:type="dxa"/>
          </w:tcPr>
          <w:p w14:paraId="5796DEAA" w14:textId="640043D6" w:rsidR="00B6011F" w:rsidRPr="00316E48" w:rsidRDefault="00B6011F" w:rsidP="00B6011F">
            <w:pPr>
              <w:pStyle w:val="BodyText"/>
              <w:numPr>
                <w:ilvl w:val="0"/>
                <w:numId w:val="0"/>
              </w:numPr>
              <w:spacing w:after="0"/>
              <w:contextualSpacing/>
              <w:rPr>
                <w:rFonts w:cs="Calibri"/>
                <w:sz w:val="20"/>
              </w:rPr>
            </w:pPr>
            <w:r w:rsidRPr="00215416">
              <w:rPr>
                <w:rFonts w:asciiTheme="majorHAnsi" w:hAnsiTheme="majorHAnsi" w:cstheme="majorHAnsi"/>
                <w:sz w:val="20"/>
                <w:szCs w:val="20"/>
              </w:rPr>
              <w:t>Currently, local governments and others stakeholders in both basins are not prepared to adequately respond to the possible social, economic and environmental implications and risks associated with the transboundary nature of the water resources of the ba</w:t>
            </w:r>
            <w:r>
              <w:rPr>
                <w:rFonts w:asciiTheme="majorHAnsi" w:hAnsiTheme="majorHAnsi" w:cstheme="majorHAnsi"/>
                <w:sz w:val="20"/>
                <w:szCs w:val="20"/>
              </w:rPr>
              <w:t>s</w:t>
            </w:r>
            <w:r w:rsidRPr="00215416">
              <w:rPr>
                <w:rFonts w:asciiTheme="majorHAnsi" w:hAnsiTheme="majorHAnsi" w:cstheme="majorHAnsi"/>
                <w:sz w:val="20"/>
                <w:szCs w:val="20"/>
              </w:rPr>
              <w:t>ins and with increased climate variability and change.</w:t>
            </w:r>
          </w:p>
        </w:tc>
        <w:tc>
          <w:tcPr>
            <w:tcW w:w="2967" w:type="dxa"/>
          </w:tcPr>
          <w:p w14:paraId="51E8F4E0" w14:textId="793758A5" w:rsidR="00B6011F" w:rsidRPr="00316E48" w:rsidRDefault="00B6011F" w:rsidP="00B6011F">
            <w:pPr>
              <w:pStyle w:val="BodyText"/>
              <w:numPr>
                <w:ilvl w:val="0"/>
                <w:numId w:val="0"/>
              </w:numPr>
              <w:spacing w:after="0"/>
              <w:contextualSpacing/>
              <w:rPr>
                <w:rFonts w:cs="Calibri"/>
                <w:sz w:val="20"/>
              </w:rPr>
            </w:pPr>
            <w:r w:rsidRPr="00215416">
              <w:rPr>
                <w:rFonts w:asciiTheme="majorHAnsi" w:hAnsiTheme="majorHAnsi" w:cstheme="majorHAnsi"/>
                <w:sz w:val="20"/>
                <w:szCs w:val="20"/>
              </w:rPr>
              <w:t>Seminars developed and held within first semester of Year 2 of the project implementation.</w:t>
            </w:r>
          </w:p>
        </w:tc>
        <w:tc>
          <w:tcPr>
            <w:tcW w:w="1013" w:type="dxa"/>
            <w:shd w:val="clear" w:color="auto" w:fill="92D050"/>
          </w:tcPr>
          <w:p w14:paraId="71071C66" w14:textId="39F18C3D" w:rsidR="00B6011F" w:rsidRPr="00316E48" w:rsidRDefault="00B6011F" w:rsidP="00B6011F">
            <w:pPr>
              <w:pStyle w:val="BodyText"/>
              <w:numPr>
                <w:ilvl w:val="0"/>
                <w:numId w:val="0"/>
              </w:numPr>
              <w:spacing w:after="0"/>
              <w:contextualSpacing/>
              <w:rPr>
                <w:rFonts w:asciiTheme="majorHAnsi" w:hAnsiTheme="majorHAnsi" w:cs="Calibri"/>
                <w:sz w:val="20"/>
                <w:szCs w:val="20"/>
              </w:rPr>
            </w:pPr>
            <w:r w:rsidRPr="001B7A7E">
              <w:rPr>
                <w:rFonts w:asciiTheme="majorHAnsi" w:hAnsiTheme="majorHAnsi" w:cs="Calibri"/>
                <w:sz w:val="20"/>
                <w:szCs w:val="20"/>
              </w:rPr>
              <w:t>Achieved.</w:t>
            </w:r>
          </w:p>
        </w:tc>
      </w:tr>
    </w:tbl>
    <w:p w14:paraId="50F48DAD" w14:textId="77777777" w:rsidR="00665086" w:rsidRPr="008E3E20" w:rsidRDefault="00665086" w:rsidP="00665086">
      <w:pPr>
        <w:pStyle w:val="BodyText"/>
        <w:numPr>
          <w:ilvl w:val="0"/>
          <w:numId w:val="0"/>
        </w:numPr>
      </w:pPr>
    </w:p>
    <w:p w14:paraId="0ABF195A" w14:textId="5312703D" w:rsidR="004C1701" w:rsidRPr="0014434D" w:rsidRDefault="00672C68" w:rsidP="00672C68">
      <w:pPr>
        <w:pStyle w:val="Heading2"/>
        <w:rPr>
          <w:i/>
        </w:rPr>
      </w:pPr>
      <w:bookmarkStart w:id="58" w:name="_Toc536390733"/>
      <w:r w:rsidRPr="0014434D">
        <w:rPr>
          <w:i/>
        </w:rPr>
        <w:t xml:space="preserve">Component 2: </w:t>
      </w:r>
      <w:r w:rsidR="00697175" w:rsidRPr="0014434D">
        <w:rPr>
          <w:rFonts w:asciiTheme="majorHAnsi" w:hAnsiTheme="majorHAnsi"/>
          <w:b w:val="0"/>
          <w:i/>
          <w:lang w:val="en-GB"/>
        </w:rPr>
        <w:t>Building the foundation for broadened and improved bilateral water cooperation</w:t>
      </w:r>
      <w:bookmarkEnd w:id="58"/>
    </w:p>
    <w:p w14:paraId="5F9E37C8" w14:textId="2EAF0019" w:rsidR="00EF5909" w:rsidRPr="00316E48" w:rsidRDefault="00EF5909" w:rsidP="00EF5909">
      <w:pPr>
        <w:pStyle w:val="BodyText"/>
      </w:pPr>
      <w:r w:rsidRPr="00316E48">
        <w:t xml:space="preserve">The second </w:t>
      </w:r>
      <w:r w:rsidR="00CC04FA" w:rsidRPr="00316E48">
        <w:t>component</w:t>
      </w:r>
      <w:r w:rsidRPr="00316E48">
        <w:t xml:space="preserve"> of the project </w:t>
      </w:r>
      <w:r w:rsidR="00FF42A9" w:rsidRPr="00316E48">
        <w:t>aimed for</w:t>
      </w:r>
      <w:r w:rsidR="008979BA">
        <w:t xml:space="preserve"> completion and adoption of the SAP.</w:t>
      </w:r>
      <w:r w:rsidR="00FF42A9" w:rsidRPr="00316E48">
        <w:t xml:space="preserve"> </w:t>
      </w:r>
      <w:r w:rsidRPr="00316E48">
        <w:t xml:space="preserve">The total GEF funding for </w:t>
      </w:r>
      <w:r w:rsidR="00BD1F3C">
        <w:t>Component</w:t>
      </w:r>
      <w:r w:rsidRPr="00316E48">
        <w:t xml:space="preserve"> 2 </w:t>
      </w:r>
      <w:r w:rsidR="00D41C6D" w:rsidRPr="00316E48">
        <w:t>was originally planned at</w:t>
      </w:r>
      <w:r w:rsidRPr="00316E48">
        <w:t xml:space="preserve"> $</w:t>
      </w:r>
      <w:r w:rsidR="00BD1F3C">
        <w:t>200</w:t>
      </w:r>
      <w:r w:rsidR="00D41C6D" w:rsidRPr="00316E48">
        <w:t>,</w:t>
      </w:r>
      <w:r w:rsidRPr="00316E48">
        <w:t xml:space="preserve">000 USD, which is </w:t>
      </w:r>
      <w:r w:rsidR="00BD1F3C">
        <w:t>20.0</w:t>
      </w:r>
      <w:r w:rsidRPr="00316E48">
        <w:t>% of the total GEF funding for the project</w:t>
      </w:r>
      <w:r w:rsidR="00D41C6D" w:rsidRPr="00316E48">
        <w:t xml:space="preserve">; actual expenditure as of </w:t>
      </w:r>
      <w:r w:rsidR="00774086">
        <w:t>December</w:t>
      </w:r>
      <w:r w:rsidR="00BD1F3C">
        <w:t xml:space="preserve"> 31, 2018</w:t>
      </w:r>
      <w:r w:rsidR="00D41C6D" w:rsidRPr="00316E48">
        <w:t xml:space="preserve"> </w:t>
      </w:r>
      <w:r w:rsidR="00D41C6D" w:rsidRPr="00774086">
        <w:t>was $</w:t>
      </w:r>
      <w:r w:rsidR="00774086" w:rsidRPr="00774086">
        <w:t>226,868</w:t>
      </w:r>
      <w:r w:rsidRPr="00774086">
        <w:t>.</w:t>
      </w:r>
      <w:r w:rsidRPr="00316E48">
        <w:t xml:space="preserve"> The component </w:t>
      </w:r>
      <w:r w:rsidR="00FF42A9" w:rsidRPr="00316E48">
        <w:t xml:space="preserve">activities </w:t>
      </w:r>
      <w:r w:rsidRPr="00316E48">
        <w:t xml:space="preserve">are organized around </w:t>
      </w:r>
      <w:r w:rsidR="00BD1F3C">
        <w:t>six</w:t>
      </w:r>
      <w:r w:rsidRPr="00316E48">
        <w:t xml:space="preserve"> key outputs: </w:t>
      </w:r>
    </w:p>
    <w:p w14:paraId="715B6AEF" w14:textId="77777777" w:rsidR="00697175" w:rsidRPr="00E0427B" w:rsidRDefault="00697175" w:rsidP="00697175">
      <w:pPr>
        <w:pStyle w:val="BodyText"/>
        <w:rPr>
          <w:u w:val="single"/>
        </w:rPr>
      </w:pPr>
      <w:r>
        <w:rPr>
          <w:u w:val="single"/>
        </w:rPr>
        <w:t>Output 2</w:t>
      </w:r>
      <w:r w:rsidRPr="00AF0E4A">
        <w:rPr>
          <w:u w:val="single"/>
        </w:rPr>
        <w:t xml:space="preserve">.1: </w:t>
      </w:r>
      <w:r w:rsidRPr="00F77F1A">
        <w:t>A Strategic Action Program (SAP) formulated and approved by the countries at Ministerial level (Horizon 5 years) addressing main issues of transboundary concern and containing concrete actions (legal, policy, institutional reforms, and investments).</w:t>
      </w:r>
    </w:p>
    <w:p w14:paraId="5B2251C0" w14:textId="77777777" w:rsidR="00697175" w:rsidRPr="006E21B3" w:rsidRDefault="00697175" w:rsidP="00697175">
      <w:pPr>
        <w:pStyle w:val="BodyText"/>
        <w:rPr>
          <w:u w:val="single"/>
        </w:rPr>
      </w:pPr>
      <w:r>
        <w:rPr>
          <w:u w:val="single"/>
        </w:rPr>
        <w:t xml:space="preserve">Output 2.2: </w:t>
      </w:r>
      <w:r w:rsidRPr="00F77F1A">
        <w:t>Establishment of Inter-ministerial committees in each recipient country, or strengthening of existing inter-ministerial coordination mechanisms</w:t>
      </w:r>
    </w:p>
    <w:p w14:paraId="4EA72790" w14:textId="77777777" w:rsidR="00697175" w:rsidRPr="000A1643" w:rsidRDefault="00697175" w:rsidP="00697175">
      <w:pPr>
        <w:pStyle w:val="BodyText"/>
        <w:rPr>
          <w:u w:val="single"/>
        </w:rPr>
      </w:pPr>
      <w:r>
        <w:rPr>
          <w:u w:val="single"/>
        </w:rPr>
        <w:t xml:space="preserve">Output 2.3: </w:t>
      </w:r>
      <w:r w:rsidRPr="00F77F1A">
        <w:t>A stakeholder involvement, gender mainstreaming and outreach communication strategy</w:t>
      </w:r>
    </w:p>
    <w:p w14:paraId="7DA59FF7" w14:textId="77777777" w:rsidR="00697175" w:rsidRPr="00E842FD" w:rsidRDefault="00697175" w:rsidP="00697175">
      <w:pPr>
        <w:pStyle w:val="BodyText"/>
        <w:rPr>
          <w:u w:val="single"/>
        </w:rPr>
      </w:pPr>
      <w:r>
        <w:rPr>
          <w:u w:val="single"/>
        </w:rPr>
        <w:t xml:space="preserve">Output 2.4: </w:t>
      </w:r>
      <w:r w:rsidRPr="00F77F1A">
        <w:t>Revised Statutes of the Commission/Secretariat and establishment of a joint Environmental Expert Group under the Commission with clear mandate and work plan.</w:t>
      </w:r>
    </w:p>
    <w:p w14:paraId="55F6D312" w14:textId="77777777" w:rsidR="00697175" w:rsidRDefault="00697175" w:rsidP="00697175">
      <w:pPr>
        <w:pStyle w:val="BodyText"/>
        <w:rPr>
          <w:u w:val="single"/>
        </w:rPr>
      </w:pPr>
      <w:r>
        <w:rPr>
          <w:u w:val="single"/>
        </w:rPr>
        <w:t xml:space="preserve">Output 2.5: </w:t>
      </w:r>
      <w:r w:rsidRPr="00F77F1A">
        <w:t>Twinning and experience sharing exchange with another transboundary basin, strategy for replication of best practices in the Chu Talas basins</w:t>
      </w:r>
    </w:p>
    <w:p w14:paraId="790C3B9E" w14:textId="77777777" w:rsidR="00697175" w:rsidRPr="00F77F1A" w:rsidRDefault="00697175" w:rsidP="00697175">
      <w:pPr>
        <w:pStyle w:val="BodyText"/>
        <w:rPr>
          <w:u w:val="single"/>
        </w:rPr>
      </w:pPr>
      <w:r>
        <w:rPr>
          <w:u w:val="single"/>
        </w:rPr>
        <w:t xml:space="preserve">Output 2.6: </w:t>
      </w:r>
      <w:r w:rsidRPr="00F77F1A">
        <w:t>Project web page (following IW LEARN standards) created on the Commission website, international waters experience notes with best practices from the project produced, use of GEF 5 IW tracking tool and participation at GEF IW conferences and other IW LEARN activities ensured. 1% of the project total budget will be used for these types of activities as required by GEF.</w:t>
      </w:r>
    </w:p>
    <w:p w14:paraId="23213CA7" w14:textId="327BAE3B" w:rsidR="00EF5909" w:rsidRPr="00316E48" w:rsidRDefault="00EF5909" w:rsidP="00A56C3D">
      <w:pPr>
        <w:pStyle w:val="BodyText"/>
      </w:pPr>
      <w:r w:rsidRPr="00316E48">
        <w:t xml:space="preserve">Key results indicators for </w:t>
      </w:r>
      <w:r w:rsidR="00CC04FA" w:rsidRPr="00316E48">
        <w:t>Component</w:t>
      </w:r>
      <w:r w:rsidRPr="00316E48">
        <w:t xml:space="preserve"> 2 are summarized in </w:t>
      </w:r>
      <w:r w:rsidR="00D41C6D" w:rsidRPr="00316E48">
        <w:fldChar w:fldCharType="begin"/>
      </w:r>
      <w:r w:rsidR="00D41C6D" w:rsidRPr="00316E48">
        <w:instrText xml:space="preserve"> REF _Ref357732028 \h </w:instrText>
      </w:r>
      <w:r w:rsidR="00D41C6D" w:rsidRPr="00316E48">
        <w:fldChar w:fldCharType="separate"/>
      </w:r>
      <w:r w:rsidR="00BA5A57" w:rsidRPr="00316E48">
        <w:t xml:space="preserve">Table </w:t>
      </w:r>
      <w:r w:rsidR="00BA5A57" w:rsidRPr="00316E48">
        <w:rPr>
          <w:noProof/>
        </w:rPr>
        <w:t>9</w:t>
      </w:r>
      <w:r w:rsidR="00D41C6D" w:rsidRPr="00316E48">
        <w:fldChar w:fldCharType="end"/>
      </w:r>
      <w:r w:rsidR="00D41C6D" w:rsidRPr="00316E48">
        <w:t xml:space="preserve"> </w:t>
      </w:r>
      <w:r w:rsidR="007E1BF8" w:rsidRPr="00316E48">
        <w:t xml:space="preserve">below. </w:t>
      </w:r>
    </w:p>
    <w:p w14:paraId="339FCEAB" w14:textId="2F19C9E2" w:rsidR="00A56C3D" w:rsidRPr="00316E48" w:rsidRDefault="00A56C3D" w:rsidP="00A56C3D">
      <w:pPr>
        <w:pStyle w:val="Caption"/>
        <w:keepNext/>
      </w:pPr>
      <w:bookmarkStart w:id="59" w:name="_Ref357732028"/>
      <w:r w:rsidRPr="005720D8">
        <w:t xml:space="preserve">Table </w:t>
      </w:r>
      <w:r w:rsidR="000645FB">
        <w:fldChar w:fldCharType="begin"/>
      </w:r>
      <w:r w:rsidR="000645FB">
        <w:instrText xml:space="preserve"> SEQ Table \* ARABIC </w:instrText>
      </w:r>
      <w:r w:rsidR="000645FB">
        <w:fldChar w:fldCharType="separate"/>
      </w:r>
      <w:r w:rsidR="003D4CCC" w:rsidRPr="005720D8">
        <w:rPr>
          <w:noProof/>
        </w:rPr>
        <w:t>11</w:t>
      </w:r>
      <w:r w:rsidR="000645FB">
        <w:rPr>
          <w:noProof/>
        </w:rPr>
        <w:fldChar w:fldCharType="end"/>
      </w:r>
      <w:bookmarkEnd w:id="59"/>
      <w:r w:rsidRPr="005720D8">
        <w:t xml:space="preserve"> </w:t>
      </w:r>
      <w:r w:rsidR="00CC04FA" w:rsidRPr="005720D8">
        <w:t>Component</w:t>
      </w:r>
      <w:r w:rsidRPr="005720D8">
        <w:t xml:space="preserve"> 2 Indicators and Targets</w:t>
      </w:r>
    </w:p>
    <w:tbl>
      <w:tblPr>
        <w:tblStyle w:val="TableGrid"/>
        <w:tblW w:w="0" w:type="auto"/>
        <w:tblLook w:val="04A0" w:firstRow="1" w:lastRow="0" w:firstColumn="1" w:lastColumn="0" w:noHBand="0" w:noVBand="1"/>
      </w:tblPr>
      <w:tblGrid>
        <w:gridCol w:w="2635"/>
        <w:gridCol w:w="2219"/>
        <w:gridCol w:w="3227"/>
        <w:gridCol w:w="1269"/>
      </w:tblGrid>
      <w:tr w:rsidR="00EE4FD6" w:rsidRPr="00316E48" w14:paraId="0A447171" w14:textId="144A0E81" w:rsidTr="005720D8">
        <w:tc>
          <w:tcPr>
            <w:tcW w:w="2635" w:type="dxa"/>
            <w:shd w:val="clear" w:color="auto" w:fill="BFBFBF" w:themeFill="background1" w:themeFillShade="BF"/>
          </w:tcPr>
          <w:p w14:paraId="4D209787" w14:textId="77777777" w:rsidR="009C39AA" w:rsidRPr="00316E48" w:rsidRDefault="009C39AA" w:rsidP="00D10288">
            <w:pPr>
              <w:pStyle w:val="BodyText"/>
              <w:numPr>
                <w:ilvl w:val="0"/>
                <w:numId w:val="0"/>
              </w:numPr>
              <w:rPr>
                <w:b/>
                <w:sz w:val="20"/>
                <w:szCs w:val="20"/>
              </w:rPr>
            </w:pPr>
            <w:r w:rsidRPr="00316E48">
              <w:rPr>
                <w:b/>
                <w:sz w:val="20"/>
                <w:szCs w:val="20"/>
              </w:rPr>
              <w:t>Indicator</w:t>
            </w:r>
          </w:p>
        </w:tc>
        <w:tc>
          <w:tcPr>
            <w:tcW w:w="2219" w:type="dxa"/>
            <w:shd w:val="clear" w:color="auto" w:fill="BFBFBF" w:themeFill="background1" w:themeFillShade="BF"/>
          </w:tcPr>
          <w:p w14:paraId="7661ED1B" w14:textId="77777777" w:rsidR="009C39AA" w:rsidRPr="00316E48" w:rsidRDefault="009C39AA" w:rsidP="00D10288">
            <w:pPr>
              <w:pStyle w:val="BodyText"/>
              <w:numPr>
                <w:ilvl w:val="0"/>
                <w:numId w:val="0"/>
              </w:numPr>
              <w:rPr>
                <w:b/>
                <w:sz w:val="20"/>
                <w:szCs w:val="20"/>
              </w:rPr>
            </w:pPr>
            <w:r w:rsidRPr="00316E48">
              <w:rPr>
                <w:b/>
                <w:sz w:val="20"/>
                <w:szCs w:val="20"/>
              </w:rPr>
              <w:t>Baseline</w:t>
            </w:r>
          </w:p>
        </w:tc>
        <w:tc>
          <w:tcPr>
            <w:tcW w:w="3227" w:type="dxa"/>
            <w:shd w:val="clear" w:color="auto" w:fill="BFBFBF" w:themeFill="background1" w:themeFillShade="BF"/>
          </w:tcPr>
          <w:p w14:paraId="25D2278F" w14:textId="77777777" w:rsidR="009C39AA" w:rsidRPr="00316E48" w:rsidRDefault="009C39AA" w:rsidP="00D10288">
            <w:pPr>
              <w:pStyle w:val="BodyText"/>
              <w:numPr>
                <w:ilvl w:val="0"/>
                <w:numId w:val="0"/>
              </w:numPr>
              <w:rPr>
                <w:b/>
                <w:sz w:val="20"/>
                <w:szCs w:val="20"/>
              </w:rPr>
            </w:pPr>
            <w:r w:rsidRPr="00316E48">
              <w:rPr>
                <w:b/>
                <w:sz w:val="20"/>
                <w:szCs w:val="20"/>
              </w:rPr>
              <w:t>Target</w:t>
            </w:r>
          </w:p>
        </w:tc>
        <w:tc>
          <w:tcPr>
            <w:tcW w:w="1269" w:type="dxa"/>
            <w:shd w:val="clear" w:color="auto" w:fill="BFBFBF" w:themeFill="background1" w:themeFillShade="BF"/>
          </w:tcPr>
          <w:p w14:paraId="781B3231" w14:textId="36040022" w:rsidR="009C39AA" w:rsidRPr="00316E48" w:rsidRDefault="009C39AA" w:rsidP="00D10288">
            <w:pPr>
              <w:pStyle w:val="BodyText"/>
              <w:numPr>
                <w:ilvl w:val="0"/>
                <w:numId w:val="0"/>
              </w:numPr>
              <w:rPr>
                <w:b/>
                <w:sz w:val="20"/>
                <w:szCs w:val="20"/>
              </w:rPr>
            </w:pPr>
            <w:r w:rsidRPr="00316E48">
              <w:rPr>
                <w:b/>
                <w:sz w:val="20"/>
                <w:szCs w:val="20"/>
              </w:rPr>
              <w:t>Status</w:t>
            </w:r>
          </w:p>
        </w:tc>
      </w:tr>
      <w:tr w:rsidR="005720D8" w:rsidRPr="00316E48" w14:paraId="408F2B65" w14:textId="46617F02" w:rsidTr="005720D8">
        <w:tc>
          <w:tcPr>
            <w:tcW w:w="2635" w:type="dxa"/>
          </w:tcPr>
          <w:p w14:paraId="7EC0C361" w14:textId="37BE2CBB"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The Strategic Action Program (SAP), with a 5 years horizon and reflecting inter-sectoral dialogue and stakeholder involvement and addressing the major issues of transboundary concern agreed upon by the two countries.</w:t>
            </w:r>
          </w:p>
        </w:tc>
        <w:tc>
          <w:tcPr>
            <w:tcW w:w="2219" w:type="dxa"/>
          </w:tcPr>
          <w:p w14:paraId="5C51A5F8" w14:textId="089E8F81"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There is currently no detailed joint integrated program to address major transboundary issues in Chu-Talas river basins, and stakeholders have little participation in discussions and decision-making.</w:t>
            </w:r>
          </w:p>
        </w:tc>
        <w:tc>
          <w:tcPr>
            <w:tcW w:w="3227" w:type="dxa"/>
          </w:tcPr>
          <w:p w14:paraId="49684796" w14:textId="45F3F233"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SAP endorsed at Ministerial level by the end of project</w:t>
            </w:r>
          </w:p>
        </w:tc>
        <w:tc>
          <w:tcPr>
            <w:tcW w:w="1269" w:type="dxa"/>
            <w:shd w:val="clear" w:color="auto" w:fill="FFFF00"/>
          </w:tcPr>
          <w:p w14:paraId="25523749" w14:textId="45879658" w:rsidR="005720D8" w:rsidRPr="00316E48" w:rsidRDefault="005720D8" w:rsidP="005720D8">
            <w:pPr>
              <w:pStyle w:val="BodyText"/>
              <w:numPr>
                <w:ilvl w:val="0"/>
                <w:numId w:val="0"/>
              </w:numPr>
              <w:rPr>
                <w:rFonts w:asciiTheme="majorHAnsi" w:hAnsiTheme="majorHAnsi" w:cs="Calibri"/>
                <w:sz w:val="20"/>
                <w:szCs w:val="20"/>
              </w:rPr>
            </w:pPr>
            <w:r>
              <w:rPr>
                <w:rFonts w:asciiTheme="majorHAnsi" w:hAnsiTheme="majorHAnsi" w:cstheme="majorHAnsi"/>
                <w:sz w:val="20"/>
                <w:szCs w:val="20"/>
              </w:rPr>
              <w:t xml:space="preserve">Partially achieved / achievement uncertain. </w:t>
            </w:r>
          </w:p>
        </w:tc>
      </w:tr>
      <w:tr w:rsidR="005720D8" w:rsidRPr="00316E48" w14:paraId="230F8881" w14:textId="5E1FB0E7" w:rsidTr="005720D8">
        <w:tc>
          <w:tcPr>
            <w:tcW w:w="2635" w:type="dxa"/>
          </w:tcPr>
          <w:p w14:paraId="4F809CBB" w14:textId="3A9F5A0E"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Amendment to the Commission regulations establishing a clear environmental mandate, and a joint Environmental Expert Group.</w:t>
            </w:r>
          </w:p>
        </w:tc>
        <w:tc>
          <w:tcPr>
            <w:tcW w:w="2219" w:type="dxa"/>
          </w:tcPr>
          <w:p w14:paraId="14098003" w14:textId="0E4EA886"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Currently, the functions and competencies of the Chu-Talas Commission are limited to joint water management (quantity) coordination in the two basins.</w:t>
            </w:r>
          </w:p>
        </w:tc>
        <w:tc>
          <w:tcPr>
            <w:tcW w:w="3227" w:type="dxa"/>
          </w:tcPr>
          <w:p w14:paraId="4B80B0E8" w14:textId="7AA3E38F"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Am</w:t>
            </w:r>
            <w:r>
              <w:rPr>
                <w:rFonts w:asciiTheme="majorHAnsi" w:hAnsiTheme="majorHAnsi" w:cstheme="majorHAnsi"/>
                <w:sz w:val="20"/>
                <w:szCs w:val="20"/>
              </w:rPr>
              <w:t xml:space="preserve">endment to the Statutes of the </w:t>
            </w:r>
            <w:r w:rsidRPr="00215416">
              <w:rPr>
                <w:rFonts w:asciiTheme="majorHAnsi" w:hAnsiTheme="majorHAnsi" w:cstheme="majorHAnsi"/>
                <w:sz w:val="20"/>
                <w:szCs w:val="20"/>
              </w:rPr>
              <w:t>Commission/Secretariat adopted by governments by end of Year 1.</w:t>
            </w:r>
          </w:p>
        </w:tc>
        <w:tc>
          <w:tcPr>
            <w:tcW w:w="1269" w:type="dxa"/>
            <w:shd w:val="clear" w:color="auto" w:fill="FFFF00"/>
          </w:tcPr>
          <w:p w14:paraId="00D26F67" w14:textId="654FA08A" w:rsidR="005720D8" w:rsidRPr="00316E48" w:rsidRDefault="005720D8" w:rsidP="005720D8">
            <w:pPr>
              <w:pStyle w:val="BodyText"/>
              <w:numPr>
                <w:ilvl w:val="0"/>
                <w:numId w:val="0"/>
              </w:numPr>
              <w:rPr>
                <w:rFonts w:asciiTheme="majorHAnsi" w:hAnsiTheme="majorHAnsi" w:cs="Calibri"/>
                <w:sz w:val="20"/>
                <w:szCs w:val="20"/>
              </w:rPr>
            </w:pPr>
            <w:r>
              <w:rPr>
                <w:rFonts w:asciiTheme="majorHAnsi" w:hAnsiTheme="majorHAnsi" w:cstheme="majorHAnsi"/>
                <w:sz w:val="20"/>
                <w:szCs w:val="20"/>
              </w:rPr>
              <w:t xml:space="preserve">Partially achieved. </w:t>
            </w:r>
          </w:p>
        </w:tc>
      </w:tr>
      <w:tr w:rsidR="005720D8" w:rsidRPr="00316E48" w14:paraId="36D7CDB1" w14:textId="240881F6" w:rsidTr="005720D8">
        <w:tc>
          <w:tcPr>
            <w:tcW w:w="2635" w:type="dxa"/>
          </w:tcPr>
          <w:p w14:paraId="25F476A3" w14:textId="7C5DDEB4"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Twinnings and experience exchanges with other transboundary basins, dissemination of project results and participation to IW LEARN activities</w:t>
            </w:r>
          </w:p>
        </w:tc>
        <w:tc>
          <w:tcPr>
            <w:tcW w:w="2219" w:type="dxa"/>
          </w:tcPr>
          <w:p w14:paraId="4CB4BAFF" w14:textId="3835A60A"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No ongoing or previous outreach, dissemination and awareness raising activities related to the two basins management.</w:t>
            </w:r>
          </w:p>
        </w:tc>
        <w:tc>
          <w:tcPr>
            <w:tcW w:w="3227" w:type="dxa"/>
          </w:tcPr>
          <w:p w14:paraId="013DB1BA" w14:textId="7D2F90D7" w:rsidR="005720D8" w:rsidRPr="00316E48" w:rsidRDefault="005720D8" w:rsidP="005720D8">
            <w:pPr>
              <w:pStyle w:val="BodyText"/>
              <w:numPr>
                <w:ilvl w:val="0"/>
                <w:numId w:val="0"/>
              </w:numPr>
              <w:rPr>
                <w:sz w:val="20"/>
                <w:szCs w:val="20"/>
                <w:highlight w:val="yellow"/>
              </w:rPr>
            </w:pPr>
            <w:r w:rsidRPr="00215416">
              <w:rPr>
                <w:rFonts w:asciiTheme="majorHAnsi" w:hAnsiTheme="majorHAnsi" w:cstheme="majorHAnsi"/>
                <w:sz w:val="20"/>
                <w:szCs w:val="20"/>
              </w:rPr>
              <w:t>Twinning with at least another river basin showing similar characteristics and problems, and communication platform (website) established during the early project phases</w:t>
            </w:r>
          </w:p>
        </w:tc>
        <w:tc>
          <w:tcPr>
            <w:tcW w:w="1269" w:type="dxa"/>
            <w:shd w:val="clear" w:color="auto" w:fill="92D050"/>
          </w:tcPr>
          <w:p w14:paraId="756E6F0A" w14:textId="3ACEBC5A" w:rsidR="005720D8" w:rsidRPr="00316E48" w:rsidRDefault="005720D8" w:rsidP="005720D8">
            <w:pPr>
              <w:pStyle w:val="BodyText"/>
              <w:numPr>
                <w:ilvl w:val="0"/>
                <w:numId w:val="0"/>
              </w:numPr>
              <w:rPr>
                <w:rFonts w:asciiTheme="majorHAnsi" w:hAnsiTheme="majorHAnsi" w:cs="Calibri"/>
                <w:sz w:val="20"/>
                <w:szCs w:val="20"/>
              </w:rPr>
            </w:pPr>
            <w:r>
              <w:rPr>
                <w:rFonts w:asciiTheme="majorHAnsi" w:hAnsiTheme="majorHAnsi" w:cstheme="majorHAnsi"/>
                <w:sz w:val="20"/>
                <w:szCs w:val="20"/>
              </w:rPr>
              <w:t xml:space="preserve">Achieved. </w:t>
            </w:r>
          </w:p>
        </w:tc>
      </w:tr>
    </w:tbl>
    <w:p w14:paraId="23C400E8" w14:textId="77777777" w:rsidR="00EF5909" w:rsidRPr="00316E48" w:rsidRDefault="00EF5909" w:rsidP="00EF5909">
      <w:pPr>
        <w:pStyle w:val="BodyText"/>
        <w:numPr>
          <w:ilvl w:val="0"/>
          <w:numId w:val="0"/>
        </w:numPr>
      </w:pPr>
    </w:p>
    <w:p w14:paraId="19424446" w14:textId="57075FD7" w:rsidR="00697175" w:rsidRPr="0014434D" w:rsidRDefault="00665086" w:rsidP="00750EDE">
      <w:pPr>
        <w:pStyle w:val="Heading2"/>
        <w:rPr>
          <w:rFonts w:asciiTheme="majorHAnsi" w:hAnsiTheme="majorHAnsi"/>
          <w:b w:val="0"/>
          <w:i/>
        </w:rPr>
      </w:pPr>
      <w:bookmarkStart w:id="60" w:name="_Toc536390734"/>
      <w:r w:rsidRPr="0014434D">
        <w:rPr>
          <w:rFonts w:asciiTheme="majorHAnsi" w:hAnsiTheme="majorHAnsi"/>
          <w:i/>
        </w:rPr>
        <w:t>Component 3.</w:t>
      </w:r>
      <w:r w:rsidRPr="0014434D">
        <w:rPr>
          <w:rFonts w:asciiTheme="majorHAnsi" w:hAnsiTheme="majorHAnsi"/>
          <w:b w:val="0"/>
          <w:i/>
        </w:rPr>
        <w:t xml:space="preserve"> </w:t>
      </w:r>
      <w:r w:rsidR="00697175" w:rsidRPr="0014434D">
        <w:rPr>
          <w:rFonts w:asciiTheme="majorHAnsi" w:hAnsiTheme="majorHAnsi"/>
          <w:b w:val="0"/>
          <w:i/>
        </w:rPr>
        <w:t>Strengthening capacity of water resources monitoring in the Chu and Talas River Basins</w:t>
      </w:r>
      <w:bookmarkEnd w:id="60"/>
    </w:p>
    <w:p w14:paraId="61D72ECD" w14:textId="20C8CB1E" w:rsidR="00AA5A51" w:rsidRDefault="00AA5A51" w:rsidP="00AA5A51">
      <w:pPr>
        <w:pStyle w:val="BodyText"/>
      </w:pPr>
      <w:r w:rsidRPr="00316E48">
        <w:t xml:space="preserve">The </w:t>
      </w:r>
      <w:r>
        <w:t>third</w:t>
      </w:r>
      <w:r w:rsidRPr="00316E48">
        <w:t xml:space="preserve"> component of the project </w:t>
      </w:r>
      <w:r w:rsidR="004028A2">
        <w:t>addressed</w:t>
      </w:r>
      <w:r w:rsidR="007D3EA3">
        <w:t xml:space="preserve"> issues related to the water monitoring framework in both Kazakhstan and Kyrgyzstan.</w:t>
      </w:r>
      <w:r w:rsidR="004028A2">
        <w:t xml:space="preserve"> </w:t>
      </w:r>
      <w:r w:rsidRPr="00316E48">
        <w:t xml:space="preserve">The total GEF funding for </w:t>
      </w:r>
      <w:r w:rsidR="004028A2">
        <w:t>Component 3</w:t>
      </w:r>
      <w:r w:rsidRPr="00316E48">
        <w:t xml:space="preserve"> was originally planned at $</w:t>
      </w:r>
      <w:r w:rsidR="00BD1F3C">
        <w:t>4</w:t>
      </w:r>
      <w:r w:rsidR="004028A2">
        <w:t>00</w:t>
      </w:r>
      <w:r w:rsidRPr="00316E48">
        <w:t xml:space="preserve">,000 USD, which is </w:t>
      </w:r>
      <w:r w:rsidR="00BD1F3C">
        <w:t>4</w:t>
      </w:r>
      <w:r w:rsidR="004028A2">
        <w:t>0.0</w:t>
      </w:r>
      <w:r w:rsidRPr="00316E48">
        <w:t xml:space="preserve">% of the total GEF funding for the project; actual expenditure as of </w:t>
      </w:r>
      <w:r w:rsidR="00884F88">
        <w:t>December</w:t>
      </w:r>
      <w:r w:rsidR="004028A2">
        <w:t xml:space="preserve"> 31, 2018</w:t>
      </w:r>
      <w:r w:rsidRPr="00316E48">
        <w:t xml:space="preserve"> was $</w:t>
      </w:r>
      <w:r w:rsidR="00150168" w:rsidRPr="00150168">
        <w:t>373,201</w:t>
      </w:r>
      <w:r w:rsidRPr="00150168">
        <w:t>. The</w:t>
      </w:r>
      <w:r w:rsidRPr="00316E48">
        <w:t xml:space="preserve"> component activities are organized around </w:t>
      </w:r>
      <w:r w:rsidR="00382AE4">
        <w:t>four</w:t>
      </w:r>
      <w:r w:rsidRPr="00316E48">
        <w:t xml:space="preserve"> key outputs: </w:t>
      </w:r>
    </w:p>
    <w:p w14:paraId="7B46839F" w14:textId="77777777" w:rsidR="00962D83" w:rsidRDefault="00962D83" w:rsidP="00962D83">
      <w:pPr>
        <w:pStyle w:val="BodyText"/>
        <w:rPr>
          <w:u w:val="single"/>
        </w:rPr>
      </w:pPr>
      <w:r>
        <w:rPr>
          <w:u w:val="single"/>
        </w:rPr>
        <w:t xml:space="preserve">Output 3.1 </w:t>
      </w:r>
      <w:r w:rsidRPr="00444FD3">
        <w:t>Assessment of present situation of surface and groundwater quantity and quality monitoring in the two basins</w:t>
      </w:r>
    </w:p>
    <w:p w14:paraId="5B347800" w14:textId="77777777" w:rsidR="00962D83" w:rsidRDefault="00962D83" w:rsidP="00962D83">
      <w:pPr>
        <w:pStyle w:val="BodyText"/>
        <w:rPr>
          <w:u w:val="single"/>
        </w:rPr>
      </w:pPr>
      <w:r>
        <w:rPr>
          <w:u w:val="single"/>
        </w:rPr>
        <w:t xml:space="preserve">Output 3.2: </w:t>
      </w:r>
      <w:r w:rsidRPr="00444FD3">
        <w:t>Training on water quantity monitoring and data exchange</w:t>
      </w:r>
    </w:p>
    <w:p w14:paraId="06EC80FA" w14:textId="77777777" w:rsidR="00962D83" w:rsidRPr="00444FD3" w:rsidRDefault="00962D83" w:rsidP="00962D83">
      <w:pPr>
        <w:pStyle w:val="BodyText"/>
      </w:pPr>
      <w:r>
        <w:rPr>
          <w:u w:val="single"/>
        </w:rPr>
        <w:t xml:space="preserve">Output 3.3: </w:t>
      </w:r>
      <w:r w:rsidRPr="00444FD3">
        <w:t>Training and capacity building for joint water quality monitoring</w:t>
      </w:r>
    </w:p>
    <w:p w14:paraId="3A1CBCA7" w14:textId="77777777" w:rsidR="00962D83" w:rsidRPr="00E23E76" w:rsidRDefault="00962D83" w:rsidP="00962D83">
      <w:pPr>
        <w:pStyle w:val="BodyText"/>
        <w:rPr>
          <w:u w:val="single"/>
        </w:rPr>
      </w:pPr>
      <w:r>
        <w:rPr>
          <w:u w:val="single"/>
        </w:rPr>
        <w:t xml:space="preserve">Output 3.4: </w:t>
      </w:r>
      <w:r w:rsidRPr="00444FD3">
        <w:t>Formalization of agreement on coordinated monitoring and data exchange in the two basins</w:t>
      </w:r>
    </w:p>
    <w:p w14:paraId="2F454E37" w14:textId="085EC034" w:rsidR="00962D83" w:rsidRDefault="00E23E76" w:rsidP="00E23E76">
      <w:pPr>
        <w:pStyle w:val="BodyText"/>
      </w:pPr>
      <w:r w:rsidRPr="00316E48">
        <w:t xml:space="preserve">Key results indicators for Component 2 are </w:t>
      </w:r>
      <w:r w:rsidRPr="0090253F">
        <w:t xml:space="preserve">summarized in </w:t>
      </w:r>
      <w:r w:rsidRPr="0090253F">
        <w:fldChar w:fldCharType="begin"/>
      </w:r>
      <w:r w:rsidRPr="0090253F">
        <w:instrText xml:space="preserve"> REF _Ref515318104 \h </w:instrText>
      </w:r>
      <w:r w:rsidR="0090253F">
        <w:instrText xml:space="preserve"> \* MERGEFORMAT </w:instrText>
      </w:r>
      <w:r w:rsidRPr="0090253F">
        <w:fldChar w:fldCharType="separate"/>
      </w:r>
      <w:r w:rsidRPr="0090253F">
        <w:t xml:space="preserve">Table </w:t>
      </w:r>
      <w:r w:rsidRPr="0090253F">
        <w:rPr>
          <w:noProof/>
        </w:rPr>
        <w:t>10</w:t>
      </w:r>
      <w:r w:rsidRPr="0090253F">
        <w:fldChar w:fldCharType="end"/>
      </w:r>
      <w:r w:rsidRPr="0090253F">
        <w:t xml:space="preserve"> below</w:t>
      </w:r>
      <w:r w:rsidRPr="00316E48">
        <w:t xml:space="preserve">. </w:t>
      </w:r>
    </w:p>
    <w:p w14:paraId="4D2F488F" w14:textId="687D4061" w:rsidR="004028A2" w:rsidRPr="00316E48" w:rsidRDefault="004028A2" w:rsidP="004028A2">
      <w:pPr>
        <w:pStyle w:val="Caption"/>
        <w:keepNext/>
      </w:pPr>
      <w:bookmarkStart w:id="61" w:name="_Ref515318104"/>
      <w:r w:rsidRPr="00031C08">
        <w:t xml:space="preserve">Table </w:t>
      </w:r>
      <w:r w:rsidR="000645FB">
        <w:fldChar w:fldCharType="begin"/>
      </w:r>
      <w:r w:rsidR="000645FB">
        <w:instrText xml:space="preserve"> SEQ Table \* ARABIC </w:instrText>
      </w:r>
      <w:r w:rsidR="000645FB">
        <w:fldChar w:fldCharType="separate"/>
      </w:r>
      <w:r w:rsidR="003D4CCC" w:rsidRPr="00031C08">
        <w:rPr>
          <w:noProof/>
        </w:rPr>
        <w:t>12</w:t>
      </w:r>
      <w:r w:rsidR="000645FB">
        <w:rPr>
          <w:noProof/>
        </w:rPr>
        <w:fldChar w:fldCharType="end"/>
      </w:r>
      <w:bookmarkEnd w:id="61"/>
      <w:r w:rsidRPr="00031C08">
        <w:t xml:space="preserve"> Component</w:t>
      </w:r>
      <w:r w:rsidR="00D56F04" w:rsidRPr="00031C08">
        <w:t xml:space="preserve"> 3</w:t>
      </w:r>
      <w:r w:rsidRPr="00031C08">
        <w:t xml:space="preserve"> Indicators and Targets</w:t>
      </w:r>
    </w:p>
    <w:tbl>
      <w:tblPr>
        <w:tblStyle w:val="TableGrid"/>
        <w:tblW w:w="0" w:type="auto"/>
        <w:tblLook w:val="04A0" w:firstRow="1" w:lastRow="0" w:firstColumn="1" w:lastColumn="0" w:noHBand="0" w:noVBand="1"/>
      </w:tblPr>
      <w:tblGrid>
        <w:gridCol w:w="2536"/>
        <w:gridCol w:w="2560"/>
        <w:gridCol w:w="2790"/>
        <w:gridCol w:w="1464"/>
      </w:tblGrid>
      <w:tr w:rsidR="004028A2" w:rsidRPr="00316E48" w14:paraId="7EFA6F69" w14:textId="77777777" w:rsidTr="00981BEE">
        <w:tc>
          <w:tcPr>
            <w:tcW w:w="2654" w:type="dxa"/>
            <w:shd w:val="clear" w:color="auto" w:fill="BFBFBF" w:themeFill="background1" w:themeFillShade="BF"/>
          </w:tcPr>
          <w:p w14:paraId="29FF787B" w14:textId="77777777" w:rsidR="004028A2" w:rsidRPr="00316E48" w:rsidRDefault="004028A2" w:rsidP="00C770BD">
            <w:pPr>
              <w:pStyle w:val="BodyText"/>
              <w:numPr>
                <w:ilvl w:val="0"/>
                <w:numId w:val="0"/>
              </w:numPr>
              <w:spacing w:after="0"/>
              <w:contextualSpacing/>
              <w:rPr>
                <w:b/>
                <w:sz w:val="22"/>
                <w:szCs w:val="22"/>
              </w:rPr>
            </w:pPr>
            <w:r w:rsidRPr="00316E48">
              <w:rPr>
                <w:b/>
                <w:sz w:val="22"/>
                <w:szCs w:val="22"/>
              </w:rPr>
              <w:t>Indicator</w:t>
            </w:r>
          </w:p>
        </w:tc>
        <w:tc>
          <w:tcPr>
            <w:tcW w:w="2722" w:type="dxa"/>
            <w:shd w:val="clear" w:color="auto" w:fill="BFBFBF" w:themeFill="background1" w:themeFillShade="BF"/>
          </w:tcPr>
          <w:p w14:paraId="48BDDB0D" w14:textId="77777777" w:rsidR="004028A2" w:rsidRPr="00316E48" w:rsidRDefault="004028A2" w:rsidP="00C770BD">
            <w:pPr>
              <w:pStyle w:val="BodyText"/>
              <w:numPr>
                <w:ilvl w:val="0"/>
                <w:numId w:val="0"/>
              </w:numPr>
              <w:spacing w:after="0"/>
              <w:contextualSpacing/>
              <w:rPr>
                <w:b/>
                <w:sz w:val="22"/>
                <w:szCs w:val="22"/>
              </w:rPr>
            </w:pPr>
            <w:r w:rsidRPr="00316E48">
              <w:rPr>
                <w:b/>
                <w:sz w:val="22"/>
                <w:szCs w:val="22"/>
              </w:rPr>
              <w:t>Baseline</w:t>
            </w:r>
          </w:p>
        </w:tc>
        <w:tc>
          <w:tcPr>
            <w:tcW w:w="2970" w:type="dxa"/>
            <w:shd w:val="clear" w:color="auto" w:fill="BFBFBF" w:themeFill="background1" w:themeFillShade="BF"/>
          </w:tcPr>
          <w:p w14:paraId="36896FCB" w14:textId="77777777" w:rsidR="004028A2" w:rsidRPr="00316E48" w:rsidRDefault="004028A2" w:rsidP="00C770BD">
            <w:pPr>
              <w:pStyle w:val="BodyText"/>
              <w:numPr>
                <w:ilvl w:val="0"/>
                <w:numId w:val="0"/>
              </w:numPr>
              <w:spacing w:after="0"/>
              <w:contextualSpacing/>
              <w:rPr>
                <w:b/>
                <w:sz w:val="22"/>
                <w:szCs w:val="22"/>
              </w:rPr>
            </w:pPr>
            <w:r w:rsidRPr="00316E48">
              <w:rPr>
                <w:b/>
                <w:sz w:val="22"/>
                <w:szCs w:val="22"/>
              </w:rPr>
              <w:t>Target</w:t>
            </w:r>
          </w:p>
        </w:tc>
        <w:tc>
          <w:tcPr>
            <w:tcW w:w="1004" w:type="dxa"/>
            <w:shd w:val="clear" w:color="auto" w:fill="BFBFBF" w:themeFill="background1" w:themeFillShade="BF"/>
          </w:tcPr>
          <w:p w14:paraId="51929211" w14:textId="77777777" w:rsidR="004028A2" w:rsidRPr="00316E48" w:rsidRDefault="004028A2" w:rsidP="00C770BD">
            <w:pPr>
              <w:pStyle w:val="BodyText"/>
              <w:numPr>
                <w:ilvl w:val="0"/>
                <w:numId w:val="0"/>
              </w:numPr>
              <w:spacing w:after="0"/>
              <w:contextualSpacing/>
              <w:rPr>
                <w:b/>
                <w:sz w:val="22"/>
                <w:szCs w:val="22"/>
              </w:rPr>
            </w:pPr>
            <w:r w:rsidRPr="00316E48">
              <w:rPr>
                <w:b/>
                <w:sz w:val="22"/>
                <w:szCs w:val="22"/>
              </w:rPr>
              <w:t>Status</w:t>
            </w:r>
          </w:p>
        </w:tc>
      </w:tr>
      <w:tr w:rsidR="00981BEE" w:rsidRPr="00316E48" w14:paraId="3F9721DD" w14:textId="77777777" w:rsidTr="00981BEE">
        <w:tc>
          <w:tcPr>
            <w:tcW w:w="2654" w:type="dxa"/>
          </w:tcPr>
          <w:p w14:paraId="68911C28" w14:textId="5BA878C0" w:rsidR="00981BEE" w:rsidRPr="00316E48" w:rsidRDefault="00981BEE" w:rsidP="00981BEE">
            <w:pPr>
              <w:pStyle w:val="BodyText"/>
              <w:numPr>
                <w:ilvl w:val="0"/>
                <w:numId w:val="0"/>
              </w:numPr>
              <w:spacing w:after="0"/>
              <w:contextualSpacing/>
              <w:rPr>
                <w:sz w:val="20"/>
                <w:szCs w:val="22"/>
              </w:rPr>
            </w:pPr>
            <w:r w:rsidRPr="00215416">
              <w:rPr>
                <w:rFonts w:asciiTheme="majorHAnsi" w:hAnsiTheme="majorHAnsi" w:cstheme="majorHAnsi"/>
                <w:sz w:val="20"/>
                <w:szCs w:val="20"/>
              </w:rPr>
              <w:t>Report containing the assessment of present situation of surface and groundwater quantity and quality monitoring including recommendations for an harmonized system completed.</w:t>
            </w:r>
          </w:p>
        </w:tc>
        <w:tc>
          <w:tcPr>
            <w:tcW w:w="2722" w:type="dxa"/>
          </w:tcPr>
          <w:p w14:paraId="21F2250B" w14:textId="717449DE" w:rsidR="00981BEE" w:rsidRPr="00316E48" w:rsidRDefault="00981BEE" w:rsidP="00981BEE">
            <w:pPr>
              <w:pStyle w:val="BodyText"/>
              <w:numPr>
                <w:ilvl w:val="0"/>
                <w:numId w:val="0"/>
              </w:numPr>
              <w:spacing w:after="0"/>
              <w:contextualSpacing/>
              <w:rPr>
                <w:sz w:val="20"/>
                <w:szCs w:val="22"/>
              </w:rPr>
            </w:pPr>
            <w:r w:rsidRPr="00215416">
              <w:rPr>
                <w:rFonts w:asciiTheme="majorHAnsi" w:hAnsiTheme="majorHAnsi" w:cstheme="majorHAnsi"/>
                <w:sz w:val="20"/>
                <w:szCs w:val="20"/>
              </w:rPr>
              <w:t>Currently latent conflict situations between Kyrgyzstan and Kazakhstan exist in regulation of water resources distribution and allocation, and pollution in both basins due to differences in technologies and procedures for monitoring the quantity and quality of water resources.</w:t>
            </w:r>
          </w:p>
        </w:tc>
        <w:tc>
          <w:tcPr>
            <w:tcW w:w="2970" w:type="dxa"/>
          </w:tcPr>
          <w:p w14:paraId="6183C9CC" w14:textId="1542AC7B" w:rsidR="00981BEE" w:rsidRPr="00316E48" w:rsidRDefault="00981BEE" w:rsidP="00981BEE">
            <w:pPr>
              <w:pStyle w:val="BodyText"/>
              <w:numPr>
                <w:ilvl w:val="0"/>
                <w:numId w:val="0"/>
              </w:numPr>
              <w:spacing w:after="0"/>
              <w:contextualSpacing/>
              <w:rPr>
                <w:sz w:val="20"/>
                <w:szCs w:val="22"/>
              </w:rPr>
            </w:pPr>
            <w:r w:rsidRPr="00215416">
              <w:rPr>
                <w:rFonts w:asciiTheme="majorHAnsi" w:hAnsiTheme="majorHAnsi" w:cstheme="majorHAnsi"/>
                <w:sz w:val="20"/>
                <w:szCs w:val="20"/>
              </w:rPr>
              <w:t>Assessment Report completed and approved by the Commission and by national agencies of Kyrgyzstan and Kazakhstan, by the end of Year 2.</w:t>
            </w:r>
          </w:p>
        </w:tc>
        <w:tc>
          <w:tcPr>
            <w:tcW w:w="1004" w:type="dxa"/>
            <w:shd w:val="clear" w:color="auto" w:fill="92D050"/>
          </w:tcPr>
          <w:p w14:paraId="17E176CC" w14:textId="198D65C0" w:rsidR="00981BEE" w:rsidRPr="00316E48" w:rsidRDefault="00981BEE" w:rsidP="00981BEE">
            <w:pPr>
              <w:pStyle w:val="BodyText"/>
              <w:numPr>
                <w:ilvl w:val="0"/>
                <w:numId w:val="0"/>
              </w:numPr>
              <w:spacing w:after="0"/>
              <w:contextualSpacing/>
              <w:rPr>
                <w:rFonts w:asciiTheme="majorHAnsi" w:hAnsiTheme="majorHAnsi" w:cs="Calibri"/>
                <w:sz w:val="20"/>
                <w:szCs w:val="20"/>
              </w:rPr>
            </w:pPr>
            <w:r>
              <w:rPr>
                <w:rFonts w:asciiTheme="majorHAnsi" w:hAnsiTheme="majorHAnsi" w:cstheme="majorHAnsi"/>
                <w:sz w:val="20"/>
                <w:szCs w:val="20"/>
              </w:rPr>
              <w:t>Achieved / likely to be achieved.</w:t>
            </w:r>
          </w:p>
        </w:tc>
      </w:tr>
      <w:tr w:rsidR="00981BEE" w:rsidRPr="00316E48" w14:paraId="7F30EBE4" w14:textId="77777777" w:rsidTr="00981BEE">
        <w:tc>
          <w:tcPr>
            <w:tcW w:w="2654" w:type="dxa"/>
          </w:tcPr>
          <w:p w14:paraId="23FAE624" w14:textId="39DFB4A3" w:rsidR="00981BEE" w:rsidRPr="00316E48" w:rsidRDefault="00981BEE" w:rsidP="00981BEE">
            <w:pPr>
              <w:pStyle w:val="BodyText"/>
              <w:numPr>
                <w:ilvl w:val="0"/>
                <w:numId w:val="0"/>
              </w:numPr>
              <w:spacing w:after="0"/>
              <w:contextualSpacing/>
              <w:rPr>
                <w:sz w:val="20"/>
                <w:szCs w:val="22"/>
              </w:rPr>
            </w:pPr>
            <w:r w:rsidRPr="00215416">
              <w:rPr>
                <w:rFonts w:asciiTheme="majorHAnsi" w:hAnsiTheme="majorHAnsi" w:cstheme="majorHAnsi"/>
                <w:sz w:val="20"/>
                <w:szCs w:val="20"/>
              </w:rPr>
              <w:t>Reports containing (i) the assessment of capacity building needs in water resources monitoring; (ii) a program for ad hoc training of staff of the two countries; (iii) the results of the capacity building activities and events, including number of participants and results assessment</w:t>
            </w:r>
          </w:p>
        </w:tc>
        <w:tc>
          <w:tcPr>
            <w:tcW w:w="2722" w:type="dxa"/>
          </w:tcPr>
          <w:p w14:paraId="6B5BB829" w14:textId="5621B5C5" w:rsidR="00981BEE" w:rsidRPr="00316E48" w:rsidRDefault="00981BEE" w:rsidP="00981BEE">
            <w:pPr>
              <w:pStyle w:val="BodyText"/>
              <w:numPr>
                <w:ilvl w:val="0"/>
                <w:numId w:val="0"/>
              </w:numPr>
              <w:spacing w:after="0"/>
              <w:contextualSpacing/>
              <w:rPr>
                <w:sz w:val="20"/>
                <w:szCs w:val="22"/>
              </w:rPr>
            </w:pPr>
            <w:r w:rsidRPr="00215416">
              <w:rPr>
                <w:rFonts w:asciiTheme="majorHAnsi" w:hAnsiTheme="majorHAnsi" w:cstheme="majorHAnsi"/>
                <w:sz w:val="20"/>
                <w:szCs w:val="20"/>
              </w:rPr>
              <w:t>Currently, water monitoring is poor and sporadic based on limited number of observations and indicators. Staff has no capacity to use new monitoring technologies.</w:t>
            </w:r>
          </w:p>
        </w:tc>
        <w:tc>
          <w:tcPr>
            <w:tcW w:w="2970" w:type="dxa"/>
          </w:tcPr>
          <w:p w14:paraId="38B4E8DE" w14:textId="66471743" w:rsidR="00981BEE" w:rsidRPr="00316E48" w:rsidRDefault="00981BEE" w:rsidP="00981BEE">
            <w:pPr>
              <w:pStyle w:val="BodyText"/>
              <w:numPr>
                <w:ilvl w:val="0"/>
                <w:numId w:val="0"/>
              </w:numPr>
              <w:spacing w:after="0"/>
              <w:contextualSpacing/>
              <w:rPr>
                <w:sz w:val="20"/>
                <w:szCs w:val="22"/>
              </w:rPr>
            </w:pPr>
            <w:r w:rsidRPr="00215416">
              <w:rPr>
                <w:rFonts w:asciiTheme="majorHAnsi" w:hAnsiTheme="majorHAnsi" w:cstheme="majorHAnsi"/>
                <w:sz w:val="20"/>
                <w:szCs w:val="20"/>
              </w:rPr>
              <w:t>Reports on needs assessment and on implementation and results of training program prepared by the end of the project.</w:t>
            </w:r>
          </w:p>
        </w:tc>
        <w:tc>
          <w:tcPr>
            <w:tcW w:w="1004" w:type="dxa"/>
            <w:shd w:val="clear" w:color="auto" w:fill="92D050"/>
          </w:tcPr>
          <w:p w14:paraId="0F565CC0" w14:textId="71D23989" w:rsidR="00981BEE" w:rsidRPr="00316E48" w:rsidRDefault="00981BEE" w:rsidP="00981BEE">
            <w:pPr>
              <w:pStyle w:val="BodyText"/>
              <w:numPr>
                <w:ilvl w:val="0"/>
                <w:numId w:val="0"/>
              </w:numPr>
              <w:spacing w:after="0"/>
              <w:contextualSpacing/>
              <w:rPr>
                <w:rFonts w:asciiTheme="majorHAnsi" w:hAnsiTheme="majorHAnsi" w:cs="Calibri"/>
                <w:sz w:val="20"/>
                <w:szCs w:val="20"/>
              </w:rPr>
            </w:pPr>
            <w:r>
              <w:rPr>
                <w:rFonts w:asciiTheme="majorHAnsi" w:hAnsiTheme="majorHAnsi" w:cstheme="majorHAnsi"/>
                <w:sz w:val="20"/>
                <w:szCs w:val="20"/>
              </w:rPr>
              <w:t xml:space="preserve">Achieved, but could use more work on capacity needs assessment to inform future work in a more comprehensive and structured way. </w:t>
            </w:r>
          </w:p>
        </w:tc>
      </w:tr>
      <w:tr w:rsidR="00981BEE" w:rsidRPr="00316E48" w14:paraId="3C3C5694" w14:textId="77777777" w:rsidTr="00981BEE">
        <w:tc>
          <w:tcPr>
            <w:tcW w:w="2654" w:type="dxa"/>
          </w:tcPr>
          <w:p w14:paraId="12D6883C" w14:textId="5054573B" w:rsidR="00981BEE" w:rsidRPr="00316E48" w:rsidRDefault="00981BEE" w:rsidP="00981BEE">
            <w:pPr>
              <w:pStyle w:val="BodyText"/>
              <w:numPr>
                <w:ilvl w:val="0"/>
                <w:numId w:val="0"/>
              </w:numPr>
              <w:spacing w:after="0"/>
              <w:contextualSpacing/>
              <w:rPr>
                <w:rFonts w:cs="Calibri"/>
                <w:sz w:val="20"/>
              </w:rPr>
            </w:pPr>
            <w:r w:rsidRPr="00215416">
              <w:rPr>
                <w:rFonts w:asciiTheme="majorHAnsi" w:hAnsiTheme="majorHAnsi" w:cstheme="majorHAnsi"/>
                <w:sz w:val="20"/>
                <w:szCs w:val="20"/>
              </w:rPr>
              <w:t>Formal agreement on harmonized monitoring and data exchange protocols in the two basins.</w:t>
            </w:r>
          </w:p>
        </w:tc>
        <w:tc>
          <w:tcPr>
            <w:tcW w:w="2722" w:type="dxa"/>
          </w:tcPr>
          <w:p w14:paraId="4B3529C2" w14:textId="4EA34FDE" w:rsidR="00981BEE" w:rsidRPr="00316E48" w:rsidRDefault="00981BEE" w:rsidP="00981BEE">
            <w:pPr>
              <w:pStyle w:val="BodyText"/>
              <w:numPr>
                <w:ilvl w:val="0"/>
                <w:numId w:val="0"/>
              </w:numPr>
              <w:spacing w:after="0"/>
              <w:contextualSpacing/>
              <w:rPr>
                <w:rFonts w:cs="Calibri"/>
                <w:sz w:val="20"/>
              </w:rPr>
            </w:pPr>
            <w:r w:rsidRPr="00215416">
              <w:rPr>
                <w:rFonts w:asciiTheme="majorHAnsi" w:hAnsiTheme="majorHAnsi" w:cstheme="majorHAnsi"/>
                <w:sz w:val="20"/>
                <w:szCs w:val="20"/>
              </w:rPr>
              <w:t>No approved rules for transboundary water quality monitoring and information exchange exist</w:t>
            </w:r>
          </w:p>
        </w:tc>
        <w:tc>
          <w:tcPr>
            <w:tcW w:w="2970" w:type="dxa"/>
          </w:tcPr>
          <w:p w14:paraId="518FC7A6" w14:textId="6A3BE4E4" w:rsidR="00981BEE" w:rsidRPr="00316E48" w:rsidRDefault="00981BEE" w:rsidP="00981BEE">
            <w:pPr>
              <w:pStyle w:val="BodyText"/>
              <w:numPr>
                <w:ilvl w:val="0"/>
                <w:numId w:val="0"/>
              </w:numPr>
              <w:spacing w:after="0"/>
              <w:contextualSpacing/>
              <w:rPr>
                <w:rFonts w:cs="Calibri"/>
                <w:sz w:val="20"/>
              </w:rPr>
            </w:pPr>
            <w:r w:rsidRPr="00215416">
              <w:rPr>
                <w:rFonts w:asciiTheme="majorHAnsi" w:hAnsiTheme="majorHAnsi" w:cstheme="majorHAnsi"/>
                <w:sz w:val="20"/>
                <w:szCs w:val="20"/>
              </w:rPr>
              <w:t>Agreement between the two countries formalized by project completion.</w:t>
            </w:r>
          </w:p>
        </w:tc>
        <w:tc>
          <w:tcPr>
            <w:tcW w:w="1004" w:type="dxa"/>
            <w:shd w:val="clear" w:color="auto" w:fill="FFFF00"/>
          </w:tcPr>
          <w:p w14:paraId="13EB12C9" w14:textId="28F61E54" w:rsidR="00981BEE" w:rsidRPr="00316E48" w:rsidRDefault="00981BEE" w:rsidP="00981BEE">
            <w:pPr>
              <w:pStyle w:val="BodyText"/>
              <w:numPr>
                <w:ilvl w:val="0"/>
                <w:numId w:val="0"/>
              </w:numPr>
              <w:spacing w:after="0"/>
              <w:contextualSpacing/>
              <w:rPr>
                <w:rFonts w:asciiTheme="majorHAnsi" w:hAnsiTheme="majorHAnsi" w:cs="Calibri"/>
                <w:sz w:val="20"/>
                <w:szCs w:val="20"/>
              </w:rPr>
            </w:pPr>
            <w:r>
              <w:rPr>
                <w:rFonts w:asciiTheme="majorHAnsi" w:hAnsiTheme="majorHAnsi" w:cstheme="majorHAnsi"/>
                <w:sz w:val="20"/>
                <w:szCs w:val="20"/>
              </w:rPr>
              <w:t>Partially achieved / achievement uncertain.</w:t>
            </w:r>
          </w:p>
        </w:tc>
      </w:tr>
    </w:tbl>
    <w:p w14:paraId="088E9AD9" w14:textId="77777777" w:rsidR="00AA5A51" w:rsidRPr="00AA5A51" w:rsidRDefault="00AA5A51" w:rsidP="00806E06">
      <w:pPr>
        <w:pStyle w:val="BodyText"/>
        <w:numPr>
          <w:ilvl w:val="0"/>
          <w:numId w:val="0"/>
        </w:numPr>
        <w:rPr>
          <w:highlight w:val="yellow"/>
        </w:rPr>
      </w:pPr>
    </w:p>
    <w:p w14:paraId="3E4BC2A8" w14:textId="59D67FAB" w:rsidR="00166107" w:rsidRPr="00A2623B" w:rsidRDefault="004C1701" w:rsidP="00750EDE">
      <w:pPr>
        <w:pStyle w:val="Heading2"/>
      </w:pPr>
      <w:bookmarkStart w:id="62" w:name="_Toc536390735"/>
      <w:r w:rsidRPr="00A2623B">
        <w:t xml:space="preserve">Impacts and </w:t>
      </w:r>
      <w:r w:rsidR="00045EE0" w:rsidRPr="00A2623B">
        <w:t>Global Environmental Benefits</w:t>
      </w:r>
      <w:bookmarkEnd w:id="62"/>
    </w:p>
    <w:p w14:paraId="21F36A53" w14:textId="260A5CE3" w:rsidR="00F00D32" w:rsidRPr="00316E48" w:rsidRDefault="00396B7F" w:rsidP="00F00D32">
      <w:pPr>
        <w:pStyle w:val="BodyText"/>
        <w:rPr>
          <w:bCs/>
          <w:iCs/>
        </w:rPr>
      </w:pPr>
      <w:r w:rsidRPr="00376658">
        <w:t xml:space="preserve">The GEF Evaluation Office and UNDP require a rating on project impact, which in the context of the GEF </w:t>
      </w:r>
      <w:r>
        <w:t>international waters</w:t>
      </w:r>
      <w:r w:rsidRPr="00376658">
        <w:t xml:space="preserve"> focal area, relates to actual change in </w:t>
      </w:r>
      <w:r>
        <w:t xml:space="preserve">environmental </w:t>
      </w:r>
      <w:r w:rsidRPr="00376658">
        <w:t>status</w:t>
      </w:r>
      <w:r>
        <w:t xml:space="preserve"> (e.g. improvements in water quality, improvements in aquatic ecosystems, improved ecosystem services related to water, etc.)</w:t>
      </w:r>
      <w:r w:rsidRPr="00376658">
        <w:t xml:space="preserve">. The impact rating is not highly relevant in the context of the </w:t>
      </w:r>
      <w:r>
        <w:t>Chu-Talas Project</w:t>
      </w:r>
      <w:r w:rsidRPr="00376658">
        <w:t xml:space="preserve">, </w:t>
      </w:r>
      <w:r>
        <w:t>since the project was a “first stage” project that focused on the TDA/SAP, and not on field-based interventions or implementation of the SAP</w:t>
      </w:r>
      <w:r w:rsidRPr="00376658">
        <w:t xml:space="preserve">. </w:t>
      </w:r>
      <w:r>
        <w:t xml:space="preserve">Therefore, according to the intentional design and strategy of the project, the project is likely to contribute to long-term impacts, but only long after project completion. </w:t>
      </w:r>
      <w:r w:rsidRPr="00376658">
        <w:t>However, an impact rating is provided as required</w:t>
      </w:r>
      <w:r>
        <w:t xml:space="preserve"> for the terminal evaluation</w:t>
      </w:r>
      <w:r w:rsidRPr="00376658">
        <w:t xml:space="preserve">, and </w:t>
      </w:r>
      <w:r>
        <w:rPr>
          <w:bCs/>
          <w:iCs/>
        </w:rPr>
        <w:t>c</w:t>
      </w:r>
      <w:r w:rsidR="00782AB3" w:rsidRPr="00316E48">
        <w:rPr>
          <w:bCs/>
          <w:iCs/>
        </w:rPr>
        <w:t>onsequently, i</w:t>
      </w:r>
      <w:r w:rsidR="00F00D32" w:rsidRPr="00316E48">
        <w:rPr>
          <w:bCs/>
          <w:iCs/>
        </w:rPr>
        <w:t>mp</w:t>
      </w:r>
      <w:r w:rsidR="00D84B53" w:rsidRPr="00316E48">
        <w:rPr>
          <w:bCs/>
          <w:iCs/>
        </w:rPr>
        <w:t xml:space="preserve">act ratings for the project must be assessed </w:t>
      </w:r>
      <w:r w:rsidR="00F00D32" w:rsidRPr="00316E48">
        <w:rPr>
          <w:bCs/>
          <w:iCs/>
        </w:rPr>
        <w:t>as follows:</w:t>
      </w:r>
    </w:p>
    <w:p w14:paraId="1242C2EE" w14:textId="4F42EDCA" w:rsidR="00F00D32" w:rsidRPr="00316E48" w:rsidRDefault="00F00D32" w:rsidP="00BC3FAA">
      <w:pPr>
        <w:pStyle w:val="BodyText"/>
        <w:numPr>
          <w:ilvl w:val="0"/>
          <w:numId w:val="11"/>
        </w:numPr>
        <w:rPr>
          <w:bCs/>
          <w:iCs/>
        </w:rPr>
      </w:pPr>
      <w:r w:rsidRPr="00316E48">
        <w:rPr>
          <w:bCs/>
          <w:i/>
          <w:iCs/>
        </w:rPr>
        <w:t>Environmental status improvement</w:t>
      </w:r>
      <w:r w:rsidRPr="00316E48">
        <w:rPr>
          <w:bCs/>
          <w:iCs/>
        </w:rPr>
        <w:t xml:space="preserve"> is assessed as </w:t>
      </w:r>
      <w:r w:rsidR="00782AB3" w:rsidRPr="00316E48">
        <w:rPr>
          <w:b/>
          <w:bCs/>
          <w:iCs/>
        </w:rPr>
        <w:t>negligible</w:t>
      </w:r>
      <w:r w:rsidRPr="00316E48">
        <w:rPr>
          <w:b/>
          <w:bCs/>
          <w:iCs/>
        </w:rPr>
        <w:t>;</w:t>
      </w:r>
    </w:p>
    <w:p w14:paraId="5C21BF06" w14:textId="0FCBFDCD" w:rsidR="00F00D32" w:rsidRPr="00316E48" w:rsidRDefault="00F00D32" w:rsidP="00BC3FAA">
      <w:pPr>
        <w:pStyle w:val="BodyText"/>
        <w:numPr>
          <w:ilvl w:val="0"/>
          <w:numId w:val="11"/>
        </w:numPr>
        <w:rPr>
          <w:bCs/>
          <w:iCs/>
        </w:rPr>
      </w:pPr>
      <w:r w:rsidRPr="00316E48">
        <w:rPr>
          <w:bCs/>
          <w:i/>
          <w:iCs/>
        </w:rPr>
        <w:t>Environmental stress reduction</w:t>
      </w:r>
      <w:r w:rsidRPr="00316E48">
        <w:rPr>
          <w:bCs/>
          <w:iCs/>
        </w:rPr>
        <w:t xml:space="preserve"> is assessed as </w:t>
      </w:r>
      <w:r w:rsidR="00782AB3" w:rsidRPr="00316E48">
        <w:rPr>
          <w:b/>
          <w:bCs/>
          <w:iCs/>
        </w:rPr>
        <w:t>negligible</w:t>
      </w:r>
      <w:r w:rsidRPr="00316E48">
        <w:rPr>
          <w:b/>
          <w:bCs/>
          <w:iCs/>
        </w:rPr>
        <w:t>;</w:t>
      </w:r>
      <w:r w:rsidRPr="00316E48">
        <w:rPr>
          <w:bCs/>
          <w:iCs/>
        </w:rPr>
        <w:t xml:space="preserve"> and</w:t>
      </w:r>
    </w:p>
    <w:p w14:paraId="3F4FB779" w14:textId="19313507" w:rsidR="00F00D32" w:rsidRPr="00316E48" w:rsidRDefault="00F00D32" w:rsidP="00BC3FAA">
      <w:pPr>
        <w:pStyle w:val="BodyText"/>
        <w:numPr>
          <w:ilvl w:val="0"/>
          <w:numId w:val="11"/>
        </w:numPr>
        <w:rPr>
          <w:bCs/>
          <w:iCs/>
        </w:rPr>
      </w:pPr>
      <w:r w:rsidRPr="00316E48">
        <w:rPr>
          <w:bCs/>
          <w:i/>
          <w:iCs/>
        </w:rPr>
        <w:t>Progress toward stress/status change</w:t>
      </w:r>
      <w:r w:rsidRPr="00316E48">
        <w:rPr>
          <w:bCs/>
          <w:iCs/>
        </w:rPr>
        <w:t xml:space="preserve"> is assessed as </w:t>
      </w:r>
      <w:r w:rsidR="00782AB3" w:rsidRPr="00316E48">
        <w:rPr>
          <w:b/>
          <w:bCs/>
          <w:iCs/>
        </w:rPr>
        <w:t>negligible</w:t>
      </w:r>
      <w:r w:rsidRPr="00316E48">
        <w:rPr>
          <w:b/>
          <w:bCs/>
          <w:iCs/>
        </w:rPr>
        <w:t>.</w:t>
      </w:r>
    </w:p>
    <w:p w14:paraId="1CB00D3E" w14:textId="77777777" w:rsidR="004D5A6F" w:rsidRPr="00316E48" w:rsidRDefault="004D5A6F" w:rsidP="004D5A6F">
      <w:pPr>
        <w:pStyle w:val="BodyText"/>
        <w:numPr>
          <w:ilvl w:val="0"/>
          <w:numId w:val="0"/>
        </w:numPr>
      </w:pPr>
    </w:p>
    <w:p w14:paraId="2ACA1D5A" w14:textId="787B612E" w:rsidR="00AC5FB1" w:rsidRPr="00270934" w:rsidRDefault="00C87FEC" w:rsidP="00732206">
      <w:pPr>
        <w:pStyle w:val="Heading1"/>
        <w:ind w:left="360" w:hanging="360"/>
      </w:pPr>
      <w:bookmarkStart w:id="63" w:name="_Toc536390736"/>
      <w:r w:rsidRPr="00270934">
        <w:t xml:space="preserve">Key </w:t>
      </w:r>
      <w:r w:rsidR="00AC5FB1" w:rsidRPr="00270934">
        <w:t>GEF Performance Parameters</w:t>
      </w:r>
      <w:bookmarkEnd w:id="63"/>
    </w:p>
    <w:p w14:paraId="3C73DC29" w14:textId="358DA855" w:rsidR="002262D8" w:rsidRPr="00316E48" w:rsidRDefault="002262D8" w:rsidP="002262D8">
      <w:pPr>
        <w:pStyle w:val="BodyText"/>
      </w:pPr>
      <w:r w:rsidRPr="00316E48">
        <w:t xml:space="preserve">Sustainability is one of the five main evaluation criteria, as well as being considered one of the GEF operational principles. </w:t>
      </w:r>
    </w:p>
    <w:p w14:paraId="207A5314" w14:textId="7F736647" w:rsidR="002262D8" w:rsidRPr="00316E48" w:rsidRDefault="002262D8" w:rsidP="002262D8">
      <w:pPr>
        <w:pStyle w:val="BodyText"/>
      </w:pPr>
      <w:r w:rsidRPr="00316E48">
        <w:t xml:space="preserve">UNDP-GEF project evaluations are also required to discuss the mainstreaming of UNDP program principles. This is </w:t>
      </w:r>
      <w:r w:rsidRPr="00474BAE">
        <w:t xml:space="preserve">covered in Annex </w:t>
      </w:r>
      <w:r w:rsidR="00741C10" w:rsidRPr="00474BAE">
        <w:t>12</w:t>
      </w:r>
      <w:r w:rsidRPr="00474BAE">
        <w:t xml:space="preserve"> of</w:t>
      </w:r>
      <w:r w:rsidRPr="00316E48">
        <w:t xml:space="preserve"> this evaluation report. </w:t>
      </w:r>
    </w:p>
    <w:p w14:paraId="4EC18BD4" w14:textId="721E14EF" w:rsidR="00732206" w:rsidRPr="00BE1CB5" w:rsidRDefault="00732206" w:rsidP="002E469A">
      <w:pPr>
        <w:pStyle w:val="Heading2"/>
      </w:pPr>
      <w:bookmarkStart w:id="64" w:name="_Toc536390737"/>
      <w:r w:rsidRPr="00BE1CB5">
        <w:t>Sustainability</w:t>
      </w:r>
      <w:bookmarkEnd w:id="64"/>
    </w:p>
    <w:p w14:paraId="625E9D92" w14:textId="1265F6BD" w:rsidR="00062D80" w:rsidRPr="00316E48" w:rsidRDefault="0058155A" w:rsidP="002F5D1F">
      <w:pPr>
        <w:pStyle w:val="BodyText"/>
      </w:pPr>
      <w:r w:rsidRPr="001F53B5">
        <w:t xml:space="preserve">There are some risks to the sustainability of the project results but overall </w:t>
      </w:r>
      <w:r w:rsidRPr="001F53B5">
        <w:rPr>
          <w:b/>
        </w:rPr>
        <w:t>sustainability</w:t>
      </w:r>
      <w:r w:rsidRPr="001F53B5">
        <w:t xml:space="preserve"> is considered </w:t>
      </w:r>
      <w:r w:rsidRPr="001F53B5">
        <w:rPr>
          <w:b/>
          <w:i/>
        </w:rPr>
        <w:t>moderately</w:t>
      </w:r>
      <w:r w:rsidRPr="001F53B5">
        <w:rPr>
          <w:i/>
        </w:rPr>
        <w:t xml:space="preserve"> </w:t>
      </w:r>
      <w:r w:rsidRPr="001F53B5">
        <w:rPr>
          <w:b/>
          <w:i/>
        </w:rPr>
        <w:t>likely</w:t>
      </w:r>
      <w:r w:rsidRPr="001F53B5">
        <w:t>. Much related to the sustainability of the project depends on the ultimate formal government approval and adoption of the SAP by the Government of Kazakhstan and Government of Kyrgyzstan. If the governments agree on the SAP, then it is fully expected that additional funding for implementation of the SAP will be available from the GEF and other donors. Therefore, financial sustainability is considered moderately likely. Institutional and governance sustainability is also considered moderately likely. The Chu-Talas Water Commission (CTWC) continues functioning (and will after the project) but implementation of the SAP will require a new institutional and legal form or status of the CTWC; the project supported steps in this direction, but it remains a work in progress. The CTWC Working Group on Environment was established and met regularly during the project, but it has not yet been institutionalized within the CTWC, and it is uncertain how or if it will continue to effectively function after the project. The harmonization approach between the two countries is also not yet institutionalized; there has be</w:t>
      </w:r>
      <w:r>
        <w:t>en progress on harmonization of</w:t>
      </w:r>
      <w:r w:rsidRPr="001F53B5">
        <w:t xml:space="preserve"> some methodological approaches to water monitoring, but ultimately SAP implementation is likely to require more harmonization of laws and regulations. Socio-economic sustainability is considered moderately likely, as the project had good stakeholder engagement and country ownership within the water management sector; national ownership at the highest political levels has not yet been confirmed. Environmental sustainability is not applicable / likely, </w:t>
      </w:r>
      <w:r w:rsidRPr="001F53B5">
        <w:rPr>
          <w:lang w:val="en-GB"/>
        </w:rPr>
        <w:t>as the project results were not field-based. Environmental risks to Chu-Talas have not yet been addressed; while climate change remains a significant concern.</w:t>
      </w:r>
    </w:p>
    <w:p w14:paraId="59B5463E" w14:textId="14F2DB05" w:rsidR="00AC5FB1" w:rsidRPr="00E05CD5" w:rsidRDefault="00AC5FB1" w:rsidP="00BD6CB0">
      <w:pPr>
        <w:pStyle w:val="Heading2"/>
      </w:pPr>
      <w:bookmarkStart w:id="65" w:name="_Ref360103818"/>
      <w:bookmarkStart w:id="66" w:name="_Toc536390738"/>
      <w:r w:rsidRPr="00E05CD5">
        <w:t>Catalytic Role: Replication and Up-scaling</w:t>
      </w:r>
      <w:bookmarkEnd w:id="65"/>
      <w:bookmarkEnd w:id="66"/>
    </w:p>
    <w:p w14:paraId="6AB04557" w14:textId="7C9C931E" w:rsidR="009021C3" w:rsidRPr="00316E48" w:rsidRDefault="00CB75A3" w:rsidP="007E64A0">
      <w:pPr>
        <w:pStyle w:val="BodyText"/>
      </w:pPr>
      <w:r>
        <w:t>The major catalytic potential for the project is if the SAP is adopted by the two participating countries, which will then catalyze implementation of the SAP</w:t>
      </w:r>
      <w:r w:rsidR="00FA7D58">
        <w:t>.</w:t>
      </w:r>
    </w:p>
    <w:p w14:paraId="73703E23" w14:textId="69C5B349" w:rsidR="00BD6CB0" w:rsidRPr="00F82CBC" w:rsidRDefault="00BD6CB0" w:rsidP="00BD6CB0">
      <w:pPr>
        <w:pStyle w:val="Heading2"/>
      </w:pPr>
      <w:bookmarkStart w:id="67" w:name="_Ref363222444"/>
      <w:bookmarkStart w:id="68" w:name="_Toc536390739"/>
      <w:r w:rsidRPr="00F82CBC">
        <w:t>Gender Equality and Mainstreaming</w:t>
      </w:r>
      <w:bookmarkEnd w:id="67"/>
      <w:bookmarkEnd w:id="68"/>
    </w:p>
    <w:p w14:paraId="7CE4A66C" w14:textId="7FB7DAE5" w:rsidR="007C1D8A" w:rsidRPr="00316E48" w:rsidRDefault="003579DC" w:rsidP="00FB6523">
      <w:pPr>
        <w:pStyle w:val="BodyText"/>
      </w:pPr>
      <w:r w:rsidRPr="00316E48">
        <w:t xml:space="preserve">Gender equality and mainstreaming was </w:t>
      </w:r>
      <w:r w:rsidR="00FA7D58">
        <w:t>considered during</w:t>
      </w:r>
      <w:r w:rsidRPr="00316E48">
        <w:t xml:space="preserve"> the project, even though the project was designed prior to implementation of UNDP’s Gender Equality Strategy 2014-201</w:t>
      </w:r>
      <w:r w:rsidR="00FB6523">
        <w:t xml:space="preserve">7, and the project design did not include a gender analysis. </w:t>
      </w:r>
      <w:r w:rsidR="00FA7D58">
        <w:t xml:space="preserve">The project regularly consulted with the UNDP Kyrgyzstan gender mainstreaming expert, and worked to breakdown results framework indicator reporting by gender, although the results framework was not originally designed with gender disaggregated indicators. </w:t>
      </w:r>
      <w:r w:rsidR="00FB6523">
        <w:t xml:space="preserve">In the 2017 PIR, the project reported that </w:t>
      </w:r>
      <w:r w:rsidR="00FB6523" w:rsidRPr="00FB6523">
        <w:t>50% of members of Working Group on Environment, 52% of members of SAP Working Group are women. There is a set of trainings to be held on the fall 2017 and careful consideration of the gender balance among participants is to be ensured.</w:t>
      </w:r>
    </w:p>
    <w:p w14:paraId="1B0B0E42" w14:textId="4E7F151C" w:rsidR="00426BCA" w:rsidRPr="00316E48" w:rsidRDefault="00C87FEC" w:rsidP="00426BCA">
      <w:pPr>
        <w:pStyle w:val="Heading1"/>
        <w:ind w:left="360" w:hanging="360"/>
      </w:pPr>
      <w:bookmarkStart w:id="69" w:name="_Toc536390740"/>
      <w:r w:rsidRPr="00316E48">
        <w:t xml:space="preserve">Main </w:t>
      </w:r>
      <w:r w:rsidR="00426BCA" w:rsidRPr="00316E48">
        <w:t>Lessons</w:t>
      </w:r>
      <w:r w:rsidRPr="00316E48">
        <w:t xml:space="preserve"> Learned</w:t>
      </w:r>
      <w:r w:rsidR="00426BCA" w:rsidRPr="00316E48">
        <w:t xml:space="preserve"> and Recommendations</w:t>
      </w:r>
      <w:bookmarkEnd w:id="69"/>
    </w:p>
    <w:p w14:paraId="1C4E18AE" w14:textId="38BD5793" w:rsidR="00426BCA" w:rsidRPr="000410B0" w:rsidRDefault="00426BCA" w:rsidP="00426BCA">
      <w:pPr>
        <w:pStyle w:val="Heading2"/>
        <w:ind w:left="720" w:hanging="360"/>
      </w:pPr>
      <w:bookmarkStart w:id="70" w:name="_Toc536390741"/>
      <w:r w:rsidRPr="000410B0">
        <w:t>Lessons</w:t>
      </w:r>
      <w:r w:rsidR="00C87FEC" w:rsidRPr="000410B0">
        <w:t xml:space="preserve"> from the Experience of the </w:t>
      </w:r>
      <w:r w:rsidR="00C0434D" w:rsidRPr="000410B0">
        <w:t>Chu-Talas Project</w:t>
      </w:r>
      <w:bookmarkEnd w:id="70"/>
    </w:p>
    <w:p w14:paraId="37DEF026" w14:textId="337C5831" w:rsidR="00CB64BA" w:rsidRPr="00316E48" w:rsidRDefault="0065427E" w:rsidP="007801DD">
      <w:pPr>
        <w:pStyle w:val="BodyText"/>
      </w:pPr>
      <w:r w:rsidRPr="00316E48">
        <w:t xml:space="preserve">The terminal evaluation has identified the below notable lessons from the experience of the </w:t>
      </w:r>
      <w:r w:rsidR="00C0434D">
        <w:t>Chu-Talas</w:t>
      </w:r>
      <w:r w:rsidRPr="00316E48">
        <w:t xml:space="preserve"> project. These lessons </w:t>
      </w:r>
      <w:r w:rsidR="00C458D6" w:rsidRPr="00316E48">
        <w:t xml:space="preserve">should be aggregated by UNDP for application to other similar future initiatives. </w:t>
      </w:r>
    </w:p>
    <w:p w14:paraId="1ED165C8" w14:textId="77777777" w:rsidR="000D1575" w:rsidRPr="00734CE6" w:rsidRDefault="000D1575" w:rsidP="00BC3FAA">
      <w:pPr>
        <w:pStyle w:val="BodyText"/>
        <w:numPr>
          <w:ilvl w:val="0"/>
          <w:numId w:val="28"/>
        </w:numPr>
      </w:pPr>
      <w:r w:rsidRPr="00734CE6">
        <w:t xml:space="preserve">Political challenges can be mitigated to an extent by focusing on scientific technical issues, and getting mutually agreed data: </w:t>
      </w:r>
      <w:r w:rsidRPr="00734CE6">
        <w:rPr>
          <w:i/>
        </w:rPr>
        <w:t>“We have increased the trust from implementation when we jointly took the samples, exchanged the data, it increases the trust in the labs, increases the trust in the data we receive. This is the main lesson we learned in the framework of implementation of this project. We should trust the results of the analysis.”</w:t>
      </w:r>
    </w:p>
    <w:p w14:paraId="623A5D6E" w14:textId="77777777" w:rsidR="000D1575" w:rsidRPr="00734CE6" w:rsidRDefault="000D1575" w:rsidP="00BC3FAA">
      <w:pPr>
        <w:pStyle w:val="BodyText"/>
        <w:numPr>
          <w:ilvl w:val="0"/>
          <w:numId w:val="28"/>
        </w:numPr>
      </w:pPr>
      <w:r w:rsidRPr="00734CE6">
        <w:t>Forcing national stakeholders to be the ones to actually do the analysis and write the documents increases national ownership of the products and the process, which helps achieve the long-term objective</w:t>
      </w:r>
      <w:r>
        <w:t xml:space="preserve">. </w:t>
      </w:r>
    </w:p>
    <w:p w14:paraId="741F3281" w14:textId="77777777" w:rsidR="000D1575" w:rsidRDefault="000D1575" w:rsidP="00BC3FAA">
      <w:pPr>
        <w:pStyle w:val="BodyText"/>
        <w:numPr>
          <w:ilvl w:val="0"/>
          <w:numId w:val="28"/>
        </w:numPr>
      </w:pPr>
      <w:r w:rsidRPr="007B12B5">
        <w:t>It is very helpful and beneficial if the same individuals are involved throughout an extended process such as TDA/SAP development</w:t>
      </w:r>
      <w:r>
        <w:t xml:space="preserve">. </w:t>
      </w:r>
    </w:p>
    <w:p w14:paraId="6BE16E21" w14:textId="77777777" w:rsidR="000D1575" w:rsidRDefault="000D1575" w:rsidP="00BC3FAA">
      <w:pPr>
        <w:pStyle w:val="BodyText"/>
        <w:numPr>
          <w:ilvl w:val="0"/>
          <w:numId w:val="28"/>
        </w:numPr>
      </w:pPr>
      <w:r w:rsidRPr="007B12B5">
        <w:t>Ensuring the involvement of all relevant stakeholders can help smooth political approval procedures, but political approval requires ongoing coordination, communication and support throughout the process</w:t>
      </w:r>
      <w:r>
        <w:t xml:space="preserve">. </w:t>
      </w:r>
    </w:p>
    <w:p w14:paraId="424ADE26" w14:textId="77777777" w:rsidR="000D1575" w:rsidRDefault="000D1575" w:rsidP="00BC3FAA">
      <w:pPr>
        <w:pStyle w:val="BodyText"/>
        <w:numPr>
          <w:ilvl w:val="0"/>
          <w:numId w:val="28"/>
        </w:numPr>
      </w:pPr>
      <w:r w:rsidRPr="007B12B5">
        <w:t>Training sessions can have a beneficial secondary effect of building relationships and trust between participants; this is especially important in a transboundary project</w:t>
      </w:r>
      <w:r>
        <w:t xml:space="preserve">: </w:t>
      </w:r>
      <w:r w:rsidRPr="007B12B5">
        <w:rPr>
          <w:i/>
        </w:rPr>
        <w:t>“Except in the official part of the CTWC where the format is different, those trainings make people come closer, those trainings created trust. Those trainings really helped the two sides to come closer, and that was really important.”</w:t>
      </w:r>
    </w:p>
    <w:p w14:paraId="4D3942E0" w14:textId="77777777" w:rsidR="000D1575" w:rsidRPr="00116C81" w:rsidRDefault="000D1575" w:rsidP="00BC3FAA">
      <w:pPr>
        <w:pStyle w:val="BodyText"/>
        <w:numPr>
          <w:ilvl w:val="0"/>
          <w:numId w:val="28"/>
        </w:numPr>
        <w:rPr>
          <w:lang w:val="en-GB"/>
        </w:rPr>
      </w:pPr>
      <w:r w:rsidRPr="00116C81">
        <w:t>Well-timed and targeted international support can be critical for successfully enabling national stakeholders to move forward with their own process</w:t>
      </w:r>
      <w:r>
        <w:t xml:space="preserve">: </w:t>
      </w:r>
      <w:r w:rsidRPr="00116C81">
        <w:rPr>
          <w:i/>
          <w:iCs/>
          <w:lang w:val="en-GB"/>
        </w:rPr>
        <w:t xml:space="preserve">“When we just initiated </w:t>
      </w:r>
      <w:r>
        <w:rPr>
          <w:i/>
          <w:iCs/>
          <w:lang w:val="en-GB"/>
        </w:rPr>
        <w:t>and created [the SAP] group, we</w:t>
      </w:r>
      <w:r w:rsidRPr="00116C81">
        <w:rPr>
          <w:i/>
          <w:iCs/>
          <w:lang w:val="en-GB"/>
        </w:rPr>
        <w:t xml:space="preserve"> honestly did not understand: why did we need it? and what type of SAP is it? Then [the international consultant] gave us good training. We had international level consultants. We started understanding what we are doing and where are we going and what type of product we wanted to create.”</w:t>
      </w:r>
    </w:p>
    <w:p w14:paraId="28C77ADF" w14:textId="77777777" w:rsidR="000D1575" w:rsidRPr="00116C81" w:rsidRDefault="000D1575" w:rsidP="00BC3FAA">
      <w:pPr>
        <w:pStyle w:val="BodyText"/>
        <w:numPr>
          <w:ilvl w:val="0"/>
          <w:numId w:val="28"/>
        </w:numPr>
        <w:rPr>
          <w:lang w:val="en-GB"/>
        </w:rPr>
      </w:pPr>
      <w:r w:rsidRPr="00116C81">
        <w:t>Even for professional scientists, training is most effective when it is interactive and engaging</w:t>
      </w:r>
      <w:r>
        <w:t xml:space="preserve">: </w:t>
      </w:r>
      <w:r w:rsidRPr="00116C81">
        <w:rPr>
          <w:lang w:val="en-GB"/>
        </w:rPr>
        <w:t>“All of our work meetings, our trainings, they were unusual – if compared to other trainings and meetings. One thing is just to be given the material, the other thing is interactive games, we participated in the process, everyone participates, and the material is not forgotten. It is very useful, we gained huge experience, and keep learning from each other.”</w:t>
      </w:r>
    </w:p>
    <w:p w14:paraId="07C17B48" w14:textId="77777777" w:rsidR="000D1575" w:rsidRDefault="000D1575" w:rsidP="00BC3FAA">
      <w:pPr>
        <w:pStyle w:val="BodyText"/>
        <w:numPr>
          <w:ilvl w:val="0"/>
          <w:numId w:val="28"/>
        </w:numPr>
      </w:pPr>
      <w:r>
        <w:t xml:space="preserve">Data availability and quality can be a critical issue, especially for GEF IW projects where there is not typically sufficient time to conduct original studies and research, and therefore it is necessary to rely on historical government data. While data is considered “fact”, there can be a delicate balance to using data in a way that will be acceptable for all stakeholders. </w:t>
      </w:r>
    </w:p>
    <w:p w14:paraId="24A32A76" w14:textId="77777777" w:rsidR="000D1575" w:rsidRDefault="000D1575" w:rsidP="00BC3FAA">
      <w:pPr>
        <w:pStyle w:val="BodyText"/>
        <w:numPr>
          <w:ilvl w:val="0"/>
          <w:numId w:val="28"/>
        </w:numPr>
      </w:pPr>
      <w:r w:rsidRPr="00C946DE">
        <w:t>It is helpful if project communication tools, such as websites, are implemented as early as possible</w:t>
      </w:r>
      <w:r>
        <w:t xml:space="preserve">. </w:t>
      </w:r>
    </w:p>
    <w:p w14:paraId="22A0B847" w14:textId="77777777" w:rsidR="000D1575" w:rsidRPr="00C946DE" w:rsidRDefault="000D1575" w:rsidP="00BC3FAA">
      <w:pPr>
        <w:pStyle w:val="BodyText"/>
        <w:numPr>
          <w:ilvl w:val="0"/>
          <w:numId w:val="28"/>
        </w:numPr>
      </w:pPr>
      <w:r w:rsidRPr="00C946DE">
        <w:t>Sharing experiences with other similar river basins can be very valuable; there are also limitations as the specific situation and context can still vary significantly (Sava river is mainly navigation issues; Chu-Talas is irrigation)</w:t>
      </w:r>
      <w:r>
        <w:t xml:space="preserve">. </w:t>
      </w:r>
    </w:p>
    <w:p w14:paraId="0ACA333E" w14:textId="77777777" w:rsidR="000D1575" w:rsidRDefault="000D1575" w:rsidP="00BC3FAA">
      <w:pPr>
        <w:pStyle w:val="BodyText"/>
        <w:numPr>
          <w:ilvl w:val="0"/>
          <w:numId w:val="28"/>
        </w:numPr>
      </w:pPr>
      <w:r w:rsidRPr="00C946DE">
        <w:t>36 months is minimum amount of time to complete TDA, SAP, and have them politically approved</w:t>
      </w:r>
      <w:r>
        <w:t xml:space="preserve">. </w:t>
      </w:r>
    </w:p>
    <w:p w14:paraId="0A1C94E3" w14:textId="77777777" w:rsidR="000D1575" w:rsidRPr="00734CE6" w:rsidRDefault="000D1575" w:rsidP="00BC3FAA">
      <w:pPr>
        <w:pStyle w:val="BodyText"/>
        <w:numPr>
          <w:ilvl w:val="0"/>
          <w:numId w:val="28"/>
        </w:numPr>
      </w:pPr>
      <w:r>
        <w:t xml:space="preserve">The GEF and UNDP should pay close attention when dealing with the development of IW freshwater projects to ensure that are designed to realistically address surface water, or ground water or both. </w:t>
      </w:r>
    </w:p>
    <w:p w14:paraId="17A5842B" w14:textId="386B18E7" w:rsidR="00426BCA" w:rsidRPr="00316E48" w:rsidRDefault="00426BCA" w:rsidP="00426BCA">
      <w:pPr>
        <w:pStyle w:val="Heading2"/>
        <w:ind w:left="720" w:hanging="360"/>
      </w:pPr>
      <w:bookmarkStart w:id="71" w:name="_Toc536390742"/>
      <w:r w:rsidRPr="00316E48">
        <w:t>Recommendations</w:t>
      </w:r>
      <w:r w:rsidR="00C87FEC" w:rsidRPr="00316E48">
        <w:t xml:space="preserve"> for </w:t>
      </w:r>
      <w:r w:rsidR="004E05A4" w:rsidRPr="00316E48">
        <w:t>Consolidating Results and Supporting Sustainability of the</w:t>
      </w:r>
      <w:r w:rsidR="00C87FEC" w:rsidRPr="00316E48">
        <w:t xml:space="preserve"> </w:t>
      </w:r>
      <w:r w:rsidR="00B136B9">
        <w:t>Chu-Talas Project</w:t>
      </w:r>
      <w:bookmarkEnd w:id="71"/>
    </w:p>
    <w:p w14:paraId="46BC596B" w14:textId="7DBFF688" w:rsidR="00111F2C" w:rsidRPr="00316E48" w:rsidRDefault="00111F2C" w:rsidP="00111F2C">
      <w:pPr>
        <w:pStyle w:val="BodyText"/>
      </w:pPr>
      <w:r w:rsidRPr="00316E48">
        <w:t xml:space="preserve">The recommendations of the </w:t>
      </w:r>
      <w:r w:rsidR="0065427E" w:rsidRPr="00316E48">
        <w:t>terminal evaluatio</w:t>
      </w:r>
      <w:r w:rsidR="00C458D6" w:rsidRPr="00316E48">
        <w:t>n</w:t>
      </w:r>
      <w:r w:rsidRPr="00316E48">
        <w:t xml:space="preserve"> are listed below, with the primary target audience for each recommendation following in brackets.</w:t>
      </w:r>
    </w:p>
    <w:p w14:paraId="7DDFC9D7" w14:textId="77777777" w:rsidR="00BF2E0C" w:rsidRPr="000006F8" w:rsidRDefault="00BF2E0C" w:rsidP="00BF2E0C">
      <w:pPr>
        <w:pStyle w:val="BodyText"/>
      </w:pPr>
      <w:r w:rsidRPr="000006F8">
        <w:rPr>
          <w:b/>
          <w:i/>
          <w:u w:val="single"/>
        </w:rPr>
        <w:t>Key Recommendation 1:</w:t>
      </w:r>
      <w:r w:rsidRPr="000006F8">
        <w:t xml:space="preserve"> Ideally, the project stakeholders, supported by UNDP, should hold a donor coordination meeting prior to the July inter-governmental meeting between Kazakhstan and Kyrgyzstan at which the SAP will be discussed. The purpose of such a meeting would be to concretely confirm funding opportunities for SAP implementation. If it is not feasible to organize such a meeting (since any formal meeting would need to be organized by the respective ministries of foreign affairs from each country) then UNDP should continue proactive dialogue with key potential SAP funding partners in order to be able to communicate to the government in specific terms how much funding, and from which sources, will be available to support SAP implementation if the SAP is approved. This could include a draft PIF for GEF-funding of SAP implementation. </w:t>
      </w:r>
      <w:r>
        <w:t>[UNDP]</w:t>
      </w:r>
    </w:p>
    <w:p w14:paraId="0D4F2602" w14:textId="77777777" w:rsidR="00BF2E0C" w:rsidRDefault="00BF2E0C" w:rsidP="00BF2E0C">
      <w:pPr>
        <w:pStyle w:val="BodyText"/>
        <w:rPr>
          <w:lang w:val="en-GB"/>
        </w:rPr>
      </w:pPr>
      <w:r w:rsidRPr="000006F8">
        <w:rPr>
          <w:b/>
          <w:i/>
          <w:u w:val="single"/>
        </w:rPr>
        <w:t>Key Recommendation 2:</w:t>
      </w:r>
      <w:r w:rsidRPr="000006F8">
        <w:t xml:space="preserve"> </w:t>
      </w:r>
      <w:r w:rsidRPr="000006F8">
        <w:rPr>
          <w:lang w:val="en-GB"/>
        </w:rPr>
        <w:t>The CTWC Secretariat should be established as a legal entity prior to SAP implementation, most likely as a legal entity in each country, to facilitate implementation of SAP activities. Effective operation would need to include at least one salaried staff person in each country.</w:t>
      </w:r>
      <w:r>
        <w:rPr>
          <w:lang w:val="en-GB"/>
        </w:rPr>
        <w:t xml:space="preserve"> [Government of Kazakhstan, Government of Kyrgyzstan, UNDP]</w:t>
      </w:r>
    </w:p>
    <w:p w14:paraId="3071D998" w14:textId="77777777" w:rsidR="00BF2E0C" w:rsidRPr="000006F8" w:rsidRDefault="00BF2E0C" w:rsidP="00BF2E0C">
      <w:pPr>
        <w:pStyle w:val="BodyText"/>
        <w:rPr>
          <w:lang w:val="en-GB"/>
        </w:rPr>
      </w:pPr>
      <w:r>
        <w:rPr>
          <w:b/>
          <w:i/>
          <w:u w:val="single"/>
        </w:rPr>
        <w:t>Key Recommendation 3:</w:t>
      </w:r>
      <w:r>
        <w:rPr>
          <w:lang w:val="en-GB"/>
        </w:rPr>
        <w:t xml:space="preserve"> Since the project manager has moved to a position at another organization at the initially planned completion of the project, if it is at all practically feasible, UNDP should immediately contract additional staff on a short-term contract to support the consolidation and finalization of project results. This is particularly critical with respect to support for promoting and pushing the SAP within the governments prior to the July inter-governmental meeting between the two countries. Rapidly contracting such short-term experts could be a challenge administratively, but there are experts available who have been involved with the project, who could make valuable contributions, such as the volunteer staff of the CTWC Secretariat in each country. [UNDP Kyrgyzstan Country Office]</w:t>
      </w:r>
    </w:p>
    <w:p w14:paraId="1AB55EE8" w14:textId="77777777" w:rsidR="00BF2E0C" w:rsidRPr="000006F8" w:rsidRDefault="00BF2E0C" w:rsidP="00BF2E0C">
      <w:pPr>
        <w:pStyle w:val="BodyText"/>
        <w:rPr>
          <w:lang w:val="en-GB"/>
        </w:rPr>
      </w:pPr>
      <w:r>
        <w:rPr>
          <w:b/>
          <w:i/>
          <w:u w:val="single"/>
        </w:rPr>
        <w:t>Key Recommendation 4</w:t>
      </w:r>
      <w:r w:rsidRPr="000006F8">
        <w:rPr>
          <w:b/>
          <w:i/>
          <w:u w:val="single"/>
        </w:rPr>
        <w:t>:</w:t>
      </w:r>
      <w:r w:rsidRPr="000006F8">
        <w:t xml:space="preserve"> </w:t>
      </w:r>
      <w:r w:rsidRPr="000006F8">
        <w:rPr>
          <w:lang w:val="en-GB"/>
        </w:rPr>
        <w:t>If the SAP is jointly approved by the governments, UNDP and the GEF should be prepared to provide support for SAP implementation as rapidly as possible so as not to lose momentum and sustainability of current project actions. This would include, for example, drafting a PIF for GEF funding even before SAP approval.</w:t>
      </w:r>
      <w:r>
        <w:rPr>
          <w:lang w:val="en-GB"/>
        </w:rPr>
        <w:t xml:space="preserve"> [UNDP, GEF Secretariat]</w:t>
      </w:r>
    </w:p>
    <w:p w14:paraId="3B06B715" w14:textId="77777777" w:rsidR="00BF2E0C" w:rsidRPr="00F7538A" w:rsidRDefault="00BF2E0C" w:rsidP="00BF2E0C">
      <w:pPr>
        <w:pStyle w:val="BodyText"/>
        <w:rPr>
          <w:lang w:val="en-GB"/>
        </w:rPr>
      </w:pPr>
      <w:r>
        <w:rPr>
          <w:b/>
          <w:i/>
          <w:u w:val="single"/>
        </w:rPr>
        <w:t>Key Recommendation 5</w:t>
      </w:r>
      <w:r w:rsidRPr="009E6E46">
        <w:rPr>
          <w:b/>
          <w:i/>
          <w:u w:val="single"/>
        </w:rPr>
        <w:t>:</w:t>
      </w:r>
      <w:r w:rsidRPr="009E6E46">
        <w:t xml:space="preserve"> </w:t>
      </w:r>
      <w:r>
        <w:rPr>
          <w:lang w:val="en-GB"/>
        </w:rPr>
        <w:t>The SAP, as it is now, is not sufficiently detailed and specific to be directly implementable. This current document is coherent, logical, and very useful for reaching joint agreement between the countries. If the SAP is approved, during the project preparation phase for a GEF-funded SAP implementation project, additional work should be done to develop a more detailed SAP document that could be effectively implemented. This would necessarily include additional rounds of stakeholder consultation with water resource users, private sector stakeholders, and civil society. This should also include a strengthened analysis of complementarities and synergies with other ongoing related initiatives (such as the establishment of river basin councils in Kyrgyzstan), and with national plans and strategies. [UNDP, Government of Kazakhstan, Government of Kyrgyzstan]</w:t>
      </w:r>
    </w:p>
    <w:p w14:paraId="0BAA8171" w14:textId="77777777" w:rsidR="00BF2E0C" w:rsidRPr="009634D0" w:rsidRDefault="00BF2E0C" w:rsidP="00BF2E0C">
      <w:pPr>
        <w:pStyle w:val="BodyText"/>
        <w:rPr>
          <w:lang w:val="en-GB"/>
        </w:rPr>
      </w:pPr>
      <w:r>
        <w:rPr>
          <w:b/>
          <w:i/>
          <w:u w:val="single"/>
        </w:rPr>
        <w:t>Key Recommendation 6</w:t>
      </w:r>
      <w:r w:rsidRPr="009634D0">
        <w:rPr>
          <w:b/>
          <w:i/>
          <w:u w:val="single"/>
        </w:rPr>
        <w:t>:</w:t>
      </w:r>
      <w:r w:rsidRPr="009634D0">
        <w:t xml:space="preserve"> </w:t>
      </w:r>
      <w:r w:rsidRPr="009634D0">
        <w:rPr>
          <w:lang w:val="en-GB"/>
        </w:rPr>
        <w:t>The SAP implementation should include further work on harmonization policies and legislation for IWRM between the countries, perhaps starting with regulations related to water monitoring. [UNDP, Government of Kazakhstan, Government of Kyrgyzstan]</w:t>
      </w:r>
    </w:p>
    <w:p w14:paraId="2734733D" w14:textId="77777777" w:rsidR="00BF2E0C" w:rsidRDefault="00BF2E0C" w:rsidP="00BF2E0C">
      <w:pPr>
        <w:pStyle w:val="BodyText"/>
        <w:rPr>
          <w:lang w:val="en-GB"/>
        </w:rPr>
      </w:pPr>
      <w:r>
        <w:rPr>
          <w:b/>
          <w:i/>
          <w:u w:val="single"/>
        </w:rPr>
        <w:t>Key Recommendation 7</w:t>
      </w:r>
      <w:r w:rsidRPr="009E6E46">
        <w:rPr>
          <w:b/>
          <w:i/>
          <w:u w:val="single"/>
        </w:rPr>
        <w:t>:</w:t>
      </w:r>
      <w:r w:rsidRPr="009E6E46">
        <w:t xml:space="preserve"> </w:t>
      </w:r>
      <w:r w:rsidRPr="009E6E46">
        <w:rPr>
          <w:lang w:val="en-GB"/>
        </w:rPr>
        <w:t>Implementation of the SAP should include pilot activities for community-based water management, and in particular community-based monitoring, as an awareness raising tool, but also for additional data collection.</w:t>
      </w:r>
      <w:r>
        <w:rPr>
          <w:lang w:val="en-GB"/>
        </w:rPr>
        <w:t xml:space="preserve"> Other excellent opportunities for practical activities for SAP implementation include media training, and study tours to examples of watershed-based Payments for Ecosystem Services schemes. </w:t>
      </w:r>
      <w:r w:rsidRPr="009E6E46">
        <w:rPr>
          <w:lang w:val="en-GB"/>
        </w:rPr>
        <w:t>[UNDP, GEF Secretariat, Government of Kazakhstan, Government of Kyrgyzstan]</w:t>
      </w:r>
    </w:p>
    <w:p w14:paraId="2235C4ED" w14:textId="77777777" w:rsidR="00BF2E0C" w:rsidRDefault="00BF2E0C" w:rsidP="00BF2E0C">
      <w:pPr>
        <w:pStyle w:val="BodyText"/>
        <w:rPr>
          <w:lang w:val="en-GB"/>
        </w:rPr>
      </w:pPr>
      <w:r>
        <w:rPr>
          <w:b/>
          <w:i/>
          <w:u w:val="single"/>
        </w:rPr>
        <w:t>Key Recommendation 8:</w:t>
      </w:r>
      <w:r>
        <w:rPr>
          <w:lang w:val="en-GB"/>
        </w:rPr>
        <w:t xml:space="preserve"> SAP implementation will also require increasing the availability of spatial data, and the use of spatial data for mapping. This may require some attention to and investment in digitizing existing historical data.</w:t>
      </w:r>
      <w:r w:rsidRPr="009E6E46">
        <w:rPr>
          <w:lang w:val="en-GB"/>
        </w:rPr>
        <w:t xml:space="preserve"> [UNDP, GEF Secretariat, Government of Kazakhstan, Government of Kyrgyzstan]</w:t>
      </w:r>
    </w:p>
    <w:p w14:paraId="6C820D98" w14:textId="77777777" w:rsidR="00AE2F07" w:rsidRPr="00316E48" w:rsidRDefault="00AE2F07" w:rsidP="006409E0"/>
    <w:p w14:paraId="4F1EE775" w14:textId="77777777" w:rsidR="00C625A7" w:rsidRPr="00316E48" w:rsidRDefault="00C625A7" w:rsidP="00C625A7">
      <w:pPr>
        <w:pStyle w:val="BodyText"/>
        <w:numPr>
          <w:ilvl w:val="0"/>
          <w:numId w:val="0"/>
        </w:numPr>
      </w:pPr>
    </w:p>
    <w:p w14:paraId="17054F40"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3528274A" w14:textId="6D1C8C35" w:rsidR="00C625A7" w:rsidRPr="00316E48" w:rsidRDefault="00C625A7" w:rsidP="00C625A7">
      <w:pPr>
        <w:pStyle w:val="Heading1"/>
        <w:ind w:left="360" w:hanging="360"/>
      </w:pPr>
      <w:bookmarkStart w:id="72" w:name="_Toc536390743"/>
      <w:r w:rsidRPr="00316E48">
        <w:t>Annexes</w:t>
      </w:r>
      <w:bookmarkEnd w:id="72"/>
    </w:p>
    <w:p w14:paraId="128EDB06" w14:textId="57CC6FC2" w:rsidR="00AA7D04" w:rsidRPr="00316E48" w:rsidRDefault="00AA7D04" w:rsidP="00C625A7">
      <w:pPr>
        <w:pStyle w:val="BodyText"/>
        <w:numPr>
          <w:ilvl w:val="0"/>
          <w:numId w:val="0"/>
        </w:numPr>
      </w:pPr>
      <w:r w:rsidRPr="00316E48">
        <w:fldChar w:fldCharType="begin"/>
      </w:r>
      <w:r w:rsidRPr="00316E48">
        <w:instrText xml:space="preserve"> REF _Ref253998186 \h </w:instrText>
      </w:r>
      <w:r w:rsidRPr="00316E48">
        <w:fldChar w:fldCharType="separate"/>
      </w:r>
      <w:r w:rsidR="00471381" w:rsidRPr="000C65D4">
        <w:t>Annex 1: Terms of Reference</w:t>
      </w:r>
      <w:r w:rsidRPr="00316E48">
        <w:fldChar w:fldCharType="end"/>
      </w:r>
    </w:p>
    <w:p w14:paraId="06813064" w14:textId="661FD108" w:rsidR="00742055" w:rsidRPr="00316E48" w:rsidRDefault="00AA7D04" w:rsidP="00C625A7">
      <w:pPr>
        <w:pStyle w:val="BodyText"/>
        <w:numPr>
          <w:ilvl w:val="0"/>
          <w:numId w:val="0"/>
        </w:numPr>
      </w:pPr>
      <w:r w:rsidRPr="00316E48">
        <w:fldChar w:fldCharType="begin"/>
      </w:r>
      <w:r w:rsidRPr="00316E48">
        <w:instrText xml:space="preserve"> REF _Ref265834332 \h </w:instrText>
      </w:r>
      <w:r w:rsidRPr="00316E48">
        <w:fldChar w:fldCharType="separate"/>
      </w:r>
      <w:r w:rsidR="00B874BB" w:rsidRPr="00316E48">
        <w:t>Annex 2: GEF Operational Principles</w:t>
      </w:r>
      <w:r w:rsidRPr="00316E48">
        <w:fldChar w:fldCharType="end"/>
      </w:r>
    </w:p>
    <w:p w14:paraId="60780ED5" w14:textId="5A45B73E" w:rsidR="00C625A7" w:rsidRPr="00316E48" w:rsidRDefault="00AA7D04" w:rsidP="00C625A7">
      <w:pPr>
        <w:pStyle w:val="BodyText"/>
        <w:numPr>
          <w:ilvl w:val="0"/>
          <w:numId w:val="0"/>
        </w:numPr>
      </w:pPr>
      <w:r w:rsidRPr="00316E48">
        <w:fldChar w:fldCharType="begin"/>
      </w:r>
      <w:r w:rsidRPr="00316E48">
        <w:instrText xml:space="preserve"> REF _Ref253998232 \h </w:instrText>
      </w:r>
      <w:r w:rsidRPr="00316E48">
        <w:fldChar w:fldCharType="separate"/>
      </w:r>
      <w:r w:rsidR="00B874BB" w:rsidRPr="00316E48">
        <w:t xml:space="preserve">Annex 3: </w:t>
      </w:r>
      <w:r w:rsidR="00B874BB">
        <w:t>Chu-Talas Project</w:t>
      </w:r>
      <w:r w:rsidR="00B874BB" w:rsidRPr="00316E48">
        <w:t xml:space="preserve"> Terminal Evaluation Matrix</w:t>
      </w:r>
      <w:r w:rsidRPr="00316E48">
        <w:fldChar w:fldCharType="end"/>
      </w:r>
    </w:p>
    <w:p w14:paraId="3F194237" w14:textId="62AE241A" w:rsidR="00AA7D04" w:rsidRPr="00316E48" w:rsidRDefault="00AA7D04" w:rsidP="00C625A7">
      <w:pPr>
        <w:pStyle w:val="BodyText"/>
        <w:numPr>
          <w:ilvl w:val="0"/>
          <w:numId w:val="0"/>
        </w:numPr>
      </w:pPr>
      <w:r w:rsidRPr="00316E48">
        <w:fldChar w:fldCharType="begin"/>
      </w:r>
      <w:r w:rsidRPr="00316E48">
        <w:instrText xml:space="preserve"> REF _Ref265834411 \h </w:instrText>
      </w:r>
      <w:r w:rsidRPr="00316E48">
        <w:fldChar w:fldCharType="separate"/>
      </w:r>
      <w:r w:rsidR="00B874BB" w:rsidRPr="00316E48">
        <w:t>Annex 4: Interview Guide</w:t>
      </w:r>
      <w:r w:rsidRPr="00316E48">
        <w:fldChar w:fldCharType="end"/>
      </w:r>
    </w:p>
    <w:p w14:paraId="57E5240C" w14:textId="4D80D580" w:rsidR="00AA7D04" w:rsidRPr="00316E48" w:rsidRDefault="00AA7D04" w:rsidP="00C625A7">
      <w:pPr>
        <w:pStyle w:val="BodyText"/>
        <w:numPr>
          <w:ilvl w:val="0"/>
          <w:numId w:val="0"/>
        </w:numPr>
      </w:pPr>
      <w:r w:rsidRPr="00316E48">
        <w:fldChar w:fldCharType="begin"/>
      </w:r>
      <w:r w:rsidRPr="00316E48">
        <w:instrText xml:space="preserve"> REF _Ref265834420 \h </w:instrText>
      </w:r>
      <w:r w:rsidRPr="00316E48">
        <w:fldChar w:fldCharType="separate"/>
      </w:r>
      <w:r w:rsidR="00B874BB" w:rsidRPr="00316E48">
        <w:t>Annex 5: Rating Scales</w:t>
      </w:r>
      <w:r w:rsidRPr="00316E48">
        <w:fldChar w:fldCharType="end"/>
      </w:r>
    </w:p>
    <w:p w14:paraId="3BDD6965" w14:textId="4DAC9C92" w:rsidR="00C17E36" w:rsidRPr="00316E48" w:rsidRDefault="00C17E36" w:rsidP="00C17E36">
      <w:pPr>
        <w:pStyle w:val="BodyText"/>
        <w:numPr>
          <w:ilvl w:val="0"/>
          <w:numId w:val="0"/>
        </w:numPr>
      </w:pPr>
      <w:r w:rsidRPr="00316E48">
        <w:fldChar w:fldCharType="begin"/>
      </w:r>
      <w:r w:rsidRPr="00316E48">
        <w:instrText xml:space="preserve"> REF _Ref360227167 \h </w:instrText>
      </w:r>
      <w:r w:rsidRPr="00316E48">
        <w:fldChar w:fldCharType="separate"/>
      </w:r>
      <w:r w:rsidR="00471381" w:rsidRPr="00992DA6">
        <w:t>Annex 6: Key Informants Targeted and Interviewed</w:t>
      </w:r>
      <w:r w:rsidRPr="00316E48">
        <w:fldChar w:fldCharType="end"/>
      </w:r>
    </w:p>
    <w:p w14:paraId="5D090476" w14:textId="7E9FAF19" w:rsidR="00EF52A2" w:rsidRPr="00316E48" w:rsidRDefault="00EF52A2" w:rsidP="00C17E36">
      <w:pPr>
        <w:pStyle w:val="BodyText"/>
        <w:numPr>
          <w:ilvl w:val="0"/>
          <w:numId w:val="0"/>
        </w:numPr>
      </w:pPr>
      <w:r w:rsidRPr="00316E48">
        <w:fldChar w:fldCharType="begin"/>
      </w:r>
      <w:r w:rsidRPr="00316E48">
        <w:instrText xml:space="preserve"> REF _Ref360234001 \h </w:instrText>
      </w:r>
      <w:r w:rsidRPr="00316E48">
        <w:fldChar w:fldCharType="separate"/>
      </w:r>
      <w:r w:rsidR="00471381" w:rsidRPr="00C27980">
        <w:t>Annex 7: Documents Reviewed</w:t>
      </w:r>
      <w:r w:rsidRPr="00316E48">
        <w:fldChar w:fldCharType="end"/>
      </w:r>
    </w:p>
    <w:p w14:paraId="09B68256" w14:textId="395A4BFC" w:rsidR="00045C4F" w:rsidRDefault="00AA7D04" w:rsidP="00C625A7">
      <w:pPr>
        <w:pStyle w:val="BodyText"/>
        <w:numPr>
          <w:ilvl w:val="0"/>
          <w:numId w:val="0"/>
        </w:numPr>
      </w:pPr>
      <w:r w:rsidRPr="00316E48">
        <w:fldChar w:fldCharType="begin"/>
      </w:r>
      <w:r w:rsidRPr="00316E48">
        <w:instrText xml:space="preserve"> REF _Ref265834462 \h </w:instrText>
      </w:r>
      <w:r w:rsidRPr="00316E48">
        <w:fldChar w:fldCharType="separate"/>
      </w:r>
      <w:r w:rsidR="00471381" w:rsidRPr="00D17FF7">
        <w:t xml:space="preserve">Annex </w:t>
      </w:r>
      <w:r w:rsidR="00471381">
        <w:t>8</w:t>
      </w:r>
      <w:r w:rsidR="00471381" w:rsidRPr="00D17FF7">
        <w:t>: Chu-Talas Project Results Framework Assessed Level of Indicator Target Achievement</w:t>
      </w:r>
      <w:r w:rsidRPr="00316E48">
        <w:fldChar w:fldCharType="end"/>
      </w:r>
    </w:p>
    <w:p w14:paraId="5821E779" w14:textId="754C6DEC" w:rsidR="00FF7A47" w:rsidRPr="00316E48" w:rsidRDefault="00FF7A47" w:rsidP="00C625A7">
      <w:pPr>
        <w:pStyle w:val="BodyText"/>
        <w:numPr>
          <w:ilvl w:val="0"/>
          <w:numId w:val="0"/>
        </w:numPr>
      </w:pPr>
      <w:r>
        <w:fldChar w:fldCharType="begin"/>
      </w:r>
      <w:r>
        <w:instrText xml:space="preserve"> REF _Ref536197138 \h </w:instrText>
      </w:r>
      <w:r>
        <w:fldChar w:fldCharType="separate"/>
      </w:r>
      <w:r>
        <w:t>Annex 9. Project Financial Tables</w:t>
      </w:r>
      <w:r>
        <w:fldChar w:fldCharType="end"/>
      </w:r>
    </w:p>
    <w:p w14:paraId="78DDF01F" w14:textId="77777777" w:rsidR="00C625A7" w:rsidRPr="00316E48" w:rsidRDefault="00C625A7" w:rsidP="00C625A7">
      <w:pPr>
        <w:pStyle w:val="BodyText"/>
        <w:numPr>
          <w:ilvl w:val="0"/>
          <w:numId w:val="0"/>
        </w:numPr>
      </w:pPr>
    </w:p>
    <w:p w14:paraId="7551C0EE"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6FA251FC" w14:textId="6F604D75" w:rsidR="00C625A7" w:rsidRPr="000C65D4" w:rsidRDefault="00C625A7" w:rsidP="00750EDE">
      <w:pPr>
        <w:pStyle w:val="Heading2"/>
      </w:pPr>
      <w:bookmarkStart w:id="73" w:name="_Ref253998186"/>
      <w:bookmarkStart w:id="74" w:name="_Toc536390744"/>
      <w:r w:rsidRPr="000C65D4">
        <w:t>Annex 1: Terms of Reference</w:t>
      </w:r>
      <w:bookmarkEnd w:id="73"/>
      <w:bookmarkEnd w:id="74"/>
    </w:p>
    <w:p w14:paraId="0AD0D6BB" w14:textId="2D6B2C5B" w:rsidR="00050CE7" w:rsidRPr="00050CE7" w:rsidRDefault="00050CE7" w:rsidP="00050CE7">
      <w:pPr>
        <w:contextualSpacing/>
        <w:rPr>
          <w:rFonts w:asciiTheme="majorHAnsi" w:hAnsiTheme="majorHAnsi" w:cstheme="minorHAnsi"/>
          <w:i/>
          <w:sz w:val="20"/>
          <w:szCs w:val="20"/>
        </w:rPr>
      </w:pPr>
      <w:bookmarkStart w:id="75" w:name="page1"/>
      <w:bookmarkStart w:id="76" w:name="_Toc299126613"/>
      <w:bookmarkEnd w:id="75"/>
      <w:r w:rsidRPr="00050CE7">
        <w:rPr>
          <w:rFonts w:asciiTheme="majorHAnsi" w:hAnsiTheme="majorHAnsi" w:cstheme="minorHAnsi"/>
          <w:i/>
          <w:sz w:val="20"/>
          <w:szCs w:val="20"/>
        </w:rPr>
        <w:t xml:space="preserve">Note: Standardized annexes to the TORs not included here for space considerations. </w:t>
      </w:r>
    </w:p>
    <w:p w14:paraId="36636B4E" w14:textId="77777777" w:rsidR="00050CE7" w:rsidRDefault="00050CE7" w:rsidP="009D50C1">
      <w:pPr>
        <w:contextualSpacing/>
        <w:jc w:val="center"/>
        <w:rPr>
          <w:rFonts w:asciiTheme="majorHAnsi" w:hAnsiTheme="majorHAnsi" w:cstheme="minorHAnsi"/>
          <w:b/>
          <w:sz w:val="20"/>
          <w:szCs w:val="20"/>
        </w:rPr>
      </w:pPr>
    </w:p>
    <w:p w14:paraId="160E5685" w14:textId="7C99E141" w:rsidR="009D50C1" w:rsidRPr="00316E48" w:rsidRDefault="009D50C1" w:rsidP="009D50C1">
      <w:pPr>
        <w:contextualSpacing/>
        <w:jc w:val="center"/>
        <w:rPr>
          <w:rFonts w:asciiTheme="majorHAnsi" w:hAnsiTheme="majorHAnsi" w:cstheme="minorHAnsi"/>
          <w:b/>
          <w:sz w:val="20"/>
          <w:szCs w:val="20"/>
        </w:rPr>
      </w:pPr>
      <w:r w:rsidRPr="00316E48">
        <w:rPr>
          <w:rFonts w:asciiTheme="majorHAnsi" w:hAnsiTheme="majorHAnsi" w:cstheme="minorHAnsi"/>
          <w:b/>
          <w:sz w:val="20"/>
          <w:szCs w:val="20"/>
        </w:rPr>
        <w:t>TERMS OF REFERENCE</w:t>
      </w:r>
    </w:p>
    <w:bookmarkEnd w:id="76"/>
    <w:p w14:paraId="4DB651C1" w14:textId="77777777" w:rsidR="00733B32" w:rsidRPr="00733B32" w:rsidRDefault="00733B32" w:rsidP="00733B32">
      <w:pPr>
        <w:spacing w:before="100" w:beforeAutospacing="1" w:after="100" w:afterAutospacing="1"/>
      </w:pPr>
      <w:r w:rsidRPr="00733B32">
        <w:rPr>
          <w:rFonts w:ascii="Calibri" w:hAnsi="Calibri" w:cs="Calibri"/>
          <w:b/>
          <w:bCs/>
          <w:sz w:val="22"/>
          <w:szCs w:val="22"/>
        </w:rPr>
        <w:t xml:space="preserve">GLOBAL ENVIRONMENT FACILITY UNITED NATIONS DEVELOPMENT PROGRAMME </w:t>
      </w:r>
    </w:p>
    <w:p w14:paraId="666B3EB7" w14:textId="77777777" w:rsidR="00733B32" w:rsidRPr="00733B32" w:rsidRDefault="00733B32" w:rsidP="00733B32">
      <w:pPr>
        <w:spacing w:before="100" w:beforeAutospacing="1" w:after="100" w:afterAutospacing="1"/>
      </w:pPr>
      <w:r w:rsidRPr="00733B32">
        <w:rPr>
          <w:rFonts w:ascii="Calibri" w:hAnsi="Calibri" w:cs="Calibri"/>
          <w:b/>
          <w:bCs/>
          <w:sz w:val="22"/>
          <w:szCs w:val="22"/>
        </w:rPr>
        <w:t xml:space="preserve">TERMS OF REFERENCE FOR TERMINAL EVALUATION </w:t>
      </w:r>
    </w:p>
    <w:p w14:paraId="34DCE298" w14:textId="77777777" w:rsidR="006A6CE9" w:rsidRPr="00733B32" w:rsidRDefault="006A6CE9" w:rsidP="006A6CE9">
      <w:pPr>
        <w:spacing w:before="100" w:beforeAutospacing="1" w:after="100" w:afterAutospacing="1"/>
      </w:pPr>
      <w:r w:rsidRPr="00733B32">
        <w:rPr>
          <w:rFonts w:ascii="Calibri" w:hAnsi="Calibri" w:cs="Calibri"/>
          <w:b/>
          <w:bCs/>
          <w:sz w:val="20"/>
          <w:szCs w:val="20"/>
        </w:rPr>
        <w:t>Project Title</w:t>
      </w:r>
      <w:r w:rsidRPr="00733B32">
        <w:rPr>
          <w:rFonts w:ascii="Calibri" w:hAnsi="Calibri" w:cs="Calibri"/>
          <w:sz w:val="20"/>
          <w:szCs w:val="20"/>
        </w:rPr>
        <w:t xml:space="preserve">: “Enabling Transboundary Cooperation and Integrated Water Resources Management in Chu and Talas River Basins” </w:t>
      </w:r>
    </w:p>
    <w:p w14:paraId="11E069D7" w14:textId="77777777" w:rsidR="006A6CE9" w:rsidRPr="00733B32" w:rsidRDefault="006A6CE9" w:rsidP="006A6CE9">
      <w:pPr>
        <w:spacing w:before="100" w:beforeAutospacing="1" w:after="100" w:afterAutospacing="1"/>
      </w:pPr>
      <w:r w:rsidRPr="00733B32">
        <w:rPr>
          <w:rFonts w:ascii="Calibri" w:hAnsi="Calibri" w:cs="Calibri"/>
          <w:b/>
          <w:bCs/>
          <w:sz w:val="20"/>
          <w:szCs w:val="20"/>
        </w:rPr>
        <w:t xml:space="preserve">Functional Title: </w:t>
      </w:r>
      <w:r w:rsidRPr="00733B32">
        <w:rPr>
          <w:rFonts w:ascii="Calibri" w:hAnsi="Calibri" w:cs="Calibri"/>
          <w:sz w:val="20"/>
          <w:szCs w:val="20"/>
        </w:rPr>
        <w:t xml:space="preserve">International Consultant for Terminal Evaluation </w:t>
      </w:r>
    </w:p>
    <w:p w14:paraId="33477337" w14:textId="77777777" w:rsidR="006A6CE9" w:rsidRPr="00733B32" w:rsidRDefault="006A6CE9" w:rsidP="006A6CE9">
      <w:pPr>
        <w:spacing w:before="100" w:beforeAutospacing="1" w:after="100" w:afterAutospacing="1"/>
      </w:pPr>
      <w:r w:rsidRPr="00733B32">
        <w:rPr>
          <w:rFonts w:ascii="Calibri" w:hAnsi="Calibri" w:cs="Calibri"/>
          <w:b/>
          <w:bCs/>
          <w:sz w:val="20"/>
          <w:szCs w:val="20"/>
        </w:rPr>
        <w:t xml:space="preserve">Duration: </w:t>
      </w:r>
      <w:r w:rsidRPr="00733B32">
        <w:rPr>
          <w:rFonts w:ascii="Calibri" w:hAnsi="Calibri" w:cs="Calibri"/>
          <w:sz w:val="20"/>
          <w:szCs w:val="20"/>
        </w:rPr>
        <w:t xml:space="preserve">Estimated 22 working days during April-May 2018, including field mission to Bishkek, Kyrgyzstan and Astana, Taraz, Kazakhstan </w:t>
      </w:r>
    </w:p>
    <w:p w14:paraId="62543A90" w14:textId="77777777" w:rsidR="006A6CE9" w:rsidRPr="00733B32" w:rsidRDefault="006A6CE9" w:rsidP="006A6CE9">
      <w:pPr>
        <w:spacing w:before="100" w:beforeAutospacing="1" w:after="100" w:afterAutospacing="1"/>
      </w:pPr>
      <w:r w:rsidRPr="00733B32">
        <w:rPr>
          <w:rFonts w:ascii="Calibri" w:hAnsi="Calibri" w:cs="Calibri"/>
          <w:b/>
          <w:bCs/>
          <w:sz w:val="20"/>
          <w:szCs w:val="20"/>
        </w:rPr>
        <w:t xml:space="preserve">Terms of Payment: </w:t>
      </w:r>
      <w:r w:rsidRPr="00733B32">
        <w:rPr>
          <w:rFonts w:ascii="Calibri" w:hAnsi="Calibri" w:cs="Calibri"/>
          <w:sz w:val="20"/>
          <w:szCs w:val="20"/>
        </w:rPr>
        <w:t xml:space="preserve">Lump sum payable upon satisfactory completion and approval by UNDP of all deliverables, including the Evaluation Report </w:t>
      </w:r>
    </w:p>
    <w:p w14:paraId="4070F513" w14:textId="77777777" w:rsidR="006A6CE9" w:rsidRPr="00733B32" w:rsidRDefault="006A6CE9" w:rsidP="006A6CE9">
      <w:pPr>
        <w:spacing w:before="100" w:beforeAutospacing="1" w:after="100" w:afterAutospacing="1"/>
      </w:pPr>
      <w:r w:rsidRPr="00733B32">
        <w:rPr>
          <w:rFonts w:ascii="Calibri" w:hAnsi="Calibri" w:cs="Calibri"/>
          <w:b/>
          <w:bCs/>
          <w:sz w:val="20"/>
          <w:szCs w:val="20"/>
        </w:rPr>
        <w:t xml:space="preserve">Duty station: </w:t>
      </w:r>
      <w:r w:rsidRPr="00733B32">
        <w:rPr>
          <w:rFonts w:ascii="Calibri" w:hAnsi="Calibri" w:cs="Calibri"/>
          <w:sz w:val="20"/>
          <w:szCs w:val="20"/>
        </w:rPr>
        <w:t xml:space="preserve">Home based with 8 calendar days mission to Bishkek, Kyrgyzstan and Astana and Taraz, Kazakhstan </w:t>
      </w:r>
    </w:p>
    <w:p w14:paraId="2A2F1A53" w14:textId="77777777" w:rsidR="00733B32" w:rsidRPr="00733B32" w:rsidRDefault="00733B32" w:rsidP="00733B32">
      <w:pPr>
        <w:spacing w:before="100" w:beforeAutospacing="1" w:after="100" w:afterAutospacing="1"/>
      </w:pPr>
      <w:r w:rsidRPr="00733B32">
        <w:rPr>
          <w:rFonts w:ascii="Calibri" w:hAnsi="Calibri" w:cs="Calibri"/>
          <w:sz w:val="22"/>
          <w:szCs w:val="22"/>
        </w:rPr>
        <w:t xml:space="preserve">1 </w:t>
      </w:r>
    </w:p>
    <w:p w14:paraId="6C11B459"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INTRODUCTION </w:t>
      </w:r>
    </w:p>
    <w:p w14:paraId="7E409E22"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Terminal Evaluation Terms of Reference </w:t>
      </w:r>
    </w:p>
    <w:p w14:paraId="0FFF7C76"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 “Enabling Transboundary Cooperation and Integrated Water Resources Management in Chu and Talas River Basins” project. </w:t>
      </w:r>
    </w:p>
    <w:p w14:paraId="575662F4"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essentials of the project to be evaluated are as follows: </w:t>
      </w:r>
    </w:p>
    <w:p w14:paraId="281F0B4D" w14:textId="77777777" w:rsidR="00733B32" w:rsidRPr="00733B32" w:rsidRDefault="00733B32" w:rsidP="006A6CE9">
      <w:pPr>
        <w:contextualSpacing/>
      </w:pPr>
      <w:r w:rsidRPr="00733B32">
        <w:rPr>
          <w:rFonts w:ascii="Calibri" w:hAnsi="Calibri" w:cs="Calibri"/>
          <w:b/>
          <w:bCs/>
          <w:sz w:val="20"/>
          <w:szCs w:val="20"/>
        </w:rPr>
        <w:t xml:space="preserve">PROJECT SUMMARY TABLE </w:t>
      </w:r>
    </w:p>
    <w:p w14:paraId="327CCC48" w14:textId="273B7FFA" w:rsidR="00733B32" w:rsidRPr="00733B32" w:rsidRDefault="00733B32" w:rsidP="006A6CE9">
      <w:pPr>
        <w:contextualSpacing/>
      </w:pPr>
      <w:r w:rsidRPr="00733B32">
        <w:rPr>
          <w:rFonts w:ascii="Calibri" w:hAnsi="Calibri" w:cs="Calibri"/>
          <w:sz w:val="20"/>
          <w:szCs w:val="20"/>
        </w:rPr>
        <w:t xml:space="preserve">Enabling transboundary cooperation and integrated water resources management in the Chu and Talas River Basin </w:t>
      </w:r>
    </w:p>
    <w:p w14:paraId="78B5ADC9" w14:textId="77777777" w:rsidR="00733B32" w:rsidRPr="00733B32" w:rsidRDefault="00733B32" w:rsidP="006A6CE9">
      <w:pPr>
        <w:contextualSpacing/>
      </w:pPr>
      <w:r w:rsidRPr="00733B32">
        <w:rPr>
          <w:rFonts w:ascii="Calibri" w:hAnsi="Calibri" w:cs="Calibri"/>
          <w:sz w:val="20"/>
          <w:szCs w:val="20"/>
        </w:rPr>
        <w:t xml:space="preserve">GEF Project ID: </w:t>
      </w:r>
    </w:p>
    <w:p w14:paraId="6CD8EABB" w14:textId="77777777" w:rsidR="00733B32" w:rsidRPr="00733B32" w:rsidRDefault="00733B32" w:rsidP="006A6CE9">
      <w:pPr>
        <w:contextualSpacing/>
      </w:pPr>
      <w:r w:rsidRPr="00733B32">
        <w:rPr>
          <w:rFonts w:ascii="Calibri" w:hAnsi="Calibri" w:cs="Calibri"/>
          <w:sz w:val="20"/>
          <w:szCs w:val="20"/>
        </w:rPr>
        <w:t xml:space="preserve">00081980 </w:t>
      </w:r>
    </w:p>
    <w:p w14:paraId="58B20BBB" w14:textId="77777777" w:rsidR="00733B32" w:rsidRPr="00733B32" w:rsidRDefault="00733B32" w:rsidP="006A6CE9">
      <w:pPr>
        <w:contextualSpacing/>
      </w:pPr>
      <w:r w:rsidRPr="00733B32">
        <w:rPr>
          <w:rFonts w:ascii="Calibri" w:hAnsi="Calibri" w:cs="Calibri"/>
          <w:i/>
          <w:iCs/>
          <w:sz w:val="20"/>
          <w:szCs w:val="20"/>
        </w:rPr>
        <w:t xml:space="preserve">at endorsement (Million US$) </w:t>
      </w:r>
    </w:p>
    <w:p w14:paraId="4178F241" w14:textId="77777777" w:rsidR="00733B32" w:rsidRPr="00733B32" w:rsidRDefault="00733B32" w:rsidP="006A6CE9">
      <w:pPr>
        <w:contextualSpacing/>
      </w:pPr>
      <w:r w:rsidRPr="00733B32">
        <w:rPr>
          <w:rFonts w:ascii="Calibri" w:hAnsi="Calibri" w:cs="Calibri"/>
          <w:i/>
          <w:iCs/>
          <w:sz w:val="20"/>
          <w:szCs w:val="20"/>
        </w:rPr>
        <w:t xml:space="preserve">at completion (Million US$) </w:t>
      </w:r>
    </w:p>
    <w:p w14:paraId="0D712FE9" w14:textId="77777777" w:rsidR="00733B32" w:rsidRPr="00733B32" w:rsidRDefault="00733B32" w:rsidP="006A6CE9">
      <w:pPr>
        <w:contextualSpacing/>
      </w:pPr>
      <w:r w:rsidRPr="00733B32">
        <w:rPr>
          <w:rFonts w:ascii="Calibri" w:hAnsi="Calibri" w:cs="Calibri"/>
          <w:sz w:val="20"/>
          <w:szCs w:val="20"/>
        </w:rPr>
        <w:t xml:space="preserve">UNDP Project ID: </w:t>
      </w:r>
    </w:p>
    <w:p w14:paraId="4A47BA30" w14:textId="77777777" w:rsidR="00733B32" w:rsidRPr="00733B32" w:rsidRDefault="00733B32" w:rsidP="006A6CE9">
      <w:pPr>
        <w:contextualSpacing/>
      </w:pPr>
      <w:r w:rsidRPr="00733B32">
        <w:rPr>
          <w:rFonts w:ascii="Calibri" w:hAnsi="Calibri" w:cs="Calibri"/>
          <w:sz w:val="20"/>
          <w:szCs w:val="20"/>
        </w:rPr>
        <w:t xml:space="preserve">00091092 </w:t>
      </w:r>
    </w:p>
    <w:p w14:paraId="3CBE9449" w14:textId="77777777" w:rsidR="00733B32" w:rsidRPr="00733B32" w:rsidRDefault="00733B32" w:rsidP="006A6CE9">
      <w:pPr>
        <w:contextualSpacing/>
      </w:pPr>
      <w:r w:rsidRPr="00733B32">
        <w:rPr>
          <w:rFonts w:ascii="Calibri" w:hAnsi="Calibri" w:cs="Calibri"/>
          <w:sz w:val="20"/>
          <w:szCs w:val="20"/>
        </w:rPr>
        <w:t xml:space="preserve">GEF financing: </w:t>
      </w:r>
    </w:p>
    <w:p w14:paraId="764B8DFB" w14:textId="77777777" w:rsidR="00733B32" w:rsidRPr="00733B32" w:rsidRDefault="00733B32" w:rsidP="006A6CE9">
      <w:pPr>
        <w:contextualSpacing/>
      </w:pPr>
      <w:r w:rsidRPr="00733B32">
        <w:rPr>
          <w:rFonts w:ascii="Calibri" w:hAnsi="Calibri" w:cs="Calibri"/>
          <w:sz w:val="20"/>
          <w:szCs w:val="20"/>
        </w:rPr>
        <w:t xml:space="preserve">$1,000,000 </w:t>
      </w:r>
    </w:p>
    <w:p w14:paraId="5A852DBB" w14:textId="04952C7B" w:rsidR="00733B32" w:rsidRPr="00733B32" w:rsidRDefault="00733B32" w:rsidP="006A6CE9">
      <w:pPr>
        <w:contextualSpacing/>
      </w:pPr>
      <w:r w:rsidRPr="00733B32">
        <w:rPr>
          <w:rFonts w:ascii="Calibri" w:hAnsi="Calibri" w:cs="Calibri"/>
          <w:sz w:val="20"/>
          <w:szCs w:val="20"/>
        </w:rPr>
        <w:t xml:space="preserve">$1,000,000 </w:t>
      </w:r>
    </w:p>
    <w:p w14:paraId="42383241" w14:textId="77777777" w:rsidR="00733B32" w:rsidRPr="00733B32" w:rsidRDefault="00733B32" w:rsidP="006A6CE9">
      <w:pPr>
        <w:contextualSpacing/>
      </w:pPr>
      <w:r w:rsidRPr="00733B32">
        <w:rPr>
          <w:rFonts w:ascii="Calibri" w:hAnsi="Calibri" w:cs="Calibri"/>
          <w:sz w:val="20"/>
          <w:szCs w:val="20"/>
        </w:rPr>
        <w:t xml:space="preserve">Countries: </w:t>
      </w:r>
    </w:p>
    <w:p w14:paraId="00ECC0DB" w14:textId="77777777" w:rsidR="00733B32" w:rsidRPr="00733B32" w:rsidRDefault="00733B32" w:rsidP="006A6CE9">
      <w:pPr>
        <w:contextualSpacing/>
      </w:pPr>
      <w:r w:rsidRPr="00733B32">
        <w:rPr>
          <w:rFonts w:ascii="Calibri" w:hAnsi="Calibri" w:cs="Calibri"/>
          <w:sz w:val="20"/>
          <w:szCs w:val="20"/>
        </w:rPr>
        <w:t xml:space="preserve">Kyrgyzstan, Kazakhstan </w:t>
      </w:r>
    </w:p>
    <w:p w14:paraId="15AF51DA" w14:textId="77777777" w:rsidR="00733B32" w:rsidRPr="00733B32" w:rsidRDefault="00733B32" w:rsidP="006A6CE9">
      <w:pPr>
        <w:contextualSpacing/>
      </w:pPr>
      <w:r w:rsidRPr="00733B32">
        <w:rPr>
          <w:rFonts w:ascii="Calibri" w:hAnsi="Calibri" w:cs="Calibri"/>
          <w:sz w:val="20"/>
          <w:szCs w:val="20"/>
        </w:rPr>
        <w:t xml:space="preserve">IA/EA own: </w:t>
      </w:r>
    </w:p>
    <w:p w14:paraId="01E3C5D5" w14:textId="77777777" w:rsidR="00733B32" w:rsidRPr="00733B32" w:rsidRDefault="00733B32" w:rsidP="006A6CE9">
      <w:pPr>
        <w:contextualSpacing/>
      </w:pPr>
      <w:r w:rsidRPr="00733B32">
        <w:rPr>
          <w:rFonts w:ascii="Calibri" w:hAnsi="Calibri" w:cs="Calibri"/>
          <w:sz w:val="20"/>
          <w:szCs w:val="20"/>
        </w:rPr>
        <w:t xml:space="preserve">$300,000 </w:t>
      </w:r>
    </w:p>
    <w:p w14:paraId="1A292CBF" w14:textId="77777777" w:rsidR="00733B32" w:rsidRPr="00733B32" w:rsidRDefault="00733B32" w:rsidP="006A6CE9">
      <w:pPr>
        <w:contextualSpacing/>
      </w:pPr>
      <w:r w:rsidRPr="00733B32">
        <w:rPr>
          <w:rFonts w:ascii="Calibri" w:hAnsi="Calibri" w:cs="Calibri"/>
          <w:sz w:val="20"/>
          <w:szCs w:val="20"/>
        </w:rPr>
        <w:t xml:space="preserve">$300,000 </w:t>
      </w:r>
    </w:p>
    <w:p w14:paraId="637ABB5D" w14:textId="77777777" w:rsidR="00733B32" w:rsidRPr="00733B32" w:rsidRDefault="00733B32" w:rsidP="006A6CE9">
      <w:pPr>
        <w:contextualSpacing/>
      </w:pPr>
      <w:r w:rsidRPr="00733B32">
        <w:rPr>
          <w:rFonts w:ascii="Calibri" w:hAnsi="Calibri" w:cs="Calibri"/>
          <w:sz w:val="20"/>
          <w:szCs w:val="20"/>
        </w:rPr>
        <w:t xml:space="preserve">Region: </w:t>
      </w:r>
    </w:p>
    <w:p w14:paraId="7672BACB" w14:textId="77777777" w:rsidR="00733B32" w:rsidRPr="00733B32" w:rsidRDefault="00733B32" w:rsidP="006A6CE9">
      <w:pPr>
        <w:contextualSpacing/>
      </w:pPr>
      <w:r w:rsidRPr="00733B32">
        <w:rPr>
          <w:rFonts w:ascii="Calibri" w:hAnsi="Calibri" w:cs="Calibri"/>
          <w:sz w:val="20"/>
          <w:szCs w:val="20"/>
        </w:rPr>
        <w:t xml:space="preserve">Central Asia </w:t>
      </w:r>
    </w:p>
    <w:p w14:paraId="2A75000C" w14:textId="77777777" w:rsidR="00733B32" w:rsidRPr="00733B32" w:rsidRDefault="00733B32" w:rsidP="006A6CE9">
      <w:pPr>
        <w:contextualSpacing/>
      </w:pPr>
      <w:r w:rsidRPr="00733B32">
        <w:rPr>
          <w:rFonts w:ascii="Calibri" w:hAnsi="Calibri" w:cs="Calibri"/>
          <w:sz w:val="20"/>
          <w:szCs w:val="20"/>
        </w:rPr>
        <w:t xml:space="preserve">Governments of Kyrgyzstan and Kazakhstan : </w:t>
      </w:r>
    </w:p>
    <w:p w14:paraId="658FA167" w14:textId="77777777" w:rsidR="00733B32" w:rsidRPr="00733B32" w:rsidRDefault="00733B32" w:rsidP="006A6CE9">
      <w:pPr>
        <w:contextualSpacing/>
      </w:pPr>
      <w:r w:rsidRPr="00733B32">
        <w:rPr>
          <w:rFonts w:ascii="Calibri" w:hAnsi="Calibri" w:cs="Calibri"/>
          <w:sz w:val="20"/>
          <w:szCs w:val="20"/>
        </w:rPr>
        <w:t xml:space="preserve">$1,920,000 </w:t>
      </w:r>
    </w:p>
    <w:p w14:paraId="522FCC7A" w14:textId="77777777" w:rsidR="00733B32" w:rsidRPr="00733B32" w:rsidRDefault="00733B32" w:rsidP="006A6CE9">
      <w:pPr>
        <w:contextualSpacing/>
      </w:pPr>
      <w:r w:rsidRPr="00733B32">
        <w:rPr>
          <w:rFonts w:ascii="Calibri" w:hAnsi="Calibri" w:cs="Calibri"/>
          <w:sz w:val="20"/>
          <w:szCs w:val="20"/>
        </w:rPr>
        <w:t xml:space="preserve">$1,920,000 </w:t>
      </w:r>
    </w:p>
    <w:p w14:paraId="18C8459F" w14:textId="77777777" w:rsidR="00733B32" w:rsidRPr="00733B32" w:rsidRDefault="00733B32" w:rsidP="006A6CE9">
      <w:pPr>
        <w:contextualSpacing/>
      </w:pPr>
      <w:r w:rsidRPr="00733B32">
        <w:rPr>
          <w:rFonts w:ascii="Calibri" w:hAnsi="Calibri" w:cs="Calibri"/>
          <w:sz w:val="20"/>
          <w:szCs w:val="20"/>
        </w:rPr>
        <w:t xml:space="preserve">Focal Area: </w:t>
      </w:r>
    </w:p>
    <w:p w14:paraId="5623ABB8" w14:textId="77777777" w:rsidR="00733B32" w:rsidRPr="00733B32" w:rsidRDefault="00733B32" w:rsidP="006A6CE9">
      <w:pPr>
        <w:contextualSpacing/>
      </w:pPr>
      <w:r w:rsidRPr="00733B32">
        <w:rPr>
          <w:rFonts w:ascii="Calibri" w:hAnsi="Calibri" w:cs="Calibri"/>
          <w:b/>
          <w:bCs/>
          <w:sz w:val="20"/>
          <w:szCs w:val="20"/>
        </w:rPr>
        <w:t xml:space="preserve">International Waters </w:t>
      </w:r>
    </w:p>
    <w:p w14:paraId="317F8C35" w14:textId="77777777" w:rsidR="00733B32" w:rsidRPr="00733B32" w:rsidRDefault="00733B32" w:rsidP="006A6CE9">
      <w:pPr>
        <w:contextualSpacing/>
      </w:pPr>
      <w:r w:rsidRPr="00733B32">
        <w:rPr>
          <w:rFonts w:ascii="Calibri" w:hAnsi="Calibri" w:cs="Calibri"/>
          <w:sz w:val="20"/>
          <w:szCs w:val="20"/>
        </w:rPr>
        <w:t xml:space="preserve">Other: </w:t>
      </w:r>
    </w:p>
    <w:p w14:paraId="0532A958" w14:textId="77777777" w:rsidR="00733B32" w:rsidRPr="00733B32" w:rsidRDefault="00733B32" w:rsidP="006A6CE9">
      <w:pPr>
        <w:contextualSpacing/>
      </w:pPr>
      <w:r w:rsidRPr="00733B32">
        <w:rPr>
          <w:rFonts w:ascii="Calibri" w:hAnsi="Calibri" w:cs="Calibri"/>
          <w:sz w:val="20"/>
          <w:szCs w:val="20"/>
        </w:rPr>
        <w:t xml:space="preserve">$3,579,397 </w:t>
      </w:r>
    </w:p>
    <w:p w14:paraId="03975184" w14:textId="77777777" w:rsidR="00733B32" w:rsidRPr="00733B32" w:rsidRDefault="00733B32" w:rsidP="006A6CE9">
      <w:pPr>
        <w:contextualSpacing/>
      </w:pPr>
      <w:r w:rsidRPr="00733B32">
        <w:rPr>
          <w:rFonts w:ascii="Calibri" w:hAnsi="Calibri" w:cs="Calibri"/>
          <w:sz w:val="20"/>
          <w:szCs w:val="20"/>
        </w:rPr>
        <w:t xml:space="preserve">$3,579,397 </w:t>
      </w:r>
    </w:p>
    <w:p w14:paraId="3E6EA527" w14:textId="77777777" w:rsidR="00733B32" w:rsidRPr="00733B32" w:rsidRDefault="00733B32" w:rsidP="006A6CE9">
      <w:pPr>
        <w:contextualSpacing/>
      </w:pPr>
      <w:r w:rsidRPr="00733B32">
        <w:rPr>
          <w:rFonts w:ascii="Calibri" w:hAnsi="Calibri" w:cs="Calibri"/>
          <w:sz w:val="20"/>
          <w:szCs w:val="20"/>
        </w:rPr>
        <w:t xml:space="preserve">FA Objectives, (OP/SP): </w:t>
      </w:r>
    </w:p>
    <w:p w14:paraId="35C29E5D" w14:textId="77777777" w:rsidR="00733B32" w:rsidRPr="00733B32" w:rsidRDefault="00733B32" w:rsidP="006A6CE9">
      <w:pPr>
        <w:contextualSpacing/>
      </w:pPr>
      <w:r w:rsidRPr="00733B32">
        <w:rPr>
          <w:rFonts w:ascii="Calibri" w:hAnsi="Calibri" w:cs="Calibri"/>
          <w:sz w:val="20"/>
          <w:szCs w:val="20"/>
        </w:rPr>
        <w:t xml:space="preserve">Total co-financing: </w:t>
      </w:r>
    </w:p>
    <w:p w14:paraId="37AE74B7" w14:textId="77777777" w:rsidR="006A6CE9" w:rsidRPr="00733B32" w:rsidRDefault="006A6CE9" w:rsidP="006A6CE9">
      <w:pPr>
        <w:contextualSpacing/>
      </w:pPr>
      <w:r w:rsidRPr="00733B32">
        <w:rPr>
          <w:rFonts w:ascii="Calibri" w:hAnsi="Calibri" w:cs="Calibri"/>
          <w:sz w:val="20"/>
          <w:szCs w:val="20"/>
        </w:rPr>
        <w:t xml:space="preserve">and Kyrgyzstan over water allocation. </w:t>
      </w:r>
    </w:p>
    <w:p w14:paraId="3AC0666D" w14:textId="77777777" w:rsidR="006A6CE9" w:rsidRPr="00733B32" w:rsidRDefault="006A6CE9" w:rsidP="006A6CE9">
      <w:pPr>
        <w:contextualSpacing/>
      </w:pPr>
      <w:r w:rsidRPr="00733B32">
        <w:rPr>
          <w:rFonts w:ascii="Calibri" w:hAnsi="Calibri" w:cs="Calibri"/>
          <w:sz w:val="20"/>
          <w:szCs w:val="20"/>
        </w:rPr>
        <w:t xml:space="preserve">$6,239,397.04 </w:t>
      </w:r>
    </w:p>
    <w:p w14:paraId="02262431" w14:textId="77777777" w:rsidR="006A6CE9" w:rsidRPr="00733B32" w:rsidRDefault="006A6CE9" w:rsidP="006A6CE9">
      <w:pPr>
        <w:contextualSpacing/>
      </w:pPr>
      <w:r w:rsidRPr="00733B32">
        <w:rPr>
          <w:rFonts w:ascii="Calibri" w:hAnsi="Calibri" w:cs="Calibri"/>
          <w:sz w:val="20"/>
          <w:szCs w:val="20"/>
        </w:rPr>
        <w:t xml:space="preserve">$6,239,397.04 </w:t>
      </w:r>
    </w:p>
    <w:p w14:paraId="0C470EF2" w14:textId="77777777" w:rsidR="006A6CE9" w:rsidRPr="00733B32" w:rsidRDefault="006A6CE9" w:rsidP="006A6CE9">
      <w:pPr>
        <w:contextualSpacing/>
      </w:pPr>
      <w:r w:rsidRPr="00733B32">
        <w:rPr>
          <w:rFonts w:ascii="Calibri" w:hAnsi="Calibri" w:cs="Calibri"/>
          <w:sz w:val="20"/>
          <w:szCs w:val="20"/>
        </w:rPr>
        <w:t xml:space="preserve">Executing Agency: </w:t>
      </w:r>
    </w:p>
    <w:p w14:paraId="1D1514AA" w14:textId="77777777" w:rsidR="006A6CE9" w:rsidRPr="00733B32" w:rsidRDefault="006A6CE9" w:rsidP="006A6CE9">
      <w:pPr>
        <w:contextualSpacing/>
      </w:pPr>
      <w:r w:rsidRPr="00733B32">
        <w:rPr>
          <w:rFonts w:ascii="Calibri" w:hAnsi="Calibri" w:cs="Calibri"/>
          <w:sz w:val="20"/>
          <w:szCs w:val="20"/>
        </w:rPr>
        <w:t xml:space="preserve">UNDP </w:t>
      </w:r>
    </w:p>
    <w:p w14:paraId="4CC67173" w14:textId="77777777" w:rsidR="006A6CE9" w:rsidRPr="00733B32" w:rsidRDefault="006A6CE9" w:rsidP="006A6CE9">
      <w:pPr>
        <w:contextualSpacing/>
      </w:pPr>
      <w:r w:rsidRPr="00733B32">
        <w:rPr>
          <w:rFonts w:ascii="Calibri" w:hAnsi="Calibri" w:cs="Calibri"/>
          <w:sz w:val="20"/>
          <w:szCs w:val="20"/>
        </w:rPr>
        <w:t xml:space="preserve">Total Project Cost: </w:t>
      </w:r>
    </w:p>
    <w:p w14:paraId="73FB201A" w14:textId="77777777" w:rsidR="006A6CE9" w:rsidRPr="00733B32" w:rsidRDefault="006A6CE9" w:rsidP="006A6CE9">
      <w:pPr>
        <w:contextualSpacing/>
      </w:pPr>
      <w:r w:rsidRPr="00733B32">
        <w:rPr>
          <w:rFonts w:ascii="Calibri" w:hAnsi="Calibri" w:cs="Calibri"/>
          <w:sz w:val="20"/>
          <w:szCs w:val="20"/>
        </w:rPr>
        <w:t xml:space="preserve">$7,239,397.04 </w:t>
      </w:r>
    </w:p>
    <w:p w14:paraId="040B8D5F" w14:textId="77777777" w:rsidR="006A6CE9" w:rsidRPr="00733B32" w:rsidRDefault="006A6CE9" w:rsidP="006A6CE9">
      <w:pPr>
        <w:contextualSpacing/>
      </w:pPr>
      <w:r w:rsidRPr="00733B32">
        <w:rPr>
          <w:rFonts w:ascii="Calibri" w:hAnsi="Calibri" w:cs="Calibri"/>
          <w:sz w:val="20"/>
          <w:szCs w:val="20"/>
        </w:rPr>
        <w:t xml:space="preserve">$7,239,397.04 </w:t>
      </w:r>
    </w:p>
    <w:p w14:paraId="4A3B15CE" w14:textId="77777777" w:rsidR="006A6CE9" w:rsidRPr="00733B32" w:rsidRDefault="006A6CE9" w:rsidP="006A6CE9">
      <w:pPr>
        <w:contextualSpacing/>
      </w:pPr>
      <w:r w:rsidRPr="00733B32">
        <w:rPr>
          <w:rFonts w:ascii="Calibri" w:hAnsi="Calibri" w:cs="Calibri"/>
          <w:sz w:val="20"/>
          <w:szCs w:val="20"/>
        </w:rPr>
        <w:t xml:space="preserve">Other Partners involved: </w:t>
      </w:r>
    </w:p>
    <w:p w14:paraId="57C064B0" w14:textId="77777777" w:rsidR="006A6CE9" w:rsidRPr="00733B32" w:rsidRDefault="006A6CE9" w:rsidP="006A6CE9">
      <w:pPr>
        <w:contextualSpacing/>
      </w:pPr>
      <w:r w:rsidRPr="00733B32">
        <w:rPr>
          <w:rFonts w:ascii="Calibri" w:hAnsi="Calibri" w:cs="Calibri"/>
          <w:sz w:val="20"/>
          <w:szCs w:val="20"/>
        </w:rPr>
        <w:t xml:space="preserve">ProDoc Signature (date project began): </w:t>
      </w:r>
    </w:p>
    <w:p w14:paraId="0AE3A083" w14:textId="77777777" w:rsidR="006A6CE9" w:rsidRPr="00733B32" w:rsidRDefault="006A6CE9" w:rsidP="006A6CE9">
      <w:pPr>
        <w:contextualSpacing/>
      </w:pPr>
      <w:r w:rsidRPr="00733B32">
        <w:rPr>
          <w:rFonts w:ascii="Calibri" w:hAnsi="Calibri" w:cs="Calibri"/>
          <w:sz w:val="20"/>
          <w:szCs w:val="20"/>
        </w:rPr>
        <w:t xml:space="preserve">05.05.2015 </w:t>
      </w:r>
    </w:p>
    <w:p w14:paraId="59917CA2" w14:textId="77777777" w:rsidR="006A6CE9" w:rsidRPr="00733B32" w:rsidRDefault="006A6CE9" w:rsidP="006A6CE9">
      <w:pPr>
        <w:contextualSpacing/>
      </w:pPr>
      <w:r w:rsidRPr="00733B32">
        <w:rPr>
          <w:rFonts w:ascii="Calibri" w:hAnsi="Calibri" w:cs="Calibri"/>
          <w:sz w:val="20"/>
          <w:szCs w:val="20"/>
        </w:rPr>
        <w:t xml:space="preserve">UNECE </w:t>
      </w:r>
    </w:p>
    <w:p w14:paraId="3D6731C9" w14:textId="77777777" w:rsidR="006A6CE9" w:rsidRPr="00733B32" w:rsidRDefault="006A6CE9" w:rsidP="006A6CE9">
      <w:pPr>
        <w:contextualSpacing/>
      </w:pPr>
      <w:r w:rsidRPr="00733B32">
        <w:rPr>
          <w:rFonts w:ascii="Calibri" w:hAnsi="Calibri" w:cs="Calibri"/>
          <w:sz w:val="20"/>
          <w:szCs w:val="20"/>
        </w:rPr>
        <w:t xml:space="preserve">(Operational) Closing Date: </w:t>
      </w:r>
    </w:p>
    <w:p w14:paraId="3AEDCB2E" w14:textId="77777777" w:rsidR="006A6CE9" w:rsidRPr="00733B32" w:rsidRDefault="006A6CE9" w:rsidP="006A6CE9">
      <w:pPr>
        <w:contextualSpacing/>
      </w:pPr>
      <w:r w:rsidRPr="00733B32">
        <w:rPr>
          <w:rFonts w:ascii="Calibri" w:hAnsi="Calibri" w:cs="Calibri"/>
          <w:sz w:val="20"/>
          <w:szCs w:val="20"/>
        </w:rPr>
        <w:t xml:space="preserve">Proposed: 05.05.2018 </w:t>
      </w:r>
    </w:p>
    <w:p w14:paraId="4F987169" w14:textId="77777777" w:rsidR="006A6CE9" w:rsidRPr="00733B32" w:rsidRDefault="006A6CE9" w:rsidP="006A6CE9">
      <w:pPr>
        <w:contextualSpacing/>
      </w:pPr>
      <w:r w:rsidRPr="00733B32">
        <w:rPr>
          <w:rFonts w:ascii="Calibri" w:hAnsi="Calibri" w:cs="Calibri"/>
          <w:sz w:val="20"/>
          <w:szCs w:val="20"/>
        </w:rPr>
        <w:t xml:space="preserve">Actual: </w:t>
      </w:r>
    </w:p>
    <w:p w14:paraId="06421D6C" w14:textId="1E9CB332" w:rsidR="00733B32" w:rsidRPr="00733B32" w:rsidRDefault="00733B32" w:rsidP="00733B32">
      <w:pPr>
        <w:spacing w:before="100" w:beforeAutospacing="1" w:after="100" w:afterAutospacing="1"/>
      </w:pPr>
      <w:r w:rsidRPr="00733B32">
        <w:rPr>
          <w:rFonts w:ascii="Calibri" w:hAnsi="Calibri" w:cs="Calibri"/>
          <w:b/>
          <w:bCs/>
          <w:sz w:val="20"/>
          <w:szCs w:val="20"/>
        </w:rPr>
        <w:t xml:space="preserve">OBJECTIVE AND SCOPE </w:t>
      </w:r>
    </w:p>
    <w:p w14:paraId="316F5E39"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project was designed to: </w:t>
      </w:r>
    </w:p>
    <w:p w14:paraId="187E8E1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GEF Medium Size Project (MSP) “Enabling transboundary cooperation and integrated water resources management in the Chu and Talas River Basins” enables integrated water resources management in the transboundary Chu-Talas basins, including support to the Transboundary Water Commission of the Republic of Kazakhstan and the Kyrgyz Republic. It is under implementation of UNDP Kyrgyzstan in a partnership with UNDP Kazakhstan, UNDP IRH and UNECE. </w:t>
      </w:r>
    </w:p>
    <w:p w14:paraId="4EEF7771" w14:textId="5713687F" w:rsidR="00733B32" w:rsidRPr="00733B32" w:rsidRDefault="00733B32" w:rsidP="006A6CE9">
      <w:pPr>
        <w:spacing w:before="100" w:beforeAutospacing="1" w:after="100" w:afterAutospacing="1"/>
      </w:pPr>
      <w:r w:rsidRPr="00733B32">
        <w:rPr>
          <w:rFonts w:ascii="Calibri" w:hAnsi="Calibri" w:cs="Calibri"/>
          <w:sz w:val="20"/>
          <w:szCs w:val="20"/>
        </w:rPr>
        <w:t xml:space="preserve">The project responds to the threats posed by increasing water consumption to meet growing social, industrial and agricultural needs, compounded by climatic variability and change. Pressure on scarce water resources and aquatic ecosystems has been growing in recent years across the basins generating risks of conflicts between Kazakhstan </w:t>
      </w:r>
    </w:p>
    <w:p w14:paraId="53C5F773" w14:textId="77777777" w:rsidR="00733B32" w:rsidRPr="00733B32" w:rsidRDefault="00733B32" w:rsidP="00733B32">
      <w:pPr>
        <w:spacing w:before="100" w:beforeAutospacing="1" w:after="100" w:afterAutospacing="1"/>
      </w:pPr>
      <w:r w:rsidRPr="00733B32">
        <w:rPr>
          <w:rFonts w:ascii="Calibri" w:hAnsi="Calibri" w:cs="Calibri"/>
          <w:sz w:val="22"/>
          <w:szCs w:val="22"/>
        </w:rPr>
        <w:t xml:space="preserve">2 </w:t>
      </w:r>
    </w:p>
    <w:p w14:paraId="6CB2E8F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project strengthens coordination and expand the role of transboundary institutions in balancing water uses and improving water quality and conservation of aquatic ecosystems, and strengthen monitoring capacity and technologies. It contributes towards the joint management of the water resources of the Chu and Talas river basins. The project builds on the on-going cooperation of the Kazakhstan and Kyrgyzstan under the Agreement on Use of Interstate Water Management Facilities signed in 2000. </w:t>
      </w:r>
    </w:p>
    <w:p w14:paraId="26A0450B"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project includes the following components: </w:t>
      </w:r>
    </w:p>
    <w:p w14:paraId="6D856D77" w14:textId="77777777" w:rsidR="00733B32" w:rsidRPr="00733B32" w:rsidRDefault="00733B32" w:rsidP="00733B32">
      <w:pPr>
        <w:spacing w:before="100" w:beforeAutospacing="1" w:after="100" w:afterAutospacing="1"/>
      </w:pPr>
      <w:r w:rsidRPr="00733B32">
        <w:rPr>
          <w:rFonts w:ascii="Segoe UI Symbol" w:hAnsi="Segoe UI Symbol" w:cs="Segoe UI Symbol"/>
          <w:sz w:val="20"/>
          <w:szCs w:val="20"/>
        </w:rPr>
        <w:t>✓</w:t>
      </w:r>
      <w:r w:rsidRPr="00733B32">
        <w:rPr>
          <w:rFonts w:ascii="Wingdings" w:hAnsi="Wingdings"/>
          <w:sz w:val="20"/>
          <w:szCs w:val="20"/>
        </w:rPr>
        <w:t></w:t>
      </w:r>
      <w:r w:rsidRPr="00733B32">
        <w:rPr>
          <w:rFonts w:ascii="Calibri" w:hAnsi="Calibri" w:cs="Calibri"/>
          <w:b/>
          <w:bCs/>
          <w:sz w:val="20"/>
          <w:szCs w:val="20"/>
        </w:rPr>
        <w:t xml:space="preserve">Component 1: </w:t>
      </w:r>
      <w:r w:rsidRPr="00733B32">
        <w:rPr>
          <w:rFonts w:ascii="Calibri" w:hAnsi="Calibri" w:cs="Calibri"/>
          <w:sz w:val="20"/>
          <w:szCs w:val="20"/>
        </w:rPr>
        <w:t xml:space="preserve">Transboundary Diagnostic Analysis (TDA) including climate scenario analyses to inform adaptive management of the Chu-Talas shared water resources; </w:t>
      </w:r>
    </w:p>
    <w:p w14:paraId="32C57075" w14:textId="77777777" w:rsidR="00733B32" w:rsidRPr="00733B32" w:rsidRDefault="00733B32" w:rsidP="00733B32">
      <w:pPr>
        <w:spacing w:before="100" w:beforeAutospacing="1" w:after="100" w:afterAutospacing="1"/>
      </w:pPr>
      <w:r w:rsidRPr="00733B32">
        <w:rPr>
          <w:rFonts w:ascii="Segoe UI Symbol" w:hAnsi="Segoe UI Symbol" w:cs="Segoe UI Symbol"/>
          <w:sz w:val="20"/>
          <w:szCs w:val="20"/>
        </w:rPr>
        <w:t>✓</w:t>
      </w:r>
      <w:r w:rsidRPr="00733B32">
        <w:rPr>
          <w:rFonts w:ascii="Wingdings" w:hAnsi="Wingdings"/>
          <w:sz w:val="20"/>
          <w:szCs w:val="20"/>
        </w:rPr>
        <w:t></w:t>
      </w:r>
      <w:r w:rsidRPr="00733B32">
        <w:rPr>
          <w:rFonts w:ascii="Calibri" w:hAnsi="Calibri" w:cs="Calibri"/>
          <w:b/>
          <w:bCs/>
          <w:sz w:val="20"/>
          <w:szCs w:val="20"/>
        </w:rPr>
        <w:t xml:space="preserve">Component 2: </w:t>
      </w:r>
      <w:r w:rsidRPr="00733B32">
        <w:rPr>
          <w:rFonts w:ascii="Calibri" w:hAnsi="Calibri" w:cs="Calibri"/>
          <w:sz w:val="20"/>
          <w:szCs w:val="20"/>
        </w:rPr>
        <w:t xml:space="preserve">Building the foundation for broadened and improved bilateral water cooperation and development of the Strategic Action Programme (SAP); </w:t>
      </w:r>
    </w:p>
    <w:p w14:paraId="5B7806A7" w14:textId="77777777" w:rsidR="00733B32" w:rsidRPr="00733B32" w:rsidRDefault="00733B32" w:rsidP="00733B32">
      <w:pPr>
        <w:spacing w:before="100" w:beforeAutospacing="1" w:after="100" w:afterAutospacing="1"/>
      </w:pPr>
      <w:r w:rsidRPr="00733B32">
        <w:rPr>
          <w:rFonts w:ascii="Segoe UI Symbol" w:hAnsi="Segoe UI Symbol" w:cs="Segoe UI Symbol"/>
          <w:sz w:val="20"/>
          <w:szCs w:val="20"/>
        </w:rPr>
        <w:t>✓</w:t>
      </w:r>
      <w:r w:rsidRPr="00733B32">
        <w:rPr>
          <w:rFonts w:ascii="Wingdings" w:hAnsi="Wingdings"/>
          <w:sz w:val="20"/>
          <w:szCs w:val="20"/>
        </w:rPr>
        <w:t></w:t>
      </w:r>
      <w:r w:rsidRPr="00733B32">
        <w:rPr>
          <w:rFonts w:ascii="Calibri" w:hAnsi="Calibri" w:cs="Calibri"/>
          <w:b/>
          <w:bCs/>
          <w:sz w:val="20"/>
          <w:szCs w:val="20"/>
        </w:rPr>
        <w:t xml:space="preserve">Component 3: </w:t>
      </w:r>
      <w:r w:rsidRPr="00733B32">
        <w:rPr>
          <w:rFonts w:ascii="Calibri" w:hAnsi="Calibri" w:cs="Calibri"/>
          <w:sz w:val="20"/>
          <w:szCs w:val="20"/>
        </w:rPr>
        <w:t xml:space="preserve">Strengthening capacity of water resources monitoring in the Chu and Talas River Basins. </w:t>
      </w:r>
    </w:p>
    <w:p w14:paraId="26A41FD1" w14:textId="77777777" w:rsidR="00733B32" w:rsidRPr="00733B32" w:rsidRDefault="00733B32" w:rsidP="00733B32">
      <w:pPr>
        <w:spacing w:before="100" w:beforeAutospacing="1" w:after="100" w:afterAutospacing="1"/>
      </w:pPr>
      <w:r w:rsidRPr="00733B32">
        <w:rPr>
          <w:rFonts w:ascii="Calibri" w:hAnsi="Calibri" w:cs="Calibri"/>
          <w:sz w:val="20"/>
          <w:szCs w:val="20"/>
        </w:rPr>
        <w:t>The GEF Transboundary Diagnostic Analysis/Strategic Action Programme Manual</w:t>
      </w:r>
      <w:r w:rsidRPr="00733B32">
        <w:rPr>
          <w:rFonts w:ascii="Calibri" w:hAnsi="Calibri" w:cs="Calibri"/>
          <w:position w:val="6"/>
          <w:sz w:val="12"/>
          <w:szCs w:val="12"/>
        </w:rPr>
        <w:t xml:space="preserve">1 </w:t>
      </w:r>
      <w:r w:rsidRPr="00733B32">
        <w:rPr>
          <w:rFonts w:ascii="Calibri" w:hAnsi="Calibri" w:cs="Calibri"/>
          <w:sz w:val="20"/>
          <w:szCs w:val="20"/>
        </w:rPr>
        <w:t>guides development of a Transboundary Diagnostic Analysis and the Strategic Action Programme (TDA&amp;SAP), those are foreseen to be developed within the project (</w:t>
      </w:r>
      <w:r w:rsidRPr="00733B32">
        <w:rPr>
          <w:rFonts w:ascii="Calibri" w:hAnsi="Calibri" w:cs="Calibri"/>
          <w:b/>
          <w:bCs/>
          <w:sz w:val="20"/>
          <w:szCs w:val="20"/>
        </w:rPr>
        <w:t>Components 1 and 2</w:t>
      </w:r>
      <w:r w:rsidRPr="00733B32">
        <w:rPr>
          <w:rFonts w:ascii="Calibri" w:hAnsi="Calibri" w:cs="Calibri"/>
          <w:sz w:val="20"/>
          <w:szCs w:val="20"/>
        </w:rPr>
        <w:t xml:space="preserve">). </w:t>
      </w:r>
    </w:p>
    <w:p w14:paraId="0165650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Employed International TDA Consultant, first, held training on TDA/SAP methodology for the group of nominated officers from the leading Governmental Institutions in Kazakhstan and Kyrgyzstan and then led the work on the review of available data and information, then in cooperation with employed national experts from Kazakhstan and Kyrgyzstan and under the supervision of the Regional Project Coordinator (RPC) have developed the preliminary draft TDA. </w:t>
      </w:r>
    </w:p>
    <w:p w14:paraId="29E177B0"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preliminary draft TDA had been considered at the Extended Meeting of the Secretariat of Chu-Talas Water Commission (CTWC) on July 14-15 2016. The draft TDA was recommended for presenting to the next 22nd Session of CTWC in November 2016 and the Commission at said meeting accepted it. </w:t>
      </w:r>
    </w:p>
    <w:p w14:paraId="49B972FB" w14:textId="77777777" w:rsidR="00733B32" w:rsidRPr="00733B32" w:rsidRDefault="00733B32" w:rsidP="00733B32">
      <w:pPr>
        <w:spacing w:before="100" w:beforeAutospacing="1" w:after="100" w:afterAutospacing="1"/>
      </w:pPr>
      <w:r w:rsidRPr="00733B32">
        <w:rPr>
          <w:rFonts w:ascii="Calibri" w:hAnsi="Calibri" w:cs="Calibri"/>
          <w:sz w:val="20"/>
          <w:szCs w:val="20"/>
        </w:rPr>
        <w:t>Decision to develop the SAP was also adopted by CTWC at its 22</w:t>
      </w:r>
      <w:r w:rsidRPr="00733B32">
        <w:rPr>
          <w:rFonts w:ascii="Calibri" w:hAnsi="Calibri" w:cs="Calibri"/>
          <w:position w:val="6"/>
          <w:sz w:val="12"/>
          <w:szCs w:val="12"/>
        </w:rPr>
        <w:t xml:space="preserve">nd </w:t>
      </w:r>
      <w:r w:rsidRPr="00733B32">
        <w:rPr>
          <w:rFonts w:ascii="Calibri" w:hAnsi="Calibri" w:cs="Calibri"/>
          <w:sz w:val="20"/>
          <w:szCs w:val="20"/>
        </w:rPr>
        <w:t xml:space="preserve">Session on November 30, 2017. For this purpose, CTWC has authorized its Secretariat to form the special Working Group on adaptation to climate change and long- term development programmes (WG SAP) from representatives of respective Ministries and Agencies of two countries. </w:t>
      </w:r>
    </w:p>
    <w:p w14:paraId="6A7CD69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SAP document was developed by WG SAP and the process was led by the International Consultant on SAP (IC SAP). Several meetings at the national and bilateral levels were held for development of SAP. Two national consultants were also employed to facilitate national meetings on SAP and contribute to development of SAP document under the guidance of the IC SAP. </w:t>
      </w:r>
    </w:p>
    <w:p w14:paraId="524076DB"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Within </w:t>
      </w:r>
      <w:r w:rsidRPr="00733B32">
        <w:rPr>
          <w:rFonts w:ascii="Calibri" w:hAnsi="Calibri" w:cs="Calibri"/>
          <w:b/>
          <w:bCs/>
          <w:sz w:val="20"/>
          <w:szCs w:val="20"/>
        </w:rPr>
        <w:t xml:space="preserve">Components 1 and 2 </w:t>
      </w:r>
      <w:r w:rsidRPr="00733B32">
        <w:rPr>
          <w:rFonts w:ascii="Calibri" w:hAnsi="Calibri" w:cs="Calibri"/>
          <w:sz w:val="20"/>
          <w:szCs w:val="20"/>
        </w:rPr>
        <w:t xml:space="preserve">the project supports holding of meetings of CTWC, its Secretariat and Working Groups related to SAP development as well as ensures completion of the development of CTWC web-site in accordance with GEF IW: LEARN Guidelines. </w:t>
      </w:r>
    </w:p>
    <w:p w14:paraId="0E1C84E8" w14:textId="185890D9" w:rsidR="00733B32" w:rsidRPr="00733B32" w:rsidRDefault="00733B32" w:rsidP="00733B32">
      <w:pPr>
        <w:spacing w:before="100" w:beforeAutospacing="1" w:after="100" w:afterAutospacing="1"/>
      </w:pPr>
      <w:r w:rsidRPr="00733B32">
        <w:rPr>
          <w:rFonts w:ascii="Calibri" w:hAnsi="Calibri" w:cs="Calibri"/>
          <w:sz w:val="20"/>
          <w:szCs w:val="20"/>
        </w:rPr>
        <w:t xml:space="preserve">The </w:t>
      </w:r>
      <w:r w:rsidRPr="00733B32">
        <w:rPr>
          <w:rFonts w:ascii="Calibri" w:hAnsi="Calibri" w:cs="Calibri"/>
          <w:b/>
          <w:bCs/>
          <w:sz w:val="20"/>
          <w:szCs w:val="20"/>
        </w:rPr>
        <w:t xml:space="preserve">Component 3 </w:t>
      </w:r>
      <w:r w:rsidRPr="00733B32">
        <w:rPr>
          <w:rFonts w:ascii="Calibri" w:hAnsi="Calibri" w:cs="Calibri"/>
          <w:sz w:val="20"/>
          <w:szCs w:val="20"/>
        </w:rPr>
        <w:t xml:space="preserve">of the project is targeted on capacity building on water quality and quantity monitoring and programming of water quality improvement in two basins. Within this component one direct contract with Kazhydromet and one Letter of Agreement with Kyrgyzhydromet were agreed and implemented for assessment of </w:t>
      </w:r>
      <w:r w:rsidR="00881BEE" w:rsidRPr="00733B32">
        <w:rPr>
          <w:rFonts w:ascii="Calibri" w:hAnsi="Calibri" w:cs="Calibri"/>
          <w:sz w:val="20"/>
          <w:szCs w:val="20"/>
        </w:rPr>
        <w:t xml:space="preserve">water quality in Chu and talas River Basins. Capacity Building Programme with participation of experts from Sava River Basin, containing trainings and awareness raising seminars was implemented under this component as well. </w:t>
      </w:r>
    </w:p>
    <w:p w14:paraId="2445EA86" w14:textId="1D855D1F" w:rsidR="00733B32" w:rsidRPr="00733B32" w:rsidRDefault="00733B32" w:rsidP="00050CE7">
      <w:pPr>
        <w:spacing w:before="100" w:beforeAutospacing="1" w:after="100" w:afterAutospacing="1"/>
      </w:pPr>
      <w:r w:rsidRPr="00733B32">
        <w:rPr>
          <w:rFonts w:ascii="Calibri" w:hAnsi="Calibri" w:cs="Calibri"/>
          <w:position w:val="6"/>
          <w:sz w:val="12"/>
          <w:szCs w:val="12"/>
        </w:rPr>
        <w:t xml:space="preserve">11 </w:t>
      </w:r>
      <w:r w:rsidRPr="00733B32">
        <w:rPr>
          <w:rFonts w:ascii="Calibri" w:hAnsi="Calibri" w:cs="Calibri"/>
          <w:color w:val="1E3863"/>
          <w:sz w:val="18"/>
          <w:szCs w:val="18"/>
        </w:rPr>
        <w:t xml:space="preserve">GEF Transboundary Diagnostic Analysis/Strategic Action Programme Manual </w:t>
      </w:r>
    </w:p>
    <w:p w14:paraId="2942CE81" w14:textId="77777777" w:rsidR="00733B32" w:rsidRPr="00733B32" w:rsidRDefault="00733B32" w:rsidP="00733B32">
      <w:pPr>
        <w:spacing w:before="100" w:beforeAutospacing="1" w:after="100" w:afterAutospacing="1"/>
      </w:pPr>
      <w:r w:rsidRPr="00733B32">
        <w:rPr>
          <w:rFonts w:ascii="Calibri" w:hAnsi="Calibri" w:cs="Calibri"/>
          <w:sz w:val="22"/>
          <w:szCs w:val="22"/>
        </w:rPr>
        <w:t xml:space="preserve">3 </w:t>
      </w:r>
    </w:p>
    <w:p w14:paraId="2250CBF1" w14:textId="77777777" w:rsidR="00733B32" w:rsidRPr="00733B32" w:rsidRDefault="00733B32" w:rsidP="00881BEE">
      <w:pPr>
        <w:keepNext/>
        <w:spacing w:before="100" w:beforeAutospacing="1" w:after="100" w:afterAutospacing="1"/>
      </w:pPr>
      <w:r w:rsidRPr="00733B32">
        <w:rPr>
          <w:rFonts w:ascii="Calibri" w:hAnsi="Calibri" w:cs="Calibri"/>
          <w:sz w:val="20"/>
          <w:szCs w:val="20"/>
        </w:rPr>
        <w:t xml:space="preserve">The following results were ensured by completion of the project: </w:t>
      </w:r>
    </w:p>
    <w:p w14:paraId="10AC9A26"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TDA, reflecting key transboundary issues and climate change scenarios and impact, was developed and approved by CTWC; </w:t>
      </w:r>
    </w:p>
    <w:p w14:paraId="48A253C2"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9 CTWC Sessions, considering and approving project related products were supported; </w:t>
      </w:r>
    </w:p>
    <w:p w14:paraId="16741CE9"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Two International Conferences and two national seminars, focusing on raising awareness on River Basins’ issues, including on climate change scenarios and impacts were held under the support of the project. The set of materials on the base of the TDA, experience of the International Sava River Basin Commission (ISRBC) </w:t>
      </w:r>
    </w:p>
    <w:p w14:paraId="7F85CB8A"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and situation analysis in Kyrgyzstan, Kazakhstan and Central Asia were produced; </w:t>
      </w:r>
    </w:p>
    <w:p w14:paraId="4ADE767A"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The Working Group on adaptation to climate change and long-term development programmes was </w:t>
      </w:r>
    </w:p>
    <w:p w14:paraId="5373FE36"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established with the aim to develop the SAP for Chu and Talas River Basins; </w:t>
      </w:r>
    </w:p>
    <w:p w14:paraId="23EC39EE"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WG SAP developed the SAP document, which is to be presented to 24</w:t>
      </w:r>
      <w:r w:rsidRPr="00733B32">
        <w:rPr>
          <w:rFonts w:ascii="Calibri" w:hAnsi="Calibri" w:cs="Calibri"/>
          <w:position w:val="6"/>
          <w:sz w:val="12"/>
          <w:szCs w:val="12"/>
        </w:rPr>
        <w:t xml:space="preserve">th </w:t>
      </w:r>
      <w:r w:rsidRPr="00733B32">
        <w:rPr>
          <w:rFonts w:ascii="Calibri" w:hAnsi="Calibri" w:cs="Calibri"/>
          <w:sz w:val="20"/>
          <w:szCs w:val="20"/>
        </w:rPr>
        <w:t xml:space="preserve">Session of CTWC on February 2018; </w:t>
      </w:r>
    </w:p>
    <w:p w14:paraId="387730E9"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Analysis of needs for amendments and changes to the Agreement and Charter on CTWC was produced, </w:t>
      </w:r>
    </w:p>
    <w:p w14:paraId="4F9C1F21"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resulting in the decision to incorporate Secretariats of CTWC as of legal entities in Kyrgyzstan and Kazakhstan </w:t>
      </w:r>
    </w:p>
    <w:p w14:paraId="33630F94"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and with reflection of needs for amending the Agreement in SAP document; </w:t>
      </w:r>
    </w:p>
    <w:p w14:paraId="7A596B64"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Review of the best adaptable practices from Sava River Basin; </w:t>
      </w:r>
    </w:p>
    <w:p w14:paraId="5379D83C"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Working Group on Environment (WGE) under the Secretariat of CTWC was established under the </w:t>
      </w:r>
    </w:p>
    <w:p w14:paraId="046947D9"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recommendation of the project and 5 meetings of the WGE were supported by project; </w:t>
      </w:r>
    </w:p>
    <w:p w14:paraId="55F5FF56"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Capacity Building Need Assessment was developed and used in designing and development of the Capacity </w:t>
      </w:r>
    </w:p>
    <w:p w14:paraId="59516639"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Building Programme; </w:t>
      </w:r>
    </w:p>
    <w:p w14:paraId="22CB8CB3"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The Study Tour to Sava River Basin for 14 representatives of CTWC and Key Stakeholder Institutions from </w:t>
      </w:r>
    </w:p>
    <w:p w14:paraId="75E16965"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Kyrgyzstan and Kazakhstan was organised on May 2016; </w:t>
      </w:r>
    </w:p>
    <w:p w14:paraId="639534A3"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CTWC web-site has been developed at </w:t>
      </w:r>
      <w:r w:rsidRPr="00733B32">
        <w:rPr>
          <w:rFonts w:ascii="Calibri" w:hAnsi="Calibri" w:cs="Calibri"/>
          <w:color w:val="0000FF"/>
          <w:sz w:val="20"/>
          <w:szCs w:val="20"/>
        </w:rPr>
        <w:t>http://chui.at.kg/ru/</w:t>
      </w:r>
      <w:r w:rsidRPr="00733B32">
        <w:rPr>
          <w:rFonts w:ascii="Calibri" w:hAnsi="Calibri" w:cs="Calibri"/>
          <w:sz w:val="20"/>
          <w:szCs w:val="20"/>
        </w:rPr>
        <w:t xml:space="preserve">. It includes the separate project web-page </w:t>
      </w:r>
    </w:p>
    <w:p w14:paraId="6E112F3F"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(pending); </w:t>
      </w:r>
    </w:p>
    <w:p w14:paraId="244E8284"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TDA Report with the thematic Annex on Climate Change, Brochure on SAP are to be published by April 2018 </w:t>
      </w:r>
    </w:p>
    <w:p w14:paraId="72F1DAE4"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Joint Water Quality Assessment based on agreed collection of samples were produced jointly by </w:t>
      </w:r>
    </w:p>
    <w:p w14:paraId="43674DF8"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Kazhydromet and Kyrgyzhydromet; </w:t>
      </w:r>
    </w:p>
    <w:p w14:paraId="6D2707B8"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Comparative Report of the Systems of Water Quality Monitoring was produced jointly by Kazhydromet and </w:t>
      </w:r>
    </w:p>
    <w:p w14:paraId="0D601BE0"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Kyrgyzhydromet; </w:t>
      </w:r>
    </w:p>
    <w:p w14:paraId="3B1A27EF"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Guidelines for Joint Water Quality Assessment in Chu and Talas River Basins, and Hydrometeorological </w:t>
      </w:r>
    </w:p>
    <w:p w14:paraId="757AC134"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Indicators was produced; </w:t>
      </w:r>
    </w:p>
    <w:p w14:paraId="0152EFBD"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Joint Report of Kazhydromet and Kyrgyzhydromet on Selected Hydrometeorological Indicators was produced </w:t>
      </w:r>
    </w:p>
    <w:p w14:paraId="65C3E546"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The set of training materials for seven regional trainings based on the experience of ISRBC and situation </w:t>
      </w:r>
    </w:p>
    <w:p w14:paraId="273F9070"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analysis in Kyrgyzstan, Kazakhstan and Central Asia had been produced; </w:t>
      </w:r>
    </w:p>
    <w:p w14:paraId="4C94EE1B"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Seven regional trainings for CTWC and key stakeholders were held with involvement of trainers with </w:t>
      </w:r>
    </w:p>
    <w:p w14:paraId="087F5E59"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experience in Sava River Basin and local consultants, presenting situational analysis for Chu and Talas River </w:t>
      </w:r>
    </w:p>
    <w:p w14:paraId="19533C53"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Basin (not completed yet); </w:t>
      </w:r>
    </w:p>
    <w:p w14:paraId="293DF446" w14:textId="77777777" w:rsidR="00733B32" w:rsidRPr="00733B32"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 xml:space="preserve">The Concept of Capacity Building of Water Resources Monitoring and Data Exchange Systems in Chu and </w:t>
      </w:r>
    </w:p>
    <w:p w14:paraId="48D0FD24" w14:textId="77777777" w:rsidR="00733B32" w:rsidRPr="00733B32" w:rsidRDefault="00733B32" w:rsidP="006A6CE9">
      <w:pPr>
        <w:ind w:left="720"/>
        <w:contextualSpacing/>
        <w:rPr>
          <w:rFonts w:ascii="SymbolMT" w:hAnsi="SymbolMT"/>
          <w:sz w:val="20"/>
          <w:szCs w:val="20"/>
        </w:rPr>
      </w:pPr>
      <w:r w:rsidRPr="00733B32">
        <w:rPr>
          <w:rFonts w:ascii="Calibri" w:hAnsi="Calibri" w:cs="Calibri"/>
          <w:sz w:val="20"/>
          <w:szCs w:val="20"/>
        </w:rPr>
        <w:t xml:space="preserve">Talas River Basins was developed by International Consultants from Sava River Basin (pending); </w:t>
      </w:r>
    </w:p>
    <w:p w14:paraId="503EF6AA" w14:textId="77777777" w:rsidR="006A6CE9" w:rsidRPr="006A6CE9" w:rsidRDefault="00733B32" w:rsidP="00BC3FAA">
      <w:pPr>
        <w:numPr>
          <w:ilvl w:val="0"/>
          <w:numId w:val="29"/>
        </w:numPr>
        <w:contextualSpacing/>
        <w:rPr>
          <w:rFonts w:ascii="SymbolMT" w:hAnsi="SymbolMT"/>
          <w:sz w:val="20"/>
          <w:szCs w:val="20"/>
        </w:rPr>
      </w:pPr>
      <w:r w:rsidRPr="00733B32">
        <w:rPr>
          <w:rFonts w:ascii="Calibri" w:hAnsi="Calibri" w:cs="Calibri"/>
          <w:sz w:val="20"/>
          <w:szCs w:val="20"/>
        </w:rPr>
        <w:t>The draft Programme (policy) on data and information exchange of CTWC, including procedures of data and information exchange on CTWC web-site was developed and proposed to the consideration of 25</w:t>
      </w:r>
      <w:r w:rsidRPr="00733B32">
        <w:rPr>
          <w:rFonts w:ascii="Calibri" w:hAnsi="Calibri" w:cs="Calibri"/>
          <w:position w:val="6"/>
          <w:sz w:val="12"/>
          <w:szCs w:val="12"/>
        </w:rPr>
        <w:t xml:space="preserve">th </w:t>
      </w:r>
      <w:r w:rsidRPr="00733B32">
        <w:rPr>
          <w:rFonts w:ascii="Calibri" w:hAnsi="Calibri" w:cs="Calibri"/>
          <w:sz w:val="20"/>
          <w:szCs w:val="20"/>
        </w:rPr>
        <w:t xml:space="preserve">Session </w:t>
      </w:r>
      <w:r w:rsidRPr="006A6CE9">
        <w:rPr>
          <w:rFonts w:ascii="Calibri" w:hAnsi="Calibri" w:cs="Calibri"/>
          <w:sz w:val="20"/>
          <w:szCs w:val="20"/>
        </w:rPr>
        <w:t>of CTWC (pending).</w:t>
      </w:r>
      <w:r w:rsidRPr="006A6CE9">
        <w:rPr>
          <w:rFonts w:ascii="Calibri" w:hAnsi="Calibri" w:cs="Calibri"/>
          <w:sz w:val="20"/>
          <w:szCs w:val="20"/>
        </w:rPr>
        <w:br/>
      </w:r>
    </w:p>
    <w:p w14:paraId="179B9CD8" w14:textId="77777777" w:rsidR="006A6CE9" w:rsidRDefault="00733B32" w:rsidP="006A6CE9">
      <w:pPr>
        <w:contextualSpacing/>
        <w:rPr>
          <w:rFonts w:ascii="Calibri" w:hAnsi="Calibri" w:cs="Calibri"/>
          <w:sz w:val="20"/>
          <w:szCs w:val="20"/>
        </w:rPr>
      </w:pPr>
      <w:r w:rsidRPr="006A6CE9">
        <w:rPr>
          <w:rFonts w:ascii="Calibri" w:hAnsi="Calibri" w:cs="Calibri"/>
          <w:sz w:val="20"/>
          <w:szCs w:val="20"/>
        </w:rPr>
        <w:t xml:space="preserve">The TE will be conducted according to the guidance, rules and procedures established by UNDP and GEF as reflected </w:t>
      </w:r>
      <w:r w:rsidRPr="00733B32">
        <w:rPr>
          <w:rFonts w:ascii="Calibri" w:hAnsi="Calibri" w:cs="Calibri"/>
          <w:sz w:val="20"/>
          <w:szCs w:val="20"/>
        </w:rPr>
        <w:t xml:space="preserve">in the </w:t>
      </w:r>
      <w:r w:rsidRPr="00733B32">
        <w:rPr>
          <w:rFonts w:ascii="Calibri" w:hAnsi="Calibri" w:cs="Calibri"/>
          <w:color w:val="0000FF"/>
          <w:sz w:val="20"/>
          <w:szCs w:val="20"/>
        </w:rPr>
        <w:t>UNDP Evaluation Guidance for GEF Financed Projects</w:t>
      </w:r>
      <w:r w:rsidRPr="00733B32">
        <w:rPr>
          <w:rFonts w:ascii="Calibri" w:hAnsi="Calibri" w:cs="Calibri"/>
          <w:sz w:val="20"/>
          <w:szCs w:val="20"/>
        </w:rPr>
        <w:t>.</w:t>
      </w:r>
      <w:r w:rsidRPr="00733B32">
        <w:rPr>
          <w:rFonts w:ascii="Calibri" w:hAnsi="Calibri" w:cs="Calibri"/>
          <w:sz w:val="20"/>
          <w:szCs w:val="20"/>
        </w:rPr>
        <w:br/>
      </w:r>
    </w:p>
    <w:p w14:paraId="0AD941FF" w14:textId="7751C912" w:rsidR="006A6CE9" w:rsidRPr="006A6CE9" w:rsidRDefault="00733B32" w:rsidP="006A6CE9">
      <w:pPr>
        <w:contextualSpacing/>
        <w:rPr>
          <w:rFonts w:ascii="SymbolMT" w:hAnsi="SymbolMT"/>
          <w:sz w:val="20"/>
          <w:szCs w:val="20"/>
        </w:rPr>
      </w:pPr>
      <w:r w:rsidRPr="00733B32">
        <w:rPr>
          <w:rFonts w:ascii="Calibri" w:hAnsi="Calibri" w:cs="Calibri"/>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1F3DC88C" w14:textId="5BDB65B2" w:rsidR="00733B32" w:rsidRPr="00733B32" w:rsidRDefault="00733B32" w:rsidP="006A6CE9">
      <w:pPr>
        <w:spacing w:before="100" w:beforeAutospacing="1" w:after="100" w:afterAutospacing="1"/>
        <w:rPr>
          <w:rFonts w:ascii="SymbolMT" w:hAnsi="SymbolMT"/>
          <w:sz w:val="20"/>
          <w:szCs w:val="20"/>
        </w:rPr>
      </w:pPr>
      <w:r w:rsidRPr="00733B32">
        <w:rPr>
          <w:rFonts w:ascii="Calibri" w:hAnsi="Calibri" w:cs="Calibri"/>
          <w:sz w:val="22"/>
          <w:szCs w:val="22"/>
        </w:rPr>
        <w:t xml:space="preserve">4 </w:t>
      </w:r>
    </w:p>
    <w:p w14:paraId="204365D9"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EVALUATION APPROACH AND METHOD </w:t>
      </w:r>
    </w:p>
    <w:p w14:paraId="54A6F825"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An overall approach and method for conducting project terminal evaluations of UNDP supported GEF financed projects have been developed over time. The evaluator is expected to frame the evaluation effort using the criteria of relevance, effectiveness, efficiency, sustainability, and impact, as defined and explained in the UNDP Guidance for Conducting Terminal Evaluations of UNDP-supported, GEF-financed Projects. A set of questions covering each of these criteria have been drafted and are included with this TOR (see Annex C). The evaluator is expected to amend, complete and submit this matrix as part of an evaluation inception report, and shall include it as an annex to the final report. </w:t>
      </w:r>
    </w:p>
    <w:p w14:paraId="248A73C4"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Regional Technical Adviser based in the region and key stakeholders. Interviews will be held with the following organizations and individuals at a minimum: </w:t>
      </w:r>
    </w:p>
    <w:p w14:paraId="6E87F540"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Key stakeholders: </w:t>
      </w:r>
    </w:p>
    <w:p w14:paraId="70D88A4A"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UNDP Senior Management </w:t>
      </w:r>
    </w:p>
    <w:p w14:paraId="3E3E2468"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The Chu-Talas Water Commission (CTWC) Co-Chairs from Kazakhstan and Kyrgyzstan and the Secretariat </w:t>
      </w:r>
    </w:p>
    <w:p w14:paraId="7107766E"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The State Agency on Environment Protection and Forestry under the Government of the Kyrgyz Republic – GEF </w:t>
      </w:r>
    </w:p>
    <w:p w14:paraId="46575332" w14:textId="77777777" w:rsidR="00733B32" w:rsidRPr="00733B32" w:rsidRDefault="00733B32" w:rsidP="00733B32">
      <w:pPr>
        <w:spacing w:before="100" w:beforeAutospacing="1" w:after="100" w:afterAutospacing="1"/>
        <w:ind w:left="720"/>
        <w:rPr>
          <w:rFonts w:ascii="Garamond" w:hAnsi="Garamond"/>
          <w:sz w:val="20"/>
          <w:szCs w:val="20"/>
        </w:rPr>
      </w:pPr>
      <w:r w:rsidRPr="00733B32">
        <w:rPr>
          <w:rFonts w:ascii="Calibri" w:hAnsi="Calibri" w:cs="Calibri"/>
          <w:sz w:val="20"/>
          <w:szCs w:val="20"/>
        </w:rPr>
        <w:t xml:space="preserve">Operational Focal Point; </w:t>
      </w:r>
    </w:p>
    <w:p w14:paraId="1F1F7B1C"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Ministry of Energy of the Republic of Kazakhstan - GEF Operational Focal Point </w:t>
      </w:r>
    </w:p>
    <w:p w14:paraId="15C2A1C3"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Kazhydromet </w:t>
      </w:r>
    </w:p>
    <w:p w14:paraId="66C47F58"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Kyrgyzhydromet </w:t>
      </w:r>
    </w:p>
    <w:p w14:paraId="1B563414"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Chu-Talas Basin Authorities in Kazakhstan and Kyrgyzstan </w:t>
      </w:r>
    </w:p>
    <w:p w14:paraId="5518A653"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UNDP “Sustainable Development” Dimension and its projects </w:t>
      </w:r>
    </w:p>
    <w:p w14:paraId="2DB1ADCC"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UNDP Kazakhstan project coordinator </w:t>
      </w:r>
    </w:p>
    <w:p w14:paraId="14653750"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NGOs </w:t>
      </w:r>
    </w:p>
    <w:p w14:paraId="0A07C77D"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UNECE Regional Adviser on Environment </w:t>
      </w:r>
    </w:p>
    <w:p w14:paraId="677CCE90" w14:textId="77777777" w:rsidR="00733B32" w:rsidRPr="00733B32" w:rsidRDefault="00733B32" w:rsidP="00BC3FAA">
      <w:pPr>
        <w:numPr>
          <w:ilvl w:val="0"/>
          <w:numId w:val="30"/>
        </w:numPr>
        <w:spacing w:before="100" w:beforeAutospacing="1" w:after="100" w:afterAutospacing="1"/>
        <w:rPr>
          <w:rFonts w:ascii="Garamond" w:hAnsi="Garamond"/>
          <w:sz w:val="20"/>
          <w:szCs w:val="20"/>
        </w:rPr>
      </w:pPr>
      <w:r w:rsidRPr="00733B32">
        <w:rPr>
          <w:rFonts w:ascii="Calibri" w:hAnsi="Calibri" w:cs="Calibri"/>
          <w:sz w:val="20"/>
          <w:szCs w:val="20"/>
        </w:rPr>
        <w:t xml:space="preserve">GEF RC in UNDP IRH </w:t>
      </w:r>
    </w:p>
    <w:p w14:paraId="3A0D6772" w14:textId="77777777" w:rsidR="00733B32" w:rsidRPr="00733B32" w:rsidRDefault="00733B32" w:rsidP="00733B32">
      <w:pPr>
        <w:spacing w:before="100" w:beforeAutospacing="1" w:after="100" w:afterAutospacing="1"/>
        <w:ind w:left="720"/>
        <w:rPr>
          <w:rFonts w:ascii="Garamond" w:hAnsi="Garamond"/>
          <w:sz w:val="20"/>
          <w:szCs w:val="20"/>
        </w:rPr>
      </w:pPr>
      <w:r w:rsidRPr="00733B32">
        <w:rPr>
          <w:rFonts w:ascii="Calibri" w:hAnsi="Calibri" w:cs="Calibri"/>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Annex B of this Terms of Reference. </w:t>
      </w:r>
    </w:p>
    <w:p w14:paraId="2F4640EE" w14:textId="77777777" w:rsidR="00733B32" w:rsidRPr="00733B32" w:rsidRDefault="00733B32" w:rsidP="00733B32">
      <w:pPr>
        <w:spacing w:before="100" w:beforeAutospacing="1" w:after="100" w:afterAutospacing="1"/>
        <w:ind w:left="720"/>
        <w:rPr>
          <w:rFonts w:ascii="Garamond" w:hAnsi="Garamond"/>
          <w:sz w:val="20"/>
          <w:szCs w:val="20"/>
        </w:rPr>
      </w:pPr>
      <w:r w:rsidRPr="00733B32">
        <w:rPr>
          <w:rFonts w:ascii="Calibri" w:hAnsi="Calibri" w:cs="Calibri"/>
          <w:b/>
          <w:bCs/>
          <w:sz w:val="20"/>
          <w:szCs w:val="20"/>
        </w:rPr>
        <w:t xml:space="preserve">EVALUATION CRITERIA &amp; RATINGS </w:t>
      </w:r>
    </w:p>
    <w:p w14:paraId="673A97DD" w14:textId="4F018BC4" w:rsidR="00733B32" w:rsidRPr="00050CE7" w:rsidRDefault="00733B32" w:rsidP="00050CE7">
      <w:pPr>
        <w:spacing w:before="100" w:beforeAutospacing="1" w:after="100" w:afterAutospacing="1"/>
        <w:ind w:left="720"/>
        <w:rPr>
          <w:rFonts w:ascii="Garamond" w:hAnsi="Garamond"/>
          <w:sz w:val="20"/>
          <w:szCs w:val="20"/>
        </w:rPr>
      </w:pPr>
      <w:r w:rsidRPr="00733B32">
        <w:rPr>
          <w:rFonts w:ascii="Calibri" w:hAnsi="Calibri" w:cs="Calibri"/>
          <w:sz w:val="20"/>
          <w:szCs w:val="20"/>
        </w:rPr>
        <w:t>An assessment of project performance will be carried out, based against expectations set out in the Project Logical Framework/Results Framework (</w:t>
      </w:r>
      <w:r w:rsidRPr="00733B32">
        <w:rPr>
          <w:rFonts w:ascii="Calibri" w:hAnsi="Calibri" w:cs="Calibri"/>
          <w:color w:val="0000CC"/>
          <w:sz w:val="20"/>
          <w:szCs w:val="20"/>
        </w:rPr>
        <w:t xml:space="preserve">see </w:t>
      </w:r>
      <w:r w:rsidRPr="00733B32">
        <w:rPr>
          <w:rFonts w:ascii="Calibri" w:hAnsi="Calibri" w:cs="Calibri"/>
          <w:color w:val="0000FF"/>
          <w:sz w:val="20"/>
          <w:szCs w:val="20"/>
        </w:rPr>
        <w:t>Annex A</w:t>
      </w:r>
      <w:r w:rsidRPr="00733B32">
        <w:rPr>
          <w:rFonts w:ascii="Calibri" w:hAnsi="Calibri" w:cs="Calibri"/>
          <w:sz w:val="20"/>
          <w:szCs w:val="20"/>
        </w:rPr>
        <w:t xml:space="preserve">), which provides performance and impact indicators for project implementation along with their corresponding means of verification. The evaluation will at a minimum cover the criteria of: </w:t>
      </w:r>
      <w:r w:rsidRPr="00733B32">
        <w:rPr>
          <w:rFonts w:ascii="Calibri" w:hAnsi="Calibri" w:cs="Calibri"/>
          <w:b/>
          <w:bCs/>
          <w:sz w:val="20"/>
          <w:szCs w:val="20"/>
        </w:rPr>
        <w:t xml:space="preserve">relevance, effectiveness, efficiency, sustainability and impact. </w:t>
      </w:r>
      <w:r w:rsidRPr="00733B32">
        <w:rPr>
          <w:rFonts w:ascii="Calibri" w:hAnsi="Calibri" w:cs="Calibri"/>
          <w:sz w:val="20"/>
          <w:szCs w:val="20"/>
        </w:rPr>
        <w:t xml:space="preserve">Ratings must be provided on the following performance criteria. The completed table must be included in the evaluation executive summary. The obligatory rating scales are included in </w:t>
      </w:r>
      <w:r w:rsidRPr="00733B32">
        <w:rPr>
          <w:rFonts w:ascii="Calibri" w:hAnsi="Calibri" w:cs="Calibri"/>
          <w:color w:val="0000FF"/>
          <w:sz w:val="20"/>
          <w:szCs w:val="20"/>
        </w:rPr>
        <w:t>Annex D</w:t>
      </w:r>
      <w:r w:rsidRPr="00733B32">
        <w:rPr>
          <w:rFonts w:ascii="Calibri" w:hAnsi="Calibri" w:cs="Calibri"/>
          <w:sz w:val="20"/>
          <w:szCs w:val="2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452"/>
        <w:gridCol w:w="536"/>
        <w:gridCol w:w="3743"/>
        <w:gridCol w:w="536"/>
      </w:tblGrid>
      <w:tr w:rsidR="00733B32" w:rsidRPr="00733B32" w14:paraId="4757CA0B" w14:textId="77777777" w:rsidTr="00733B32">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4DE0E256" w14:textId="77777777" w:rsidR="00733B32" w:rsidRPr="00733B32" w:rsidRDefault="00733B32" w:rsidP="00733B32">
            <w:pPr>
              <w:spacing w:before="100" w:beforeAutospacing="1" w:after="100" w:afterAutospacing="1"/>
              <w:divId w:val="823158035"/>
            </w:pPr>
            <w:r w:rsidRPr="00733B32">
              <w:rPr>
                <w:rFonts w:ascii="Calibri" w:hAnsi="Calibri" w:cs="Calibri"/>
                <w:b/>
                <w:bCs/>
                <w:sz w:val="20"/>
                <w:szCs w:val="20"/>
              </w:rPr>
              <w:t xml:space="preserve">Evaluation Ratings: </w:t>
            </w:r>
          </w:p>
        </w:tc>
      </w:tr>
      <w:tr w:rsidR="00733B32" w:rsidRPr="00733B32" w14:paraId="3B6605BA" w14:textId="77777777" w:rsidTr="00733B32">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0DEEE8CF"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1. Monitoring and Evaluation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2165F464" w14:textId="77777777" w:rsidR="00733B32" w:rsidRPr="00733B32" w:rsidRDefault="00733B32" w:rsidP="00733B32">
            <w:pPr>
              <w:spacing w:before="100" w:beforeAutospacing="1" w:after="100" w:afterAutospacing="1"/>
            </w:pPr>
            <w:r w:rsidRPr="00733B32">
              <w:rPr>
                <w:rFonts w:ascii="Calibri" w:hAnsi="Calibri" w:cs="Calibri"/>
                <w:b/>
                <w:bCs/>
                <w:i/>
                <w:iCs/>
                <w:color w:val="FFFFFF"/>
                <w:sz w:val="20"/>
                <w:szCs w:val="20"/>
              </w:rPr>
              <w:t xml:space="preserve">rating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5F5D53BA"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2. IA&amp; EA Execution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1A61F7A4" w14:textId="77777777" w:rsidR="00733B32" w:rsidRPr="00733B32" w:rsidRDefault="00733B32" w:rsidP="00733B32">
            <w:pPr>
              <w:spacing w:before="100" w:beforeAutospacing="1" w:after="100" w:afterAutospacing="1"/>
            </w:pPr>
            <w:r w:rsidRPr="00733B32">
              <w:rPr>
                <w:rFonts w:ascii="Calibri" w:hAnsi="Calibri" w:cs="Calibri"/>
                <w:b/>
                <w:bCs/>
                <w:i/>
                <w:iCs/>
                <w:color w:val="FFFFFF"/>
                <w:sz w:val="20"/>
                <w:szCs w:val="20"/>
              </w:rPr>
              <w:t xml:space="preserve">rating </w:t>
            </w:r>
          </w:p>
        </w:tc>
      </w:tr>
      <w:tr w:rsidR="00733B32" w:rsidRPr="00733B32" w14:paraId="1364F262"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53F67E6B"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M&amp;E design at entry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5CC482"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2BEB8FD0"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Quality of UNDP Implementation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F8D736" w14:textId="77777777" w:rsidR="00733B32" w:rsidRPr="00733B32" w:rsidRDefault="00733B32" w:rsidP="00733B32"/>
        </w:tc>
      </w:tr>
      <w:tr w:rsidR="00733B32" w:rsidRPr="00733B32" w14:paraId="489175F4"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22B3632F"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M&amp;E Plan Implementation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F0C3C9"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6D93DB5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Quality of Execution - Executing Agency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51C8CE" w14:textId="77777777" w:rsidR="00733B32" w:rsidRPr="00733B32" w:rsidRDefault="00733B32" w:rsidP="00733B32"/>
        </w:tc>
      </w:tr>
      <w:tr w:rsidR="00733B32" w:rsidRPr="00733B32" w14:paraId="42F9BA98"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0F66F9CB"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Overall quality of M&amp;E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89A6A7"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47CB409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Overall quality of Implementation / Execution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78C3BB" w14:textId="77777777" w:rsidR="00733B32" w:rsidRPr="00733B32" w:rsidRDefault="00733B32" w:rsidP="00733B32"/>
        </w:tc>
      </w:tr>
    </w:tbl>
    <w:p w14:paraId="01783503" w14:textId="77777777" w:rsidR="00733B32" w:rsidRPr="00733B32" w:rsidRDefault="00733B32" w:rsidP="00733B32">
      <w:pPr>
        <w:spacing w:before="100" w:beforeAutospacing="1" w:after="100" w:afterAutospacing="1"/>
      </w:pPr>
      <w:r w:rsidRPr="00733B32">
        <w:rPr>
          <w:rFonts w:ascii="Calibri" w:hAnsi="Calibri" w:cs="Calibri"/>
          <w:sz w:val="22"/>
          <w:szCs w:val="22"/>
        </w:rPr>
        <w:t xml:space="preserve">5 </w:t>
      </w:r>
    </w:p>
    <w:tbl>
      <w:tblPr>
        <w:tblW w:w="0" w:type="auto"/>
        <w:tblCellMar>
          <w:top w:w="15" w:type="dxa"/>
          <w:left w:w="15" w:type="dxa"/>
          <w:bottom w:w="15" w:type="dxa"/>
          <w:right w:w="15" w:type="dxa"/>
        </w:tblCellMar>
        <w:tblLook w:val="04A0" w:firstRow="1" w:lastRow="0" w:firstColumn="1" w:lastColumn="0" w:noHBand="0" w:noVBand="1"/>
      </w:tblPr>
      <w:tblGrid>
        <w:gridCol w:w="2593"/>
        <w:gridCol w:w="521"/>
        <w:gridCol w:w="3354"/>
        <w:gridCol w:w="521"/>
      </w:tblGrid>
      <w:tr w:rsidR="00733B32" w:rsidRPr="00733B32" w14:paraId="21592684" w14:textId="77777777" w:rsidTr="00733B32">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7B9654C1"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3. Assessment of Outcomes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513E77CF"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rating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648723C7"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4. Sustainability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2F74727E"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rating </w:t>
            </w:r>
          </w:p>
        </w:tc>
      </w:tr>
      <w:tr w:rsidR="00733B32" w:rsidRPr="00733B32" w14:paraId="754AA01E"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7427482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Relevance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07F4D5"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2648622D"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Financial resources: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EB272C" w14:textId="77777777" w:rsidR="00733B32" w:rsidRPr="00733B32" w:rsidRDefault="00733B32" w:rsidP="00733B32"/>
        </w:tc>
      </w:tr>
      <w:tr w:rsidR="00733B32" w:rsidRPr="00733B32" w14:paraId="613038A2"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4AED96A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Effectiveness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B8A8E2"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2233AC63"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Socio-political: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6913FA" w14:textId="77777777" w:rsidR="00733B32" w:rsidRPr="00733B32" w:rsidRDefault="00733B32" w:rsidP="00733B32"/>
        </w:tc>
      </w:tr>
      <w:tr w:rsidR="00733B32" w:rsidRPr="00733B32" w14:paraId="2AEEFE3F"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11F97E63"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Efficiency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726625"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5EC56C89"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Institutional framework and governance: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E1AE77" w14:textId="77777777" w:rsidR="00733B32" w:rsidRPr="00733B32" w:rsidRDefault="00733B32" w:rsidP="00733B32"/>
        </w:tc>
      </w:tr>
      <w:tr w:rsidR="00733B32" w:rsidRPr="00733B32" w14:paraId="57330F3B"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2D9C89C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Overall Project Outcome Rating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5DAD44" w14:textId="098F70ED" w:rsidR="00733B32" w:rsidRPr="00733B32" w:rsidRDefault="00733B32" w:rsidP="00733B32">
            <w:r w:rsidRPr="00733B32">
              <w:fldChar w:fldCharType="begin"/>
            </w:r>
            <w:r w:rsidR="00D114AB">
              <w:instrText xml:space="preserve"> INCLUDEPICTURE "C:\\var\\folders\\lj\\668145_n33b8tqdfrwg6xtg00000gn\\T\\com.microsoft.Word\\WebArchiveCopyPasteTempFiles\\page6image3739280" \* MERGEFORMAT </w:instrText>
            </w:r>
            <w:r w:rsidRPr="00733B32">
              <w:fldChar w:fldCharType="separate"/>
            </w:r>
            <w:r w:rsidRPr="00733B32">
              <w:rPr>
                <w:noProof/>
              </w:rPr>
              <w:drawing>
                <wp:inline distT="0" distB="0" distL="0" distR="0" wp14:anchorId="1ED0C26F" wp14:editId="02441E1A">
                  <wp:extent cx="11430" cy="11430"/>
                  <wp:effectExtent l="0" t="0" r="0" b="0"/>
                  <wp:docPr id="50" name="Picture 50" descr="page6image373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6image3739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CD0915"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Environmental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E23C60" w14:textId="3AC0F2F1" w:rsidR="00733B32" w:rsidRPr="00733B32" w:rsidRDefault="00733B32" w:rsidP="00733B32"/>
        </w:tc>
      </w:tr>
      <w:tr w:rsidR="00733B32" w:rsidRPr="00733B32" w14:paraId="10242749"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5CDC3AE6"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07CC7C0D" w14:textId="1734D51B"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4ABFA0D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Overall likelihood of sustainability: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93E34" w14:textId="60E02035" w:rsidR="00733B32" w:rsidRPr="00733B32" w:rsidRDefault="00733B32" w:rsidP="00733B32"/>
        </w:tc>
      </w:tr>
    </w:tbl>
    <w:p w14:paraId="5603DF8E"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PROJECT FINANCE / COFINANCE </w:t>
      </w:r>
    </w:p>
    <w:p w14:paraId="4CAEBFED" w14:textId="095BB041" w:rsidR="00733B32" w:rsidRPr="00733B32" w:rsidRDefault="00733B32" w:rsidP="00050CE7">
      <w:pPr>
        <w:spacing w:before="100" w:beforeAutospacing="1" w:after="100" w:afterAutospacing="1"/>
      </w:pPr>
      <w:r w:rsidRPr="00733B32">
        <w:rPr>
          <w:rFonts w:ascii="Calibri" w:hAnsi="Calibri" w:cs="Calibri"/>
          <w:sz w:val="20"/>
          <w:szCs w:val="20"/>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W w:w="0" w:type="auto"/>
        <w:tblCellMar>
          <w:top w:w="15" w:type="dxa"/>
          <w:left w:w="15" w:type="dxa"/>
          <w:bottom w:w="15" w:type="dxa"/>
          <w:right w:w="15" w:type="dxa"/>
        </w:tblCellMar>
        <w:tblLook w:val="04A0" w:firstRow="1" w:lastRow="0" w:firstColumn="1" w:lastColumn="0" w:noHBand="0" w:noVBand="1"/>
      </w:tblPr>
      <w:tblGrid>
        <w:gridCol w:w="2050"/>
        <w:gridCol w:w="1267"/>
        <w:gridCol w:w="1000"/>
        <w:gridCol w:w="980"/>
        <w:gridCol w:w="795"/>
        <w:gridCol w:w="1072"/>
        <w:gridCol w:w="870"/>
        <w:gridCol w:w="735"/>
        <w:gridCol w:w="581"/>
      </w:tblGrid>
      <w:tr w:rsidR="00733B32" w:rsidRPr="00733B32" w14:paraId="5F8A6EA1" w14:textId="77777777" w:rsidTr="00733B32">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1F8922B" w14:textId="5EE6957B" w:rsidR="00733B32" w:rsidRPr="00733B32" w:rsidRDefault="00733B32" w:rsidP="00050CE7">
            <w:pPr>
              <w:spacing w:before="100" w:beforeAutospacing="1" w:after="100" w:afterAutospacing="1"/>
              <w:divId w:val="363288416"/>
            </w:pPr>
            <w:r w:rsidRPr="00733B32">
              <w:rPr>
                <w:rFonts w:ascii="Calibri" w:hAnsi="Calibri" w:cs="Calibri"/>
                <w:sz w:val="20"/>
                <w:szCs w:val="20"/>
              </w:rPr>
              <w:t xml:space="preserve">Co-financing (type/source)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80C7130"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UNDP own financing (mill. US$)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05EF1B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Government (mill. US$)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56AD01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Partner Agency (mill. US$)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6FFD490" w14:textId="4156E676" w:rsidR="00733B32" w:rsidRPr="00733B32" w:rsidRDefault="00733B32" w:rsidP="00050CE7">
            <w:r w:rsidRPr="00733B32">
              <w:fldChar w:fldCharType="begin"/>
            </w:r>
            <w:r w:rsidR="00D114AB">
              <w:instrText xml:space="preserve"> INCLUDEPICTURE "C:\\var\\folders\\lj\\668145_n33b8tqdfrwg6xtg00000gn\\T\\com.microsoft.Word\\WebArchiveCopyPasteTempFiles\\page6image5047600" \* MERGEFORMAT </w:instrText>
            </w:r>
            <w:r w:rsidRPr="00733B32">
              <w:fldChar w:fldCharType="separate"/>
            </w:r>
            <w:r w:rsidRPr="00733B32">
              <w:rPr>
                <w:noProof/>
              </w:rPr>
              <w:drawing>
                <wp:inline distT="0" distB="0" distL="0" distR="0" wp14:anchorId="4FE7AF81" wp14:editId="720CD815">
                  <wp:extent cx="11430" cy="11430"/>
                  <wp:effectExtent l="0" t="0" r="0" b="0"/>
                  <wp:docPr id="44" name="Picture 44" descr="page6image50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age6image5047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rPr>
                <w:rFonts w:ascii="Calibri" w:hAnsi="Calibri" w:cs="Calibri"/>
                <w:sz w:val="20"/>
                <w:szCs w:val="20"/>
              </w:rPr>
              <w:t xml:space="preserve">Total (mill. US$) </w:t>
            </w:r>
          </w:p>
        </w:tc>
      </w:tr>
      <w:tr w:rsidR="00733B32" w:rsidRPr="00733B32" w14:paraId="31A9342E" w14:textId="77777777" w:rsidTr="00733B3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C2F9EB"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3EFA87A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Planned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3234D5"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Actual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21A733"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Planned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8B96CB" w14:textId="45FD27DD" w:rsidR="00733B32" w:rsidRPr="00733B32" w:rsidRDefault="00733B32" w:rsidP="00050CE7">
            <w:r w:rsidRPr="00733B32">
              <w:fldChar w:fldCharType="begin"/>
            </w:r>
            <w:r w:rsidR="00D114AB">
              <w:instrText xml:space="preserve"> INCLUDEPICTURE "C:\\var\\folders\\lj\\668145_n33b8tqdfrwg6xtg00000gn\\T\\com.microsoft.Word\\WebArchiveCopyPasteTempFiles\\page6image3750928" \* MERGEFORMAT </w:instrText>
            </w:r>
            <w:r w:rsidRPr="00733B32">
              <w:fldChar w:fldCharType="separate"/>
            </w:r>
            <w:r w:rsidRPr="00733B32">
              <w:rPr>
                <w:noProof/>
              </w:rPr>
              <w:drawing>
                <wp:inline distT="0" distB="0" distL="0" distR="0" wp14:anchorId="0644D39D" wp14:editId="4363E3F9">
                  <wp:extent cx="11430" cy="11430"/>
                  <wp:effectExtent l="0" t="0" r="0" b="0"/>
                  <wp:docPr id="43" name="Picture 43" descr="page6image375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ge6image37509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rPr>
                <w:rFonts w:ascii="Calibri" w:hAnsi="Calibri" w:cs="Calibri"/>
                <w:sz w:val="20"/>
                <w:szCs w:val="20"/>
              </w:rPr>
              <w:t xml:space="preserve">Actual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24D43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Planned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11AF60" w14:textId="50A74497" w:rsidR="00733B32" w:rsidRPr="00733B32" w:rsidRDefault="00733B32" w:rsidP="00050CE7">
            <w:r w:rsidRPr="00733B32">
              <w:fldChar w:fldCharType="begin"/>
            </w:r>
            <w:r w:rsidR="00D114AB">
              <w:instrText xml:space="preserve"> INCLUDEPICTURE "C:\\var\\folders\\lj\\668145_n33b8tqdfrwg6xtg00000gn\\T\\com.microsoft.Word\\WebArchiveCopyPasteTempFiles\\page6image3752800" \* MERGEFORMAT </w:instrText>
            </w:r>
            <w:r w:rsidRPr="00733B32">
              <w:fldChar w:fldCharType="separate"/>
            </w:r>
            <w:r w:rsidRPr="00733B32">
              <w:rPr>
                <w:noProof/>
              </w:rPr>
              <w:drawing>
                <wp:inline distT="0" distB="0" distL="0" distR="0" wp14:anchorId="1976E928" wp14:editId="278D787B">
                  <wp:extent cx="11430" cy="11430"/>
                  <wp:effectExtent l="0" t="0" r="0" b="0"/>
                  <wp:docPr id="42" name="Picture 42" descr="page6image375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age6image3752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rPr>
                <w:rFonts w:ascii="Calibri" w:hAnsi="Calibri" w:cs="Calibri"/>
                <w:sz w:val="20"/>
                <w:szCs w:val="20"/>
              </w:rPr>
              <w:t xml:space="preserve">Actual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81CA8B"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Planned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441A13"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Actual </w:t>
            </w:r>
          </w:p>
        </w:tc>
      </w:tr>
      <w:tr w:rsidR="00733B32" w:rsidRPr="00733B32" w14:paraId="539229D0"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4343840E"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Grants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2DE189"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4B31ED15"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610DD4"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5C57A2" w14:textId="1A19BF58" w:rsidR="00733B32" w:rsidRPr="00733B32" w:rsidRDefault="00733B32" w:rsidP="00733B32">
            <w:r w:rsidRPr="00733B32">
              <w:fldChar w:fldCharType="begin"/>
            </w:r>
            <w:r w:rsidR="00D114AB">
              <w:instrText xml:space="preserve"> INCLUDEPICTURE "C:\\var\\folders\\lj\\668145_n33b8tqdfrwg6xtg00000gn\\T\\com.microsoft.Word\\WebArchiveCopyPasteTempFiles\\page6image3758624" \* MERGEFORMAT </w:instrText>
            </w:r>
            <w:r w:rsidRPr="00733B32">
              <w:fldChar w:fldCharType="separate"/>
            </w:r>
            <w:r w:rsidRPr="00733B32">
              <w:rPr>
                <w:noProof/>
              </w:rPr>
              <w:drawing>
                <wp:inline distT="0" distB="0" distL="0" distR="0" wp14:anchorId="01DB6313" wp14:editId="63F645FA">
                  <wp:extent cx="11430" cy="11430"/>
                  <wp:effectExtent l="0" t="0" r="0" b="0"/>
                  <wp:docPr id="41" name="Picture 41" descr="page6image375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age6image37586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fldChar w:fldCharType="begin"/>
            </w:r>
            <w:r w:rsidR="00D114AB">
              <w:instrText xml:space="preserve"> INCLUDEPICTURE "C:\\var\\folders\\lj\\668145_n33b8tqdfrwg6xtg00000gn\\T\\com.microsoft.Word\\WebArchiveCopyPasteTempFiles\\page6image3759248" \* MERGEFORMAT </w:instrText>
            </w:r>
            <w:r w:rsidRPr="00733B32">
              <w:fldChar w:fldCharType="separate"/>
            </w:r>
            <w:r w:rsidRPr="00733B32">
              <w:rPr>
                <w:noProof/>
              </w:rPr>
              <w:drawing>
                <wp:inline distT="0" distB="0" distL="0" distR="0" wp14:anchorId="58748493" wp14:editId="3A583A4B">
                  <wp:extent cx="11430" cy="11430"/>
                  <wp:effectExtent l="0" t="0" r="0" b="0"/>
                  <wp:docPr id="40" name="Picture 40" descr="page6image375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ge6image3759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C9A9E9D"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52C3F926" w14:textId="734C2342" w:rsidR="00733B32" w:rsidRPr="00733B32" w:rsidRDefault="00733B32" w:rsidP="00733B32">
            <w:r w:rsidRPr="00733B32">
              <w:fldChar w:fldCharType="begin"/>
            </w:r>
            <w:r w:rsidR="00D114AB">
              <w:instrText xml:space="preserve"> INCLUDEPICTURE "C:\\var\\folders\\lj\\668145_n33b8tqdfrwg6xtg00000gn\\T\\com.microsoft.Word\\WebArchiveCopyPasteTempFiles\\page6image3761536" \* MERGEFORMAT </w:instrText>
            </w:r>
            <w:r w:rsidRPr="00733B32">
              <w:fldChar w:fldCharType="separate"/>
            </w:r>
            <w:r w:rsidRPr="00733B32">
              <w:rPr>
                <w:noProof/>
              </w:rPr>
              <w:drawing>
                <wp:inline distT="0" distB="0" distL="0" distR="0" wp14:anchorId="090EEFD9" wp14:editId="515BDE8C">
                  <wp:extent cx="11430" cy="11430"/>
                  <wp:effectExtent l="0" t="0" r="0" b="0"/>
                  <wp:docPr id="39" name="Picture 39" descr="page6image376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ge6image37615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fldChar w:fldCharType="begin"/>
            </w:r>
            <w:r w:rsidR="00D114AB">
              <w:instrText xml:space="preserve"> INCLUDEPICTURE "C:\\var\\folders\\lj\\668145_n33b8tqdfrwg6xtg00000gn\\T\\com.microsoft.Word\\WebArchiveCopyPasteTempFiles\\page6image3762160" \* MERGEFORMAT </w:instrText>
            </w:r>
            <w:r w:rsidRPr="00733B32">
              <w:fldChar w:fldCharType="separate"/>
            </w:r>
            <w:r w:rsidRPr="00733B32">
              <w:rPr>
                <w:noProof/>
              </w:rPr>
              <w:drawing>
                <wp:inline distT="0" distB="0" distL="0" distR="0" wp14:anchorId="1D14064A" wp14:editId="58A7B6F8">
                  <wp:extent cx="11430" cy="11430"/>
                  <wp:effectExtent l="0" t="0" r="0" b="0"/>
                  <wp:docPr id="38" name="Picture 38" descr="page6image376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ge6image3762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3A1A6B"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27145F21" w14:textId="77777777" w:rsidR="00733B32" w:rsidRPr="00733B32" w:rsidRDefault="00733B32" w:rsidP="00733B32">
            <w:pPr>
              <w:rPr>
                <w:sz w:val="20"/>
                <w:szCs w:val="20"/>
              </w:rPr>
            </w:pPr>
          </w:p>
        </w:tc>
      </w:tr>
      <w:tr w:rsidR="00733B32" w:rsidRPr="00733B32" w14:paraId="39431AC2"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295AEC93"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Loans/Concessions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329F57" w14:textId="7B764131"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5117A193"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129E5D7F"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75837D"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422EA6" w14:textId="10A3F6E1" w:rsidR="00733B32" w:rsidRPr="00733B32" w:rsidRDefault="00733B32" w:rsidP="00733B32">
            <w:r w:rsidRPr="00733B32">
              <w:fldChar w:fldCharType="begin"/>
            </w:r>
            <w:r w:rsidR="00D114AB">
              <w:instrText xml:space="preserve"> INCLUDEPICTURE "C:\\var\\folders\\lj\\668145_n33b8tqdfrwg6xtg00000gn\\T\\com.microsoft.Word\\WebArchiveCopyPasteTempFiles\\page6image3768400" \* MERGEFORMAT </w:instrText>
            </w:r>
            <w:r w:rsidRPr="00733B32">
              <w:fldChar w:fldCharType="separate"/>
            </w:r>
            <w:r w:rsidRPr="00733B32">
              <w:rPr>
                <w:noProof/>
              </w:rPr>
              <w:drawing>
                <wp:inline distT="0" distB="0" distL="0" distR="0" wp14:anchorId="398B2E8F" wp14:editId="218FB468">
                  <wp:extent cx="11430" cy="11430"/>
                  <wp:effectExtent l="0" t="0" r="0" b="0"/>
                  <wp:docPr id="35" name="Picture 35" descr="page6image376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age6image3768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0460C8"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0001C7A1"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541F56" w14:textId="2FC2024B" w:rsidR="00733B32" w:rsidRPr="00733B32" w:rsidRDefault="00733B32" w:rsidP="00733B32"/>
        </w:tc>
      </w:tr>
      <w:tr w:rsidR="00733B32" w:rsidRPr="00733B32" w14:paraId="671F3DEB"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5E66571F" w14:textId="77777777" w:rsidR="00733B32" w:rsidRPr="00733B32" w:rsidRDefault="00733B32" w:rsidP="00733B32">
            <w:pPr>
              <w:spacing w:before="100" w:beforeAutospacing="1" w:after="100" w:afterAutospacing="1"/>
            </w:pPr>
            <w:r w:rsidRPr="00733B32">
              <w:rPr>
                <w:rFonts w:ascii="SymbolMT" w:hAnsi="SymbolMT"/>
                <w:sz w:val="20"/>
                <w:szCs w:val="20"/>
              </w:rPr>
              <w:t xml:space="preserve">• </w:t>
            </w:r>
            <w:r w:rsidRPr="00733B32">
              <w:rPr>
                <w:rFonts w:ascii="Calibri" w:hAnsi="Calibri" w:cs="Calibri"/>
                <w:sz w:val="20"/>
                <w:szCs w:val="20"/>
              </w:rPr>
              <w:t xml:space="preserve">In-kind support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292784"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20DDB1F8"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0147B7"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292267"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19AB0C"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C3DF45"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595A45"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E8DAD1" w14:textId="77777777" w:rsidR="00733B32" w:rsidRPr="00733B32" w:rsidRDefault="00733B32" w:rsidP="00733B32">
            <w:pPr>
              <w:rPr>
                <w:sz w:val="20"/>
                <w:szCs w:val="20"/>
              </w:rPr>
            </w:pPr>
          </w:p>
        </w:tc>
      </w:tr>
      <w:tr w:rsidR="00733B32" w:rsidRPr="00733B32" w14:paraId="22A3089E"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349750D7" w14:textId="77777777" w:rsidR="00733B32" w:rsidRPr="00733B32" w:rsidRDefault="00733B32" w:rsidP="00733B32">
            <w:pPr>
              <w:spacing w:before="100" w:beforeAutospacing="1" w:after="100" w:afterAutospacing="1"/>
            </w:pPr>
            <w:r w:rsidRPr="00733B32">
              <w:rPr>
                <w:rFonts w:ascii="SymbolMT" w:hAnsi="SymbolMT"/>
                <w:sz w:val="20"/>
                <w:szCs w:val="20"/>
              </w:rPr>
              <w:t xml:space="preserve">• </w:t>
            </w:r>
            <w:r w:rsidRPr="00733B32">
              <w:rPr>
                <w:rFonts w:ascii="Calibri" w:hAnsi="Calibri" w:cs="Calibri"/>
                <w:sz w:val="20"/>
                <w:szCs w:val="20"/>
              </w:rPr>
              <w:t xml:space="preserve">Other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05143C" w14:textId="7796D86F"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59E60A40"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69242BE3"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B4A039"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736EBE" w14:textId="3FB2DD4F" w:rsidR="00733B32" w:rsidRPr="00733B32" w:rsidRDefault="00733B32" w:rsidP="00733B32">
            <w:r w:rsidRPr="00733B32">
              <w:fldChar w:fldCharType="begin"/>
            </w:r>
            <w:r w:rsidR="00D114AB">
              <w:instrText xml:space="preserve"> INCLUDEPICTURE "C:\\var\\folders\\lj\\668145_n33b8tqdfrwg6xtg00000gn\\T\\com.microsoft.Word\\WebArchiveCopyPasteTempFiles\\page6image3776096" \* MERGEFORMAT </w:instrText>
            </w:r>
            <w:r w:rsidRPr="00733B32">
              <w:fldChar w:fldCharType="separate"/>
            </w:r>
            <w:r w:rsidRPr="00733B32">
              <w:rPr>
                <w:noProof/>
              </w:rPr>
              <w:drawing>
                <wp:inline distT="0" distB="0" distL="0" distR="0" wp14:anchorId="15783A0B" wp14:editId="4E0A1871">
                  <wp:extent cx="11430" cy="11430"/>
                  <wp:effectExtent l="0" t="0" r="0" b="0"/>
                  <wp:docPr id="31" name="Picture 31" descr="page6image37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ge6image37760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6C462B"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22CC9C9D"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A10755" w14:textId="461D7BB0" w:rsidR="00733B32" w:rsidRPr="00733B32" w:rsidRDefault="00733B32" w:rsidP="00733B32"/>
        </w:tc>
      </w:tr>
      <w:tr w:rsidR="00733B32" w:rsidRPr="00733B32" w14:paraId="2B9C4E53"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638E6CD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Totals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F24CF8" w14:textId="5E7F06DD"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0F7FB045"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309A094E"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63BEB1"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975F79" w14:textId="2E8E27AA" w:rsidR="00733B32" w:rsidRPr="00733B32" w:rsidRDefault="00733B32" w:rsidP="00733B32">
            <w:r w:rsidRPr="00733B32">
              <w:fldChar w:fldCharType="begin"/>
            </w:r>
            <w:r w:rsidR="00D114AB">
              <w:instrText xml:space="preserve"> INCLUDEPICTURE "C:\\var\\folders\\lj\\668145_n33b8tqdfrwg6xtg00000gn\\T\\com.microsoft.Word\\WebArchiveCopyPasteTempFiles\\page6image3784416" \* MERGEFORMAT </w:instrText>
            </w:r>
            <w:r w:rsidRPr="00733B32">
              <w:fldChar w:fldCharType="separate"/>
            </w:r>
            <w:r w:rsidRPr="00733B32">
              <w:rPr>
                <w:noProof/>
              </w:rPr>
              <w:drawing>
                <wp:inline distT="0" distB="0" distL="0" distR="0" wp14:anchorId="7C69ECA4" wp14:editId="404EF813">
                  <wp:extent cx="11430" cy="11430"/>
                  <wp:effectExtent l="0" t="0" r="0" b="0"/>
                  <wp:docPr id="26" name="Picture 26" descr="page6image378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age6image3784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367043" w14:textId="77777777" w:rsidR="00733B32" w:rsidRPr="00733B32" w:rsidRDefault="00733B32" w:rsidP="00733B32"/>
        </w:tc>
        <w:tc>
          <w:tcPr>
            <w:tcW w:w="0" w:type="auto"/>
            <w:tcBorders>
              <w:top w:val="single" w:sz="4" w:space="0" w:color="000000"/>
              <w:left w:val="single" w:sz="4" w:space="0" w:color="000000"/>
              <w:bottom w:val="single" w:sz="4" w:space="0" w:color="000000"/>
              <w:right w:val="single" w:sz="4" w:space="0" w:color="000000"/>
            </w:tcBorders>
            <w:vAlign w:val="center"/>
            <w:hideMark/>
          </w:tcPr>
          <w:p w14:paraId="7A7D82DE" w14:textId="77777777" w:rsidR="00733B32" w:rsidRPr="00733B32" w:rsidRDefault="00733B32" w:rsidP="00733B32">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127842" w14:textId="4A373303" w:rsidR="00733B32" w:rsidRPr="00733B32" w:rsidRDefault="00733B32" w:rsidP="00733B32"/>
        </w:tc>
      </w:tr>
    </w:tbl>
    <w:p w14:paraId="26759188"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MAINSTREAMING </w:t>
      </w:r>
    </w:p>
    <w:p w14:paraId="075CDDE9"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10B9DC69"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IMPACT </w:t>
      </w:r>
    </w:p>
    <w:p w14:paraId="4549546D" w14:textId="77777777" w:rsidR="00733B32" w:rsidRPr="00733B32" w:rsidRDefault="00733B32" w:rsidP="00733B32">
      <w:pPr>
        <w:spacing w:before="100" w:beforeAutospacing="1" w:after="100" w:afterAutospacing="1"/>
      </w:pPr>
      <w:r w:rsidRPr="00733B32">
        <w:rPr>
          <w:rFonts w:ascii="Calibri" w:hAnsi="Calibri" w:cs="Calibri"/>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733B32">
        <w:rPr>
          <w:rFonts w:ascii="Calibri" w:hAnsi="Calibri" w:cs="Calibri"/>
          <w:position w:val="6"/>
          <w:sz w:val="12"/>
          <w:szCs w:val="12"/>
        </w:rPr>
        <w:t xml:space="preserve">2 </w:t>
      </w:r>
    </w:p>
    <w:p w14:paraId="2938C0DA"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CONCLUSIONS, RECOMMENDATIONS &amp; LESSONS </w:t>
      </w:r>
    </w:p>
    <w:p w14:paraId="014B2A37" w14:textId="77777777" w:rsidR="00733B32" w:rsidRPr="00733B32" w:rsidRDefault="00733B32" w:rsidP="00733B32">
      <w:pPr>
        <w:spacing w:before="100" w:beforeAutospacing="1" w:after="100" w:afterAutospacing="1"/>
      </w:pPr>
      <w:r w:rsidRPr="00733B32">
        <w:rPr>
          <w:rFonts w:ascii="Calibri" w:hAnsi="Calibri" w:cs="Calibri"/>
          <w:sz w:val="20"/>
          <w:szCs w:val="20"/>
        </w:rPr>
        <w:t>The evaluation report (</w:t>
      </w:r>
      <w:r w:rsidRPr="00733B32">
        <w:rPr>
          <w:rFonts w:ascii="Calibri" w:hAnsi="Calibri" w:cs="Calibri"/>
          <w:color w:val="0000FF"/>
          <w:sz w:val="20"/>
          <w:szCs w:val="20"/>
        </w:rPr>
        <w:t xml:space="preserve">Annex F ) </w:t>
      </w:r>
      <w:r w:rsidRPr="00733B32">
        <w:rPr>
          <w:rFonts w:ascii="Calibri" w:hAnsi="Calibri" w:cs="Calibri"/>
          <w:sz w:val="20"/>
          <w:szCs w:val="20"/>
        </w:rPr>
        <w:t xml:space="preserve">must include a chapter providing a set of </w:t>
      </w:r>
      <w:r w:rsidRPr="00733B32">
        <w:rPr>
          <w:rFonts w:ascii="Calibri" w:hAnsi="Calibri" w:cs="Calibri"/>
          <w:b/>
          <w:bCs/>
          <w:sz w:val="20"/>
          <w:szCs w:val="20"/>
        </w:rPr>
        <w:t>conclusions</w:t>
      </w:r>
      <w:r w:rsidRPr="00733B32">
        <w:rPr>
          <w:rFonts w:ascii="Calibri" w:hAnsi="Calibri" w:cs="Calibri"/>
          <w:sz w:val="20"/>
          <w:szCs w:val="20"/>
        </w:rPr>
        <w:t xml:space="preserve">, </w:t>
      </w:r>
      <w:r w:rsidRPr="00733B32">
        <w:rPr>
          <w:rFonts w:ascii="Calibri" w:hAnsi="Calibri" w:cs="Calibri"/>
          <w:b/>
          <w:bCs/>
          <w:sz w:val="20"/>
          <w:szCs w:val="20"/>
        </w:rPr>
        <w:t xml:space="preserve">recommendations </w:t>
      </w:r>
      <w:r w:rsidRPr="00733B32">
        <w:rPr>
          <w:rFonts w:ascii="Calibri" w:hAnsi="Calibri" w:cs="Calibri"/>
          <w:sz w:val="20"/>
          <w:szCs w:val="20"/>
        </w:rPr>
        <w:t xml:space="preserve">and </w:t>
      </w:r>
      <w:r w:rsidRPr="00733B32">
        <w:rPr>
          <w:rFonts w:ascii="Calibri" w:hAnsi="Calibri" w:cs="Calibri"/>
          <w:b/>
          <w:bCs/>
          <w:sz w:val="20"/>
          <w:szCs w:val="20"/>
        </w:rPr>
        <w:t>lessons</w:t>
      </w:r>
      <w:r w:rsidRPr="00733B32">
        <w:rPr>
          <w:rFonts w:ascii="Calibri" w:hAnsi="Calibri" w:cs="Calibri"/>
          <w:sz w:val="20"/>
          <w:szCs w:val="20"/>
        </w:rPr>
        <w:t xml:space="preserve">. Conclusions should build on findings and be based in evidence. Recommendations should be prioritized, specific, relevant, and targeted, with suggested implementers of the recommendations. Lessons should have wider applicability to other initiatives across the region, the area of intervention, and for the future. </w:t>
      </w:r>
    </w:p>
    <w:p w14:paraId="64245115" w14:textId="307204D2" w:rsidR="00733B32" w:rsidRPr="00733B32" w:rsidRDefault="00733B32" w:rsidP="00733B32">
      <w:pPr>
        <w:spacing w:before="100" w:beforeAutospacing="1" w:after="100" w:afterAutospacing="1"/>
      </w:pPr>
      <w:r w:rsidRPr="00733B32">
        <w:rPr>
          <w:rFonts w:ascii="Calibri" w:hAnsi="Calibri" w:cs="Calibri"/>
          <w:position w:val="6"/>
          <w:sz w:val="12"/>
          <w:szCs w:val="12"/>
        </w:rPr>
        <w:t xml:space="preserve">2 </w:t>
      </w:r>
      <w:r w:rsidRPr="00733B32">
        <w:rPr>
          <w:rFonts w:ascii="Calibri" w:hAnsi="Calibri" w:cs="Calibri"/>
          <w:sz w:val="18"/>
          <w:szCs w:val="18"/>
        </w:rPr>
        <w:t xml:space="preserve">A useful tool for gauging progress to impact is the Review of Outcomes to Impacts (ROtI) method developed by the GEF Evaluation Office: </w:t>
      </w:r>
      <w:r w:rsidRPr="00733B32">
        <w:rPr>
          <w:rFonts w:ascii="Calibri" w:hAnsi="Calibri" w:cs="Calibri"/>
          <w:color w:val="0000FF"/>
          <w:sz w:val="18"/>
          <w:szCs w:val="18"/>
        </w:rPr>
        <w:t xml:space="preserve">ROTI Handbook 2009 </w:t>
      </w:r>
    </w:p>
    <w:p w14:paraId="60477FA6" w14:textId="77777777" w:rsidR="00733B32" w:rsidRPr="00733B32" w:rsidRDefault="00733B32" w:rsidP="00733B32">
      <w:pPr>
        <w:spacing w:before="100" w:beforeAutospacing="1" w:after="100" w:afterAutospacing="1"/>
      </w:pPr>
      <w:r w:rsidRPr="00733B32">
        <w:rPr>
          <w:rFonts w:ascii="Calibri" w:hAnsi="Calibri" w:cs="Calibri"/>
          <w:sz w:val="22"/>
          <w:szCs w:val="22"/>
        </w:rPr>
        <w:t xml:space="preserve">6 </w:t>
      </w:r>
    </w:p>
    <w:p w14:paraId="31F8E829"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IMPLEMENTATION ARRANGEMENTS </w:t>
      </w:r>
    </w:p>
    <w:p w14:paraId="34EF331A"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principal responsibility for managing this evaluation resides with the UNDP CO in </w:t>
      </w:r>
      <w:r w:rsidRPr="00733B32">
        <w:rPr>
          <w:rFonts w:ascii="Calibri" w:hAnsi="Calibri" w:cs="Calibri"/>
          <w:sz w:val="20"/>
          <w:szCs w:val="20"/>
          <w:shd w:val="clear" w:color="auto" w:fill="DDDDDD"/>
        </w:rPr>
        <w:t>Kyrgyzstan</w:t>
      </w:r>
      <w:r w:rsidRPr="00733B32">
        <w:rPr>
          <w:rFonts w:ascii="Calibri" w:hAnsi="Calibri" w:cs="Calibri"/>
          <w:i/>
          <w:iCs/>
          <w:sz w:val="20"/>
          <w:szCs w:val="20"/>
        </w:rPr>
        <w:t xml:space="preserve">. </w:t>
      </w:r>
      <w:r w:rsidRPr="00733B32">
        <w:rPr>
          <w:rFonts w:ascii="Calibri" w:hAnsi="Calibri" w:cs="Calibri"/>
          <w:sz w:val="20"/>
          <w:szCs w:val="20"/>
        </w:rPr>
        <w:t xml:space="preserve">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p>
    <w:p w14:paraId="57884DDA"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EVALUATION TIMEFRAME </w:t>
      </w:r>
    </w:p>
    <w:p w14:paraId="0AF66827" w14:textId="54EC499D" w:rsidR="00733B32" w:rsidRPr="00733B32" w:rsidRDefault="00733B32" w:rsidP="00050CE7">
      <w:pPr>
        <w:spacing w:before="100" w:beforeAutospacing="1" w:after="100" w:afterAutospacing="1"/>
      </w:pPr>
      <w:r w:rsidRPr="00733B32">
        <w:rPr>
          <w:rFonts w:ascii="Calibri" w:hAnsi="Calibri" w:cs="Calibri"/>
          <w:sz w:val="20"/>
          <w:szCs w:val="20"/>
        </w:rPr>
        <w:t xml:space="preserve">The total duration of the evaluation will be 22 days according to the following indicative plan: </w:t>
      </w:r>
    </w:p>
    <w:tbl>
      <w:tblPr>
        <w:tblW w:w="0" w:type="auto"/>
        <w:tblCellMar>
          <w:top w:w="15" w:type="dxa"/>
          <w:left w:w="15" w:type="dxa"/>
          <w:bottom w:w="15" w:type="dxa"/>
          <w:right w:w="15" w:type="dxa"/>
        </w:tblCellMar>
        <w:tblLook w:val="04A0" w:firstRow="1" w:lastRow="0" w:firstColumn="1" w:lastColumn="0" w:noHBand="0" w:noVBand="1"/>
      </w:tblPr>
      <w:tblGrid>
        <w:gridCol w:w="5970"/>
        <w:gridCol w:w="1411"/>
        <w:gridCol w:w="1969"/>
      </w:tblGrid>
      <w:tr w:rsidR="00733B32" w:rsidRPr="00733B32" w14:paraId="305A04FA" w14:textId="77777777" w:rsidTr="00733B32">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2A064782" w14:textId="77777777" w:rsidR="00733B32" w:rsidRPr="00733B32" w:rsidRDefault="00733B32" w:rsidP="00733B32">
            <w:pPr>
              <w:spacing w:before="100" w:beforeAutospacing="1" w:after="100" w:afterAutospacing="1"/>
            </w:pPr>
            <w:r w:rsidRPr="00733B32">
              <w:rPr>
                <w:rFonts w:ascii="Calibri" w:hAnsi="Calibri" w:cs="Calibri"/>
                <w:b/>
                <w:bCs/>
                <w:color w:val="FFFFFF"/>
                <w:sz w:val="20"/>
                <w:szCs w:val="20"/>
              </w:rPr>
              <w:t xml:space="preserve">Activity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4DF20790" w14:textId="77777777" w:rsidR="00733B32" w:rsidRPr="00733B32" w:rsidRDefault="00733B32" w:rsidP="00733B32">
            <w:pPr>
              <w:spacing w:before="100" w:beforeAutospacing="1" w:after="100" w:afterAutospacing="1"/>
            </w:pPr>
            <w:r w:rsidRPr="00733B32">
              <w:rPr>
                <w:rFonts w:ascii="Calibri" w:hAnsi="Calibri" w:cs="Calibri"/>
                <w:color w:val="FFFFFF"/>
                <w:sz w:val="20"/>
                <w:szCs w:val="20"/>
              </w:rPr>
              <w:t xml:space="preserve">Timing (indicative)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59190823" w14:textId="77777777" w:rsidR="00733B32" w:rsidRPr="00733B32" w:rsidRDefault="00733B32" w:rsidP="00733B32">
            <w:pPr>
              <w:spacing w:before="100" w:beforeAutospacing="1" w:after="100" w:afterAutospacing="1"/>
            </w:pPr>
            <w:r w:rsidRPr="00733B32">
              <w:rPr>
                <w:rFonts w:ascii="Calibri" w:hAnsi="Calibri" w:cs="Calibri"/>
                <w:color w:val="FFFFFF"/>
                <w:sz w:val="20"/>
                <w:szCs w:val="20"/>
              </w:rPr>
              <w:t xml:space="preserve">Completion Date (indicative) </w:t>
            </w:r>
          </w:p>
        </w:tc>
      </w:tr>
      <w:tr w:rsidR="00733B32" w:rsidRPr="00733B32" w14:paraId="54A47F0B"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087DB1A2"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Preparation (desk review)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1439EA"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4 days (April,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2C2C18" w14:textId="47DCD420" w:rsidR="00733B32" w:rsidRPr="00733B32" w:rsidRDefault="00733B32" w:rsidP="006A6CE9">
            <w:pPr>
              <w:spacing w:before="100" w:beforeAutospacing="1" w:after="100" w:afterAutospacing="1"/>
            </w:pPr>
            <w:r w:rsidRPr="00733B32">
              <w:rPr>
                <w:rFonts w:ascii="Calibri" w:hAnsi="Calibri" w:cs="Calibri"/>
                <w:sz w:val="20"/>
                <w:szCs w:val="20"/>
              </w:rPr>
              <w:t xml:space="preserve">April 5, 2018 </w:t>
            </w:r>
          </w:p>
        </w:tc>
      </w:tr>
      <w:tr w:rsidR="00733B32" w:rsidRPr="00733B32" w14:paraId="16A72FA0"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45AA992B"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Evaluation Mission (in-country field visits, interviews and presentation of preliminary findings)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C2EE19"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8 days (April,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35090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April 16, 2018 </w:t>
            </w:r>
          </w:p>
        </w:tc>
      </w:tr>
      <w:tr w:rsidR="00733B32" w:rsidRPr="00733B32" w14:paraId="7755F116"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26DAD2CF"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Draft Evaluation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D62631"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6 days (April,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496FE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April 27, 2018 </w:t>
            </w:r>
          </w:p>
        </w:tc>
      </w:tr>
      <w:tr w:rsidR="00733B32" w:rsidRPr="00733B32" w14:paraId="1A1E600B"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370EDDD7"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Final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615CE4"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4 days (May,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358439"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May 4, 2018 </w:t>
            </w:r>
          </w:p>
        </w:tc>
      </w:tr>
    </w:tbl>
    <w:p w14:paraId="1A57379A" w14:textId="77777777" w:rsidR="00733B32" w:rsidRPr="00733B32" w:rsidRDefault="00733B32" w:rsidP="00881BEE">
      <w:pPr>
        <w:keepNext/>
        <w:spacing w:before="100" w:beforeAutospacing="1" w:after="100" w:afterAutospacing="1"/>
      </w:pPr>
      <w:r w:rsidRPr="00733B32">
        <w:rPr>
          <w:rFonts w:ascii="Calibri" w:hAnsi="Calibri" w:cs="Calibri"/>
          <w:b/>
          <w:bCs/>
          <w:sz w:val="20"/>
          <w:szCs w:val="20"/>
        </w:rPr>
        <w:t xml:space="preserve">EVALUATION DELIVERABLES </w:t>
      </w:r>
    </w:p>
    <w:p w14:paraId="6325AA9C" w14:textId="286C119C" w:rsidR="00733B32" w:rsidRPr="00733B32" w:rsidRDefault="00733B32" w:rsidP="00881BEE">
      <w:pPr>
        <w:keepNext/>
        <w:spacing w:before="100" w:beforeAutospacing="1" w:after="100" w:afterAutospacing="1"/>
      </w:pPr>
      <w:r w:rsidRPr="00733B32">
        <w:rPr>
          <w:rFonts w:ascii="Calibri" w:hAnsi="Calibri" w:cs="Calibri"/>
          <w:sz w:val="20"/>
          <w:szCs w:val="20"/>
        </w:rPr>
        <w:t xml:space="preserve">The evaluation team is expected to deliver the following: </w:t>
      </w:r>
    </w:p>
    <w:tbl>
      <w:tblPr>
        <w:tblW w:w="0" w:type="auto"/>
        <w:tblCellMar>
          <w:top w:w="15" w:type="dxa"/>
          <w:left w:w="15" w:type="dxa"/>
          <w:bottom w:w="15" w:type="dxa"/>
          <w:right w:w="15" w:type="dxa"/>
        </w:tblCellMar>
        <w:tblLook w:val="04A0" w:firstRow="1" w:lastRow="0" w:firstColumn="1" w:lastColumn="0" w:noHBand="0" w:noVBand="1"/>
      </w:tblPr>
      <w:tblGrid>
        <w:gridCol w:w="1241"/>
        <w:gridCol w:w="2496"/>
        <w:gridCol w:w="2713"/>
        <w:gridCol w:w="2900"/>
      </w:tblGrid>
      <w:tr w:rsidR="00733B32" w:rsidRPr="00733B32" w14:paraId="585144DF" w14:textId="77777777" w:rsidTr="00733B32">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370F0DE5" w14:textId="77777777" w:rsidR="00733B32" w:rsidRPr="00733B32" w:rsidRDefault="00733B32" w:rsidP="00733B32">
            <w:pPr>
              <w:spacing w:before="100" w:beforeAutospacing="1" w:after="100" w:afterAutospacing="1"/>
              <w:divId w:val="719593794"/>
            </w:pPr>
            <w:r w:rsidRPr="00733B32">
              <w:rPr>
                <w:rFonts w:ascii="Calibri" w:hAnsi="Calibri" w:cs="Calibri"/>
                <w:color w:val="FFFFFF"/>
                <w:sz w:val="20"/>
                <w:szCs w:val="20"/>
              </w:rPr>
              <w:t xml:space="preserve">Deliverable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5794E142" w14:textId="54E24028" w:rsidR="00733B32" w:rsidRPr="00733B32" w:rsidRDefault="00733B32" w:rsidP="00733B32">
            <w:r w:rsidRPr="00733B32">
              <w:fldChar w:fldCharType="begin"/>
            </w:r>
            <w:r w:rsidR="00D114AB">
              <w:instrText xml:space="preserve"> INCLUDEPICTURE "C:\\var\\folders\\lj\\668145_n33b8tqdfrwg6xtg00000gn\\T\\com.microsoft.Word\\WebArchiveCopyPasteTempFiles\\page7image3712656" \* MERGEFORMAT </w:instrText>
            </w:r>
            <w:r w:rsidRPr="00733B32">
              <w:fldChar w:fldCharType="separate"/>
            </w:r>
            <w:r w:rsidRPr="00733B32">
              <w:rPr>
                <w:noProof/>
              </w:rPr>
              <w:drawing>
                <wp:inline distT="0" distB="0" distL="0" distR="0" wp14:anchorId="24AC3F36" wp14:editId="33A5663E">
                  <wp:extent cx="11430" cy="11430"/>
                  <wp:effectExtent l="0" t="0" r="0" b="0"/>
                  <wp:docPr id="9" name="Picture 9" descr="page7image371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7image37126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p w14:paraId="05927D5E" w14:textId="77777777" w:rsidR="00733B32" w:rsidRPr="00733B32" w:rsidRDefault="00733B32" w:rsidP="00733B32">
            <w:pPr>
              <w:spacing w:before="100" w:beforeAutospacing="1" w:after="100" w:afterAutospacing="1"/>
            </w:pPr>
            <w:r w:rsidRPr="00733B32">
              <w:rPr>
                <w:rFonts w:ascii="Calibri" w:hAnsi="Calibri" w:cs="Calibri"/>
                <w:color w:val="FFFFFF"/>
                <w:sz w:val="20"/>
                <w:szCs w:val="20"/>
              </w:rPr>
              <w:t xml:space="preserve">Content </w:t>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5FE03133" w14:textId="77777777" w:rsidR="00733B32" w:rsidRPr="00733B32" w:rsidRDefault="00733B32" w:rsidP="00733B32">
            <w:pPr>
              <w:spacing w:before="100" w:beforeAutospacing="1" w:after="100" w:afterAutospacing="1"/>
            </w:pPr>
            <w:r w:rsidRPr="00733B32">
              <w:rPr>
                <w:rFonts w:ascii="Calibri" w:hAnsi="Calibri" w:cs="Calibri"/>
                <w:color w:val="FFFFFF"/>
                <w:sz w:val="20"/>
                <w:szCs w:val="20"/>
              </w:rPr>
              <w:t xml:space="preserve">Timing </w:t>
            </w:r>
          </w:p>
          <w:p w14:paraId="36CC5841" w14:textId="1C1D2C9F" w:rsidR="00733B32" w:rsidRPr="00733B32" w:rsidRDefault="00733B32" w:rsidP="00733B32">
            <w:r w:rsidRPr="00733B32">
              <w:fldChar w:fldCharType="begin"/>
            </w:r>
            <w:r w:rsidR="00D114AB">
              <w:instrText xml:space="preserve"> INCLUDEPICTURE "C:\\var\\folders\\lj\\668145_n33b8tqdfrwg6xtg00000gn\\T\\com.microsoft.Word\\WebArchiveCopyPasteTempFiles\\page7image3714736" \* MERGEFORMAT </w:instrText>
            </w:r>
            <w:r w:rsidRPr="00733B32">
              <w:fldChar w:fldCharType="separate"/>
            </w:r>
            <w:r w:rsidRPr="00733B32">
              <w:rPr>
                <w:noProof/>
              </w:rPr>
              <w:drawing>
                <wp:inline distT="0" distB="0" distL="0" distR="0" wp14:anchorId="7F01B788" wp14:editId="4BE5DDBF">
                  <wp:extent cx="11430" cy="11430"/>
                  <wp:effectExtent l="0" t="0" r="0" b="0"/>
                  <wp:docPr id="8" name="Picture 8" descr="page7image37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ge7image37147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7C7C7C"/>
            <w:vAlign w:val="center"/>
            <w:hideMark/>
          </w:tcPr>
          <w:p w14:paraId="58629093" w14:textId="77777777" w:rsidR="00733B32" w:rsidRPr="00733B32" w:rsidRDefault="00733B32" w:rsidP="00733B32">
            <w:pPr>
              <w:spacing w:before="100" w:beforeAutospacing="1" w:after="100" w:afterAutospacing="1"/>
            </w:pPr>
            <w:r w:rsidRPr="00733B32">
              <w:rPr>
                <w:rFonts w:ascii="Calibri" w:hAnsi="Calibri" w:cs="Calibri"/>
                <w:color w:val="FFFFFF"/>
                <w:sz w:val="20"/>
                <w:szCs w:val="20"/>
              </w:rPr>
              <w:t xml:space="preserve">Responsibilities </w:t>
            </w:r>
          </w:p>
        </w:tc>
      </w:tr>
      <w:tr w:rsidR="00733B32" w:rsidRPr="00733B32" w14:paraId="0F824CA3"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40CC0750"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Inception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415BE8"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Evaluator provides clarifications on timing and method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6FB6EF"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No later than 1 week before the evaluation mission. (by April 5,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C9DF24"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Evaluator submits to UNDP CO and Project </w:t>
            </w:r>
          </w:p>
        </w:tc>
      </w:tr>
      <w:tr w:rsidR="00733B32" w:rsidRPr="00733B32" w14:paraId="5838B2B0"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14C2B38D"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Presentation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89EA30" w14:textId="696A38DD" w:rsidR="00733B32" w:rsidRPr="00733B32" w:rsidRDefault="00733B32" w:rsidP="006A6CE9">
            <w:pPr>
              <w:spacing w:before="100" w:beforeAutospacing="1" w:after="100" w:afterAutospacing="1"/>
            </w:pPr>
            <w:r w:rsidRPr="00733B32">
              <w:rPr>
                <w:rFonts w:ascii="Calibri" w:hAnsi="Calibri" w:cs="Calibri"/>
                <w:sz w:val="20"/>
                <w:szCs w:val="20"/>
              </w:rPr>
              <w:t xml:space="preserve">Initial Findings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34EF2F" w14:textId="314576A8" w:rsidR="00733B32" w:rsidRPr="00733B32" w:rsidRDefault="00733B32" w:rsidP="006A6CE9">
            <w:r w:rsidRPr="00733B32">
              <w:fldChar w:fldCharType="begin"/>
            </w:r>
            <w:r w:rsidR="00D114AB">
              <w:instrText xml:space="preserve"> INCLUDEPICTURE "C:\\var\\folders\\lj\\668145_n33b8tqdfrwg6xtg00000gn\\T\\com.microsoft.Word\\WebArchiveCopyPasteTempFiles\\page7image3744064" \* MERGEFORMAT </w:instrText>
            </w:r>
            <w:r w:rsidRPr="00733B32">
              <w:fldChar w:fldCharType="separate"/>
            </w:r>
            <w:r w:rsidRPr="00733B32">
              <w:rPr>
                <w:noProof/>
              </w:rPr>
              <w:drawing>
                <wp:inline distT="0" distB="0" distL="0" distR="0" wp14:anchorId="6E3E13F0" wp14:editId="67FFFD23">
                  <wp:extent cx="11430" cy="11430"/>
                  <wp:effectExtent l="0" t="0" r="0" b="0"/>
                  <wp:docPr id="6" name="Picture 6" descr="page7image374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7image37440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rPr>
                <w:rFonts w:ascii="Calibri" w:hAnsi="Calibri" w:cs="Calibri"/>
                <w:sz w:val="20"/>
                <w:szCs w:val="20"/>
              </w:rPr>
              <w:t xml:space="preserve">Last day of the field mission (Monday, April 16,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C8BE48"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Project Team, UNDP CO and key stakeholders, members of Project Board </w:t>
            </w:r>
          </w:p>
        </w:tc>
      </w:tr>
      <w:tr w:rsidR="00733B32" w:rsidRPr="00733B32" w14:paraId="3F50EB3A"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122BDE4F"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Draft Final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FC4468"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Draft evaluation report, (per annexed template) with annexes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D91D1A"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Within two weeks time after the field mission (by April 27, 2018)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3E47B0"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Project team, CO, reviewed by RTA, GEF OFP </w:t>
            </w:r>
          </w:p>
        </w:tc>
      </w:tr>
      <w:tr w:rsidR="00733B32" w:rsidRPr="00733B32" w14:paraId="55F9F427" w14:textId="77777777" w:rsidTr="00733B32">
        <w:tc>
          <w:tcPr>
            <w:tcW w:w="0" w:type="auto"/>
            <w:tcBorders>
              <w:top w:val="single" w:sz="4" w:space="0" w:color="000000"/>
              <w:left w:val="single" w:sz="4" w:space="0" w:color="000000"/>
              <w:bottom w:val="single" w:sz="4" w:space="0" w:color="000000"/>
              <w:right w:val="single" w:sz="4" w:space="0" w:color="000000"/>
            </w:tcBorders>
            <w:vAlign w:val="center"/>
            <w:hideMark/>
          </w:tcPr>
          <w:p w14:paraId="1E5CE411"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Final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A62B6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Final report addressing and integrating feedback and comments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ED4602" w14:textId="62F5211F" w:rsidR="00733B32" w:rsidRPr="00733B32" w:rsidRDefault="00733B32" w:rsidP="006A6CE9">
            <w:r w:rsidRPr="00733B32">
              <w:fldChar w:fldCharType="begin"/>
            </w:r>
            <w:r w:rsidR="00D114AB">
              <w:instrText xml:space="preserve"> INCLUDEPICTURE "C:\\var\\folders\\lj\\668145_n33b8tqdfrwg6xtg00000gn\\T\\com.microsoft.Word\\WebArchiveCopyPasteTempFiles\\page7image3722640" \* MERGEFORMAT </w:instrText>
            </w:r>
            <w:r w:rsidRPr="00733B32">
              <w:fldChar w:fldCharType="separate"/>
            </w:r>
            <w:r w:rsidRPr="00733B32">
              <w:rPr>
                <w:noProof/>
              </w:rPr>
              <w:drawing>
                <wp:inline distT="0" distB="0" distL="0" distR="0" wp14:anchorId="5E8FDBB1" wp14:editId="672AF233">
                  <wp:extent cx="11430" cy="11430"/>
                  <wp:effectExtent l="0" t="0" r="0" b="0"/>
                  <wp:docPr id="5" name="Picture 5" descr="page7image37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7image37226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733B32">
              <w:fldChar w:fldCharType="end"/>
            </w:r>
            <w:r w:rsidRPr="00733B32">
              <w:rPr>
                <w:rFonts w:ascii="Calibri" w:hAnsi="Calibri" w:cs="Calibri"/>
                <w:sz w:val="20"/>
                <w:szCs w:val="20"/>
              </w:rPr>
              <w:t>Within a week time after receiving comments on the draft (by May 5, 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A3A4E7"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Sent to CO for uploading to UNDP ERC. </w:t>
            </w:r>
          </w:p>
        </w:tc>
      </w:tr>
    </w:tbl>
    <w:p w14:paraId="71186BE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*When submitting the final evaluation report, the evaluator is required also to provide an 'audit trail', detailing how all received comments have (and have not) been addressed in the final evaluation report. See </w:t>
      </w:r>
      <w:r w:rsidRPr="00733B32">
        <w:rPr>
          <w:rFonts w:ascii="Calibri" w:hAnsi="Calibri" w:cs="Calibri"/>
          <w:color w:val="0000FF"/>
          <w:sz w:val="20"/>
          <w:szCs w:val="20"/>
        </w:rPr>
        <w:t xml:space="preserve">Annex G </w:t>
      </w:r>
      <w:r w:rsidRPr="00733B32">
        <w:rPr>
          <w:rFonts w:ascii="Calibri" w:hAnsi="Calibri" w:cs="Calibri"/>
          <w:sz w:val="20"/>
          <w:szCs w:val="20"/>
        </w:rPr>
        <w:t xml:space="preserve">for an evaluation clearance form and an audit trail template. </w:t>
      </w:r>
    </w:p>
    <w:p w14:paraId="50EFB6A2" w14:textId="77777777" w:rsidR="00733B32" w:rsidRPr="00733B32" w:rsidRDefault="00733B32" w:rsidP="00733B32">
      <w:pPr>
        <w:spacing w:before="100" w:beforeAutospacing="1" w:after="100" w:afterAutospacing="1"/>
      </w:pPr>
      <w:r w:rsidRPr="00733B32">
        <w:rPr>
          <w:rFonts w:ascii="Calibri" w:hAnsi="Calibri" w:cs="Calibri"/>
          <w:b/>
          <w:bCs/>
          <w:sz w:val="20"/>
          <w:szCs w:val="20"/>
        </w:rPr>
        <w:t xml:space="preserve">TEAM COMPOSITION </w:t>
      </w:r>
    </w:p>
    <w:p w14:paraId="1D0FCFDC" w14:textId="2B1460AF" w:rsidR="00733B32" w:rsidRPr="00733B32" w:rsidRDefault="00733B32" w:rsidP="00733B32">
      <w:pPr>
        <w:spacing w:before="100" w:beforeAutospacing="1" w:after="100" w:afterAutospacing="1"/>
      </w:pPr>
      <w:r w:rsidRPr="00733B32">
        <w:rPr>
          <w:rFonts w:ascii="Calibri" w:hAnsi="Calibri" w:cs="Calibri"/>
          <w:sz w:val="20"/>
          <w:szCs w:val="20"/>
        </w:rPr>
        <w:t xml:space="preserve">The evaluation team will be composed of </w:t>
      </w:r>
      <w:r w:rsidRPr="00733B32">
        <w:rPr>
          <w:rFonts w:ascii="Calibri" w:hAnsi="Calibri" w:cs="Calibri"/>
          <w:i/>
          <w:iCs/>
          <w:sz w:val="20"/>
          <w:szCs w:val="20"/>
        </w:rPr>
        <w:t xml:space="preserve">1 international consultant. The consultant shall have prior experience in evaluating similar projects. </w:t>
      </w:r>
      <w:r w:rsidRPr="00733B32">
        <w:rPr>
          <w:rFonts w:ascii="Calibri" w:hAnsi="Calibri" w:cs="Calibri"/>
          <w:sz w:val="20"/>
          <w:szCs w:val="20"/>
        </w:rPr>
        <w:t xml:space="preserve">The international Consultant has responsibility over submission of a final report. The evaluator selected should not have participated in the project preparation and/or implementation and should not have conflict of interest with project related activities. The project will provide an interpreter to accompany the international consultant during the mission to Kyrgyzstan. </w:t>
      </w:r>
    </w:p>
    <w:p w14:paraId="02A5FDF2" w14:textId="77777777" w:rsidR="00733B32" w:rsidRPr="00733B32" w:rsidRDefault="00733B32" w:rsidP="00733B32">
      <w:pPr>
        <w:spacing w:before="100" w:beforeAutospacing="1" w:after="100" w:afterAutospacing="1"/>
      </w:pPr>
      <w:r w:rsidRPr="00733B32">
        <w:rPr>
          <w:rFonts w:ascii="Calibri" w:hAnsi="Calibri" w:cs="Calibri"/>
          <w:sz w:val="20"/>
          <w:szCs w:val="20"/>
        </w:rPr>
        <w:t xml:space="preserve">The International Consultant must present the following qualifications: </w:t>
      </w:r>
    </w:p>
    <w:p w14:paraId="350BEA48" w14:textId="77777777" w:rsidR="00733B32" w:rsidRPr="00733B32" w:rsidRDefault="00733B32" w:rsidP="00BC3FAA">
      <w:pPr>
        <w:numPr>
          <w:ilvl w:val="0"/>
          <w:numId w:val="31"/>
        </w:numPr>
        <w:spacing w:before="100" w:beforeAutospacing="1" w:after="100" w:afterAutospacing="1"/>
        <w:rPr>
          <w:rFonts w:ascii="TimesNewRomanPSMT" w:hAnsi="TimesNewRomanPSMT" w:cs="TimesNewRomanPSMT"/>
          <w:sz w:val="20"/>
          <w:szCs w:val="20"/>
        </w:rPr>
      </w:pPr>
      <w:r w:rsidRPr="00733B32">
        <w:rPr>
          <w:rFonts w:ascii="Calibri" w:hAnsi="Calibri" w:cs="Calibri"/>
          <w:sz w:val="20"/>
          <w:szCs w:val="20"/>
        </w:rPr>
        <w:t xml:space="preserve">A Master’s degree in natural science. Academic Degree in related science is an asset; </w:t>
      </w:r>
    </w:p>
    <w:p w14:paraId="25279CEF" w14:textId="77777777" w:rsidR="00733B32" w:rsidRPr="00733B32" w:rsidRDefault="00733B32" w:rsidP="00BC3FAA">
      <w:pPr>
        <w:numPr>
          <w:ilvl w:val="0"/>
          <w:numId w:val="31"/>
        </w:numPr>
        <w:spacing w:before="100" w:beforeAutospacing="1" w:after="100" w:afterAutospacing="1"/>
        <w:rPr>
          <w:rFonts w:ascii="TimesNewRomanPSMT" w:hAnsi="TimesNewRomanPSMT" w:cs="TimesNewRomanPSMT"/>
          <w:sz w:val="20"/>
          <w:szCs w:val="20"/>
        </w:rPr>
      </w:pPr>
      <w:r w:rsidRPr="00733B32">
        <w:rPr>
          <w:rFonts w:ascii="Calibri" w:hAnsi="Calibri" w:cs="Calibri"/>
          <w:sz w:val="20"/>
          <w:szCs w:val="20"/>
        </w:rPr>
        <w:t xml:space="preserve">Minimum 7 years of professional experience in the fields of International Waters; </w:t>
      </w:r>
    </w:p>
    <w:p w14:paraId="7BBC3FF5" w14:textId="77777777" w:rsidR="00733B32" w:rsidRPr="00733B32" w:rsidRDefault="00733B32" w:rsidP="00BC3FAA">
      <w:pPr>
        <w:numPr>
          <w:ilvl w:val="0"/>
          <w:numId w:val="31"/>
        </w:numPr>
        <w:spacing w:before="100" w:beforeAutospacing="1" w:after="100" w:afterAutospacing="1"/>
        <w:rPr>
          <w:rFonts w:ascii="TimesNewRomanPSMT" w:hAnsi="TimesNewRomanPSMT" w:cs="TimesNewRomanPSMT"/>
          <w:sz w:val="20"/>
          <w:szCs w:val="20"/>
        </w:rPr>
      </w:pPr>
      <w:r w:rsidRPr="00733B32">
        <w:rPr>
          <w:rFonts w:ascii="Calibri" w:hAnsi="Calibri" w:cs="Calibri"/>
          <w:sz w:val="20"/>
          <w:szCs w:val="20"/>
        </w:rPr>
        <w:t xml:space="preserve">Proven track record of evaluation of projects focusing on International Waters, confirmed with at least two </w:t>
      </w:r>
    </w:p>
    <w:p w14:paraId="7FEE909D"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sz w:val="20"/>
          <w:szCs w:val="20"/>
        </w:rPr>
        <w:t xml:space="preserve">project evaluations; </w:t>
      </w:r>
    </w:p>
    <w:p w14:paraId="7E2EC58D" w14:textId="77777777" w:rsidR="00733B32" w:rsidRPr="00733B32" w:rsidRDefault="00733B32" w:rsidP="00BC3FAA">
      <w:pPr>
        <w:numPr>
          <w:ilvl w:val="0"/>
          <w:numId w:val="31"/>
        </w:numPr>
        <w:spacing w:before="100" w:beforeAutospacing="1" w:after="100" w:afterAutospacing="1"/>
        <w:rPr>
          <w:rFonts w:ascii="TimesNewRomanPSMT" w:hAnsi="TimesNewRomanPSMT" w:cs="TimesNewRomanPSMT"/>
          <w:sz w:val="20"/>
          <w:szCs w:val="20"/>
        </w:rPr>
      </w:pPr>
      <w:r w:rsidRPr="00733B32">
        <w:rPr>
          <w:rFonts w:ascii="Calibri" w:hAnsi="Calibri" w:cs="Calibri"/>
          <w:sz w:val="20"/>
          <w:szCs w:val="20"/>
        </w:rPr>
        <w:t xml:space="preserve">At least one project evaluation with GEF M&amp;E policies and procedures; </w:t>
      </w:r>
    </w:p>
    <w:p w14:paraId="635DAF6D" w14:textId="77777777" w:rsidR="00733B32" w:rsidRPr="00733B32" w:rsidRDefault="00733B32" w:rsidP="00BC3FAA">
      <w:pPr>
        <w:numPr>
          <w:ilvl w:val="0"/>
          <w:numId w:val="31"/>
        </w:numPr>
        <w:spacing w:before="100" w:beforeAutospacing="1" w:after="100" w:afterAutospacing="1"/>
        <w:rPr>
          <w:rFonts w:ascii="TimesNewRomanPSMT" w:hAnsi="TimesNewRomanPSMT" w:cs="TimesNewRomanPSMT"/>
          <w:sz w:val="20"/>
          <w:szCs w:val="20"/>
        </w:rPr>
      </w:pPr>
      <w:r w:rsidRPr="00733B32">
        <w:rPr>
          <w:rFonts w:ascii="Calibri" w:hAnsi="Calibri" w:cs="Calibri"/>
          <w:sz w:val="20"/>
          <w:szCs w:val="20"/>
        </w:rPr>
        <w:t xml:space="preserve">Experience in working in Central Asian or CIS countries will be an asset; </w:t>
      </w:r>
    </w:p>
    <w:p w14:paraId="1C1FD685" w14:textId="77777777" w:rsidR="00733B32" w:rsidRPr="00733B32" w:rsidRDefault="00733B32" w:rsidP="00BC3FAA">
      <w:pPr>
        <w:numPr>
          <w:ilvl w:val="0"/>
          <w:numId w:val="31"/>
        </w:numPr>
        <w:spacing w:before="100" w:beforeAutospacing="1" w:after="100" w:afterAutospacing="1"/>
        <w:rPr>
          <w:rFonts w:ascii="TimesNewRomanPSMT" w:hAnsi="TimesNewRomanPSMT" w:cs="TimesNewRomanPSMT"/>
          <w:sz w:val="20"/>
          <w:szCs w:val="20"/>
        </w:rPr>
      </w:pPr>
      <w:r w:rsidRPr="00733B32">
        <w:rPr>
          <w:rFonts w:ascii="Calibri" w:hAnsi="Calibri" w:cs="Calibri"/>
          <w:sz w:val="20"/>
          <w:szCs w:val="20"/>
        </w:rPr>
        <w:t xml:space="preserve">Fluency in English. Knowledge of Russian is an asset. </w:t>
      </w:r>
    </w:p>
    <w:p w14:paraId="0C7571B4"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b/>
          <w:bCs/>
          <w:sz w:val="20"/>
          <w:szCs w:val="20"/>
        </w:rPr>
        <w:t xml:space="preserve">EVALUATOR ETHICS </w:t>
      </w:r>
    </w:p>
    <w:p w14:paraId="1097C183"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r w:rsidRPr="00733B32">
        <w:rPr>
          <w:rFonts w:ascii="Calibri" w:hAnsi="Calibri" w:cs="Calibri"/>
          <w:color w:val="0000FF"/>
          <w:sz w:val="20"/>
          <w:szCs w:val="20"/>
        </w:rPr>
        <w:t xml:space="preserve">UNEG 'Ethical Guidelines for Evaluations' </w:t>
      </w:r>
    </w:p>
    <w:p w14:paraId="28E77E21" w14:textId="77777777" w:rsidR="00733B32" w:rsidRPr="00733B32" w:rsidRDefault="00733B32" w:rsidP="00881BEE">
      <w:pPr>
        <w:keepNext/>
        <w:spacing w:before="100" w:beforeAutospacing="1" w:after="100" w:afterAutospacing="1"/>
        <w:ind w:left="720"/>
        <w:rPr>
          <w:rFonts w:ascii="TimesNewRomanPSMT" w:hAnsi="TimesNewRomanPSMT" w:cs="TimesNewRomanPSMT"/>
          <w:sz w:val="20"/>
          <w:szCs w:val="20"/>
        </w:rPr>
      </w:pPr>
      <w:r w:rsidRPr="00733B32">
        <w:rPr>
          <w:rFonts w:ascii="Calibri" w:hAnsi="Calibri" w:cs="Calibri"/>
          <w:b/>
          <w:bCs/>
          <w:sz w:val="20"/>
          <w:szCs w:val="20"/>
        </w:rPr>
        <w:t xml:space="preserve">PAYMENT MODALITIES AND SPECIFICATIONS </w:t>
      </w:r>
    </w:p>
    <w:p w14:paraId="53DE9306"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sz w:val="20"/>
          <w:szCs w:val="20"/>
        </w:rPr>
        <w:t xml:space="preserve">The service provider will be responsible for all personal administrative and travel expenses associated with undertaking this assignment including office accommodation, printing, stationary, telephone and electronic communications, and report copies incurred in this assignment. For this reason, the contract is prepared as a lump sum contract. </w:t>
      </w:r>
    </w:p>
    <w:p w14:paraId="1CBB419F"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sz w:val="20"/>
          <w:szCs w:val="20"/>
        </w:rPr>
        <w:t xml:space="preserve">The remuneration of work performed will be conducted as follows: lump sum payable in 1 installment, upon satisfactory completion and approval by UNDP of all deliverables, including the Final Evaluation Report. </w:t>
      </w:r>
    </w:p>
    <w:p w14:paraId="56D12E94"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b/>
          <w:bCs/>
          <w:sz w:val="20"/>
          <w:szCs w:val="20"/>
        </w:rPr>
        <w:t xml:space="preserve">APPLICATION PROCESS </w:t>
      </w:r>
    </w:p>
    <w:p w14:paraId="31F4B7FC" w14:textId="77777777" w:rsidR="00733B32" w:rsidRPr="00733B32" w:rsidRDefault="00733B32" w:rsidP="00733B32">
      <w:pPr>
        <w:spacing w:before="100" w:beforeAutospacing="1" w:after="100" w:afterAutospacing="1"/>
        <w:ind w:left="720"/>
        <w:rPr>
          <w:rFonts w:ascii="TimesNewRomanPSMT" w:hAnsi="TimesNewRomanPSMT" w:cs="TimesNewRomanPSMT"/>
          <w:sz w:val="20"/>
          <w:szCs w:val="20"/>
        </w:rPr>
      </w:pPr>
      <w:r w:rsidRPr="00733B32">
        <w:rPr>
          <w:rFonts w:ascii="Calibri" w:hAnsi="Calibri" w:cs="Calibri"/>
          <w:sz w:val="20"/>
          <w:szCs w:val="20"/>
        </w:rPr>
        <w:t xml:space="preserve">Individual consultants are invited to submit applications as per Procurement Notice by March 20,2018 together with their CV for these positions. The application should contain a current and complete C.V. in English with indication of the e‐mail and phone contact. </w:t>
      </w:r>
    </w:p>
    <w:p w14:paraId="773694E6" w14:textId="47CDF0B7" w:rsidR="00733B32" w:rsidRPr="006A6CE9" w:rsidRDefault="00733B32" w:rsidP="006A6CE9">
      <w:pPr>
        <w:spacing w:before="100" w:beforeAutospacing="1" w:after="100" w:afterAutospacing="1"/>
        <w:ind w:left="720"/>
        <w:rPr>
          <w:rFonts w:ascii="TimesNewRomanPSMT" w:hAnsi="TimesNewRomanPSMT" w:cs="TimesNewRomanPSMT"/>
          <w:sz w:val="20"/>
          <w:szCs w:val="20"/>
        </w:rPr>
      </w:pPr>
      <w:r w:rsidRPr="00733B32">
        <w:rPr>
          <w:rFonts w:ascii="Calibri" w:hAnsi="Calibri" w:cs="Calibri"/>
          <w:sz w:val="20"/>
          <w:szCs w:val="20"/>
        </w:rPr>
        <w:t xml:space="preserve">UNDP applies a fair and transparent selection process that will take into account the competencies/skills of the applicants as well as their financial proposals. Qualified women and members of social minorities are encouraged to apply. </w:t>
      </w:r>
    </w:p>
    <w:p w14:paraId="7CC8EAE3" w14:textId="03059B75" w:rsidR="003447EE" w:rsidRPr="00316E48" w:rsidRDefault="003447EE">
      <w:pPr>
        <w:rPr>
          <w:rFonts w:ascii="Calibri" w:hAnsi="Calibri"/>
        </w:rPr>
      </w:pPr>
      <w:r w:rsidRPr="00316E48">
        <w:br w:type="page"/>
      </w:r>
    </w:p>
    <w:p w14:paraId="103A92BA" w14:textId="68DD6199" w:rsidR="003447EE" w:rsidRPr="00316E48" w:rsidRDefault="003447EE" w:rsidP="0073030D">
      <w:pPr>
        <w:pStyle w:val="Heading2"/>
      </w:pPr>
      <w:bookmarkStart w:id="77" w:name="_Ref265834332"/>
      <w:bookmarkStart w:id="78" w:name="_Toc536390745"/>
      <w:r w:rsidRPr="00316E48">
        <w:t>Annex 2: GEF Operational Principles</w:t>
      </w:r>
      <w:bookmarkEnd w:id="77"/>
      <w:bookmarkEnd w:id="78"/>
    </w:p>
    <w:p w14:paraId="1B71DD97" w14:textId="77777777" w:rsidR="003447EE" w:rsidRPr="00316E48" w:rsidRDefault="003447EE" w:rsidP="003447EE">
      <w:pPr>
        <w:contextualSpacing/>
        <w:rPr>
          <w:rFonts w:asciiTheme="majorHAnsi" w:hAnsiTheme="majorHAnsi"/>
          <w:b/>
        </w:rPr>
      </w:pPr>
      <w:r w:rsidRPr="00316E48">
        <w:rPr>
          <w:rFonts w:asciiTheme="majorHAnsi" w:hAnsiTheme="majorHAnsi"/>
          <w:b/>
        </w:rPr>
        <w:t>http://www.gefweb.org/public/opstrat/ch1.htm</w:t>
      </w:r>
    </w:p>
    <w:p w14:paraId="7A4EB3A6" w14:textId="77777777" w:rsidR="003447EE" w:rsidRPr="00316E48" w:rsidRDefault="003447EE" w:rsidP="003447EE">
      <w:pPr>
        <w:contextualSpacing/>
        <w:rPr>
          <w:rFonts w:asciiTheme="majorHAnsi" w:hAnsiTheme="majorHAnsi"/>
        </w:rPr>
      </w:pPr>
    </w:p>
    <w:p w14:paraId="384ED50A"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 xml:space="preserve">TEN OPERATIONAL PRINCIPLES FOR DEVELOPMENT </w:t>
      </w:r>
    </w:p>
    <w:p w14:paraId="434FA7E4"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AND IMPLEMENTATION OF THE GEF'S WORK PROGRAM</w:t>
      </w:r>
    </w:p>
    <w:p w14:paraId="61E8A5B3" w14:textId="77777777" w:rsidR="003447EE" w:rsidRPr="00316E48" w:rsidRDefault="003447EE" w:rsidP="003447EE">
      <w:pPr>
        <w:contextualSpacing/>
        <w:rPr>
          <w:rFonts w:asciiTheme="majorHAnsi" w:hAnsiTheme="majorHAnsi"/>
        </w:rPr>
      </w:pPr>
    </w:p>
    <w:p w14:paraId="3529B5FF"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6E48">
        <w:rPr>
          <w:rFonts w:asciiTheme="majorHAnsi" w:hAnsiTheme="majorHAnsi"/>
          <w:b/>
        </w:rPr>
        <w:t>function under the guidance of, and be accountable to, the Conference of the Parties</w:t>
      </w:r>
      <w:r w:rsidRPr="00316E48">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6E48" w:rsidRDefault="003447EE" w:rsidP="003447EE">
      <w:pPr>
        <w:contextualSpacing/>
        <w:rPr>
          <w:rFonts w:asciiTheme="majorHAnsi" w:hAnsiTheme="majorHAnsi"/>
        </w:rPr>
      </w:pPr>
    </w:p>
    <w:p w14:paraId="204196F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2. The GEF will provide new, and additional, grant and concessional funding to meet the agreed </w:t>
      </w:r>
      <w:r w:rsidRPr="00316E48">
        <w:rPr>
          <w:rFonts w:asciiTheme="majorHAnsi" w:hAnsiTheme="majorHAnsi"/>
          <w:b/>
        </w:rPr>
        <w:t>incremental costs</w:t>
      </w:r>
      <w:r w:rsidRPr="00316E48">
        <w:rPr>
          <w:rFonts w:asciiTheme="majorHAnsi" w:hAnsiTheme="majorHAnsi"/>
        </w:rPr>
        <w:t xml:space="preserve"> of measures to achieve agreed global environmental benefits.</w:t>
      </w:r>
    </w:p>
    <w:p w14:paraId="0F49A23B" w14:textId="77777777" w:rsidR="003447EE" w:rsidRPr="00316E48" w:rsidRDefault="003447EE" w:rsidP="003447EE">
      <w:pPr>
        <w:contextualSpacing/>
        <w:rPr>
          <w:rFonts w:asciiTheme="majorHAnsi" w:hAnsiTheme="majorHAnsi"/>
        </w:rPr>
      </w:pPr>
    </w:p>
    <w:p w14:paraId="16E167C2"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3. The GEF will ensure the </w:t>
      </w:r>
      <w:r w:rsidRPr="00316E48">
        <w:rPr>
          <w:rFonts w:asciiTheme="majorHAnsi" w:hAnsiTheme="majorHAnsi"/>
          <w:b/>
        </w:rPr>
        <w:t>cost-effectiveness</w:t>
      </w:r>
      <w:r w:rsidRPr="00316E48">
        <w:rPr>
          <w:rFonts w:asciiTheme="majorHAnsi" w:hAnsiTheme="majorHAnsi"/>
        </w:rPr>
        <w:t xml:space="preserve"> of its activities to maximize global environmental benefits.</w:t>
      </w:r>
    </w:p>
    <w:p w14:paraId="60564B66" w14:textId="77777777" w:rsidR="003447EE" w:rsidRPr="00316E48" w:rsidRDefault="003447EE" w:rsidP="003447EE">
      <w:pPr>
        <w:contextualSpacing/>
        <w:rPr>
          <w:rFonts w:asciiTheme="majorHAnsi" w:hAnsiTheme="majorHAnsi"/>
        </w:rPr>
      </w:pPr>
    </w:p>
    <w:p w14:paraId="699784A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4. The GEF will fund projects that are </w:t>
      </w:r>
      <w:r w:rsidRPr="00316E48">
        <w:rPr>
          <w:rFonts w:asciiTheme="majorHAnsi" w:hAnsiTheme="majorHAnsi"/>
          <w:b/>
        </w:rPr>
        <w:t>country-driven</w:t>
      </w:r>
      <w:r w:rsidRPr="00316E48">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6E48" w:rsidRDefault="003447EE" w:rsidP="003447EE">
      <w:pPr>
        <w:contextualSpacing/>
        <w:rPr>
          <w:rFonts w:asciiTheme="majorHAnsi" w:hAnsiTheme="majorHAnsi"/>
        </w:rPr>
      </w:pPr>
    </w:p>
    <w:p w14:paraId="637167F1"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5. The GEF will maintain sufficient </w:t>
      </w:r>
      <w:r w:rsidRPr="00316E48">
        <w:rPr>
          <w:rFonts w:asciiTheme="majorHAnsi" w:hAnsiTheme="majorHAnsi"/>
          <w:b/>
        </w:rPr>
        <w:t>flexibility</w:t>
      </w:r>
      <w:r w:rsidRPr="00316E48">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6E48" w:rsidRDefault="003447EE" w:rsidP="003447EE">
      <w:pPr>
        <w:contextualSpacing/>
        <w:rPr>
          <w:rFonts w:asciiTheme="majorHAnsi" w:hAnsiTheme="majorHAnsi"/>
        </w:rPr>
      </w:pPr>
    </w:p>
    <w:p w14:paraId="67F798BD"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6. GEF projects will provide for </w:t>
      </w:r>
      <w:r w:rsidRPr="00316E48">
        <w:rPr>
          <w:rFonts w:asciiTheme="majorHAnsi" w:hAnsiTheme="majorHAnsi"/>
          <w:b/>
        </w:rPr>
        <w:t>full disclosure</w:t>
      </w:r>
      <w:r w:rsidRPr="00316E48">
        <w:rPr>
          <w:rFonts w:asciiTheme="majorHAnsi" w:hAnsiTheme="majorHAnsi"/>
        </w:rPr>
        <w:t xml:space="preserve"> of all non-confidential information.</w:t>
      </w:r>
    </w:p>
    <w:p w14:paraId="20AB707D" w14:textId="77777777" w:rsidR="003447EE" w:rsidRPr="00316E48" w:rsidRDefault="003447EE" w:rsidP="003447EE">
      <w:pPr>
        <w:contextualSpacing/>
        <w:rPr>
          <w:rFonts w:asciiTheme="majorHAnsi" w:hAnsiTheme="majorHAnsi"/>
        </w:rPr>
      </w:pPr>
    </w:p>
    <w:p w14:paraId="6C073F7A"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7. GEF projects will provide for consultation with, and </w:t>
      </w:r>
      <w:r w:rsidRPr="00316E48">
        <w:rPr>
          <w:rFonts w:asciiTheme="majorHAnsi" w:hAnsiTheme="majorHAnsi"/>
          <w:b/>
        </w:rPr>
        <w:t>participation</w:t>
      </w:r>
      <w:r w:rsidRPr="00316E48">
        <w:rPr>
          <w:rFonts w:asciiTheme="majorHAnsi" w:hAnsiTheme="majorHAnsi"/>
        </w:rPr>
        <w:t xml:space="preserve"> as appropriate of, the beneficiaries and affected groups of people.</w:t>
      </w:r>
    </w:p>
    <w:p w14:paraId="6D1B23E1" w14:textId="77777777" w:rsidR="003447EE" w:rsidRPr="00316E48" w:rsidRDefault="003447EE" w:rsidP="003447EE">
      <w:pPr>
        <w:contextualSpacing/>
        <w:rPr>
          <w:rFonts w:asciiTheme="majorHAnsi" w:hAnsiTheme="majorHAnsi"/>
        </w:rPr>
      </w:pPr>
    </w:p>
    <w:p w14:paraId="453C529E"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8. GEF projects will conform to the </w:t>
      </w:r>
      <w:r w:rsidRPr="00316E48">
        <w:rPr>
          <w:rFonts w:asciiTheme="majorHAnsi" w:hAnsiTheme="majorHAnsi"/>
          <w:b/>
        </w:rPr>
        <w:t>eligibility</w:t>
      </w:r>
      <w:r w:rsidRPr="00316E48">
        <w:rPr>
          <w:rFonts w:asciiTheme="majorHAnsi" w:hAnsiTheme="majorHAnsi"/>
        </w:rPr>
        <w:t xml:space="preserve"> requirements set forth in paragraph 9 of the GEF Instrument.</w:t>
      </w:r>
    </w:p>
    <w:p w14:paraId="363A562F" w14:textId="77777777" w:rsidR="003447EE" w:rsidRPr="00316E48" w:rsidRDefault="003447EE" w:rsidP="003447EE">
      <w:pPr>
        <w:contextualSpacing/>
        <w:rPr>
          <w:rFonts w:asciiTheme="majorHAnsi" w:hAnsiTheme="majorHAnsi"/>
        </w:rPr>
      </w:pPr>
    </w:p>
    <w:p w14:paraId="77091A4B"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9. In seeking to maximize global environmental benefits, the GEF will emphasize its </w:t>
      </w:r>
      <w:r w:rsidRPr="00316E48">
        <w:rPr>
          <w:rFonts w:asciiTheme="majorHAnsi" w:hAnsiTheme="majorHAnsi"/>
          <w:b/>
        </w:rPr>
        <w:t>catalytic role</w:t>
      </w:r>
      <w:r w:rsidRPr="00316E48">
        <w:rPr>
          <w:rFonts w:asciiTheme="majorHAnsi" w:hAnsiTheme="majorHAnsi"/>
        </w:rPr>
        <w:t xml:space="preserve"> and leverage additional financing from other sources.</w:t>
      </w:r>
    </w:p>
    <w:p w14:paraId="3342AB8E" w14:textId="77777777" w:rsidR="003447EE" w:rsidRPr="00316E48" w:rsidRDefault="003447EE" w:rsidP="003447EE">
      <w:pPr>
        <w:contextualSpacing/>
        <w:rPr>
          <w:rFonts w:asciiTheme="majorHAnsi" w:hAnsiTheme="majorHAnsi"/>
        </w:rPr>
      </w:pPr>
    </w:p>
    <w:p w14:paraId="1FBC2740"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10. The GEF will ensure that its programs and projects are </w:t>
      </w:r>
      <w:r w:rsidRPr="00316E48">
        <w:rPr>
          <w:rFonts w:asciiTheme="majorHAnsi" w:hAnsiTheme="majorHAnsi"/>
          <w:b/>
        </w:rPr>
        <w:t>monitored and evaluated</w:t>
      </w:r>
      <w:r w:rsidRPr="00316E48">
        <w:rPr>
          <w:rFonts w:asciiTheme="majorHAnsi" w:hAnsiTheme="majorHAnsi"/>
        </w:rPr>
        <w:t xml:space="preserve"> on a regular basis.</w:t>
      </w:r>
    </w:p>
    <w:p w14:paraId="09299626" w14:textId="77777777" w:rsidR="00C625A7" w:rsidRPr="00316E48" w:rsidRDefault="00C625A7" w:rsidP="00C625A7">
      <w:pPr>
        <w:pStyle w:val="BodyText"/>
        <w:numPr>
          <w:ilvl w:val="0"/>
          <w:numId w:val="0"/>
        </w:numPr>
      </w:pPr>
    </w:p>
    <w:p w14:paraId="42E80492" w14:textId="77777777" w:rsidR="00C625A7" w:rsidRPr="00316E48" w:rsidRDefault="00C625A7" w:rsidP="00C625A7">
      <w:pPr>
        <w:pStyle w:val="BodyText"/>
        <w:numPr>
          <w:ilvl w:val="0"/>
          <w:numId w:val="0"/>
        </w:numPr>
      </w:pPr>
    </w:p>
    <w:p w14:paraId="5A04237D" w14:textId="77777777" w:rsidR="00C625A7" w:rsidRPr="00316E48" w:rsidRDefault="00C625A7" w:rsidP="00C625A7">
      <w:pPr>
        <w:pStyle w:val="BodyText"/>
        <w:numPr>
          <w:ilvl w:val="0"/>
          <w:numId w:val="0"/>
        </w:numPr>
      </w:pPr>
    </w:p>
    <w:p w14:paraId="6BD25311"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56234D73" w14:textId="20B51CEB" w:rsidR="004A76FB" w:rsidRPr="00316E48" w:rsidRDefault="0012667D" w:rsidP="00AA7D04">
      <w:pPr>
        <w:pStyle w:val="Heading2"/>
      </w:pPr>
      <w:bookmarkStart w:id="79" w:name="_Ref253998232"/>
      <w:bookmarkStart w:id="80" w:name="_Toc536390746"/>
      <w:r w:rsidRPr="00316E48">
        <w:t>Annex 3</w:t>
      </w:r>
      <w:r w:rsidR="00C625A7" w:rsidRPr="00316E48">
        <w:t xml:space="preserve">: </w:t>
      </w:r>
      <w:r w:rsidR="00B136B9">
        <w:t>Chu-Talas Project</w:t>
      </w:r>
      <w:r w:rsidRPr="00316E48">
        <w:t xml:space="preserve"> </w:t>
      </w:r>
      <w:r w:rsidR="00372862" w:rsidRPr="00316E48">
        <w:t>Terminal</w:t>
      </w:r>
      <w:r w:rsidR="002D1472" w:rsidRPr="00316E48">
        <w:t xml:space="preserve"> </w:t>
      </w:r>
      <w:r w:rsidR="004A76FB" w:rsidRPr="00316E48">
        <w:t>Evaluation Matrix</w:t>
      </w:r>
      <w:bookmarkEnd w:id="79"/>
      <w:bookmarkEnd w:id="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520"/>
        <w:gridCol w:w="2610"/>
        <w:gridCol w:w="2790"/>
      </w:tblGrid>
      <w:tr w:rsidR="006470CA" w:rsidRPr="00DB56EC" w14:paraId="20948E89" w14:textId="77777777" w:rsidTr="00574A87">
        <w:trPr>
          <w:tblHeader/>
        </w:trPr>
        <w:tc>
          <w:tcPr>
            <w:tcW w:w="4698" w:type="dxa"/>
            <w:gridSpan w:val="2"/>
            <w:tcBorders>
              <w:bottom w:val="single" w:sz="4" w:space="0" w:color="000000"/>
            </w:tcBorders>
            <w:shd w:val="clear" w:color="auto" w:fill="000000"/>
          </w:tcPr>
          <w:p w14:paraId="5BFF7EA4"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Evaluation Questions</w:t>
            </w:r>
          </w:p>
        </w:tc>
        <w:tc>
          <w:tcPr>
            <w:tcW w:w="2520" w:type="dxa"/>
            <w:tcBorders>
              <w:bottom w:val="single" w:sz="4" w:space="0" w:color="000000"/>
            </w:tcBorders>
            <w:shd w:val="clear" w:color="auto" w:fill="000000"/>
          </w:tcPr>
          <w:p w14:paraId="73AA42ED"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Indicators</w:t>
            </w:r>
          </w:p>
        </w:tc>
        <w:tc>
          <w:tcPr>
            <w:tcW w:w="2610" w:type="dxa"/>
            <w:tcBorders>
              <w:bottom w:val="single" w:sz="4" w:space="0" w:color="000000"/>
            </w:tcBorders>
            <w:shd w:val="clear" w:color="auto" w:fill="000000"/>
          </w:tcPr>
          <w:p w14:paraId="65D666C5"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Sources</w:t>
            </w:r>
          </w:p>
        </w:tc>
        <w:tc>
          <w:tcPr>
            <w:tcW w:w="2790" w:type="dxa"/>
            <w:tcBorders>
              <w:bottom w:val="single" w:sz="4" w:space="0" w:color="000000"/>
            </w:tcBorders>
            <w:shd w:val="clear" w:color="auto" w:fill="000000"/>
          </w:tcPr>
          <w:p w14:paraId="6D318A53" w14:textId="77777777" w:rsidR="006470CA" w:rsidRPr="00DB56EC" w:rsidRDefault="006470CA" w:rsidP="00574A87">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Data Collection Method</w:t>
            </w:r>
          </w:p>
        </w:tc>
      </w:tr>
      <w:tr w:rsidR="006470CA" w:rsidRPr="00DB56EC" w14:paraId="1B668CE7" w14:textId="77777777" w:rsidTr="00574A87">
        <w:trPr>
          <w:trHeight w:val="107"/>
        </w:trPr>
        <w:tc>
          <w:tcPr>
            <w:tcW w:w="12618" w:type="dxa"/>
            <w:gridSpan w:val="5"/>
            <w:shd w:val="clear" w:color="auto" w:fill="D9D9D9"/>
          </w:tcPr>
          <w:p w14:paraId="7E2CE553" w14:textId="77777777" w:rsidR="006470CA" w:rsidRPr="00DB56EC" w:rsidRDefault="006470CA" w:rsidP="00574A87">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Relevance</w:t>
            </w:r>
          </w:p>
        </w:tc>
      </w:tr>
      <w:tr w:rsidR="006470CA" w:rsidRPr="00BB766F" w14:paraId="2886E3EB" w14:textId="77777777" w:rsidTr="00574A87">
        <w:tc>
          <w:tcPr>
            <w:tcW w:w="3438" w:type="dxa"/>
            <w:tcBorders>
              <w:bottom w:val="single" w:sz="4" w:space="0" w:color="000000"/>
            </w:tcBorders>
          </w:tcPr>
          <w:p w14:paraId="48383530" w14:textId="6DE62FDF"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Does the project’s objective support implementation of the </w:t>
            </w:r>
            <w:r w:rsidR="00E84AAD">
              <w:rPr>
                <w:rFonts w:asciiTheme="majorHAnsi" w:eastAsiaTheme="minorHAnsi" w:hAnsiTheme="majorHAnsi" w:cstheme="minorBidi"/>
                <w:sz w:val="20"/>
                <w:szCs w:val="20"/>
              </w:rPr>
              <w:t>relevant bi-lateral or multi-lateral water body conventions</w:t>
            </w:r>
            <w:r>
              <w:rPr>
                <w:rFonts w:asciiTheme="majorHAnsi" w:eastAsiaTheme="minorHAnsi" w:hAnsiTheme="majorHAnsi" w:cstheme="minorBidi"/>
                <w:sz w:val="20"/>
                <w:szCs w:val="20"/>
              </w:rPr>
              <w:t>? Did the project support o</w:t>
            </w:r>
            <w:r w:rsidRPr="00DB56EC">
              <w:rPr>
                <w:rFonts w:asciiTheme="majorHAnsi" w:eastAsiaTheme="minorHAnsi" w:hAnsiTheme="majorHAnsi" w:cstheme="minorBidi"/>
                <w:sz w:val="20"/>
                <w:szCs w:val="20"/>
              </w:rPr>
              <w:t>ther relevant MEAs?</w:t>
            </w:r>
          </w:p>
        </w:tc>
        <w:tc>
          <w:tcPr>
            <w:tcW w:w="3780" w:type="dxa"/>
            <w:gridSpan w:val="2"/>
            <w:tcBorders>
              <w:bottom w:val="single" w:sz="4" w:space="0" w:color="000000"/>
            </w:tcBorders>
          </w:tcPr>
          <w:p w14:paraId="2F5D3FEA" w14:textId="30F07265"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Linkages between project objective and elements of the </w:t>
            </w:r>
            <w:r w:rsidR="00E84AAD">
              <w:rPr>
                <w:rFonts w:asciiTheme="majorHAnsi" w:eastAsiaTheme="minorHAnsi" w:hAnsiTheme="majorHAnsi" w:cstheme="minorBidi"/>
                <w:sz w:val="20"/>
                <w:szCs w:val="20"/>
              </w:rPr>
              <w:t>water body conventions</w:t>
            </w:r>
            <w:r w:rsidRPr="00DB56EC">
              <w:rPr>
                <w:rFonts w:asciiTheme="majorHAnsi" w:eastAsiaTheme="minorHAnsi" w:hAnsiTheme="majorHAnsi" w:cstheme="minorBidi"/>
                <w:sz w:val="20"/>
                <w:szCs w:val="20"/>
              </w:rPr>
              <w:t xml:space="preserve">, key </w:t>
            </w:r>
            <w:r>
              <w:rPr>
                <w:rFonts w:asciiTheme="majorHAnsi" w:eastAsiaTheme="minorHAnsi" w:hAnsiTheme="majorHAnsi" w:cstheme="minorBidi"/>
                <w:sz w:val="20"/>
                <w:szCs w:val="20"/>
              </w:rPr>
              <w:t xml:space="preserve">convention </w:t>
            </w:r>
            <w:r w:rsidRPr="00DB56EC">
              <w:rPr>
                <w:rFonts w:asciiTheme="majorHAnsi" w:eastAsiaTheme="minorHAnsi" w:hAnsiTheme="majorHAnsi" w:cstheme="minorBidi"/>
                <w:sz w:val="20"/>
                <w:szCs w:val="20"/>
              </w:rPr>
              <w:t>articles and programs of work</w:t>
            </w:r>
          </w:p>
        </w:tc>
        <w:tc>
          <w:tcPr>
            <w:tcW w:w="2610" w:type="dxa"/>
            <w:tcBorders>
              <w:bottom w:val="single" w:sz="4" w:space="0" w:color="000000"/>
            </w:tcBorders>
          </w:tcPr>
          <w:p w14:paraId="2769C6CE" w14:textId="03C5F7F9" w:rsidR="006470CA" w:rsidRDefault="00E84AAD"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CTWC w</w:t>
            </w:r>
            <w:r w:rsidR="006470CA" w:rsidRPr="00DB56EC">
              <w:rPr>
                <w:rFonts w:asciiTheme="majorHAnsi" w:eastAsiaTheme="minorHAnsi" w:hAnsiTheme="majorHAnsi" w:cstheme="minorBidi"/>
                <w:sz w:val="20"/>
                <w:szCs w:val="20"/>
              </w:rPr>
              <w:t>ebsite</w:t>
            </w:r>
          </w:p>
          <w:p w14:paraId="1FFC9BAA" w14:textId="77777777" w:rsidR="006470CA"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 xml:space="preserve">Project documents </w:t>
            </w:r>
          </w:p>
          <w:p w14:paraId="38EC7F88" w14:textId="50C57AEB" w:rsidR="006470CA" w:rsidRDefault="00E84AAD"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CTWC</w:t>
            </w:r>
            <w:r w:rsidR="006470CA">
              <w:rPr>
                <w:rFonts w:asciiTheme="majorHAnsi" w:eastAsiaTheme="minorHAnsi" w:hAnsiTheme="majorHAnsi" w:cstheme="minorBidi"/>
                <w:sz w:val="20"/>
                <w:szCs w:val="20"/>
              </w:rPr>
              <w:t xml:space="preserve"> staff</w:t>
            </w:r>
          </w:p>
          <w:p w14:paraId="63E555C7" w14:textId="4309580C" w:rsidR="006470CA" w:rsidRPr="00BB766F"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UNDP staff</w:t>
            </w:r>
          </w:p>
        </w:tc>
        <w:tc>
          <w:tcPr>
            <w:tcW w:w="2790" w:type="dxa"/>
            <w:tcBorders>
              <w:bottom w:val="single" w:sz="4" w:space="0" w:color="000000"/>
            </w:tcBorders>
          </w:tcPr>
          <w:p w14:paraId="7018972B" w14:textId="77777777" w:rsidR="006470CA"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7A6C51B1" w14:textId="77777777" w:rsidR="006470CA" w:rsidRPr="00BB766F"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p>
        </w:tc>
      </w:tr>
      <w:tr w:rsidR="006470CA" w:rsidRPr="00DB56EC" w14:paraId="7D160149" w14:textId="77777777" w:rsidTr="00574A87">
        <w:tc>
          <w:tcPr>
            <w:tcW w:w="3438" w:type="dxa"/>
          </w:tcPr>
          <w:p w14:paraId="59E28882"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 objective fit GEF strategic priorities?</w:t>
            </w:r>
          </w:p>
        </w:tc>
        <w:tc>
          <w:tcPr>
            <w:tcW w:w="3780" w:type="dxa"/>
            <w:gridSpan w:val="2"/>
          </w:tcPr>
          <w:p w14:paraId="629BD0C5"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GEF strategic priorities (including alignment of relevant focal area indicators)</w:t>
            </w:r>
          </w:p>
        </w:tc>
        <w:tc>
          <w:tcPr>
            <w:tcW w:w="2610" w:type="dxa"/>
          </w:tcPr>
          <w:p w14:paraId="0EA504D7"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GEF strategic priority documents for period when project was approved</w:t>
            </w:r>
          </w:p>
          <w:p w14:paraId="6BB75577" w14:textId="77777777" w:rsidR="006470CA"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Current GEF strategic priority documents</w:t>
            </w:r>
          </w:p>
          <w:p w14:paraId="73569A42"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GEF staff</w:t>
            </w:r>
          </w:p>
        </w:tc>
        <w:tc>
          <w:tcPr>
            <w:tcW w:w="2790" w:type="dxa"/>
          </w:tcPr>
          <w:p w14:paraId="5C68C2B2" w14:textId="77777777" w:rsidR="006470CA"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3A021615"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p>
        </w:tc>
      </w:tr>
      <w:tr w:rsidR="006470CA" w:rsidRPr="00DB56EC" w14:paraId="167BB63D" w14:textId="77777777" w:rsidTr="00574A87">
        <w:tc>
          <w:tcPr>
            <w:tcW w:w="3438" w:type="dxa"/>
          </w:tcPr>
          <w:p w14:paraId="503C4FAB" w14:textId="4853C181"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Does th</w:t>
            </w:r>
            <w:r>
              <w:rPr>
                <w:rFonts w:asciiTheme="majorHAnsi" w:hAnsiTheme="majorHAnsi"/>
                <w:sz w:val="20"/>
                <w:szCs w:val="20"/>
              </w:rPr>
              <w:t>e project’s objective fit within</w:t>
            </w:r>
            <w:r w:rsidRPr="00DB56EC">
              <w:rPr>
                <w:rFonts w:asciiTheme="majorHAnsi" w:hAnsiTheme="majorHAnsi"/>
                <w:sz w:val="20"/>
                <w:szCs w:val="20"/>
              </w:rPr>
              <w:t xml:space="preserve"> </w:t>
            </w:r>
            <w:r>
              <w:rPr>
                <w:rFonts w:asciiTheme="majorHAnsi" w:hAnsiTheme="majorHAnsi"/>
                <w:sz w:val="20"/>
                <w:szCs w:val="20"/>
              </w:rPr>
              <w:t xml:space="preserve">and supportive of </w:t>
            </w:r>
            <w:r w:rsidRPr="00DB56EC">
              <w:rPr>
                <w:rFonts w:asciiTheme="majorHAnsi" w:hAnsiTheme="majorHAnsi"/>
                <w:sz w:val="20"/>
                <w:szCs w:val="20"/>
              </w:rPr>
              <w:t xml:space="preserve">national </w:t>
            </w:r>
            <w:r w:rsidR="00E84AAD">
              <w:rPr>
                <w:rFonts w:asciiTheme="majorHAnsi" w:hAnsiTheme="majorHAnsi"/>
                <w:sz w:val="20"/>
                <w:szCs w:val="20"/>
              </w:rPr>
              <w:t>water management</w:t>
            </w:r>
            <w:r w:rsidRPr="00DB56EC">
              <w:rPr>
                <w:rFonts w:asciiTheme="majorHAnsi" w:hAnsiTheme="majorHAnsi"/>
                <w:sz w:val="20"/>
                <w:szCs w:val="20"/>
              </w:rPr>
              <w:t xml:space="preserve"> development </w:t>
            </w:r>
            <w:r>
              <w:rPr>
                <w:rFonts w:asciiTheme="majorHAnsi" w:hAnsiTheme="majorHAnsi"/>
                <w:sz w:val="20"/>
                <w:szCs w:val="20"/>
              </w:rPr>
              <w:t xml:space="preserve">needs and </w:t>
            </w:r>
            <w:r w:rsidRPr="00DB56EC">
              <w:rPr>
                <w:rFonts w:asciiTheme="majorHAnsi" w:hAnsiTheme="majorHAnsi"/>
                <w:sz w:val="20"/>
                <w:szCs w:val="20"/>
              </w:rPr>
              <w:t>priorities</w:t>
            </w:r>
            <w:r>
              <w:rPr>
                <w:rFonts w:asciiTheme="majorHAnsi" w:hAnsiTheme="majorHAnsi"/>
                <w:sz w:val="20"/>
                <w:szCs w:val="20"/>
              </w:rPr>
              <w:t xml:space="preserve"> for participating countries</w:t>
            </w:r>
            <w:r w:rsidRPr="00DB56EC">
              <w:rPr>
                <w:rFonts w:asciiTheme="majorHAnsi" w:hAnsiTheme="majorHAnsi"/>
                <w:sz w:val="20"/>
                <w:szCs w:val="20"/>
              </w:rPr>
              <w:t>?</w:t>
            </w:r>
          </w:p>
        </w:tc>
        <w:tc>
          <w:tcPr>
            <w:tcW w:w="3780" w:type="dxa"/>
            <w:gridSpan w:val="2"/>
          </w:tcPr>
          <w:p w14:paraId="34C94098"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Level of coherence between project objective and national </w:t>
            </w:r>
            <w:r>
              <w:rPr>
                <w:rFonts w:asciiTheme="majorHAnsi" w:eastAsiaTheme="minorHAnsi" w:hAnsiTheme="majorHAnsi" w:cstheme="minorBidi"/>
                <w:sz w:val="20"/>
                <w:szCs w:val="20"/>
              </w:rPr>
              <w:t>needs, priorities and strategies</w:t>
            </w:r>
          </w:p>
        </w:tc>
        <w:tc>
          <w:tcPr>
            <w:tcW w:w="2610" w:type="dxa"/>
          </w:tcPr>
          <w:p w14:paraId="27BFC928" w14:textId="4F7FD335" w:rsidR="006470CA" w:rsidRDefault="00E84AAD"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National policy documents</w:t>
            </w:r>
          </w:p>
          <w:p w14:paraId="0394D761"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Country stakeholders</w:t>
            </w:r>
          </w:p>
        </w:tc>
        <w:tc>
          <w:tcPr>
            <w:tcW w:w="2790" w:type="dxa"/>
          </w:tcPr>
          <w:p w14:paraId="00176189"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1C056837"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National level interviews</w:t>
            </w:r>
          </w:p>
        </w:tc>
      </w:tr>
      <w:tr w:rsidR="006470CA" w:rsidRPr="00DB56EC" w14:paraId="403C5FA0" w14:textId="77777777" w:rsidTr="00574A87">
        <w:tc>
          <w:tcPr>
            <w:tcW w:w="3438" w:type="dxa"/>
            <w:tcBorders>
              <w:bottom w:val="single" w:sz="4" w:space="0" w:color="000000"/>
            </w:tcBorders>
          </w:tcPr>
          <w:p w14:paraId="230B0260" w14:textId="75D67011"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Was the project linked with and in-line with UNDP priorities and strategies?</w:t>
            </w:r>
          </w:p>
        </w:tc>
        <w:tc>
          <w:tcPr>
            <w:tcW w:w="3780" w:type="dxa"/>
            <w:gridSpan w:val="2"/>
            <w:tcBorders>
              <w:bottom w:val="single" w:sz="4" w:space="0" w:color="000000"/>
            </w:tcBorders>
          </w:tcPr>
          <w:p w14:paraId="7866E9E6" w14:textId="661C3DD9"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Level of coherence between project objective and design with </w:t>
            </w:r>
            <w:r w:rsidR="00E84AAD">
              <w:rPr>
                <w:rFonts w:asciiTheme="majorHAnsi" w:hAnsiTheme="majorHAnsi"/>
                <w:sz w:val="20"/>
                <w:szCs w:val="20"/>
              </w:rPr>
              <w:t xml:space="preserve">UNDP </w:t>
            </w:r>
            <w:r>
              <w:rPr>
                <w:rFonts w:asciiTheme="majorHAnsi" w:hAnsiTheme="majorHAnsi"/>
                <w:sz w:val="20"/>
                <w:szCs w:val="20"/>
              </w:rPr>
              <w:t>strategic documents</w:t>
            </w:r>
          </w:p>
        </w:tc>
        <w:tc>
          <w:tcPr>
            <w:tcW w:w="2610" w:type="dxa"/>
            <w:tcBorders>
              <w:bottom w:val="single" w:sz="4" w:space="0" w:color="000000"/>
            </w:tcBorders>
          </w:tcPr>
          <w:p w14:paraId="1F281245" w14:textId="2D100D74" w:rsidR="006470CA"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UNDP strategic priority documents</w:t>
            </w:r>
          </w:p>
          <w:p w14:paraId="5F51A25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Agency staff</w:t>
            </w:r>
          </w:p>
        </w:tc>
        <w:tc>
          <w:tcPr>
            <w:tcW w:w="2790" w:type="dxa"/>
            <w:tcBorders>
              <w:bottom w:val="single" w:sz="4" w:space="0" w:color="000000"/>
            </w:tcBorders>
          </w:tcPr>
          <w:p w14:paraId="59CD525F"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34DDE8E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Agency staff interviews</w:t>
            </w:r>
          </w:p>
        </w:tc>
      </w:tr>
      <w:tr w:rsidR="006470CA" w:rsidRPr="00DB56EC" w14:paraId="24E95ED2" w14:textId="77777777" w:rsidTr="00574A87">
        <w:tc>
          <w:tcPr>
            <w:tcW w:w="3438" w:type="dxa"/>
          </w:tcPr>
          <w:p w14:paraId="672D4D12"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W</w:t>
            </w:r>
            <w:r w:rsidRPr="00DB56EC">
              <w:rPr>
                <w:rFonts w:asciiTheme="majorHAnsi" w:eastAsiaTheme="minorHAnsi" w:hAnsiTheme="majorHAnsi" w:cstheme="minorBidi"/>
                <w:sz w:val="20"/>
                <w:szCs w:val="20"/>
              </w:rPr>
              <w:t>ere relevant stakeholders sufficiently involved in project development?</w:t>
            </w:r>
          </w:p>
        </w:tc>
        <w:tc>
          <w:tcPr>
            <w:tcW w:w="3780" w:type="dxa"/>
            <w:gridSpan w:val="2"/>
          </w:tcPr>
          <w:p w14:paraId="4FF2A479"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involvement of local and national stakeholders in project origination and development (number of meetings held, project development processes incorporating stakeholder input, etc.)</w:t>
            </w:r>
          </w:p>
        </w:tc>
        <w:tc>
          <w:tcPr>
            <w:tcW w:w="2610" w:type="dxa"/>
          </w:tcPr>
          <w:p w14:paraId="2A9C963E"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staff</w:t>
            </w:r>
          </w:p>
          <w:p w14:paraId="543C8BA9"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and national stakeholders</w:t>
            </w:r>
          </w:p>
          <w:p w14:paraId="31C6A2A5"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documents</w:t>
            </w:r>
          </w:p>
        </w:tc>
        <w:tc>
          <w:tcPr>
            <w:tcW w:w="2790" w:type="dxa"/>
          </w:tcPr>
          <w:p w14:paraId="2C5A5C06" w14:textId="77777777" w:rsidR="006470CA"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p>
          <w:p w14:paraId="218921FB"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6470CA" w:rsidRPr="00DB56EC" w14:paraId="6DDCB2DC" w14:textId="77777777" w:rsidTr="00574A87">
        <w:tc>
          <w:tcPr>
            <w:tcW w:w="3438" w:type="dxa"/>
          </w:tcPr>
          <w:p w14:paraId="27E76074" w14:textId="72F1C3FE"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 xml:space="preserve">Does the project’s </w:t>
            </w:r>
            <w:r>
              <w:rPr>
                <w:rFonts w:asciiTheme="majorHAnsi" w:hAnsiTheme="majorHAnsi"/>
                <w:sz w:val="20"/>
                <w:szCs w:val="20"/>
              </w:rPr>
              <w:t xml:space="preserve">design correspond to the </w:t>
            </w:r>
            <w:r w:rsidR="00E84AAD">
              <w:rPr>
                <w:rFonts w:asciiTheme="majorHAnsi" w:hAnsiTheme="majorHAnsi"/>
                <w:sz w:val="20"/>
                <w:szCs w:val="20"/>
              </w:rPr>
              <w:t xml:space="preserve">needs and priorities of countries </w:t>
            </w:r>
            <w:r>
              <w:rPr>
                <w:rFonts w:asciiTheme="majorHAnsi" w:hAnsiTheme="majorHAnsi"/>
                <w:sz w:val="20"/>
                <w:szCs w:val="20"/>
              </w:rPr>
              <w:t>that are eligible for GEF support?</w:t>
            </w:r>
          </w:p>
        </w:tc>
        <w:tc>
          <w:tcPr>
            <w:tcW w:w="3780" w:type="dxa"/>
            <w:gridSpan w:val="2"/>
          </w:tcPr>
          <w:p w14:paraId="726C0486"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stated priorities of local stakeholders</w:t>
            </w:r>
          </w:p>
        </w:tc>
        <w:tc>
          <w:tcPr>
            <w:tcW w:w="2610" w:type="dxa"/>
          </w:tcPr>
          <w:p w14:paraId="34F68656"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National</w:t>
            </w:r>
            <w:r w:rsidRPr="00DB56EC">
              <w:rPr>
                <w:rFonts w:asciiTheme="majorHAnsi" w:eastAsiaTheme="minorHAnsi" w:hAnsiTheme="majorHAnsi" w:cstheme="minorBidi"/>
                <w:sz w:val="20"/>
                <w:szCs w:val="20"/>
              </w:rPr>
              <w:t xml:space="preserve"> stakeholders</w:t>
            </w:r>
          </w:p>
          <w:p w14:paraId="708C5C3E"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Document review of local development strategies, environmental policies, etc.</w:t>
            </w:r>
          </w:p>
        </w:tc>
        <w:tc>
          <w:tcPr>
            <w:tcW w:w="2790" w:type="dxa"/>
          </w:tcPr>
          <w:p w14:paraId="53BBAFE8" w14:textId="77777777" w:rsidR="006470CA"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Stakeholder interviews</w:t>
            </w:r>
            <w:r w:rsidRPr="00DB56EC">
              <w:rPr>
                <w:rFonts w:asciiTheme="majorHAnsi" w:eastAsiaTheme="minorHAnsi" w:hAnsiTheme="majorHAnsi" w:cstheme="minorBidi"/>
                <w:sz w:val="20"/>
                <w:szCs w:val="20"/>
              </w:rPr>
              <w:t xml:space="preserve"> </w:t>
            </w:r>
          </w:p>
          <w:p w14:paraId="62583B02" w14:textId="77777777" w:rsidR="006470CA" w:rsidRPr="00DB56EC" w:rsidRDefault="006470CA" w:rsidP="00BC3FAA">
            <w:pPr>
              <w:numPr>
                <w:ilvl w:val="0"/>
                <w:numId w:val="15"/>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6470CA" w:rsidRPr="00DB56EC" w14:paraId="4C2CC40C" w14:textId="77777777" w:rsidTr="00574A87">
        <w:tc>
          <w:tcPr>
            <w:tcW w:w="12618" w:type="dxa"/>
            <w:gridSpan w:val="5"/>
            <w:shd w:val="clear" w:color="auto" w:fill="D9D9D9"/>
          </w:tcPr>
          <w:p w14:paraId="46C69AC8" w14:textId="77777777" w:rsidR="006470CA" w:rsidRPr="00DB56EC" w:rsidRDefault="006470CA" w:rsidP="00574A87">
            <w:pPr>
              <w:keepNext/>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Efficiency</w:t>
            </w:r>
          </w:p>
        </w:tc>
      </w:tr>
      <w:tr w:rsidR="006470CA" w:rsidRPr="00DB56EC" w14:paraId="3048A3FE" w14:textId="77777777" w:rsidTr="00574A87">
        <w:tc>
          <w:tcPr>
            <w:tcW w:w="3438" w:type="dxa"/>
          </w:tcPr>
          <w:p w14:paraId="6C69CE9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cost-effective?</w:t>
            </w:r>
          </w:p>
        </w:tc>
        <w:tc>
          <w:tcPr>
            <w:tcW w:w="3780" w:type="dxa"/>
            <w:gridSpan w:val="2"/>
          </w:tcPr>
          <w:p w14:paraId="32271C3F"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Quality and adequacy of financial management procedures (in line with </w:t>
            </w:r>
            <w:r>
              <w:rPr>
                <w:rFonts w:asciiTheme="majorHAnsi" w:hAnsiTheme="majorHAnsi"/>
                <w:sz w:val="20"/>
                <w:szCs w:val="20"/>
              </w:rPr>
              <w:t>UNDP</w:t>
            </w:r>
            <w:r w:rsidRPr="00DB56EC">
              <w:rPr>
                <w:rFonts w:asciiTheme="majorHAnsi" w:hAnsiTheme="majorHAnsi"/>
                <w:sz w:val="20"/>
                <w:szCs w:val="20"/>
              </w:rPr>
              <w:t>, and national policies, legislation, and procedures)</w:t>
            </w:r>
          </w:p>
          <w:p w14:paraId="217368F1"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delivery rate vs. expected rate</w:t>
            </w:r>
          </w:p>
          <w:p w14:paraId="638DA709"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Management costs as a percentage of total costs</w:t>
            </w:r>
          </w:p>
        </w:tc>
        <w:tc>
          <w:tcPr>
            <w:tcW w:w="2610" w:type="dxa"/>
          </w:tcPr>
          <w:p w14:paraId="4C4DFB0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6A437E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450246A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035D606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1487151B" w14:textId="77777777" w:rsidTr="00574A87">
        <w:tc>
          <w:tcPr>
            <w:tcW w:w="3438" w:type="dxa"/>
          </w:tcPr>
          <w:p w14:paraId="6DC806CF"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expenditures in line with international standards and norms?</w:t>
            </w:r>
          </w:p>
        </w:tc>
        <w:tc>
          <w:tcPr>
            <w:tcW w:w="3780" w:type="dxa"/>
            <w:gridSpan w:val="2"/>
          </w:tcPr>
          <w:p w14:paraId="2DBA349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Cost of project inputs and outputs relative to norms and standards for donor projects </w:t>
            </w:r>
            <w:r>
              <w:rPr>
                <w:rFonts w:asciiTheme="majorHAnsi" w:hAnsiTheme="majorHAnsi"/>
                <w:sz w:val="20"/>
                <w:szCs w:val="20"/>
              </w:rPr>
              <w:t>at the global level</w:t>
            </w:r>
          </w:p>
        </w:tc>
        <w:tc>
          <w:tcPr>
            <w:tcW w:w="2610" w:type="dxa"/>
          </w:tcPr>
          <w:p w14:paraId="5B80C61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63C71D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07E921C0"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5C07CF9"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tc>
      </w:tr>
      <w:tr w:rsidR="006470CA" w:rsidRPr="00DB56EC" w14:paraId="682E43A7" w14:textId="77777777" w:rsidTr="00574A87">
        <w:tc>
          <w:tcPr>
            <w:tcW w:w="3438" w:type="dxa"/>
          </w:tcPr>
          <w:p w14:paraId="1D416C93"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approach efficient for delivering the planned project results?</w:t>
            </w:r>
          </w:p>
        </w:tc>
        <w:tc>
          <w:tcPr>
            <w:tcW w:w="3780" w:type="dxa"/>
            <w:gridSpan w:val="2"/>
          </w:tcPr>
          <w:p w14:paraId="71EF0CF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Adequacy of implementation structure and mechanisms for coordination and communication</w:t>
            </w:r>
          </w:p>
          <w:p w14:paraId="7AD1E141"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and actual level of human resources available</w:t>
            </w:r>
          </w:p>
          <w:p w14:paraId="60BB865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Extent and quality of engagement with relevant partners / partnerships</w:t>
            </w:r>
          </w:p>
          <w:p w14:paraId="151E21C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Quality and adequacy of project monitoring mechanisms (oversight bodies’ input, quality and timeliness of reporting, etc.)</w:t>
            </w:r>
          </w:p>
        </w:tc>
        <w:tc>
          <w:tcPr>
            <w:tcW w:w="2610" w:type="dxa"/>
          </w:tcPr>
          <w:p w14:paraId="4001DB01"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23B92C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Project stakeholders</w:t>
            </w:r>
          </w:p>
          <w:p w14:paraId="627B895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8513B7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F62B15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p w14:paraId="283A85D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w:t>
            </w:r>
          </w:p>
        </w:tc>
      </w:tr>
      <w:tr w:rsidR="006470CA" w:rsidRPr="00DB56EC" w14:paraId="6AD5BABE" w14:textId="77777777" w:rsidTr="00574A87">
        <w:tc>
          <w:tcPr>
            <w:tcW w:w="3438" w:type="dxa"/>
          </w:tcPr>
          <w:p w14:paraId="51E64BB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delayed? If so, has that affected cost-effectiveness?</w:t>
            </w:r>
          </w:p>
        </w:tc>
        <w:tc>
          <w:tcPr>
            <w:tcW w:w="3780" w:type="dxa"/>
            <w:gridSpan w:val="2"/>
          </w:tcPr>
          <w:p w14:paraId="0AF464F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milestones in time</w:t>
            </w:r>
          </w:p>
          <w:p w14:paraId="5CD2CA6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results affected by delays</w:t>
            </w:r>
          </w:p>
          <w:p w14:paraId="1DAC77E3"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Required project adaptive management measures related to delays</w:t>
            </w:r>
          </w:p>
        </w:tc>
        <w:tc>
          <w:tcPr>
            <w:tcW w:w="2610" w:type="dxa"/>
          </w:tcPr>
          <w:p w14:paraId="7C80137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877611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76D4BDA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A7C3A4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05EFFE8A" w14:textId="77777777" w:rsidTr="00574A87">
        <w:tc>
          <w:tcPr>
            <w:tcW w:w="3438" w:type="dxa"/>
          </w:tcPr>
          <w:p w14:paraId="246A074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is the contribution of cash and in-kind co-financing to project implementation?</w:t>
            </w:r>
          </w:p>
        </w:tc>
        <w:tc>
          <w:tcPr>
            <w:tcW w:w="3780" w:type="dxa"/>
            <w:gridSpan w:val="2"/>
          </w:tcPr>
          <w:p w14:paraId="12A528C0"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cash and in-kind co-financing relative to expected level</w:t>
            </w:r>
          </w:p>
        </w:tc>
        <w:tc>
          <w:tcPr>
            <w:tcW w:w="2610" w:type="dxa"/>
          </w:tcPr>
          <w:p w14:paraId="651902F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B92FCC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20F7D8E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F48C66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38CA3567" w14:textId="77777777" w:rsidTr="00574A87">
        <w:tc>
          <w:tcPr>
            <w:tcW w:w="3438" w:type="dxa"/>
            <w:tcBorders>
              <w:bottom w:val="single" w:sz="4" w:space="0" w:color="000000"/>
            </w:tcBorders>
          </w:tcPr>
          <w:p w14:paraId="6304B28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is the project leveraging additional resources?</w:t>
            </w:r>
          </w:p>
        </w:tc>
        <w:tc>
          <w:tcPr>
            <w:tcW w:w="3780" w:type="dxa"/>
            <w:gridSpan w:val="2"/>
            <w:tcBorders>
              <w:bottom w:val="single" w:sz="4" w:space="0" w:color="000000"/>
            </w:tcBorders>
          </w:tcPr>
          <w:p w14:paraId="46428A7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Amount of resources leveraged relative to project budget</w:t>
            </w:r>
          </w:p>
        </w:tc>
        <w:tc>
          <w:tcPr>
            <w:tcW w:w="2610" w:type="dxa"/>
            <w:tcBorders>
              <w:bottom w:val="single" w:sz="4" w:space="0" w:color="000000"/>
            </w:tcBorders>
          </w:tcPr>
          <w:p w14:paraId="01C6B66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F501F40"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Borders>
              <w:bottom w:val="single" w:sz="4" w:space="0" w:color="000000"/>
            </w:tcBorders>
          </w:tcPr>
          <w:p w14:paraId="7FCBBCE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461BEFC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6470CA" w:rsidRPr="00DB56EC" w14:paraId="12657429" w14:textId="77777777" w:rsidTr="00574A87">
        <w:tc>
          <w:tcPr>
            <w:tcW w:w="12618" w:type="dxa"/>
            <w:gridSpan w:val="5"/>
            <w:shd w:val="clear" w:color="auto" w:fill="D9D9D9"/>
          </w:tcPr>
          <w:p w14:paraId="406F8C48" w14:textId="77777777" w:rsidR="006470CA" w:rsidRPr="00DB56EC" w:rsidRDefault="006470CA" w:rsidP="00574A87">
            <w:pPr>
              <w:spacing w:before="100" w:beforeAutospacing="1" w:after="100" w:afterAutospacing="1"/>
              <w:rPr>
                <w:rFonts w:asciiTheme="majorHAnsi" w:hAnsiTheme="majorHAnsi"/>
                <w:b/>
                <w:i/>
              </w:rPr>
            </w:pPr>
            <w:r w:rsidRPr="00DB56EC">
              <w:rPr>
                <w:rFonts w:asciiTheme="majorHAnsi" w:hAnsiTheme="majorHAnsi"/>
                <w:b/>
                <w:i/>
              </w:rPr>
              <w:t>Evaluation Criteria: Effectiveness</w:t>
            </w:r>
          </w:p>
        </w:tc>
      </w:tr>
      <w:tr w:rsidR="006470CA" w:rsidRPr="00DB56EC" w14:paraId="7B33779B" w14:textId="77777777" w:rsidTr="00574A87">
        <w:tc>
          <w:tcPr>
            <w:tcW w:w="3438" w:type="dxa"/>
          </w:tcPr>
          <w:p w14:paraId="5925FFB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project objectives likely to be met? To what extent are they likely to be met?</w:t>
            </w:r>
          </w:p>
        </w:tc>
        <w:tc>
          <w:tcPr>
            <w:tcW w:w="3780" w:type="dxa"/>
            <w:gridSpan w:val="2"/>
          </w:tcPr>
          <w:p w14:paraId="21D0F45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toward project indicator targets relative to expected level at current point of implementation</w:t>
            </w:r>
          </w:p>
        </w:tc>
        <w:tc>
          <w:tcPr>
            <w:tcW w:w="2610" w:type="dxa"/>
          </w:tcPr>
          <w:p w14:paraId="683B738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BCC7A9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E876CD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C681FBF"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3196A48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3E5DBE61" w14:textId="77777777" w:rsidTr="00574A87">
        <w:tc>
          <w:tcPr>
            <w:tcW w:w="3438" w:type="dxa"/>
          </w:tcPr>
          <w:p w14:paraId="008072F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factors contributing to project success or underachievement?</w:t>
            </w:r>
          </w:p>
        </w:tc>
        <w:tc>
          <w:tcPr>
            <w:tcW w:w="3780" w:type="dxa"/>
            <w:gridSpan w:val="2"/>
          </w:tcPr>
          <w:p w14:paraId="5AC738B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documentation of and preparation for project risks, assumptions and impact drivers</w:t>
            </w:r>
          </w:p>
        </w:tc>
        <w:tc>
          <w:tcPr>
            <w:tcW w:w="2610" w:type="dxa"/>
          </w:tcPr>
          <w:p w14:paraId="27D8575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19AAD9F"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603758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DC0311B"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71289EB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CF36082" w14:textId="77777777" w:rsidTr="00574A87">
        <w:tc>
          <w:tcPr>
            <w:tcW w:w="3438" w:type="dxa"/>
          </w:tcPr>
          <w:p w14:paraId="2D5D584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risks and barriers that remain to achieve the project objective and generate Global Environmental Benefits?</w:t>
            </w:r>
          </w:p>
        </w:tc>
        <w:tc>
          <w:tcPr>
            <w:tcW w:w="3780" w:type="dxa"/>
            <w:gridSpan w:val="2"/>
          </w:tcPr>
          <w:p w14:paraId="711112E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Presence, assessment of, and preparation for expected risks, assumptions and impact drivers</w:t>
            </w:r>
          </w:p>
        </w:tc>
        <w:tc>
          <w:tcPr>
            <w:tcW w:w="2610" w:type="dxa"/>
          </w:tcPr>
          <w:p w14:paraId="370F2A1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BCDBBA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EA4913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A64CB5F"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57DAB8E0"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BD80CFD" w14:textId="77777777" w:rsidTr="00574A87">
        <w:tc>
          <w:tcPr>
            <w:tcW w:w="3438" w:type="dxa"/>
          </w:tcPr>
          <w:p w14:paraId="1FCA541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key assumptions and impact drivers relevant to the achievement of Global Environmental Benefits likely to be met?</w:t>
            </w:r>
          </w:p>
        </w:tc>
        <w:tc>
          <w:tcPr>
            <w:tcW w:w="3780" w:type="dxa"/>
            <w:gridSpan w:val="2"/>
          </w:tcPr>
          <w:p w14:paraId="3008A96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Actions undertaken to address key assumptions and target impact drivers</w:t>
            </w:r>
          </w:p>
        </w:tc>
        <w:tc>
          <w:tcPr>
            <w:tcW w:w="2610" w:type="dxa"/>
          </w:tcPr>
          <w:p w14:paraId="5756E2D3"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B48AAC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DCC138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9169C61"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37A09D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39F538DF" w14:textId="77777777" w:rsidTr="00574A87">
        <w:tc>
          <w:tcPr>
            <w:tcW w:w="12618" w:type="dxa"/>
            <w:gridSpan w:val="5"/>
            <w:shd w:val="clear" w:color="auto" w:fill="D9D9D9"/>
          </w:tcPr>
          <w:p w14:paraId="2A77333B" w14:textId="77777777" w:rsidR="006470CA" w:rsidRPr="00DB56EC" w:rsidRDefault="006470CA" w:rsidP="00574A87">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Results</w:t>
            </w:r>
          </w:p>
        </w:tc>
      </w:tr>
      <w:tr w:rsidR="006470CA" w:rsidRPr="00DB56EC" w14:paraId="68A4C2BB" w14:textId="77777777" w:rsidTr="00574A87">
        <w:tc>
          <w:tcPr>
            <w:tcW w:w="3438" w:type="dxa"/>
          </w:tcPr>
          <w:p w14:paraId="0F93A612" w14:textId="49C6D139"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Have the </w:t>
            </w:r>
            <w:r w:rsidR="00E84AAD">
              <w:rPr>
                <w:rFonts w:asciiTheme="majorHAnsi" w:hAnsiTheme="majorHAnsi"/>
                <w:sz w:val="20"/>
                <w:szCs w:val="20"/>
              </w:rPr>
              <w:t xml:space="preserve">planned outputs been produced? </w:t>
            </w:r>
            <w:r w:rsidRPr="00DB56EC">
              <w:rPr>
                <w:rFonts w:asciiTheme="majorHAnsi" w:hAnsiTheme="majorHAnsi"/>
                <w:sz w:val="20"/>
                <w:szCs w:val="20"/>
              </w:rPr>
              <w:t>Have they contributed to the project outcomes and objectives?</w:t>
            </w:r>
          </w:p>
        </w:tc>
        <w:tc>
          <w:tcPr>
            <w:tcW w:w="3780" w:type="dxa"/>
            <w:gridSpan w:val="2"/>
          </w:tcPr>
          <w:p w14:paraId="2E56B8F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project implementation progress relative to expected level at current stage of implementation</w:t>
            </w:r>
          </w:p>
          <w:p w14:paraId="5002869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outputs and outcomes/impacts</w:t>
            </w:r>
          </w:p>
        </w:tc>
        <w:tc>
          <w:tcPr>
            <w:tcW w:w="2610" w:type="dxa"/>
          </w:tcPr>
          <w:p w14:paraId="0BF224C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37A8D0F"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F826851"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8E8CC88"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15FB66D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31A32E6" w14:textId="77777777" w:rsidTr="00574A87">
        <w:tc>
          <w:tcPr>
            <w:tcW w:w="3438" w:type="dxa"/>
          </w:tcPr>
          <w:p w14:paraId="13CF797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anticipated outcomes likely to be achieved? Are the outcomes likely to contribute to the achievement of the project objective?</w:t>
            </w:r>
          </w:p>
        </w:tc>
        <w:tc>
          <w:tcPr>
            <w:tcW w:w="3780" w:type="dxa"/>
            <w:gridSpan w:val="2"/>
          </w:tcPr>
          <w:p w14:paraId="1973BBE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outcomes and impacts</w:t>
            </w:r>
          </w:p>
        </w:tc>
        <w:tc>
          <w:tcPr>
            <w:tcW w:w="2610" w:type="dxa"/>
          </w:tcPr>
          <w:p w14:paraId="07FC2F1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0A7323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93F206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5CC06E2"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5F30EDA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2AC8011F" w14:textId="77777777" w:rsidTr="00574A87">
        <w:tc>
          <w:tcPr>
            <w:tcW w:w="3438" w:type="dxa"/>
            <w:tcBorders>
              <w:bottom w:val="single" w:sz="4" w:space="0" w:color="000000"/>
            </w:tcBorders>
          </w:tcPr>
          <w:p w14:paraId="4F1F9ED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impact level results likely to be achieved? Are the likely to be at the scale sufficient to be considered Global Environmental Benefits?</w:t>
            </w:r>
          </w:p>
        </w:tc>
        <w:tc>
          <w:tcPr>
            <w:tcW w:w="3780" w:type="dxa"/>
            <w:gridSpan w:val="2"/>
            <w:tcBorders>
              <w:bottom w:val="single" w:sz="4" w:space="0" w:color="000000"/>
            </w:tcBorders>
          </w:tcPr>
          <w:p w14:paraId="0B1D463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Environmental indicators</w:t>
            </w:r>
          </w:p>
          <w:p w14:paraId="7D1AA67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through the project’s Theory of Change</w:t>
            </w:r>
          </w:p>
        </w:tc>
        <w:tc>
          <w:tcPr>
            <w:tcW w:w="2610" w:type="dxa"/>
            <w:tcBorders>
              <w:bottom w:val="single" w:sz="4" w:space="0" w:color="000000"/>
            </w:tcBorders>
          </w:tcPr>
          <w:p w14:paraId="0270BC7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9FB9CC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4B9DC2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Borders>
              <w:bottom w:val="single" w:sz="4" w:space="0" w:color="000000"/>
            </w:tcBorders>
          </w:tcPr>
          <w:p w14:paraId="693EAF0F"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24CEC0D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057C409B" w14:textId="77777777" w:rsidTr="00574A87">
        <w:tc>
          <w:tcPr>
            <w:tcW w:w="12618" w:type="dxa"/>
            <w:gridSpan w:val="5"/>
            <w:shd w:val="clear" w:color="auto" w:fill="D9D9D9"/>
          </w:tcPr>
          <w:p w14:paraId="55DFCB04" w14:textId="77777777" w:rsidR="006470CA" w:rsidRPr="00DB56EC" w:rsidRDefault="006470CA" w:rsidP="00574A87">
            <w:pPr>
              <w:keepNext/>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Sustainability</w:t>
            </w:r>
          </w:p>
        </w:tc>
      </w:tr>
      <w:tr w:rsidR="006470CA" w:rsidRPr="00DB56EC" w14:paraId="3FC95C24" w14:textId="77777777" w:rsidTr="00574A87">
        <w:tc>
          <w:tcPr>
            <w:tcW w:w="3438" w:type="dxa"/>
          </w:tcPr>
          <w:p w14:paraId="0AC74038"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780" w:type="dxa"/>
            <w:gridSpan w:val="2"/>
          </w:tcPr>
          <w:p w14:paraId="18F769E1"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requirements for maintenance of project benefits</w:t>
            </w:r>
            <w:r>
              <w:rPr>
                <w:rFonts w:asciiTheme="majorHAnsi" w:hAnsiTheme="majorHAnsi"/>
                <w:sz w:val="20"/>
                <w:szCs w:val="20"/>
              </w:rPr>
              <w:t>, as necessary</w:t>
            </w:r>
          </w:p>
          <w:p w14:paraId="66A5A5CB"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expected financial resources available to support maintenance of project benefits</w:t>
            </w:r>
            <w:r>
              <w:rPr>
                <w:rFonts w:asciiTheme="majorHAnsi" w:hAnsiTheme="majorHAnsi"/>
                <w:sz w:val="20"/>
                <w:szCs w:val="20"/>
              </w:rPr>
              <w:t>, as necessary</w:t>
            </w:r>
          </w:p>
          <w:p w14:paraId="7BD63A67"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Potential for additional financial resources to support maintenance of project benefits</w:t>
            </w:r>
          </w:p>
        </w:tc>
        <w:tc>
          <w:tcPr>
            <w:tcW w:w="2610" w:type="dxa"/>
          </w:tcPr>
          <w:p w14:paraId="648B8391"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7433F25"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9DA56BE"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83E8ADE"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72624A4D" w14:textId="77777777" w:rsidR="006470CA" w:rsidRPr="00DB56EC" w:rsidRDefault="006470CA" w:rsidP="00BC3FAA">
            <w:pPr>
              <w:keepNext/>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7B0A58E9" w14:textId="77777777" w:rsidTr="00574A87">
        <w:tc>
          <w:tcPr>
            <w:tcW w:w="3438" w:type="dxa"/>
          </w:tcPr>
          <w:p w14:paraId="2AE0A7C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780" w:type="dxa"/>
            <w:gridSpan w:val="2"/>
          </w:tcPr>
          <w:p w14:paraId="0791107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initiative and engagement of relevant stakeholders in project activities and results</w:t>
            </w:r>
          </w:p>
        </w:tc>
        <w:tc>
          <w:tcPr>
            <w:tcW w:w="2610" w:type="dxa"/>
          </w:tcPr>
          <w:p w14:paraId="6331DEF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B4401AD"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B01100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2D1CA7F"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455222B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1F07072A" w14:textId="77777777" w:rsidTr="00574A87">
        <w:tc>
          <w:tcPr>
            <w:tcW w:w="3438" w:type="dxa"/>
          </w:tcPr>
          <w:p w14:paraId="5701EDB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the necessary technical capacity to ensure that project benefits are maintained?</w:t>
            </w:r>
          </w:p>
        </w:tc>
        <w:tc>
          <w:tcPr>
            <w:tcW w:w="3780" w:type="dxa"/>
            <w:gridSpan w:val="2"/>
          </w:tcPr>
          <w:p w14:paraId="00093DC1"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technical capacity of relevant stakeholders relative to level required to sustain project benefits</w:t>
            </w:r>
          </w:p>
        </w:tc>
        <w:tc>
          <w:tcPr>
            <w:tcW w:w="2610" w:type="dxa"/>
          </w:tcPr>
          <w:p w14:paraId="7D92D86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5849F3F"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BDDDB13"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92A41AB"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52607D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0FC8C894" w14:textId="77777777" w:rsidTr="00574A87">
        <w:tc>
          <w:tcPr>
            <w:tcW w:w="3438" w:type="dxa"/>
          </w:tcPr>
          <w:p w14:paraId="6BAAA41B"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socio-political factors?</w:t>
            </w:r>
          </w:p>
        </w:tc>
        <w:tc>
          <w:tcPr>
            <w:tcW w:w="3780" w:type="dxa"/>
            <w:gridSpan w:val="2"/>
          </w:tcPr>
          <w:p w14:paraId="0C669573"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socio-political risks to project benefits</w:t>
            </w:r>
          </w:p>
        </w:tc>
        <w:tc>
          <w:tcPr>
            <w:tcW w:w="2610" w:type="dxa"/>
          </w:tcPr>
          <w:p w14:paraId="5680172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B04D364"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32E5AD9"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4602786"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67D920B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1CCB47A1" w14:textId="77777777" w:rsidTr="00574A87">
        <w:tc>
          <w:tcPr>
            <w:tcW w:w="3438" w:type="dxa"/>
          </w:tcPr>
          <w:p w14:paraId="24C37CC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issues relating to institutional frameworks and governance?</w:t>
            </w:r>
          </w:p>
        </w:tc>
        <w:tc>
          <w:tcPr>
            <w:tcW w:w="3780" w:type="dxa"/>
            <w:gridSpan w:val="2"/>
          </w:tcPr>
          <w:p w14:paraId="7A97B6A9"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institutional and governance risks to project benefits</w:t>
            </w:r>
          </w:p>
        </w:tc>
        <w:tc>
          <w:tcPr>
            <w:tcW w:w="2610" w:type="dxa"/>
          </w:tcPr>
          <w:p w14:paraId="29476AB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3D5583A"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AA684EF"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14692D4"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B7B85D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5A8E1EBE" w14:textId="77777777" w:rsidTr="00574A87">
        <w:tc>
          <w:tcPr>
            <w:tcW w:w="3438" w:type="dxa"/>
          </w:tcPr>
          <w:p w14:paraId="3D87B063"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there any environmental risks that can undermine the future flow of project impacts and Global Environmental Benefits?</w:t>
            </w:r>
          </w:p>
        </w:tc>
        <w:tc>
          <w:tcPr>
            <w:tcW w:w="3780" w:type="dxa"/>
            <w:gridSpan w:val="2"/>
          </w:tcPr>
          <w:p w14:paraId="19868D56"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environmental risks to project benefits</w:t>
            </w:r>
          </w:p>
        </w:tc>
        <w:tc>
          <w:tcPr>
            <w:tcW w:w="2610" w:type="dxa"/>
          </w:tcPr>
          <w:p w14:paraId="59E8E36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6699580"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2B99459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20F6F86"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15362DF7"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6470CA" w:rsidRPr="00DB56EC" w14:paraId="033DA648" w14:textId="77777777" w:rsidTr="00574A87">
        <w:tc>
          <w:tcPr>
            <w:tcW w:w="12618" w:type="dxa"/>
            <w:gridSpan w:val="5"/>
            <w:shd w:val="clear" w:color="auto" w:fill="D9D9D9"/>
          </w:tcPr>
          <w:p w14:paraId="193E39D7" w14:textId="77777777" w:rsidR="006470CA" w:rsidRPr="00DB56EC" w:rsidRDefault="006470CA" w:rsidP="00E84AAD">
            <w:pPr>
              <w:keepNext/>
              <w:spacing w:before="100" w:beforeAutospacing="1" w:after="100" w:afterAutospacing="1"/>
              <w:rPr>
                <w:rFonts w:asciiTheme="majorHAnsi" w:eastAsiaTheme="minorHAnsi" w:hAnsiTheme="majorHAnsi" w:cstheme="minorBidi"/>
                <w:b/>
                <w:i/>
              </w:rPr>
            </w:pPr>
            <w:r w:rsidRPr="00DB56EC">
              <w:rPr>
                <w:rFonts w:asciiTheme="majorHAnsi" w:hAnsiTheme="majorHAnsi"/>
                <w:b/>
                <w:i/>
              </w:rPr>
              <w:t>Cross-cutting and UNDP Mainstreaming Issues</w:t>
            </w:r>
          </w:p>
        </w:tc>
      </w:tr>
      <w:tr w:rsidR="006470CA" w:rsidRPr="00DB56EC" w14:paraId="644DEF0B" w14:textId="77777777" w:rsidTr="00574A87">
        <w:tc>
          <w:tcPr>
            <w:tcW w:w="3438" w:type="dxa"/>
          </w:tcPr>
          <w:p w14:paraId="6F20BBF8"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Did the project take incorporate gender mainstreaming or equality, as relevant?</w:t>
            </w:r>
          </w:p>
        </w:tc>
        <w:tc>
          <w:tcPr>
            <w:tcW w:w="3780" w:type="dxa"/>
            <w:gridSpan w:val="2"/>
          </w:tcPr>
          <w:p w14:paraId="55D8128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appropriate engagement and attention to gender-relevant aspects of the project</w:t>
            </w:r>
          </w:p>
        </w:tc>
        <w:tc>
          <w:tcPr>
            <w:tcW w:w="2610" w:type="dxa"/>
          </w:tcPr>
          <w:p w14:paraId="5D4CACEC"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192C3AE"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669E445"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76700C9" w14:textId="77777777" w:rsidR="006470CA" w:rsidRDefault="006470CA" w:rsidP="00BC3FAA">
            <w:pPr>
              <w:numPr>
                <w:ilvl w:val="0"/>
                <w:numId w:val="15"/>
              </w:numPr>
              <w:spacing w:before="100" w:beforeAutospacing="1" w:after="100" w:afterAutospacing="1"/>
              <w:rPr>
                <w:rFonts w:asciiTheme="majorHAnsi" w:hAnsiTheme="majorHAnsi"/>
                <w:sz w:val="20"/>
                <w:szCs w:val="20"/>
              </w:rPr>
            </w:pPr>
            <w:r>
              <w:rPr>
                <w:rFonts w:asciiTheme="majorHAnsi" w:hAnsiTheme="majorHAnsi"/>
                <w:sz w:val="20"/>
                <w:szCs w:val="20"/>
              </w:rPr>
              <w:t>Interviews with</w:t>
            </w:r>
            <w:r w:rsidRPr="00DB56EC">
              <w:rPr>
                <w:rFonts w:asciiTheme="majorHAnsi" w:hAnsiTheme="majorHAnsi"/>
                <w:sz w:val="20"/>
                <w:szCs w:val="20"/>
              </w:rPr>
              <w:t xml:space="preserve"> stakeholders </w:t>
            </w:r>
          </w:p>
          <w:p w14:paraId="0595F112" w14:textId="77777777" w:rsidR="006470CA" w:rsidRPr="00DB56EC" w:rsidRDefault="006470CA" w:rsidP="00BC3FAA">
            <w:pPr>
              <w:numPr>
                <w:ilvl w:val="0"/>
                <w:numId w:val="15"/>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bl>
    <w:p w14:paraId="0FDA9F6B" w14:textId="77777777" w:rsidR="004A76FB" w:rsidRDefault="004A76FB"/>
    <w:p w14:paraId="38A6602B" w14:textId="77777777" w:rsidR="006470CA" w:rsidRDefault="006470CA"/>
    <w:p w14:paraId="61C41EF0" w14:textId="77777777" w:rsidR="006470CA" w:rsidRPr="00316E48" w:rsidRDefault="006470CA"/>
    <w:p w14:paraId="62E61D90" w14:textId="77777777" w:rsidR="009070FF" w:rsidRPr="00316E48" w:rsidRDefault="009070FF" w:rsidP="00750EDE">
      <w:pPr>
        <w:pStyle w:val="Heading2"/>
        <w:sectPr w:rsidR="009070FF" w:rsidRPr="00316E48" w:rsidSect="00CA1662">
          <w:pgSz w:w="15840" w:h="12240" w:orient="landscape"/>
          <w:pgMar w:top="1440" w:right="1440" w:bottom="1440" w:left="1440" w:header="720" w:footer="720" w:gutter="0"/>
          <w:cols w:space="720"/>
          <w:docGrid w:linePitch="360"/>
        </w:sectPr>
      </w:pPr>
    </w:p>
    <w:p w14:paraId="4A558C9F" w14:textId="62C66C64" w:rsidR="001430AB" w:rsidRPr="00316E48" w:rsidRDefault="003015CC" w:rsidP="00995DEB">
      <w:pPr>
        <w:pStyle w:val="Heading2"/>
      </w:pPr>
      <w:bookmarkStart w:id="81" w:name="_Ref265834411"/>
      <w:bookmarkStart w:id="82" w:name="_Toc536390747"/>
      <w:r w:rsidRPr="00316E48">
        <w:t xml:space="preserve">Annex 4: </w:t>
      </w:r>
      <w:r w:rsidR="001430AB" w:rsidRPr="00316E48">
        <w:t>Interview Guide</w:t>
      </w:r>
      <w:bookmarkEnd w:id="81"/>
      <w:bookmarkEnd w:id="82"/>
    </w:p>
    <w:p w14:paraId="3EDE3DBD" w14:textId="77777777" w:rsidR="00574A87" w:rsidRPr="00574A87" w:rsidRDefault="00574A87" w:rsidP="00574A87">
      <w:pPr>
        <w:jc w:val="center"/>
        <w:rPr>
          <w:rFonts w:asciiTheme="majorHAnsi" w:hAnsiTheme="majorHAnsi" w:cstheme="majorHAnsi"/>
          <w:b/>
          <w:i/>
          <w:lang w:val="en-GB"/>
        </w:rPr>
      </w:pPr>
    </w:p>
    <w:p w14:paraId="6EF34DB4" w14:textId="77777777" w:rsidR="00574A87" w:rsidRPr="00574A87" w:rsidRDefault="00574A87" w:rsidP="00574A87">
      <w:pPr>
        <w:jc w:val="center"/>
        <w:rPr>
          <w:rFonts w:asciiTheme="majorHAnsi" w:hAnsiTheme="majorHAnsi" w:cstheme="majorHAnsi"/>
          <w:b/>
        </w:rPr>
      </w:pPr>
      <w:r w:rsidRPr="00574A87">
        <w:rPr>
          <w:rFonts w:asciiTheme="majorHAnsi" w:hAnsiTheme="majorHAnsi" w:cstheme="majorHAnsi"/>
          <w:b/>
        </w:rPr>
        <w:t>Terminal Evaluation Draft Interview Guide</w:t>
      </w:r>
    </w:p>
    <w:p w14:paraId="308DE7DA" w14:textId="77777777" w:rsidR="00CC103D" w:rsidRPr="00DB56EC" w:rsidRDefault="00CC103D" w:rsidP="00CC103D">
      <w:pPr>
        <w:contextualSpacing/>
        <w:jc w:val="both"/>
        <w:rPr>
          <w:rFonts w:asciiTheme="majorHAnsi" w:hAnsiTheme="majorHAnsi"/>
          <w:i/>
        </w:rPr>
      </w:pPr>
      <w:r w:rsidRPr="00DB56EC">
        <w:rPr>
          <w:rFonts w:asciiTheme="majorHAnsi" w:hAnsiTheme="majorHAnsi"/>
          <w:i/>
          <w:u w:val="single"/>
        </w:rPr>
        <w:t>Overview:</w:t>
      </w:r>
      <w:r w:rsidRPr="00DB56EC">
        <w:rPr>
          <w:rFonts w:asciiTheme="majorHAnsi" w:hAnsiTheme="majorHAnsi"/>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4F0474E7" w14:textId="77777777" w:rsidR="00CC103D" w:rsidRPr="00DB56EC" w:rsidRDefault="00CC103D" w:rsidP="00CC103D">
      <w:pPr>
        <w:contextualSpacing/>
        <w:rPr>
          <w:rFonts w:asciiTheme="majorHAnsi" w:hAnsiTheme="majorHAnsi"/>
        </w:rPr>
      </w:pPr>
    </w:p>
    <w:p w14:paraId="7905B288" w14:textId="77777777" w:rsidR="00CC103D" w:rsidRPr="00DB56EC" w:rsidRDefault="00CC103D" w:rsidP="00CC103D">
      <w:pPr>
        <w:contextualSpacing/>
        <w:rPr>
          <w:rFonts w:asciiTheme="majorHAnsi" w:hAnsiTheme="majorHAnsi"/>
          <w:u w:val="single"/>
        </w:rPr>
      </w:pPr>
      <w:r w:rsidRPr="00DB56EC">
        <w:rPr>
          <w:rFonts w:asciiTheme="majorHAnsi" w:hAnsiTheme="majorHAnsi"/>
          <w:u w:val="single"/>
        </w:rPr>
        <w:t>Key</w:t>
      </w:r>
    </w:p>
    <w:p w14:paraId="6A9F0BD5" w14:textId="77777777" w:rsidR="00CC103D" w:rsidRPr="00DB56EC" w:rsidRDefault="00CC103D" w:rsidP="00CC103D">
      <w:pPr>
        <w:contextualSpacing/>
        <w:rPr>
          <w:rFonts w:asciiTheme="majorHAnsi" w:hAnsiTheme="majorHAnsi"/>
        </w:rPr>
      </w:pPr>
      <w:r w:rsidRPr="00DB56EC">
        <w:rPr>
          <w:rFonts w:asciiTheme="majorHAnsi" w:hAnsiTheme="majorHAnsi"/>
          <w:b/>
        </w:rPr>
        <w:t>Bold</w:t>
      </w:r>
      <w:r w:rsidRPr="00DB56EC">
        <w:rPr>
          <w:rFonts w:asciiTheme="majorHAnsi" w:hAnsiTheme="majorHAnsi"/>
        </w:rPr>
        <w:t xml:space="preserve"> = GEF Evaluation Criteria</w:t>
      </w:r>
    </w:p>
    <w:p w14:paraId="7295D11A" w14:textId="77777777" w:rsidR="00CC103D" w:rsidRPr="00DB56EC" w:rsidRDefault="00CC103D" w:rsidP="00CC103D">
      <w:pPr>
        <w:contextualSpacing/>
        <w:rPr>
          <w:rFonts w:asciiTheme="majorHAnsi" w:hAnsiTheme="majorHAnsi"/>
        </w:rPr>
      </w:pPr>
      <w:r w:rsidRPr="00DB56EC">
        <w:rPr>
          <w:rFonts w:asciiTheme="majorHAnsi" w:hAnsiTheme="majorHAnsi"/>
          <w:i/>
        </w:rPr>
        <w:t>Italic</w:t>
      </w:r>
      <w:r w:rsidRPr="00DB56EC">
        <w:rPr>
          <w:rFonts w:asciiTheme="majorHAnsi" w:hAnsiTheme="majorHAnsi"/>
        </w:rPr>
        <w:t xml:space="preserve"> = GEF Operational Principles</w:t>
      </w:r>
    </w:p>
    <w:p w14:paraId="7883D3C5" w14:textId="77777777" w:rsidR="00CC103D" w:rsidRPr="00DB56EC" w:rsidRDefault="00CC103D" w:rsidP="00CC103D">
      <w:pPr>
        <w:pBdr>
          <w:bottom w:val="single" w:sz="4" w:space="1" w:color="auto"/>
        </w:pBdr>
        <w:contextualSpacing/>
        <w:rPr>
          <w:rFonts w:asciiTheme="majorHAnsi" w:hAnsiTheme="majorHAnsi"/>
        </w:rPr>
      </w:pPr>
    </w:p>
    <w:p w14:paraId="74601A2F" w14:textId="77777777" w:rsidR="00CC103D" w:rsidRPr="00DB56EC" w:rsidRDefault="00CC103D" w:rsidP="00CC103D">
      <w:pPr>
        <w:contextualSpacing/>
        <w:rPr>
          <w:rFonts w:asciiTheme="majorHAnsi" w:hAnsiTheme="majorHAnsi"/>
        </w:rPr>
      </w:pPr>
    </w:p>
    <w:p w14:paraId="25D97363" w14:textId="77777777" w:rsidR="00CC103D" w:rsidRPr="00DB56EC" w:rsidRDefault="00CC103D" w:rsidP="00BC3FAA">
      <w:pPr>
        <w:numPr>
          <w:ilvl w:val="0"/>
          <w:numId w:val="37"/>
        </w:numPr>
        <w:rPr>
          <w:rFonts w:asciiTheme="majorHAnsi" w:hAnsiTheme="majorHAnsi"/>
        </w:rPr>
      </w:pPr>
      <w:r w:rsidRPr="00DB56EC">
        <w:rPr>
          <w:rFonts w:asciiTheme="majorHAnsi" w:hAnsiTheme="majorHAnsi"/>
        </w:rPr>
        <w:t>PLANNING / PRE-IMPLEMENTATION</w:t>
      </w:r>
    </w:p>
    <w:p w14:paraId="222C6F9D" w14:textId="77777777" w:rsidR="00CC103D" w:rsidRPr="00DB56EC" w:rsidRDefault="00CC103D" w:rsidP="00BC3FAA">
      <w:pPr>
        <w:numPr>
          <w:ilvl w:val="0"/>
          <w:numId w:val="32"/>
        </w:numPr>
        <w:rPr>
          <w:rFonts w:asciiTheme="majorHAnsi" w:hAnsiTheme="majorHAnsi"/>
          <w:b/>
        </w:rPr>
      </w:pPr>
      <w:r w:rsidRPr="00DB56EC">
        <w:rPr>
          <w:rFonts w:asciiTheme="majorHAnsi" w:hAnsiTheme="majorHAnsi"/>
          <w:b/>
        </w:rPr>
        <w:t>Relevance</w:t>
      </w:r>
    </w:p>
    <w:p w14:paraId="1DC29AED" w14:textId="77777777" w:rsidR="00CC103D" w:rsidRPr="00DB56EC" w:rsidRDefault="00CC103D" w:rsidP="00BC3FAA">
      <w:pPr>
        <w:numPr>
          <w:ilvl w:val="1"/>
          <w:numId w:val="38"/>
        </w:numPr>
        <w:rPr>
          <w:rFonts w:asciiTheme="majorHAnsi" w:hAnsiTheme="majorHAnsi"/>
        </w:rPr>
      </w:pPr>
      <w:r w:rsidRPr="00DB56EC">
        <w:rPr>
          <w:rFonts w:asciiTheme="majorHAnsi" w:hAnsiTheme="majorHAnsi"/>
        </w:rPr>
        <w:t>Did the project’s objectives fit within the priorities of the local government and local communities?</w:t>
      </w:r>
    </w:p>
    <w:p w14:paraId="4DBE351D" w14:textId="77777777" w:rsidR="00CC103D" w:rsidRPr="00DB56EC" w:rsidRDefault="00CC103D" w:rsidP="00BC3FAA">
      <w:pPr>
        <w:numPr>
          <w:ilvl w:val="1"/>
          <w:numId w:val="38"/>
        </w:numPr>
        <w:rPr>
          <w:rFonts w:asciiTheme="majorHAnsi" w:hAnsiTheme="majorHAnsi"/>
        </w:rPr>
      </w:pPr>
      <w:r w:rsidRPr="00DB56EC">
        <w:rPr>
          <w:rFonts w:asciiTheme="majorHAnsi" w:hAnsiTheme="majorHAnsi"/>
        </w:rPr>
        <w:t>Did the project’s objectives fit within national priorities?</w:t>
      </w:r>
    </w:p>
    <w:p w14:paraId="15086A29" w14:textId="77777777" w:rsidR="00CC103D" w:rsidRPr="00DB56EC" w:rsidRDefault="00CC103D" w:rsidP="00BC3FAA">
      <w:pPr>
        <w:numPr>
          <w:ilvl w:val="1"/>
          <w:numId w:val="38"/>
        </w:numPr>
        <w:rPr>
          <w:rFonts w:asciiTheme="majorHAnsi" w:hAnsiTheme="majorHAnsi"/>
        </w:rPr>
      </w:pPr>
      <w:r w:rsidRPr="00DB56EC">
        <w:rPr>
          <w:rFonts w:asciiTheme="majorHAnsi" w:hAnsiTheme="majorHAnsi"/>
        </w:rPr>
        <w:t>Did the project’s objectives fit GEF strategic priorities?</w:t>
      </w:r>
    </w:p>
    <w:p w14:paraId="7EDD6B73" w14:textId="77777777" w:rsidR="00CC103D" w:rsidRPr="00DB56EC" w:rsidRDefault="00CC103D" w:rsidP="00BC3FAA">
      <w:pPr>
        <w:numPr>
          <w:ilvl w:val="1"/>
          <w:numId w:val="38"/>
        </w:numPr>
        <w:rPr>
          <w:rFonts w:asciiTheme="majorHAnsi" w:hAnsiTheme="majorHAnsi"/>
        </w:rPr>
      </w:pPr>
      <w:r w:rsidRPr="00DB56EC">
        <w:rPr>
          <w:rFonts w:asciiTheme="majorHAnsi" w:hAnsiTheme="majorHAnsi"/>
        </w:rPr>
        <w:t>Did the project’s objectives support implementation of the relevant multi-lateral environmental agreement?</w:t>
      </w:r>
    </w:p>
    <w:p w14:paraId="0F7022B3" w14:textId="77777777" w:rsidR="00CC103D" w:rsidRPr="00DB56EC" w:rsidRDefault="00CC103D" w:rsidP="00BC3FAA">
      <w:pPr>
        <w:numPr>
          <w:ilvl w:val="0"/>
          <w:numId w:val="32"/>
        </w:numPr>
        <w:rPr>
          <w:rFonts w:asciiTheme="majorHAnsi" w:hAnsiTheme="majorHAnsi"/>
          <w:b/>
          <w:i/>
        </w:rPr>
      </w:pPr>
      <w:r w:rsidRPr="00DB56EC">
        <w:rPr>
          <w:rFonts w:asciiTheme="majorHAnsi" w:hAnsiTheme="majorHAnsi"/>
          <w:i/>
        </w:rPr>
        <w:t>Incremental cost</w:t>
      </w:r>
    </w:p>
    <w:p w14:paraId="5BEFF3AF" w14:textId="77777777" w:rsidR="00CC103D" w:rsidRPr="00DB56EC" w:rsidRDefault="00CC103D" w:rsidP="00BC3FAA">
      <w:pPr>
        <w:numPr>
          <w:ilvl w:val="0"/>
          <w:numId w:val="39"/>
        </w:numPr>
        <w:rPr>
          <w:rFonts w:asciiTheme="majorHAnsi" w:hAnsiTheme="majorHAnsi"/>
        </w:rPr>
      </w:pPr>
      <w:r w:rsidRPr="00DB56EC">
        <w:rPr>
          <w:rFonts w:asciiTheme="majorHAnsi" w:hAnsiTheme="majorHAnsi"/>
        </w:rPr>
        <w:t xml:space="preserve">Did the project create environmental benefits that would not have otherwise taken place?  </w:t>
      </w:r>
    </w:p>
    <w:p w14:paraId="1F64656E" w14:textId="77777777" w:rsidR="00CC103D" w:rsidRPr="00DB56EC" w:rsidRDefault="00CC103D" w:rsidP="00BC3FAA">
      <w:pPr>
        <w:numPr>
          <w:ilvl w:val="0"/>
          <w:numId w:val="39"/>
        </w:numPr>
        <w:rPr>
          <w:rFonts w:asciiTheme="majorHAnsi" w:hAnsiTheme="majorHAnsi"/>
        </w:rPr>
      </w:pPr>
      <w:r w:rsidRPr="00DB56EC">
        <w:rPr>
          <w:rFonts w:asciiTheme="majorHAnsi" w:hAnsiTheme="majorHAnsi"/>
        </w:rPr>
        <w:t>Does the project area represent an example of a globally significant environmental resource?</w:t>
      </w:r>
    </w:p>
    <w:p w14:paraId="6993F32B" w14:textId="77777777" w:rsidR="00CC103D" w:rsidRPr="00DB56EC" w:rsidRDefault="00CC103D" w:rsidP="00BC3FAA">
      <w:pPr>
        <w:numPr>
          <w:ilvl w:val="0"/>
          <w:numId w:val="32"/>
        </w:numPr>
        <w:rPr>
          <w:rFonts w:asciiTheme="majorHAnsi" w:hAnsiTheme="majorHAnsi"/>
          <w:b/>
          <w:i/>
        </w:rPr>
      </w:pPr>
      <w:r w:rsidRPr="00DB56EC">
        <w:rPr>
          <w:rFonts w:asciiTheme="majorHAnsi" w:hAnsiTheme="majorHAnsi"/>
          <w:i/>
        </w:rPr>
        <w:t>Country-drivenness / Participation</w:t>
      </w:r>
    </w:p>
    <w:p w14:paraId="6BE49A07" w14:textId="77777777" w:rsidR="00CC103D" w:rsidRPr="00DB56EC" w:rsidRDefault="00CC103D" w:rsidP="00BC3FAA">
      <w:pPr>
        <w:numPr>
          <w:ilvl w:val="0"/>
          <w:numId w:val="40"/>
        </w:numPr>
        <w:rPr>
          <w:rFonts w:asciiTheme="majorHAnsi" w:hAnsiTheme="majorHAnsi"/>
        </w:rPr>
      </w:pPr>
      <w:r w:rsidRPr="00DB56EC">
        <w:rPr>
          <w:rFonts w:asciiTheme="majorHAnsi" w:hAnsiTheme="majorHAnsi"/>
        </w:rPr>
        <w:t>How did the project concept originate?</w:t>
      </w:r>
    </w:p>
    <w:p w14:paraId="3BF5DD7A" w14:textId="77777777" w:rsidR="00CC103D" w:rsidRPr="00DB56EC" w:rsidRDefault="00CC103D" w:rsidP="00BC3FAA">
      <w:pPr>
        <w:numPr>
          <w:ilvl w:val="0"/>
          <w:numId w:val="40"/>
        </w:numPr>
        <w:rPr>
          <w:rFonts w:asciiTheme="majorHAnsi" w:hAnsiTheme="majorHAnsi"/>
        </w:rPr>
      </w:pPr>
      <w:r w:rsidRPr="00DB56EC">
        <w:rPr>
          <w:rFonts w:asciiTheme="majorHAnsi" w:hAnsiTheme="majorHAnsi"/>
        </w:rPr>
        <w:t>How did the project stakeholders contribute to the project development?</w:t>
      </w:r>
    </w:p>
    <w:p w14:paraId="623E708D" w14:textId="77777777" w:rsidR="00CC103D" w:rsidRPr="00DB56EC" w:rsidRDefault="00CC103D" w:rsidP="00BC3FAA">
      <w:pPr>
        <w:numPr>
          <w:ilvl w:val="0"/>
          <w:numId w:val="40"/>
        </w:numPr>
        <w:rPr>
          <w:rFonts w:asciiTheme="majorHAnsi" w:hAnsiTheme="majorHAnsi"/>
        </w:rPr>
      </w:pPr>
      <w:r w:rsidRPr="00DB56EC">
        <w:rPr>
          <w:rFonts w:asciiTheme="majorHAnsi" w:hAnsiTheme="majorHAnsi"/>
        </w:rPr>
        <w:t xml:space="preserve">Do local and national government stakeholders support the objectives of the project?  </w:t>
      </w:r>
    </w:p>
    <w:p w14:paraId="1070CC42" w14:textId="77777777" w:rsidR="00CC103D" w:rsidRPr="00DB56EC" w:rsidRDefault="00CC103D" w:rsidP="00BC3FAA">
      <w:pPr>
        <w:numPr>
          <w:ilvl w:val="0"/>
          <w:numId w:val="40"/>
        </w:numPr>
        <w:rPr>
          <w:rFonts w:asciiTheme="majorHAnsi" w:hAnsiTheme="majorHAnsi"/>
        </w:rPr>
      </w:pPr>
      <w:r w:rsidRPr="00DB56EC">
        <w:rPr>
          <w:rFonts w:asciiTheme="majorHAnsi" w:hAnsiTheme="majorHAnsi"/>
        </w:rPr>
        <w:t>Do the local communities support the objectives of the project?</w:t>
      </w:r>
    </w:p>
    <w:p w14:paraId="5258BD31" w14:textId="77777777" w:rsidR="00CC103D" w:rsidRPr="00DB56EC" w:rsidRDefault="00CC103D" w:rsidP="00BC3FAA">
      <w:pPr>
        <w:numPr>
          <w:ilvl w:val="0"/>
          <w:numId w:val="40"/>
        </w:numPr>
        <w:rPr>
          <w:rFonts w:asciiTheme="majorHAnsi" w:hAnsiTheme="majorHAnsi"/>
        </w:rPr>
      </w:pPr>
      <w:r w:rsidRPr="00DB56EC">
        <w:rPr>
          <w:rFonts w:asciiTheme="majorHAnsi" w:hAnsiTheme="majorHAnsi"/>
        </w:rPr>
        <w:t xml:space="preserve">Are the project objectives in conflict with any national level policies?  </w:t>
      </w:r>
    </w:p>
    <w:p w14:paraId="315EEA00" w14:textId="77777777" w:rsidR="00CC103D" w:rsidRPr="00DB56EC" w:rsidRDefault="00CC103D" w:rsidP="00BC3FAA">
      <w:pPr>
        <w:numPr>
          <w:ilvl w:val="0"/>
          <w:numId w:val="32"/>
        </w:numPr>
        <w:rPr>
          <w:rFonts w:asciiTheme="majorHAnsi" w:hAnsiTheme="majorHAnsi"/>
        </w:rPr>
      </w:pPr>
      <w:r w:rsidRPr="00DB56EC">
        <w:rPr>
          <w:rFonts w:asciiTheme="majorHAnsi" w:hAnsiTheme="majorHAnsi"/>
        </w:rPr>
        <w:t xml:space="preserve">Monitoring and Evaluation Plan / Design </w:t>
      </w:r>
      <w:r w:rsidRPr="00DB56EC">
        <w:rPr>
          <w:rFonts w:asciiTheme="majorHAnsi" w:hAnsiTheme="majorHAnsi"/>
          <w:i/>
        </w:rPr>
        <w:t>(M&amp;E)</w:t>
      </w:r>
    </w:p>
    <w:p w14:paraId="2143DCBE" w14:textId="77777777" w:rsidR="00CC103D" w:rsidRPr="00DB56EC" w:rsidRDefault="00CC103D" w:rsidP="00BC3FAA">
      <w:pPr>
        <w:numPr>
          <w:ilvl w:val="0"/>
          <w:numId w:val="41"/>
        </w:numPr>
        <w:rPr>
          <w:rFonts w:asciiTheme="majorHAnsi" w:hAnsiTheme="majorHAnsi"/>
        </w:rPr>
      </w:pPr>
      <w:r w:rsidRPr="00DB56EC">
        <w:rPr>
          <w:rFonts w:asciiTheme="majorHAnsi" w:hAnsiTheme="majorHAnsi"/>
        </w:rPr>
        <w:t>Were monitoring and reporting roles clearly defined?</w:t>
      </w:r>
    </w:p>
    <w:p w14:paraId="4378173A" w14:textId="77777777" w:rsidR="00CC103D" w:rsidRPr="00DB56EC" w:rsidRDefault="00CC103D" w:rsidP="00BC3FAA">
      <w:pPr>
        <w:numPr>
          <w:ilvl w:val="0"/>
          <w:numId w:val="41"/>
        </w:numPr>
        <w:rPr>
          <w:rFonts w:asciiTheme="majorHAnsi" w:hAnsiTheme="majorHAnsi"/>
        </w:rPr>
      </w:pPr>
      <w:r w:rsidRPr="00DB56EC">
        <w:rPr>
          <w:rFonts w:asciiTheme="majorHAnsi" w:hAnsiTheme="majorHAnsi"/>
        </w:rPr>
        <w:t>Was there either an environmental or socio-economic baseline of data collected before the project began?</w:t>
      </w:r>
    </w:p>
    <w:p w14:paraId="711FDA5E" w14:textId="77777777" w:rsidR="00CC103D" w:rsidRPr="00DB56EC" w:rsidRDefault="00CC103D" w:rsidP="00CC103D">
      <w:pPr>
        <w:rPr>
          <w:rFonts w:asciiTheme="majorHAnsi" w:hAnsiTheme="majorHAnsi"/>
        </w:rPr>
      </w:pPr>
    </w:p>
    <w:p w14:paraId="6E09413B" w14:textId="77777777" w:rsidR="00CC103D" w:rsidRPr="00DB56EC" w:rsidRDefault="00CC103D" w:rsidP="00BC3FAA">
      <w:pPr>
        <w:keepNext/>
        <w:numPr>
          <w:ilvl w:val="0"/>
          <w:numId w:val="37"/>
        </w:numPr>
        <w:rPr>
          <w:rFonts w:asciiTheme="majorHAnsi" w:hAnsiTheme="majorHAnsi"/>
        </w:rPr>
      </w:pPr>
      <w:r w:rsidRPr="00DB56EC">
        <w:rPr>
          <w:rFonts w:asciiTheme="majorHAnsi" w:hAnsiTheme="majorHAnsi"/>
        </w:rPr>
        <w:t>MANAGEMENT / OVERSIGHT</w:t>
      </w:r>
    </w:p>
    <w:p w14:paraId="741862A6" w14:textId="77777777" w:rsidR="00CC103D" w:rsidRPr="00DB56EC" w:rsidRDefault="00CC103D" w:rsidP="00BC3FAA">
      <w:pPr>
        <w:keepNext/>
        <w:numPr>
          <w:ilvl w:val="0"/>
          <w:numId w:val="33"/>
        </w:numPr>
        <w:rPr>
          <w:rFonts w:asciiTheme="majorHAnsi" w:hAnsiTheme="majorHAnsi"/>
        </w:rPr>
      </w:pPr>
      <w:r w:rsidRPr="00DB56EC">
        <w:rPr>
          <w:rFonts w:asciiTheme="majorHAnsi" w:hAnsiTheme="majorHAnsi"/>
        </w:rPr>
        <w:t>Project management</w:t>
      </w:r>
    </w:p>
    <w:p w14:paraId="668D81FF"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What were the implementation arrangements?</w:t>
      </w:r>
    </w:p>
    <w:p w14:paraId="5DC1120A"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Was the management effective?</w:t>
      </w:r>
    </w:p>
    <w:p w14:paraId="52DDF3E1"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Were workplans prepared as required to achieve the anticipated outputs on the required timeframes?</w:t>
      </w:r>
    </w:p>
    <w:p w14:paraId="27E1EE4F"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Did the project develop and leverage the necessary and appropriate partnerships with direct and tangential stakeholders?</w:t>
      </w:r>
    </w:p>
    <w:p w14:paraId="218011EF"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Were there any particular challenges with the management process?</w:t>
      </w:r>
    </w:p>
    <w:p w14:paraId="493CD15E"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If there was a steering or oversight body, did it meet as planned and provide the anticipated input and support to project management?</w:t>
      </w:r>
    </w:p>
    <w:p w14:paraId="3D38F14B"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Were risks adequately assessed during implementation?</w:t>
      </w:r>
    </w:p>
    <w:p w14:paraId="4C8DA489"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Did assumptions made during project design hold true?</w:t>
      </w:r>
    </w:p>
    <w:p w14:paraId="70EDF0E3"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Were assessed risks adequately dealt with?</w:t>
      </w:r>
    </w:p>
    <w:p w14:paraId="733F1B7D" w14:textId="77777777" w:rsidR="00CC103D" w:rsidRPr="00DB56EC" w:rsidRDefault="00CC103D" w:rsidP="00BC3FAA">
      <w:pPr>
        <w:numPr>
          <w:ilvl w:val="0"/>
          <w:numId w:val="44"/>
        </w:numPr>
        <w:rPr>
          <w:rFonts w:asciiTheme="majorHAnsi" w:hAnsiTheme="majorHAnsi"/>
        </w:rPr>
      </w:pPr>
      <w:r w:rsidRPr="00DB56EC">
        <w:rPr>
          <w:rFonts w:asciiTheme="majorHAnsi" w:hAnsiTheme="majorHAnsi"/>
        </w:rPr>
        <w:t>Was the level of communication and support from the implementing agency adequate and appropriate?</w:t>
      </w:r>
    </w:p>
    <w:p w14:paraId="570E8152" w14:textId="77777777" w:rsidR="00CC103D" w:rsidRPr="00DB56EC" w:rsidRDefault="00CC103D" w:rsidP="00BC3FAA">
      <w:pPr>
        <w:numPr>
          <w:ilvl w:val="0"/>
          <w:numId w:val="33"/>
        </w:numPr>
        <w:rPr>
          <w:rFonts w:asciiTheme="majorHAnsi" w:hAnsiTheme="majorHAnsi"/>
          <w:i/>
        </w:rPr>
      </w:pPr>
      <w:r w:rsidRPr="00DB56EC">
        <w:rPr>
          <w:rFonts w:asciiTheme="majorHAnsi" w:hAnsiTheme="majorHAnsi"/>
          <w:i/>
        </w:rPr>
        <w:t>Flexibility</w:t>
      </w:r>
    </w:p>
    <w:p w14:paraId="62840AD1" w14:textId="77777777" w:rsidR="00CC103D" w:rsidRPr="00DB56EC" w:rsidRDefault="00CC103D" w:rsidP="00BC3FAA">
      <w:pPr>
        <w:numPr>
          <w:ilvl w:val="0"/>
          <w:numId w:val="45"/>
        </w:numPr>
        <w:rPr>
          <w:rFonts w:asciiTheme="majorHAnsi" w:hAnsiTheme="majorHAnsi"/>
        </w:rPr>
      </w:pPr>
      <w:r w:rsidRPr="00DB56EC">
        <w:rPr>
          <w:rFonts w:asciiTheme="majorHAnsi" w:hAnsiTheme="majorHAnsi"/>
        </w:rPr>
        <w:t>Did the project have to undertake any adaptive management measures based on feedback received from the M&amp;E process?</w:t>
      </w:r>
    </w:p>
    <w:p w14:paraId="7E9FE091" w14:textId="77777777" w:rsidR="00CC103D" w:rsidRPr="00DB56EC" w:rsidRDefault="00CC103D" w:rsidP="00BC3FAA">
      <w:pPr>
        <w:numPr>
          <w:ilvl w:val="0"/>
          <w:numId w:val="45"/>
        </w:numPr>
        <w:rPr>
          <w:rFonts w:asciiTheme="majorHAnsi" w:hAnsiTheme="majorHAnsi"/>
        </w:rPr>
      </w:pPr>
      <w:r w:rsidRPr="00DB56EC">
        <w:rPr>
          <w:rFonts w:asciiTheme="majorHAnsi" w:hAnsiTheme="majorHAnsi"/>
        </w:rPr>
        <w:t>Were there other ways in which the project demonstrated flexibility?</w:t>
      </w:r>
    </w:p>
    <w:p w14:paraId="5677296A" w14:textId="77777777" w:rsidR="00CC103D" w:rsidRPr="00DB56EC" w:rsidRDefault="00CC103D" w:rsidP="00BC3FAA">
      <w:pPr>
        <w:numPr>
          <w:ilvl w:val="0"/>
          <w:numId w:val="45"/>
        </w:numPr>
        <w:rPr>
          <w:rFonts w:asciiTheme="majorHAnsi" w:hAnsiTheme="majorHAnsi"/>
        </w:rPr>
      </w:pPr>
      <w:r w:rsidRPr="00DB56EC">
        <w:rPr>
          <w:rFonts w:asciiTheme="majorHAnsi" w:hAnsiTheme="majorHAnsi"/>
        </w:rPr>
        <w:t>Were there any challenges faced in this area?</w:t>
      </w:r>
    </w:p>
    <w:p w14:paraId="347CA266" w14:textId="77777777" w:rsidR="00CC103D" w:rsidRPr="00DB56EC" w:rsidRDefault="00CC103D" w:rsidP="00BC3FAA">
      <w:pPr>
        <w:numPr>
          <w:ilvl w:val="0"/>
          <w:numId w:val="33"/>
        </w:numPr>
        <w:rPr>
          <w:rFonts w:asciiTheme="majorHAnsi" w:hAnsiTheme="majorHAnsi"/>
        </w:rPr>
      </w:pPr>
      <w:r w:rsidRPr="00DB56EC">
        <w:rPr>
          <w:rFonts w:asciiTheme="majorHAnsi" w:hAnsiTheme="majorHAnsi"/>
          <w:b/>
        </w:rPr>
        <w:t>Efficiency</w:t>
      </w:r>
      <w:r w:rsidRPr="00DB56EC">
        <w:rPr>
          <w:rFonts w:asciiTheme="majorHAnsi" w:hAnsiTheme="majorHAnsi"/>
        </w:rPr>
        <w:t xml:space="preserve"> </w:t>
      </w:r>
      <w:r w:rsidRPr="00DB56EC">
        <w:rPr>
          <w:rFonts w:asciiTheme="majorHAnsi" w:hAnsiTheme="majorHAnsi"/>
          <w:i/>
        </w:rPr>
        <w:t>(cost-effectiveness)</w:t>
      </w:r>
    </w:p>
    <w:p w14:paraId="2C6EE332" w14:textId="77777777" w:rsidR="00CC103D" w:rsidRPr="00DB56EC" w:rsidRDefault="00CC103D" w:rsidP="00BC3FAA">
      <w:pPr>
        <w:numPr>
          <w:ilvl w:val="0"/>
          <w:numId w:val="46"/>
        </w:numPr>
        <w:rPr>
          <w:rFonts w:asciiTheme="majorHAnsi" w:hAnsiTheme="majorHAnsi"/>
        </w:rPr>
      </w:pPr>
      <w:r w:rsidRPr="00DB56EC">
        <w:rPr>
          <w:rFonts w:asciiTheme="majorHAnsi" w:hAnsiTheme="majorHAnsi"/>
        </w:rPr>
        <w:t>Was the project cost-effective?</w:t>
      </w:r>
    </w:p>
    <w:p w14:paraId="350EBB39" w14:textId="77777777" w:rsidR="00CC103D" w:rsidRPr="00DB56EC" w:rsidRDefault="00CC103D" w:rsidP="00BC3FAA">
      <w:pPr>
        <w:numPr>
          <w:ilvl w:val="0"/>
          <w:numId w:val="46"/>
        </w:numPr>
        <w:rPr>
          <w:rFonts w:asciiTheme="majorHAnsi" w:hAnsiTheme="majorHAnsi"/>
        </w:rPr>
      </w:pPr>
      <w:r w:rsidRPr="00DB56EC">
        <w:rPr>
          <w:rFonts w:asciiTheme="majorHAnsi" w:hAnsiTheme="majorHAnsi"/>
        </w:rPr>
        <w:t>Were expenditures in line with international standards and norms?</w:t>
      </w:r>
    </w:p>
    <w:p w14:paraId="11314D2E" w14:textId="77777777" w:rsidR="00CC103D" w:rsidRPr="00DB56EC" w:rsidRDefault="00CC103D" w:rsidP="00BC3FAA">
      <w:pPr>
        <w:numPr>
          <w:ilvl w:val="0"/>
          <w:numId w:val="46"/>
        </w:numPr>
        <w:rPr>
          <w:rFonts w:asciiTheme="majorHAnsi" w:hAnsiTheme="majorHAnsi"/>
        </w:rPr>
      </w:pPr>
      <w:r w:rsidRPr="00DB56EC">
        <w:rPr>
          <w:rFonts w:asciiTheme="majorHAnsi" w:hAnsiTheme="majorHAnsi"/>
        </w:rPr>
        <w:t>Was the project implementation delayed?</w:t>
      </w:r>
    </w:p>
    <w:p w14:paraId="2B6A9E87" w14:textId="77777777" w:rsidR="00CC103D" w:rsidRPr="00DB56EC" w:rsidRDefault="00CC103D" w:rsidP="00BC3FAA">
      <w:pPr>
        <w:numPr>
          <w:ilvl w:val="0"/>
          <w:numId w:val="46"/>
        </w:numPr>
        <w:rPr>
          <w:rFonts w:asciiTheme="majorHAnsi" w:hAnsiTheme="majorHAnsi"/>
        </w:rPr>
      </w:pPr>
      <w:r w:rsidRPr="00DB56EC">
        <w:rPr>
          <w:rFonts w:asciiTheme="majorHAnsi" w:hAnsiTheme="majorHAnsi"/>
        </w:rPr>
        <w:t>If so, did that affect cost-effectiveness?</w:t>
      </w:r>
    </w:p>
    <w:p w14:paraId="34505917" w14:textId="77777777" w:rsidR="00CC103D" w:rsidRPr="00DB56EC" w:rsidRDefault="00CC103D" w:rsidP="00BC3FAA">
      <w:pPr>
        <w:numPr>
          <w:ilvl w:val="0"/>
          <w:numId w:val="46"/>
        </w:numPr>
        <w:rPr>
          <w:rFonts w:asciiTheme="majorHAnsi" w:hAnsiTheme="majorHAnsi"/>
        </w:rPr>
      </w:pPr>
      <w:r w:rsidRPr="00DB56EC">
        <w:rPr>
          <w:rFonts w:asciiTheme="majorHAnsi" w:hAnsiTheme="majorHAnsi"/>
        </w:rPr>
        <w:t>What was the contribution of cash and in-kind co-financing to project implementation?</w:t>
      </w:r>
    </w:p>
    <w:p w14:paraId="09769C1A" w14:textId="77777777" w:rsidR="00CC103D" w:rsidRPr="00DB56EC" w:rsidRDefault="00CC103D" w:rsidP="00BC3FAA">
      <w:pPr>
        <w:numPr>
          <w:ilvl w:val="0"/>
          <w:numId w:val="46"/>
        </w:numPr>
        <w:rPr>
          <w:rFonts w:asciiTheme="majorHAnsi" w:hAnsiTheme="majorHAnsi"/>
        </w:rPr>
      </w:pPr>
      <w:r w:rsidRPr="00DB56EC">
        <w:rPr>
          <w:rFonts w:asciiTheme="majorHAnsi" w:hAnsiTheme="majorHAnsi"/>
        </w:rPr>
        <w:t>To what extent did the project leverage additional resources?</w:t>
      </w:r>
    </w:p>
    <w:p w14:paraId="264F55A2" w14:textId="77777777" w:rsidR="00CC103D" w:rsidRPr="00DB56EC" w:rsidRDefault="00CC103D" w:rsidP="00BC3FAA">
      <w:pPr>
        <w:numPr>
          <w:ilvl w:val="0"/>
          <w:numId w:val="33"/>
        </w:numPr>
        <w:rPr>
          <w:rFonts w:asciiTheme="majorHAnsi" w:hAnsiTheme="majorHAnsi"/>
        </w:rPr>
      </w:pPr>
      <w:r w:rsidRPr="00DB56EC">
        <w:rPr>
          <w:rFonts w:asciiTheme="majorHAnsi" w:hAnsiTheme="majorHAnsi"/>
        </w:rPr>
        <w:t>Financial Management</w:t>
      </w:r>
    </w:p>
    <w:p w14:paraId="4C94E691" w14:textId="77777777" w:rsidR="00CC103D" w:rsidRPr="00DB56EC" w:rsidRDefault="00CC103D" w:rsidP="00BC3FAA">
      <w:pPr>
        <w:numPr>
          <w:ilvl w:val="0"/>
          <w:numId w:val="47"/>
        </w:numPr>
        <w:rPr>
          <w:rFonts w:asciiTheme="majorHAnsi" w:hAnsiTheme="majorHAnsi"/>
        </w:rPr>
      </w:pPr>
      <w:r w:rsidRPr="00DB56EC">
        <w:rPr>
          <w:rFonts w:asciiTheme="majorHAnsi" w:hAnsiTheme="majorHAnsi"/>
        </w:rPr>
        <w:t>Was the project financing (from the GEF and other partners) at the level foreseen in the project document?</w:t>
      </w:r>
    </w:p>
    <w:p w14:paraId="075E23CB" w14:textId="77777777" w:rsidR="00CC103D" w:rsidRPr="00DB56EC" w:rsidRDefault="00CC103D" w:rsidP="00BC3FAA">
      <w:pPr>
        <w:numPr>
          <w:ilvl w:val="0"/>
          <w:numId w:val="47"/>
        </w:numPr>
        <w:rPr>
          <w:rFonts w:asciiTheme="majorHAnsi" w:hAnsiTheme="majorHAnsi"/>
        </w:rPr>
      </w:pPr>
      <w:r w:rsidRPr="00DB56EC">
        <w:rPr>
          <w:rFonts w:asciiTheme="majorHAnsi" w:hAnsiTheme="majorHAnsi"/>
        </w:rPr>
        <w:t>Where there any problems with disbursements between implementing and executing agencies?</w:t>
      </w:r>
    </w:p>
    <w:p w14:paraId="418FD16D" w14:textId="77777777" w:rsidR="00CC103D" w:rsidRPr="00DB56EC" w:rsidRDefault="00CC103D" w:rsidP="00BC3FAA">
      <w:pPr>
        <w:numPr>
          <w:ilvl w:val="0"/>
          <w:numId w:val="47"/>
        </w:numPr>
        <w:rPr>
          <w:rFonts w:asciiTheme="majorHAnsi" w:hAnsiTheme="majorHAnsi"/>
        </w:rPr>
      </w:pPr>
      <w:r w:rsidRPr="00DB56EC">
        <w:rPr>
          <w:rFonts w:asciiTheme="majorHAnsi" w:hAnsiTheme="majorHAnsi"/>
        </w:rPr>
        <w:t>Were financial audits conducted with the regularity and rigor required by the implementing agency?</w:t>
      </w:r>
    </w:p>
    <w:p w14:paraId="456222A8" w14:textId="77777777" w:rsidR="00CC103D" w:rsidRPr="00DB56EC" w:rsidRDefault="00CC103D" w:rsidP="00BC3FAA">
      <w:pPr>
        <w:numPr>
          <w:ilvl w:val="0"/>
          <w:numId w:val="47"/>
        </w:numPr>
        <w:rPr>
          <w:rFonts w:asciiTheme="majorHAnsi" w:hAnsiTheme="majorHAnsi"/>
        </w:rPr>
      </w:pPr>
      <w:r w:rsidRPr="00DB56EC">
        <w:rPr>
          <w:rFonts w:asciiTheme="majorHAnsi" w:hAnsiTheme="majorHAnsi"/>
        </w:rPr>
        <w:t>Was financial reporting regularly completed at the required standards and level of detail?</w:t>
      </w:r>
    </w:p>
    <w:p w14:paraId="60D85BA0" w14:textId="77777777" w:rsidR="00CC103D" w:rsidRPr="00DB56EC" w:rsidRDefault="00CC103D" w:rsidP="00BC3FAA">
      <w:pPr>
        <w:numPr>
          <w:ilvl w:val="0"/>
          <w:numId w:val="47"/>
        </w:numPr>
        <w:rPr>
          <w:rFonts w:asciiTheme="majorHAnsi" w:hAnsiTheme="majorHAnsi"/>
        </w:rPr>
      </w:pPr>
      <w:r w:rsidRPr="00DB56EC">
        <w:rPr>
          <w:rFonts w:asciiTheme="majorHAnsi" w:hAnsiTheme="majorHAnsi"/>
        </w:rPr>
        <w:t>Did the project face any particular financial challenges such as unforeseen tax liabilities, management costs, or currency devaluation?</w:t>
      </w:r>
    </w:p>
    <w:p w14:paraId="673FE5BC" w14:textId="77777777" w:rsidR="00CC103D" w:rsidRPr="00DB56EC" w:rsidRDefault="00CC103D" w:rsidP="00BC3FAA">
      <w:pPr>
        <w:numPr>
          <w:ilvl w:val="0"/>
          <w:numId w:val="33"/>
        </w:numPr>
        <w:rPr>
          <w:rFonts w:asciiTheme="majorHAnsi" w:hAnsiTheme="majorHAnsi"/>
        </w:rPr>
      </w:pPr>
      <w:r w:rsidRPr="00DB56EC">
        <w:rPr>
          <w:rFonts w:asciiTheme="majorHAnsi" w:hAnsiTheme="majorHAnsi"/>
        </w:rPr>
        <w:t xml:space="preserve">Co-financing </w:t>
      </w:r>
      <w:r w:rsidRPr="00DB56EC">
        <w:rPr>
          <w:rFonts w:asciiTheme="majorHAnsi" w:hAnsiTheme="majorHAnsi"/>
          <w:i/>
        </w:rPr>
        <w:t>(catalytic role)</w:t>
      </w:r>
    </w:p>
    <w:p w14:paraId="195D4A9F" w14:textId="77777777" w:rsidR="00CC103D" w:rsidRPr="00DB56EC" w:rsidRDefault="00CC103D" w:rsidP="00BC3FAA">
      <w:pPr>
        <w:numPr>
          <w:ilvl w:val="0"/>
          <w:numId w:val="48"/>
        </w:numPr>
        <w:rPr>
          <w:rFonts w:asciiTheme="majorHAnsi" w:hAnsiTheme="majorHAnsi"/>
        </w:rPr>
      </w:pPr>
      <w:r w:rsidRPr="00DB56EC">
        <w:rPr>
          <w:rFonts w:asciiTheme="majorHAnsi" w:hAnsiTheme="majorHAnsi"/>
        </w:rPr>
        <w:t>Was the in-kind co-financing received at the level anticipated in the project document?</w:t>
      </w:r>
    </w:p>
    <w:p w14:paraId="2B0469C3" w14:textId="77777777" w:rsidR="00CC103D" w:rsidRPr="00DB56EC" w:rsidRDefault="00CC103D" w:rsidP="00BC3FAA">
      <w:pPr>
        <w:numPr>
          <w:ilvl w:val="0"/>
          <w:numId w:val="48"/>
        </w:numPr>
        <w:rPr>
          <w:rFonts w:asciiTheme="majorHAnsi" w:hAnsiTheme="majorHAnsi"/>
        </w:rPr>
      </w:pPr>
      <w:r w:rsidRPr="00DB56EC">
        <w:rPr>
          <w:rFonts w:asciiTheme="majorHAnsi" w:hAnsiTheme="majorHAnsi"/>
        </w:rPr>
        <w:t>Was the cash co-financing received at the level anticipated in the project document?</w:t>
      </w:r>
    </w:p>
    <w:p w14:paraId="635A39ED" w14:textId="77777777" w:rsidR="00CC103D" w:rsidRPr="00DB56EC" w:rsidRDefault="00CC103D" w:rsidP="00BC3FAA">
      <w:pPr>
        <w:numPr>
          <w:ilvl w:val="0"/>
          <w:numId w:val="48"/>
        </w:numPr>
        <w:rPr>
          <w:rFonts w:asciiTheme="majorHAnsi" w:hAnsiTheme="majorHAnsi"/>
        </w:rPr>
      </w:pPr>
      <w:r w:rsidRPr="00DB56EC">
        <w:rPr>
          <w:rFonts w:asciiTheme="majorHAnsi" w:hAnsiTheme="majorHAnsi"/>
        </w:rPr>
        <w:t>Did the project receive any additional unanticipated cash support after approval?</w:t>
      </w:r>
    </w:p>
    <w:p w14:paraId="176D1C01" w14:textId="77777777" w:rsidR="00CC103D" w:rsidRPr="00DB56EC" w:rsidRDefault="00CC103D" w:rsidP="00BC3FAA">
      <w:pPr>
        <w:numPr>
          <w:ilvl w:val="0"/>
          <w:numId w:val="48"/>
        </w:numPr>
        <w:rPr>
          <w:rFonts w:asciiTheme="majorHAnsi" w:hAnsiTheme="majorHAnsi"/>
        </w:rPr>
      </w:pPr>
      <w:r w:rsidRPr="00DB56EC">
        <w:rPr>
          <w:rFonts w:asciiTheme="majorHAnsi" w:hAnsiTheme="majorHAnsi"/>
        </w:rPr>
        <w:t>Did the project receive any additional unanticipated in-kind support after approval?</w:t>
      </w:r>
    </w:p>
    <w:p w14:paraId="4FD82336" w14:textId="77777777" w:rsidR="00CC103D" w:rsidRPr="00DB56EC" w:rsidRDefault="00CC103D" w:rsidP="00BC3FAA">
      <w:pPr>
        <w:numPr>
          <w:ilvl w:val="0"/>
          <w:numId w:val="33"/>
        </w:numPr>
        <w:rPr>
          <w:rFonts w:asciiTheme="majorHAnsi" w:hAnsiTheme="majorHAnsi"/>
        </w:rPr>
      </w:pPr>
      <w:r w:rsidRPr="00DB56EC">
        <w:rPr>
          <w:rFonts w:asciiTheme="majorHAnsi" w:hAnsiTheme="majorHAnsi"/>
        </w:rPr>
        <w:t xml:space="preserve">Monitoring and Evaluation </w:t>
      </w:r>
      <w:r w:rsidRPr="00DB56EC">
        <w:rPr>
          <w:rFonts w:asciiTheme="majorHAnsi" w:hAnsiTheme="majorHAnsi"/>
          <w:i/>
        </w:rPr>
        <w:t>(M&amp;E)</w:t>
      </w:r>
    </w:p>
    <w:p w14:paraId="31CBA815" w14:textId="77777777" w:rsidR="00CC103D" w:rsidRPr="00DB56EC" w:rsidRDefault="00CC103D" w:rsidP="00BC3FAA">
      <w:pPr>
        <w:numPr>
          <w:ilvl w:val="0"/>
          <w:numId w:val="49"/>
        </w:numPr>
        <w:rPr>
          <w:rFonts w:asciiTheme="majorHAnsi" w:hAnsiTheme="majorHAnsi"/>
        </w:rPr>
      </w:pPr>
      <w:r w:rsidRPr="00DB56EC">
        <w:rPr>
          <w:rFonts w:asciiTheme="majorHAnsi" w:hAnsiTheme="majorHAnsi"/>
        </w:rPr>
        <w:t>Project implementation M&amp;E</w:t>
      </w:r>
    </w:p>
    <w:p w14:paraId="6CFC02D2" w14:textId="77777777" w:rsidR="00CC103D" w:rsidRPr="00DB56EC" w:rsidRDefault="00CC103D" w:rsidP="00BC3FAA">
      <w:pPr>
        <w:numPr>
          <w:ilvl w:val="0"/>
          <w:numId w:val="42"/>
        </w:numPr>
        <w:rPr>
          <w:rFonts w:asciiTheme="majorHAnsi" w:hAnsiTheme="majorHAnsi"/>
        </w:rPr>
      </w:pPr>
      <w:r w:rsidRPr="00DB56EC">
        <w:rPr>
          <w:rFonts w:asciiTheme="majorHAnsi" w:hAnsiTheme="majorHAnsi"/>
        </w:rPr>
        <w:t>Was the M&amp;E plan adequate and implemented sufficiently to allow the project to recognize and address challenges?</w:t>
      </w:r>
    </w:p>
    <w:p w14:paraId="1B052049" w14:textId="77777777" w:rsidR="00CC103D" w:rsidRPr="00DB56EC" w:rsidRDefault="00CC103D" w:rsidP="00BC3FAA">
      <w:pPr>
        <w:numPr>
          <w:ilvl w:val="0"/>
          <w:numId w:val="42"/>
        </w:numPr>
        <w:rPr>
          <w:rFonts w:asciiTheme="majorHAnsi" w:hAnsiTheme="majorHAnsi"/>
        </w:rPr>
      </w:pPr>
      <w:r w:rsidRPr="00DB56EC">
        <w:rPr>
          <w:rFonts w:asciiTheme="majorHAnsi" w:hAnsiTheme="majorHAnsi"/>
        </w:rPr>
        <w:t>Were any unplanned M&amp;E measures undertaken to meet unforeseen shortcomings?</w:t>
      </w:r>
    </w:p>
    <w:p w14:paraId="2EB45CDF" w14:textId="77777777" w:rsidR="00CC103D" w:rsidRPr="00DB56EC" w:rsidRDefault="00CC103D" w:rsidP="00BC3FAA">
      <w:pPr>
        <w:numPr>
          <w:ilvl w:val="0"/>
          <w:numId w:val="42"/>
        </w:numPr>
        <w:rPr>
          <w:rFonts w:asciiTheme="majorHAnsi" w:hAnsiTheme="majorHAnsi"/>
        </w:rPr>
      </w:pPr>
      <w:r w:rsidRPr="00DB56EC">
        <w:rPr>
          <w:rFonts w:asciiTheme="majorHAnsi" w:hAnsiTheme="majorHAnsi"/>
        </w:rPr>
        <w:t>Was there a mid-term evaluation?</w:t>
      </w:r>
    </w:p>
    <w:p w14:paraId="585BB45F" w14:textId="77777777" w:rsidR="00CC103D" w:rsidRPr="00DB56EC" w:rsidRDefault="00CC103D" w:rsidP="00BC3FAA">
      <w:pPr>
        <w:numPr>
          <w:ilvl w:val="0"/>
          <w:numId w:val="42"/>
        </w:numPr>
        <w:rPr>
          <w:rFonts w:asciiTheme="majorHAnsi" w:hAnsiTheme="majorHAnsi"/>
        </w:rPr>
      </w:pPr>
      <w:r w:rsidRPr="00DB56EC">
        <w:rPr>
          <w:rFonts w:asciiTheme="majorHAnsi" w:hAnsiTheme="majorHAnsi"/>
        </w:rPr>
        <w:t xml:space="preserve">How were project reporting and monitoring tools used to support adaptive management?  </w:t>
      </w:r>
    </w:p>
    <w:p w14:paraId="512386CA" w14:textId="77777777" w:rsidR="00CC103D" w:rsidRPr="00DB56EC" w:rsidRDefault="00CC103D" w:rsidP="00BC3FAA">
      <w:pPr>
        <w:numPr>
          <w:ilvl w:val="0"/>
          <w:numId w:val="49"/>
        </w:numPr>
        <w:rPr>
          <w:rFonts w:asciiTheme="majorHAnsi" w:hAnsiTheme="majorHAnsi"/>
        </w:rPr>
      </w:pPr>
      <w:r w:rsidRPr="00DB56EC">
        <w:rPr>
          <w:rFonts w:asciiTheme="majorHAnsi" w:hAnsiTheme="majorHAnsi"/>
        </w:rPr>
        <w:t>Environmental and socio-economic monitoring</w:t>
      </w:r>
    </w:p>
    <w:p w14:paraId="5AF6CAE6" w14:textId="77777777" w:rsidR="00CC103D" w:rsidRPr="00DB56EC" w:rsidRDefault="00CC103D" w:rsidP="00BC3FAA">
      <w:pPr>
        <w:numPr>
          <w:ilvl w:val="0"/>
          <w:numId w:val="43"/>
        </w:numPr>
        <w:rPr>
          <w:rFonts w:asciiTheme="majorHAnsi" w:hAnsiTheme="majorHAnsi"/>
        </w:rPr>
      </w:pPr>
      <w:r w:rsidRPr="00DB56EC">
        <w:rPr>
          <w:rFonts w:asciiTheme="majorHAnsi" w:hAnsiTheme="majorHAnsi"/>
        </w:rPr>
        <w:t>Did the project implement a monitoring system, or leverage a system already in place, for environmental monitoring?</w:t>
      </w:r>
    </w:p>
    <w:p w14:paraId="48D2B963" w14:textId="77777777" w:rsidR="00CC103D" w:rsidRPr="00DB56EC" w:rsidRDefault="00CC103D" w:rsidP="00BC3FAA">
      <w:pPr>
        <w:numPr>
          <w:ilvl w:val="0"/>
          <w:numId w:val="43"/>
        </w:numPr>
        <w:rPr>
          <w:rFonts w:asciiTheme="majorHAnsi" w:hAnsiTheme="majorHAnsi"/>
        </w:rPr>
      </w:pPr>
      <w:r w:rsidRPr="00DB56EC">
        <w:rPr>
          <w:rFonts w:asciiTheme="majorHAnsi" w:hAnsiTheme="majorHAnsi"/>
        </w:rPr>
        <w:t>What are the environmental or socio-economic monitoring mechanisms?</w:t>
      </w:r>
    </w:p>
    <w:p w14:paraId="571EF104" w14:textId="77777777" w:rsidR="00CC103D" w:rsidRPr="00DB56EC" w:rsidRDefault="00CC103D" w:rsidP="00BC3FAA">
      <w:pPr>
        <w:numPr>
          <w:ilvl w:val="0"/>
          <w:numId w:val="43"/>
        </w:numPr>
        <w:rPr>
          <w:rFonts w:asciiTheme="majorHAnsi" w:hAnsiTheme="majorHAnsi"/>
        </w:rPr>
      </w:pPr>
      <w:r w:rsidRPr="00DB56EC">
        <w:rPr>
          <w:rFonts w:asciiTheme="majorHAnsi" w:hAnsiTheme="majorHAnsi"/>
        </w:rPr>
        <w:t>Have any community-based monitoring mechanisms been used?</w:t>
      </w:r>
    </w:p>
    <w:p w14:paraId="59110F6D" w14:textId="77777777" w:rsidR="00CC103D" w:rsidRPr="00DB56EC" w:rsidRDefault="00CC103D" w:rsidP="00BC3FAA">
      <w:pPr>
        <w:numPr>
          <w:ilvl w:val="0"/>
          <w:numId w:val="43"/>
        </w:numPr>
        <w:rPr>
          <w:rFonts w:asciiTheme="majorHAnsi" w:hAnsiTheme="majorHAnsi"/>
        </w:rPr>
      </w:pPr>
      <w:r w:rsidRPr="00DB56EC">
        <w:rPr>
          <w:rFonts w:asciiTheme="majorHAnsi" w:hAnsiTheme="majorHAnsi"/>
        </w:rPr>
        <w:t>Is there a long-term M&amp;E component to track environmental changes?</w:t>
      </w:r>
    </w:p>
    <w:p w14:paraId="7E89B4CA" w14:textId="77777777" w:rsidR="00CC103D" w:rsidRPr="00DB56EC" w:rsidRDefault="00CC103D" w:rsidP="00BC3FAA">
      <w:pPr>
        <w:numPr>
          <w:ilvl w:val="0"/>
          <w:numId w:val="43"/>
        </w:numPr>
        <w:rPr>
          <w:rFonts w:asciiTheme="majorHAnsi" w:hAnsiTheme="majorHAnsi"/>
        </w:rPr>
      </w:pPr>
      <w:r w:rsidRPr="00DB56EC">
        <w:rPr>
          <w:rFonts w:asciiTheme="majorHAnsi" w:hAnsiTheme="majorHAnsi"/>
        </w:rPr>
        <w:t>If so, what provisions have been made to ensure this is carried out?</w:t>
      </w:r>
    </w:p>
    <w:p w14:paraId="03E9B4AE" w14:textId="77777777" w:rsidR="00CC103D" w:rsidRPr="00DB56EC" w:rsidRDefault="00CC103D" w:rsidP="00BC3FAA">
      <w:pPr>
        <w:numPr>
          <w:ilvl w:val="0"/>
          <w:numId w:val="32"/>
        </w:numPr>
        <w:rPr>
          <w:rFonts w:asciiTheme="majorHAnsi" w:hAnsiTheme="majorHAnsi"/>
          <w:i/>
        </w:rPr>
      </w:pPr>
      <w:r w:rsidRPr="00DB56EC">
        <w:rPr>
          <w:rFonts w:asciiTheme="majorHAnsi" w:hAnsiTheme="majorHAnsi"/>
          <w:i/>
        </w:rPr>
        <w:t>Full disclosure</w:t>
      </w:r>
    </w:p>
    <w:p w14:paraId="37C51E19" w14:textId="77777777" w:rsidR="00CC103D" w:rsidRPr="00DB56EC" w:rsidRDefault="00CC103D" w:rsidP="00BC3FAA">
      <w:pPr>
        <w:numPr>
          <w:ilvl w:val="0"/>
          <w:numId w:val="50"/>
        </w:numPr>
        <w:rPr>
          <w:rFonts w:asciiTheme="majorHAnsi" w:hAnsiTheme="majorHAnsi"/>
        </w:rPr>
      </w:pPr>
      <w:r w:rsidRPr="00DB56EC">
        <w:rPr>
          <w:rFonts w:asciiTheme="majorHAnsi" w:hAnsiTheme="majorHAnsi"/>
        </w:rPr>
        <w:t>Did the project meet this requirement?</w:t>
      </w:r>
    </w:p>
    <w:p w14:paraId="20208957" w14:textId="77777777" w:rsidR="00CC103D" w:rsidRPr="00DB56EC" w:rsidRDefault="00CC103D" w:rsidP="00BC3FAA">
      <w:pPr>
        <w:numPr>
          <w:ilvl w:val="0"/>
          <w:numId w:val="50"/>
        </w:numPr>
        <w:rPr>
          <w:rFonts w:asciiTheme="majorHAnsi" w:hAnsiTheme="majorHAnsi"/>
        </w:rPr>
      </w:pPr>
      <w:r w:rsidRPr="00DB56EC">
        <w:rPr>
          <w:rFonts w:asciiTheme="majorHAnsi" w:hAnsiTheme="majorHAnsi"/>
        </w:rPr>
        <w:t>Did the project face any challenges in this area?</w:t>
      </w:r>
    </w:p>
    <w:p w14:paraId="1B41836F" w14:textId="77777777" w:rsidR="00CC103D" w:rsidRPr="00DB56EC" w:rsidRDefault="00CC103D" w:rsidP="00CC103D">
      <w:pPr>
        <w:rPr>
          <w:rFonts w:asciiTheme="majorHAnsi" w:hAnsiTheme="majorHAnsi"/>
        </w:rPr>
      </w:pPr>
    </w:p>
    <w:p w14:paraId="3B5BEEF9" w14:textId="77777777" w:rsidR="00CC103D" w:rsidRPr="00DB56EC" w:rsidRDefault="00CC103D" w:rsidP="00BC3FAA">
      <w:pPr>
        <w:keepNext/>
        <w:numPr>
          <w:ilvl w:val="0"/>
          <w:numId w:val="37"/>
        </w:numPr>
        <w:rPr>
          <w:rFonts w:asciiTheme="majorHAnsi" w:hAnsiTheme="majorHAnsi"/>
        </w:rPr>
      </w:pPr>
      <w:r w:rsidRPr="00DB56EC">
        <w:rPr>
          <w:rFonts w:asciiTheme="majorHAnsi" w:hAnsiTheme="majorHAnsi"/>
        </w:rPr>
        <w:t>ACTIVITIES / IMPLEMENTATION</w:t>
      </w:r>
    </w:p>
    <w:p w14:paraId="50EBA265" w14:textId="77777777" w:rsidR="00CC103D" w:rsidRPr="00DB56EC" w:rsidRDefault="00CC103D" w:rsidP="00BC3FAA">
      <w:pPr>
        <w:keepNext/>
        <w:numPr>
          <w:ilvl w:val="0"/>
          <w:numId w:val="34"/>
        </w:numPr>
        <w:rPr>
          <w:rFonts w:asciiTheme="majorHAnsi" w:hAnsiTheme="majorHAnsi"/>
          <w:b/>
        </w:rPr>
      </w:pPr>
      <w:r w:rsidRPr="00DB56EC">
        <w:rPr>
          <w:rFonts w:asciiTheme="majorHAnsi" w:hAnsiTheme="majorHAnsi"/>
          <w:b/>
        </w:rPr>
        <w:t>Effectiveness</w:t>
      </w:r>
    </w:p>
    <w:p w14:paraId="7AC1D1A8" w14:textId="77777777" w:rsidR="00CC103D" w:rsidRPr="00DB56EC" w:rsidRDefault="00CC103D" w:rsidP="00BC3FAA">
      <w:pPr>
        <w:numPr>
          <w:ilvl w:val="0"/>
          <w:numId w:val="51"/>
        </w:numPr>
        <w:rPr>
          <w:rFonts w:asciiTheme="majorHAnsi" w:hAnsiTheme="majorHAnsi"/>
        </w:rPr>
      </w:pPr>
      <w:r w:rsidRPr="00DB56EC">
        <w:rPr>
          <w:rFonts w:asciiTheme="majorHAnsi" w:hAnsiTheme="majorHAnsi"/>
        </w:rPr>
        <w:t>How have the stated project objectives been met?</w:t>
      </w:r>
    </w:p>
    <w:p w14:paraId="7895197B" w14:textId="77777777" w:rsidR="00CC103D" w:rsidRPr="00DB56EC" w:rsidRDefault="00CC103D" w:rsidP="00BC3FAA">
      <w:pPr>
        <w:numPr>
          <w:ilvl w:val="0"/>
          <w:numId w:val="51"/>
        </w:numPr>
        <w:rPr>
          <w:rFonts w:asciiTheme="majorHAnsi" w:hAnsiTheme="majorHAnsi"/>
        </w:rPr>
      </w:pPr>
      <w:r w:rsidRPr="00DB56EC">
        <w:rPr>
          <w:rFonts w:asciiTheme="majorHAnsi" w:hAnsiTheme="majorHAnsi"/>
        </w:rPr>
        <w:t>To what extent have the project objectives been met?</w:t>
      </w:r>
    </w:p>
    <w:p w14:paraId="0AFF82D7" w14:textId="77777777" w:rsidR="00CC103D" w:rsidRPr="00DB56EC" w:rsidRDefault="00CC103D" w:rsidP="00BC3FAA">
      <w:pPr>
        <w:numPr>
          <w:ilvl w:val="0"/>
          <w:numId w:val="51"/>
        </w:numPr>
        <w:rPr>
          <w:rFonts w:asciiTheme="majorHAnsi" w:hAnsiTheme="majorHAnsi"/>
        </w:rPr>
      </w:pPr>
      <w:r w:rsidRPr="00DB56EC">
        <w:rPr>
          <w:rFonts w:asciiTheme="majorHAnsi" w:hAnsiTheme="majorHAnsi"/>
        </w:rPr>
        <w:t>What were the key factors that contributed to project success or underachievement?</w:t>
      </w:r>
    </w:p>
    <w:p w14:paraId="074B2F07" w14:textId="77777777" w:rsidR="00CC103D" w:rsidRPr="00DB56EC" w:rsidRDefault="00CC103D" w:rsidP="00BC3FAA">
      <w:pPr>
        <w:numPr>
          <w:ilvl w:val="0"/>
          <w:numId w:val="51"/>
        </w:numPr>
        <w:rPr>
          <w:rFonts w:asciiTheme="majorHAnsi" w:hAnsiTheme="majorHAnsi"/>
        </w:rPr>
      </w:pPr>
      <w:r w:rsidRPr="00DB56EC">
        <w:rPr>
          <w:rFonts w:asciiTheme="majorHAnsi" w:hAnsiTheme="majorHAnsi"/>
        </w:rPr>
        <w:t>Can positive key factors be replicated in other situations, and could negative key factors have been anticipated?</w:t>
      </w:r>
    </w:p>
    <w:p w14:paraId="6A57C681" w14:textId="77777777" w:rsidR="00CC103D" w:rsidRPr="00DB56EC" w:rsidRDefault="00CC103D" w:rsidP="00BC3FAA">
      <w:pPr>
        <w:numPr>
          <w:ilvl w:val="0"/>
          <w:numId w:val="34"/>
        </w:numPr>
        <w:rPr>
          <w:rFonts w:asciiTheme="majorHAnsi" w:hAnsiTheme="majorHAnsi"/>
        </w:rPr>
      </w:pPr>
      <w:r w:rsidRPr="00DB56EC">
        <w:rPr>
          <w:rFonts w:asciiTheme="majorHAnsi" w:hAnsiTheme="majorHAnsi"/>
        </w:rPr>
        <w:t xml:space="preserve">Stakeholder involvement and public awareness </w:t>
      </w:r>
      <w:r w:rsidRPr="00DB56EC">
        <w:rPr>
          <w:rFonts w:asciiTheme="majorHAnsi" w:hAnsiTheme="majorHAnsi"/>
          <w:i/>
        </w:rPr>
        <w:t>(participation)</w:t>
      </w:r>
    </w:p>
    <w:p w14:paraId="44672E16" w14:textId="77777777" w:rsidR="00CC103D" w:rsidRPr="00DB56EC" w:rsidRDefault="00CC103D" w:rsidP="00BC3FAA">
      <w:pPr>
        <w:numPr>
          <w:ilvl w:val="0"/>
          <w:numId w:val="52"/>
        </w:numPr>
        <w:rPr>
          <w:rFonts w:asciiTheme="majorHAnsi" w:hAnsiTheme="majorHAnsi"/>
        </w:rPr>
      </w:pPr>
      <w:r w:rsidRPr="00DB56EC">
        <w:rPr>
          <w:rFonts w:asciiTheme="majorHAnsi" w:hAnsiTheme="majorHAnsi"/>
        </w:rPr>
        <w:t>What were the achievements in this area?</w:t>
      </w:r>
    </w:p>
    <w:p w14:paraId="455FD90F" w14:textId="77777777" w:rsidR="00CC103D" w:rsidRPr="00DB56EC" w:rsidRDefault="00CC103D" w:rsidP="00BC3FAA">
      <w:pPr>
        <w:numPr>
          <w:ilvl w:val="0"/>
          <w:numId w:val="52"/>
        </w:numPr>
        <w:rPr>
          <w:rFonts w:asciiTheme="majorHAnsi" w:hAnsiTheme="majorHAnsi"/>
        </w:rPr>
      </w:pPr>
      <w:r w:rsidRPr="00DB56EC">
        <w:rPr>
          <w:rFonts w:asciiTheme="majorHAnsi" w:hAnsiTheme="majorHAnsi"/>
        </w:rPr>
        <w:t>What were the challenges in this area?</w:t>
      </w:r>
    </w:p>
    <w:p w14:paraId="0916F0D7" w14:textId="77777777" w:rsidR="00CC103D" w:rsidRPr="00DB56EC" w:rsidRDefault="00CC103D" w:rsidP="00BC3FAA">
      <w:pPr>
        <w:numPr>
          <w:ilvl w:val="0"/>
          <w:numId w:val="52"/>
        </w:numPr>
        <w:rPr>
          <w:rFonts w:asciiTheme="majorHAnsi" w:hAnsiTheme="majorHAnsi"/>
        </w:rPr>
      </w:pPr>
      <w:r w:rsidRPr="00DB56EC">
        <w:rPr>
          <w:rFonts w:asciiTheme="majorHAnsi" w:hAnsiTheme="majorHAnsi"/>
        </w:rPr>
        <w:t>How did stakeholder involvement and public awareness contribute to the achievement of project objectives?</w:t>
      </w:r>
    </w:p>
    <w:p w14:paraId="50221A28" w14:textId="77777777" w:rsidR="00CC103D" w:rsidRPr="00DB56EC" w:rsidRDefault="00CC103D" w:rsidP="00CC103D">
      <w:pPr>
        <w:rPr>
          <w:rFonts w:asciiTheme="majorHAnsi" w:hAnsiTheme="majorHAnsi"/>
        </w:rPr>
      </w:pPr>
    </w:p>
    <w:p w14:paraId="47525742" w14:textId="77777777" w:rsidR="00CC103D" w:rsidRPr="00DB56EC" w:rsidRDefault="00CC103D" w:rsidP="00BC3FAA">
      <w:pPr>
        <w:numPr>
          <w:ilvl w:val="0"/>
          <w:numId w:val="37"/>
        </w:numPr>
        <w:rPr>
          <w:rFonts w:asciiTheme="majorHAnsi" w:hAnsiTheme="majorHAnsi"/>
          <w:b/>
        </w:rPr>
      </w:pPr>
      <w:r w:rsidRPr="00DB56EC">
        <w:rPr>
          <w:rFonts w:asciiTheme="majorHAnsi" w:hAnsiTheme="majorHAnsi"/>
          <w:b/>
        </w:rPr>
        <w:t>RESULTS</w:t>
      </w:r>
    </w:p>
    <w:p w14:paraId="3CEA59F1" w14:textId="77777777" w:rsidR="00CC103D" w:rsidRPr="00DB56EC" w:rsidRDefault="00CC103D" w:rsidP="00BC3FAA">
      <w:pPr>
        <w:numPr>
          <w:ilvl w:val="0"/>
          <w:numId w:val="35"/>
        </w:numPr>
        <w:rPr>
          <w:rFonts w:asciiTheme="majorHAnsi" w:hAnsiTheme="majorHAnsi"/>
        </w:rPr>
      </w:pPr>
      <w:r w:rsidRPr="00DB56EC">
        <w:rPr>
          <w:rFonts w:asciiTheme="majorHAnsi" w:hAnsiTheme="majorHAnsi"/>
        </w:rPr>
        <w:t>Outputs</w:t>
      </w:r>
    </w:p>
    <w:p w14:paraId="058939A9" w14:textId="77777777" w:rsidR="00CC103D" w:rsidRPr="00DB56EC" w:rsidRDefault="00CC103D" w:rsidP="00BC3FAA">
      <w:pPr>
        <w:numPr>
          <w:ilvl w:val="0"/>
          <w:numId w:val="53"/>
        </w:numPr>
        <w:rPr>
          <w:rFonts w:asciiTheme="majorHAnsi" w:hAnsiTheme="majorHAnsi"/>
        </w:rPr>
      </w:pPr>
      <w:r w:rsidRPr="00DB56EC">
        <w:rPr>
          <w:rFonts w:asciiTheme="majorHAnsi" w:hAnsiTheme="majorHAnsi"/>
        </w:rPr>
        <w:t>Did the project achieve the planned outputs?</w:t>
      </w:r>
    </w:p>
    <w:p w14:paraId="7C75CA54" w14:textId="77777777" w:rsidR="00CC103D" w:rsidRPr="00DB56EC" w:rsidRDefault="00CC103D" w:rsidP="00BC3FAA">
      <w:pPr>
        <w:numPr>
          <w:ilvl w:val="0"/>
          <w:numId w:val="53"/>
        </w:numPr>
        <w:rPr>
          <w:rFonts w:asciiTheme="majorHAnsi" w:hAnsiTheme="majorHAnsi"/>
        </w:rPr>
      </w:pPr>
      <w:r w:rsidRPr="00DB56EC">
        <w:rPr>
          <w:rFonts w:asciiTheme="majorHAnsi" w:hAnsiTheme="majorHAnsi"/>
        </w:rPr>
        <w:t>Did the outputs contribute to the project outcomes and objectives?</w:t>
      </w:r>
    </w:p>
    <w:p w14:paraId="4DDFF2B9" w14:textId="77777777" w:rsidR="00CC103D" w:rsidRPr="00DB56EC" w:rsidRDefault="00CC103D" w:rsidP="00BC3FAA">
      <w:pPr>
        <w:numPr>
          <w:ilvl w:val="0"/>
          <w:numId w:val="35"/>
        </w:numPr>
        <w:rPr>
          <w:rFonts w:asciiTheme="majorHAnsi" w:hAnsiTheme="majorHAnsi"/>
        </w:rPr>
      </w:pPr>
      <w:r w:rsidRPr="00DB56EC">
        <w:rPr>
          <w:rFonts w:asciiTheme="majorHAnsi" w:hAnsiTheme="majorHAnsi"/>
        </w:rPr>
        <w:t>Outcomes</w:t>
      </w:r>
    </w:p>
    <w:p w14:paraId="236F86F0" w14:textId="77777777" w:rsidR="00CC103D" w:rsidRPr="00DB56EC" w:rsidRDefault="00CC103D" w:rsidP="00BC3FAA">
      <w:pPr>
        <w:numPr>
          <w:ilvl w:val="0"/>
          <w:numId w:val="54"/>
        </w:numPr>
        <w:rPr>
          <w:rFonts w:asciiTheme="majorHAnsi" w:hAnsiTheme="majorHAnsi"/>
        </w:rPr>
      </w:pPr>
      <w:r w:rsidRPr="00DB56EC">
        <w:rPr>
          <w:rFonts w:asciiTheme="majorHAnsi" w:hAnsiTheme="majorHAnsi"/>
        </w:rPr>
        <w:t>Were the anticipated outcomes achieved?</w:t>
      </w:r>
    </w:p>
    <w:p w14:paraId="089875F7" w14:textId="77777777" w:rsidR="00CC103D" w:rsidRPr="00DB56EC" w:rsidRDefault="00CC103D" w:rsidP="00BC3FAA">
      <w:pPr>
        <w:numPr>
          <w:ilvl w:val="0"/>
          <w:numId w:val="54"/>
        </w:numPr>
        <w:rPr>
          <w:rFonts w:asciiTheme="majorHAnsi" w:hAnsiTheme="majorHAnsi"/>
        </w:rPr>
      </w:pPr>
      <w:r w:rsidRPr="00DB56EC">
        <w:rPr>
          <w:rFonts w:asciiTheme="majorHAnsi" w:hAnsiTheme="majorHAnsi"/>
        </w:rPr>
        <w:t>Were the outcomes relevant to the planned project impacts?</w:t>
      </w:r>
    </w:p>
    <w:p w14:paraId="5BF230DD" w14:textId="77777777" w:rsidR="00CC103D" w:rsidRPr="00DB56EC" w:rsidRDefault="00CC103D" w:rsidP="00BC3FAA">
      <w:pPr>
        <w:numPr>
          <w:ilvl w:val="0"/>
          <w:numId w:val="35"/>
        </w:numPr>
        <w:rPr>
          <w:rFonts w:asciiTheme="majorHAnsi" w:hAnsiTheme="majorHAnsi"/>
        </w:rPr>
      </w:pPr>
      <w:r w:rsidRPr="00DB56EC">
        <w:rPr>
          <w:rFonts w:asciiTheme="majorHAnsi" w:hAnsiTheme="majorHAnsi"/>
        </w:rPr>
        <w:t>Impacts</w:t>
      </w:r>
    </w:p>
    <w:p w14:paraId="75496799" w14:textId="77777777" w:rsidR="00CC103D" w:rsidRPr="00DB56EC" w:rsidRDefault="00CC103D" w:rsidP="00BC3FAA">
      <w:pPr>
        <w:numPr>
          <w:ilvl w:val="0"/>
          <w:numId w:val="55"/>
        </w:numPr>
        <w:rPr>
          <w:rFonts w:asciiTheme="majorHAnsi" w:hAnsiTheme="majorHAnsi"/>
        </w:rPr>
      </w:pPr>
      <w:r w:rsidRPr="00DB56EC">
        <w:rPr>
          <w:rFonts w:asciiTheme="majorHAnsi" w:hAnsiTheme="majorHAnsi"/>
        </w:rPr>
        <w:t>Was there a logical flow of inputs and activities to outputs, from outputs to outcomes, and then to impacts?</w:t>
      </w:r>
    </w:p>
    <w:p w14:paraId="1C184634" w14:textId="77777777" w:rsidR="00CC103D" w:rsidRPr="00DB56EC" w:rsidRDefault="00CC103D" w:rsidP="00BC3FAA">
      <w:pPr>
        <w:numPr>
          <w:ilvl w:val="0"/>
          <w:numId w:val="55"/>
        </w:numPr>
        <w:rPr>
          <w:rFonts w:asciiTheme="majorHAnsi" w:hAnsiTheme="majorHAnsi"/>
        </w:rPr>
      </w:pPr>
      <w:r w:rsidRPr="00DB56EC">
        <w:rPr>
          <w:rFonts w:asciiTheme="majorHAnsi" w:hAnsiTheme="majorHAnsi"/>
        </w:rPr>
        <w:t>Did the project achieve its anticipated/planned impacts?</w:t>
      </w:r>
    </w:p>
    <w:p w14:paraId="6A4A08D6" w14:textId="77777777" w:rsidR="00CC103D" w:rsidRPr="00DB56EC" w:rsidRDefault="00CC103D" w:rsidP="00BC3FAA">
      <w:pPr>
        <w:numPr>
          <w:ilvl w:val="0"/>
          <w:numId w:val="55"/>
        </w:numPr>
        <w:rPr>
          <w:rFonts w:asciiTheme="majorHAnsi" w:hAnsiTheme="majorHAnsi"/>
        </w:rPr>
      </w:pPr>
      <w:r w:rsidRPr="00DB56EC">
        <w:rPr>
          <w:rFonts w:asciiTheme="majorHAnsi" w:hAnsiTheme="majorHAnsi"/>
        </w:rPr>
        <w:t>Why or why not?</w:t>
      </w:r>
    </w:p>
    <w:p w14:paraId="3541F2AD" w14:textId="77777777" w:rsidR="00CC103D" w:rsidRPr="00DB56EC" w:rsidRDefault="00CC103D" w:rsidP="00BC3FAA">
      <w:pPr>
        <w:numPr>
          <w:ilvl w:val="0"/>
          <w:numId w:val="55"/>
        </w:numPr>
        <w:rPr>
          <w:rFonts w:asciiTheme="majorHAnsi" w:hAnsiTheme="majorHAnsi"/>
        </w:rPr>
      </w:pPr>
      <w:r w:rsidRPr="00DB56EC">
        <w:rPr>
          <w:rFonts w:asciiTheme="majorHAnsi" w:hAnsiTheme="majorHAnsi"/>
        </w:rPr>
        <w:t>If impacts were achieved, were they at a scale sufficient to be considered Global Environmental Benefits?</w:t>
      </w:r>
    </w:p>
    <w:p w14:paraId="3E07B722" w14:textId="77777777" w:rsidR="00CC103D" w:rsidRPr="00DB56EC" w:rsidRDefault="00CC103D" w:rsidP="00BC3FAA">
      <w:pPr>
        <w:numPr>
          <w:ilvl w:val="0"/>
          <w:numId w:val="55"/>
        </w:numPr>
        <w:rPr>
          <w:rFonts w:asciiTheme="majorHAnsi" w:hAnsiTheme="majorHAnsi"/>
        </w:rPr>
      </w:pPr>
      <w:r w:rsidRPr="00DB56EC">
        <w:rPr>
          <w:rFonts w:asciiTheme="majorHAnsi" w:hAnsiTheme="majorHAnsi"/>
        </w:rPr>
        <w:t>If impacts or Global Environmental Benefits have not yet been achieved, are the conditions (enabling environment) in place so that they are likely to eventually be achieved?</w:t>
      </w:r>
    </w:p>
    <w:p w14:paraId="4909567D" w14:textId="77777777" w:rsidR="00CC103D" w:rsidRPr="00DB56EC" w:rsidRDefault="00CC103D" w:rsidP="00BC3FAA">
      <w:pPr>
        <w:numPr>
          <w:ilvl w:val="0"/>
          <w:numId w:val="35"/>
        </w:numPr>
        <w:rPr>
          <w:rFonts w:asciiTheme="majorHAnsi" w:hAnsiTheme="majorHAnsi"/>
        </w:rPr>
      </w:pPr>
      <w:r w:rsidRPr="00DB56EC">
        <w:rPr>
          <w:rFonts w:asciiTheme="majorHAnsi" w:hAnsiTheme="majorHAnsi"/>
        </w:rPr>
        <w:t xml:space="preserve">Replication strategy, and documented replication or scaling-up </w:t>
      </w:r>
      <w:r w:rsidRPr="00DB56EC">
        <w:rPr>
          <w:rFonts w:asciiTheme="majorHAnsi" w:hAnsiTheme="majorHAnsi"/>
          <w:i/>
        </w:rPr>
        <w:t>(catalytic role)</w:t>
      </w:r>
    </w:p>
    <w:p w14:paraId="0647C9AA" w14:textId="77777777" w:rsidR="00CC103D" w:rsidRPr="00DB56EC" w:rsidRDefault="00CC103D" w:rsidP="00BC3FAA">
      <w:pPr>
        <w:numPr>
          <w:ilvl w:val="0"/>
          <w:numId w:val="56"/>
        </w:numPr>
        <w:rPr>
          <w:rFonts w:asciiTheme="majorHAnsi" w:hAnsiTheme="majorHAnsi"/>
        </w:rPr>
      </w:pPr>
      <w:r w:rsidRPr="00DB56EC">
        <w:rPr>
          <w:rFonts w:asciiTheme="majorHAnsi" w:hAnsiTheme="majorHAnsi"/>
        </w:rPr>
        <w:t>Did the project have a replication plan?</w:t>
      </w:r>
    </w:p>
    <w:p w14:paraId="0B10207B" w14:textId="77777777" w:rsidR="00CC103D" w:rsidRPr="00DB56EC" w:rsidRDefault="00CC103D" w:rsidP="00BC3FAA">
      <w:pPr>
        <w:numPr>
          <w:ilvl w:val="0"/>
          <w:numId w:val="56"/>
        </w:numPr>
        <w:rPr>
          <w:rFonts w:asciiTheme="majorHAnsi" w:hAnsiTheme="majorHAnsi"/>
        </w:rPr>
      </w:pPr>
      <w:r w:rsidRPr="00DB56EC">
        <w:rPr>
          <w:rFonts w:asciiTheme="majorHAnsi" w:hAnsiTheme="majorHAnsi"/>
        </w:rPr>
        <w:t>Was the replication plan “passive” or “active”?</w:t>
      </w:r>
    </w:p>
    <w:p w14:paraId="04BAB81F" w14:textId="77777777" w:rsidR="00CC103D" w:rsidRPr="00DB56EC" w:rsidRDefault="00CC103D" w:rsidP="00BC3FAA">
      <w:pPr>
        <w:numPr>
          <w:ilvl w:val="0"/>
          <w:numId w:val="56"/>
        </w:numPr>
        <w:rPr>
          <w:rFonts w:asciiTheme="majorHAnsi" w:hAnsiTheme="majorHAnsi"/>
        </w:rPr>
      </w:pPr>
      <w:r w:rsidRPr="00DB56EC">
        <w:rPr>
          <w:rFonts w:asciiTheme="majorHAnsi" w:hAnsiTheme="majorHAnsi"/>
        </w:rPr>
        <w:t>Is there evidence that replication or scaling-up occurred within the country?</w:t>
      </w:r>
    </w:p>
    <w:p w14:paraId="0A3641E6" w14:textId="77777777" w:rsidR="00CC103D" w:rsidRPr="00DB56EC" w:rsidRDefault="00CC103D" w:rsidP="00BC3FAA">
      <w:pPr>
        <w:numPr>
          <w:ilvl w:val="0"/>
          <w:numId w:val="56"/>
        </w:numPr>
        <w:rPr>
          <w:rFonts w:asciiTheme="majorHAnsi" w:hAnsiTheme="majorHAnsi"/>
        </w:rPr>
      </w:pPr>
      <w:r w:rsidRPr="00DB56EC">
        <w:rPr>
          <w:rFonts w:asciiTheme="majorHAnsi" w:hAnsiTheme="majorHAnsi"/>
        </w:rPr>
        <w:t>Did replication or scaling-up occur in other countries?</w:t>
      </w:r>
    </w:p>
    <w:p w14:paraId="5E8AD6B7" w14:textId="77777777" w:rsidR="00CC103D" w:rsidRPr="00DB56EC" w:rsidRDefault="00CC103D" w:rsidP="00CC103D">
      <w:pPr>
        <w:rPr>
          <w:rFonts w:asciiTheme="majorHAnsi" w:hAnsiTheme="majorHAnsi"/>
        </w:rPr>
      </w:pPr>
    </w:p>
    <w:p w14:paraId="0F5C133C" w14:textId="77777777" w:rsidR="00CC103D" w:rsidRPr="00DB56EC" w:rsidRDefault="00CC103D" w:rsidP="00BC3FAA">
      <w:pPr>
        <w:numPr>
          <w:ilvl w:val="0"/>
          <w:numId w:val="37"/>
        </w:numPr>
        <w:rPr>
          <w:rFonts w:asciiTheme="majorHAnsi" w:hAnsiTheme="majorHAnsi"/>
        </w:rPr>
      </w:pPr>
      <w:r w:rsidRPr="00DB56EC">
        <w:rPr>
          <w:rFonts w:asciiTheme="majorHAnsi" w:hAnsiTheme="majorHAnsi"/>
        </w:rPr>
        <w:t>LESSONS LEARNED</w:t>
      </w:r>
    </w:p>
    <w:p w14:paraId="5A5A95B9" w14:textId="77777777" w:rsidR="00CC103D" w:rsidRPr="00DB56EC" w:rsidRDefault="00CC103D" w:rsidP="00BC3FAA">
      <w:pPr>
        <w:numPr>
          <w:ilvl w:val="1"/>
          <w:numId w:val="37"/>
        </w:numPr>
        <w:rPr>
          <w:rFonts w:asciiTheme="majorHAnsi" w:hAnsiTheme="majorHAnsi"/>
        </w:rPr>
      </w:pPr>
      <w:r w:rsidRPr="00DB56EC">
        <w:rPr>
          <w:rFonts w:asciiTheme="majorHAnsi" w:hAnsiTheme="majorHAnsi"/>
        </w:rPr>
        <w:t>What were the key lessons learned in each project stage?</w:t>
      </w:r>
    </w:p>
    <w:p w14:paraId="602ECB7F" w14:textId="77777777" w:rsidR="00CC103D" w:rsidRPr="00DB56EC" w:rsidRDefault="00CC103D" w:rsidP="00BC3FAA">
      <w:pPr>
        <w:numPr>
          <w:ilvl w:val="1"/>
          <w:numId w:val="37"/>
        </w:numPr>
        <w:rPr>
          <w:rFonts w:asciiTheme="majorHAnsi" w:hAnsiTheme="majorHAnsi"/>
        </w:rPr>
      </w:pPr>
      <w:r w:rsidRPr="00DB56EC">
        <w:rPr>
          <w:rFonts w:asciiTheme="majorHAnsi" w:hAnsiTheme="majorHAnsi"/>
        </w:rPr>
        <w:t>In retrospect, would the project participants have done anything differently?</w:t>
      </w:r>
    </w:p>
    <w:p w14:paraId="7E41B98C" w14:textId="77777777" w:rsidR="00CC103D" w:rsidRPr="00DB56EC" w:rsidRDefault="00CC103D" w:rsidP="00CC103D">
      <w:pPr>
        <w:rPr>
          <w:rFonts w:asciiTheme="majorHAnsi" w:hAnsiTheme="majorHAnsi"/>
        </w:rPr>
      </w:pPr>
    </w:p>
    <w:p w14:paraId="3A783E13" w14:textId="77777777" w:rsidR="00CC103D" w:rsidRPr="00DB56EC" w:rsidRDefault="00CC103D" w:rsidP="00BC3FAA">
      <w:pPr>
        <w:numPr>
          <w:ilvl w:val="0"/>
          <w:numId w:val="37"/>
        </w:numPr>
        <w:rPr>
          <w:rFonts w:asciiTheme="majorHAnsi" w:hAnsiTheme="majorHAnsi"/>
          <w:b/>
        </w:rPr>
      </w:pPr>
      <w:r w:rsidRPr="00DB56EC">
        <w:rPr>
          <w:rFonts w:asciiTheme="majorHAnsi" w:hAnsiTheme="majorHAnsi"/>
          <w:b/>
        </w:rPr>
        <w:t>SUSTAINABILITY</w:t>
      </w:r>
    </w:p>
    <w:p w14:paraId="31F22F74" w14:textId="77777777" w:rsidR="00CC103D" w:rsidRPr="00DB56EC" w:rsidRDefault="00CC103D" w:rsidP="00BC3FAA">
      <w:pPr>
        <w:numPr>
          <w:ilvl w:val="0"/>
          <w:numId w:val="36"/>
        </w:numPr>
        <w:rPr>
          <w:rFonts w:asciiTheme="majorHAnsi" w:hAnsiTheme="majorHAnsi"/>
        </w:rPr>
      </w:pPr>
      <w:r w:rsidRPr="00DB56EC">
        <w:rPr>
          <w:rFonts w:asciiTheme="majorHAnsi" w:hAnsiTheme="majorHAnsi"/>
        </w:rPr>
        <w:t>Financial</w:t>
      </w:r>
    </w:p>
    <w:p w14:paraId="331332BC" w14:textId="77777777" w:rsidR="00CC103D" w:rsidRPr="00DB56EC" w:rsidRDefault="00CC103D" w:rsidP="00BC3FAA">
      <w:pPr>
        <w:numPr>
          <w:ilvl w:val="0"/>
          <w:numId w:val="57"/>
        </w:numPr>
        <w:rPr>
          <w:rFonts w:asciiTheme="majorHAnsi" w:hAnsiTheme="majorHAnsi"/>
        </w:rPr>
      </w:pPr>
      <w:r w:rsidRPr="00DB56EC">
        <w:rPr>
          <w:rFonts w:asciiTheme="majorHAnsi" w:hAnsiTheme="majorHAnsi"/>
        </w:rPr>
        <w:t>To what extent are the project results dependent on continued financial support?</w:t>
      </w:r>
    </w:p>
    <w:p w14:paraId="028E159E" w14:textId="77777777" w:rsidR="00CC103D" w:rsidRPr="00DB56EC" w:rsidRDefault="00CC103D" w:rsidP="00BC3FAA">
      <w:pPr>
        <w:numPr>
          <w:ilvl w:val="0"/>
          <w:numId w:val="57"/>
        </w:numPr>
        <w:rPr>
          <w:rFonts w:asciiTheme="majorHAnsi" w:hAnsiTheme="majorHAnsi"/>
        </w:rPr>
      </w:pPr>
      <w:r w:rsidRPr="00DB56EC">
        <w:rPr>
          <w:rFonts w:asciiTheme="majorHAnsi" w:hAnsiTheme="majorHAnsi"/>
        </w:rPr>
        <w:t>What is the likelihood that any required financial resources will be available to sustain the project results once the GEF assistance ends?</w:t>
      </w:r>
    </w:p>
    <w:p w14:paraId="1FDFEE2C" w14:textId="77777777" w:rsidR="00CC103D" w:rsidRPr="00DB56EC" w:rsidRDefault="00CC103D" w:rsidP="00BC3FAA">
      <w:pPr>
        <w:numPr>
          <w:ilvl w:val="0"/>
          <w:numId w:val="57"/>
        </w:numPr>
        <w:rPr>
          <w:rFonts w:asciiTheme="majorHAnsi" w:hAnsiTheme="majorHAnsi"/>
        </w:rPr>
      </w:pPr>
      <w:r w:rsidRPr="00DB56EC">
        <w:rPr>
          <w:rFonts w:asciiTheme="majorHAnsi" w:hAnsiTheme="majorHAnsi"/>
        </w:rPr>
        <w:t>Was the project successful in identifying and leveraging co-financing?</w:t>
      </w:r>
    </w:p>
    <w:p w14:paraId="6CC0C20F" w14:textId="77777777" w:rsidR="00CC103D" w:rsidRPr="00DB56EC" w:rsidRDefault="00CC103D" w:rsidP="00BC3FAA">
      <w:pPr>
        <w:numPr>
          <w:ilvl w:val="0"/>
          <w:numId w:val="57"/>
        </w:numPr>
        <w:rPr>
          <w:rFonts w:asciiTheme="majorHAnsi" w:hAnsiTheme="majorHAnsi"/>
        </w:rPr>
      </w:pPr>
      <w:r w:rsidRPr="00DB56EC">
        <w:rPr>
          <w:rFonts w:asciiTheme="majorHAnsi" w:hAnsiTheme="majorHAnsi"/>
        </w:rPr>
        <w:t>What are the key financial risks to sustainability?</w:t>
      </w:r>
    </w:p>
    <w:p w14:paraId="39E1B382" w14:textId="77777777" w:rsidR="00CC103D" w:rsidRPr="00DB56EC" w:rsidRDefault="00CC103D" w:rsidP="00BC3FAA">
      <w:pPr>
        <w:numPr>
          <w:ilvl w:val="0"/>
          <w:numId w:val="36"/>
        </w:numPr>
        <w:rPr>
          <w:rFonts w:asciiTheme="majorHAnsi" w:hAnsiTheme="majorHAnsi"/>
        </w:rPr>
      </w:pPr>
      <w:r w:rsidRPr="00DB56EC">
        <w:rPr>
          <w:rFonts w:asciiTheme="majorHAnsi" w:hAnsiTheme="majorHAnsi"/>
        </w:rPr>
        <w:t>Socio-Political</w:t>
      </w:r>
    </w:p>
    <w:p w14:paraId="22B05806" w14:textId="77777777" w:rsidR="00CC103D" w:rsidRPr="00DB56EC" w:rsidRDefault="00CC103D" w:rsidP="00BC3FAA">
      <w:pPr>
        <w:numPr>
          <w:ilvl w:val="0"/>
          <w:numId w:val="58"/>
        </w:numPr>
        <w:rPr>
          <w:rFonts w:asciiTheme="majorHAnsi" w:hAnsiTheme="majorHAnsi"/>
        </w:rPr>
      </w:pPr>
      <w:r w:rsidRPr="00DB56EC">
        <w:rPr>
          <w:rFonts w:asciiTheme="majorHAnsi" w:hAnsiTheme="majorHAnsi"/>
        </w:rPr>
        <w:t>To what extent are the project results dependent on socio-political factors?</w:t>
      </w:r>
    </w:p>
    <w:p w14:paraId="622D90D4" w14:textId="77777777" w:rsidR="00CC103D" w:rsidRPr="00DB56EC" w:rsidRDefault="00CC103D" w:rsidP="00BC3FAA">
      <w:pPr>
        <w:numPr>
          <w:ilvl w:val="0"/>
          <w:numId w:val="58"/>
        </w:numPr>
        <w:rPr>
          <w:rFonts w:asciiTheme="majorHAnsi" w:hAnsiTheme="majorHAnsi"/>
        </w:rPr>
      </w:pPr>
      <w:r w:rsidRPr="00DB56EC">
        <w:rPr>
          <w:rFonts w:asciiTheme="majorHAnsi" w:hAnsiTheme="majorHAnsi"/>
        </w:rPr>
        <w:t>What is the likelihood that the level of stakeholder ownership will allow for the project results to be sustained?</w:t>
      </w:r>
    </w:p>
    <w:p w14:paraId="091A0D21" w14:textId="77777777" w:rsidR="00CC103D" w:rsidRPr="00DB56EC" w:rsidRDefault="00CC103D" w:rsidP="00BC3FAA">
      <w:pPr>
        <w:numPr>
          <w:ilvl w:val="0"/>
          <w:numId w:val="58"/>
        </w:numPr>
        <w:rPr>
          <w:rFonts w:asciiTheme="majorHAnsi" w:hAnsiTheme="majorHAnsi"/>
        </w:rPr>
      </w:pPr>
      <w:r w:rsidRPr="00DB56EC">
        <w:rPr>
          <w:rFonts w:asciiTheme="majorHAnsi" w:hAnsiTheme="majorHAnsi"/>
        </w:rPr>
        <w:t>Is there sufficient public/stakeholder awareness in support of the long-term objectives of the project?</w:t>
      </w:r>
    </w:p>
    <w:p w14:paraId="477664FC" w14:textId="77777777" w:rsidR="00CC103D" w:rsidRPr="00DB56EC" w:rsidRDefault="00CC103D" w:rsidP="00BC3FAA">
      <w:pPr>
        <w:numPr>
          <w:ilvl w:val="0"/>
          <w:numId w:val="58"/>
        </w:numPr>
        <w:rPr>
          <w:rFonts w:asciiTheme="majorHAnsi" w:hAnsiTheme="majorHAnsi"/>
        </w:rPr>
      </w:pPr>
      <w:r w:rsidRPr="00DB56EC">
        <w:rPr>
          <w:rFonts w:asciiTheme="majorHAnsi" w:hAnsiTheme="majorHAnsi"/>
        </w:rPr>
        <w:t>What are the key socio-political risks to sustainability?</w:t>
      </w:r>
    </w:p>
    <w:p w14:paraId="240CE1A7" w14:textId="77777777" w:rsidR="00CC103D" w:rsidRPr="00DB56EC" w:rsidRDefault="00CC103D" w:rsidP="00BC3FAA">
      <w:pPr>
        <w:numPr>
          <w:ilvl w:val="0"/>
          <w:numId w:val="36"/>
        </w:numPr>
        <w:rPr>
          <w:rFonts w:asciiTheme="majorHAnsi" w:hAnsiTheme="majorHAnsi"/>
        </w:rPr>
      </w:pPr>
      <w:r w:rsidRPr="00DB56EC">
        <w:rPr>
          <w:rFonts w:asciiTheme="majorHAnsi" w:hAnsiTheme="majorHAnsi"/>
        </w:rPr>
        <w:t>Institutions and Governance</w:t>
      </w:r>
    </w:p>
    <w:p w14:paraId="1D398FCC" w14:textId="77777777" w:rsidR="00CC103D" w:rsidRPr="00DB56EC" w:rsidRDefault="00CC103D" w:rsidP="00BC3FAA">
      <w:pPr>
        <w:numPr>
          <w:ilvl w:val="0"/>
          <w:numId w:val="59"/>
        </w:numPr>
        <w:rPr>
          <w:rFonts w:asciiTheme="majorHAnsi" w:hAnsiTheme="majorHAnsi"/>
        </w:rPr>
      </w:pPr>
      <w:r w:rsidRPr="00DB56EC">
        <w:rPr>
          <w:rFonts w:asciiTheme="majorHAnsi" w:hAnsiTheme="majorHAnsi"/>
        </w:rPr>
        <w:t>To what extent are the project results dependent on issues relating to institutional frameworks and governance?</w:t>
      </w:r>
    </w:p>
    <w:p w14:paraId="444E4D91" w14:textId="77777777" w:rsidR="00CC103D" w:rsidRPr="00DB56EC" w:rsidRDefault="00CC103D" w:rsidP="00BC3FAA">
      <w:pPr>
        <w:numPr>
          <w:ilvl w:val="0"/>
          <w:numId w:val="59"/>
        </w:numPr>
        <w:rPr>
          <w:rFonts w:asciiTheme="majorHAnsi" w:hAnsiTheme="majorHAnsi"/>
        </w:rPr>
      </w:pPr>
      <w:r w:rsidRPr="00DB56EC">
        <w:rPr>
          <w:rFonts w:asciiTheme="majorHAnsi" w:hAnsiTheme="majorHAnsi"/>
        </w:rPr>
        <w:t>What is the likelihood that institutional and technical achievements, legal frameworks, policies and governance structures and processes will allow for the project results to be sustained?</w:t>
      </w:r>
    </w:p>
    <w:p w14:paraId="0B027FF5" w14:textId="77777777" w:rsidR="00CC103D" w:rsidRPr="00DB56EC" w:rsidRDefault="00CC103D" w:rsidP="00BC3FAA">
      <w:pPr>
        <w:numPr>
          <w:ilvl w:val="0"/>
          <w:numId w:val="59"/>
        </w:numPr>
        <w:rPr>
          <w:rFonts w:asciiTheme="majorHAnsi" w:hAnsiTheme="majorHAnsi"/>
        </w:rPr>
      </w:pPr>
      <w:r w:rsidRPr="00DB56EC">
        <w:rPr>
          <w:rFonts w:asciiTheme="majorHAnsi" w:hAnsiTheme="majorHAnsi"/>
        </w:rPr>
        <w:t>Are the required systems for accountability and transparency and the required technical know-how in place?</w:t>
      </w:r>
    </w:p>
    <w:p w14:paraId="79F38A08" w14:textId="77777777" w:rsidR="00CC103D" w:rsidRPr="00DB56EC" w:rsidRDefault="00CC103D" w:rsidP="00BC3FAA">
      <w:pPr>
        <w:numPr>
          <w:ilvl w:val="0"/>
          <w:numId w:val="59"/>
        </w:numPr>
        <w:rPr>
          <w:rFonts w:asciiTheme="majorHAnsi" w:hAnsiTheme="majorHAnsi"/>
        </w:rPr>
      </w:pPr>
      <w:r w:rsidRPr="00DB56EC">
        <w:rPr>
          <w:rFonts w:asciiTheme="majorHAnsi" w:hAnsiTheme="majorHAnsi"/>
        </w:rPr>
        <w:t>What are the key institutional and governance risks to sustainability?</w:t>
      </w:r>
    </w:p>
    <w:p w14:paraId="0F033F4F" w14:textId="77777777" w:rsidR="00CC103D" w:rsidRPr="00DB56EC" w:rsidRDefault="00CC103D" w:rsidP="00BC3FAA">
      <w:pPr>
        <w:numPr>
          <w:ilvl w:val="0"/>
          <w:numId w:val="36"/>
        </w:numPr>
        <w:rPr>
          <w:rFonts w:asciiTheme="majorHAnsi" w:hAnsiTheme="majorHAnsi"/>
        </w:rPr>
      </w:pPr>
      <w:r w:rsidRPr="00DB56EC">
        <w:rPr>
          <w:rFonts w:asciiTheme="majorHAnsi" w:hAnsiTheme="majorHAnsi"/>
        </w:rPr>
        <w:t>Ecological</w:t>
      </w:r>
    </w:p>
    <w:p w14:paraId="0AA06A7B" w14:textId="77777777" w:rsidR="00CC103D" w:rsidRDefault="00CC103D" w:rsidP="00BC3FAA">
      <w:pPr>
        <w:numPr>
          <w:ilvl w:val="0"/>
          <w:numId w:val="60"/>
        </w:numPr>
        <w:contextualSpacing/>
        <w:jc w:val="both"/>
        <w:rPr>
          <w:rFonts w:asciiTheme="majorHAnsi" w:hAnsiTheme="majorHAnsi"/>
        </w:rPr>
      </w:pPr>
      <w:r w:rsidRPr="00DB56EC">
        <w:rPr>
          <w:rFonts w:asciiTheme="majorHAnsi" w:hAnsiTheme="majorHAnsi"/>
        </w:rPr>
        <w:t>Are there any environmental risks that can undermine the future flow of project impacts and Global Environmental Benefits?</w:t>
      </w:r>
    </w:p>
    <w:p w14:paraId="4721ADAD" w14:textId="77777777" w:rsidR="00CC103D" w:rsidRDefault="00CC103D" w:rsidP="00CC103D">
      <w:pPr>
        <w:contextualSpacing/>
        <w:jc w:val="both"/>
        <w:rPr>
          <w:rFonts w:asciiTheme="majorHAnsi" w:hAnsiTheme="majorHAnsi"/>
        </w:rPr>
      </w:pPr>
    </w:p>
    <w:p w14:paraId="06F8EEA0" w14:textId="77777777" w:rsidR="00574A87" w:rsidRPr="00574A87" w:rsidRDefault="00574A87" w:rsidP="00574A87">
      <w:pPr>
        <w:rPr>
          <w:rFonts w:asciiTheme="majorHAnsi" w:hAnsiTheme="majorHAnsi" w:cstheme="majorHAnsi"/>
        </w:rPr>
      </w:pPr>
    </w:p>
    <w:p w14:paraId="31E78303" w14:textId="77777777" w:rsidR="00574A87" w:rsidRPr="00316E48" w:rsidRDefault="00574A87" w:rsidP="00ED5B29">
      <w:pPr>
        <w:rPr>
          <w:rFonts w:asciiTheme="majorHAnsi" w:hAnsiTheme="majorHAnsi"/>
        </w:rPr>
      </w:pPr>
    </w:p>
    <w:p w14:paraId="564811CC" w14:textId="217C4EBF" w:rsidR="001430AB" w:rsidRPr="00316E48" w:rsidRDefault="001430AB">
      <w:pPr>
        <w:rPr>
          <w:rFonts w:ascii="Calibri" w:hAnsi="Calibri"/>
        </w:rPr>
      </w:pPr>
      <w:r w:rsidRPr="00316E48">
        <w:br w:type="page"/>
      </w:r>
    </w:p>
    <w:p w14:paraId="22E24126" w14:textId="71393515" w:rsidR="006218FF" w:rsidRPr="00316E48" w:rsidRDefault="003015CC" w:rsidP="00995DEB">
      <w:pPr>
        <w:pStyle w:val="Heading2"/>
      </w:pPr>
      <w:bookmarkStart w:id="83" w:name="_Ref265834420"/>
      <w:bookmarkStart w:id="84" w:name="_Toc536390748"/>
      <w:r w:rsidRPr="00316E48">
        <w:t xml:space="preserve">Annex 5: </w:t>
      </w:r>
      <w:r w:rsidR="004A76FB" w:rsidRPr="00316E48">
        <w:t xml:space="preserve">Rating </w:t>
      </w:r>
      <w:r w:rsidR="00995DEB" w:rsidRPr="00316E48">
        <w:t>Scales</w:t>
      </w:r>
      <w:bookmarkEnd w:id="83"/>
      <w:bookmarkEnd w:id="84"/>
    </w:p>
    <w:tbl>
      <w:tblPr>
        <w:tblStyle w:val="TableGrid"/>
        <w:tblW w:w="0" w:type="auto"/>
        <w:tblLook w:val="04A0" w:firstRow="1" w:lastRow="0" w:firstColumn="1" w:lastColumn="0" w:noHBand="0" w:noVBand="1"/>
      </w:tblPr>
      <w:tblGrid>
        <w:gridCol w:w="1389"/>
        <w:gridCol w:w="1454"/>
        <w:gridCol w:w="6507"/>
      </w:tblGrid>
      <w:tr w:rsidR="00B9278C" w:rsidRPr="00316E48" w14:paraId="6C9161F3" w14:textId="77777777" w:rsidTr="009A2CBD">
        <w:tc>
          <w:tcPr>
            <w:tcW w:w="9576" w:type="dxa"/>
            <w:gridSpan w:val="3"/>
            <w:shd w:val="clear" w:color="auto" w:fill="D9D9D9"/>
          </w:tcPr>
          <w:p w14:paraId="582DB54E" w14:textId="3897EF45" w:rsidR="00B9278C" w:rsidRPr="00316E48" w:rsidRDefault="00B9278C">
            <w:pPr>
              <w:rPr>
                <w:rFonts w:asciiTheme="majorHAnsi" w:hAnsiTheme="majorHAnsi"/>
                <w:b/>
                <w:i/>
                <w:sz w:val="20"/>
              </w:rPr>
            </w:pPr>
            <w:r w:rsidRPr="00316E48">
              <w:rPr>
                <w:rFonts w:asciiTheme="majorHAnsi" w:hAnsiTheme="majorHAnsi"/>
                <w:b/>
                <w:i/>
                <w:sz w:val="20"/>
              </w:rPr>
              <w:t>Progress towards results: use the following rating scale</w:t>
            </w:r>
          </w:p>
        </w:tc>
      </w:tr>
      <w:tr w:rsidR="00AB7585" w:rsidRPr="00316E48" w14:paraId="747AD8DC" w14:textId="77777777" w:rsidTr="00AB7585">
        <w:tc>
          <w:tcPr>
            <w:tcW w:w="1389" w:type="dxa"/>
          </w:tcPr>
          <w:p w14:paraId="2067A7B5" w14:textId="37C3058E" w:rsidR="00B9278C" w:rsidRPr="00316E48" w:rsidRDefault="00B9278C">
            <w:pPr>
              <w:rPr>
                <w:rFonts w:asciiTheme="majorHAnsi" w:hAnsiTheme="majorHAnsi"/>
                <w:sz w:val="20"/>
              </w:rPr>
            </w:pPr>
            <w:r w:rsidRPr="00316E48">
              <w:rPr>
                <w:rFonts w:asciiTheme="majorHAnsi" w:hAnsiTheme="majorHAnsi"/>
                <w:sz w:val="20"/>
              </w:rPr>
              <w:t>Highly Satisfactory (HS)</w:t>
            </w:r>
          </w:p>
        </w:tc>
        <w:tc>
          <w:tcPr>
            <w:tcW w:w="8187" w:type="dxa"/>
            <w:gridSpan w:val="2"/>
          </w:tcPr>
          <w:p w14:paraId="43998B1E" w14:textId="3C607B9F" w:rsidR="00B9278C" w:rsidRPr="00316E48" w:rsidRDefault="00B9278C" w:rsidP="00B9278C">
            <w:pPr>
              <w:rPr>
                <w:rFonts w:asciiTheme="majorHAnsi" w:hAnsiTheme="majorHAnsi"/>
                <w:sz w:val="20"/>
              </w:rPr>
            </w:pPr>
            <w:r w:rsidRPr="00316E48">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316E48" w14:paraId="7361AD33" w14:textId="77777777" w:rsidTr="00AB7585">
        <w:tc>
          <w:tcPr>
            <w:tcW w:w="1389" w:type="dxa"/>
          </w:tcPr>
          <w:p w14:paraId="27DE5D65" w14:textId="4FB8EA1B" w:rsidR="00B9278C" w:rsidRPr="00316E48" w:rsidRDefault="00B9278C">
            <w:pPr>
              <w:rPr>
                <w:rFonts w:asciiTheme="majorHAnsi" w:hAnsiTheme="majorHAnsi"/>
                <w:sz w:val="20"/>
              </w:rPr>
            </w:pPr>
            <w:r w:rsidRPr="00316E48">
              <w:rPr>
                <w:rFonts w:asciiTheme="majorHAnsi" w:hAnsiTheme="majorHAnsi"/>
                <w:sz w:val="20"/>
              </w:rPr>
              <w:t>Satisfactory (S)</w:t>
            </w:r>
          </w:p>
        </w:tc>
        <w:tc>
          <w:tcPr>
            <w:tcW w:w="8187" w:type="dxa"/>
            <w:gridSpan w:val="2"/>
          </w:tcPr>
          <w:p w14:paraId="18B1ADB5" w14:textId="56462181" w:rsidR="00B9278C" w:rsidRPr="00316E48" w:rsidRDefault="00D4455C">
            <w:pPr>
              <w:rPr>
                <w:rFonts w:asciiTheme="majorHAnsi" w:hAnsiTheme="majorHAnsi"/>
                <w:sz w:val="20"/>
              </w:rPr>
            </w:pPr>
            <w:r w:rsidRPr="00316E48">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316E48" w14:paraId="4927A342" w14:textId="77777777" w:rsidTr="00AB7585">
        <w:tc>
          <w:tcPr>
            <w:tcW w:w="1389" w:type="dxa"/>
          </w:tcPr>
          <w:p w14:paraId="053E836E" w14:textId="03F9FFA1" w:rsidR="00B9278C" w:rsidRPr="00316E48" w:rsidRDefault="00B9278C">
            <w:pPr>
              <w:rPr>
                <w:rFonts w:asciiTheme="majorHAnsi" w:hAnsiTheme="majorHAnsi"/>
                <w:sz w:val="20"/>
              </w:rPr>
            </w:pPr>
            <w:r w:rsidRPr="00316E48">
              <w:rPr>
                <w:rFonts w:asciiTheme="majorHAnsi" w:hAnsiTheme="majorHAnsi"/>
                <w:sz w:val="20"/>
              </w:rPr>
              <w:t>Moderately Satisfactory (S)</w:t>
            </w:r>
          </w:p>
        </w:tc>
        <w:tc>
          <w:tcPr>
            <w:tcW w:w="8187" w:type="dxa"/>
            <w:gridSpan w:val="2"/>
          </w:tcPr>
          <w:p w14:paraId="4A44B6DA" w14:textId="772F9A41" w:rsidR="00B9278C" w:rsidRPr="00316E48" w:rsidRDefault="00FD0E03">
            <w:pPr>
              <w:rPr>
                <w:rFonts w:asciiTheme="majorHAnsi" w:hAnsiTheme="majorHAnsi"/>
                <w:sz w:val="20"/>
              </w:rPr>
            </w:pPr>
            <w:r w:rsidRPr="00316E48">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316E48" w14:paraId="11A26363" w14:textId="77777777" w:rsidTr="00AB7585">
        <w:tc>
          <w:tcPr>
            <w:tcW w:w="1389" w:type="dxa"/>
          </w:tcPr>
          <w:p w14:paraId="10AF018E" w14:textId="28D07398" w:rsidR="00B9278C" w:rsidRPr="00316E48" w:rsidRDefault="00B9278C">
            <w:pPr>
              <w:rPr>
                <w:rFonts w:asciiTheme="majorHAnsi" w:hAnsiTheme="majorHAnsi"/>
                <w:sz w:val="20"/>
              </w:rPr>
            </w:pPr>
            <w:r w:rsidRPr="00316E48">
              <w:rPr>
                <w:rFonts w:asciiTheme="majorHAnsi" w:hAnsiTheme="majorHAnsi"/>
                <w:sz w:val="20"/>
              </w:rPr>
              <w:t>Moderately Unsatisfactory (MU)</w:t>
            </w:r>
          </w:p>
        </w:tc>
        <w:tc>
          <w:tcPr>
            <w:tcW w:w="8187" w:type="dxa"/>
            <w:gridSpan w:val="2"/>
          </w:tcPr>
          <w:p w14:paraId="24DB719D" w14:textId="5CE0B2BF" w:rsidR="00B9278C" w:rsidRPr="00316E48" w:rsidRDefault="00FD0E03">
            <w:pPr>
              <w:rPr>
                <w:rFonts w:asciiTheme="majorHAnsi" w:hAnsiTheme="majorHAnsi"/>
                <w:sz w:val="20"/>
              </w:rPr>
            </w:pPr>
            <w:r w:rsidRPr="00316E48">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316E48" w14:paraId="56148496" w14:textId="77777777" w:rsidTr="00AB7585">
        <w:tc>
          <w:tcPr>
            <w:tcW w:w="1389" w:type="dxa"/>
          </w:tcPr>
          <w:p w14:paraId="1DCB8E28" w14:textId="5FEF5938" w:rsidR="00B9278C" w:rsidRPr="00316E48" w:rsidRDefault="00B9278C">
            <w:pPr>
              <w:rPr>
                <w:rFonts w:asciiTheme="majorHAnsi" w:hAnsiTheme="majorHAnsi"/>
                <w:sz w:val="20"/>
              </w:rPr>
            </w:pPr>
            <w:r w:rsidRPr="00316E48">
              <w:rPr>
                <w:rFonts w:asciiTheme="majorHAnsi" w:hAnsiTheme="majorHAnsi"/>
                <w:sz w:val="20"/>
              </w:rPr>
              <w:t>Unsatisfactory (U)</w:t>
            </w:r>
          </w:p>
        </w:tc>
        <w:tc>
          <w:tcPr>
            <w:tcW w:w="8187" w:type="dxa"/>
            <w:gridSpan w:val="2"/>
          </w:tcPr>
          <w:p w14:paraId="2519490F" w14:textId="053FCCD3" w:rsidR="00B9278C" w:rsidRPr="00316E48" w:rsidRDefault="00FD0E03">
            <w:pPr>
              <w:rPr>
                <w:rFonts w:asciiTheme="majorHAnsi" w:hAnsiTheme="majorHAnsi"/>
                <w:sz w:val="20"/>
              </w:rPr>
            </w:pPr>
            <w:r w:rsidRPr="00316E48">
              <w:rPr>
                <w:rFonts w:asciiTheme="majorHAnsi" w:hAnsiTheme="majorHAnsi"/>
                <w:sz w:val="20"/>
              </w:rPr>
              <w:t>Project is expected not to achieve most of its major global environment objectives or to yield any satisfactory global environmental benefits.</w:t>
            </w:r>
          </w:p>
        </w:tc>
      </w:tr>
      <w:tr w:rsidR="00AB7585" w:rsidRPr="00316E48" w14:paraId="23FCADA6" w14:textId="77777777" w:rsidTr="00AB7585">
        <w:tc>
          <w:tcPr>
            <w:tcW w:w="1389" w:type="dxa"/>
            <w:tcBorders>
              <w:bottom w:val="single" w:sz="4" w:space="0" w:color="auto"/>
            </w:tcBorders>
          </w:tcPr>
          <w:p w14:paraId="6C2F5AE9" w14:textId="7C3EB2B9" w:rsidR="00B9278C" w:rsidRPr="00316E48" w:rsidRDefault="00B9278C">
            <w:pPr>
              <w:rPr>
                <w:rFonts w:asciiTheme="majorHAnsi" w:hAnsiTheme="majorHAnsi"/>
                <w:sz w:val="20"/>
              </w:rPr>
            </w:pPr>
            <w:r w:rsidRPr="00316E48">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316E48" w:rsidRDefault="00FD0E03">
            <w:pPr>
              <w:rPr>
                <w:rFonts w:asciiTheme="majorHAnsi" w:hAnsiTheme="majorHAnsi"/>
                <w:sz w:val="20"/>
              </w:rPr>
            </w:pPr>
            <w:r w:rsidRPr="00316E48">
              <w:rPr>
                <w:rFonts w:asciiTheme="majorHAnsi" w:hAnsiTheme="majorHAnsi"/>
                <w:sz w:val="20"/>
              </w:rPr>
              <w:t>The project has failed to achieve, and is not expected to achieve, any of its major global environment objectives with no worthwhile benefits.</w:t>
            </w:r>
          </w:p>
        </w:tc>
      </w:tr>
      <w:tr w:rsidR="00B9278C" w:rsidRPr="00316E48" w14:paraId="14F632CB" w14:textId="77777777" w:rsidTr="009A2CBD">
        <w:tc>
          <w:tcPr>
            <w:tcW w:w="9576" w:type="dxa"/>
            <w:gridSpan w:val="3"/>
            <w:shd w:val="clear" w:color="auto" w:fill="D9D9D9"/>
          </w:tcPr>
          <w:p w14:paraId="6E88E641" w14:textId="0510DEE4" w:rsidR="00B9278C" w:rsidRPr="00316E48" w:rsidRDefault="00B9278C">
            <w:pPr>
              <w:rPr>
                <w:rFonts w:asciiTheme="majorHAnsi" w:hAnsiTheme="majorHAnsi"/>
                <w:b/>
                <w:i/>
                <w:sz w:val="20"/>
              </w:rPr>
            </w:pPr>
            <w:r w:rsidRPr="00316E48">
              <w:rPr>
                <w:rFonts w:asciiTheme="majorHAnsi" w:hAnsiTheme="majorHAnsi"/>
                <w:b/>
                <w:i/>
                <w:sz w:val="20"/>
              </w:rPr>
              <w:t>Adaptive management AND Management Arrangements: use the following rating scale</w:t>
            </w:r>
          </w:p>
        </w:tc>
      </w:tr>
      <w:tr w:rsidR="001626B8" w:rsidRPr="00316E48" w14:paraId="1430C4DA" w14:textId="77777777" w:rsidTr="000370BD">
        <w:tc>
          <w:tcPr>
            <w:tcW w:w="2898" w:type="dxa"/>
            <w:gridSpan w:val="2"/>
          </w:tcPr>
          <w:p w14:paraId="44074DDE" w14:textId="61A46C78" w:rsidR="00D4455C" w:rsidRPr="00316E48" w:rsidRDefault="00D4455C">
            <w:pPr>
              <w:rPr>
                <w:rFonts w:asciiTheme="majorHAnsi" w:hAnsiTheme="majorHAnsi"/>
                <w:sz w:val="20"/>
              </w:rPr>
            </w:pPr>
            <w:r w:rsidRPr="00316E48">
              <w:rPr>
                <w:rFonts w:asciiTheme="majorHAnsi" w:hAnsiTheme="majorHAnsi"/>
                <w:sz w:val="20"/>
              </w:rPr>
              <w:t>Highly Satisfactory (HS)</w:t>
            </w:r>
          </w:p>
        </w:tc>
        <w:tc>
          <w:tcPr>
            <w:tcW w:w="6678" w:type="dxa"/>
          </w:tcPr>
          <w:p w14:paraId="6743195C" w14:textId="5AB991F2" w:rsidR="00D4455C" w:rsidRPr="00316E48" w:rsidRDefault="00424D87">
            <w:pPr>
              <w:rPr>
                <w:rFonts w:asciiTheme="majorHAnsi" w:hAnsiTheme="majorHAnsi"/>
                <w:sz w:val="20"/>
              </w:rPr>
            </w:pPr>
            <w:r w:rsidRPr="00316E48">
              <w:rPr>
                <w:rFonts w:asciiTheme="majorHAnsi" w:hAnsiTheme="majorHAnsi"/>
                <w:sz w:val="20"/>
              </w:rPr>
              <w:t>The project has no shortcomings and can be presented as “good practice”.</w:t>
            </w:r>
          </w:p>
        </w:tc>
      </w:tr>
      <w:tr w:rsidR="001626B8" w:rsidRPr="00316E48" w14:paraId="7862CEF8" w14:textId="77777777" w:rsidTr="000370BD">
        <w:tc>
          <w:tcPr>
            <w:tcW w:w="2898" w:type="dxa"/>
            <w:gridSpan w:val="2"/>
          </w:tcPr>
          <w:p w14:paraId="2DFC9E49" w14:textId="7BE2158E" w:rsidR="00D4455C" w:rsidRPr="00316E48" w:rsidRDefault="00D4455C">
            <w:pPr>
              <w:rPr>
                <w:rFonts w:asciiTheme="majorHAnsi" w:hAnsiTheme="majorHAnsi"/>
                <w:sz w:val="20"/>
              </w:rPr>
            </w:pPr>
            <w:r w:rsidRPr="00316E48">
              <w:rPr>
                <w:rFonts w:asciiTheme="majorHAnsi" w:hAnsiTheme="majorHAnsi"/>
                <w:sz w:val="20"/>
              </w:rPr>
              <w:t>Satisfactory (S)</w:t>
            </w:r>
          </w:p>
        </w:tc>
        <w:tc>
          <w:tcPr>
            <w:tcW w:w="6678" w:type="dxa"/>
          </w:tcPr>
          <w:p w14:paraId="4F512E1C" w14:textId="6AD594F2" w:rsidR="00D4455C" w:rsidRPr="00316E48" w:rsidRDefault="00424D87">
            <w:pPr>
              <w:rPr>
                <w:rFonts w:asciiTheme="majorHAnsi" w:hAnsiTheme="majorHAnsi"/>
                <w:sz w:val="20"/>
              </w:rPr>
            </w:pPr>
            <w:r w:rsidRPr="00316E48">
              <w:rPr>
                <w:rFonts w:asciiTheme="majorHAnsi" w:hAnsiTheme="majorHAnsi"/>
                <w:sz w:val="20"/>
              </w:rPr>
              <w:t>The project has minor shortcomings.</w:t>
            </w:r>
          </w:p>
        </w:tc>
      </w:tr>
      <w:tr w:rsidR="001626B8" w:rsidRPr="00316E48" w14:paraId="1EBB709D" w14:textId="77777777" w:rsidTr="000370BD">
        <w:tc>
          <w:tcPr>
            <w:tcW w:w="2898" w:type="dxa"/>
            <w:gridSpan w:val="2"/>
          </w:tcPr>
          <w:p w14:paraId="01AB0864" w14:textId="2B61D0E3" w:rsidR="00D4455C" w:rsidRPr="00316E48" w:rsidRDefault="00D4455C">
            <w:pPr>
              <w:rPr>
                <w:rFonts w:asciiTheme="majorHAnsi" w:hAnsiTheme="majorHAnsi"/>
                <w:sz w:val="20"/>
              </w:rPr>
            </w:pPr>
            <w:r w:rsidRPr="00316E48">
              <w:rPr>
                <w:rFonts w:asciiTheme="majorHAnsi" w:hAnsiTheme="majorHAnsi"/>
                <w:sz w:val="20"/>
              </w:rPr>
              <w:t>Moderately Satisfactory (S)</w:t>
            </w:r>
          </w:p>
        </w:tc>
        <w:tc>
          <w:tcPr>
            <w:tcW w:w="6678" w:type="dxa"/>
          </w:tcPr>
          <w:p w14:paraId="196DA764" w14:textId="5F4CA5AB" w:rsidR="00D4455C" w:rsidRPr="00316E48" w:rsidRDefault="00424D87">
            <w:pPr>
              <w:rPr>
                <w:rFonts w:asciiTheme="majorHAnsi" w:hAnsiTheme="majorHAnsi"/>
                <w:sz w:val="20"/>
              </w:rPr>
            </w:pPr>
            <w:r w:rsidRPr="00316E48">
              <w:rPr>
                <w:rFonts w:asciiTheme="majorHAnsi" w:hAnsiTheme="majorHAnsi"/>
                <w:sz w:val="20"/>
              </w:rPr>
              <w:t>The project has moderate shortcomings.</w:t>
            </w:r>
          </w:p>
        </w:tc>
      </w:tr>
      <w:tr w:rsidR="001626B8" w:rsidRPr="00316E48" w14:paraId="4CC11910" w14:textId="77777777" w:rsidTr="000370BD">
        <w:tc>
          <w:tcPr>
            <w:tcW w:w="2898" w:type="dxa"/>
            <w:gridSpan w:val="2"/>
          </w:tcPr>
          <w:p w14:paraId="17DBF3E1" w14:textId="6297684F" w:rsidR="00D4455C" w:rsidRPr="00316E48" w:rsidRDefault="00D4455C">
            <w:pPr>
              <w:rPr>
                <w:rFonts w:asciiTheme="majorHAnsi" w:hAnsiTheme="majorHAnsi"/>
                <w:sz w:val="20"/>
              </w:rPr>
            </w:pPr>
            <w:r w:rsidRPr="00316E48">
              <w:rPr>
                <w:rFonts w:asciiTheme="majorHAnsi" w:hAnsiTheme="majorHAnsi"/>
                <w:sz w:val="20"/>
              </w:rPr>
              <w:t>Moderately Unsatisfactory (MU)</w:t>
            </w:r>
          </w:p>
        </w:tc>
        <w:tc>
          <w:tcPr>
            <w:tcW w:w="6678" w:type="dxa"/>
          </w:tcPr>
          <w:p w14:paraId="6C27C518" w14:textId="2394578D" w:rsidR="00D4455C" w:rsidRPr="00316E48" w:rsidRDefault="00424D87">
            <w:pPr>
              <w:rPr>
                <w:rFonts w:asciiTheme="majorHAnsi" w:hAnsiTheme="majorHAnsi"/>
                <w:sz w:val="20"/>
              </w:rPr>
            </w:pPr>
            <w:r w:rsidRPr="00316E48">
              <w:rPr>
                <w:rFonts w:asciiTheme="majorHAnsi" w:hAnsiTheme="majorHAnsi"/>
                <w:sz w:val="20"/>
              </w:rPr>
              <w:t>The project has significant shortcomings.</w:t>
            </w:r>
          </w:p>
        </w:tc>
      </w:tr>
      <w:tr w:rsidR="001626B8" w:rsidRPr="00316E48" w14:paraId="52B1C35E" w14:textId="77777777" w:rsidTr="000370BD">
        <w:tc>
          <w:tcPr>
            <w:tcW w:w="2898" w:type="dxa"/>
            <w:gridSpan w:val="2"/>
          </w:tcPr>
          <w:p w14:paraId="26EB51A8" w14:textId="6589825A" w:rsidR="00D4455C" w:rsidRPr="00316E48" w:rsidRDefault="00D4455C">
            <w:pPr>
              <w:rPr>
                <w:rFonts w:asciiTheme="majorHAnsi" w:hAnsiTheme="majorHAnsi"/>
                <w:sz w:val="20"/>
              </w:rPr>
            </w:pPr>
            <w:r w:rsidRPr="00316E48">
              <w:rPr>
                <w:rFonts w:asciiTheme="majorHAnsi" w:hAnsiTheme="majorHAnsi"/>
                <w:sz w:val="20"/>
              </w:rPr>
              <w:t>Unsatisfactory (U)</w:t>
            </w:r>
          </w:p>
        </w:tc>
        <w:tc>
          <w:tcPr>
            <w:tcW w:w="6678" w:type="dxa"/>
          </w:tcPr>
          <w:p w14:paraId="2CA86184" w14:textId="4B548491" w:rsidR="00D4455C" w:rsidRPr="00316E48" w:rsidRDefault="00424D87">
            <w:pPr>
              <w:rPr>
                <w:rFonts w:asciiTheme="majorHAnsi" w:hAnsiTheme="majorHAnsi"/>
                <w:sz w:val="20"/>
              </w:rPr>
            </w:pPr>
            <w:r w:rsidRPr="00316E48">
              <w:rPr>
                <w:rFonts w:asciiTheme="majorHAnsi" w:hAnsiTheme="majorHAnsi"/>
                <w:sz w:val="20"/>
              </w:rPr>
              <w:t>The project has major shortcomings.</w:t>
            </w:r>
          </w:p>
        </w:tc>
      </w:tr>
      <w:tr w:rsidR="001626B8" w:rsidRPr="00316E48" w14:paraId="57EB835A" w14:textId="77777777" w:rsidTr="000370BD">
        <w:tc>
          <w:tcPr>
            <w:tcW w:w="2898" w:type="dxa"/>
            <w:gridSpan w:val="2"/>
          </w:tcPr>
          <w:p w14:paraId="08A0D2C1" w14:textId="675AA6DC" w:rsidR="00D4455C" w:rsidRPr="00316E48" w:rsidRDefault="00D4455C">
            <w:pPr>
              <w:rPr>
                <w:rFonts w:asciiTheme="majorHAnsi" w:hAnsiTheme="majorHAnsi"/>
                <w:sz w:val="20"/>
              </w:rPr>
            </w:pPr>
            <w:r w:rsidRPr="00316E48">
              <w:rPr>
                <w:rFonts w:asciiTheme="majorHAnsi" w:hAnsiTheme="majorHAnsi"/>
                <w:sz w:val="20"/>
              </w:rPr>
              <w:t>Highly Unsatisfactory (HU)</w:t>
            </w:r>
          </w:p>
        </w:tc>
        <w:tc>
          <w:tcPr>
            <w:tcW w:w="6678" w:type="dxa"/>
          </w:tcPr>
          <w:p w14:paraId="1CC1F548" w14:textId="29F56905" w:rsidR="00D4455C" w:rsidRPr="00316E48" w:rsidRDefault="00424D87">
            <w:pPr>
              <w:rPr>
                <w:rFonts w:asciiTheme="majorHAnsi" w:hAnsiTheme="majorHAnsi"/>
                <w:sz w:val="20"/>
              </w:rPr>
            </w:pPr>
            <w:r w:rsidRPr="00316E48">
              <w:rPr>
                <w:rFonts w:asciiTheme="majorHAnsi" w:hAnsiTheme="majorHAnsi"/>
                <w:sz w:val="20"/>
              </w:rPr>
              <w:t>The project has severe shortcomings.</w:t>
            </w:r>
          </w:p>
        </w:tc>
      </w:tr>
      <w:tr w:rsidR="00EB4B25" w:rsidRPr="00316E48" w14:paraId="621F99AD" w14:textId="77777777" w:rsidTr="00EB4B25">
        <w:tc>
          <w:tcPr>
            <w:tcW w:w="9576" w:type="dxa"/>
            <w:gridSpan w:val="3"/>
            <w:shd w:val="clear" w:color="auto" w:fill="D9D9D9"/>
          </w:tcPr>
          <w:p w14:paraId="761015C2" w14:textId="73615047" w:rsidR="00EB4B25" w:rsidRPr="00316E48" w:rsidRDefault="00EB4B25" w:rsidP="00EB4B25">
            <w:pPr>
              <w:rPr>
                <w:rFonts w:asciiTheme="majorHAnsi" w:hAnsiTheme="majorHAnsi"/>
                <w:b/>
                <w:i/>
                <w:sz w:val="20"/>
              </w:rPr>
            </w:pPr>
            <w:r w:rsidRPr="00316E48">
              <w:rPr>
                <w:rFonts w:asciiTheme="majorHAnsi" w:hAnsiTheme="majorHAnsi"/>
                <w:b/>
                <w:i/>
                <w:sz w:val="20"/>
              </w:rPr>
              <w:t>Sustainability: use the following rating scale</w:t>
            </w:r>
          </w:p>
        </w:tc>
      </w:tr>
      <w:tr w:rsidR="00EB4B25" w:rsidRPr="00316E48" w14:paraId="79B76D6E" w14:textId="77777777" w:rsidTr="00EB4B25">
        <w:tc>
          <w:tcPr>
            <w:tcW w:w="2898" w:type="dxa"/>
            <w:gridSpan w:val="2"/>
          </w:tcPr>
          <w:p w14:paraId="0AFDF400" w14:textId="10376038" w:rsidR="00EB4B25" w:rsidRPr="00316E48" w:rsidRDefault="00EB4B25" w:rsidP="00EB4B25">
            <w:pPr>
              <w:rPr>
                <w:rFonts w:asciiTheme="majorHAnsi" w:hAnsiTheme="majorHAnsi"/>
                <w:sz w:val="20"/>
              </w:rPr>
            </w:pPr>
            <w:r w:rsidRPr="00316E48">
              <w:rPr>
                <w:rFonts w:asciiTheme="majorHAnsi" w:hAnsiTheme="majorHAnsi"/>
                <w:sz w:val="20"/>
              </w:rPr>
              <w:t>Likely (L)</w:t>
            </w:r>
          </w:p>
        </w:tc>
        <w:tc>
          <w:tcPr>
            <w:tcW w:w="6678" w:type="dxa"/>
          </w:tcPr>
          <w:p w14:paraId="4B864950" w14:textId="2FC243F7" w:rsidR="00EB4B25" w:rsidRPr="00316E48" w:rsidRDefault="00EB4B25" w:rsidP="00EB4B25">
            <w:pPr>
              <w:rPr>
                <w:rFonts w:asciiTheme="majorHAnsi" w:hAnsiTheme="majorHAnsi"/>
                <w:sz w:val="20"/>
              </w:rPr>
            </w:pPr>
            <w:r w:rsidRPr="00316E48">
              <w:rPr>
                <w:rFonts w:asciiTheme="majorHAnsi" w:hAnsiTheme="majorHAnsi"/>
                <w:sz w:val="20"/>
              </w:rPr>
              <w:t>There are no or negligible risks that affect this dimension of sustainability/linkages</w:t>
            </w:r>
          </w:p>
        </w:tc>
      </w:tr>
      <w:tr w:rsidR="00EB4B25" w:rsidRPr="00316E48" w14:paraId="0DB4CE90" w14:textId="77777777" w:rsidTr="00EB4B25">
        <w:tc>
          <w:tcPr>
            <w:tcW w:w="2898" w:type="dxa"/>
            <w:gridSpan w:val="2"/>
          </w:tcPr>
          <w:p w14:paraId="0CEE2055" w14:textId="4FBF8ECA" w:rsidR="00EB4B25" w:rsidRPr="00316E48" w:rsidRDefault="00EB4B25" w:rsidP="00EB4B25">
            <w:pPr>
              <w:rPr>
                <w:rFonts w:asciiTheme="majorHAnsi" w:hAnsiTheme="majorHAnsi"/>
                <w:sz w:val="20"/>
              </w:rPr>
            </w:pPr>
            <w:r w:rsidRPr="00316E48">
              <w:rPr>
                <w:rFonts w:asciiTheme="majorHAnsi" w:hAnsiTheme="majorHAnsi"/>
                <w:sz w:val="20"/>
              </w:rPr>
              <w:t>Moderately Likely (ML)</w:t>
            </w:r>
          </w:p>
        </w:tc>
        <w:tc>
          <w:tcPr>
            <w:tcW w:w="6678" w:type="dxa"/>
          </w:tcPr>
          <w:p w14:paraId="265B0AA9" w14:textId="472063D8" w:rsidR="00EB4B25" w:rsidRPr="00316E48" w:rsidRDefault="00EB4B25" w:rsidP="00EB4B25">
            <w:pPr>
              <w:rPr>
                <w:rFonts w:asciiTheme="majorHAnsi" w:hAnsiTheme="majorHAnsi"/>
                <w:sz w:val="20"/>
              </w:rPr>
            </w:pPr>
            <w:r w:rsidRPr="00316E48">
              <w:rPr>
                <w:rFonts w:asciiTheme="majorHAnsi" w:hAnsiTheme="majorHAnsi"/>
                <w:sz w:val="20"/>
              </w:rPr>
              <w:t>There are moderate risks that affect this dimension of sustainability/linkages</w:t>
            </w:r>
          </w:p>
        </w:tc>
      </w:tr>
      <w:tr w:rsidR="00EB4B25" w:rsidRPr="00316E48" w14:paraId="5D6155F2" w14:textId="77777777" w:rsidTr="00EB4B25">
        <w:tc>
          <w:tcPr>
            <w:tcW w:w="2898" w:type="dxa"/>
            <w:gridSpan w:val="2"/>
          </w:tcPr>
          <w:p w14:paraId="6C6523A1" w14:textId="6529D488" w:rsidR="00EB4B25" w:rsidRPr="00316E48" w:rsidRDefault="00EB4B25" w:rsidP="00EB4B25">
            <w:pPr>
              <w:rPr>
                <w:rFonts w:asciiTheme="majorHAnsi" w:hAnsiTheme="majorHAnsi"/>
                <w:sz w:val="20"/>
              </w:rPr>
            </w:pPr>
            <w:r w:rsidRPr="00316E48">
              <w:rPr>
                <w:rFonts w:asciiTheme="majorHAnsi" w:hAnsiTheme="majorHAnsi"/>
                <w:sz w:val="20"/>
              </w:rPr>
              <w:t>Moderately Unlikely (MU)</w:t>
            </w:r>
          </w:p>
        </w:tc>
        <w:tc>
          <w:tcPr>
            <w:tcW w:w="6678" w:type="dxa"/>
          </w:tcPr>
          <w:p w14:paraId="7F14D5F7" w14:textId="40A341AA" w:rsidR="00EB4B25" w:rsidRPr="00316E48" w:rsidRDefault="00EB4B25" w:rsidP="00EB4B25">
            <w:pPr>
              <w:rPr>
                <w:rFonts w:asciiTheme="majorHAnsi" w:hAnsiTheme="majorHAnsi"/>
                <w:sz w:val="20"/>
              </w:rPr>
            </w:pPr>
            <w:r w:rsidRPr="00316E48">
              <w:rPr>
                <w:rFonts w:asciiTheme="majorHAnsi" w:hAnsiTheme="majorHAnsi"/>
                <w:sz w:val="20"/>
              </w:rPr>
              <w:t>There are significant risks that affect this dimension of sustainability/linkages</w:t>
            </w:r>
          </w:p>
        </w:tc>
      </w:tr>
      <w:tr w:rsidR="00EB4B25" w:rsidRPr="00316E48" w14:paraId="7F93ADC0" w14:textId="77777777" w:rsidTr="00EB4B25">
        <w:tc>
          <w:tcPr>
            <w:tcW w:w="2898" w:type="dxa"/>
            <w:gridSpan w:val="2"/>
          </w:tcPr>
          <w:p w14:paraId="7A2B106F" w14:textId="61A1F5E9" w:rsidR="00EB4B25" w:rsidRPr="00316E48" w:rsidRDefault="00EB4B25" w:rsidP="00EB4B25">
            <w:pPr>
              <w:rPr>
                <w:rFonts w:asciiTheme="majorHAnsi" w:hAnsiTheme="majorHAnsi"/>
                <w:sz w:val="20"/>
              </w:rPr>
            </w:pPr>
            <w:r w:rsidRPr="00316E48">
              <w:rPr>
                <w:rFonts w:asciiTheme="majorHAnsi" w:hAnsiTheme="majorHAnsi"/>
                <w:sz w:val="20"/>
              </w:rPr>
              <w:t>Unlikely (U)</w:t>
            </w:r>
          </w:p>
        </w:tc>
        <w:tc>
          <w:tcPr>
            <w:tcW w:w="6678" w:type="dxa"/>
          </w:tcPr>
          <w:p w14:paraId="61226543" w14:textId="521AFBAF" w:rsidR="00EB4B25" w:rsidRPr="00316E48" w:rsidRDefault="00EB4B25" w:rsidP="00EB4B25">
            <w:pPr>
              <w:rPr>
                <w:rFonts w:asciiTheme="majorHAnsi" w:hAnsiTheme="majorHAnsi"/>
                <w:sz w:val="20"/>
              </w:rPr>
            </w:pPr>
            <w:r w:rsidRPr="00316E48">
              <w:rPr>
                <w:rFonts w:asciiTheme="majorHAnsi" w:hAnsiTheme="majorHAnsi"/>
                <w:sz w:val="20"/>
              </w:rPr>
              <w:t>There are severe risks that affect this dimension of sustainability</w:t>
            </w:r>
          </w:p>
        </w:tc>
      </w:tr>
      <w:tr w:rsidR="002355FE" w:rsidRPr="00316E48" w14:paraId="2A86C476" w14:textId="77777777" w:rsidTr="00D73C85">
        <w:tc>
          <w:tcPr>
            <w:tcW w:w="2898" w:type="dxa"/>
            <w:gridSpan w:val="2"/>
            <w:shd w:val="clear" w:color="auto" w:fill="D9D9D9" w:themeFill="background1" w:themeFillShade="D9"/>
          </w:tcPr>
          <w:p w14:paraId="260B7EDD" w14:textId="0EB2D508" w:rsidR="002355FE" w:rsidRPr="00316E48" w:rsidRDefault="002355FE" w:rsidP="00EB4B25">
            <w:pPr>
              <w:rPr>
                <w:rFonts w:asciiTheme="majorHAnsi" w:hAnsiTheme="majorHAnsi"/>
                <w:b/>
                <w:i/>
                <w:sz w:val="20"/>
              </w:rPr>
            </w:pPr>
            <w:r w:rsidRPr="00316E48">
              <w:rPr>
                <w:rFonts w:asciiTheme="majorHAnsi" w:hAnsiTheme="majorHAnsi"/>
                <w:b/>
                <w:i/>
                <w:sz w:val="20"/>
              </w:rPr>
              <w:t>Impact</w:t>
            </w:r>
          </w:p>
        </w:tc>
        <w:tc>
          <w:tcPr>
            <w:tcW w:w="6678" w:type="dxa"/>
            <w:shd w:val="clear" w:color="auto" w:fill="D9D9D9" w:themeFill="background1" w:themeFillShade="D9"/>
          </w:tcPr>
          <w:p w14:paraId="220EBD74" w14:textId="380E5D1F" w:rsidR="002355FE" w:rsidRPr="00316E48" w:rsidRDefault="002355FE" w:rsidP="002355FE">
            <w:pPr>
              <w:rPr>
                <w:rFonts w:asciiTheme="majorHAnsi" w:hAnsiTheme="majorHAnsi"/>
                <w:b/>
                <w:i/>
                <w:sz w:val="20"/>
              </w:rPr>
            </w:pPr>
          </w:p>
        </w:tc>
      </w:tr>
      <w:tr w:rsidR="002355FE" w:rsidRPr="00316E48" w14:paraId="7534D480" w14:textId="77777777" w:rsidTr="00EB4B25">
        <w:tc>
          <w:tcPr>
            <w:tcW w:w="2898" w:type="dxa"/>
            <w:gridSpan w:val="2"/>
          </w:tcPr>
          <w:p w14:paraId="0F2BBAFC" w14:textId="65E63908" w:rsidR="002355FE" w:rsidRPr="00316E48" w:rsidRDefault="002355FE" w:rsidP="00EB4B25">
            <w:pPr>
              <w:rPr>
                <w:rFonts w:asciiTheme="majorHAnsi" w:hAnsiTheme="majorHAnsi"/>
                <w:sz w:val="20"/>
              </w:rPr>
            </w:pPr>
            <w:r w:rsidRPr="00316E48">
              <w:rPr>
                <w:rFonts w:asciiTheme="majorHAnsi" w:hAnsiTheme="majorHAnsi"/>
                <w:sz w:val="20"/>
              </w:rPr>
              <w:t>Significant (S)</w:t>
            </w:r>
          </w:p>
        </w:tc>
        <w:tc>
          <w:tcPr>
            <w:tcW w:w="6678" w:type="dxa"/>
          </w:tcPr>
          <w:p w14:paraId="1BB12067" w14:textId="33321366" w:rsidR="002355FE" w:rsidRPr="00316E48" w:rsidRDefault="008E26FA" w:rsidP="00EB4B25">
            <w:pPr>
              <w:rPr>
                <w:rFonts w:asciiTheme="majorHAnsi" w:hAnsiTheme="majorHAnsi"/>
                <w:sz w:val="20"/>
              </w:rPr>
            </w:pPr>
            <w:r w:rsidRPr="00316E48">
              <w:rPr>
                <w:rFonts w:asciiTheme="majorHAnsi" w:hAnsiTheme="majorHAnsi"/>
                <w:sz w:val="20"/>
              </w:rPr>
              <w:t>By project completion p</w:t>
            </w:r>
            <w:r w:rsidR="003B4969" w:rsidRPr="00316E48">
              <w:rPr>
                <w:rFonts w:asciiTheme="majorHAnsi" w:hAnsiTheme="majorHAnsi"/>
                <w:sz w:val="20"/>
              </w:rPr>
              <w:t>roject directly contributed to scientifically documented large scale impacts.</w:t>
            </w:r>
          </w:p>
        </w:tc>
      </w:tr>
      <w:tr w:rsidR="002355FE" w:rsidRPr="00316E48" w14:paraId="3E477198" w14:textId="77777777" w:rsidTr="00EB4B25">
        <w:tc>
          <w:tcPr>
            <w:tcW w:w="2898" w:type="dxa"/>
            <w:gridSpan w:val="2"/>
          </w:tcPr>
          <w:p w14:paraId="06C91E7A" w14:textId="69CD304B" w:rsidR="002355FE" w:rsidRPr="00316E48" w:rsidRDefault="002355FE" w:rsidP="00EB4B25">
            <w:pPr>
              <w:rPr>
                <w:rFonts w:asciiTheme="majorHAnsi" w:hAnsiTheme="majorHAnsi"/>
                <w:sz w:val="20"/>
              </w:rPr>
            </w:pPr>
            <w:r w:rsidRPr="00316E48">
              <w:rPr>
                <w:rFonts w:asciiTheme="majorHAnsi" w:hAnsiTheme="majorHAnsi"/>
                <w:sz w:val="20"/>
              </w:rPr>
              <w:t>Minimal (M)</w:t>
            </w:r>
          </w:p>
        </w:tc>
        <w:tc>
          <w:tcPr>
            <w:tcW w:w="6678" w:type="dxa"/>
          </w:tcPr>
          <w:p w14:paraId="6CA2D80E" w14:textId="118BEBD3" w:rsidR="002355FE" w:rsidRPr="00316E48" w:rsidRDefault="008E26FA" w:rsidP="00C0353F">
            <w:pPr>
              <w:rPr>
                <w:rFonts w:asciiTheme="majorHAnsi" w:hAnsiTheme="majorHAnsi"/>
                <w:sz w:val="20"/>
              </w:rPr>
            </w:pPr>
            <w:r w:rsidRPr="00316E48">
              <w:rPr>
                <w:rFonts w:asciiTheme="majorHAnsi" w:hAnsiTheme="majorHAnsi"/>
                <w:sz w:val="20"/>
              </w:rPr>
              <w:t>By project completion project</w:t>
            </w:r>
            <w:r w:rsidR="003B4969" w:rsidRPr="00316E48">
              <w:rPr>
                <w:rFonts w:asciiTheme="majorHAnsi" w:hAnsiTheme="majorHAnsi"/>
                <w:sz w:val="20"/>
              </w:rPr>
              <w:t xml:space="preserve"> directly contributed to anecdotal and/or relatively small site-</w:t>
            </w:r>
            <w:r w:rsidR="00C0353F" w:rsidRPr="00316E48">
              <w:rPr>
                <w:rFonts w:asciiTheme="majorHAnsi" w:hAnsiTheme="majorHAnsi"/>
                <w:sz w:val="20"/>
              </w:rPr>
              <w:t>specific</w:t>
            </w:r>
            <w:r w:rsidR="003B4969" w:rsidRPr="00316E48">
              <w:rPr>
                <w:rFonts w:asciiTheme="majorHAnsi" w:hAnsiTheme="majorHAnsi"/>
                <w:sz w:val="20"/>
              </w:rPr>
              <w:t xml:space="preserve"> impacts.</w:t>
            </w:r>
          </w:p>
        </w:tc>
      </w:tr>
      <w:tr w:rsidR="002355FE" w:rsidRPr="00316E48" w14:paraId="3BFA5C47" w14:textId="77777777" w:rsidTr="00EB4B25">
        <w:tc>
          <w:tcPr>
            <w:tcW w:w="2898" w:type="dxa"/>
            <w:gridSpan w:val="2"/>
          </w:tcPr>
          <w:p w14:paraId="55DDAC42" w14:textId="251BB555" w:rsidR="002355FE" w:rsidRPr="00316E48" w:rsidRDefault="002355FE" w:rsidP="00EB4B25">
            <w:pPr>
              <w:rPr>
                <w:rFonts w:asciiTheme="majorHAnsi" w:hAnsiTheme="majorHAnsi"/>
                <w:sz w:val="20"/>
              </w:rPr>
            </w:pPr>
            <w:r w:rsidRPr="00316E48">
              <w:rPr>
                <w:rFonts w:asciiTheme="majorHAnsi" w:hAnsiTheme="majorHAnsi"/>
                <w:sz w:val="20"/>
              </w:rPr>
              <w:t>Negligible (N)</w:t>
            </w:r>
          </w:p>
        </w:tc>
        <w:tc>
          <w:tcPr>
            <w:tcW w:w="6678" w:type="dxa"/>
          </w:tcPr>
          <w:p w14:paraId="34264A3A" w14:textId="0CDF199C" w:rsidR="002355FE" w:rsidRPr="00316E48" w:rsidRDefault="008E26FA" w:rsidP="00EB4B25">
            <w:pPr>
              <w:rPr>
                <w:rFonts w:asciiTheme="majorHAnsi" w:hAnsiTheme="majorHAnsi"/>
                <w:sz w:val="20"/>
              </w:rPr>
            </w:pPr>
            <w:r w:rsidRPr="00316E48">
              <w:rPr>
                <w:rFonts w:asciiTheme="majorHAnsi" w:hAnsiTheme="majorHAnsi"/>
                <w:sz w:val="20"/>
              </w:rPr>
              <w:t>By project completion project n</w:t>
            </w:r>
            <w:r w:rsidR="003B4969" w:rsidRPr="00316E48">
              <w:rPr>
                <w:rFonts w:asciiTheme="majorHAnsi" w:hAnsiTheme="majorHAnsi"/>
                <w:sz w:val="20"/>
              </w:rPr>
              <w:t>o direct contribution of project to impact</w:t>
            </w:r>
            <w:r w:rsidR="00B67AF3" w:rsidRPr="00316E48">
              <w:rPr>
                <w:rFonts w:asciiTheme="majorHAnsi" w:hAnsiTheme="majorHAnsi"/>
                <w:sz w:val="20"/>
              </w:rPr>
              <w:t>s</w:t>
            </w:r>
            <w:r w:rsidR="003B4969" w:rsidRPr="00316E48">
              <w:rPr>
                <w:rFonts w:asciiTheme="majorHAnsi" w:hAnsiTheme="majorHAnsi"/>
                <w:sz w:val="20"/>
              </w:rPr>
              <w:t>.</w:t>
            </w:r>
          </w:p>
        </w:tc>
      </w:tr>
    </w:tbl>
    <w:p w14:paraId="28BD7311" w14:textId="77777777" w:rsidR="003F53FC" w:rsidRPr="00316E48" w:rsidRDefault="003F53FC"/>
    <w:p w14:paraId="5D056735" w14:textId="77777777" w:rsidR="004223F5" w:rsidRPr="00316E48" w:rsidRDefault="004223F5" w:rsidP="004223F5">
      <w:pPr>
        <w:pStyle w:val="BodyText"/>
        <w:numPr>
          <w:ilvl w:val="0"/>
          <w:numId w:val="0"/>
        </w:numPr>
      </w:pPr>
    </w:p>
    <w:p w14:paraId="335540A9" w14:textId="77777777" w:rsidR="004223F5" w:rsidRPr="00316E48" w:rsidRDefault="004223F5" w:rsidP="004223F5">
      <w:pPr>
        <w:pStyle w:val="BodyText"/>
        <w:numPr>
          <w:ilvl w:val="0"/>
          <w:numId w:val="0"/>
        </w:numPr>
        <w:sectPr w:rsidR="004223F5" w:rsidRPr="00316E48" w:rsidSect="0083408F">
          <w:pgSz w:w="12240" w:h="15840"/>
          <w:pgMar w:top="1440" w:right="1440" w:bottom="1440" w:left="1440" w:header="720" w:footer="720" w:gutter="0"/>
          <w:cols w:space="720"/>
          <w:docGrid w:linePitch="360"/>
        </w:sectPr>
      </w:pPr>
    </w:p>
    <w:p w14:paraId="3CE21C64" w14:textId="70093AA9" w:rsidR="00C17E36" w:rsidRPr="00992DA6" w:rsidRDefault="00C17E36" w:rsidP="00C17E36">
      <w:pPr>
        <w:pStyle w:val="Heading2"/>
      </w:pPr>
      <w:bookmarkStart w:id="85" w:name="_Ref360227167"/>
      <w:bookmarkStart w:id="86" w:name="_Toc536390749"/>
      <w:bookmarkStart w:id="87" w:name="_Ref265834430"/>
      <w:r w:rsidRPr="00992DA6">
        <w:t xml:space="preserve">Annex 6: Key Informants </w:t>
      </w:r>
      <w:r w:rsidR="003B2B22" w:rsidRPr="00992DA6">
        <w:t xml:space="preserve">Targeted and </w:t>
      </w:r>
      <w:r w:rsidRPr="00992DA6">
        <w:t>Interviewed</w:t>
      </w:r>
      <w:bookmarkEnd w:id="85"/>
      <w:bookmarkEnd w:id="86"/>
    </w:p>
    <w:p w14:paraId="10465BC2" w14:textId="63DE839B" w:rsidR="00C17E36" w:rsidRPr="00316E48" w:rsidRDefault="00C17E36" w:rsidP="00C17E36">
      <w:pPr>
        <w:pStyle w:val="BodyText"/>
        <w:numPr>
          <w:ilvl w:val="0"/>
          <w:numId w:val="0"/>
        </w:numPr>
      </w:pPr>
      <w:r w:rsidRPr="00316E48">
        <w:t xml:space="preserve">The following people were </w:t>
      </w:r>
      <w:r w:rsidR="00D166AF">
        <w:t>interviewed as key stakeholder</w:t>
      </w:r>
      <w:r w:rsidR="003B2B22" w:rsidRPr="00316E48">
        <w:t xml:space="preserve"> for the evaluation</w:t>
      </w:r>
      <w:r w:rsidR="00D166AF">
        <w:t>.</w:t>
      </w:r>
      <w:r w:rsidRPr="00316E48">
        <w:t xml:space="preserve"> </w:t>
      </w:r>
    </w:p>
    <w:p w14:paraId="763AE43C" w14:textId="383BFB1C" w:rsidR="00C17E36" w:rsidRDefault="00C17E36" w:rsidP="00C17E36">
      <w:pPr>
        <w:pStyle w:val="BodyText"/>
        <w:numPr>
          <w:ilvl w:val="0"/>
          <w:numId w:val="0"/>
        </w:numPr>
      </w:pPr>
    </w:p>
    <w:tbl>
      <w:tblPr>
        <w:tblStyle w:val="1"/>
        <w:tblW w:w="0" w:type="auto"/>
        <w:tblLook w:val="04A0" w:firstRow="1" w:lastRow="0" w:firstColumn="1" w:lastColumn="0" w:noHBand="0" w:noVBand="1"/>
      </w:tblPr>
      <w:tblGrid>
        <w:gridCol w:w="1696"/>
        <w:gridCol w:w="5103"/>
        <w:gridCol w:w="2546"/>
      </w:tblGrid>
      <w:tr w:rsidR="00987F9C" w:rsidRPr="003819F8" w14:paraId="11D5ED3A" w14:textId="77777777" w:rsidTr="006364D4">
        <w:tc>
          <w:tcPr>
            <w:tcW w:w="1696" w:type="dxa"/>
            <w:tcBorders>
              <w:bottom w:val="single" w:sz="4" w:space="0" w:color="auto"/>
            </w:tcBorders>
          </w:tcPr>
          <w:p w14:paraId="60B53718" w14:textId="77777777" w:rsidR="00987F9C" w:rsidRPr="003819F8" w:rsidRDefault="00987F9C" w:rsidP="006364D4">
            <w:pPr>
              <w:rPr>
                <w:b/>
                <w:lang w:val="en-US"/>
              </w:rPr>
            </w:pPr>
            <w:r w:rsidRPr="003819F8">
              <w:rPr>
                <w:b/>
                <w:lang w:val="en-US"/>
              </w:rPr>
              <w:t xml:space="preserve">Day and timing </w:t>
            </w:r>
          </w:p>
        </w:tc>
        <w:tc>
          <w:tcPr>
            <w:tcW w:w="5103" w:type="dxa"/>
            <w:tcBorders>
              <w:bottom w:val="single" w:sz="4" w:space="0" w:color="auto"/>
            </w:tcBorders>
          </w:tcPr>
          <w:p w14:paraId="230F8370" w14:textId="77777777" w:rsidR="00987F9C" w:rsidRPr="003819F8" w:rsidRDefault="00987F9C" w:rsidP="006364D4">
            <w:pPr>
              <w:jc w:val="center"/>
              <w:rPr>
                <w:b/>
                <w:lang w:val="en-US"/>
              </w:rPr>
            </w:pPr>
            <w:r w:rsidRPr="003819F8">
              <w:rPr>
                <w:b/>
                <w:lang w:val="en-US"/>
              </w:rPr>
              <w:t>Meeting, activity</w:t>
            </w:r>
          </w:p>
        </w:tc>
        <w:tc>
          <w:tcPr>
            <w:tcW w:w="2546" w:type="dxa"/>
            <w:tcBorders>
              <w:bottom w:val="single" w:sz="4" w:space="0" w:color="auto"/>
            </w:tcBorders>
          </w:tcPr>
          <w:p w14:paraId="253232DC" w14:textId="77777777" w:rsidR="00987F9C" w:rsidRPr="003819F8" w:rsidRDefault="00987F9C" w:rsidP="006364D4">
            <w:pPr>
              <w:jc w:val="center"/>
              <w:rPr>
                <w:b/>
                <w:lang w:val="en-US"/>
              </w:rPr>
            </w:pPr>
            <w:r>
              <w:rPr>
                <w:b/>
                <w:lang w:val="en-US"/>
              </w:rPr>
              <w:t xml:space="preserve">Place and </w:t>
            </w:r>
            <w:r w:rsidRPr="003819F8">
              <w:rPr>
                <w:b/>
                <w:lang w:val="en-US"/>
              </w:rPr>
              <w:t>Venue</w:t>
            </w:r>
          </w:p>
        </w:tc>
      </w:tr>
    </w:tbl>
    <w:tbl>
      <w:tblPr>
        <w:tblStyle w:val="TableGrid"/>
        <w:tblW w:w="0" w:type="auto"/>
        <w:tblLayout w:type="fixed"/>
        <w:tblLook w:val="04A0" w:firstRow="1" w:lastRow="0" w:firstColumn="1" w:lastColumn="0" w:noHBand="0" w:noVBand="1"/>
      </w:tblPr>
      <w:tblGrid>
        <w:gridCol w:w="1696"/>
        <w:gridCol w:w="6039"/>
        <w:gridCol w:w="1610"/>
      </w:tblGrid>
      <w:tr w:rsidR="00987F9C" w:rsidRPr="00565C00" w14:paraId="65D6F130" w14:textId="77777777" w:rsidTr="006364D4">
        <w:tc>
          <w:tcPr>
            <w:tcW w:w="9345" w:type="dxa"/>
            <w:gridSpan w:val="3"/>
            <w:shd w:val="clear" w:color="auto" w:fill="DBE5F1" w:themeFill="accent1" w:themeFillTint="33"/>
          </w:tcPr>
          <w:p w14:paraId="56FA929A" w14:textId="77777777" w:rsidR="00987F9C" w:rsidRPr="00565C00" w:rsidRDefault="00987F9C" w:rsidP="006364D4">
            <w:r>
              <w:t>April 10</w:t>
            </w:r>
            <w:r w:rsidRPr="00565C00">
              <w:t>, 2018</w:t>
            </w:r>
          </w:p>
        </w:tc>
      </w:tr>
      <w:tr w:rsidR="00987F9C" w:rsidRPr="00565C00" w14:paraId="2F9F8706" w14:textId="77777777" w:rsidTr="00987F9C">
        <w:trPr>
          <w:trHeight w:val="816"/>
        </w:trPr>
        <w:tc>
          <w:tcPr>
            <w:tcW w:w="1696" w:type="dxa"/>
            <w:tcBorders>
              <w:bottom w:val="single" w:sz="4" w:space="0" w:color="auto"/>
            </w:tcBorders>
          </w:tcPr>
          <w:p w14:paraId="17406E9F" w14:textId="77777777" w:rsidR="00987F9C" w:rsidRPr="00565C00" w:rsidRDefault="00987F9C" w:rsidP="006364D4">
            <w:pPr>
              <w:jc w:val="center"/>
            </w:pPr>
            <w:r>
              <w:t>10:00-10:45</w:t>
            </w:r>
          </w:p>
        </w:tc>
        <w:tc>
          <w:tcPr>
            <w:tcW w:w="6039" w:type="dxa"/>
            <w:tcBorders>
              <w:bottom w:val="single" w:sz="4" w:space="0" w:color="auto"/>
            </w:tcBorders>
          </w:tcPr>
          <w:p w14:paraId="1DE079B8" w14:textId="77777777" w:rsidR="00987F9C" w:rsidRPr="00565C00" w:rsidRDefault="00987F9C" w:rsidP="006364D4">
            <w:pPr>
              <w:rPr>
                <w:b/>
              </w:rPr>
            </w:pPr>
            <w:r w:rsidRPr="00565C00">
              <w:rPr>
                <w:b/>
              </w:rPr>
              <w:t>Courtesy meeting with UNDP Kazakhstan Senior Management</w:t>
            </w:r>
          </w:p>
          <w:p w14:paraId="47AA44E9" w14:textId="77777777" w:rsidR="00987F9C" w:rsidRPr="00565C00" w:rsidRDefault="00987F9C" w:rsidP="006364D4">
            <w:r w:rsidRPr="00565C00">
              <w:t>Participants:</w:t>
            </w:r>
          </w:p>
          <w:p w14:paraId="47AB9C43" w14:textId="77777777" w:rsidR="00987F9C" w:rsidRPr="00565C00" w:rsidRDefault="00987F9C" w:rsidP="006364D4">
            <w:r w:rsidRPr="00565C00">
              <w:t>Mr. Zhumabaev Yerlan, Project Coordinator, UNDP Kazakhstan</w:t>
            </w:r>
          </w:p>
          <w:p w14:paraId="1D968E29" w14:textId="77777777" w:rsidR="00987F9C" w:rsidRPr="00565C00" w:rsidRDefault="00987F9C" w:rsidP="006364D4">
            <w:r w:rsidRPr="00565C00">
              <w:t xml:space="preserve">Mr. Ibrohimov Firuz, CTA </w:t>
            </w:r>
          </w:p>
          <w:p w14:paraId="33D869E0" w14:textId="77777777" w:rsidR="00987F9C" w:rsidRPr="00565C00" w:rsidRDefault="00987F9C" w:rsidP="006364D4">
            <w:r w:rsidRPr="00565C00">
              <w:t>Mr. Kauazov Azamat, Expert</w:t>
            </w:r>
          </w:p>
        </w:tc>
        <w:tc>
          <w:tcPr>
            <w:tcW w:w="1610" w:type="dxa"/>
            <w:tcBorders>
              <w:bottom w:val="single" w:sz="4" w:space="0" w:color="auto"/>
            </w:tcBorders>
          </w:tcPr>
          <w:p w14:paraId="10628BF2" w14:textId="77777777" w:rsidR="00987F9C" w:rsidRPr="00565C00" w:rsidRDefault="00987F9C" w:rsidP="006364D4">
            <w:r w:rsidRPr="00565C00">
              <w:t>UNDP Kazakhstan</w:t>
            </w:r>
          </w:p>
        </w:tc>
      </w:tr>
      <w:tr w:rsidR="00987F9C" w:rsidRPr="00565C00" w14:paraId="61CEAC6A" w14:textId="77777777" w:rsidTr="00987F9C">
        <w:trPr>
          <w:trHeight w:val="816"/>
        </w:trPr>
        <w:tc>
          <w:tcPr>
            <w:tcW w:w="1696" w:type="dxa"/>
            <w:tcBorders>
              <w:bottom w:val="single" w:sz="4" w:space="0" w:color="auto"/>
            </w:tcBorders>
          </w:tcPr>
          <w:p w14:paraId="160BCF4B" w14:textId="77777777" w:rsidR="00987F9C" w:rsidRDefault="00987F9C" w:rsidP="006364D4">
            <w:pPr>
              <w:jc w:val="center"/>
            </w:pPr>
            <w:r>
              <w:t>11:30-12:30</w:t>
            </w:r>
          </w:p>
        </w:tc>
        <w:tc>
          <w:tcPr>
            <w:tcW w:w="6039" w:type="dxa"/>
            <w:tcBorders>
              <w:bottom w:val="single" w:sz="4" w:space="0" w:color="auto"/>
            </w:tcBorders>
          </w:tcPr>
          <w:p w14:paraId="5E1C291D" w14:textId="77777777" w:rsidR="00987F9C" w:rsidRPr="00987F9C" w:rsidRDefault="00987F9C" w:rsidP="006364D4">
            <w:pPr>
              <w:rPr>
                <w:b/>
              </w:rPr>
            </w:pPr>
            <w:r w:rsidRPr="00987F9C">
              <w:rPr>
                <w:b/>
              </w:rPr>
              <w:t>Meeting with Mr. Nisanbaev Erlan, Co-Chair of CTWC, Vice Minister of Agriculture of the Republic of Kazakhstan</w:t>
            </w:r>
          </w:p>
          <w:p w14:paraId="79623890" w14:textId="77777777" w:rsidR="00987F9C" w:rsidRPr="00987F9C" w:rsidRDefault="00987F9C" w:rsidP="006364D4">
            <w:r w:rsidRPr="00987F9C">
              <w:t xml:space="preserve">Participants: </w:t>
            </w:r>
          </w:p>
          <w:p w14:paraId="4820F641" w14:textId="77777777" w:rsidR="00987F9C" w:rsidRPr="00987F9C" w:rsidRDefault="00987F9C" w:rsidP="006364D4">
            <w:r w:rsidRPr="00987F9C">
              <w:t xml:space="preserve">Mr. Kovalj Igorj, Director of the Department of Transboundary Rivers  </w:t>
            </w:r>
          </w:p>
          <w:p w14:paraId="339404E3" w14:textId="77777777" w:rsidR="00987F9C" w:rsidRPr="00987F9C" w:rsidRDefault="00987F9C" w:rsidP="006364D4">
            <w:r w:rsidRPr="00987F9C">
              <w:t xml:space="preserve">Mr. Zhienbaev Muslim, Head of Transboundary Rivers Section </w:t>
            </w:r>
          </w:p>
          <w:p w14:paraId="508C5A2C" w14:textId="77777777" w:rsidR="00987F9C" w:rsidRPr="00987F9C" w:rsidRDefault="00987F9C" w:rsidP="006364D4">
            <w:pPr>
              <w:numPr>
                <w:ilvl w:val="12"/>
                <w:numId w:val="0"/>
              </w:numPr>
              <w:rPr>
                <w:lang w:eastAsia="ru-RU"/>
              </w:rPr>
            </w:pPr>
            <w:r w:rsidRPr="00987F9C">
              <w:rPr>
                <w:lang w:eastAsia="ru-RU"/>
              </w:rPr>
              <w:t>Ms. Kurmankulova Nazym</w:t>
            </w:r>
          </w:p>
          <w:p w14:paraId="336C1E6E" w14:textId="77777777" w:rsidR="00987F9C" w:rsidRPr="00987F9C" w:rsidRDefault="00987F9C" w:rsidP="006364D4">
            <w:pPr>
              <w:rPr>
                <w:b/>
              </w:rPr>
            </w:pPr>
            <w:r w:rsidRPr="00987F9C">
              <w:rPr>
                <w:lang w:eastAsia="ru-RU"/>
              </w:rPr>
              <w:t>3</w:t>
            </w:r>
            <w:r w:rsidRPr="00987F9C">
              <w:rPr>
                <w:vertAlign w:val="superscript"/>
                <w:lang w:eastAsia="ru-RU"/>
              </w:rPr>
              <w:t>rd</w:t>
            </w:r>
            <w:r w:rsidRPr="00987F9C">
              <w:rPr>
                <w:lang w:eastAsia="ru-RU"/>
              </w:rPr>
              <w:t xml:space="preserve"> Secretary of the Asia Cooperation Department of MFA</w:t>
            </w:r>
          </w:p>
        </w:tc>
        <w:tc>
          <w:tcPr>
            <w:tcW w:w="1610" w:type="dxa"/>
            <w:tcBorders>
              <w:bottom w:val="single" w:sz="4" w:space="0" w:color="auto"/>
            </w:tcBorders>
          </w:tcPr>
          <w:p w14:paraId="55D830A2" w14:textId="77777777" w:rsidR="00987F9C" w:rsidRPr="00565C00" w:rsidRDefault="00987F9C" w:rsidP="006364D4">
            <w:pPr>
              <w:jc w:val="center"/>
            </w:pPr>
            <w:r w:rsidRPr="00565C00">
              <w:t>Ministry of Agriculture</w:t>
            </w:r>
            <w:r>
              <w:t xml:space="preserve"> in the House of Ministries – Gate 1</w:t>
            </w:r>
          </w:p>
        </w:tc>
      </w:tr>
      <w:tr w:rsidR="00987F9C" w:rsidRPr="00565C00" w14:paraId="42F5E880" w14:textId="77777777" w:rsidTr="00987F9C">
        <w:trPr>
          <w:trHeight w:val="816"/>
        </w:trPr>
        <w:tc>
          <w:tcPr>
            <w:tcW w:w="1696" w:type="dxa"/>
            <w:tcBorders>
              <w:bottom w:val="single" w:sz="4" w:space="0" w:color="auto"/>
            </w:tcBorders>
          </w:tcPr>
          <w:p w14:paraId="50B9381F" w14:textId="77777777" w:rsidR="00987F9C" w:rsidRDefault="00987F9C" w:rsidP="006364D4">
            <w:pPr>
              <w:jc w:val="center"/>
            </w:pPr>
            <w:r>
              <w:t>16:00-17:30</w:t>
            </w:r>
          </w:p>
        </w:tc>
        <w:tc>
          <w:tcPr>
            <w:tcW w:w="6039" w:type="dxa"/>
            <w:tcBorders>
              <w:bottom w:val="single" w:sz="4" w:space="0" w:color="auto"/>
            </w:tcBorders>
          </w:tcPr>
          <w:p w14:paraId="6CAAE064" w14:textId="77777777" w:rsidR="00987F9C" w:rsidRPr="00987F9C" w:rsidRDefault="00987F9C" w:rsidP="006364D4">
            <w:pPr>
              <w:rPr>
                <w:b/>
              </w:rPr>
            </w:pPr>
            <w:r w:rsidRPr="00987F9C">
              <w:rPr>
                <w:b/>
              </w:rPr>
              <w:t xml:space="preserve">Meeting with the representative of GEF OFP in the Ministry of Energy of the Republic of Kazakhstan and Deputy Director General of the Kazhydromet Ms. Danara Alimbaeva </w:t>
            </w:r>
          </w:p>
          <w:p w14:paraId="726F4214" w14:textId="77777777" w:rsidR="00987F9C" w:rsidRPr="00987F9C" w:rsidRDefault="00987F9C" w:rsidP="006364D4">
            <w:r w:rsidRPr="00987F9C">
              <w:t>Participants:</w:t>
            </w:r>
          </w:p>
          <w:p w14:paraId="3146ECE2" w14:textId="77777777" w:rsidR="00987F9C" w:rsidRPr="00987F9C" w:rsidRDefault="00987F9C" w:rsidP="006364D4">
            <w:pPr>
              <w:pStyle w:val="Footer"/>
              <w:rPr>
                <w:lang w:eastAsia="ru-RU"/>
              </w:rPr>
            </w:pPr>
            <w:r w:rsidRPr="00987F9C">
              <w:rPr>
                <w:lang w:eastAsia="ru-RU"/>
              </w:rPr>
              <w:t xml:space="preserve">Ms. Shakirova Torgyn, Head of Environmental Monitoring Department </w:t>
            </w:r>
          </w:p>
          <w:p w14:paraId="08FA5812" w14:textId="030E198F" w:rsidR="00987F9C" w:rsidRPr="00987F9C" w:rsidRDefault="00987F9C" w:rsidP="006364D4">
            <w:pPr>
              <w:pStyle w:val="Footer"/>
              <w:rPr>
                <w:lang w:val="en-GB"/>
              </w:rPr>
            </w:pPr>
            <w:r w:rsidRPr="00987F9C">
              <w:rPr>
                <w:lang w:val="en-GB"/>
              </w:rPr>
              <w:t>Ms. Sakabaeva Alena, Chief Expert, Environmental Monitoring Unit, Environmental Monitoring and Information Department</w:t>
            </w:r>
          </w:p>
          <w:p w14:paraId="07116656" w14:textId="77777777" w:rsidR="00987F9C" w:rsidRPr="00987F9C" w:rsidRDefault="00987F9C" w:rsidP="006364D4">
            <w:pPr>
              <w:numPr>
                <w:ilvl w:val="12"/>
                <w:numId w:val="0"/>
              </w:numPr>
              <w:rPr>
                <w:lang w:val="en-GB"/>
              </w:rPr>
            </w:pPr>
            <w:r w:rsidRPr="00987F9C">
              <w:rPr>
                <w:lang w:val="en-GB"/>
              </w:rPr>
              <w:t>Mr. Ermekbaev Erzhan, Head, Strategic Planning Department</w:t>
            </w:r>
          </w:p>
          <w:p w14:paraId="418FA2C5" w14:textId="77777777" w:rsidR="00987F9C" w:rsidRPr="00987F9C" w:rsidRDefault="00987F9C" w:rsidP="006364D4">
            <w:pPr>
              <w:numPr>
                <w:ilvl w:val="12"/>
                <w:numId w:val="0"/>
              </w:numPr>
              <w:rPr>
                <w:lang w:eastAsia="ru-RU"/>
              </w:rPr>
            </w:pPr>
            <w:r w:rsidRPr="00987F9C">
              <w:rPr>
                <w:lang w:eastAsia="ru-RU"/>
              </w:rPr>
              <w:t>Mr. Bazarbaev Sapar,</w:t>
            </w:r>
          </w:p>
          <w:p w14:paraId="3E643BE1" w14:textId="77777777" w:rsidR="00987F9C" w:rsidRPr="00987F9C" w:rsidRDefault="00987F9C" w:rsidP="006364D4">
            <w:pPr>
              <w:rPr>
                <w:lang w:val="en-GB"/>
              </w:rPr>
            </w:pPr>
            <w:r w:rsidRPr="00987F9C">
              <w:rPr>
                <w:lang w:eastAsia="ru-RU"/>
              </w:rPr>
              <w:t>Head of the Hydrological Monitoring Department</w:t>
            </w:r>
          </w:p>
          <w:p w14:paraId="2659F830" w14:textId="77777777" w:rsidR="00987F9C" w:rsidRPr="00987F9C" w:rsidRDefault="00987F9C" w:rsidP="006364D4">
            <w:pPr>
              <w:rPr>
                <w:lang w:val="en-GB"/>
              </w:rPr>
            </w:pPr>
            <w:r w:rsidRPr="00987F9C">
              <w:rPr>
                <w:lang w:val="en-GB"/>
              </w:rPr>
              <w:t>Ms. Ortbaeva Ainur, Lead Engineer, Environmental Information Unit,</w:t>
            </w:r>
          </w:p>
          <w:p w14:paraId="64930DEC" w14:textId="77777777" w:rsidR="00987F9C" w:rsidRPr="00987F9C" w:rsidRDefault="00987F9C" w:rsidP="006364D4">
            <w:pPr>
              <w:rPr>
                <w:lang w:eastAsia="ru-RU"/>
              </w:rPr>
            </w:pPr>
            <w:r w:rsidRPr="00987F9C">
              <w:rPr>
                <w:lang w:eastAsia="ru-RU"/>
              </w:rPr>
              <w:t>Ms. Jandildina Akbayan,</w:t>
            </w:r>
          </w:p>
          <w:p w14:paraId="7889F152" w14:textId="77777777" w:rsidR="00987F9C" w:rsidRPr="00987F9C" w:rsidRDefault="00987F9C" w:rsidP="006364D4">
            <w:pPr>
              <w:rPr>
                <w:lang w:eastAsia="ru-RU"/>
              </w:rPr>
            </w:pPr>
            <w:r w:rsidRPr="00987F9C">
              <w:rPr>
                <w:lang w:eastAsia="ru-RU"/>
              </w:rPr>
              <w:t>Head of the Department of Methodological Support of Environmental Monitoring</w:t>
            </w:r>
          </w:p>
          <w:p w14:paraId="5EFBC7C8" w14:textId="77777777" w:rsidR="00987F9C" w:rsidRPr="00987F9C" w:rsidRDefault="00987F9C" w:rsidP="006364D4">
            <w:pPr>
              <w:rPr>
                <w:lang w:eastAsia="ru-RU"/>
              </w:rPr>
            </w:pPr>
            <w:r w:rsidRPr="00987F9C">
              <w:rPr>
                <w:lang w:eastAsia="ru-RU"/>
              </w:rPr>
              <w:t>Sadyvakasova Aliya Ministry of Energy Management of State Ecological Control</w:t>
            </w:r>
          </w:p>
        </w:tc>
        <w:tc>
          <w:tcPr>
            <w:tcW w:w="1610" w:type="dxa"/>
            <w:tcBorders>
              <w:bottom w:val="single" w:sz="4" w:space="0" w:color="auto"/>
            </w:tcBorders>
          </w:tcPr>
          <w:p w14:paraId="7C2C1A32" w14:textId="77777777" w:rsidR="00987F9C" w:rsidRPr="00565C00" w:rsidRDefault="00987F9C" w:rsidP="006364D4">
            <w:pPr>
              <w:jc w:val="center"/>
            </w:pPr>
            <w:r>
              <w:t xml:space="preserve">Kazhydromet </w:t>
            </w:r>
          </w:p>
        </w:tc>
      </w:tr>
      <w:tr w:rsidR="00987F9C" w:rsidRPr="00565C00" w14:paraId="6CA9FDE6" w14:textId="77777777" w:rsidTr="006364D4">
        <w:tc>
          <w:tcPr>
            <w:tcW w:w="9345" w:type="dxa"/>
            <w:gridSpan w:val="3"/>
            <w:shd w:val="clear" w:color="auto" w:fill="DBE5F1" w:themeFill="accent1" w:themeFillTint="33"/>
          </w:tcPr>
          <w:p w14:paraId="6EE5458C" w14:textId="77777777" w:rsidR="00987F9C" w:rsidRPr="00987F9C" w:rsidRDefault="00987F9C" w:rsidP="00987F9C">
            <w:pPr>
              <w:keepNext/>
            </w:pPr>
            <w:r w:rsidRPr="00987F9C">
              <w:t>April 11, 2018</w:t>
            </w:r>
          </w:p>
        </w:tc>
      </w:tr>
      <w:tr w:rsidR="00987F9C" w:rsidRPr="00565C00" w14:paraId="5C22A151" w14:textId="77777777" w:rsidTr="00987F9C">
        <w:trPr>
          <w:trHeight w:val="90"/>
        </w:trPr>
        <w:tc>
          <w:tcPr>
            <w:tcW w:w="1696" w:type="dxa"/>
            <w:tcBorders>
              <w:bottom w:val="single" w:sz="4" w:space="0" w:color="auto"/>
            </w:tcBorders>
          </w:tcPr>
          <w:p w14:paraId="507E4C13" w14:textId="77777777" w:rsidR="00987F9C" w:rsidRDefault="00987F9C" w:rsidP="006364D4">
            <w:pPr>
              <w:jc w:val="center"/>
            </w:pPr>
            <w:r>
              <w:t>10:10-11:40</w:t>
            </w:r>
          </w:p>
        </w:tc>
        <w:tc>
          <w:tcPr>
            <w:tcW w:w="6039" w:type="dxa"/>
            <w:tcBorders>
              <w:bottom w:val="single" w:sz="4" w:space="0" w:color="auto"/>
            </w:tcBorders>
          </w:tcPr>
          <w:p w14:paraId="183967EC" w14:textId="77777777" w:rsidR="00987F9C" w:rsidRPr="00987F9C" w:rsidRDefault="00987F9C" w:rsidP="006364D4">
            <w:r w:rsidRPr="00987F9C">
              <w:t>Flight from Astana to Taraz</w:t>
            </w:r>
          </w:p>
        </w:tc>
        <w:tc>
          <w:tcPr>
            <w:tcW w:w="1610" w:type="dxa"/>
            <w:tcBorders>
              <w:bottom w:val="single" w:sz="4" w:space="0" w:color="auto"/>
            </w:tcBorders>
          </w:tcPr>
          <w:p w14:paraId="6D54753D" w14:textId="77777777" w:rsidR="00987F9C" w:rsidRPr="00565C00" w:rsidRDefault="00987F9C" w:rsidP="006364D4">
            <w:pPr>
              <w:jc w:val="center"/>
            </w:pPr>
          </w:p>
        </w:tc>
      </w:tr>
      <w:tr w:rsidR="00987F9C" w:rsidRPr="00565C00" w14:paraId="716DD9A4" w14:textId="77777777" w:rsidTr="00987F9C">
        <w:tc>
          <w:tcPr>
            <w:tcW w:w="1696" w:type="dxa"/>
            <w:shd w:val="clear" w:color="auto" w:fill="FFFFFF" w:themeFill="background1"/>
          </w:tcPr>
          <w:p w14:paraId="37937984" w14:textId="77777777" w:rsidR="00987F9C" w:rsidRPr="00565C00" w:rsidRDefault="00987F9C" w:rsidP="006364D4">
            <w:pPr>
              <w:jc w:val="center"/>
            </w:pPr>
            <w:r w:rsidRPr="00565C00">
              <w:t>14:00-15:00</w:t>
            </w:r>
          </w:p>
          <w:p w14:paraId="2FA995AB" w14:textId="77777777" w:rsidR="00987F9C" w:rsidRPr="00565C00" w:rsidRDefault="00987F9C" w:rsidP="006364D4"/>
        </w:tc>
        <w:tc>
          <w:tcPr>
            <w:tcW w:w="6039" w:type="dxa"/>
            <w:shd w:val="clear" w:color="auto" w:fill="FFFFFF" w:themeFill="background1"/>
          </w:tcPr>
          <w:p w14:paraId="17DF9D5C" w14:textId="77777777" w:rsidR="00987F9C" w:rsidRPr="00987F9C" w:rsidRDefault="00987F9C" w:rsidP="006364D4">
            <w:pPr>
              <w:rPr>
                <w:b/>
              </w:rPr>
            </w:pPr>
            <w:r w:rsidRPr="00987F9C">
              <w:rPr>
                <w:b/>
              </w:rPr>
              <w:t xml:space="preserve">Meeting with Agybai Daurenbekov, Head of the Shu-Talas Inspection on regulation of water resources use and protection CWR MA </w:t>
            </w:r>
          </w:p>
          <w:p w14:paraId="78A49CE6" w14:textId="77777777" w:rsidR="00987F9C" w:rsidRPr="00987F9C" w:rsidRDefault="00987F9C" w:rsidP="006364D4">
            <w:r w:rsidRPr="00987F9C">
              <w:t xml:space="preserve">Participants: </w:t>
            </w:r>
          </w:p>
          <w:p w14:paraId="5E241286" w14:textId="77777777" w:rsidR="00987F9C" w:rsidRPr="00987F9C" w:rsidRDefault="00987F9C" w:rsidP="006364D4">
            <w:r w:rsidRPr="00987F9C">
              <w:t>Ms. Akbozova Inidira, Head of CTWC Secretariat</w:t>
            </w:r>
          </w:p>
          <w:p w14:paraId="28E778F8" w14:textId="77777777" w:rsidR="00987F9C" w:rsidRPr="00987F9C" w:rsidRDefault="00987F9C" w:rsidP="006364D4">
            <w:pPr>
              <w:jc w:val="both"/>
            </w:pPr>
            <w:r w:rsidRPr="00987F9C">
              <w:t xml:space="preserve">Ms. Zarubayeva Galiya, Deputy Director of the Zhambyl Branch of the RSE Kazvodhoz CWR Ministry of Agriculture </w:t>
            </w:r>
          </w:p>
        </w:tc>
        <w:tc>
          <w:tcPr>
            <w:tcW w:w="1610" w:type="dxa"/>
            <w:shd w:val="clear" w:color="auto" w:fill="FFFFFF" w:themeFill="background1"/>
          </w:tcPr>
          <w:p w14:paraId="53189736" w14:textId="77777777" w:rsidR="00987F9C" w:rsidRPr="00565C00" w:rsidRDefault="00987F9C" w:rsidP="006364D4">
            <w:pPr>
              <w:jc w:val="center"/>
            </w:pPr>
            <w:r w:rsidRPr="00565C00">
              <w:t>Office of Chu-Talas Basin Inspection</w:t>
            </w:r>
          </w:p>
        </w:tc>
      </w:tr>
      <w:tr w:rsidR="00987F9C" w:rsidRPr="00565C00" w14:paraId="5E526E9A" w14:textId="77777777" w:rsidTr="00987F9C">
        <w:tc>
          <w:tcPr>
            <w:tcW w:w="1696" w:type="dxa"/>
            <w:shd w:val="clear" w:color="auto" w:fill="FFFFFF" w:themeFill="background1"/>
          </w:tcPr>
          <w:p w14:paraId="1E435F6B" w14:textId="77777777" w:rsidR="00987F9C" w:rsidRPr="00565C00" w:rsidRDefault="00987F9C" w:rsidP="006364D4">
            <w:r w:rsidRPr="00565C00">
              <w:t>15:30-17:00</w:t>
            </w:r>
          </w:p>
        </w:tc>
        <w:tc>
          <w:tcPr>
            <w:tcW w:w="6039" w:type="dxa"/>
            <w:shd w:val="clear" w:color="auto" w:fill="FFFFFF" w:themeFill="background1"/>
          </w:tcPr>
          <w:p w14:paraId="19B042A5" w14:textId="77777777" w:rsidR="00987F9C" w:rsidRPr="00987F9C" w:rsidRDefault="00987F9C" w:rsidP="006364D4">
            <w:pPr>
              <w:jc w:val="both"/>
              <w:rPr>
                <w:b/>
              </w:rPr>
            </w:pPr>
            <w:r w:rsidRPr="00987F9C">
              <w:rPr>
                <w:b/>
              </w:rPr>
              <w:t xml:space="preserve">Meeting with Mr. Alimzhanov Anuar, Head of Kazhydromet Branch in Dzhambul Province and NGO </w:t>
            </w:r>
          </w:p>
          <w:p w14:paraId="19F98551" w14:textId="77777777" w:rsidR="00987F9C" w:rsidRPr="00987F9C" w:rsidRDefault="00987F9C" w:rsidP="006364D4">
            <w:pPr>
              <w:jc w:val="both"/>
            </w:pPr>
            <w:r w:rsidRPr="00987F9C">
              <w:t>Participants:</w:t>
            </w:r>
          </w:p>
          <w:p w14:paraId="147C31F2" w14:textId="77777777" w:rsidR="00987F9C" w:rsidRPr="00987F9C" w:rsidRDefault="00987F9C" w:rsidP="006364D4">
            <w:pPr>
              <w:jc w:val="both"/>
            </w:pPr>
            <w:r w:rsidRPr="00987F9C">
              <w:t>Mr. Sabitov Rauf. Chair of the Aksuu-Jabagly –Manas Club</w:t>
            </w:r>
          </w:p>
          <w:p w14:paraId="7B94C942" w14:textId="77777777" w:rsidR="00987F9C" w:rsidRPr="00987F9C" w:rsidRDefault="00987F9C" w:rsidP="006364D4">
            <w:pPr>
              <w:jc w:val="both"/>
            </w:pPr>
            <w:r w:rsidRPr="00987F9C">
              <w:t>Ms. Efimova Elena. Aksuu-Jabagly –Manas Club,</w:t>
            </w:r>
          </w:p>
          <w:p w14:paraId="15F9D999" w14:textId="77777777" w:rsidR="00987F9C" w:rsidRPr="00987F9C" w:rsidRDefault="00987F9C" w:rsidP="006364D4">
            <w:r w:rsidRPr="00987F9C">
              <w:t>Ms. Akbozova Inidira, Head of CTWC Secretariat</w:t>
            </w:r>
          </w:p>
        </w:tc>
        <w:tc>
          <w:tcPr>
            <w:tcW w:w="1610" w:type="dxa"/>
            <w:shd w:val="clear" w:color="auto" w:fill="FFFFFF" w:themeFill="background1"/>
          </w:tcPr>
          <w:p w14:paraId="2D1D765C" w14:textId="77777777" w:rsidR="00987F9C" w:rsidRPr="00565C00" w:rsidRDefault="00987F9C" w:rsidP="006364D4">
            <w:pPr>
              <w:jc w:val="center"/>
            </w:pPr>
            <w:r>
              <w:t>Kazhyrdomet Office</w:t>
            </w:r>
            <w:r w:rsidRPr="00565C00">
              <w:t>, Taraz</w:t>
            </w:r>
          </w:p>
        </w:tc>
      </w:tr>
      <w:tr w:rsidR="00987F9C" w:rsidRPr="00565C00" w14:paraId="73205084" w14:textId="77777777" w:rsidTr="00987F9C">
        <w:tc>
          <w:tcPr>
            <w:tcW w:w="1696" w:type="dxa"/>
            <w:shd w:val="clear" w:color="auto" w:fill="DBE5F1" w:themeFill="accent1" w:themeFillTint="33"/>
          </w:tcPr>
          <w:p w14:paraId="1B69F937" w14:textId="77777777" w:rsidR="00987F9C" w:rsidRPr="00565C00" w:rsidRDefault="00987F9C" w:rsidP="006364D4">
            <w:r>
              <w:t>April 12</w:t>
            </w:r>
            <w:r w:rsidRPr="00565C00">
              <w:t xml:space="preserve">, 2018 </w:t>
            </w:r>
          </w:p>
        </w:tc>
        <w:tc>
          <w:tcPr>
            <w:tcW w:w="6039" w:type="dxa"/>
            <w:shd w:val="clear" w:color="auto" w:fill="DBE5F1" w:themeFill="accent1" w:themeFillTint="33"/>
          </w:tcPr>
          <w:p w14:paraId="4B8A82B4" w14:textId="77777777" w:rsidR="00987F9C" w:rsidRPr="00987F9C" w:rsidRDefault="00987F9C" w:rsidP="006364D4">
            <w:pPr>
              <w:jc w:val="center"/>
            </w:pPr>
          </w:p>
        </w:tc>
        <w:tc>
          <w:tcPr>
            <w:tcW w:w="1610" w:type="dxa"/>
            <w:shd w:val="clear" w:color="auto" w:fill="DBE5F1" w:themeFill="accent1" w:themeFillTint="33"/>
          </w:tcPr>
          <w:p w14:paraId="1BC5176C" w14:textId="77777777" w:rsidR="00987F9C" w:rsidRPr="00565C00" w:rsidRDefault="00987F9C" w:rsidP="006364D4">
            <w:pPr>
              <w:jc w:val="center"/>
            </w:pPr>
          </w:p>
        </w:tc>
      </w:tr>
      <w:tr w:rsidR="00987F9C" w:rsidRPr="00565C00" w14:paraId="46CAA837" w14:textId="77777777" w:rsidTr="00987F9C">
        <w:tc>
          <w:tcPr>
            <w:tcW w:w="1696" w:type="dxa"/>
            <w:shd w:val="clear" w:color="auto" w:fill="FFFFFF" w:themeFill="background1"/>
          </w:tcPr>
          <w:p w14:paraId="39BDC054" w14:textId="77777777" w:rsidR="00987F9C" w:rsidRPr="00565C00" w:rsidRDefault="00987F9C" w:rsidP="006364D4">
            <w:pPr>
              <w:jc w:val="center"/>
            </w:pPr>
            <w:r w:rsidRPr="00565C00">
              <w:t xml:space="preserve">Morning </w:t>
            </w:r>
          </w:p>
          <w:p w14:paraId="3F883167" w14:textId="77777777" w:rsidR="00987F9C" w:rsidRPr="00565C00" w:rsidRDefault="00987F9C" w:rsidP="006364D4">
            <w:pPr>
              <w:jc w:val="center"/>
            </w:pPr>
            <w:r w:rsidRPr="00565C00">
              <w:t>8:00-12:00</w:t>
            </w:r>
          </w:p>
        </w:tc>
        <w:tc>
          <w:tcPr>
            <w:tcW w:w="6039" w:type="dxa"/>
            <w:shd w:val="clear" w:color="auto" w:fill="FFFFFF" w:themeFill="background1"/>
          </w:tcPr>
          <w:p w14:paraId="66DC22EB" w14:textId="77777777" w:rsidR="00987F9C" w:rsidRPr="00987F9C" w:rsidRDefault="00987F9C" w:rsidP="006364D4">
            <w:pPr>
              <w:jc w:val="center"/>
            </w:pPr>
            <w:r w:rsidRPr="00987F9C">
              <w:t xml:space="preserve">Travel from Taraz to Bishkek </w:t>
            </w:r>
          </w:p>
        </w:tc>
        <w:tc>
          <w:tcPr>
            <w:tcW w:w="1610" w:type="dxa"/>
            <w:shd w:val="clear" w:color="auto" w:fill="FFFFFF" w:themeFill="background1"/>
          </w:tcPr>
          <w:p w14:paraId="26347DCB" w14:textId="77777777" w:rsidR="00987F9C" w:rsidRPr="00565C00" w:rsidRDefault="00987F9C" w:rsidP="006364D4">
            <w:pPr>
              <w:jc w:val="center"/>
            </w:pPr>
          </w:p>
        </w:tc>
      </w:tr>
      <w:tr w:rsidR="00987F9C" w:rsidRPr="00565C00" w14:paraId="77487999" w14:textId="77777777" w:rsidTr="00987F9C">
        <w:trPr>
          <w:trHeight w:val="816"/>
        </w:trPr>
        <w:tc>
          <w:tcPr>
            <w:tcW w:w="1696" w:type="dxa"/>
            <w:tcBorders>
              <w:bottom w:val="single" w:sz="4" w:space="0" w:color="auto"/>
            </w:tcBorders>
          </w:tcPr>
          <w:p w14:paraId="67A42D28" w14:textId="77777777" w:rsidR="00987F9C" w:rsidRPr="00565C00" w:rsidRDefault="00987F9C" w:rsidP="006364D4">
            <w:pPr>
              <w:jc w:val="center"/>
            </w:pPr>
            <w:r>
              <w:t>14:00-15:30</w:t>
            </w:r>
          </w:p>
          <w:p w14:paraId="206535F1" w14:textId="77777777" w:rsidR="00987F9C" w:rsidRPr="00565C00" w:rsidRDefault="00987F9C" w:rsidP="006364D4">
            <w:pPr>
              <w:jc w:val="center"/>
            </w:pPr>
          </w:p>
        </w:tc>
        <w:tc>
          <w:tcPr>
            <w:tcW w:w="6039" w:type="dxa"/>
            <w:tcBorders>
              <w:bottom w:val="single" w:sz="4" w:space="0" w:color="auto"/>
            </w:tcBorders>
          </w:tcPr>
          <w:p w14:paraId="65D3334B" w14:textId="77777777" w:rsidR="00987F9C" w:rsidRPr="00987F9C" w:rsidRDefault="00987F9C" w:rsidP="006364D4">
            <w:pPr>
              <w:rPr>
                <w:b/>
              </w:rPr>
            </w:pPr>
            <w:r w:rsidRPr="00987F9C">
              <w:rPr>
                <w:b/>
              </w:rPr>
              <w:t>Meeting with Project Team</w:t>
            </w:r>
          </w:p>
          <w:p w14:paraId="7263AECB" w14:textId="77777777" w:rsidR="00987F9C" w:rsidRPr="00987F9C" w:rsidRDefault="00987F9C" w:rsidP="006364D4">
            <w:r w:rsidRPr="00987F9C">
              <w:t>Participants:</w:t>
            </w:r>
          </w:p>
          <w:p w14:paraId="753586D2" w14:textId="77777777" w:rsidR="00987F9C" w:rsidRPr="00987F9C" w:rsidRDefault="00987F9C" w:rsidP="006364D4">
            <w:r w:rsidRPr="00987F9C">
              <w:t xml:space="preserve">Mr. Kylychev Kumar, UNDP PMU SD Dimension Chief </w:t>
            </w:r>
          </w:p>
          <w:p w14:paraId="218227D8" w14:textId="77777777" w:rsidR="00987F9C" w:rsidRPr="00987F9C" w:rsidRDefault="00987F9C" w:rsidP="006364D4">
            <w:r w:rsidRPr="00987F9C">
              <w:t>Mr. Makeev Talaibek, Project Coordinator</w:t>
            </w:r>
          </w:p>
        </w:tc>
        <w:tc>
          <w:tcPr>
            <w:tcW w:w="1610" w:type="dxa"/>
            <w:tcBorders>
              <w:bottom w:val="single" w:sz="4" w:space="0" w:color="auto"/>
            </w:tcBorders>
          </w:tcPr>
          <w:p w14:paraId="193F3F32" w14:textId="77777777" w:rsidR="00987F9C" w:rsidRPr="00565C00" w:rsidRDefault="00987F9C" w:rsidP="006364D4">
            <w:pPr>
              <w:jc w:val="center"/>
            </w:pPr>
            <w:r w:rsidRPr="00565C00">
              <w:t>UNDP PMU Office, Bishkek</w:t>
            </w:r>
          </w:p>
          <w:p w14:paraId="2A681DB5" w14:textId="77777777" w:rsidR="00987F9C" w:rsidRPr="00565C00" w:rsidRDefault="00987F9C" w:rsidP="006364D4">
            <w:pPr>
              <w:jc w:val="center"/>
            </w:pPr>
          </w:p>
        </w:tc>
      </w:tr>
      <w:tr w:rsidR="00987F9C" w:rsidRPr="00565C00" w14:paraId="4F39F44B" w14:textId="77777777" w:rsidTr="00987F9C">
        <w:trPr>
          <w:trHeight w:val="90"/>
        </w:trPr>
        <w:tc>
          <w:tcPr>
            <w:tcW w:w="1696" w:type="dxa"/>
            <w:tcBorders>
              <w:bottom w:val="single" w:sz="4" w:space="0" w:color="auto"/>
            </w:tcBorders>
          </w:tcPr>
          <w:p w14:paraId="326DE269" w14:textId="77777777" w:rsidR="00987F9C" w:rsidRPr="00565C00" w:rsidRDefault="00987F9C" w:rsidP="006364D4">
            <w:pPr>
              <w:jc w:val="center"/>
            </w:pPr>
            <w:r>
              <w:t>16:00-17</w:t>
            </w:r>
            <w:r w:rsidRPr="00565C00">
              <w:t>:00</w:t>
            </w:r>
          </w:p>
        </w:tc>
        <w:tc>
          <w:tcPr>
            <w:tcW w:w="6039" w:type="dxa"/>
            <w:tcBorders>
              <w:bottom w:val="single" w:sz="4" w:space="0" w:color="auto"/>
            </w:tcBorders>
          </w:tcPr>
          <w:p w14:paraId="3C93AB7D" w14:textId="77777777" w:rsidR="00987F9C" w:rsidRPr="00987F9C" w:rsidRDefault="00987F9C" w:rsidP="006364D4">
            <w:r w:rsidRPr="00987F9C">
              <w:t>Security briefing with UNDSS</w:t>
            </w:r>
          </w:p>
        </w:tc>
        <w:tc>
          <w:tcPr>
            <w:tcW w:w="1610" w:type="dxa"/>
            <w:tcBorders>
              <w:bottom w:val="single" w:sz="4" w:space="0" w:color="auto"/>
            </w:tcBorders>
          </w:tcPr>
          <w:p w14:paraId="0826AFFB" w14:textId="77777777" w:rsidR="00987F9C" w:rsidRPr="00565C00" w:rsidRDefault="00987F9C" w:rsidP="006364D4">
            <w:pPr>
              <w:jc w:val="center"/>
            </w:pPr>
            <w:r w:rsidRPr="00565C00">
              <w:t>UNDP CO, Bishkek</w:t>
            </w:r>
          </w:p>
        </w:tc>
      </w:tr>
      <w:tr w:rsidR="00987F9C" w:rsidRPr="00565C00" w14:paraId="1082E54C" w14:textId="77777777" w:rsidTr="006364D4">
        <w:tc>
          <w:tcPr>
            <w:tcW w:w="9345" w:type="dxa"/>
            <w:gridSpan w:val="3"/>
            <w:shd w:val="clear" w:color="auto" w:fill="DBE5F1" w:themeFill="accent1" w:themeFillTint="33"/>
          </w:tcPr>
          <w:p w14:paraId="7D5DBF5A" w14:textId="77777777" w:rsidR="00987F9C" w:rsidRPr="00987F9C" w:rsidRDefault="00987F9C" w:rsidP="006364D4">
            <w:r w:rsidRPr="00987F9C">
              <w:t xml:space="preserve">Friday, April 13, 2018 </w:t>
            </w:r>
          </w:p>
        </w:tc>
      </w:tr>
      <w:tr w:rsidR="00987F9C" w:rsidRPr="00565C00" w14:paraId="2AECE2FE" w14:textId="77777777" w:rsidTr="00987F9C">
        <w:tc>
          <w:tcPr>
            <w:tcW w:w="1696" w:type="dxa"/>
          </w:tcPr>
          <w:p w14:paraId="08A342FE" w14:textId="77777777" w:rsidR="00987F9C" w:rsidRPr="00565C00" w:rsidRDefault="00987F9C" w:rsidP="006364D4">
            <w:pPr>
              <w:jc w:val="center"/>
            </w:pPr>
            <w:r>
              <w:t>9:30 – 10:0</w:t>
            </w:r>
            <w:r w:rsidRPr="00565C00">
              <w:t>0</w:t>
            </w:r>
          </w:p>
        </w:tc>
        <w:tc>
          <w:tcPr>
            <w:tcW w:w="6039" w:type="dxa"/>
          </w:tcPr>
          <w:p w14:paraId="7A4DCE74" w14:textId="77777777" w:rsidR="00987F9C" w:rsidRPr="00987F9C" w:rsidRDefault="00987F9C" w:rsidP="006364D4">
            <w:pPr>
              <w:rPr>
                <w:b/>
              </w:rPr>
            </w:pPr>
            <w:r w:rsidRPr="00987F9C">
              <w:rPr>
                <w:b/>
              </w:rPr>
              <w:t>Briefing with Senior Management of UNDP CO</w:t>
            </w:r>
          </w:p>
          <w:p w14:paraId="15F64396" w14:textId="77777777" w:rsidR="00987F9C" w:rsidRPr="00987F9C" w:rsidRDefault="00987F9C" w:rsidP="006364D4">
            <w:r w:rsidRPr="00987F9C">
              <w:t xml:space="preserve">Participants: </w:t>
            </w:r>
          </w:p>
          <w:p w14:paraId="238B8652" w14:textId="77777777" w:rsidR="00987F9C" w:rsidRPr="00987F9C" w:rsidRDefault="00987F9C" w:rsidP="006364D4">
            <w:r w:rsidRPr="00987F9C">
              <w:t>Ms. Nikulita Aliona, UNDP DRR</w:t>
            </w:r>
          </w:p>
          <w:p w14:paraId="3AACAD70" w14:textId="77777777" w:rsidR="00987F9C" w:rsidRPr="00987F9C" w:rsidRDefault="00987F9C" w:rsidP="006364D4">
            <w:r w:rsidRPr="00987F9C">
              <w:t>Mr. Kasybekov Erkinbek, UNDP ARR</w:t>
            </w:r>
          </w:p>
          <w:p w14:paraId="0D867DA1" w14:textId="77777777" w:rsidR="00987F9C" w:rsidRPr="00987F9C" w:rsidRDefault="00987F9C" w:rsidP="006364D4">
            <w:r w:rsidRPr="00987F9C">
              <w:t xml:space="preserve">Mr, Ibragimov Daniar, UNDP Environment and Disaster Risk Reduction Team Leader </w:t>
            </w:r>
          </w:p>
          <w:p w14:paraId="7B8E3817" w14:textId="77777777" w:rsidR="00987F9C" w:rsidRPr="00987F9C" w:rsidRDefault="00987F9C" w:rsidP="006364D4">
            <w:pPr>
              <w:rPr>
                <w:b/>
              </w:rPr>
            </w:pPr>
            <w:r w:rsidRPr="00987F9C">
              <w:t>Ms. Nurzhanova Sherbet, UNDP Programme Associate</w:t>
            </w:r>
          </w:p>
        </w:tc>
        <w:tc>
          <w:tcPr>
            <w:tcW w:w="1610" w:type="dxa"/>
          </w:tcPr>
          <w:p w14:paraId="1A0AC9D0" w14:textId="77777777" w:rsidR="00987F9C" w:rsidRPr="00565C00" w:rsidRDefault="00987F9C" w:rsidP="006364D4">
            <w:pPr>
              <w:jc w:val="center"/>
            </w:pPr>
            <w:r w:rsidRPr="00565C00">
              <w:t>UNDP CO, Bishkek</w:t>
            </w:r>
          </w:p>
        </w:tc>
      </w:tr>
      <w:tr w:rsidR="00987F9C" w:rsidRPr="00565C00" w14:paraId="03CF7594" w14:textId="77777777" w:rsidTr="00987F9C">
        <w:tc>
          <w:tcPr>
            <w:tcW w:w="1696" w:type="dxa"/>
          </w:tcPr>
          <w:p w14:paraId="5CCCE71D" w14:textId="77777777" w:rsidR="00987F9C" w:rsidRPr="00565C00" w:rsidRDefault="00987F9C" w:rsidP="006364D4">
            <w:pPr>
              <w:jc w:val="center"/>
            </w:pPr>
            <w:r w:rsidRPr="00565C00">
              <w:t>11:00-12:00</w:t>
            </w:r>
          </w:p>
        </w:tc>
        <w:tc>
          <w:tcPr>
            <w:tcW w:w="6039" w:type="dxa"/>
          </w:tcPr>
          <w:p w14:paraId="3BCB3042" w14:textId="77777777" w:rsidR="00987F9C" w:rsidRPr="00987F9C" w:rsidRDefault="00987F9C" w:rsidP="006364D4">
            <w:pPr>
              <w:rPr>
                <w:b/>
              </w:rPr>
            </w:pPr>
            <w:r w:rsidRPr="00987F9C">
              <w:rPr>
                <w:b/>
              </w:rPr>
              <w:t xml:space="preserve">Meeting with Mr. Itibaev Zarylbek, Director of KyrgyzHydromet </w:t>
            </w:r>
          </w:p>
          <w:p w14:paraId="7D071CF4" w14:textId="77777777" w:rsidR="00987F9C" w:rsidRPr="00987F9C" w:rsidRDefault="00987F9C" w:rsidP="006364D4">
            <w:pPr>
              <w:rPr>
                <w:b/>
              </w:rPr>
            </w:pPr>
            <w:r w:rsidRPr="00987F9C">
              <w:rPr>
                <w:b/>
              </w:rPr>
              <w:t>[actually will be instead Dep director]</w:t>
            </w:r>
          </w:p>
          <w:p w14:paraId="14EEB9B3" w14:textId="77777777" w:rsidR="00987F9C" w:rsidRPr="00987F9C" w:rsidRDefault="00987F9C" w:rsidP="006364D4">
            <w:r w:rsidRPr="00987F9C">
              <w:t>Sagynov Kanatbek Cholponbaevich Deputy Director of Kyrgyz Hydromet</w:t>
            </w:r>
          </w:p>
          <w:p w14:paraId="2556C1A6" w14:textId="77777777" w:rsidR="00987F9C" w:rsidRPr="00987F9C" w:rsidRDefault="00987F9C" w:rsidP="006364D4">
            <w:r w:rsidRPr="00987F9C">
              <w:t>Participants:</w:t>
            </w:r>
          </w:p>
          <w:p w14:paraId="0C4FCAEF" w14:textId="77777777" w:rsidR="00987F9C" w:rsidRPr="00987F9C" w:rsidRDefault="00987F9C" w:rsidP="006364D4">
            <w:r w:rsidRPr="00987F9C">
              <w:t xml:space="preserve">Ms. </w:t>
            </w:r>
            <w:r w:rsidRPr="00987F9C">
              <w:rPr>
                <w:lang w:val="en-GB"/>
              </w:rPr>
              <w:t>Tyulyundieva Sabira, Head, International Cooperation Department</w:t>
            </w:r>
          </w:p>
          <w:p w14:paraId="6C28ED31" w14:textId="77777777" w:rsidR="00987F9C" w:rsidRPr="00987F9C" w:rsidRDefault="00987F9C" w:rsidP="006364D4">
            <w:r w:rsidRPr="00987F9C">
              <w:t>Ms. Nishanbayeva Ludmila, Head of the Department on Monitoring of Environmental Pollutions</w:t>
            </w:r>
          </w:p>
          <w:p w14:paraId="79205DBE" w14:textId="77777777" w:rsidR="00987F9C" w:rsidRPr="00987F9C" w:rsidRDefault="00987F9C" w:rsidP="006364D4">
            <w:r w:rsidRPr="00987F9C">
              <w:t>Ms. Zhunusheva Gulnara, Head of Hydrology Section</w:t>
            </w:r>
          </w:p>
        </w:tc>
        <w:tc>
          <w:tcPr>
            <w:tcW w:w="1610" w:type="dxa"/>
          </w:tcPr>
          <w:p w14:paraId="69B9466B" w14:textId="77777777" w:rsidR="00987F9C" w:rsidRPr="00565C00" w:rsidRDefault="00987F9C" w:rsidP="006364D4">
            <w:pPr>
              <w:jc w:val="center"/>
            </w:pPr>
            <w:r w:rsidRPr="00565C00">
              <w:t xml:space="preserve">Kyrgyzhydromet Office in Bishkek </w:t>
            </w:r>
          </w:p>
        </w:tc>
      </w:tr>
      <w:tr w:rsidR="00987F9C" w:rsidRPr="00565C00" w14:paraId="2B55BB6B" w14:textId="77777777" w:rsidTr="00987F9C">
        <w:tc>
          <w:tcPr>
            <w:tcW w:w="1696" w:type="dxa"/>
          </w:tcPr>
          <w:p w14:paraId="48DE6829" w14:textId="77777777" w:rsidR="00987F9C" w:rsidRPr="00565C00" w:rsidRDefault="00987F9C" w:rsidP="006364D4">
            <w:pPr>
              <w:jc w:val="center"/>
            </w:pPr>
            <w:r w:rsidRPr="00565C00">
              <w:t>14:00-15:00</w:t>
            </w:r>
          </w:p>
        </w:tc>
        <w:tc>
          <w:tcPr>
            <w:tcW w:w="6039" w:type="dxa"/>
          </w:tcPr>
          <w:p w14:paraId="174ECBFB" w14:textId="77777777" w:rsidR="00987F9C" w:rsidRPr="00987F9C" w:rsidRDefault="00987F9C" w:rsidP="006364D4">
            <w:pPr>
              <w:rPr>
                <w:b/>
              </w:rPr>
            </w:pPr>
            <w:r w:rsidRPr="00987F9C">
              <w:rPr>
                <w:b/>
              </w:rPr>
              <w:t xml:space="preserve">Meeting with Mr. Rustamov Abdykalyk, GEF OFP, Director of the State Agency on Environment and Forestry (SAEPF) </w:t>
            </w:r>
          </w:p>
          <w:p w14:paraId="44F422EA" w14:textId="77777777" w:rsidR="00987F9C" w:rsidRPr="00987F9C" w:rsidRDefault="00987F9C" w:rsidP="006364D4">
            <w:pPr>
              <w:jc w:val="both"/>
            </w:pPr>
            <w:r w:rsidRPr="00987F9C">
              <w:t>Participants:</w:t>
            </w:r>
          </w:p>
          <w:p w14:paraId="64EC56D4" w14:textId="77777777" w:rsidR="00987F9C" w:rsidRPr="00987F9C" w:rsidRDefault="00987F9C" w:rsidP="006364D4">
            <w:pPr>
              <w:jc w:val="both"/>
              <w:rPr>
                <w:lang w:val="en-GB"/>
              </w:rPr>
            </w:pPr>
            <w:r w:rsidRPr="00987F9C">
              <w:t>Ms. Salykmambetova Baglan, Head of International Department</w:t>
            </w:r>
            <w:r w:rsidRPr="00987F9C">
              <w:rPr>
                <w:lang w:val="en-GB"/>
              </w:rPr>
              <w:t xml:space="preserve"> </w:t>
            </w:r>
          </w:p>
          <w:p w14:paraId="59CBEB77" w14:textId="77777777" w:rsidR="00987F9C" w:rsidRPr="00987F9C" w:rsidRDefault="00987F9C" w:rsidP="006364D4">
            <w:pPr>
              <w:jc w:val="both"/>
            </w:pPr>
            <w:r w:rsidRPr="00987F9C">
              <w:rPr>
                <w:lang w:val="en-GB"/>
              </w:rPr>
              <w:t>Mr. Kydyrgychev Ayazbek, Head, Chui-Bishkek Territorial Department,</w:t>
            </w:r>
          </w:p>
          <w:p w14:paraId="7F151602" w14:textId="77777777" w:rsidR="00987F9C" w:rsidRPr="00987F9C" w:rsidRDefault="00987F9C" w:rsidP="006364D4">
            <w:pPr>
              <w:jc w:val="both"/>
            </w:pPr>
            <w:r w:rsidRPr="00987F9C">
              <w:rPr>
                <w:lang w:val="en-GB"/>
              </w:rPr>
              <w:t>Ms. Raimkulova Asel, Chief Specialist, State Environmental Expertise and Nature Management Department</w:t>
            </w:r>
          </w:p>
        </w:tc>
        <w:tc>
          <w:tcPr>
            <w:tcW w:w="1610" w:type="dxa"/>
          </w:tcPr>
          <w:p w14:paraId="66FA4C80" w14:textId="77777777" w:rsidR="00987F9C" w:rsidRPr="00565C00" w:rsidRDefault="00987F9C" w:rsidP="006364D4">
            <w:pPr>
              <w:jc w:val="center"/>
            </w:pPr>
            <w:r w:rsidRPr="00565C00">
              <w:t>SAEPF Office in Bishkek</w:t>
            </w:r>
          </w:p>
        </w:tc>
      </w:tr>
      <w:tr w:rsidR="00987F9C" w:rsidRPr="00565C00" w14:paraId="5C315D8F" w14:textId="77777777" w:rsidTr="00987F9C">
        <w:tc>
          <w:tcPr>
            <w:tcW w:w="1696" w:type="dxa"/>
          </w:tcPr>
          <w:p w14:paraId="1303C773" w14:textId="77777777" w:rsidR="00987F9C" w:rsidRPr="00565C00" w:rsidRDefault="00987F9C" w:rsidP="006364D4">
            <w:pPr>
              <w:jc w:val="center"/>
            </w:pPr>
            <w:r w:rsidRPr="00565C00">
              <w:t>16:00-17:00</w:t>
            </w:r>
          </w:p>
        </w:tc>
        <w:tc>
          <w:tcPr>
            <w:tcW w:w="6039" w:type="dxa"/>
          </w:tcPr>
          <w:p w14:paraId="13073682" w14:textId="77777777" w:rsidR="00987F9C" w:rsidRPr="00987F9C" w:rsidRDefault="00987F9C" w:rsidP="006364D4">
            <w:pPr>
              <w:rPr>
                <w:b/>
              </w:rPr>
            </w:pPr>
            <w:r w:rsidRPr="00987F9C">
              <w:rPr>
                <w:b/>
              </w:rPr>
              <w:t>Meeting with Mr. Koilubaev Bakir, Co-Chair of CTWC from Kyrgyzstan, Deputy Director General of Department of Water Resources of the Ministry of Agriculture</w:t>
            </w:r>
          </w:p>
          <w:p w14:paraId="16C2E7C1" w14:textId="77777777" w:rsidR="00987F9C" w:rsidRPr="00987F9C" w:rsidRDefault="00987F9C" w:rsidP="006364D4">
            <w:pPr>
              <w:rPr>
                <w:b/>
              </w:rPr>
            </w:pPr>
            <w:r w:rsidRPr="00987F9C">
              <w:rPr>
                <w:b/>
              </w:rPr>
              <w:t>Akylbek Sulymanov, Head of Water Division Section (3</w:t>
            </w:r>
            <w:r w:rsidRPr="00987F9C">
              <w:rPr>
                <w:b/>
                <w:vertAlign w:val="superscript"/>
              </w:rPr>
              <w:t>rd</w:t>
            </w:r>
            <w:r w:rsidRPr="00987F9C">
              <w:rPr>
                <w:b/>
              </w:rPr>
              <w:t xml:space="preserve"> person in dept)</w:t>
            </w:r>
          </w:p>
          <w:p w14:paraId="4E419860" w14:textId="77777777" w:rsidR="00987F9C" w:rsidRPr="00987F9C" w:rsidRDefault="00987F9C" w:rsidP="006364D4">
            <w:pPr>
              <w:jc w:val="both"/>
            </w:pPr>
            <w:r w:rsidRPr="00987F9C">
              <w:t>Participants:</w:t>
            </w:r>
          </w:p>
          <w:p w14:paraId="457F7CBB" w14:textId="77777777" w:rsidR="00987F9C" w:rsidRPr="00987F9C" w:rsidRDefault="00987F9C" w:rsidP="006364D4">
            <w:r w:rsidRPr="00987F9C">
              <w:t>Ms. Satymkulova Gulmira, Head of CTWC Secretariat (counterpart to Indira)</w:t>
            </w:r>
          </w:p>
          <w:p w14:paraId="46E0F450" w14:textId="77777777" w:rsidR="00987F9C" w:rsidRPr="00987F9C" w:rsidRDefault="00987F9C" w:rsidP="006364D4">
            <w:r w:rsidRPr="00987F9C">
              <w:rPr>
                <w:lang w:val="en-GB"/>
              </w:rPr>
              <w:t>Ms. Toktonalieva Ainura, Chief Specialist, Department for Water Resources, Water Management and Transboundary Water-sharing (member of all working groups)</w:t>
            </w:r>
          </w:p>
          <w:p w14:paraId="3F098DDC" w14:textId="77777777" w:rsidR="00987F9C" w:rsidRPr="00987F9C" w:rsidRDefault="00987F9C" w:rsidP="006364D4">
            <w:r w:rsidRPr="00987F9C">
              <w:t>Mr. Devjatkulov Ruslan, Head of Chu Province Water Department [may not be there?]</w:t>
            </w:r>
          </w:p>
          <w:p w14:paraId="6C9400DE" w14:textId="77777777" w:rsidR="00987F9C" w:rsidRPr="00987F9C" w:rsidRDefault="00987F9C" w:rsidP="006364D4">
            <w:r w:rsidRPr="00987F9C">
              <w:t>Ms. Nargiz Osmonova, Head of Information and Analytical Section</w:t>
            </w:r>
          </w:p>
        </w:tc>
        <w:tc>
          <w:tcPr>
            <w:tcW w:w="1610" w:type="dxa"/>
          </w:tcPr>
          <w:p w14:paraId="04F23D96" w14:textId="77777777" w:rsidR="00987F9C" w:rsidRPr="00565C00" w:rsidRDefault="00987F9C" w:rsidP="006364D4">
            <w:pPr>
              <w:jc w:val="center"/>
            </w:pPr>
            <w:r w:rsidRPr="00565C00">
              <w:t>DWR Office, Bishkek</w:t>
            </w:r>
          </w:p>
        </w:tc>
      </w:tr>
      <w:tr w:rsidR="00987F9C" w:rsidRPr="00565C00" w14:paraId="20E6FF83" w14:textId="77777777" w:rsidTr="00987F9C">
        <w:tc>
          <w:tcPr>
            <w:tcW w:w="1696" w:type="dxa"/>
            <w:shd w:val="clear" w:color="auto" w:fill="DBE5F1" w:themeFill="accent1" w:themeFillTint="33"/>
          </w:tcPr>
          <w:p w14:paraId="6CDF2E62" w14:textId="77777777" w:rsidR="00987F9C" w:rsidRDefault="00987F9C" w:rsidP="006364D4">
            <w:pPr>
              <w:jc w:val="center"/>
            </w:pPr>
            <w:r>
              <w:t>Saturday, April 14</w:t>
            </w:r>
            <w:r w:rsidRPr="006C0F03">
              <w:rPr>
                <w:vertAlign w:val="superscript"/>
              </w:rPr>
              <w:t>th</w:t>
            </w:r>
          </w:p>
        </w:tc>
        <w:tc>
          <w:tcPr>
            <w:tcW w:w="6039" w:type="dxa"/>
            <w:shd w:val="clear" w:color="auto" w:fill="DBE5F1" w:themeFill="accent1" w:themeFillTint="33"/>
          </w:tcPr>
          <w:p w14:paraId="490353F9" w14:textId="77777777" w:rsidR="00987F9C" w:rsidRPr="00565C00" w:rsidRDefault="00987F9C" w:rsidP="006364D4">
            <w:pPr>
              <w:jc w:val="center"/>
            </w:pPr>
          </w:p>
        </w:tc>
        <w:tc>
          <w:tcPr>
            <w:tcW w:w="1610" w:type="dxa"/>
            <w:shd w:val="clear" w:color="auto" w:fill="DBE5F1" w:themeFill="accent1" w:themeFillTint="33"/>
          </w:tcPr>
          <w:p w14:paraId="1FB9405D" w14:textId="77777777" w:rsidR="00987F9C" w:rsidRPr="00565C00" w:rsidRDefault="00987F9C" w:rsidP="006364D4">
            <w:pPr>
              <w:jc w:val="center"/>
            </w:pPr>
          </w:p>
        </w:tc>
      </w:tr>
      <w:tr w:rsidR="00987F9C" w:rsidRPr="006C0F03" w14:paraId="7B2415C2" w14:textId="77777777" w:rsidTr="00987F9C">
        <w:tc>
          <w:tcPr>
            <w:tcW w:w="1696" w:type="dxa"/>
            <w:shd w:val="clear" w:color="auto" w:fill="auto"/>
          </w:tcPr>
          <w:p w14:paraId="58E50241" w14:textId="77777777" w:rsidR="00987F9C" w:rsidRPr="006C0F03" w:rsidRDefault="00987F9C" w:rsidP="006364D4">
            <w:pPr>
              <w:jc w:val="center"/>
            </w:pPr>
            <w:r>
              <w:t>10:00-12:00</w:t>
            </w:r>
          </w:p>
        </w:tc>
        <w:tc>
          <w:tcPr>
            <w:tcW w:w="6039" w:type="dxa"/>
            <w:shd w:val="clear" w:color="auto" w:fill="auto"/>
          </w:tcPr>
          <w:p w14:paraId="64946442" w14:textId="77777777" w:rsidR="00987F9C" w:rsidRDefault="00987F9C" w:rsidP="006364D4">
            <w:r>
              <w:t>Talaibek</w:t>
            </w:r>
          </w:p>
          <w:p w14:paraId="2BD7205A" w14:textId="77777777" w:rsidR="00987F9C" w:rsidRPr="006C0F03" w:rsidRDefault="00987F9C" w:rsidP="006364D4">
            <w:r>
              <w:t>Alexander Belakurov, from UNECE</w:t>
            </w:r>
          </w:p>
        </w:tc>
        <w:tc>
          <w:tcPr>
            <w:tcW w:w="1610" w:type="dxa"/>
            <w:shd w:val="clear" w:color="auto" w:fill="auto"/>
          </w:tcPr>
          <w:p w14:paraId="7700F781" w14:textId="77777777" w:rsidR="00987F9C" w:rsidRPr="006C0F03" w:rsidRDefault="00987F9C" w:rsidP="006364D4">
            <w:pPr>
              <w:jc w:val="center"/>
            </w:pPr>
          </w:p>
        </w:tc>
      </w:tr>
      <w:tr w:rsidR="00987F9C" w:rsidRPr="00565C00" w14:paraId="372EEDB7" w14:textId="77777777" w:rsidTr="00987F9C">
        <w:tc>
          <w:tcPr>
            <w:tcW w:w="1696" w:type="dxa"/>
            <w:shd w:val="clear" w:color="auto" w:fill="DBE5F1" w:themeFill="accent1" w:themeFillTint="33"/>
          </w:tcPr>
          <w:p w14:paraId="3263A418" w14:textId="77777777" w:rsidR="00987F9C" w:rsidRPr="00565C00" w:rsidRDefault="00987F9C" w:rsidP="006364D4">
            <w:pPr>
              <w:jc w:val="center"/>
            </w:pPr>
            <w:r>
              <w:t xml:space="preserve">Monday, </w:t>
            </w:r>
            <w:r w:rsidRPr="00565C00">
              <w:t xml:space="preserve">April 16, 201 </w:t>
            </w:r>
          </w:p>
        </w:tc>
        <w:tc>
          <w:tcPr>
            <w:tcW w:w="6039" w:type="dxa"/>
            <w:shd w:val="clear" w:color="auto" w:fill="DBE5F1" w:themeFill="accent1" w:themeFillTint="33"/>
          </w:tcPr>
          <w:p w14:paraId="339B06DC" w14:textId="77777777" w:rsidR="00987F9C" w:rsidRPr="00565C00" w:rsidRDefault="00987F9C" w:rsidP="006364D4">
            <w:pPr>
              <w:jc w:val="center"/>
            </w:pPr>
          </w:p>
        </w:tc>
        <w:tc>
          <w:tcPr>
            <w:tcW w:w="1610" w:type="dxa"/>
            <w:shd w:val="clear" w:color="auto" w:fill="DBE5F1" w:themeFill="accent1" w:themeFillTint="33"/>
          </w:tcPr>
          <w:p w14:paraId="5D62ED1A" w14:textId="77777777" w:rsidR="00987F9C" w:rsidRPr="00565C00" w:rsidRDefault="00987F9C" w:rsidP="006364D4">
            <w:pPr>
              <w:jc w:val="center"/>
            </w:pPr>
          </w:p>
        </w:tc>
      </w:tr>
      <w:tr w:rsidR="00987F9C" w:rsidRPr="00565C00" w14:paraId="5BDCBB88" w14:textId="77777777" w:rsidTr="00987F9C">
        <w:tc>
          <w:tcPr>
            <w:tcW w:w="1696" w:type="dxa"/>
            <w:tcBorders>
              <w:bottom w:val="single" w:sz="4" w:space="0" w:color="auto"/>
            </w:tcBorders>
          </w:tcPr>
          <w:p w14:paraId="1E625535" w14:textId="77777777" w:rsidR="00987F9C" w:rsidRPr="00565C00" w:rsidRDefault="00987F9C" w:rsidP="006364D4">
            <w:pPr>
              <w:jc w:val="center"/>
            </w:pPr>
            <w:r>
              <w:t>9:30-10:3</w:t>
            </w:r>
            <w:r w:rsidRPr="00565C00">
              <w:t>0</w:t>
            </w:r>
          </w:p>
        </w:tc>
        <w:tc>
          <w:tcPr>
            <w:tcW w:w="6039" w:type="dxa"/>
            <w:tcBorders>
              <w:bottom w:val="single" w:sz="4" w:space="0" w:color="auto"/>
            </w:tcBorders>
          </w:tcPr>
          <w:p w14:paraId="3D6B8FEC" w14:textId="77777777" w:rsidR="00987F9C" w:rsidRPr="00565C00" w:rsidRDefault="00987F9C" w:rsidP="006364D4">
            <w:pPr>
              <w:rPr>
                <w:b/>
              </w:rPr>
            </w:pPr>
            <w:r w:rsidRPr="00565C00">
              <w:rPr>
                <w:b/>
              </w:rPr>
              <w:t xml:space="preserve">Debriefing meeting with UNDP Senior Management, followed by a presentation of preliminary findings and recommendations </w:t>
            </w:r>
          </w:p>
          <w:p w14:paraId="627D1704" w14:textId="77777777" w:rsidR="00987F9C" w:rsidRDefault="00987F9C" w:rsidP="006364D4">
            <w:r w:rsidRPr="00565C00">
              <w:t xml:space="preserve">Participants: </w:t>
            </w:r>
          </w:p>
          <w:p w14:paraId="73E8DCD3" w14:textId="77777777" w:rsidR="00987F9C" w:rsidRPr="00565C00" w:rsidRDefault="00987F9C" w:rsidP="006364D4">
            <w:r w:rsidRPr="00565C00">
              <w:t>Ms. Nikulita Aliona, UNDP DRR</w:t>
            </w:r>
          </w:p>
          <w:p w14:paraId="476C8BD4" w14:textId="77777777" w:rsidR="00987F9C" w:rsidRDefault="00987F9C" w:rsidP="006364D4">
            <w:r w:rsidRPr="00565C00">
              <w:t xml:space="preserve">Mr, Ibragimov Daniar, </w:t>
            </w:r>
          </w:p>
          <w:p w14:paraId="2A3D238D" w14:textId="77777777" w:rsidR="00987F9C" w:rsidRPr="00565C00" w:rsidRDefault="00987F9C" w:rsidP="006364D4">
            <w:r w:rsidRPr="00565C00">
              <w:t>Ms. Nur</w:t>
            </w:r>
            <w:r>
              <w:t>zhanova Sherbet</w:t>
            </w:r>
          </w:p>
          <w:p w14:paraId="0689A268" w14:textId="77777777" w:rsidR="00987F9C" w:rsidRPr="00565C00" w:rsidRDefault="00987F9C" w:rsidP="006364D4">
            <w:r w:rsidRPr="00565C00">
              <w:t>M</w:t>
            </w:r>
            <w:r>
              <w:t>s. Arstanbekova</w:t>
            </w:r>
            <w:r w:rsidRPr="00565C00">
              <w:t xml:space="preserve"> Aidai, M&amp;E</w:t>
            </w:r>
          </w:p>
        </w:tc>
        <w:tc>
          <w:tcPr>
            <w:tcW w:w="1610" w:type="dxa"/>
            <w:tcBorders>
              <w:bottom w:val="single" w:sz="4" w:space="0" w:color="auto"/>
            </w:tcBorders>
          </w:tcPr>
          <w:p w14:paraId="69281C83" w14:textId="77777777" w:rsidR="00987F9C" w:rsidRPr="00565C00" w:rsidRDefault="00987F9C" w:rsidP="006364D4">
            <w:pPr>
              <w:jc w:val="center"/>
            </w:pPr>
            <w:r w:rsidRPr="00565C00">
              <w:t>UNDP CO, Bishkek</w:t>
            </w:r>
          </w:p>
          <w:p w14:paraId="42DAB84A" w14:textId="77777777" w:rsidR="00987F9C" w:rsidRPr="00565C00" w:rsidRDefault="00987F9C" w:rsidP="006364D4">
            <w:pPr>
              <w:jc w:val="center"/>
            </w:pPr>
          </w:p>
        </w:tc>
      </w:tr>
      <w:tr w:rsidR="00987F9C" w:rsidRPr="00565C00" w14:paraId="31628BCA" w14:textId="77777777" w:rsidTr="00987F9C">
        <w:tc>
          <w:tcPr>
            <w:tcW w:w="1696" w:type="dxa"/>
            <w:tcBorders>
              <w:bottom w:val="single" w:sz="4" w:space="0" w:color="auto"/>
            </w:tcBorders>
          </w:tcPr>
          <w:p w14:paraId="3E1349A4" w14:textId="77777777" w:rsidR="00987F9C" w:rsidRPr="00565C00" w:rsidRDefault="00987F9C" w:rsidP="006364D4">
            <w:pPr>
              <w:jc w:val="center"/>
            </w:pPr>
            <w:r>
              <w:t>11:00-11:3</w:t>
            </w:r>
            <w:r w:rsidRPr="00565C00">
              <w:t>0</w:t>
            </w:r>
          </w:p>
        </w:tc>
        <w:tc>
          <w:tcPr>
            <w:tcW w:w="6039" w:type="dxa"/>
            <w:tcBorders>
              <w:bottom w:val="single" w:sz="4" w:space="0" w:color="auto"/>
            </w:tcBorders>
          </w:tcPr>
          <w:p w14:paraId="04FCEE60" w14:textId="77777777" w:rsidR="00987F9C" w:rsidRPr="00565C00" w:rsidRDefault="00987F9C" w:rsidP="006364D4">
            <w:r w:rsidRPr="00565C00">
              <w:rPr>
                <w:b/>
              </w:rPr>
              <w:t>Meeting with UNDP Gender Team</w:t>
            </w:r>
            <w:r w:rsidRPr="00565C00">
              <w:t xml:space="preserve"> – Umutai Dauletova </w:t>
            </w:r>
          </w:p>
        </w:tc>
        <w:tc>
          <w:tcPr>
            <w:tcW w:w="1610" w:type="dxa"/>
            <w:tcBorders>
              <w:bottom w:val="single" w:sz="4" w:space="0" w:color="auto"/>
            </w:tcBorders>
          </w:tcPr>
          <w:p w14:paraId="76518B86" w14:textId="77777777" w:rsidR="00987F9C" w:rsidRPr="00565C00" w:rsidRDefault="00987F9C" w:rsidP="006364D4">
            <w:pPr>
              <w:jc w:val="center"/>
            </w:pPr>
            <w:r w:rsidRPr="00565C00">
              <w:t>UNDP PMU Office, Bishkek</w:t>
            </w:r>
          </w:p>
        </w:tc>
      </w:tr>
      <w:tr w:rsidR="00987F9C" w:rsidRPr="00565C00" w14:paraId="4623B946" w14:textId="77777777" w:rsidTr="00987F9C">
        <w:tc>
          <w:tcPr>
            <w:tcW w:w="1696" w:type="dxa"/>
          </w:tcPr>
          <w:p w14:paraId="2C99A4D1" w14:textId="77777777" w:rsidR="00987F9C" w:rsidRPr="00565C00" w:rsidRDefault="00987F9C" w:rsidP="006364D4">
            <w:pPr>
              <w:jc w:val="center"/>
            </w:pPr>
            <w:r>
              <w:t>11:30-12:3</w:t>
            </w:r>
            <w:r w:rsidRPr="00565C00">
              <w:t>0</w:t>
            </w:r>
          </w:p>
        </w:tc>
        <w:tc>
          <w:tcPr>
            <w:tcW w:w="6039" w:type="dxa"/>
          </w:tcPr>
          <w:p w14:paraId="1D54B700" w14:textId="77777777" w:rsidR="00987F9C" w:rsidRPr="00565C00" w:rsidRDefault="00987F9C" w:rsidP="006364D4">
            <w:pPr>
              <w:rPr>
                <w:b/>
              </w:rPr>
            </w:pPr>
            <w:r w:rsidRPr="00565C00">
              <w:rPr>
                <w:b/>
              </w:rPr>
              <w:t>Meeting with Project Team:</w:t>
            </w:r>
          </w:p>
          <w:p w14:paraId="55FD4301" w14:textId="77777777" w:rsidR="00987F9C" w:rsidRPr="00565C00" w:rsidRDefault="00987F9C" w:rsidP="006364D4">
            <w:r w:rsidRPr="00565C00">
              <w:t xml:space="preserve">Participants: </w:t>
            </w:r>
          </w:p>
          <w:p w14:paraId="70006C8E" w14:textId="77777777" w:rsidR="00987F9C" w:rsidRPr="00565C00" w:rsidRDefault="00987F9C" w:rsidP="006364D4">
            <w:r w:rsidRPr="00565C00">
              <w:t xml:space="preserve">Mr. Kylychev Kumar, Dimension Chief </w:t>
            </w:r>
          </w:p>
          <w:p w14:paraId="5B5172B4" w14:textId="77777777" w:rsidR="00987F9C" w:rsidRPr="00565C00" w:rsidRDefault="00987F9C" w:rsidP="006364D4">
            <w:r w:rsidRPr="00565C00">
              <w:t>Mr. Talaibek Makeev</w:t>
            </w:r>
          </w:p>
        </w:tc>
        <w:tc>
          <w:tcPr>
            <w:tcW w:w="1610" w:type="dxa"/>
          </w:tcPr>
          <w:p w14:paraId="5EAA4B9D" w14:textId="77777777" w:rsidR="00987F9C" w:rsidRPr="00565C00" w:rsidRDefault="00987F9C" w:rsidP="006364D4">
            <w:pPr>
              <w:jc w:val="center"/>
            </w:pPr>
            <w:r w:rsidRPr="00565C00">
              <w:t>UNDP PMU Office, Bishkek</w:t>
            </w:r>
          </w:p>
        </w:tc>
      </w:tr>
    </w:tbl>
    <w:p w14:paraId="6F42C8F4" w14:textId="77777777" w:rsidR="00C17E36" w:rsidRPr="00316E48" w:rsidRDefault="00C17E36">
      <w:pPr>
        <w:rPr>
          <w:rFonts w:ascii="Calibri" w:hAnsi="Calibri"/>
          <w:b/>
          <w:sz w:val="28"/>
        </w:rPr>
      </w:pPr>
      <w:r w:rsidRPr="00316E48">
        <w:br w:type="page"/>
      </w:r>
    </w:p>
    <w:p w14:paraId="3519CEE7" w14:textId="31A3AD79" w:rsidR="00C17E36" w:rsidRPr="00C27980" w:rsidRDefault="00C17E36" w:rsidP="00C17E36">
      <w:pPr>
        <w:pStyle w:val="Heading2"/>
      </w:pPr>
      <w:bookmarkStart w:id="88" w:name="_Ref360234001"/>
      <w:bookmarkStart w:id="89" w:name="_Toc536390750"/>
      <w:r w:rsidRPr="00C27980">
        <w:t>Annex 7</w:t>
      </w:r>
      <w:r w:rsidR="003015CC" w:rsidRPr="00C27980">
        <w:t xml:space="preserve">: </w:t>
      </w:r>
      <w:bookmarkEnd w:id="87"/>
      <w:r w:rsidR="00F04DD4" w:rsidRPr="00C27980">
        <w:t>Documents Reviewed</w:t>
      </w:r>
      <w:bookmarkEnd w:id="88"/>
      <w:bookmarkEnd w:id="89"/>
    </w:p>
    <w:p w14:paraId="468D6017" w14:textId="77777777" w:rsidR="002F5BBE" w:rsidRPr="002F5BBE" w:rsidRDefault="002F5BBE" w:rsidP="002F5BBE">
      <w:pPr>
        <w:spacing w:before="100" w:beforeAutospacing="1" w:after="100" w:afterAutospacing="1"/>
      </w:pPr>
      <w:r w:rsidRPr="002F5BBE">
        <w:rPr>
          <w:rFonts w:ascii="Calibri" w:hAnsi="Calibri" w:cs="Calibri"/>
          <w:b/>
          <w:bCs/>
          <w:sz w:val="20"/>
          <w:szCs w:val="20"/>
        </w:rPr>
        <w:t xml:space="preserve">General documentation </w:t>
      </w:r>
    </w:p>
    <w:p w14:paraId="38AC3902" w14:textId="77777777" w:rsidR="002F5BBE" w:rsidRPr="002F5BBE" w:rsidRDefault="002F5BBE" w:rsidP="00BC3FAA">
      <w:pPr>
        <w:numPr>
          <w:ilvl w:val="0"/>
          <w:numId w:val="61"/>
        </w:numPr>
        <w:spacing w:before="100" w:beforeAutospacing="1" w:after="100" w:afterAutospacing="1"/>
        <w:rPr>
          <w:rFonts w:ascii="SymbolMT" w:hAnsi="SymbolMT"/>
          <w:sz w:val="16"/>
          <w:szCs w:val="16"/>
        </w:rPr>
      </w:pPr>
      <w:r w:rsidRPr="002F5BBE">
        <w:rPr>
          <w:rFonts w:ascii="Calibri" w:hAnsi="Calibri" w:cs="Calibri"/>
          <w:sz w:val="20"/>
          <w:szCs w:val="20"/>
        </w:rPr>
        <w:t xml:space="preserve">UNDP Programme and Operations Policies and Procedures (POPP); </w:t>
      </w:r>
    </w:p>
    <w:p w14:paraId="4213D5B9" w14:textId="77777777" w:rsidR="002F5BBE" w:rsidRPr="002F5BBE" w:rsidRDefault="002F5BBE" w:rsidP="00BC3FAA">
      <w:pPr>
        <w:numPr>
          <w:ilvl w:val="0"/>
          <w:numId w:val="61"/>
        </w:numPr>
        <w:spacing w:before="100" w:beforeAutospacing="1" w:after="100" w:afterAutospacing="1"/>
        <w:rPr>
          <w:rFonts w:ascii="SymbolMT" w:hAnsi="SymbolMT"/>
          <w:sz w:val="16"/>
          <w:szCs w:val="16"/>
        </w:rPr>
      </w:pPr>
      <w:r w:rsidRPr="002F5BBE">
        <w:rPr>
          <w:rFonts w:ascii="Calibri" w:hAnsi="Calibri" w:cs="Calibri"/>
          <w:sz w:val="20"/>
          <w:szCs w:val="20"/>
        </w:rPr>
        <w:t xml:space="preserve">UNDP Handbook for Monitoring and Evaluating for Results; </w:t>
      </w:r>
    </w:p>
    <w:p w14:paraId="0DFAE570" w14:textId="77777777" w:rsidR="002F5BBE" w:rsidRPr="002F5BBE" w:rsidRDefault="002F5BBE" w:rsidP="00BC3FAA">
      <w:pPr>
        <w:numPr>
          <w:ilvl w:val="0"/>
          <w:numId w:val="61"/>
        </w:numPr>
        <w:spacing w:before="100" w:beforeAutospacing="1" w:after="100" w:afterAutospacing="1"/>
        <w:rPr>
          <w:rFonts w:ascii="SymbolMT" w:hAnsi="SymbolMT"/>
          <w:sz w:val="16"/>
          <w:szCs w:val="16"/>
        </w:rPr>
      </w:pPr>
      <w:r w:rsidRPr="002F5BBE">
        <w:rPr>
          <w:rFonts w:ascii="Calibri" w:hAnsi="Calibri" w:cs="Calibri"/>
          <w:sz w:val="20"/>
          <w:szCs w:val="20"/>
        </w:rPr>
        <w:t xml:space="preserve">UNDP Guidance for Conducting Terminal Evaluations of UNDP-supported, GEF-financed Projects; </w:t>
      </w:r>
    </w:p>
    <w:p w14:paraId="6D40BB3F" w14:textId="77777777" w:rsidR="002F5BBE" w:rsidRPr="002F5BBE" w:rsidRDefault="002F5BBE" w:rsidP="00BC3FAA">
      <w:pPr>
        <w:numPr>
          <w:ilvl w:val="0"/>
          <w:numId w:val="61"/>
        </w:numPr>
        <w:spacing w:before="100" w:beforeAutospacing="1" w:after="100" w:afterAutospacing="1"/>
        <w:rPr>
          <w:rFonts w:ascii="SymbolMT" w:hAnsi="SymbolMT"/>
          <w:sz w:val="16"/>
          <w:szCs w:val="16"/>
        </w:rPr>
      </w:pPr>
      <w:r w:rsidRPr="002F5BBE">
        <w:rPr>
          <w:rFonts w:ascii="Calibri" w:hAnsi="Calibri" w:cs="Calibri"/>
          <w:sz w:val="20"/>
          <w:szCs w:val="20"/>
        </w:rPr>
        <w:t xml:space="preserve">GEF Monitoring and Evaluation Policy; </w:t>
      </w:r>
    </w:p>
    <w:p w14:paraId="675C5D9D" w14:textId="77777777" w:rsidR="002F5BBE" w:rsidRPr="002F5BBE" w:rsidRDefault="002F5BBE" w:rsidP="00BC3FAA">
      <w:pPr>
        <w:numPr>
          <w:ilvl w:val="0"/>
          <w:numId w:val="61"/>
        </w:numPr>
        <w:spacing w:before="100" w:beforeAutospacing="1" w:after="100" w:afterAutospacing="1"/>
        <w:rPr>
          <w:rFonts w:ascii="SymbolMT" w:hAnsi="SymbolMT"/>
          <w:sz w:val="16"/>
          <w:szCs w:val="16"/>
        </w:rPr>
      </w:pPr>
      <w:r w:rsidRPr="002F5BBE">
        <w:rPr>
          <w:rFonts w:ascii="Calibri" w:hAnsi="Calibri" w:cs="Calibri"/>
          <w:sz w:val="20"/>
          <w:szCs w:val="20"/>
        </w:rPr>
        <w:t xml:space="preserve">GEF Guidelines for conducting Terminal Evaluations. </w:t>
      </w:r>
    </w:p>
    <w:p w14:paraId="5D804872" w14:textId="77777777" w:rsidR="002F5BBE" w:rsidRPr="002F5BBE" w:rsidRDefault="002F5BBE" w:rsidP="002F5BBE">
      <w:pPr>
        <w:spacing w:before="100" w:beforeAutospacing="1" w:after="100" w:afterAutospacing="1"/>
        <w:rPr>
          <w:rFonts w:ascii="SymbolMT" w:hAnsi="SymbolMT"/>
          <w:sz w:val="16"/>
          <w:szCs w:val="16"/>
        </w:rPr>
      </w:pPr>
      <w:r w:rsidRPr="002F5BBE">
        <w:rPr>
          <w:rFonts w:ascii="Calibri" w:hAnsi="Calibri" w:cs="Calibri"/>
          <w:b/>
          <w:bCs/>
          <w:sz w:val="20"/>
          <w:szCs w:val="20"/>
        </w:rPr>
        <w:t xml:space="preserve">Project documentation </w:t>
      </w:r>
    </w:p>
    <w:p w14:paraId="1D681349"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GEF Project Information Form (PIF) and Log Frame Analysis </w:t>
      </w:r>
    </w:p>
    <w:p w14:paraId="0FA4DFB5" w14:textId="78148D1A"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List and contact details for project staff, key project stakeholders, including Project Boards, and other partners to be consulted; </w:t>
      </w:r>
    </w:p>
    <w:p w14:paraId="4326DD20"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Project sites, highlighting suggested visits; </w:t>
      </w:r>
    </w:p>
    <w:p w14:paraId="44FDDB35"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Project document; </w:t>
      </w:r>
    </w:p>
    <w:p w14:paraId="59CF5E23"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Annual Work Plans; </w:t>
      </w:r>
    </w:p>
    <w:p w14:paraId="035B5569"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Annual Project Reports; </w:t>
      </w:r>
    </w:p>
    <w:p w14:paraId="61E857D0"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Project Implementation Review; </w:t>
      </w:r>
    </w:p>
    <w:p w14:paraId="297DA905"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GEF Operational Quarterly Reports; </w:t>
      </w:r>
    </w:p>
    <w:p w14:paraId="54C9F237"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Midterm Review Report (MTR); </w:t>
      </w:r>
    </w:p>
    <w:p w14:paraId="625E1A2B"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Management response to MTE; </w:t>
      </w:r>
    </w:p>
    <w:p w14:paraId="4F1EDCEE"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Annual Project Implementation Reports (PIRs); </w:t>
      </w:r>
    </w:p>
    <w:p w14:paraId="6E0E7338"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Project budget and financial data; </w:t>
      </w:r>
    </w:p>
    <w:p w14:paraId="3B67269A"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Inception report; </w:t>
      </w:r>
    </w:p>
    <w:p w14:paraId="7F40B423" w14:textId="77777777" w:rsidR="002F5BBE" w:rsidRPr="002F5BBE"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Project Board Meeting minutes; </w:t>
      </w:r>
    </w:p>
    <w:p w14:paraId="2907DCF1" w14:textId="7AF14F82" w:rsidR="00827D48" w:rsidRPr="00D17FF7" w:rsidRDefault="002F5BBE" w:rsidP="00BC3FAA">
      <w:pPr>
        <w:numPr>
          <w:ilvl w:val="1"/>
          <w:numId w:val="61"/>
        </w:numPr>
        <w:tabs>
          <w:tab w:val="clear" w:pos="1440"/>
          <w:tab w:val="num" w:pos="720"/>
        </w:tabs>
        <w:spacing w:before="100" w:beforeAutospacing="1" w:after="100" w:afterAutospacing="1"/>
        <w:ind w:left="720"/>
        <w:rPr>
          <w:rFonts w:ascii="SymbolMT" w:hAnsi="SymbolMT"/>
          <w:sz w:val="16"/>
          <w:szCs w:val="16"/>
        </w:rPr>
      </w:pPr>
      <w:r w:rsidRPr="002F5BBE">
        <w:rPr>
          <w:rFonts w:ascii="Calibri" w:hAnsi="Calibri" w:cs="Calibri"/>
          <w:sz w:val="20"/>
          <w:szCs w:val="20"/>
        </w:rPr>
        <w:t xml:space="preserve">Knowledge and legislation related products. </w:t>
      </w:r>
    </w:p>
    <w:p w14:paraId="153A569D" w14:textId="77777777" w:rsidR="00E06B1F" w:rsidRPr="00316E48" w:rsidRDefault="00E06B1F" w:rsidP="00CF6EC0">
      <w:pPr>
        <w:pStyle w:val="BodyText"/>
        <w:numPr>
          <w:ilvl w:val="0"/>
          <w:numId w:val="0"/>
        </w:numPr>
      </w:pPr>
    </w:p>
    <w:p w14:paraId="7A198C37" w14:textId="77777777" w:rsidR="00E06B1F" w:rsidRPr="00316E48" w:rsidRDefault="00E06B1F" w:rsidP="00CF6EC0">
      <w:pPr>
        <w:pStyle w:val="BodyText"/>
        <w:numPr>
          <w:ilvl w:val="0"/>
          <w:numId w:val="0"/>
        </w:numPr>
        <w:sectPr w:rsidR="00E06B1F" w:rsidRPr="00316E48" w:rsidSect="0083408F">
          <w:pgSz w:w="12240" w:h="15840"/>
          <w:pgMar w:top="1440" w:right="1440" w:bottom="1440" w:left="1440" w:header="720" w:footer="720" w:gutter="0"/>
          <w:cols w:space="720"/>
          <w:docGrid w:linePitch="360"/>
        </w:sectPr>
      </w:pPr>
    </w:p>
    <w:p w14:paraId="0CFA6F5F" w14:textId="27AD861C" w:rsidR="00C50575" w:rsidRPr="00D17FF7" w:rsidRDefault="00C50575" w:rsidP="00947F4F">
      <w:pPr>
        <w:pStyle w:val="Heading2"/>
      </w:pPr>
      <w:bookmarkStart w:id="90" w:name="_Ref265834462"/>
      <w:bookmarkStart w:id="91" w:name="_Toc536390751"/>
      <w:r w:rsidRPr="00D17FF7">
        <w:t xml:space="preserve">Annex </w:t>
      </w:r>
      <w:r w:rsidR="00471381">
        <w:t>8</w:t>
      </w:r>
      <w:r w:rsidRPr="00D17FF7">
        <w:t xml:space="preserve">: </w:t>
      </w:r>
      <w:r w:rsidR="00215416" w:rsidRPr="00D17FF7">
        <w:t>Chu-Talas</w:t>
      </w:r>
      <w:r w:rsidR="00984F9E" w:rsidRPr="00D17FF7">
        <w:t xml:space="preserve"> Project</w:t>
      </w:r>
      <w:r w:rsidRPr="00D17FF7">
        <w:t xml:space="preserve"> Results Framework Assessed Level of Indicator Target Achievement</w:t>
      </w:r>
      <w:bookmarkEnd w:id="90"/>
      <w:bookmarkEnd w:id="91"/>
    </w:p>
    <w:tbl>
      <w:tblPr>
        <w:tblStyle w:val="TableGrid"/>
        <w:tblW w:w="128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4338"/>
        <w:gridCol w:w="2970"/>
        <w:gridCol w:w="1602"/>
      </w:tblGrid>
      <w:tr w:rsidR="00B51BD1" w:rsidRPr="00316E48" w14:paraId="62C68BC7" w14:textId="77777777" w:rsidTr="00B66776">
        <w:trPr>
          <w:gridAfter w:val="1"/>
          <w:wAfter w:w="1602" w:type="dxa"/>
        </w:trPr>
        <w:tc>
          <w:tcPr>
            <w:tcW w:w="11250" w:type="dxa"/>
            <w:gridSpan w:val="3"/>
            <w:tcBorders>
              <w:bottom w:val="single" w:sz="4" w:space="0" w:color="auto"/>
            </w:tcBorders>
          </w:tcPr>
          <w:p w14:paraId="29CAC3CE" w14:textId="77777777" w:rsidR="00B51BD1" w:rsidRPr="00316E48" w:rsidRDefault="00B51BD1" w:rsidP="001152D6">
            <w:pPr>
              <w:pStyle w:val="BodyText"/>
              <w:numPr>
                <w:ilvl w:val="0"/>
                <w:numId w:val="0"/>
              </w:numPr>
              <w:rPr>
                <w:b/>
                <w:u w:val="single"/>
              </w:rPr>
            </w:pPr>
            <w:r w:rsidRPr="00316E48">
              <w:rPr>
                <w:b/>
                <w:u w:val="single"/>
              </w:rPr>
              <w:t>Results Framework Assessment Key</w:t>
            </w:r>
          </w:p>
        </w:tc>
      </w:tr>
      <w:tr w:rsidR="000E024B" w:rsidRPr="00316E48" w14:paraId="6EC8D6EB" w14:textId="77777777" w:rsidTr="00D17FF7">
        <w:trPr>
          <w:trHeight w:val="206"/>
        </w:trPr>
        <w:tc>
          <w:tcPr>
            <w:tcW w:w="3942" w:type="dxa"/>
            <w:tcBorders>
              <w:top w:val="single" w:sz="4" w:space="0" w:color="auto"/>
              <w:left w:val="single" w:sz="4" w:space="0" w:color="auto"/>
              <w:bottom w:val="single" w:sz="4" w:space="0" w:color="auto"/>
              <w:right w:val="single" w:sz="4" w:space="0" w:color="auto"/>
            </w:tcBorders>
            <w:shd w:val="clear" w:color="auto" w:fill="92D050"/>
          </w:tcPr>
          <w:p w14:paraId="75ED383E" w14:textId="11B57D54" w:rsidR="00B51BD1" w:rsidRPr="00316E48" w:rsidRDefault="00B51BD1" w:rsidP="000E024B">
            <w:pPr>
              <w:pStyle w:val="BodyText"/>
              <w:numPr>
                <w:ilvl w:val="0"/>
                <w:numId w:val="0"/>
              </w:numPr>
              <w:jc w:val="center"/>
              <w:rPr>
                <w:i/>
                <w:sz w:val="22"/>
                <w:szCs w:val="22"/>
              </w:rPr>
            </w:pPr>
            <w:r w:rsidRPr="00316E48">
              <w:rPr>
                <w:i/>
                <w:sz w:val="22"/>
                <w:szCs w:val="22"/>
              </w:rPr>
              <w:t xml:space="preserve">Green = </w:t>
            </w:r>
            <w:r w:rsidR="000E024B" w:rsidRPr="00316E48">
              <w:rPr>
                <w:i/>
                <w:sz w:val="22"/>
                <w:szCs w:val="22"/>
              </w:rPr>
              <w:t>Achievement Likely / Achieved / Exceeded</w:t>
            </w:r>
          </w:p>
        </w:tc>
        <w:tc>
          <w:tcPr>
            <w:tcW w:w="4338" w:type="dxa"/>
            <w:tcBorders>
              <w:top w:val="single" w:sz="4" w:space="0" w:color="auto"/>
              <w:left w:val="single" w:sz="4" w:space="0" w:color="auto"/>
              <w:bottom w:val="single" w:sz="4" w:space="0" w:color="auto"/>
              <w:right w:val="single" w:sz="4" w:space="0" w:color="auto"/>
            </w:tcBorders>
            <w:shd w:val="clear" w:color="auto" w:fill="FFFF00"/>
          </w:tcPr>
          <w:p w14:paraId="28939265" w14:textId="7E5DCDAF" w:rsidR="00B51BD1" w:rsidRPr="00316E48" w:rsidRDefault="00B51BD1" w:rsidP="00B51BD1">
            <w:pPr>
              <w:pStyle w:val="BodyText"/>
              <w:numPr>
                <w:ilvl w:val="0"/>
                <w:numId w:val="0"/>
              </w:numPr>
              <w:jc w:val="center"/>
              <w:rPr>
                <w:i/>
                <w:sz w:val="22"/>
                <w:szCs w:val="22"/>
              </w:rPr>
            </w:pPr>
            <w:r w:rsidRPr="00316E48">
              <w:rPr>
                <w:i/>
                <w:sz w:val="22"/>
                <w:szCs w:val="22"/>
              </w:rPr>
              <w:t xml:space="preserve">Yellow = </w:t>
            </w:r>
            <w:r w:rsidR="00B66776">
              <w:rPr>
                <w:i/>
                <w:sz w:val="22"/>
                <w:szCs w:val="22"/>
              </w:rPr>
              <w:t xml:space="preserve">Partially Achieved / </w:t>
            </w:r>
            <w:r w:rsidRPr="00316E48">
              <w:rPr>
                <w:i/>
                <w:sz w:val="22"/>
                <w:szCs w:val="22"/>
              </w:rPr>
              <w:t>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063E783" w14:textId="61BCA062" w:rsidR="00B51BD1" w:rsidRPr="00316E48" w:rsidRDefault="00B51BD1" w:rsidP="00B51BD1">
            <w:pPr>
              <w:pStyle w:val="BodyText"/>
              <w:numPr>
                <w:ilvl w:val="0"/>
                <w:numId w:val="0"/>
              </w:numPr>
              <w:jc w:val="center"/>
              <w:rPr>
                <w:i/>
                <w:sz w:val="22"/>
                <w:szCs w:val="22"/>
              </w:rPr>
            </w:pPr>
            <w:r w:rsidRPr="00316E48">
              <w:rPr>
                <w:i/>
                <w:sz w:val="22"/>
                <w:szCs w:val="22"/>
              </w:rPr>
              <w:t>Red = Achievement Unlikely</w:t>
            </w:r>
          </w:p>
        </w:tc>
        <w:tc>
          <w:tcPr>
            <w:tcW w:w="1602" w:type="dxa"/>
            <w:tcBorders>
              <w:top w:val="single" w:sz="4" w:space="0" w:color="auto"/>
              <w:bottom w:val="single" w:sz="4" w:space="0" w:color="auto"/>
              <w:right w:val="single" w:sz="4" w:space="0" w:color="auto"/>
            </w:tcBorders>
            <w:shd w:val="clear" w:color="auto" w:fill="D9D9D9"/>
          </w:tcPr>
          <w:p w14:paraId="53B5569E" w14:textId="6B7CF0E6" w:rsidR="00B51BD1" w:rsidRPr="00316E48" w:rsidRDefault="00B51BD1" w:rsidP="00B51BD1">
            <w:pPr>
              <w:pStyle w:val="BodyText"/>
              <w:numPr>
                <w:ilvl w:val="0"/>
                <w:numId w:val="0"/>
              </w:numPr>
              <w:jc w:val="center"/>
              <w:rPr>
                <w:i/>
                <w:sz w:val="22"/>
                <w:szCs w:val="22"/>
              </w:rPr>
            </w:pPr>
            <w:r w:rsidRPr="00316E48">
              <w:rPr>
                <w:i/>
                <w:sz w:val="22"/>
                <w:szCs w:val="22"/>
              </w:rPr>
              <w:t>Gray = Not applicable</w:t>
            </w:r>
          </w:p>
        </w:tc>
      </w:tr>
    </w:tbl>
    <w:p w14:paraId="11A8BC24" w14:textId="77777777" w:rsidR="003015CC" w:rsidRDefault="003015CC" w:rsidP="00CF6EC0">
      <w:pPr>
        <w:pStyle w:val="BodyText"/>
        <w:numPr>
          <w:ilvl w:val="0"/>
          <w:numId w:val="0"/>
        </w:numPr>
      </w:pPr>
    </w:p>
    <w:tbl>
      <w:tblPr>
        <w:tblW w:w="0" w:type="auto"/>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4A0" w:firstRow="1" w:lastRow="0" w:firstColumn="1" w:lastColumn="0" w:noHBand="0" w:noVBand="1"/>
      </w:tblPr>
      <w:tblGrid>
        <w:gridCol w:w="1268"/>
        <w:gridCol w:w="1907"/>
        <w:gridCol w:w="1449"/>
        <w:gridCol w:w="2102"/>
        <w:gridCol w:w="1243"/>
        <w:gridCol w:w="3141"/>
        <w:gridCol w:w="1818"/>
      </w:tblGrid>
      <w:tr w:rsidR="00215416" w:rsidRPr="00215416" w14:paraId="566691C0" w14:textId="46F85275" w:rsidTr="009A2DDF">
        <w:trPr>
          <w:tblHeader/>
        </w:trPr>
        <w:tc>
          <w:tcPr>
            <w:tcW w:w="1268" w:type="dxa"/>
            <w:shd w:val="clear" w:color="auto" w:fill="000000" w:themeFill="text1"/>
          </w:tcPr>
          <w:p w14:paraId="508AA7AE" w14:textId="77777777" w:rsidR="00215416" w:rsidRPr="00215416" w:rsidRDefault="00215416" w:rsidP="001E490C">
            <w:pPr>
              <w:rPr>
                <w:rFonts w:asciiTheme="majorHAnsi" w:hAnsiTheme="majorHAnsi" w:cstheme="majorHAnsi"/>
                <w:sz w:val="20"/>
                <w:szCs w:val="20"/>
              </w:rPr>
            </w:pPr>
          </w:p>
        </w:tc>
        <w:tc>
          <w:tcPr>
            <w:tcW w:w="1907" w:type="dxa"/>
            <w:shd w:val="clear" w:color="auto" w:fill="000000" w:themeFill="text1"/>
          </w:tcPr>
          <w:p w14:paraId="724F9A98"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b/>
                <w:sz w:val="20"/>
                <w:szCs w:val="20"/>
              </w:rPr>
              <w:t>Description of Indicator</w:t>
            </w:r>
          </w:p>
        </w:tc>
        <w:tc>
          <w:tcPr>
            <w:tcW w:w="1449" w:type="dxa"/>
            <w:shd w:val="clear" w:color="auto" w:fill="000000" w:themeFill="text1"/>
          </w:tcPr>
          <w:p w14:paraId="72EAB7FF"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b/>
                <w:sz w:val="20"/>
                <w:szCs w:val="20"/>
              </w:rPr>
              <w:t>Baseline Level</w:t>
            </w:r>
          </w:p>
        </w:tc>
        <w:tc>
          <w:tcPr>
            <w:tcW w:w="2102" w:type="dxa"/>
            <w:shd w:val="clear" w:color="auto" w:fill="000000" w:themeFill="text1"/>
          </w:tcPr>
          <w:p w14:paraId="31A1985D"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b/>
                <w:sz w:val="20"/>
                <w:szCs w:val="20"/>
              </w:rPr>
              <w:t>Target level at end of project</w:t>
            </w:r>
          </w:p>
        </w:tc>
        <w:tc>
          <w:tcPr>
            <w:tcW w:w="1243" w:type="dxa"/>
            <w:shd w:val="clear" w:color="auto" w:fill="000000" w:themeFill="text1"/>
          </w:tcPr>
          <w:p w14:paraId="1F5F02D3"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b/>
                <w:sz w:val="20"/>
                <w:szCs w:val="20"/>
              </w:rPr>
              <w:t>Level at 30 June 2016</w:t>
            </w:r>
          </w:p>
        </w:tc>
        <w:tc>
          <w:tcPr>
            <w:tcW w:w="3141" w:type="dxa"/>
            <w:shd w:val="clear" w:color="auto" w:fill="000000" w:themeFill="text1"/>
          </w:tcPr>
          <w:p w14:paraId="1AFC26BB"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b/>
                <w:sz w:val="20"/>
                <w:szCs w:val="20"/>
              </w:rPr>
              <w:t>Cumulative progress since project start</w:t>
            </w:r>
          </w:p>
        </w:tc>
        <w:tc>
          <w:tcPr>
            <w:tcW w:w="1818" w:type="dxa"/>
            <w:shd w:val="clear" w:color="auto" w:fill="D9D9D9" w:themeFill="background1" w:themeFillShade="D9"/>
          </w:tcPr>
          <w:p w14:paraId="3F802AFF" w14:textId="72F9E3F4" w:rsidR="00215416" w:rsidRPr="00215416" w:rsidRDefault="00215416" w:rsidP="001E490C">
            <w:pPr>
              <w:rPr>
                <w:rFonts w:asciiTheme="majorHAnsi" w:hAnsiTheme="majorHAnsi" w:cstheme="majorHAnsi"/>
                <w:b/>
                <w:sz w:val="20"/>
                <w:szCs w:val="20"/>
              </w:rPr>
            </w:pPr>
            <w:r>
              <w:rPr>
                <w:rFonts w:asciiTheme="majorHAnsi" w:hAnsiTheme="majorHAnsi" w:cstheme="majorHAnsi"/>
                <w:b/>
                <w:sz w:val="20"/>
                <w:szCs w:val="20"/>
              </w:rPr>
              <w:t>TE Assessment</w:t>
            </w:r>
          </w:p>
        </w:tc>
      </w:tr>
      <w:tr w:rsidR="00215416" w:rsidRPr="00215416" w14:paraId="5E412C32" w14:textId="32FE3FF8" w:rsidTr="00D17FF7">
        <w:tc>
          <w:tcPr>
            <w:tcW w:w="1268" w:type="dxa"/>
          </w:tcPr>
          <w:p w14:paraId="37F246F8" w14:textId="22D88668"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b/>
                <w:sz w:val="20"/>
                <w:szCs w:val="20"/>
              </w:rPr>
              <w:t>Objective: Strengthening transboundary cooperation and promoting integrated water resources management in the Chu and Talas River Basins, and empowering the Water Commission of Republic of Kazakhstan and the Kyrgyz Republic</w:t>
            </w:r>
          </w:p>
        </w:tc>
        <w:tc>
          <w:tcPr>
            <w:tcW w:w="1907" w:type="dxa"/>
          </w:tcPr>
          <w:p w14:paraId="6499783A" w14:textId="59A52076"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Science based consensus on major transboundary environmental concerns and possible solutions (TDA), leading to </w:t>
            </w:r>
            <w:r w:rsidR="009A2DDF" w:rsidRPr="00215416">
              <w:rPr>
                <w:rFonts w:asciiTheme="majorHAnsi" w:hAnsiTheme="majorHAnsi" w:cstheme="majorHAnsi"/>
                <w:sz w:val="20"/>
                <w:szCs w:val="20"/>
              </w:rPr>
              <w:t>agreement between</w:t>
            </w:r>
            <w:r w:rsidRPr="00215416">
              <w:rPr>
                <w:rFonts w:asciiTheme="majorHAnsi" w:hAnsiTheme="majorHAnsi" w:cstheme="majorHAnsi"/>
                <w:sz w:val="20"/>
                <w:szCs w:val="20"/>
              </w:rPr>
              <w:t xml:space="preserve"> the two countries on a joint program of corrective actions (SAP) and on harmonized monitoring and data exchange protocols.</w:t>
            </w:r>
          </w:p>
        </w:tc>
        <w:tc>
          <w:tcPr>
            <w:tcW w:w="1449" w:type="dxa"/>
          </w:tcPr>
          <w:p w14:paraId="6EA624A1"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Currently, transboundary cooperation in the Chu-Talas basins is mainly limited to the implementation of the existing water sharing agreement and does not include consideration of ecosystem integrity and environmental sustainability in view of climatic variability and change.</w:t>
            </w:r>
          </w:p>
        </w:tc>
        <w:tc>
          <w:tcPr>
            <w:tcW w:w="2102" w:type="dxa"/>
          </w:tcPr>
          <w:p w14:paraId="76D83357"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SAP endorsed by countries at Ministerial level.</w:t>
            </w:r>
          </w:p>
          <w:p w14:paraId="5F367E60" w14:textId="77777777" w:rsidR="00215416" w:rsidRPr="00215416" w:rsidRDefault="00215416" w:rsidP="001E490C">
            <w:pPr>
              <w:rPr>
                <w:rFonts w:asciiTheme="majorHAnsi" w:hAnsiTheme="majorHAnsi" w:cstheme="majorHAnsi"/>
                <w:sz w:val="20"/>
                <w:szCs w:val="20"/>
              </w:rPr>
            </w:pPr>
          </w:p>
          <w:p w14:paraId="489B06C3" w14:textId="675EACE4"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Governments approve </w:t>
            </w:r>
            <w:r w:rsidR="009A2DDF" w:rsidRPr="00215416">
              <w:rPr>
                <w:rFonts w:asciiTheme="majorHAnsi" w:hAnsiTheme="majorHAnsi" w:cstheme="majorHAnsi"/>
                <w:sz w:val="20"/>
                <w:szCs w:val="20"/>
              </w:rPr>
              <w:t>expanded</w:t>
            </w:r>
            <w:r w:rsidRPr="00215416">
              <w:rPr>
                <w:rFonts w:asciiTheme="majorHAnsi" w:hAnsiTheme="majorHAnsi" w:cstheme="majorHAnsi"/>
                <w:sz w:val="20"/>
                <w:szCs w:val="20"/>
              </w:rPr>
              <w:t xml:space="preserve"> mandate of the Water Commission and establish Environmental Expert Group.</w:t>
            </w:r>
          </w:p>
        </w:tc>
        <w:tc>
          <w:tcPr>
            <w:tcW w:w="1243" w:type="dxa"/>
          </w:tcPr>
          <w:p w14:paraId="7E5F312A" w14:textId="77777777" w:rsidR="00215416" w:rsidRPr="00215416" w:rsidRDefault="00215416" w:rsidP="001E490C">
            <w:pPr>
              <w:rPr>
                <w:rFonts w:asciiTheme="majorHAnsi" w:hAnsiTheme="majorHAnsi" w:cstheme="majorHAnsi"/>
                <w:sz w:val="20"/>
                <w:szCs w:val="20"/>
              </w:rPr>
            </w:pPr>
          </w:p>
        </w:tc>
        <w:tc>
          <w:tcPr>
            <w:tcW w:w="3141" w:type="dxa"/>
          </w:tcPr>
          <w:p w14:paraId="24EE1FA8" w14:textId="23EEB716"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TDA was approved by Chu-Talas Water Commission at its 22nd Session on November 29, 2016. The Working Group mandated to develop SAP was established and the process of SAP development was established since April 2017. The Working Group on Environment (WGE) continues its work and its 3rd and 4th meetings took place in the reportin</w:t>
            </w:r>
            <w:r w:rsidR="009A2DDF">
              <w:rPr>
                <w:rFonts w:asciiTheme="majorHAnsi" w:hAnsiTheme="majorHAnsi" w:cstheme="majorHAnsi"/>
                <w:sz w:val="20"/>
                <w:szCs w:val="20"/>
              </w:rPr>
              <w:t xml:space="preserve">g period. WGE is in the course </w:t>
            </w:r>
            <w:r w:rsidRPr="00215416">
              <w:rPr>
                <w:rFonts w:asciiTheme="majorHAnsi" w:hAnsiTheme="majorHAnsi" w:cstheme="majorHAnsi"/>
                <w:sz w:val="20"/>
                <w:szCs w:val="20"/>
              </w:rPr>
              <w:t xml:space="preserve">of finalising the water quality assessment in Chu and Talas River Basins </w:t>
            </w:r>
          </w:p>
        </w:tc>
        <w:tc>
          <w:tcPr>
            <w:tcW w:w="1818" w:type="dxa"/>
            <w:shd w:val="clear" w:color="auto" w:fill="FFFF00"/>
          </w:tcPr>
          <w:p w14:paraId="5EE8E3EF" w14:textId="200FEE45" w:rsidR="001E490C" w:rsidRPr="00215416" w:rsidRDefault="00B66776" w:rsidP="001E490C">
            <w:pPr>
              <w:rPr>
                <w:rFonts w:asciiTheme="majorHAnsi" w:hAnsiTheme="majorHAnsi" w:cstheme="majorHAnsi"/>
                <w:sz w:val="20"/>
                <w:szCs w:val="20"/>
              </w:rPr>
            </w:pPr>
            <w:r>
              <w:rPr>
                <w:rFonts w:asciiTheme="majorHAnsi" w:hAnsiTheme="majorHAnsi" w:cstheme="majorHAnsi"/>
                <w:sz w:val="20"/>
                <w:szCs w:val="20"/>
              </w:rPr>
              <w:t>Partially achieved</w:t>
            </w:r>
            <w:r w:rsidR="00C3495D">
              <w:rPr>
                <w:rFonts w:asciiTheme="majorHAnsi" w:hAnsiTheme="majorHAnsi" w:cstheme="majorHAnsi"/>
                <w:sz w:val="20"/>
                <w:szCs w:val="20"/>
              </w:rPr>
              <w:t xml:space="preserve">. </w:t>
            </w:r>
            <w:r w:rsidR="001E490C">
              <w:rPr>
                <w:rFonts w:asciiTheme="majorHAnsi" w:hAnsiTheme="majorHAnsi" w:cstheme="majorHAnsi"/>
                <w:sz w:val="20"/>
                <w:szCs w:val="20"/>
              </w:rPr>
              <w:t xml:space="preserve">SAP </w:t>
            </w:r>
            <w:r w:rsidR="00C3495D">
              <w:rPr>
                <w:rFonts w:asciiTheme="majorHAnsi" w:hAnsiTheme="majorHAnsi" w:cstheme="majorHAnsi"/>
                <w:sz w:val="20"/>
                <w:szCs w:val="20"/>
              </w:rPr>
              <w:t xml:space="preserve">has been technically cleared, but not yet politically approved as of the completion of project activities. </w:t>
            </w:r>
          </w:p>
        </w:tc>
      </w:tr>
      <w:tr w:rsidR="00215416" w:rsidRPr="00215416" w14:paraId="4E8E39EF" w14:textId="277D35AC" w:rsidTr="00D17FF7">
        <w:tc>
          <w:tcPr>
            <w:tcW w:w="1268" w:type="dxa"/>
          </w:tcPr>
          <w:p w14:paraId="054974E7" w14:textId="77777777" w:rsidR="00215416" w:rsidRPr="00215416" w:rsidRDefault="00215416" w:rsidP="001E490C">
            <w:pPr>
              <w:rPr>
                <w:rFonts w:asciiTheme="majorHAnsi" w:hAnsiTheme="majorHAnsi" w:cstheme="majorHAnsi"/>
                <w:sz w:val="20"/>
                <w:szCs w:val="20"/>
              </w:rPr>
            </w:pPr>
          </w:p>
        </w:tc>
        <w:tc>
          <w:tcPr>
            <w:tcW w:w="1907" w:type="dxa"/>
          </w:tcPr>
          <w:p w14:paraId="6E166342"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The Water Commission strengthened through improved water monitoring ability, and its mandate expanded to include environmental aspects.</w:t>
            </w:r>
          </w:p>
        </w:tc>
        <w:tc>
          <w:tcPr>
            <w:tcW w:w="1449" w:type="dxa"/>
          </w:tcPr>
          <w:p w14:paraId="6BEAD4A8" w14:textId="655D3D0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Deteriorated </w:t>
            </w:r>
            <w:r w:rsidR="00BC641D" w:rsidRPr="00215416">
              <w:rPr>
                <w:rFonts w:asciiTheme="majorHAnsi" w:hAnsiTheme="majorHAnsi" w:cstheme="majorHAnsi"/>
                <w:sz w:val="20"/>
                <w:szCs w:val="20"/>
              </w:rPr>
              <w:t>monitoring</w:t>
            </w:r>
            <w:r w:rsidRPr="00215416">
              <w:rPr>
                <w:rFonts w:asciiTheme="majorHAnsi" w:hAnsiTheme="majorHAnsi" w:cstheme="majorHAnsi"/>
                <w:sz w:val="20"/>
                <w:szCs w:val="20"/>
              </w:rPr>
              <w:t xml:space="preserve"> networks hinder ability of the Commission to implement the water sharing agreement.</w:t>
            </w:r>
          </w:p>
        </w:tc>
        <w:tc>
          <w:tcPr>
            <w:tcW w:w="2102" w:type="dxa"/>
          </w:tcPr>
          <w:p w14:paraId="2AED30A3"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Water quantity and quality monitoring procedures harmonized.</w:t>
            </w:r>
          </w:p>
        </w:tc>
        <w:tc>
          <w:tcPr>
            <w:tcW w:w="1243" w:type="dxa"/>
          </w:tcPr>
          <w:p w14:paraId="686F9D93" w14:textId="77777777" w:rsidR="00215416" w:rsidRPr="00215416" w:rsidRDefault="00215416" w:rsidP="001E490C">
            <w:pPr>
              <w:rPr>
                <w:rFonts w:asciiTheme="majorHAnsi" w:hAnsiTheme="majorHAnsi" w:cstheme="majorHAnsi"/>
                <w:sz w:val="20"/>
                <w:szCs w:val="20"/>
              </w:rPr>
            </w:pPr>
          </w:p>
        </w:tc>
        <w:tc>
          <w:tcPr>
            <w:tcW w:w="3141" w:type="dxa"/>
          </w:tcPr>
          <w:p w14:paraId="339DFA0B" w14:textId="499B0434" w:rsidR="00215416" w:rsidRPr="00215416" w:rsidRDefault="00215416" w:rsidP="009A2DDF">
            <w:pPr>
              <w:rPr>
                <w:rFonts w:asciiTheme="majorHAnsi" w:hAnsiTheme="majorHAnsi" w:cstheme="majorHAnsi"/>
                <w:sz w:val="20"/>
                <w:szCs w:val="20"/>
              </w:rPr>
            </w:pPr>
            <w:r w:rsidRPr="00215416">
              <w:rPr>
                <w:rFonts w:asciiTheme="majorHAnsi" w:hAnsiTheme="majorHAnsi" w:cstheme="majorHAnsi"/>
                <w:sz w:val="20"/>
                <w:szCs w:val="20"/>
              </w:rPr>
              <w:t xml:space="preserve">The WGE within water quality assessment considers </w:t>
            </w:r>
            <w:r w:rsidR="009A2DDF" w:rsidRPr="00215416">
              <w:rPr>
                <w:rFonts w:asciiTheme="majorHAnsi" w:hAnsiTheme="majorHAnsi" w:cstheme="majorHAnsi"/>
                <w:sz w:val="20"/>
                <w:szCs w:val="20"/>
              </w:rPr>
              <w:t>harmonization</w:t>
            </w:r>
            <w:r w:rsidR="009A2DDF">
              <w:rPr>
                <w:rFonts w:asciiTheme="majorHAnsi" w:hAnsiTheme="majorHAnsi" w:cstheme="majorHAnsi"/>
                <w:sz w:val="20"/>
                <w:szCs w:val="20"/>
              </w:rPr>
              <w:t xml:space="preserve"> of water </w:t>
            </w:r>
            <w:r w:rsidRPr="00215416">
              <w:rPr>
                <w:rFonts w:asciiTheme="majorHAnsi" w:hAnsiTheme="majorHAnsi" w:cstheme="majorHAnsi"/>
                <w:sz w:val="20"/>
                <w:szCs w:val="20"/>
              </w:rPr>
              <w:t>quality monitoring and separately abilities to set up basin level data exchange of hydrometeorological data (air temperature, precipitation, water flow, snow cover, flow module) and water quality data ex</w:t>
            </w:r>
            <w:r w:rsidR="009A2DDF">
              <w:rPr>
                <w:rFonts w:asciiTheme="majorHAnsi" w:hAnsiTheme="majorHAnsi" w:cstheme="majorHAnsi"/>
                <w:sz w:val="20"/>
                <w:szCs w:val="20"/>
              </w:rPr>
              <w:t>c</w:t>
            </w:r>
            <w:r w:rsidRPr="00215416">
              <w:rPr>
                <w:rFonts w:asciiTheme="majorHAnsi" w:hAnsiTheme="majorHAnsi" w:cstheme="majorHAnsi"/>
                <w:sz w:val="20"/>
                <w:szCs w:val="20"/>
              </w:rPr>
              <w:t xml:space="preserve">hange. the set of </w:t>
            </w:r>
          </w:p>
        </w:tc>
        <w:tc>
          <w:tcPr>
            <w:tcW w:w="1818" w:type="dxa"/>
            <w:shd w:val="clear" w:color="auto" w:fill="FFFF00"/>
          </w:tcPr>
          <w:p w14:paraId="0980C5E7" w14:textId="76133391" w:rsidR="00215416" w:rsidRPr="00215416" w:rsidRDefault="007A0EE8" w:rsidP="001E490C">
            <w:pPr>
              <w:rPr>
                <w:rFonts w:asciiTheme="majorHAnsi" w:hAnsiTheme="majorHAnsi" w:cstheme="majorHAnsi"/>
                <w:sz w:val="20"/>
                <w:szCs w:val="20"/>
              </w:rPr>
            </w:pPr>
            <w:r>
              <w:rPr>
                <w:rFonts w:asciiTheme="majorHAnsi" w:hAnsiTheme="majorHAnsi" w:cstheme="majorHAnsi"/>
                <w:sz w:val="20"/>
                <w:szCs w:val="20"/>
              </w:rPr>
              <w:t xml:space="preserve">Partially achieved. </w:t>
            </w:r>
          </w:p>
        </w:tc>
      </w:tr>
      <w:tr w:rsidR="00215416" w:rsidRPr="00215416" w14:paraId="2EABC63F" w14:textId="0B220C5D" w:rsidTr="00D17FF7">
        <w:tc>
          <w:tcPr>
            <w:tcW w:w="1268" w:type="dxa"/>
          </w:tcPr>
          <w:p w14:paraId="75E8B1F2" w14:textId="4BEEB607" w:rsidR="00215416" w:rsidRPr="00215416" w:rsidRDefault="009A2DDF" w:rsidP="001E490C">
            <w:pPr>
              <w:rPr>
                <w:rFonts w:asciiTheme="majorHAnsi" w:hAnsiTheme="majorHAnsi" w:cstheme="majorHAnsi"/>
                <w:sz w:val="20"/>
                <w:szCs w:val="20"/>
              </w:rPr>
            </w:pPr>
            <w:r w:rsidRPr="00215416">
              <w:rPr>
                <w:rFonts w:asciiTheme="majorHAnsi" w:hAnsiTheme="majorHAnsi" w:cstheme="majorHAnsi"/>
                <w:b/>
                <w:sz w:val="20"/>
                <w:szCs w:val="20"/>
              </w:rPr>
              <w:t>Outcome 1: TDA including climate scenario analyses to inform adaptive integrated management of the Chu-Talas shared water resources.</w:t>
            </w:r>
          </w:p>
        </w:tc>
        <w:tc>
          <w:tcPr>
            <w:tcW w:w="1907" w:type="dxa"/>
          </w:tcPr>
          <w:p w14:paraId="7AFF89B2" w14:textId="04AD251E"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The TDA of the Chu and Talas Basins prepared jointly by the two countries, identifying issues of </w:t>
            </w:r>
            <w:r w:rsidR="009A2DDF" w:rsidRPr="00215416">
              <w:rPr>
                <w:rFonts w:asciiTheme="majorHAnsi" w:hAnsiTheme="majorHAnsi" w:cstheme="majorHAnsi"/>
                <w:sz w:val="20"/>
                <w:szCs w:val="20"/>
              </w:rPr>
              <w:t>transboundary</w:t>
            </w:r>
            <w:r w:rsidRPr="00215416">
              <w:rPr>
                <w:rFonts w:asciiTheme="majorHAnsi" w:hAnsiTheme="majorHAnsi" w:cstheme="majorHAnsi"/>
                <w:sz w:val="20"/>
                <w:szCs w:val="20"/>
              </w:rPr>
              <w:t xml:space="preserve"> concern.</w:t>
            </w:r>
          </w:p>
        </w:tc>
        <w:tc>
          <w:tcPr>
            <w:tcW w:w="1449" w:type="dxa"/>
          </w:tcPr>
          <w:p w14:paraId="38526A60"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At the moment there is not common understanding over transboundary issues in Chu-Talas river basins among the stakeholders in Kazakhstan and Kyrgyzstan</w:t>
            </w:r>
          </w:p>
        </w:tc>
        <w:tc>
          <w:tcPr>
            <w:tcW w:w="2102" w:type="dxa"/>
          </w:tcPr>
          <w:p w14:paraId="4CC7B054"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TDA completed and approved by first semester of Year 2</w:t>
            </w:r>
          </w:p>
        </w:tc>
        <w:tc>
          <w:tcPr>
            <w:tcW w:w="1243" w:type="dxa"/>
          </w:tcPr>
          <w:p w14:paraId="23C45CFC"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TDA draft is developed and its approval is pending. The meeting of the Chu-Talas Water Commission's Secretariat to consider TDA Draft is to be held on July 14-15, 2016.</w:t>
            </w:r>
          </w:p>
        </w:tc>
        <w:tc>
          <w:tcPr>
            <w:tcW w:w="3141" w:type="dxa"/>
          </w:tcPr>
          <w:p w14:paraId="3F2FFA8D" w14:textId="53C24900"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TDA was </w:t>
            </w:r>
            <w:r w:rsidR="009A2DDF" w:rsidRPr="00215416">
              <w:rPr>
                <w:rFonts w:asciiTheme="majorHAnsi" w:hAnsiTheme="majorHAnsi" w:cstheme="majorHAnsi"/>
                <w:sz w:val="20"/>
                <w:szCs w:val="20"/>
              </w:rPr>
              <w:t>submitted</w:t>
            </w:r>
            <w:r w:rsidRPr="00215416">
              <w:rPr>
                <w:rFonts w:asciiTheme="majorHAnsi" w:hAnsiTheme="majorHAnsi" w:cstheme="majorHAnsi"/>
                <w:sz w:val="20"/>
                <w:szCs w:val="20"/>
              </w:rPr>
              <w:t xml:space="preserve"> for approval at1st semester of Year 2 of the project and was approved at 22nd Session of Chu-Talas Water Commission in November 2016  </w:t>
            </w:r>
          </w:p>
        </w:tc>
        <w:tc>
          <w:tcPr>
            <w:tcW w:w="1818" w:type="dxa"/>
            <w:shd w:val="clear" w:color="auto" w:fill="92D050"/>
          </w:tcPr>
          <w:p w14:paraId="3440F79F" w14:textId="59AE3E35" w:rsidR="00215416" w:rsidRPr="00215416" w:rsidRDefault="007A0EE8" w:rsidP="001E490C">
            <w:pPr>
              <w:rPr>
                <w:rFonts w:asciiTheme="majorHAnsi" w:hAnsiTheme="majorHAnsi" w:cstheme="majorHAnsi"/>
                <w:sz w:val="20"/>
                <w:szCs w:val="20"/>
              </w:rPr>
            </w:pPr>
            <w:r>
              <w:rPr>
                <w:rFonts w:asciiTheme="majorHAnsi" w:hAnsiTheme="majorHAnsi" w:cstheme="majorHAnsi"/>
                <w:sz w:val="20"/>
                <w:szCs w:val="20"/>
              </w:rPr>
              <w:t>Achieved.</w:t>
            </w:r>
          </w:p>
        </w:tc>
      </w:tr>
      <w:tr w:rsidR="00215416" w:rsidRPr="00215416" w14:paraId="1F09C7FF" w14:textId="3B684C34" w:rsidTr="00D17FF7">
        <w:tc>
          <w:tcPr>
            <w:tcW w:w="1268" w:type="dxa"/>
          </w:tcPr>
          <w:p w14:paraId="0EE11C42" w14:textId="77777777" w:rsidR="00215416" w:rsidRPr="00215416" w:rsidRDefault="00215416" w:rsidP="001E490C">
            <w:pPr>
              <w:rPr>
                <w:rFonts w:asciiTheme="majorHAnsi" w:hAnsiTheme="majorHAnsi" w:cstheme="majorHAnsi"/>
                <w:sz w:val="20"/>
                <w:szCs w:val="20"/>
              </w:rPr>
            </w:pPr>
          </w:p>
        </w:tc>
        <w:tc>
          <w:tcPr>
            <w:tcW w:w="1907" w:type="dxa"/>
          </w:tcPr>
          <w:p w14:paraId="6D05BA62"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Considerations based on Water Scenarios, on climate variability and change and surface-groundwater interactions included into the TDA.</w:t>
            </w:r>
          </w:p>
        </w:tc>
        <w:tc>
          <w:tcPr>
            <w:tcW w:w="1449" w:type="dxa"/>
          </w:tcPr>
          <w:p w14:paraId="0FCC3A77" w14:textId="1E0C5BCC"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Currently there is no common understanding of possible future water resources scenarios in the </w:t>
            </w:r>
            <w:r w:rsidR="009A2DDF" w:rsidRPr="00215416">
              <w:rPr>
                <w:rFonts w:asciiTheme="majorHAnsi" w:hAnsiTheme="majorHAnsi" w:cstheme="majorHAnsi"/>
                <w:sz w:val="20"/>
                <w:szCs w:val="20"/>
              </w:rPr>
              <w:t>basin. This</w:t>
            </w:r>
            <w:r w:rsidRPr="00215416">
              <w:rPr>
                <w:rFonts w:asciiTheme="majorHAnsi" w:hAnsiTheme="majorHAnsi" w:cstheme="majorHAnsi"/>
                <w:sz w:val="20"/>
                <w:szCs w:val="20"/>
              </w:rPr>
              <w:t xml:space="preserve"> hinders the decision making process on adaptation measures.</w:t>
            </w:r>
          </w:p>
        </w:tc>
        <w:tc>
          <w:tcPr>
            <w:tcW w:w="2102" w:type="dxa"/>
          </w:tcPr>
          <w:p w14:paraId="28EB9A42" w14:textId="1B623E5B"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TDA document including </w:t>
            </w:r>
            <w:r w:rsidR="009A2DDF" w:rsidRPr="00215416">
              <w:rPr>
                <w:rFonts w:asciiTheme="majorHAnsi" w:hAnsiTheme="majorHAnsi" w:cstheme="majorHAnsi"/>
                <w:sz w:val="20"/>
                <w:szCs w:val="20"/>
              </w:rPr>
              <w:t>consideration</w:t>
            </w:r>
            <w:r w:rsidRPr="00215416">
              <w:rPr>
                <w:rFonts w:asciiTheme="majorHAnsi" w:hAnsiTheme="majorHAnsi" w:cstheme="majorHAnsi"/>
                <w:sz w:val="20"/>
                <w:szCs w:val="20"/>
              </w:rPr>
              <w:t xml:space="preserve"> of future water scenarios and surface-groundwater interactions.</w:t>
            </w:r>
          </w:p>
        </w:tc>
        <w:tc>
          <w:tcPr>
            <w:tcW w:w="1243" w:type="dxa"/>
          </w:tcPr>
          <w:p w14:paraId="7189A433" w14:textId="77777777" w:rsidR="00215416" w:rsidRPr="00215416" w:rsidRDefault="00215416" w:rsidP="001E490C">
            <w:pPr>
              <w:rPr>
                <w:rFonts w:asciiTheme="majorHAnsi" w:hAnsiTheme="majorHAnsi" w:cstheme="majorHAnsi"/>
                <w:sz w:val="20"/>
                <w:szCs w:val="20"/>
              </w:rPr>
            </w:pPr>
          </w:p>
        </w:tc>
        <w:tc>
          <w:tcPr>
            <w:tcW w:w="3141" w:type="dxa"/>
          </w:tcPr>
          <w:p w14:paraId="486D2AA5" w14:textId="7A8905B6"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UNECE provided experts to develop climate change</w:t>
            </w:r>
            <w:r w:rsidR="007A0EE8">
              <w:rPr>
                <w:rFonts w:asciiTheme="majorHAnsi" w:hAnsiTheme="majorHAnsi" w:cstheme="majorHAnsi"/>
                <w:sz w:val="20"/>
                <w:szCs w:val="20"/>
              </w:rPr>
              <w:t xml:space="preserve"> chapter of TDA with scenario </w:t>
            </w:r>
            <w:r w:rsidRPr="00215416">
              <w:rPr>
                <w:rFonts w:asciiTheme="majorHAnsi" w:hAnsiTheme="majorHAnsi" w:cstheme="majorHAnsi"/>
                <w:sz w:val="20"/>
                <w:szCs w:val="20"/>
              </w:rPr>
              <w:t xml:space="preserve">for surface water resources for two basins  </w:t>
            </w:r>
          </w:p>
        </w:tc>
        <w:tc>
          <w:tcPr>
            <w:tcW w:w="1818" w:type="dxa"/>
            <w:shd w:val="clear" w:color="auto" w:fill="92D050"/>
          </w:tcPr>
          <w:p w14:paraId="2B403EA2" w14:textId="0AF779F0" w:rsidR="00215416" w:rsidRPr="00215416" w:rsidRDefault="007A0EE8" w:rsidP="001E490C">
            <w:pPr>
              <w:rPr>
                <w:rFonts w:asciiTheme="majorHAnsi" w:hAnsiTheme="majorHAnsi" w:cstheme="majorHAnsi"/>
                <w:sz w:val="20"/>
                <w:szCs w:val="20"/>
              </w:rPr>
            </w:pPr>
            <w:r>
              <w:rPr>
                <w:rFonts w:asciiTheme="majorHAnsi" w:hAnsiTheme="majorHAnsi" w:cstheme="majorHAnsi"/>
                <w:sz w:val="20"/>
                <w:szCs w:val="20"/>
              </w:rPr>
              <w:t>Achieved.</w:t>
            </w:r>
          </w:p>
        </w:tc>
      </w:tr>
      <w:tr w:rsidR="00215416" w:rsidRPr="00215416" w14:paraId="677324F6" w14:textId="5AAF9B3A" w:rsidTr="00D17FF7">
        <w:tc>
          <w:tcPr>
            <w:tcW w:w="1268" w:type="dxa"/>
          </w:tcPr>
          <w:p w14:paraId="554A4320" w14:textId="77777777" w:rsidR="00215416" w:rsidRPr="00215416" w:rsidRDefault="00215416" w:rsidP="001E490C">
            <w:pPr>
              <w:rPr>
                <w:rFonts w:asciiTheme="majorHAnsi" w:hAnsiTheme="majorHAnsi" w:cstheme="majorHAnsi"/>
                <w:sz w:val="20"/>
                <w:szCs w:val="20"/>
              </w:rPr>
            </w:pPr>
          </w:p>
        </w:tc>
        <w:tc>
          <w:tcPr>
            <w:tcW w:w="1907" w:type="dxa"/>
          </w:tcPr>
          <w:p w14:paraId="1CFDF307"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Program for seminars on climate change adaptation and integrated water resources management approved by the Commission and implemented.</w:t>
            </w:r>
          </w:p>
        </w:tc>
        <w:tc>
          <w:tcPr>
            <w:tcW w:w="1449" w:type="dxa"/>
          </w:tcPr>
          <w:p w14:paraId="55610332" w14:textId="1AF7B68E"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Currently, local governments and others stakeholders in both basins are not prepared to adequately respond to the possible social, economic and environmental implications and risks associated with the transboundary nature of the water resources of the ba</w:t>
            </w:r>
            <w:r w:rsidR="009A2DDF">
              <w:rPr>
                <w:rFonts w:asciiTheme="majorHAnsi" w:hAnsiTheme="majorHAnsi" w:cstheme="majorHAnsi"/>
                <w:sz w:val="20"/>
                <w:szCs w:val="20"/>
              </w:rPr>
              <w:t>s</w:t>
            </w:r>
            <w:r w:rsidRPr="00215416">
              <w:rPr>
                <w:rFonts w:asciiTheme="majorHAnsi" w:hAnsiTheme="majorHAnsi" w:cstheme="majorHAnsi"/>
                <w:sz w:val="20"/>
                <w:szCs w:val="20"/>
              </w:rPr>
              <w:t>ins and with increased climate variability and change.</w:t>
            </w:r>
          </w:p>
        </w:tc>
        <w:tc>
          <w:tcPr>
            <w:tcW w:w="2102" w:type="dxa"/>
          </w:tcPr>
          <w:p w14:paraId="05C48316" w14:textId="02776A9B"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Seminars developed and held within first semester of Year 2 of the project </w:t>
            </w:r>
            <w:r w:rsidR="009A2DDF" w:rsidRPr="00215416">
              <w:rPr>
                <w:rFonts w:asciiTheme="majorHAnsi" w:hAnsiTheme="majorHAnsi" w:cstheme="majorHAnsi"/>
                <w:sz w:val="20"/>
                <w:szCs w:val="20"/>
              </w:rPr>
              <w:t>implementation</w:t>
            </w:r>
            <w:r w:rsidRPr="00215416">
              <w:rPr>
                <w:rFonts w:asciiTheme="majorHAnsi" w:hAnsiTheme="majorHAnsi" w:cstheme="majorHAnsi"/>
                <w:sz w:val="20"/>
                <w:szCs w:val="20"/>
              </w:rPr>
              <w:t>.</w:t>
            </w:r>
          </w:p>
        </w:tc>
        <w:tc>
          <w:tcPr>
            <w:tcW w:w="1243" w:type="dxa"/>
          </w:tcPr>
          <w:p w14:paraId="5EE5A860"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forthcoming TDA approval is to be followed up by these trainings, those to be held within second semester of the year 2</w:t>
            </w:r>
          </w:p>
        </w:tc>
        <w:tc>
          <w:tcPr>
            <w:tcW w:w="3141" w:type="dxa"/>
          </w:tcPr>
          <w:p w14:paraId="2B794C5C" w14:textId="33F00B8C"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2 national seminars on adaptation to climate change and 1 regional training on adaptation to climate </w:t>
            </w:r>
            <w:r w:rsidR="009A2DDF" w:rsidRPr="00215416">
              <w:rPr>
                <w:rFonts w:asciiTheme="majorHAnsi" w:hAnsiTheme="majorHAnsi" w:cstheme="majorHAnsi"/>
                <w:sz w:val="20"/>
                <w:szCs w:val="20"/>
              </w:rPr>
              <w:t>change</w:t>
            </w:r>
            <w:r w:rsidR="009A2DDF">
              <w:rPr>
                <w:rFonts w:asciiTheme="majorHAnsi" w:hAnsiTheme="majorHAnsi" w:cstheme="majorHAnsi"/>
                <w:sz w:val="20"/>
                <w:szCs w:val="20"/>
              </w:rPr>
              <w:t xml:space="preserve"> </w:t>
            </w:r>
            <w:r w:rsidRPr="00215416">
              <w:rPr>
                <w:rFonts w:asciiTheme="majorHAnsi" w:hAnsiTheme="majorHAnsi" w:cstheme="majorHAnsi"/>
                <w:sz w:val="20"/>
                <w:szCs w:val="20"/>
              </w:rPr>
              <w:t>were included to the Capacity Building Programme, which is started in June 2017 and will last in December 2017</w:t>
            </w:r>
          </w:p>
        </w:tc>
        <w:tc>
          <w:tcPr>
            <w:tcW w:w="1818" w:type="dxa"/>
            <w:shd w:val="clear" w:color="auto" w:fill="92D050"/>
          </w:tcPr>
          <w:p w14:paraId="1DE2D9C3" w14:textId="530D9A58" w:rsidR="00215416" w:rsidRPr="00215416" w:rsidRDefault="007A0EE8" w:rsidP="001E490C">
            <w:pPr>
              <w:rPr>
                <w:rFonts w:asciiTheme="majorHAnsi" w:hAnsiTheme="majorHAnsi" w:cstheme="majorHAnsi"/>
                <w:sz w:val="20"/>
                <w:szCs w:val="20"/>
              </w:rPr>
            </w:pPr>
            <w:r>
              <w:rPr>
                <w:rFonts w:asciiTheme="majorHAnsi" w:hAnsiTheme="majorHAnsi" w:cstheme="majorHAnsi"/>
                <w:sz w:val="20"/>
                <w:szCs w:val="20"/>
              </w:rPr>
              <w:t xml:space="preserve">Achieved. </w:t>
            </w:r>
          </w:p>
        </w:tc>
      </w:tr>
      <w:tr w:rsidR="00215416" w:rsidRPr="00215416" w14:paraId="7A676AE5" w14:textId="7E2B9AAB" w:rsidTr="00D17FF7">
        <w:tc>
          <w:tcPr>
            <w:tcW w:w="1268" w:type="dxa"/>
          </w:tcPr>
          <w:p w14:paraId="62C668C0" w14:textId="508347E4" w:rsidR="00215416" w:rsidRPr="00215416" w:rsidRDefault="009A2DDF" w:rsidP="001E490C">
            <w:pPr>
              <w:rPr>
                <w:rFonts w:asciiTheme="majorHAnsi" w:hAnsiTheme="majorHAnsi" w:cstheme="majorHAnsi"/>
                <w:sz w:val="20"/>
                <w:szCs w:val="20"/>
              </w:rPr>
            </w:pPr>
            <w:r w:rsidRPr="00215416">
              <w:rPr>
                <w:rFonts w:asciiTheme="majorHAnsi" w:hAnsiTheme="majorHAnsi" w:cstheme="majorHAnsi"/>
                <w:b/>
                <w:sz w:val="20"/>
                <w:szCs w:val="20"/>
              </w:rPr>
              <w:t>Outcome 2:</w:t>
            </w:r>
            <w:r>
              <w:rPr>
                <w:rFonts w:asciiTheme="majorHAnsi" w:hAnsiTheme="majorHAnsi" w:cstheme="majorHAnsi"/>
                <w:b/>
                <w:sz w:val="20"/>
                <w:szCs w:val="20"/>
              </w:rPr>
              <w:t xml:space="preserve"> </w:t>
            </w:r>
            <w:r w:rsidRPr="00215416">
              <w:rPr>
                <w:rFonts w:asciiTheme="majorHAnsi" w:hAnsiTheme="majorHAnsi" w:cstheme="majorHAnsi"/>
                <w:b/>
                <w:sz w:val="20"/>
                <w:szCs w:val="20"/>
              </w:rPr>
              <w:t>Building the foundation for broadened and improved bilateral water cooperation</w:t>
            </w:r>
          </w:p>
        </w:tc>
        <w:tc>
          <w:tcPr>
            <w:tcW w:w="1907" w:type="dxa"/>
          </w:tcPr>
          <w:p w14:paraId="70AD8243"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The Strategic Action Program (SAP), with a 5 years horizon and reflecting inter-sectoral dialogue and stakeholder involvement and addressing the major issues of transboundary concern agreed upon by the two countries.</w:t>
            </w:r>
          </w:p>
        </w:tc>
        <w:tc>
          <w:tcPr>
            <w:tcW w:w="1449" w:type="dxa"/>
          </w:tcPr>
          <w:p w14:paraId="4B6B2F7D"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There is currently no detailed joint integrated program to address major transboundary issues in Chu-Talas river basins, and stakeholders have little participation in discussions and decision-making.</w:t>
            </w:r>
          </w:p>
        </w:tc>
        <w:tc>
          <w:tcPr>
            <w:tcW w:w="2102" w:type="dxa"/>
          </w:tcPr>
          <w:p w14:paraId="6A099EA8"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SAP endorsed at Ministerial level by the end of project</w:t>
            </w:r>
          </w:p>
        </w:tc>
        <w:tc>
          <w:tcPr>
            <w:tcW w:w="1243" w:type="dxa"/>
          </w:tcPr>
          <w:p w14:paraId="0E18817B" w14:textId="77777777" w:rsidR="00215416" w:rsidRPr="00215416" w:rsidRDefault="00215416" w:rsidP="001E490C">
            <w:pPr>
              <w:rPr>
                <w:rFonts w:asciiTheme="majorHAnsi" w:hAnsiTheme="majorHAnsi" w:cstheme="majorHAnsi"/>
                <w:sz w:val="20"/>
                <w:szCs w:val="20"/>
              </w:rPr>
            </w:pPr>
          </w:p>
        </w:tc>
        <w:tc>
          <w:tcPr>
            <w:tcW w:w="3141" w:type="dxa"/>
          </w:tcPr>
          <w:p w14:paraId="5D2BF51E"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SAP Working Group were established in March 2017 and 2 national and 2 regional meetings were held to develop SAP. It is expected that the work on development will be finished in September 2017 and draft SAP will be presented to 24th Session of Chu-Talas Water Commission in November 2017. After that SAP will be sent to two Governments for approval and signing at one of the meetings of the Kyrgyz-Kazakh Inter-Governmental Council.</w:t>
            </w:r>
          </w:p>
        </w:tc>
        <w:tc>
          <w:tcPr>
            <w:tcW w:w="1818" w:type="dxa"/>
            <w:shd w:val="clear" w:color="auto" w:fill="FFFF00"/>
          </w:tcPr>
          <w:p w14:paraId="69D99C5D" w14:textId="4D55535D" w:rsidR="00215416" w:rsidRPr="00215416" w:rsidRDefault="007A0EE8" w:rsidP="001E490C">
            <w:pPr>
              <w:rPr>
                <w:rFonts w:asciiTheme="majorHAnsi" w:hAnsiTheme="majorHAnsi" w:cstheme="majorHAnsi"/>
                <w:sz w:val="20"/>
                <w:szCs w:val="20"/>
              </w:rPr>
            </w:pPr>
            <w:r>
              <w:rPr>
                <w:rFonts w:asciiTheme="majorHAnsi" w:hAnsiTheme="majorHAnsi" w:cstheme="majorHAnsi"/>
                <w:sz w:val="20"/>
                <w:szCs w:val="20"/>
              </w:rPr>
              <w:t xml:space="preserve">Partially achieved / achievement uncertain. </w:t>
            </w:r>
          </w:p>
        </w:tc>
      </w:tr>
      <w:tr w:rsidR="00215416" w:rsidRPr="00215416" w14:paraId="60A8A693" w14:textId="5C507A91" w:rsidTr="00D17FF7">
        <w:tc>
          <w:tcPr>
            <w:tcW w:w="1268" w:type="dxa"/>
          </w:tcPr>
          <w:p w14:paraId="6C7CBBB7" w14:textId="77777777" w:rsidR="00215416" w:rsidRPr="00215416" w:rsidRDefault="00215416" w:rsidP="001E490C">
            <w:pPr>
              <w:rPr>
                <w:rFonts w:asciiTheme="majorHAnsi" w:hAnsiTheme="majorHAnsi" w:cstheme="majorHAnsi"/>
                <w:sz w:val="20"/>
                <w:szCs w:val="20"/>
              </w:rPr>
            </w:pPr>
          </w:p>
        </w:tc>
        <w:tc>
          <w:tcPr>
            <w:tcW w:w="1907" w:type="dxa"/>
          </w:tcPr>
          <w:p w14:paraId="083A444F"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Amendment to the Commission regulations establishing a clear environmental mandate, and a joint Environmental Expert Group.</w:t>
            </w:r>
          </w:p>
        </w:tc>
        <w:tc>
          <w:tcPr>
            <w:tcW w:w="1449" w:type="dxa"/>
          </w:tcPr>
          <w:p w14:paraId="3E5B42AC"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Currently, the functions and competencies of the Chu-Talas Commission are limited to joint water management (quantity) coordination in the two basins.</w:t>
            </w:r>
          </w:p>
        </w:tc>
        <w:tc>
          <w:tcPr>
            <w:tcW w:w="2102" w:type="dxa"/>
          </w:tcPr>
          <w:p w14:paraId="4E198E42" w14:textId="604DE64B"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Am</w:t>
            </w:r>
            <w:r w:rsidR="009A2DDF">
              <w:rPr>
                <w:rFonts w:asciiTheme="majorHAnsi" w:hAnsiTheme="majorHAnsi" w:cstheme="majorHAnsi"/>
                <w:sz w:val="20"/>
                <w:szCs w:val="20"/>
              </w:rPr>
              <w:t xml:space="preserve">endment to the Statutes of the </w:t>
            </w:r>
            <w:r w:rsidRPr="00215416">
              <w:rPr>
                <w:rFonts w:asciiTheme="majorHAnsi" w:hAnsiTheme="majorHAnsi" w:cstheme="majorHAnsi"/>
                <w:sz w:val="20"/>
                <w:szCs w:val="20"/>
              </w:rPr>
              <w:t>Commission/Secretariat adopted by governments by end of Year 1.</w:t>
            </w:r>
          </w:p>
        </w:tc>
        <w:tc>
          <w:tcPr>
            <w:tcW w:w="1243" w:type="dxa"/>
          </w:tcPr>
          <w:p w14:paraId="457368A5"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Amendments are not proposed yet.</w:t>
            </w:r>
          </w:p>
        </w:tc>
        <w:tc>
          <w:tcPr>
            <w:tcW w:w="3141" w:type="dxa"/>
          </w:tcPr>
          <w:p w14:paraId="778266A4" w14:textId="407DD740"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Review and analysis of needs for updating Commission's Regulations toward </w:t>
            </w:r>
            <w:r w:rsidR="009A2DDF" w:rsidRPr="00215416">
              <w:rPr>
                <w:rFonts w:asciiTheme="majorHAnsi" w:hAnsiTheme="majorHAnsi" w:cstheme="majorHAnsi"/>
                <w:sz w:val="20"/>
                <w:szCs w:val="20"/>
              </w:rPr>
              <w:t>environmental</w:t>
            </w:r>
            <w:r w:rsidRPr="00215416">
              <w:rPr>
                <w:rFonts w:asciiTheme="majorHAnsi" w:hAnsiTheme="majorHAnsi" w:cstheme="majorHAnsi"/>
                <w:sz w:val="20"/>
                <w:szCs w:val="20"/>
              </w:rPr>
              <w:t xml:space="preserve"> mandate was made in the reporting period. The Joint Working Group on Environment (WGE) was established under Secretariat of CTWC by orders from Commission Co-Chairs. Two meetings of WGE were held in the reporting period and WGE is in charge of the </w:t>
            </w:r>
            <w:r w:rsidR="009A2DDF" w:rsidRPr="00215416">
              <w:rPr>
                <w:rFonts w:asciiTheme="majorHAnsi" w:hAnsiTheme="majorHAnsi" w:cstheme="majorHAnsi"/>
                <w:sz w:val="20"/>
                <w:szCs w:val="20"/>
              </w:rPr>
              <w:t>development</w:t>
            </w:r>
            <w:r w:rsidRPr="00215416">
              <w:rPr>
                <w:rFonts w:asciiTheme="majorHAnsi" w:hAnsiTheme="majorHAnsi" w:cstheme="majorHAnsi"/>
                <w:sz w:val="20"/>
                <w:szCs w:val="20"/>
              </w:rPr>
              <w:t xml:space="preserve"> of the joint water quality and hyd</w:t>
            </w:r>
            <w:r w:rsidR="009A2DDF">
              <w:rPr>
                <w:rFonts w:asciiTheme="majorHAnsi" w:hAnsiTheme="majorHAnsi" w:cstheme="majorHAnsi"/>
                <w:sz w:val="20"/>
                <w:szCs w:val="20"/>
              </w:rPr>
              <w:t>r</w:t>
            </w:r>
            <w:r w:rsidRPr="00215416">
              <w:rPr>
                <w:rFonts w:asciiTheme="majorHAnsi" w:hAnsiTheme="majorHAnsi" w:cstheme="majorHAnsi"/>
                <w:sz w:val="20"/>
                <w:szCs w:val="20"/>
              </w:rPr>
              <w:t>ometeor</w:t>
            </w:r>
            <w:r w:rsidR="009A2DDF">
              <w:rPr>
                <w:rFonts w:asciiTheme="majorHAnsi" w:hAnsiTheme="majorHAnsi" w:cstheme="majorHAnsi"/>
                <w:sz w:val="20"/>
                <w:szCs w:val="20"/>
              </w:rPr>
              <w:t>o</w:t>
            </w:r>
            <w:r w:rsidRPr="00215416">
              <w:rPr>
                <w:rFonts w:asciiTheme="majorHAnsi" w:hAnsiTheme="majorHAnsi" w:cstheme="majorHAnsi"/>
                <w:sz w:val="20"/>
                <w:szCs w:val="20"/>
              </w:rPr>
              <w:t xml:space="preserve">logical state in Chu and Talas River Basins. Completion of two assessment reports are pending and will be reviewed and </w:t>
            </w:r>
            <w:r w:rsidR="009A2DDF" w:rsidRPr="00215416">
              <w:rPr>
                <w:rFonts w:asciiTheme="majorHAnsi" w:hAnsiTheme="majorHAnsi" w:cstheme="majorHAnsi"/>
                <w:sz w:val="20"/>
                <w:szCs w:val="20"/>
              </w:rPr>
              <w:t>adopted</w:t>
            </w:r>
            <w:r w:rsidRPr="00215416">
              <w:rPr>
                <w:rFonts w:asciiTheme="majorHAnsi" w:hAnsiTheme="majorHAnsi" w:cstheme="majorHAnsi"/>
                <w:sz w:val="20"/>
                <w:szCs w:val="20"/>
              </w:rPr>
              <w:t xml:space="preserve"> at 5th meeting of WGE in August 2017. </w:t>
            </w:r>
          </w:p>
        </w:tc>
        <w:tc>
          <w:tcPr>
            <w:tcW w:w="1818" w:type="dxa"/>
            <w:shd w:val="clear" w:color="auto" w:fill="FFFF00"/>
          </w:tcPr>
          <w:p w14:paraId="167B0444" w14:textId="1ED0C7D7" w:rsidR="00215416" w:rsidRPr="00215416" w:rsidRDefault="0046054A" w:rsidP="001E490C">
            <w:pPr>
              <w:rPr>
                <w:rFonts w:asciiTheme="majorHAnsi" w:hAnsiTheme="majorHAnsi" w:cstheme="majorHAnsi"/>
                <w:sz w:val="20"/>
                <w:szCs w:val="20"/>
              </w:rPr>
            </w:pPr>
            <w:r>
              <w:rPr>
                <w:rFonts w:asciiTheme="majorHAnsi" w:hAnsiTheme="majorHAnsi" w:cstheme="majorHAnsi"/>
                <w:sz w:val="20"/>
                <w:szCs w:val="20"/>
              </w:rPr>
              <w:t xml:space="preserve">Partially achieved. </w:t>
            </w:r>
          </w:p>
        </w:tc>
      </w:tr>
      <w:tr w:rsidR="00215416" w:rsidRPr="00215416" w14:paraId="7CB505EA" w14:textId="085F5449" w:rsidTr="00D17FF7">
        <w:tc>
          <w:tcPr>
            <w:tcW w:w="1268" w:type="dxa"/>
          </w:tcPr>
          <w:p w14:paraId="410B3F20" w14:textId="77777777" w:rsidR="00215416" w:rsidRPr="00215416" w:rsidRDefault="00215416" w:rsidP="001E490C">
            <w:pPr>
              <w:rPr>
                <w:rFonts w:asciiTheme="majorHAnsi" w:hAnsiTheme="majorHAnsi" w:cstheme="majorHAnsi"/>
                <w:sz w:val="20"/>
                <w:szCs w:val="20"/>
              </w:rPr>
            </w:pPr>
          </w:p>
        </w:tc>
        <w:tc>
          <w:tcPr>
            <w:tcW w:w="1907" w:type="dxa"/>
          </w:tcPr>
          <w:p w14:paraId="678193C7"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Twinnings and experience exchanges with other transboundary basins, dissemination of project results and participation to IW LEARN activities</w:t>
            </w:r>
          </w:p>
        </w:tc>
        <w:tc>
          <w:tcPr>
            <w:tcW w:w="1449" w:type="dxa"/>
          </w:tcPr>
          <w:p w14:paraId="710F1B5F"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No ongoing or previous outreach, dissemination and awareness raising activities related to the two basins management.</w:t>
            </w:r>
          </w:p>
        </w:tc>
        <w:tc>
          <w:tcPr>
            <w:tcW w:w="2102" w:type="dxa"/>
          </w:tcPr>
          <w:p w14:paraId="6B9A02CC"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Twinning with at least another river basin showing similar characteristics and problems, and communication platform (website) established during the early project phases</w:t>
            </w:r>
          </w:p>
        </w:tc>
        <w:tc>
          <w:tcPr>
            <w:tcW w:w="1243" w:type="dxa"/>
          </w:tcPr>
          <w:p w14:paraId="0E6A2C8C" w14:textId="591D48B3"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Twinning with </w:t>
            </w:r>
            <w:r w:rsidR="009A2DDF" w:rsidRPr="00215416">
              <w:rPr>
                <w:rFonts w:asciiTheme="majorHAnsi" w:hAnsiTheme="majorHAnsi" w:cstheme="majorHAnsi"/>
                <w:sz w:val="20"/>
                <w:szCs w:val="20"/>
              </w:rPr>
              <w:t>International</w:t>
            </w:r>
            <w:r w:rsidRPr="00215416">
              <w:rPr>
                <w:rFonts w:asciiTheme="majorHAnsi" w:hAnsiTheme="majorHAnsi" w:cstheme="majorHAnsi"/>
                <w:sz w:val="20"/>
                <w:szCs w:val="20"/>
              </w:rPr>
              <w:t xml:space="preserve"> Sava River Basin Commission is under the </w:t>
            </w:r>
            <w:r w:rsidR="009A2DDF" w:rsidRPr="00215416">
              <w:rPr>
                <w:rFonts w:asciiTheme="majorHAnsi" w:hAnsiTheme="majorHAnsi" w:cstheme="majorHAnsi"/>
                <w:sz w:val="20"/>
                <w:szCs w:val="20"/>
              </w:rPr>
              <w:t>process</w:t>
            </w:r>
            <w:r w:rsidRPr="00215416">
              <w:rPr>
                <w:rFonts w:asciiTheme="majorHAnsi" w:hAnsiTheme="majorHAnsi" w:cstheme="majorHAnsi"/>
                <w:sz w:val="20"/>
                <w:szCs w:val="20"/>
              </w:rPr>
              <w:t xml:space="preserve"> of establishment. Darf MOU is proposed and considered by two Commissions.</w:t>
            </w:r>
          </w:p>
        </w:tc>
        <w:tc>
          <w:tcPr>
            <w:tcW w:w="3141" w:type="dxa"/>
          </w:tcPr>
          <w:p w14:paraId="1A3BA1A5" w14:textId="14ECE937" w:rsidR="00215416" w:rsidRPr="00215416" w:rsidRDefault="00BA3DDC" w:rsidP="001E490C">
            <w:pPr>
              <w:rPr>
                <w:rFonts w:asciiTheme="majorHAnsi" w:hAnsiTheme="majorHAnsi" w:cstheme="majorHAnsi"/>
                <w:sz w:val="20"/>
                <w:szCs w:val="20"/>
              </w:rPr>
            </w:pPr>
            <w:r>
              <w:rPr>
                <w:rFonts w:asciiTheme="majorHAnsi" w:hAnsiTheme="majorHAnsi" w:cstheme="majorHAnsi"/>
                <w:sz w:val="20"/>
                <w:szCs w:val="20"/>
              </w:rPr>
              <w:t xml:space="preserve">The web-site of </w:t>
            </w:r>
            <w:r w:rsidR="00215416" w:rsidRPr="00215416">
              <w:rPr>
                <w:rFonts w:asciiTheme="majorHAnsi" w:hAnsiTheme="majorHAnsi" w:cstheme="majorHAnsi"/>
                <w:sz w:val="20"/>
                <w:szCs w:val="20"/>
              </w:rPr>
              <w:t xml:space="preserve">CTWC was redesigned, developed as of IW:LEARN requirements and approved by CTWC, the interactive web-page on TDA and project web-page are under </w:t>
            </w:r>
            <w:r w:rsidR="009A2DDF" w:rsidRPr="00215416">
              <w:rPr>
                <w:rFonts w:asciiTheme="majorHAnsi" w:hAnsiTheme="majorHAnsi" w:cstheme="majorHAnsi"/>
                <w:sz w:val="20"/>
                <w:szCs w:val="20"/>
              </w:rPr>
              <w:t>development</w:t>
            </w:r>
            <w:r w:rsidR="00215416" w:rsidRPr="00215416">
              <w:rPr>
                <w:rFonts w:asciiTheme="majorHAnsi" w:hAnsiTheme="majorHAnsi" w:cstheme="majorHAnsi"/>
                <w:sz w:val="20"/>
                <w:szCs w:val="20"/>
              </w:rPr>
              <w:t xml:space="preserve"> and will be issued by November 2017. Twinning with Sava River Basin is established and the ISRBC is involved to training programme for CTWC via REC CEE. </w:t>
            </w:r>
          </w:p>
        </w:tc>
        <w:tc>
          <w:tcPr>
            <w:tcW w:w="1818" w:type="dxa"/>
            <w:shd w:val="clear" w:color="auto" w:fill="92D050"/>
          </w:tcPr>
          <w:p w14:paraId="4C31351B" w14:textId="4A8F3648" w:rsidR="00215416" w:rsidRPr="00215416" w:rsidRDefault="0046054A" w:rsidP="001E490C">
            <w:pPr>
              <w:rPr>
                <w:rFonts w:asciiTheme="majorHAnsi" w:hAnsiTheme="majorHAnsi" w:cstheme="majorHAnsi"/>
                <w:sz w:val="20"/>
                <w:szCs w:val="20"/>
              </w:rPr>
            </w:pPr>
            <w:r>
              <w:rPr>
                <w:rFonts w:asciiTheme="majorHAnsi" w:hAnsiTheme="majorHAnsi" w:cstheme="majorHAnsi"/>
                <w:sz w:val="20"/>
                <w:szCs w:val="20"/>
              </w:rPr>
              <w:t xml:space="preserve">Achieved. </w:t>
            </w:r>
          </w:p>
        </w:tc>
      </w:tr>
      <w:tr w:rsidR="00215416" w:rsidRPr="00215416" w14:paraId="7D381DAF" w14:textId="6B875BDD" w:rsidTr="00D17FF7">
        <w:tc>
          <w:tcPr>
            <w:tcW w:w="1268" w:type="dxa"/>
          </w:tcPr>
          <w:p w14:paraId="7CF5A88F" w14:textId="0497845F" w:rsidR="00215416" w:rsidRPr="00215416" w:rsidRDefault="009A2DDF" w:rsidP="001E490C">
            <w:pPr>
              <w:rPr>
                <w:rFonts w:asciiTheme="majorHAnsi" w:hAnsiTheme="majorHAnsi" w:cstheme="majorHAnsi"/>
                <w:sz w:val="20"/>
                <w:szCs w:val="20"/>
              </w:rPr>
            </w:pPr>
            <w:r w:rsidRPr="00215416">
              <w:rPr>
                <w:rFonts w:asciiTheme="majorHAnsi" w:hAnsiTheme="majorHAnsi" w:cstheme="majorHAnsi"/>
                <w:b/>
                <w:sz w:val="20"/>
                <w:szCs w:val="20"/>
              </w:rPr>
              <w:t>Outcome 3: Strengthening capacity of water resources monitoring in the Chu and Talas River Basins.</w:t>
            </w:r>
          </w:p>
        </w:tc>
        <w:tc>
          <w:tcPr>
            <w:tcW w:w="1907" w:type="dxa"/>
          </w:tcPr>
          <w:p w14:paraId="77505EEC" w14:textId="5F9A940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Report containing the assessment of present situation of surface and groundwater quantity and quality monitoring including </w:t>
            </w:r>
            <w:r w:rsidR="009A2DDF" w:rsidRPr="00215416">
              <w:rPr>
                <w:rFonts w:asciiTheme="majorHAnsi" w:hAnsiTheme="majorHAnsi" w:cstheme="majorHAnsi"/>
                <w:sz w:val="20"/>
                <w:szCs w:val="20"/>
              </w:rPr>
              <w:t>recommendations</w:t>
            </w:r>
            <w:r w:rsidRPr="00215416">
              <w:rPr>
                <w:rFonts w:asciiTheme="majorHAnsi" w:hAnsiTheme="majorHAnsi" w:cstheme="majorHAnsi"/>
                <w:sz w:val="20"/>
                <w:szCs w:val="20"/>
              </w:rPr>
              <w:t xml:space="preserve"> for an harmonized system completed.</w:t>
            </w:r>
          </w:p>
        </w:tc>
        <w:tc>
          <w:tcPr>
            <w:tcW w:w="1449" w:type="dxa"/>
          </w:tcPr>
          <w:p w14:paraId="61567001"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Currently latent conflict situations between Kyrgyzstan and Kazakhstan exist in regulation of water resources distribution and allocation, and pollution in both basins due to differences in technologies and procedures for monitoring the quantity and quality of water resources.</w:t>
            </w:r>
          </w:p>
        </w:tc>
        <w:tc>
          <w:tcPr>
            <w:tcW w:w="2102" w:type="dxa"/>
          </w:tcPr>
          <w:p w14:paraId="4C13C256" w14:textId="6DAA94DC"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Assessment Report completed and approved by the </w:t>
            </w:r>
            <w:r w:rsidR="009A2DDF" w:rsidRPr="00215416">
              <w:rPr>
                <w:rFonts w:asciiTheme="majorHAnsi" w:hAnsiTheme="majorHAnsi" w:cstheme="majorHAnsi"/>
                <w:sz w:val="20"/>
                <w:szCs w:val="20"/>
              </w:rPr>
              <w:t>Commission and</w:t>
            </w:r>
            <w:r w:rsidRPr="00215416">
              <w:rPr>
                <w:rFonts w:asciiTheme="majorHAnsi" w:hAnsiTheme="majorHAnsi" w:cstheme="majorHAnsi"/>
                <w:sz w:val="20"/>
                <w:szCs w:val="20"/>
              </w:rPr>
              <w:t xml:space="preserve"> by national agencies of Kyrgyzstan and Kazakhstan, by the end of Year 2.</w:t>
            </w:r>
          </w:p>
        </w:tc>
        <w:tc>
          <w:tcPr>
            <w:tcW w:w="1243" w:type="dxa"/>
          </w:tcPr>
          <w:p w14:paraId="2D132D44" w14:textId="77777777" w:rsidR="00215416" w:rsidRPr="00215416" w:rsidRDefault="00215416" w:rsidP="001E490C">
            <w:pPr>
              <w:rPr>
                <w:rFonts w:asciiTheme="majorHAnsi" w:hAnsiTheme="majorHAnsi" w:cstheme="majorHAnsi"/>
                <w:sz w:val="20"/>
                <w:szCs w:val="20"/>
              </w:rPr>
            </w:pPr>
          </w:p>
        </w:tc>
        <w:tc>
          <w:tcPr>
            <w:tcW w:w="3141" w:type="dxa"/>
          </w:tcPr>
          <w:p w14:paraId="53BC633E" w14:textId="68E3F63E"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The water Quality Assessment Report is under </w:t>
            </w:r>
            <w:r w:rsidR="009A2DDF" w:rsidRPr="00215416">
              <w:rPr>
                <w:rFonts w:asciiTheme="majorHAnsi" w:hAnsiTheme="majorHAnsi" w:cstheme="majorHAnsi"/>
                <w:sz w:val="20"/>
                <w:szCs w:val="20"/>
              </w:rPr>
              <w:t>finalization</w:t>
            </w:r>
            <w:r w:rsidRPr="00215416">
              <w:rPr>
                <w:rFonts w:asciiTheme="majorHAnsi" w:hAnsiTheme="majorHAnsi" w:cstheme="majorHAnsi"/>
                <w:sz w:val="20"/>
                <w:szCs w:val="20"/>
              </w:rPr>
              <w:t xml:space="preserve"> and as of decision of 4th Meeting of the WGE it is to be a Joint Basin Water Quality and Hydrometeorological Assessment, which will be reviewed at the meeting of the WGE on August 23, 2017 and then will provided to the </w:t>
            </w:r>
            <w:r w:rsidR="009A2DDF" w:rsidRPr="00215416">
              <w:rPr>
                <w:rFonts w:asciiTheme="majorHAnsi" w:hAnsiTheme="majorHAnsi" w:cstheme="majorHAnsi"/>
                <w:sz w:val="20"/>
                <w:szCs w:val="20"/>
              </w:rPr>
              <w:t>Commission</w:t>
            </w:r>
            <w:r w:rsidRPr="00215416">
              <w:rPr>
                <w:rFonts w:asciiTheme="majorHAnsi" w:hAnsiTheme="majorHAnsi" w:cstheme="majorHAnsi"/>
                <w:sz w:val="20"/>
                <w:szCs w:val="20"/>
              </w:rPr>
              <w:t xml:space="preserve"> meeting in November 2017 for approval </w:t>
            </w:r>
          </w:p>
        </w:tc>
        <w:tc>
          <w:tcPr>
            <w:tcW w:w="1818" w:type="dxa"/>
            <w:shd w:val="clear" w:color="auto" w:fill="92D050"/>
          </w:tcPr>
          <w:p w14:paraId="42DC2A6A" w14:textId="04A3C14E" w:rsidR="00215416" w:rsidRPr="00215416" w:rsidRDefault="0046054A" w:rsidP="001E490C">
            <w:pPr>
              <w:rPr>
                <w:rFonts w:asciiTheme="majorHAnsi" w:hAnsiTheme="majorHAnsi" w:cstheme="majorHAnsi"/>
                <w:sz w:val="20"/>
                <w:szCs w:val="20"/>
              </w:rPr>
            </w:pPr>
            <w:r>
              <w:rPr>
                <w:rFonts w:asciiTheme="majorHAnsi" w:hAnsiTheme="majorHAnsi" w:cstheme="majorHAnsi"/>
                <w:sz w:val="20"/>
                <w:szCs w:val="20"/>
              </w:rPr>
              <w:t>Achieved / likely to be achieved.</w:t>
            </w:r>
          </w:p>
        </w:tc>
      </w:tr>
      <w:tr w:rsidR="00215416" w:rsidRPr="00215416" w14:paraId="696C09CB" w14:textId="13540B8A" w:rsidTr="00D17FF7">
        <w:tc>
          <w:tcPr>
            <w:tcW w:w="1268" w:type="dxa"/>
          </w:tcPr>
          <w:p w14:paraId="6CD7AC72" w14:textId="77777777" w:rsidR="00215416" w:rsidRPr="00215416" w:rsidRDefault="00215416" w:rsidP="001E490C">
            <w:pPr>
              <w:rPr>
                <w:rFonts w:asciiTheme="majorHAnsi" w:hAnsiTheme="majorHAnsi" w:cstheme="majorHAnsi"/>
                <w:sz w:val="20"/>
                <w:szCs w:val="20"/>
              </w:rPr>
            </w:pPr>
          </w:p>
        </w:tc>
        <w:tc>
          <w:tcPr>
            <w:tcW w:w="1907" w:type="dxa"/>
          </w:tcPr>
          <w:p w14:paraId="28FF8495"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Reports containing (i) the assessment of capacity building needs in water resources monitoring; (ii) a program for ad hoc training of staff of the two countries; (iii) the results of the capacity building activities and events, including number of participants and results assessment</w:t>
            </w:r>
          </w:p>
        </w:tc>
        <w:tc>
          <w:tcPr>
            <w:tcW w:w="1449" w:type="dxa"/>
          </w:tcPr>
          <w:p w14:paraId="6D8E02A5"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Currently, water monitoring is poor and sporadic based on limited number of observations and indicators. Staff has no capacity to use new monitoring technologies.</w:t>
            </w:r>
          </w:p>
        </w:tc>
        <w:tc>
          <w:tcPr>
            <w:tcW w:w="2102" w:type="dxa"/>
          </w:tcPr>
          <w:p w14:paraId="7C086ED2"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Reports on needs assessment and on implementation and results of training program prepared by the end of the project.</w:t>
            </w:r>
          </w:p>
        </w:tc>
        <w:tc>
          <w:tcPr>
            <w:tcW w:w="1243" w:type="dxa"/>
          </w:tcPr>
          <w:p w14:paraId="6A906A4B" w14:textId="77777777" w:rsidR="00215416" w:rsidRPr="00215416" w:rsidRDefault="00215416" w:rsidP="001E490C">
            <w:pPr>
              <w:rPr>
                <w:rFonts w:asciiTheme="majorHAnsi" w:hAnsiTheme="majorHAnsi" w:cstheme="majorHAnsi"/>
                <w:sz w:val="20"/>
                <w:szCs w:val="20"/>
              </w:rPr>
            </w:pPr>
          </w:p>
        </w:tc>
        <w:tc>
          <w:tcPr>
            <w:tcW w:w="3141" w:type="dxa"/>
          </w:tcPr>
          <w:p w14:paraId="414AB0C3" w14:textId="77EF8343"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The training programme with involvement of Sava </w:t>
            </w:r>
            <w:r w:rsidR="009A2DDF" w:rsidRPr="00215416">
              <w:rPr>
                <w:rFonts w:asciiTheme="majorHAnsi" w:hAnsiTheme="majorHAnsi" w:cstheme="majorHAnsi"/>
                <w:sz w:val="20"/>
                <w:szCs w:val="20"/>
              </w:rPr>
              <w:t>Commission</w:t>
            </w:r>
            <w:r w:rsidRPr="00215416">
              <w:rPr>
                <w:rFonts w:asciiTheme="majorHAnsi" w:hAnsiTheme="majorHAnsi" w:cstheme="majorHAnsi"/>
                <w:sz w:val="20"/>
                <w:szCs w:val="20"/>
              </w:rPr>
              <w:t xml:space="preserve"> </w:t>
            </w:r>
            <w:r w:rsidR="009A2DDF" w:rsidRPr="00215416">
              <w:rPr>
                <w:rFonts w:asciiTheme="majorHAnsi" w:hAnsiTheme="majorHAnsi" w:cstheme="majorHAnsi"/>
                <w:sz w:val="20"/>
                <w:szCs w:val="20"/>
              </w:rPr>
              <w:t>expertise</w:t>
            </w:r>
            <w:r w:rsidRPr="00215416">
              <w:rPr>
                <w:rFonts w:asciiTheme="majorHAnsi" w:hAnsiTheme="majorHAnsi" w:cstheme="majorHAnsi"/>
                <w:sz w:val="20"/>
                <w:szCs w:val="20"/>
              </w:rPr>
              <w:t xml:space="preserve"> an</w:t>
            </w:r>
            <w:r w:rsidR="00DC11A6">
              <w:rPr>
                <w:rFonts w:asciiTheme="majorHAnsi" w:hAnsiTheme="majorHAnsi" w:cstheme="majorHAnsi"/>
                <w:sz w:val="20"/>
                <w:szCs w:val="20"/>
              </w:rPr>
              <w:t xml:space="preserve">d good practices of 7 regional </w:t>
            </w:r>
            <w:r w:rsidRPr="00215416">
              <w:rPr>
                <w:rFonts w:asciiTheme="majorHAnsi" w:hAnsiTheme="majorHAnsi" w:cstheme="majorHAnsi"/>
                <w:sz w:val="20"/>
                <w:szCs w:val="20"/>
              </w:rPr>
              <w:t xml:space="preserve">trainings, 2 national and 1 regional seminars is started on June 2017 and will be completed by the end of the project </w:t>
            </w:r>
          </w:p>
        </w:tc>
        <w:tc>
          <w:tcPr>
            <w:tcW w:w="1818" w:type="dxa"/>
            <w:shd w:val="clear" w:color="auto" w:fill="92D050"/>
          </w:tcPr>
          <w:p w14:paraId="1A4B573F" w14:textId="7DDF236B" w:rsidR="00FE3800" w:rsidRPr="00215416" w:rsidRDefault="00FE3800" w:rsidP="001E490C">
            <w:pPr>
              <w:rPr>
                <w:rFonts w:asciiTheme="majorHAnsi" w:hAnsiTheme="majorHAnsi" w:cstheme="majorHAnsi"/>
                <w:sz w:val="20"/>
                <w:szCs w:val="20"/>
              </w:rPr>
            </w:pPr>
            <w:r>
              <w:rPr>
                <w:rFonts w:asciiTheme="majorHAnsi" w:hAnsiTheme="majorHAnsi" w:cstheme="majorHAnsi"/>
                <w:sz w:val="20"/>
                <w:szCs w:val="20"/>
              </w:rPr>
              <w:t>Achieved</w:t>
            </w:r>
            <w:r w:rsidR="00981BEE">
              <w:rPr>
                <w:rFonts w:asciiTheme="majorHAnsi" w:hAnsiTheme="majorHAnsi" w:cstheme="majorHAnsi"/>
                <w:sz w:val="20"/>
                <w:szCs w:val="20"/>
              </w:rPr>
              <w:t xml:space="preserve">, </w:t>
            </w:r>
            <w:r>
              <w:rPr>
                <w:rFonts w:asciiTheme="majorHAnsi" w:hAnsiTheme="majorHAnsi" w:cstheme="majorHAnsi"/>
                <w:sz w:val="20"/>
                <w:szCs w:val="20"/>
              </w:rPr>
              <w:t>but could use more work on capacity needs assessment to inform future work in a more comprehensive and structured way</w:t>
            </w:r>
            <w:r w:rsidR="00981BEE">
              <w:rPr>
                <w:rFonts w:asciiTheme="majorHAnsi" w:hAnsiTheme="majorHAnsi" w:cstheme="majorHAnsi"/>
                <w:sz w:val="20"/>
                <w:szCs w:val="20"/>
              </w:rPr>
              <w:t xml:space="preserve">. </w:t>
            </w:r>
          </w:p>
        </w:tc>
      </w:tr>
      <w:tr w:rsidR="00215416" w:rsidRPr="00215416" w14:paraId="6471435F" w14:textId="575EC282" w:rsidTr="00D17FF7">
        <w:tc>
          <w:tcPr>
            <w:tcW w:w="1268" w:type="dxa"/>
          </w:tcPr>
          <w:p w14:paraId="70C0B298" w14:textId="77777777" w:rsidR="00215416" w:rsidRPr="00215416" w:rsidRDefault="00215416" w:rsidP="001E490C">
            <w:pPr>
              <w:rPr>
                <w:rFonts w:asciiTheme="majorHAnsi" w:hAnsiTheme="majorHAnsi" w:cstheme="majorHAnsi"/>
                <w:sz w:val="20"/>
                <w:szCs w:val="20"/>
              </w:rPr>
            </w:pPr>
          </w:p>
        </w:tc>
        <w:tc>
          <w:tcPr>
            <w:tcW w:w="1907" w:type="dxa"/>
          </w:tcPr>
          <w:p w14:paraId="2B90691B"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Formal agreement on harmonized monitoring and data exchange protocols in the two basins.</w:t>
            </w:r>
          </w:p>
        </w:tc>
        <w:tc>
          <w:tcPr>
            <w:tcW w:w="1449" w:type="dxa"/>
          </w:tcPr>
          <w:p w14:paraId="5E1CFC43"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No approved rules for transboundary water quality monitoring and information exchange exist</w:t>
            </w:r>
          </w:p>
        </w:tc>
        <w:tc>
          <w:tcPr>
            <w:tcW w:w="2102" w:type="dxa"/>
          </w:tcPr>
          <w:p w14:paraId="19066CCF" w14:textId="77777777"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Agreement between the two countries formalized by project completion.</w:t>
            </w:r>
          </w:p>
        </w:tc>
        <w:tc>
          <w:tcPr>
            <w:tcW w:w="1243" w:type="dxa"/>
          </w:tcPr>
          <w:p w14:paraId="26890C34" w14:textId="77777777" w:rsidR="00215416" w:rsidRPr="00215416" w:rsidRDefault="00215416" w:rsidP="001E490C">
            <w:pPr>
              <w:rPr>
                <w:rFonts w:asciiTheme="majorHAnsi" w:hAnsiTheme="majorHAnsi" w:cstheme="majorHAnsi"/>
                <w:sz w:val="20"/>
                <w:szCs w:val="20"/>
              </w:rPr>
            </w:pPr>
          </w:p>
        </w:tc>
        <w:tc>
          <w:tcPr>
            <w:tcW w:w="3141" w:type="dxa"/>
          </w:tcPr>
          <w:p w14:paraId="72A5F9E9" w14:textId="3D34B4F9" w:rsidR="00215416" w:rsidRPr="00215416" w:rsidRDefault="00215416" w:rsidP="001E490C">
            <w:pPr>
              <w:rPr>
                <w:rFonts w:asciiTheme="majorHAnsi" w:hAnsiTheme="majorHAnsi" w:cstheme="majorHAnsi"/>
                <w:sz w:val="20"/>
                <w:szCs w:val="20"/>
              </w:rPr>
            </w:pPr>
            <w:r w:rsidRPr="00215416">
              <w:rPr>
                <w:rFonts w:asciiTheme="majorHAnsi" w:hAnsiTheme="majorHAnsi" w:cstheme="majorHAnsi"/>
                <w:sz w:val="20"/>
                <w:szCs w:val="20"/>
              </w:rPr>
              <w:t xml:space="preserve">Data exchange Policy is to be </w:t>
            </w:r>
            <w:r w:rsidR="009A2DDF" w:rsidRPr="00215416">
              <w:rPr>
                <w:rFonts w:asciiTheme="majorHAnsi" w:hAnsiTheme="majorHAnsi" w:cstheme="majorHAnsi"/>
                <w:sz w:val="20"/>
                <w:szCs w:val="20"/>
              </w:rPr>
              <w:t>prototyped</w:t>
            </w:r>
            <w:r w:rsidRPr="00215416">
              <w:rPr>
                <w:rFonts w:asciiTheme="majorHAnsi" w:hAnsiTheme="majorHAnsi" w:cstheme="majorHAnsi"/>
                <w:sz w:val="20"/>
                <w:szCs w:val="20"/>
              </w:rPr>
              <w:t xml:space="preserve"> from the Sava Information and Data </w:t>
            </w:r>
            <w:r w:rsidR="009A2DDF" w:rsidRPr="00215416">
              <w:rPr>
                <w:rFonts w:asciiTheme="majorHAnsi" w:hAnsiTheme="majorHAnsi" w:cstheme="majorHAnsi"/>
                <w:sz w:val="20"/>
                <w:szCs w:val="20"/>
              </w:rPr>
              <w:t>Exchange</w:t>
            </w:r>
            <w:r w:rsidRPr="00215416">
              <w:rPr>
                <w:rFonts w:asciiTheme="majorHAnsi" w:hAnsiTheme="majorHAnsi" w:cstheme="majorHAnsi"/>
                <w:sz w:val="20"/>
                <w:szCs w:val="20"/>
              </w:rPr>
              <w:t xml:space="preserve"> Policy and proposed for approval of the Commission.  Above Joint Water Quality and Hydrometeoreological Assessments are to be the base for the Policy. </w:t>
            </w:r>
          </w:p>
        </w:tc>
        <w:tc>
          <w:tcPr>
            <w:tcW w:w="1818" w:type="dxa"/>
            <w:shd w:val="clear" w:color="auto" w:fill="FFFF00"/>
          </w:tcPr>
          <w:p w14:paraId="6958DF06" w14:textId="457063A7" w:rsidR="00215416" w:rsidRPr="00215416" w:rsidRDefault="00257C3B" w:rsidP="001E490C">
            <w:pPr>
              <w:rPr>
                <w:rFonts w:asciiTheme="majorHAnsi" w:hAnsiTheme="majorHAnsi" w:cstheme="majorHAnsi"/>
                <w:sz w:val="20"/>
                <w:szCs w:val="20"/>
              </w:rPr>
            </w:pPr>
            <w:r>
              <w:rPr>
                <w:rFonts w:asciiTheme="majorHAnsi" w:hAnsiTheme="majorHAnsi" w:cstheme="majorHAnsi"/>
                <w:sz w:val="20"/>
                <w:szCs w:val="20"/>
              </w:rPr>
              <w:t>Partially achieved / achievement uncertain.</w:t>
            </w:r>
          </w:p>
        </w:tc>
      </w:tr>
    </w:tbl>
    <w:p w14:paraId="1F8456C8" w14:textId="77777777" w:rsidR="00C50575" w:rsidRPr="00316E48" w:rsidRDefault="00C50575" w:rsidP="00CF6EC0">
      <w:pPr>
        <w:pStyle w:val="BodyText"/>
        <w:numPr>
          <w:ilvl w:val="0"/>
          <w:numId w:val="0"/>
        </w:numPr>
        <w:sectPr w:rsidR="00C50575" w:rsidRPr="00316E48" w:rsidSect="00C50575">
          <w:pgSz w:w="15840" w:h="12240" w:orient="landscape"/>
          <w:pgMar w:top="1440" w:right="1440" w:bottom="1440" w:left="1440" w:header="720" w:footer="720" w:gutter="0"/>
          <w:cols w:space="720"/>
          <w:docGrid w:linePitch="360"/>
        </w:sectPr>
      </w:pPr>
    </w:p>
    <w:p w14:paraId="3A23DB6E" w14:textId="5251EFF2" w:rsidR="002A3F40" w:rsidRPr="005C701A" w:rsidRDefault="00EC0DB9" w:rsidP="005C701A">
      <w:pPr>
        <w:pStyle w:val="Heading2"/>
      </w:pPr>
      <w:bookmarkStart w:id="92" w:name="_Ref536197138"/>
      <w:bookmarkStart w:id="93" w:name="_Toc536390752"/>
      <w:r w:rsidRPr="005C701A">
        <w:t>Annex 9. Project Financial Tables</w:t>
      </w:r>
      <w:bookmarkEnd w:id="92"/>
      <w:bookmarkEnd w:id="93"/>
    </w:p>
    <w:tbl>
      <w:tblPr>
        <w:tblW w:w="13596" w:type="dxa"/>
        <w:tblLook w:val="04A0" w:firstRow="1" w:lastRow="0" w:firstColumn="1" w:lastColumn="0" w:noHBand="0" w:noVBand="1"/>
      </w:tblPr>
      <w:tblGrid>
        <w:gridCol w:w="5456"/>
        <w:gridCol w:w="1596"/>
        <w:gridCol w:w="1596"/>
        <w:gridCol w:w="1596"/>
        <w:gridCol w:w="1656"/>
        <w:gridCol w:w="1696"/>
      </w:tblGrid>
      <w:tr w:rsidR="00421C61" w:rsidRPr="00421C61" w14:paraId="0E0D2132" w14:textId="77777777" w:rsidTr="00A530E6">
        <w:trPr>
          <w:trHeight w:val="55"/>
        </w:trPr>
        <w:tc>
          <w:tcPr>
            <w:tcW w:w="545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B6F9B63"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ORIGINAL BUDGET (Prodoc ATLAS)</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03A9105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07E49853"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67B45CE6"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single" w:sz="8" w:space="0" w:color="auto"/>
              <w:left w:val="nil"/>
              <w:bottom w:val="single" w:sz="8" w:space="0" w:color="auto"/>
              <w:right w:val="single" w:sz="8" w:space="0" w:color="auto"/>
            </w:tcBorders>
            <w:shd w:val="clear" w:color="000000" w:fill="BFBFBF"/>
            <w:noWrap/>
            <w:vAlign w:val="center"/>
            <w:hideMark/>
          </w:tcPr>
          <w:p w14:paraId="0D5CDEF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single" w:sz="8" w:space="0" w:color="auto"/>
              <w:left w:val="nil"/>
              <w:bottom w:val="single" w:sz="8" w:space="0" w:color="auto"/>
              <w:right w:val="single" w:sz="8" w:space="0" w:color="auto"/>
            </w:tcBorders>
            <w:shd w:val="clear" w:color="000000" w:fill="BFBFBF"/>
            <w:noWrap/>
            <w:vAlign w:val="center"/>
            <w:hideMark/>
          </w:tcPr>
          <w:p w14:paraId="3EE2636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31979BF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8BF316A"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49D7767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96,755 </w:t>
            </w:r>
          </w:p>
        </w:tc>
        <w:tc>
          <w:tcPr>
            <w:tcW w:w="1596" w:type="dxa"/>
            <w:tcBorders>
              <w:top w:val="nil"/>
              <w:left w:val="nil"/>
              <w:bottom w:val="single" w:sz="8" w:space="0" w:color="auto"/>
              <w:right w:val="single" w:sz="8" w:space="0" w:color="auto"/>
            </w:tcBorders>
            <w:shd w:val="clear" w:color="auto" w:fill="auto"/>
            <w:noWrap/>
            <w:vAlign w:val="center"/>
            <w:hideMark/>
          </w:tcPr>
          <w:p w14:paraId="69E88D9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96,755 </w:t>
            </w:r>
          </w:p>
        </w:tc>
        <w:tc>
          <w:tcPr>
            <w:tcW w:w="1596" w:type="dxa"/>
            <w:tcBorders>
              <w:top w:val="nil"/>
              <w:left w:val="nil"/>
              <w:bottom w:val="single" w:sz="8" w:space="0" w:color="auto"/>
              <w:right w:val="single" w:sz="8" w:space="0" w:color="auto"/>
            </w:tcBorders>
            <w:shd w:val="clear" w:color="auto" w:fill="auto"/>
            <w:noWrap/>
            <w:vAlign w:val="center"/>
            <w:hideMark/>
          </w:tcPr>
          <w:p w14:paraId="198CDC4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106,490 </w:t>
            </w:r>
          </w:p>
        </w:tc>
        <w:tc>
          <w:tcPr>
            <w:tcW w:w="1656" w:type="dxa"/>
            <w:tcBorders>
              <w:top w:val="nil"/>
              <w:left w:val="nil"/>
              <w:bottom w:val="single" w:sz="8" w:space="0" w:color="auto"/>
              <w:right w:val="single" w:sz="8" w:space="0" w:color="auto"/>
            </w:tcBorders>
            <w:shd w:val="clear" w:color="auto" w:fill="auto"/>
            <w:noWrap/>
            <w:vAlign w:val="center"/>
            <w:hideMark/>
          </w:tcPr>
          <w:p w14:paraId="4BEC7F3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4ADA3E5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300,000 </w:t>
            </w:r>
          </w:p>
        </w:tc>
      </w:tr>
      <w:tr w:rsidR="00421C61" w:rsidRPr="00421C61" w14:paraId="579DB660"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0479B0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7612B01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61,755 </w:t>
            </w:r>
          </w:p>
        </w:tc>
        <w:tc>
          <w:tcPr>
            <w:tcW w:w="1596" w:type="dxa"/>
            <w:tcBorders>
              <w:top w:val="nil"/>
              <w:left w:val="nil"/>
              <w:bottom w:val="single" w:sz="8" w:space="0" w:color="auto"/>
              <w:right w:val="single" w:sz="8" w:space="0" w:color="auto"/>
            </w:tcBorders>
            <w:shd w:val="clear" w:color="auto" w:fill="auto"/>
            <w:noWrap/>
            <w:vAlign w:val="center"/>
            <w:hideMark/>
          </w:tcPr>
          <w:p w14:paraId="45FA085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71,754 </w:t>
            </w:r>
          </w:p>
        </w:tc>
        <w:tc>
          <w:tcPr>
            <w:tcW w:w="1596" w:type="dxa"/>
            <w:tcBorders>
              <w:top w:val="nil"/>
              <w:left w:val="nil"/>
              <w:bottom w:val="single" w:sz="8" w:space="0" w:color="auto"/>
              <w:right w:val="single" w:sz="8" w:space="0" w:color="auto"/>
            </w:tcBorders>
            <w:shd w:val="clear" w:color="auto" w:fill="auto"/>
            <w:noWrap/>
            <w:vAlign w:val="center"/>
            <w:hideMark/>
          </w:tcPr>
          <w:p w14:paraId="241EF56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66,491 </w:t>
            </w:r>
          </w:p>
        </w:tc>
        <w:tc>
          <w:tcPr>
            <w:tcW w:w="1656" w:type="dxa"/>
            <w:tcBorders>
              <w:top w:val="nil"/>
              <w:left w:val="nil"/>
              <w:bottom w:val="single" w:sz="8" w:space="0" w:color="auto"/>
              <w:right w:val="single" w:sz="8" w:space="0" w:color="auto"/>
            </w:tcBorders>
            <w:shd w:val="clear" w:color="auto" w:fill="auto"/>
            <w:noWrap/>
            <w:vAlign w:val="center"/>
            <w:hideMark/>
          </w:tcPr>
          <w:p w14:paraId="52B95DA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2C4B162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200,000 </w:t>
            </w:r>
          </w:p>
        </w:tc>
      </w:tr>
      <w:tr w:rsidR="00421C61" w:rsidRPr="00421C61" w14:paraId="726785F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86A636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0474612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55,754 </w:t>
            </w:r>
          </w:p>
        </w:tc>
        <w:tc>
          <w:tcPr>
            <w:tcW w:w="1596" w:type="dxa"/>
            <w:tcBorders>
              <w:top w:val="nil"/>
              <w:left w:val="nil"/>
              <w:bottom w:val="single" w:sz="8" w:space="0" w:color="auto"/>
              <w:right w:val="single" w:sz="8" w:space="0" w:color="auto"/>
            </w:tcBorders>
            <w:shd w:val="clear" w:color="auto" w:fill="auto"/>
            <w:noWrap/>
            <w:vAlign w:val="center"/>
            <w:hideMark/>
          </w:tcPr>
          <w:p w14:paraId="7FBFDCD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242,754 </w:t>
            </w:r>
          </w:p>
        </w:tc>
        <w:tc>
          <w:tcPr>
            <w:tcW w:w="1596" w:type="dxa"/>
            <w:tcBorders>
              <w:top w:val="nil"/>
              <w:left w:val="nil"/>
              <w:bottom w:val="single" w:sz="8" w:space="0" w:color="auto"/>
              <w:right w:val="single" w:sz="8" w:space="0" w:color="auto"/>
            </w:tcBorders>
            <w:shd w:val="clear" w:color="auto" w:fill="auto"/>
            <w:noWrap/>
            <w:vAlign w:val="center"/>
            <w:hideMark/>
          </w:tcPr>
          <w:p w14:paraId="7E8950B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101,492 </w:t>
            </w:r>
          </w:p>
        </w:tc>
        <w:tc>
          <w:tcPr>
            <w:tcW w:w="1656" w:type="dxa"/>
            <w:tcBorders>
              <w:top w:val="nil"/>
              <w:left w:val="nil"/>
              <w:bottom w:val="single" w:sz="8" w:space="0" w:color="auto"/>
              <w:right w:val="single" w:sz="8" w:space="0" w:color="auto"/>
            </w:tcBorders>
            <w:shd w:val="clear" w:color="auto" w:fill="auto"/>
            <w:noWrap/>
            <w:vAlign w:val="center"/>
            <w:hideMark/>
          </w:tcPr>
          <w:p w14:paraId="74E995E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4028A5A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400,000 </w:t>
            </w:r>
          </w:p>
        </w:tc>
      </w:tr>
      <w:tr w:rsidR="00421C61" w:rsidRPr="00421C61" w14:paraId="510E28B1"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88BBC43"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73C2144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32,500 </w:t>
            </w:r>
          </w:p>
        </w:tc>
        <w:tc>
          <w:tcPr>
            <w:tcW w:w="1596" w:type="dxa"/>
            <w:tcBorders>
              <w:top w:val="nil"/>
              <w:left w:val="nil"/>
              <w:bottom w:val="single" w:sz="8" w:space="0" w:color="auto"/>
              <w:right w:val="single" w:sz="8" w:space="0" w:color="auto"/>
            </w:tcBorders>
            <w:shd w:val="clear" w:color="auto" w:fill="auto"/>
            <w:noWrap/>
            <w:vAlign w:val="center"/>
            <w:hideMark/>
          </w:tcPr>
          <w:p w14:paraId="7791D67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35,500 </w:t>
            </w:r>
          </w:p>
        </w:tc>
        <w:tc>
          <w:tcPr>
            <w:tcW w:w="1596" w:type="dxa"/>
            <w:tcBorders>
              <w:top w:val="nil"/>
              <w:left w:val="nil"/>
              <w:bottom w:val="single" w:sz="8" w:space="0" w:color="auto"/>
              <w:right w:val="single" w:sz="8" w:space="0" w:color="auto"/>
            </w:tcBorders>
            <w:shd w:val="clear" w:color="auto" w:fill="auto"/>
            <w:noWrap/>
            <w:vAlign w:val="center"/>
            <w:hideMark/>
          </w:tcPr>
          <w:p w14:paraId="30DE77D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32,000 </w:t>
            </w:r>
          </w:p>
        </w:tc>
        <w:tc>
          <w:tcPr>
            <w:tcW w:w="1656" w:type="dxa"/>
            <w:tcBorders>
              <w:top w:val="nil"/>
              <w:left w:val="nil"/>
              <w:bottom w:val="single" w:sz="8" w:space="0" w:color="auto"/>
              <w:right w:val="single" w:sz="8" w:space="0" w:color="auto"/>
            </w:tcBorders>
            <w:shd w:val="clear" w:color="auto" w:fill="auto"/>
            <w:noWrap/>
            <w:vAlign w:val="center"/>
            <w:hideMark/>
          </w:tcPr>
          <w:p w14:paraId="61A750E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6AD6E4A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 </w:t>
            </w:r>
          </w:p>
        </w:tc>
      </w:tr>
      <w:tr w:rsidR="00421C61" w:rsidRPr="00421C61" w14:paraId="77AE479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73BE24C"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3F6548D6"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246,764 </w:t>
            </w:r>
          </w:p>
        </w:tc>
        <w:tc>
          <w:tcPr>
            <w:tcW w:w="1596" w:type="dxa"/>
            <w:tcBorders>
              <w:top w:val="nil"/>
              <w:left w:val="nil"/>
              <w:bottom w:val="single" w:sz="8" w:space="0" w:color="auto"/>
              <w:right w:val="single" w:sz="8" w:space="0" w:color="auto"/>
            </w:tcBorders>
            <w:shd w:val="clear" w:color="auto" w:fill="auto"/>
            <w:noWrap/>
            <w:vAlign w:val="center"/>
            <w:hideMark/>
          </w:tcPr>
          <w:p w14:paraId="2BA821AB"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446,763 </w:t>
            </w:r>
          </w:p>
        </w:tc>
        <w:tc>
          <w:tcPr>
            <w:tcW w:w="1596" w:type="dxa"/>
            <w:tcBorders>
              <w:top w:val="nil"/>
              <w:left w:val="nil"/>
              <w:bottom w:val="single" w:sz="8" w:space="0" w:color="auto"/>
              <w:right w:val="single" w:sz="8" w:space="0" w:color="auto"/>
            </w:tcBorders>
            <w:shd w:val="clear" w:color="auto" w:fill="auto"/>
            <w:noWrap/>
            <w:vAlign w:val="center"/>
            <w:hideMark/>
          </w:tcPr>
          <w:p w14:paraId="6C20747C"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306,473 </w:t>
            </w:r>
          </w:p>
        </w:tc>
        <w:tc>
          <w:tcPr>
            <w:tcW w:w="1656" w:type="dxa"/>
            <w:tcBorders>
              <w:top w:val="nil"/>
              <w:left w:val="nil"/>
              <w:bottom w:val="single" w:sz="8" w:space="0" w:color="auto"/>
              <w:right w:val="single" w:sz="8" w:space="0" w:color="auto"/>
            </w:tcBorders>
            <w:shd w:val="clear" w:color="auto" w:fill="auto"/>
            <w:noWrap/>
            <w:vAlign w:val="center"/>
            <w:hideMark/>
          </w:tcPr>
          <w:p w14:paraId="3421B14F"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   </w:t>
            </w:r>
          </w:p>
        </w:tc>
        <w:tc>
          <w:tcPr>
            <w:tcW w:w="1696" w:type="dxa"/>
            <w:tcBorders>
              <w:top w:val="nil"/>
              <w:left w:val="nil"/>
              <w:bottom w:val="single" w:sz="8" w:space="0" w:color="auto"/>
              <w:right w:val="single" w:sz="8" w:space="0" w:color="auto"/>
            </w:tcBorders>
            <w:shd w:val="clear" w:color="auto" w:fill="auto"/>
            <w:noWrap/>
            <w:vAlign w:val="center"/>
            <w:hideMark/>
          </w:tcPr>
          <w:p w14:paraId="0B9BEBB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r>
      <w:tr w:rsidR="00421C61" w:rsidRPr="00421C61" w14:paraId="19A9E51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604BA8D"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 </w:t>
            </w:r>
          </w:p>
        </w:tc>
        <w:tc>
          <w:tcPr>
            <w:tcW w:w="1596" w:type="dxa"/>
            <w:tcBorders>
              <w:top w:val="nil"/>
              <w:left w:val="nil"/>
              <w:bottom w:val="single" w:sz="8" w:space="0" w:color="auto"/>
              <w:right w:val="single" w:sz="8" w:space="0" w:color="auto"/>
            </w:tcBorders>
            <w:shd w:val="clear" w:color="auto" w:fill="auto"/>
            <w:noWrap/>
            <w:vAlign w:val="center"/>
            <w:hideMark/>
          </w:tcPr>
          <w:p w14:paraId="1E756FF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596" w:type="dxa"/>
            <w:tcBorders>
              <w:top w:val="nil"/>
              <w:left w:val="nil"/>
              <w:bottom w:val="single" w:sz="8" w:space="0" w:color="auto"/>
              <w:right w:val="single" w:sz="8" w:space="0" w:color="auto"/>
            </w:tcBorders>
            <w:shd w:val="clear" w:color="auto" w:fill="auto"/>
            <w:noWrap/>
            <w:vAlign w:val="center"/>
            <w:hideMark/>
          </w:tcPr>
          <w:p w14:paraId="1A5622A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596" w:type="dxa"/>
            <w:tcBorders>
              <w:top w:val="nil"/>
              <w:left w:val="nil"/>
              <w:bottom w:val="single" w:sz="8" w:space="0" w:color="auto"/>
              <w:right w:val="single" w:sz="8" w:space="0" w:color="auto"/>
            </w:tcBorders>
            <w:shd w:val="clear" w:color="auto" w:fill="auto"/>
            <w:noWrap/>
            <w:vAlign w:val="center"/>
            <w:hideMark/>
          </w:tcPr>
          <w:p w14:paraId="757CA0D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56" w:type="dxa"/>
            <w:tcBorders>
              <w:top w:val="nil"/>
              <w:left w:val="nil"/>
              <w:bottom w:val="single" w:sz="8" w:space="0" w:color="auto"/>
              <w:right w:val="single" w:sz="8" w:space="0" w:color="auto"/>
            </w:tcBorders>
            <w:shd w:val="clear" w:color="auto" w:fill="auto"/>
            <w:noWrap/>
            <w:vAlign w:val="center"/>
            <w:hideMark/>
          </w:tcPr>
          <w:p w14:paraId="4933EE3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68477D9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529FAE7D"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25C792E1"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EXPENDITURE</w:t>
            </w:r>
          </w:p>
        </w:tc>
        <w:tc>
          <w:tcPr>
            <w:tcW w:w="1596" w:type="dxa"/>
            <w:tcBorders>
              <w:top w:val="nil"/>
              <w:left w:val="nil"/>
              <w:bottom w:val="single" w:sz="8" w:space="0" w:color="auto"/>
              <w:right w:val="single" w:sz="8" w:space="0" w:color="auto"/>
            </w:tcBorders>
            <w:shd w:val="clear" w:color="000000" w:fill="BFBFBF"/>
            <w:noWrap/>
            <w:vAlign w:val="center"/>
            <w:hideMark/>
          </w:tcPr>
          <w:p w14:paraId="745A998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52C1B1EE"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6BD3CD1A"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37704FE3"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6AB5919A"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14668DAC"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2F5E0AE"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3DB942E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45,498 </w:t>
            </w:r>
          </w:p>
        </w:tc>
        <w:tc>
          <w:tcPr>
            <w:tcW w:w="1596" w:type="dxa"/>
            <w:tcBorders>
              <w:top w:val="nil"/>
              <w:left w:val="nil"/>
              <w:bottom w:val="single" w:sz="8" w:space="0" w:color="auto"/>
              <w:right w:val="single" w:sz="8" w:space="0" w:color="auto"/>
            </w:tcBorders>
            <w:shd w:val="clear" w:color="auto" w:fill="auto"/>
            <w:noWrap/>
            <w:vAlign w:val="center"/>
            <w:hideMark/>
          </w:tcPr>
          <w:p w14:paraId="0749AED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158,757 </w:t>
            </w:r>
          </w:p>
        </w:tc>
        <w:tc>
          <w:tcPr>
            <w:tcW w:w="1596" w:type="dxa"/>
            <w:tcBorders>
              <w:top w:val="nil"/>
              <w:left w:val="nil"/>
              <w:bottom w:val="single" w:sz="8" w:space="0" w:color="auto"/>
              <w:right w:val="single" w:sz="8" w:space="0" w:color="auto"/>
            </w:tcBorders>
            <w:shd w:val="clear" w:color="auto" w:fill="auto"/>
            <w:noWrap/>
            <w:vAlign w:val="center"/>
            <w:hideMark/>
          </w:tcPr>
          <w:p w14:paraId="30C5CDD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51,533 </w:t>
            </w:r>
          </w:p>
        </w:tc>
        <w:tc>
          <w:tcPr>
            <w:tcW w:w="1656" w:type="dxa"/>
            <w:tcBorders>
              <w:top w:val="nil"/>
              <w:left w:val="nil"/>
              <w:bottom w:val="single" w:sz="8" w:space="0" w:color="auto"/>
              <w:right w:val="single" w:sz="8" w:space="0" w:color="auto"/>
            </w:tcBorders>
            <w:shd w:val="clear" w:color="auto" w:fill="auto"/>
            <w:noWrap/>
            <w:vAlign w:val="center"/>
            <w:hideMark/>
          </w:tcPr>
          <w:p w14:paraId="2F76997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56,365 </w:t>
            </w:r>
          </w:p>
        </w:tc>
        <w:tc>
          <w:tcPr>
            <w:tcW w:w="1696" w:type="dxa"/>
            <w:tcBorders>
              <w:top w:val="nil"/>
              <w:left w:val="nil"/>
              <w:bottom w:val="single" w:sz="8" w:space="0" w:color="auto"/>
              <w:right w:val="single" w:sz="8" w:space="0" w:color="auto"/>
            </w:tcBorders>
            <w:shd w:val="clear" w:color="auto" w:fill="auto"/>
            <w:noWrap/>
            <w:vAlign w:val="center"/>
            <w:hideMark/>
          </w:tcPr>
          <w:p w14:paraId="73EADE7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312,153 </w:t>
            </w:r>
          </w:p>
        </w:tc>
      </w:tr>
      <w:tr w:rsidR="00421C61" w:rsidRPr="00421C61" w14:paraId="750E712B"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D55C9BD"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1F2931B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3,277 </w:t>
            </w:r>
          </w:p>
        </w:tc>
        <w:tc>
          <w:tcPr>
            <w:tcW w:w="1596" w:type="dxa"/>
            <w:tcBorders>
              <w:top w:val="nil"/>
              <w:left w:val="nil"/>
              <w:bottom w:val="single" w:sz="8" w:space="0" w:color="auto"/>
              <w:right w:val="single" w:sz="8" w:space="0" w:color="auto"/>
            </w:tcBorders>
            <w:shd w:val="clear" w:color="auto" w:fill="auto"/>
            <w:noWrap/>
            <w:vAlign w:val="center"/>
            <w:hideMark/>
          </w:tcPr>
          <w:p w14:paraId="0A656CC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69,050 </w:t>
            </w:r>
          </w:p>
        </w:tc>
        <w:tc>
          <w:tcPr>
            <w:tcW w:w="1596" w:type="dxa"/>
            <w:tcBorders>
              <w:top w:val="nil"/>
              <w:left w:val="nil"/>
              <w:bottom w:val="single" w:sz="8" w:space="0" w:color="auto"/>
              <w:right w:val="single" w:sz="8" w:space="0" w:color="auto"/>
            </w:tcBorders>
            <w:shd w:val="clear" w:color="auto" w:fill="auto"/>
            <w:noWrap/>
            <w:vAlign w:val="center"/>
            <w:hideMark/>
          </w:tcPr>
          <w:p w14:paraId="700B280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97,963 </w:t>
            </w:r>
          </w:p>
        </w:tc>
        <w:tc>
          <w:tcPr>
            <w:tcW w:w="1656" w:type="dxa"/>
            <w:tcBorders>
              <w:top w:val="nil"/>
              <w:left w:val="nil"/>
              <w:bottom w:val="single" w:sz="8" w:space="0" w:color="auto"/>
              <w:right w:val="single" w:sz="8" w:space="0" w:color="auto"/>
            </w:tcBorders>
            <w:shd w:val="clear" w:color="auto" w:fill="auto"/>
            <w:noWrap/>
            <w:vAlign w:val="center"/>
            <w:hideMark/>
          </w:tcPr>
          <w:p w14:paraId="770C23B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56,578 </w:t>
            </w:r>
          </w:p>
        </w:tc>
        <w:tc>
          <w:tcPr>
            <w:tcW w:w="1696" w:type="dxa"/>
            <w:tcBorders>
              <w:top w:val="nil"/>
              <w:left w:val="nil"/>
              <w:bottom w:val="single" w:sz="8" w:space="0" w:color="auto"/>
              <w:right w:val="single" w:sz="8" w:space="0" w:color="auto"/>
            </w:tcBorders>
            <w:shd w:val="clear" w:color="auto" w:fill="auto"/>
            <w:noWrap/>
            <w:vAlign w:val="center"/>
            <w:hideMark/>
          </w:tcPr>
          <w:p w14:paraId="27C2BE6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226,868 </w:t>
            </w:r>
          </w:p>
        </w:tc>
      </w:tr>
      <w:tr w:rsidR="00421C61" w:rsidRPr="00421C61" w14:paraId="5FF5718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61867F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31597DE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2,639 </w:t>
            </w:r>
          </w:p>
        </w:tc>
        <w:tc>
          <w:tcPr>
            <w:tcW w:w="1596" w:type="dxa"/>
            <w:tcBorders>
              <w:top w:val="nil"/>
              <w:left w:val="nil"/>
              <w:bottom w:val="single" w:sz="8" w:space="0" w:color="auto"/>
              <w:right w:val="single" w:sz="8" w:space="0" w:color="auto"/>
            </w:tcBorders>
            <w:shd w:val="clear" w:color="auto" w:fill="auto"/>
            <w:noWrap/>
            <w:vAlign w:val="center"/>
            <w:hideMark/>
          </w:tcPr>
          <w:p w14:paraId="51407EA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107,537 </w:t>
            </w:r>
          </w:p>
        </w:tc>
        <w:tc>
          <w:tcPr>
            <w:tcW w:w="1596" w:type="dxa"/>
            <w:tcBorders>
              <w:top w:val="nil"/>
              <w:left w:val="nil"/>
              <w:bottom w:val="single" w:sz="8" w:space="0" w:color="auto"/>
              <w:right w:val="single" w:sz="8" w:space="0" w:color="auto"/>
            </w:tcBorders>
            <w:shd w:val="clear" w:color="auto" w:fill="auto"/>
            <w:noWrap/>
            <w:vAlign w:val="center"/>
            <w:hideMark/>
          </w:tcPr>
          <w:p w14:paraId="3246D3A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172,754 </w:t>
            </w:r>
          </w:p>
        </w:tc>
        <w:tc>
          <w:tcPr>
            <w:tcW w:w="1656" w:type="dxa"/>
            <w:tcBorders>
              <w:top w:val="nil"/>
              <w:left w:val="nil"/>
              <w:bottom w:val="single" w:sz="8" w:space="0" w:color="auto"/>
              <w:right w:val="single" w:sz="8" w:space="0" w:color="auto"/>
            </w:tcBorders>
            <w:shd w:val="clear" w:color="auto" w:fill="auto"/>
            <w:noWrap/>
            <w:vAlign w:val="center"/>
            <w:hideMark/>
          </w:tcPr>
          <w:p w14:paraId="6232C6D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90,271 </w:t>
            </w:r>
          </w:p>
        </w:tc>
        <w:tc>
          <w:tcPr>
            <w:tcW w:w="1696" w:type="dxa"/>
            <w:tcBorders>
              <w:top w:val="nil"/>
              <w:left w:val="nil"/>
              <w:bottom w:val="single" w:sz="8" w:space="0" w:color="auto"/>
              <w:right w:val="single" w:sz="8" w:space="0" w:color="auto"/>
            </w:tcBorders>
            <w:shd w:val="clear" w:color="auto" w:fill="auto"/>
            <w:noWrap/>
            <w:vAlign w:val="center"/>
            <w:hideMark/>
          </w:tcPr>
          <w:p w14:paraId="51024A9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373,201 </w:t>
            </w:r>
          </w:p>
        </w:tc>
      </w:tr>
      <w:tr w:rsidR="00421C61" w:rsidRPr="00421C61" w14:paraId="406470A8"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6122C7A"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624120A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10,855 </w:t>
            </w:r>
          </w:p>
        </w:tc>
        <w:tc>
          <w:tcPr>
            <w:tcW w:w="1596" w:type="dxa"/>
            <w:tcBorders>
              <w:top w:val="nil"/>
              <w:left w:val="nil"/>
              <w:bottom w:val="single" w:sz="8" w:space="0" w:color="auto"/>
              <w:right w:val="single" w:sz="8" w:space="0" w:color="auto"/>
            </w:tcBorders>
            <w:shd w:val="clear" w:color="auto" w:fill="auto"/>
            <w:noWrap/>
            <w:vAlign w:val="center"/>
            <w:hideMark/>
          </w:tcPr>
          <w:p w14:paraId="778DB84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24,293 </w:t>
            </w:r>
          </w:p>
        </w:tc>
        <w:tc>
          <w:tcPr>
            <w:tcW w:w="1596" w:type="dxa"/>
            <w:tcBorders>
              <w:top w:val="nil"/>
              <w:left w:val="nil"/>
              <w:bottom w:val="single" w:sz="8" w:space="0" w:color="auto"/>
              <w:right w:val="single" w:sz="8" w:space="0" w:color="auto"/>
            </w:tcBorders>
            <w:shd w:val="clear" w:color="auto" w:fill="auto"/>
            <w:noWrap/>
            <w:vAlign w:val="center"/>
            <w:hideMark/>
          </w:tcPr>
          <w:p w14:paraId="12E4267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31,320 </w:t>
            </w:r>
          </w:p>
        </w:tc>
        <w:tc>
          <w:tcPr>
            <w:tcW w:w="1656" w:type="dxa"/>
            <w:tcBorders>
              <w:top w:val="nil"/>
              <w:left w:val="nil"/>
              <w:bottom w:val="single" w:sz="8" w:space="0" w:color="auto"/>
              <w:right w:val="single" w:sz="8" w:space="0" w:color="auto"/>
            </w:tcBorders>
            <w:shd w:val="clear" w:color="auto" w:fill="auto"/>
            <w:noWrap/>
            <w:vAlign w:val="center"/>
            <w:hideMark/>
          </w:tcPr>
          <w:p w14:paraId="55A4313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21,311 </w:t>
            </w:r>
          </w:p>
        </w:tc>
        <w:tc>
          <w:tcPr>
            <w:tcW w:w="1696" w:type="dxa"/>
            <w:tcBorders>
              <w:top w:val="nil"/>
              <w:left w:val="nil"/>
              <w:bottom w:val="single" w:sz="8" w:space="0" w:color="auto"/>
              <w:right w:val="single" w:sz="8" w:space="0" w:color="auto"/>
            </w:tcBorders>
            <w:shd w:val="clear" w:color="auto" w:fill="auto"/>
            <w:noWrap/>
            <w:vAlign w:val="center"/>
            <w:hideMark/>
          </w:tcPr>
          <w:p w14:paraId="1701F01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87,779 </w:t>
            </w:r>
          </w:p>
        </w:tc>
      </w:tr>
      <w:tr w:rsidR="00421C61" w:rsidRPr="00421C61" w14:paraId="1813C55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842AFC0"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615D46F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5278795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359,637 </w:t>
            </w:r>
          </w:p>
        </w:tc>
        <w:tc>
          <w:tcPr>
            <w:tcW w:w="1596" w:type="dxa"/>
            <w:tcBorders>
              <w:top w:val="nil"/>
              <w:left w:val="nil"/>
              <w:bottom w:val="single" w:sz="8" w:space="0" w:color="auto"/>
              <w:right w:val="single" w:sz="8" w:space="0" w:color="auto"/>
            </w:tcBorders>
            <w:shd w:val="clear" w:color="auto" w:fill="auto"/>
            <w:noWrap/>
            <w:vAlign w:val="center"/>
            <w:hideMark/>
          </w:tcPr>
          <w:p w14:paraId="72D442B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353,570 </w:t>
            </w:r>
          </w:p>
        </w:tc>
        <w:tc>
          <w:tcPr>
            <w:tcW w:w="1656" w:type="dxa"/>
            <w:tcBorders>
              <w:top w:val="nil"/>
              <w:left w:val="nil"/>
              <w:bottom w:val="single" w:sz="8" w:space="0" w:color="auto"/>
              <w:right w:val="single" w:sz="8" w:space="0" w:color="auto"/>
            </w:tcBorders>
            <w:shd w:val="clear" w:color="auto" w:fill="auto"/>
            <w:noWrap/>
            <w:vAlign w:val="center"/>
            <w:hideMark/>
          </w:tcPr>
          <w:p w14:paraId="540F67B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224,525 </w:t>
            </w:r>
          </w:p>
        </w:tc>
        <w:tc>
          <w:tcPr>
            <w:tcW w:w="1696" w:type="dxa"/>
            <w:tcBorders>
              <w:top w:val="nil"/>
              <w:left w:val="nil"/>
              <w:bottom w:val="single" w:sz="8" w:space="0" w:color="auto"/>
              <w:right w:val="single" w:sz="8" w:space="0" w:color="auto"/>
            </w:tcBorders>
            <w:shd w:val="clear" w:color="auto" w:fill="auto"/>
            <w:noWrap/>
            <w:vAlign w:val="center"/>
            <w:hideMark/>
          </w:tcPr>
          <w:p w14:paraId="6E0A315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r>
      <w:tr w:rsidR="00421C61" w:rsidRPr="00421C61" w14:paraId="2642AA8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4986D32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545F679E"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6B16FA2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6B88921F"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715AA02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3CBFD45C"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52374B85"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66960152"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Delivery vs Original PRODOC Budget</w:t>
            </w:r>
          </w:p>
        </w:tc>
        <w:tc>
          <w:tcPr>
            <w:tcW w:w="1596" w:type="dxa"/>
            <w:tcBorders>
              <w:top w:val="nil"/>
              <w:left w:val="nil"/>
              <w:bottom w:val="single" w:sz="8" w:space="0" w:color="auto"/>
              <w:right w:val="single" w:sz="8" w:space="0" w:color="auto"/>
            </w:tcBorders>
            <w:shd w:val="clear" w:color="000000" w:fill="BFBFBF"/>
            <w:noWrap/>
            <w:vAlign w:val="center"/>
            <w:hideMark/>
          </w:tcPr>
          <w:p w14:paraId="23BD8AAC"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397DA0D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238FD5A3"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600381EA"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019BD49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15E22237"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E58FCAB"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26E1F8C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47.02%</w:t>
            </w:r>
          </w:p>
        </w:tc>
        <w:tc>
          <w:tcPr>
            <w:tcW w:w="1596" w:type="dxa"/>
            <w:tcBorders>
              <w:top w:val="nil"/>
              <w:left w:val="nil"/>
              <w:bottom w:val="single" w:sz="8" w:space="0" w:color="auto"/>
              <w:right w:val="single" w:sz="8" w:space="0" w:color="auto"/>
            </w:tcBorders>
            <w:shd w:val="clear" w:color="auto" w:fill="auto"/>
            <w:noWrap/>
            <w:vAlign w:val="center"/>
            <w:hideMark/>
          </w:tcPr>
          <w:p w14:paraId="461196C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164.08%</w:t>
            </w:r>
          </w:p>
        </w:tc>
        <w:tc>
          <w:tcPr>
            <w:tcW w:w="1596" w:type="dxa"/>
            <w:tcBorders>
              <w:top w:val="nil"/>
              <w:left w:val="nil"/>
              <w:bottom w:val="single" w:sz="8" w:space="0" w:color="auto"/>
              <w:right w:val="single" w:sz="8" w:space="0" w:color="auto"/>
            </w:tcBorders>
            <w:shd w:val="clear" w:color="auto" w:fill="auto"/>
            <w:noWrap/>
            <w:vAlign w:val="center"/>
            <w:hideMark/>
          </w:tcPr>
          <w:p w14:paraId="2BD30C4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48.39%</w:t>
            </w:r>
          </w:p>
        </w:tc>
        <w:tc>
          <w:tcPr>
            <w:tcW w:w="1656" w:type="dxa"/>
            <w:tcBorders>
              <w:top w:val="nil"/>
              <w:left w:val="nil"/>
              <w:bottom w:val="single" w:sz="8" w:space="0" w:color="auto"/>
              <w:right w:val="single" w:sz="8" w:space="0" w:color="auto"/>
            </w:tcBorders>
            <w:shd w:val="clear" w:color="auto" w:fill="auto"/>
            <w:noWrap/>
            <w:vAlign w:val="center"/>
            <w:hideMark/>
          </w:tcPr>
          <w:p w14:paraId="5A8A65B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0A6D159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104.05%</w:t>
            </w:r>
          </w:p>
        </w:tc>
      </w:tr>
      <w:tr w:rsidR="00421C61" w:rsidRPr="00421C61" w14:paraId="495C2551"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F476216"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108AB21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5.31%</w:t>
            </w:r>
          </w:p>
        </w:tc>
        <w:tc>
          <w:tcPr>
            <w:tcW w:w="1596" w:type="dxa"/>
            <w:tcBorders>
              <w:top w:val="nil"/>
              <w:left w:val="nil"/>
              <w:bottom w:val="single" w:sz="8" w:space="0" w:color="auto"/>
              <w:right w:val="single" w:sz="8" w:space="0" w:color="auto"/>
            </w:tcBorders>
            <w:shd w:val="clear" w:color="auto" w:fill="auto"/>
            <w:noWrap/>
            <w:vAlign w:val="center"/>
            <w:hideMark/>
          </w:tcPr>
          <w:p w14:paraId="33E017B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96.23%</w:t>
            </w:r>
          </w:p>
        </w:tc>
        <w:tc>
          <w:tcPr>
            <w:tcW w:w="1596" w:type="dxa"/>
            <w:tcBorders>
              <w:top w:val="nil"/>
              <w:left w:val="nil"/>
              <w:bottom w:val="single" w:sz="8" w:space="0" w:color="auto"/>
              <w:right w:val="single" w:sz="8" w:space="0" w:color="auto"/>
            </w:tcBorders>
            <w:shd w:val="clear" w:color="auto" w:fill="auto"/>
            <w:noWrap/>
            <w:vAlign w:val="center"/>
            <w:hideMark/>
          </w:tcPr>
          <w:p w14:paraId="36FABA1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147.33%</w:t>
            </w:r>
          </w:p>
        </w:tc>
        <w:tc>
          <w:tcPr>
            <w:tcW w:w="1656" w:type="dxa"/>
            <w:tcBorders>
              <w:top w:val="nil"/>
              <w:left w:val="nil"/>
              <w:bottom w:val="single" w:sz="8" w:space="0" w:color="auto"/>
              <w:right w:val="single" w:sz="8" w:space="0" w:color="auto"/>
            </w:tcBorders>
            <w:shd w:val="clear" w:color="auto" w:fill="auto"/>
            <w:noWrap/>
            <w:vAlign w:val="center"/>
            <w:hideMark/>
          </w:tcPr>
          <w:p w14:paraId="4BC30DA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14EFAA1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113.43%</w:t>
            </w:r>
          </w:p>
        </w:tc>
      </w:tr>
      <w:tr w:rsidR="00421C61" w:rsidRPr="00421C61" w14:paraId="6D45380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F1077C7"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65D007F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4.73%</w:t>
            </w:r>
          </w:p>
        </w:tc>
        <w:tc>
          <w:tcPr>
            <w:tcW w:w="1596" w:type="dxa"/>
            <w:tcBorders>
              <w:top w:val="nil"/>
              <w:left w:val="nil"/>
              <w:bottom w:val="single" w:sz="8" w:space="0" w:color="auto"/>
              <w:right w:val="single" w:sz="8" w:space="0" w:color="auto"/>
            </w:tcBorders>
            <w:shd w:val="clear" w:color="auto" w:fill="auto"/>
            <w:noWrap/>
            <w:vAlign w:val="center"/>
            <w:hideMark/>
          </w:tcPr>
          <w:p w14:paraId="78CDDC7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44.30%</w:t>
            </w:r>
          </w:p>
        </w:tc>
        <w:tc>
          <w:tcPr>
            <w:tcW w:w="1596" w:type="dxa"/>
            <w:tcBorders>
              <w:top w:val="nil"/>
              <w:left w:val="nil"/>
              <w:bottom w:val="single" w:sz="8" w:space="0" w:color="auto"/>
              <w:right w:val="single" w:sz="8" w:space="0" w:color="auto"/>
            </w:tcBorders>
            <w:shd w:val="clear" w:color="auto" w:fill="auto"/>
            <w:noWrap/>
            <w:vAlign w:val="center"/>
            <w:hideMark/>
          </w:tcPr>
          <w:p w14:paraId="0C8F2C8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170.21%</w:t>
            </w:r>
          </w:p>
        </w:tc>
        <w:tc>
          <w:tcPr>
            <w:tcW w:w="1656" w:type="dxa"/>
            <w:tcBorders>
              <w:top w:val="nil"/>
              <w:left w:val="nil"/>
              <w:bottom w:val="single" w:sz="8" w:space="0" w:color="auto"/>
              <w:right w:val="single" w:sz="8" w:space="0" w:color="auto"/>
            </w:tcBorders>
            <w:shd w:val="clear" w:color="auto" w:fill="auto"/>
            <w:noWrap/>
            <w:vAlign w:val="center"/>
            <w:hideMark/>
          </w:tcPr>
          <w:p w14:paraId="6BACF1F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64CB7B4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93.30%</w:t>
            </w:r>
          </w:p>
        </w:tc>
      </w:tr>
      <w:tr w:rsidR="00421C61" w:rsidRPr="00421C61" w14:paraId="0E7E06D3"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38300DE"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23C5119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33.40%</w:t>
            </w:r>
          </w:p>
        </w:tc>
        <w:tc>
          <w:tcPr>
            <w:tcW w:w="1596" w:type="dxa"/>
            <w:tcBorders>
              <w:top w:val="nil"/>
              <w:left w:val="nil"/>
              <w:bottom w:val="single" w:sz="8" w:space="0" w:color="auto"/>
              <w:right w:val="single" w:sz="8" w:space="0" w:color="auto"/>
            </w:tcBorders>
            <w:shd w:val="clear" w:color="auto" w:fill="auto"/>
            <w:noWrap/>
            <w:vAlign w:val="center"/>
            <w:hideMark/>
          </w:tcPr>
          <w:p w14:paraId="5A41095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68.43%</w:t>
            </w:r>
          </w:p>
        </w:tc>
        <w:tc>
          <w:tcPr>
            <w:tcW w:w="1596" w:type="dxa"/>
            <w:tcBorders>
              <w:top w:val="nil"/>
              <w:left w:val="nil"/>
              <w:bottom w:val="single" w:sz="8" w:space="0" w:color="auto"/>
              <w:right w:val="single" w:sz="8" w:space="0" w:color="auto"/>
            </w:tcBorders>
            <w:shd w:val="clear" w:color="auto" w:fill="auto"/>
            <w:noWrap/>
            <w:vAlign w:val="center"/>
            <w:hideMark/>
          </w:tcPr>
          <w:p w14:paraId="0C0FA0D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97.88%</w:t>
            </w:r>
          </w:p>
        </w:tc>
        <w:tc>
          <w:tcPr>
            <w:tcW w:w="1656" w:type="dxa"/>
            <w:tcBorders>
              <w:top w:val="nil"/>
              <w:left w:val="nil"/>
              <w:bottom w:val="single" w:sz="8" w:space="0" w:color="auto"/>
              <w:right w:val="single" w:sz="8" w:space="0" w:color="auto"/>
            </w:tcBorders>
            <w:shd w:val="clear" w:color="auto" w:fill="auto"/>
            <w:noWrap/>
            <w:vAlign w:val="center"/>
            <w:hideMark/>
          </w:tcPr>
          <w:p w14:paraId="4E99992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7595CA4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87.78%</w:t>
            </w:r>
          </w:p>
        </w:tc>
      </w:tr>
      <w:tr w:rsidR="00421C61" w:rsidRPr="00421C61" w14:paraId="660904E1"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3D8780A"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7281D1A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25.23%</w:t>
            </w:r>
          </w:p>
        </w:tc>
        <w:tc>
          <w:tcPr>
            <w:tcW w:w="1596" w:type="dxa"/>
            <w:tcBorders>
              <w:top w:val="nil"/>
              <w:left w:val="nil"/>
              <w:bottom w:val="single" w:sz="8" w:space="0" w:color="auto"/>
              <w:right w:val="single" w:sz="8" w:space="0" w:color="auto"/>
            </w:tcBorders>
            <w:shd w:val="clear" w:color="auto" w:fill="auto"/>
            <w:noWrap/>
            <w:vAlign w:val="center"/>
            <w:hideMark/>
          </w:tcPr>
          <w:p w14:paraId="7953D79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80.50%</w:t>
            </w:r>
          </w:p>
        </w:tc>
        <w:tc>
          <w:tcPr>
            <w:tcW w:w="1596" w:type="dxa"/>
            <w:tcBorders>
              <w:top w:val="nil"/>
              <w:left w:val="nil"/>
              <w:bottom w:val="single" w:sz="8" w:space="0" w:color="auto"/>
              <w:right w:val="single" w:sz="8" w:space="0" w:color="auto"/>
            </w:tcBorders>
            <w:shd w:val="clear" w:color="auto" w:fill="auto"/>
            <w:noWrap/>
            <w:vAlign w:val="center"/>
            <w:hideMark/>
          </w:tcPr>
          <w:p w14:paraId="2082AE6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115.37%</w:t>
            </w:r>
          </w:p>
        </w:tc>
        <w:tc>
          <w:tcPr>
            <w:tcW w:w="1656" w:type="dxa"/>
            <w:tcBorders>
              <w:top w:val="nil"/>
              <w:left w:val="nil"/>
              <w:bottom w:val="single" w:sz="8" w:space="0" w:color="auto"/>
              <w:right w:val="single" w:sz="8" w:space="0" w:color="auto"/>
            </w:tcBorders>
            <w:shd w:val="clear" w:color="auto" w:fill="auto"/>
            <w:noWrap/>
            <w:vAlign w:val="center"/>
            <w:hideMark/>
          </w:tcPr>
          <w:p w14:paraId="506A34B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1575DF6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100.00%</w:t>
            </w:r>
          </w:p>
        </w:tc>
      </w:tr>
      <w:tr w:rsidR="00421C61" w:rsidRPr="00421C61" w14:paraId="684329C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30D12FE"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 </w:t>
            </w:r>
          </w:p>
        </w:tc>
        <w:tc>
          <w:tcPr>
            <w:tcW w:w="1596" w:type="dxa"/>
            <w:tcBorders>
              <w:top w:val="nil"/>
              <w:left w:val="nil"/>
              <w:bottom w:val="single" w:sz="8" w:space="0" w:color="auto"/>
              <w:right w:val="single" w:sz="8" w:space="0" w:color="auto"/>
            </w:tcBorders>
            <w:shd w:val="clear" w:color="auto" w:fill="auto"/>
            <w:noWrap/>
            <w:vAlign w:val="center"/>
            <w:hideMark/>
          </w:tcPr>
          <w:p w14:paraId="279E594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596" w:type="dxa"/>
            <w:tcBorders>
              <w:top w:val="nil"/>
              <w:left w:val="nil"/>
              <w:bottom w:val="single" w:sz="8" w:space="0" w:color="auto"/>
              <w:right w:val="single" w:sz="8" w:space="0" w:color="auto"/>
            </w:tcBorders>
            <w:shd w:val="clear" w:color="auto" w:fill="auto"/>
            <w:noWrap/>
            <w:vAlign w:val="center"/>
            <w:hideMark/>
          </w:tcPr>
          <w:p w14:paraId="00D43C8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596" w:type="dxa"/>
            <w:tcBorders>
              <w:top w:val="nil"/>
              <w:left w:val="nil"/>
              <w:bottom w:val="single" w:sz="8" w:space="0" w:color="auto"/>
              <w:right w:val="single" w:sz="8" w:space="0" w:color="auto"/>
            </w:tcBorders>
            <w:shd w:val="clear" w:color="auto" w:fill="auto"/>
            <w:noWrap/>
            <w:vAlign w:val="center"/>
            <w:hideMark/>
          </w:tcPr>
          <w:p w14:paraId="692222C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56" w:type="dxa"/>
            <w:tcBorders>
              <w:top w:val="nil"/>
              <w:left w:val="nil"/>
              <w:bottom w:val="single" w:sz="8" w:space="0" w:color="auto"/>
              <w:right w:val="single" w:sz="8" w:space="0" w:color="auto"/>
            </w:tcBorders>
            <w:shd w:val="clear" w:color="auto" w:fill="auto"/>
            <w:noWrap/>
            <w:vAlign w:val="center"/>
            <w:hideMark/>
          </w:tcPr>
          <w:p w14:paraId="5D9D77D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7D0C9F2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4C8202C2"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73A7C755"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Revision 1 - December 17, 2015 (EXCEL)</w:t>
            </w:r>
          </w:p>
        </w:tc>
        <w:tc>
          <w:tcPr>
            <w:tcW w:w="1596" w:type="dxa"/>
            <w:tcBorders>
              <w:top w:val="nil"/>
              <w:left w:val="nil"/>
              <w:bottom w:val="single" w:sz="8" w:space="0" w:color="auto"/>
              <w:right w:val="single" w:sz="8" w:space="0" w:color="auto"/>
            </w:tcBorders>
            <w:shd w:val="clear" w:color="000000" w:fill="BFBFBF"/>
            <w:noWrap/>
            <w:vAlign w:val="center"/>
            <w:hideMark/>
          </w:tcPr>
          <w:p w14:paraId="0696FF9E"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69D90E1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46FD687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029D38E2"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649BEA8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14CB58F3"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2B0ADA9"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3F02F66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45,058 </w:t>
            </w:r>
          </w:p>
        </w:tc>
        <w:tc>
          <w:tcPr>
            <w:tcW w:w="1596" w:type="dxa"/>
            <w:tcBorders>
              <w:top w:val="nil"/>
              <w:left w:val="nil"/>
              <w:bottom w:val="single" w:sz="8" w:space="0" w:color="auto"/>
              <w:right w:val="single" w:sz="8" w:space="0" w:color="auto"/>
            </w:tcBorders>
            <w:shd w:val="clear" w:color="auto" w:fill="auto"/>
            <w:noWrap/>
            <w:vAlign w:val="center"/>
            <w:hideMark/>
          </w:tcPr>
          <w:p w14:paraId="6FB478C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154,590 </w:t>
            </w:r>
          </w:p>
        </w:tc>
        <w:tc>
          <w:tcPr>
            <w:tcW w:w="1596" w:type="dxa"/>
            <w:tcBorders>
              <w:top w:val="nil"/>
              <w:left w:val="nil"/>
              <w:bottom w:val="single" w:sz="8" w:space="0" w:color="auto"/>
              <w:right w:val="single" w:sz="8" w:space="0" w:color="auto"/>
            </w:tcBorders>
            <w:shd w:val="clear" w:color="auto" w:fill="auto"/>
            <w:noWrap/>
            <w:vAlign w:val="center"/>
            <w:hideMark/>
          </w:tcPr>
          <w:p w14:paraId="7989770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100,352 </w:t>
            </w:r>
          </w:p>
        </w:tc>
        <w:tc>
          <w:tcPr>
            <w:tcW w:w="1656" w:type="dxa"/>
            <w:tcBorders>
              <w:top w:val="nil"/>
              <w:left w:val="nil"/>
              <w:bottom w:val="single" w:sz="8" w:space="0" w:color="auto"/>
              <w:right w:val="single" w:sz="8" w:space="0" w:color="auto"/>
            </w:tcBorders>
            <w:shd w:val="clear" w:color="auto" w:fill="auto"/>
            <w:noWrap/>
            <w:vAlign w:val="center"/>
            <w:hideMark/>
          </w:tcPr>
          <w:p w14:paraId="29A9202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5842C6A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300,000 </w:t>
            </w:r>
          </w:p>
        </w:tc>
      </w:tr>
      <w:tr w:rsidR="00421C61" w:rsidRPr="00421C61" w14:paraId="7B4F67B8"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8200DCF"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60BEAC7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3,004 </w:t>
            </w:r>
          </w:p>
        </w:tc>
        <w:tc>
          <w:tcPr>
            <w:tcW w:w="1596" w:type="dxa"/>
            <w:tcBorders>
              <w:top w:val="nil"/>
              <w:left w:val="nil"/>
              <w:bottom w:val="single" w:sz="8" w:space="0" w:color="auto"/>
              <w:right w:val="single" w:sz="8" w:space="0" w:color="auto"/>
            </w:tcBorders>
            <w:shd w:val="clear" w:color="auto" w:fill="auto"/>
            <w:noWrap/>
            <w:vAlign w:val="center"/>
            <w:hideMark/>
          </w:tcPr>
          <w:p w14:paraId="0DEC460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107,500 </w:t>
            </w:r>
          </w:p>
        </w:tc>
        <w:tc>
          <w:tcPr>
            <w:tcW w:w="1596" w:type="dxa"/>
            <w:tcBorders>
              <w:top w:val="nil"/>
              <w:left w:val="nil"/>
              <w:bottom w:val="single" w:sz="8" w:space="0" w:color="auto"/>
              <w:right w:val="single" w:sz="8" w:space="0" w:color="auto"/>
            </w:tcBorders>
            <w:shd w:val="clear" w:color="auto" w:fill="auto"/>
            <w:noWrap/>
            <w:vAlign w:val="center"/>
            <w:hideMark/>
          </w:tcPr>
          <w:p w14:paraId="3C463AE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89,496 </w:t>
            </w:r>
          </w:p>
        </w:tc>
        <w:tc>
          <w:tcPr>
            <w:tcW w:w="1656" w:type="dxa"/>
            <w:tcBorders>
              <w:top w:val="nil"/>
              <w:left w:val="nil"/>
              <w:bottom w:val="single" w:sz="8" w:space="0" w:color="auto"/>
              <w:right w:val="single" w:sz="8" w:space="0" w:color="auto"/>
            </w:tcBorders>
            <w:shd w:val="clear" w:color="auto" w:fill="auto"/>
            <w:noWrap/>
            <w:vAlign w:val="center"/>
            <w:hideMark/>
          </w:tcPr>
          <w:p w14:paraId="6D4D8B2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52E0209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200,000 </w:t>
            </w:r>
          </w:p>
        </w:tc>
      </w:tr>
      <w:tr w:rsidR="00421C61" w:rsidRPr="00421C61" w14:paraId="376936C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04AEB6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4535246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2,086 </w:t>
            </w:r>
          </w:p>
        </w:tc>
        <w:tc>
          <w:tcPr>
            <w:tcW w:w="1596" w:type="dxa"/>
            <w:tcBorders>
              <w:top w:val="nil"/>
              <w:left w:val="nil"/>
              <w:bottom w:val="single" w:sz="8" w:space="0" w:color="auto"/>
              <w:right w:val="single" w:sz="8" w:space="0" w:color="auto"/>
            </w:tcBorders>
            <w:shd w:val="clear" w:color="auto" w:fill="auto"/>
            <w:noWrap/>
            <w:vAlign w:val="center"/>
            <w:hideMark/>
          </w:tcPr>
          <w:p w14:paraId="22C1A14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292,209 </w:t>
            </w:r>
          </w:p>
        </w:tc>
        <w:tc>
          <w:tcPr>
            <w:tcW w:w="1596" w:type="dxa"/>
            <w:tcBorders>
              <w:top w:val="nil"/>
              <w:left w:val="nil"/>
              <w:bottom w:val="single" w:sz="8" w:space="0" w:color="auto"/>
              <w:right w:val="single" w:sz="8" w:space="0" w:color="auto"/>
            </w:tcBorders>
            <w:shd w:val="clear" w:color="auto" w:fill="auto"/>
            <w:noWrap/>
            <w:vAlign w:val="center"/>
            <w:hideMark/>
          </w:tcPr>
          <w:p w14:paraId="7954632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105,705 </w:t>
            </w:r>
          </w:p>
        </w:tc>
        <w:tc>
          <w:tcPr>
            <w:tcW w:w="1656" w:type="dxa"/>
            <w:tcBorders>
              <w:top w:val="nil"/>
              <w:left w:val="nil"/>
              <w:bottom w:val="single" w:sz="8" w:space="0" w:color="auto"/>
              <w:right w:val="single" w:sz="8" w:space="0" w:color="auto"/>
            </w:tcBorders>
            <w:shd w:val="clear" w:color="auto" w:fill="auto"/>
            <w:noWrap/>
            <w:vAlign w:val="center"/>
            <w:hideMark/>
          </w:tcPr>
          <w:p w14:paraId="356BB00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7F4C912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400,000 </w:t>
            </w:r>
          </w:p>
        </w:tc>
      </w:tr>
      <w:tr w:rsidR="00421C61" w:rsidRPr="00421C61" w14:paraId="3F313B0B"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A6706FF"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3D843FE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9,349 </w:t>
            </w:r>
          </w:p>
        </w:tc>
        <w:tc>
          <w:tcPr>
            <w:tcW w:w="1596" w:type="dxa"/>
            <w:tcBorders>
              <w:top w:val="nil"/>
              <w:left w:val="nil"/>
              <w:bottom w:val="single" w:sz="8" w:space="0" w:color="auto"/>
              <w:right w:val="single" w:sz="8" w:space="0" w:color="auto"/>
            </w:tcBorders>
            <w:shd w:val="clear" w:color="auto" w:fill="auto"/>
            <w:noWrap/>
            <w:vAlign w:val="center"/>
            <w:hideMark/>
          </w:tcPr>
          <w:p w14:paraId="15943D8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22,651 </w:t>
            </w:r>
          </w:p>
        </w:tc>
        <w:tc>
          <w:tcPr>
            <w:tcW w:w="1596" w:type="dxa"/>
            <w:tcBorders>
              <w:top w:val="nil"/>
              <w:left w:val="nil"/>
              <w:bottom w:val="single" w:sz="8" w:space="0" w:color="auto"/>
              <w:right w:val="single" w:sz="8" w:space="0" w:color="auto"/>
            </w:tcBorders>
            <w:shd w:val="clear" w:color="auto" w:fill="auto"/>
            <w:noWrap/>
            <w:vAlign w:val="center"/>
            <w:hideMark/>
          </w:tcPr>
          <w:p w14:paraId="7309889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68,000 </w:t>
            </w:r>
          </w:p>
        </w:tc>
        <w:tc>
          <w:tcPr>
            <w:tcW w:w="1656" w:type="dxa"/>
            <w:tcBorders>
              <w:top w:val="nil"/>
              <w:left w:val="nil"/>
              <w:bottom w:val="single" w:sz="8" w:space="0" w:color="auto"/>
              <w:right w:val="single" w:sz="8" w:space="0" w:color="auto"/>
            </w:tcBorders>
            <w:shd w:val="clear" w:color="auto" w:fill="auto"/>
            <w:noWrap/>
            <w:vAlign w:val="center"/>
            <w:hideMark/>
          </w:tcPr>
          <w:p w14:paraId="4FC9B7D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single" w:sz="8" w:space="0" w:color="auto"/>
              <w:right w:val="single" w:sz="8" w:space="0" w:color="auto"/>
            </w:tcBorders>
            <w:shd w:val="clear" w:color="auto" w:fill="auto"/>
            <w:noWrap/>
            <w:vAlign w:val="center"/>
            <w:hideMark/>
          </w:tcPr>
          <w:p w14:paraId="089E626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 </w:t>
            </w:r>
          </w:p>
        </w:tc>
      </w:tr>
      <w:tr w:rsidR="00421C61" w:rsidRPr="00421C61" w14:paraId="60B1BB74"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EB2EEFC"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11871929"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59,497 </w:t>
            </w:r>
          </w:p>
        </w:tc>
        <w:tc>
          <w:tcPr>
            <w:tcW w:w="1596" w:type="dxa"/>
            <w:tcBorders>
              <w:top w:val="nil"/>
              <w:left w:val="nil"/>
              <w:bottom w:val="single" w:sz="8" w:space="0" w:color="auto"/>
              <w:right w:val="single" w:sz="8" w:space="0" w:color="auto"/>
            </w:tcBorders>
            <w:shd w:val="clear" w:color="auto" w:fill="auto"/>
            <w:noWrap/>
            <w:vAlign w:val="center"/>
            <w:hideMark/>
          </w:tcPr>
          <w:p w14:paraId="06DCE4AF"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576,950 </w:t>
            </w:r>
          </w:p>
        </w:tc>
        <w:tc>
          <w:tcPr>
            <w:tcW w:w="1596" w:type="dxa"/>
            <w:tcBorders>
              <w:top w:val="nil"/>
              <w:left w:val="nil"/>
              <w:bottom w:val="single" w:sz="8" w:space="0" w:color="auto"/>
              <w:right w:val="single" w:sz="8" w:space="0" w:color="auto"/>
            </w:tcBorders>
            <w:shd w:val="clear" w:color="auto" w:fill="auto"/>
            <w:noWrap/>
            <w:vAlign w:val="center"/>
            <w:hideMark/>
          </w:tcPr>
          <w:p w14:paraId="633DB62F"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363,553 </w:t>
            </w:r>
          </w:p>
        </w:tc>
        <w:tc>
          <w:tcPr>
            <w:tcW w:w="1656" w:type="dxa"/>
            <w:tcBorders>
              <w:top w:val="nil"/>
              <w:left w:val="nil"/>
              <w:bottom w:val="single" w:sz="8" w:space="0" w:color="auto"/>
              <w:right w:val="single" w:sz="8" w:space="0" w:color="auto"/>
            </w:tcBorders>
            <w:shd w:val="clear" w:color="auto" w:fill="auto"/>
            <w:noWrap/>
            <w:vAlign w:val="center"/>
            <w:hideMark/>
          </w:tcPr>
          <w:p w14:paraId="5183142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   </w:t>
            </w:r>
          </w:p>
        </w:tc>
        <w:tc>
          <w:tcPr>
            <w:tcW w:w="1696" w:type="dxa"/>
            <w:tcBorders>
              <w:top w:val="nil"/>
              <w:left w:val="nil"/>
              <w:bottom w:val="single" w:sz="8" w:space="0" w:color="auto"/>
              <w:right w:val="single" w:sz="8" w:space="0" w:color="auto"/>
            </w:tcBorders>
            <w:shd w:val="clear" w:color="auto" w:fill="auto"/>
            <w:noWrap/>
            <w:vAlign w:val="center"/>
            <w:hideMark/>
          </w:tcPr>
          <w:p w14:paraId="2CA8BEF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xml:space="preserve"> $      1,000,000 </w:t>
            </w:r>
          </w:p>
        </w:tc>
      </w:tr>
      <w:tr w:rsidR="00421C61" w:rsidRPr="00421C61" w14:paraId="541FD02B"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1D7128CF"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1937549C"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7AB59C1E"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243314A0"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56AAFCF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78B85EF5"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23BDE54A"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6381E280"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 xml:space="preserve">Actual Delivery vs Revision 1 </w:t>
            </w:r>
          </w:p>
        </w:tc>
        <w:tc>
          <w:tcPr>
            <w:tcW w:w="1596" w:type="dxa"/>
            <w:tcBorders>
              <w:top w:val="nil"/>
              <w:left w:val="nil"/>
              <w:bottom w:val="single" w:sz="8" w:space="0" w:color="auto"/>
              <w:right w:val="single" w:sz="8" w:space="0" w:color="auto"/>
            </w:tcBorders>
            <w:shd w:val="clear" w:color="000000" w:fill="BFBFBF"/>
            <w:noWrap/>
            <w:vAlign w:val="center"/>
            <w:hideMark/>
          </w:tcPr>
          <w:p w14:paraId="08DB4363"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5EB4DC3E"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5B7227F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457408B8"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0F7F5A7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12608CA9"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71216DB"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1C03BAA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100.98%</w:t>
            </w:r>
          </w:p>
        </w:tc>
        <w:tc>
          <w:tcPr>
            <w:tcW w:w="1596" w:type="dxa"/>
            <w:tcBorders>
              <w:top w:val="nil"/>
              <w:left w:val="nil"/>
              <w:bottom w:val="single" w:sz="8" w:space="0" w:color="auto"/>
              <w:right w:val="single" w:sz="8" w:space="0" w:color="auto"/>
            </w:tcBorders>
            <w:shd w:val="clear" w:color="auto" w:fill="auto"/>
            <w:noWrap/>
            <w:vAlign w:val="center"/>
            <w:hideMark/>
          </w:tcPr>
          <w:p w14:paraId="561BA1F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102.70%</w:t>
            </w:r>
          </w:p>
        </w:tc>
        <w:tc>
          <w:tcPr>
            <w:tcW w:w="1596" w:type="dxa"/>
            <w:tcBorders>
              <w:top w:val="nil"/>
              <w:left w:val="nil"/>
              <w:bottom w:val="single" w:sz="8" w:space="0" w:color="auto"/>
              <w:right w:val="single" w:sz="8" w:space="0" w:color="auto"/>
            </w:tcBorders>
            <w:shd w:val="clear" w:color="auto" w:fill="auto"/>
            <w:noWrap/>
            <w:vAlign w:val="center"/>
            <w:hideMark/>
          </w:tcPr>
          <w:p w14:paraId="7D21FEC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51.35%</w:t>
            </w:r>
          </w:p>
        </w:tc>
        <w:tc>
          <w:tcPr>
            <w:tcW w:w="1656" w:type="dxa"/>
            <w:tcBorders>
              <w:top w:val="nil"/>
              <w:left w:val="nil"/>
              <w:bottom w:val="single" w:sz="8" w:space="0" w:color="auto"/>
              <w:right w:val="single" w:sz="8" w:space="0" w:color="auto"/>
            </w:tcBorders>
            <w:shd w:val="clear" w:color="auto" w:fill="auto"/>
            <w:noWrap/>
            <w:vAlign w:val="center"/>
            <w:hideMark/>
          </w:tcPr>
          <w:p w14:paraId="1C39493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#DIV/0!</w:t>
            </w:r>
          </w:p>
        </w:tc>
        <w:tc>
          <w:tcPr>
            <w:tcW w:w="1696" w:type="dxa"/>
            <w:tcBorders>
              <w:top w:val="nil"/>
              <w:left w:val="nil"/>
              <w:bottom w:val="single" w:sz="8" w:space="0" w:color="auto"/>
              <w:right w:val="single" w:sz="8" w:space="0" w:color="auto"/>
            </w:tcBorders>
            <w:shd w:val="clear" w:color="auto" w:fill="auto"/>
            <w:noWrap/>
            <w:vAlign w:val="center"/>
            <w:hideMark/>
          </w:tcPr>
          <w:p w14:paraId="5CBB23F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104.05%</w:t>
            </w:r>
          </w:p>
        </w:tc>
      </w:tr>
      <w:tr w:rsidR="00421C61" w:rsidRPr="00421C61" w14:paraId="555DEFC7"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D00EA8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4731897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109.07%</w:t>
            </w:r>
          </w:p>
        </w:tc>
        <w:tc>
          <w:tcPr>
            <w:tcW w:w="1596" w:type="dxa"/>
            <w:tcBorders>
              <w:top w:val="nil"/>
              <w:left w:val="nil"/>
              <w:bottom w:val="single" w:sz="8" w:space="0" w:color="auto"/>
              <w:right w:val="single" w:sz="8" w:space="0" w:color="auto"/>
            </w:tcBorders>
            <w:shd w:val="clear" w:color="auto" w:fill="auto"/>
            <w:noWrap/>
            <w:vAlign w:val="center"/>
            <w:hideMark/>
          </w:tcPr>
          <w:p w14:paraId="527481C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64.23%</w:t>
            </w:r>
          </w:p>
        </w:tc>
        <w:tc>
          <w:tcPr>
            <w:tcW w:w="1596" w:type="dxa"/>
            <w:tcBorders>
              <w:top w:val="nil"/>
              <w:left w:val="nil"/>
              <w:bottom w:val="single" w:sz="8" w:space="0" w:color="auto"/>
              <w:right w:val="single" w:sz="8" w:space="0" w:color="auto"/>
            </w:tcBorders>
            <w:shd w:val="clear" w:color="auto" w:fill="auto"/>
            <w:noWrap/>
            <w:vAlign w:val="center"/>
            <w:hideMark/>
          </w:tcPr>
          <w:p w14:paraId="5AA4D6A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109.46%</w:t>
            </w:r>
          </w:p>
        </w:tc>
        <w:tc>
          <w:tcPr>
            <w:tcW w:w="1656" w:type="dxa"/>
            <w:tcBorders>
              <w:top w:val="nil"/>
              <w:left w:val="nil"/>
              <w:bottom w:val="single" w:sz="8" w:space="0" w:color="auto"/>
              <w:right w:val="single" w:sz="8" w:space="0" w:color="auto"/>
            </w:tcBorders>
            <w:shd w:val="clear" w:color="auto" w:fill="auto"/>
            <w:noWrap/>
            <w:vAlign w:val="center"/>
            <w:hideMark/>
          </w:tcPr>
          <w:p w14:paraId="00CB0F6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#DIV/0!</w:t>
            </w:r>
          </w:p>
        </w:tc>
        <w:tc>
          <w:tcPr>
            <w:tcW w:w="1696" w:type="dxa"/>
            <w:tcBorders>
              <w:top w:val="nil"/>
              <w:left w:val="nil"/>
              <w:bottom w:val="single" w:sz="8" w:space="0" w:color="auto"/>
              <w:right w:val="single" w:sz="8" w:space="0" w:color="auto"/>
            </w:tcBorders>
            <w:shd w:val="clear" w:color="auto" w:fill="auto"/>
            <w:noWrap/>
            <w:vAlign w:val="center"/>
            <w:hideMark/>
          </w:tcPr>
          <w:p w14:paraId="091A69E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113.43%</w:t>
            </w:r>
          </w:p>
        </w:tc>
      </w:tr>
      <w:tr w:rsidR="00421C61" w:rsidRPr="00421C61" w14:paraId="780568C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FC48C5C"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0249662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126.49%</w:t>
            </w:r>
          </w:p>
        </w:tc>
        <w:tc>
          <w:tcPr>
            <w:tcW w:w="1596" w:type="dxa"/>
            <w:tcBorders>
              <w:top w:val="nil"/>
              <w:left w:val="nil"/>
              <w:bottom w:val="single" w:sz="8" w:space="0" w:color="auto"/>
              <w:right w:val="single" w:sz="8" w:space="0" w:color="auto"/>
            </w:tcBorders>
            <w:shd w:val="clear" w:color="auto" w:fill="auto"/>
            <w:noWrap/>
            <w:vAlign w:val="center"/>
            <w:hideMark/>
          </w:tcPr>
          <w:p w14:paraId="54E10A5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36.80%</w:t>
            </w:r>
          </w:p>
        </w:tc>
        <w:tc>
          <w:tcPr>
            <w:tcW w:w="1596" w:type="dxa"/>
            <w:tcBorders>
              <w:top w:val="nil"/>
              <w:left w:val="nil"/>
              <w:bottom w:val="single" w:sz="8" w:space="0" w:color="auto"/>
              <w:right w:val="single" w:sz="8" w:space="0" w:color="auto"/>
            </w:tcBorders>
            <w:shd w:val="clear" w:color="auto" w:fill="auto"/>
            <w:noWrap/>
            <w:vAlign w:val="center"/>
            <w:hideMark/>
          </w:tcPr>
          <w:p w14:paraId="58565E1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163.43%</w:t>
            </w:r>
          </w:p>
        </w:tc>
        <w:tc>
          <w:tcPr>
            <w:tcW w:w="1656" w:type="dxa"/>
            <w:tcBorders>
              <w:top w:val="nil"/>
              <w:left w:val="nil"/>
              <w:bottom w:val="single" w:sz="8" w:space="0" w:color="auto"/>
              <w:right w:val="single" w:sz="8" w:space="0" w:color="auto"/>
            </w:tcBorders>
            <w:shd w:val="clear" w:color="auto" w:fill="auto"/>
            <w:noWrap/>
            <w:vAlign w:val="center"/>
            <w:hideMark/>
          </w:tcPr>
          <w:p w14:paraId="046532F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#DIV/0!</w:t>
            </w:r>
          </w:p>
        </w:tc>
        <w:tc>
          <w:tcPr>
            <w:tcW w:w="1696" w:type="dxa"/>
            <w:tcBorders>
              <w:top w:val="nil"/>
              <w:left w:val="nil"/>
              <w:bottom w:val="single" w:sz="8" w:space="0" w:color="auto"/>
              <w:right w:val="single" w:sz="8" w:space="0" w:color="auto"/>
            </w:tcBorders>
            <w:shd w:val="clear" w:color="auto" w:fill="auto"/>
            <w:noWrap/>
            <w:vAlign w:val="center"/>
            <w:hideMark/>
          </w:tcPr>
          <w:p w14:paraId="3961CD1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93.30%</w:t>
            </w:r>
          </w:p>
        </w:tc>
      </w:tr>
      <w:tr w:rsidR="00421C61" w:rsidRPr="00421C61" w14:paraId="4BAE5B7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292A04C"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4E1C480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116.11%</w:t>
            </w:r>
          </w:p>
        </w:tc>
        <w:tc>
          <w:tcPr>
            <w:tcW w:w="1596" w:type="dxa"/>
            <w:tcBorders>
              <w:top w:val="nil"/>
              <w:left w:val="nil"/>
              <w:bottom w:val="single" w:sz="8" w:space="0" w:color="auto"/>
              <w:right w:val="single" w:sz="8" w:space="0" w:color="auto"/>
            </w:tcBorders>
            <w:shd w:val="clear" w:color="auto" w:fill="auto"/>
            <w:noWrap/>
            <w:vAlign w:val="center"/>
            <w:hideMark/>
          </w:tcPr>
          <w:p w14:paraId="2E03BB7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107.25%</w:t>
            </w:r>
          </w:p>
        </w:tc>
        <w:tc>
          <w:tcPr>
            <w:tcW w:w="1596" w:type="dxa"/>
            <w:tcBorders>
              <w:top w:val="nil"/>
              <w:left w:val="nil"/>
              <w:bottom w:val="single" w:sz="8" w:space="0" w:color="auto"/>
              <w:right w:val="single" w:sz="8" w:space="0" w:color="auto"/>
            </w:tcBorders>
            <w:shd w:val="clear" w:color="auto" w:fill="auto"/>
            <w:noWrap/>
            <w:vAlign w:val="center"/>
            <w:hideMark/>
          </w:tcPr>
          <w:p w14:paraId="603A9D7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46.06%</w:t>
            </w:r>
          </w:p>
        </w:tc>
        <w:tc>
          <w:tcPr>
            <w:tcW w:w="1656" w:type="dxa"/>
            <w:tcBorders>
              <w:top w:val="nil"/>
              <w:left w:val="nil"/>
              <w:bottom w:val="single" w:sz="8" w:space="0" w:color="auto"/>
              <w:right w:val="single" w:sz="8" w:space="0" w:color="auto"/>
            </w:tcBorders>
            <w:shd w:val="clear" w:color="auto" w:fill="auto"/>
            <w:noWrap/>
            <w:vAlign w:val="center"/>
            <w:hideMark/>
          </w:tcPr>
          <w:p w14:paraId="43B6C52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#DIV/0!</w:t>
            </w:r>
          </w:p>
        </w:tc>
        <w:tc>
          <w:tcPr>
            <w:tcW w:w="1696" w:type="dxa"/>
            <w:tcBorders>
              <w:top w:val="nil"/>
              <w:left w:val="nil"/>
              <w:bottom w:val="single" w:sz="8" w:space="0" w:color="auto"/>
              <w:right w:val="single" w:sz="8" w:space="0" w:color="auto"/>
            </w:tcBorders>
            <w:shd w:val="clear" w:color="auto" w:fill="auto"/>
            <w:noWrap/>
            <w:vAlign w:val="center"/>
            <w:hideMark/>
          </w:tcPr>
          <w:p w14:paraId="55B63F7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87.78%</w:t>
            </w:r>
          </w:p>
        </w:tc>
      </w:tr>
      <w:tr w:rsidR="00421C61" w:rsidRPr="00421C61" w14:paraId="35793F8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7AF8329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1EB9611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104.66%</w:t>
            </w:r>
          </w:p>
        </w:tc>
        <w:tc>
          <w:tcPr>
            <w:tcW w:w="1596" w:type="dxa"/>
            <w:tcBorders>
              <w:top w:val="nil"/>
              <w:left w:val="nil"/>
              <w:bottom w:val="single" w:sz="8" w:space="0" w:color="auto"/>
              <w:right w:val="single" w:sz="8" w:space="0" w:color="auto"/>
            </w:tcBorders>
            <w:shd w:val="clear" w:color="auto" w:fill="auto"/>
            <w:noWrap/>
            <w:vAlign w:val="center"/>
            <w:hideMark/>
          </w:tcPr>
          <w:p w14:paraId="48CF471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62.33%</w:t>
            </w:r>
          </w:p>
        </w:tc>
        <w:tc>
          <w:tcPr>
            <w:tcW w:w="1596" w:type="dxa"/>
            <w:tcBorders>
              <w:top w:val="nil"/>
              <w:left w:val="nil"/>
              <w:bottom w:val="single" w:sz="8" w:space="0" w:color="auto"/>
              <w:right w:val="single" w:sz="8" w:space="0" w:color="auto"/>
            </w:tcBorders>
            <w:shd w:val="clear" w:color="auto" w:fill="auto"/>
            <w:noWrap/>
            <w:vAlign w:val="center"/>
            <w:hideMark/>
          </w:tcPr>
          <w:p w14:paraId="52E60D2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97.25%</w:t>
            </w:r>
          </w:p>
        </w:tc>
        <w:tc>
          <w:tcPr>
            <w:tcW w:w="1656" w:type="dxa"/>
            <w:tcBorders>
              <w:top w:val="nil"/>
              <w:left w:val="nil"/>
              <w:bottom w:val="single" w:sz="8" w:space="0" w:color="auto"/>
              <w:right w:val="single" w:sz="8" w:space="0" w:color="auto"/>
            </w:tcBorders>
            <w:shd w:val="clear" w:color="auto" w:fill="auto"/>
            <w:noWrap/>
            <w:vAlign w:val="center"/>
            <w:hideMark/>
          </w:tcPr>
          <w:p w14:paraId="5E92561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#DIV/0!</w:t>
            </w:r>
          </w:p>
        </w:tc>
        <w:tc>
          <w:tcPr>
            <w:tcW w:w="1696" w:type="dxa"/>
            <w:tcBorders>
              <w:top w:val="nil"/>
              <w:left w:val="nil"/>
              <w:bottom w:val="single" w:sz="8" w:space="0" w:color="auto"/>
              <w:right w:val="single" w:sz="8" w:space="0" w:color="auto"/>
            </w:tcBorders>
            <w:shd w:val="clear" w:color="auto" w:fill="auto"/>
            <w:noWrap/>
            <w:vAlign w:val="center"/>
            <w:hideMark/>
          </w:tcPr>
          <w:p w14:paraId="2EFCDB6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100.00%</w:t>
            </w:r>
          </w:p>
        </w:tc>
      </w:tr>
      <w:tr w:rsidR="00421C61" w:rsidRPr="00421C61" w14:paraId="7AE0A788"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0787F538"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05D7158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276187A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639DE091"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3ABCFEC8"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7F870BE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456C497A"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17880E1C"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Revision 2 - 2016 final (EXCEL - January 2017)</w:t>
            </w:r>
          </w:p>
        </w:tc>
        <w:tc>
          <w:tcPr>
            <w:tcW w:w="1596" w:type="dxa"/>
            <w:tcBorders>
              <w:top w:val="nil"/>
              <w:left w:val="nil"/>
              <w:bottom w:val="single" w:sz="8" w:space="0" w:color="auto"/>
              <w:right w:val="single" w:sz="8" w:space="0" w:color="auto"/>
            </w:tcBorders>
            <w:shd w:val="clear" w:color="000000" w:fill="BFBFBF"/>
            <w:noWrap/>
            <w:vAlign w:val="center"/>
            <w:hideMark/>
          </w:tcPr>
          <w:p w14:paraId="59920BD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52DCC50B"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7A80089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1CD681A4"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6C3842EC"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33E15056"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64B9CF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7DD1B32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45,498 </w:t>
            </w:r>
          </w:p>
        </w:tc>
        <w:tc>
          <w:tcPr>
            <w:tcW w:w="1596" w:type="dxa"/>
            <w:tcBorders>
              <w:top w:val="nil"/>
              <w:left w:val="nil"/>
              <w:bottom w:val="single" w:sz="8" w:space="0" w:color="auto"/>
              <w:right w:val="single" w:sz="8" w:space="0" w:color="auto"/>
            </w:tcBorders>
            <w:shd w:val="clear" w:color="auto" w:fill="auto"/>
            <w:noWrap/>
            <w:vAlign w:val="center"/>
            <w:hideMark/>
          </w:tcPr>
          <w:p w14:paraId="70D2CFE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159,288 </w:t>
            </w:r>
          </w:p>
        </w:tc>
        <w:tc>
          <w:tcPr>
            <w:tcW w:w="1596" w:type="dxa"/>
            <w:tcBorders>
              <w:top w:val="nil"/>
              <w:left w:val="nil"/>
              <w:bottom w:val="single" w:sz="8" w:space="0" w:color="auto"/>
              <w:right w:val="single" w:sz="8" w:space="0" w:color="auto"/>
            </w:tcBorders>
            <w:shd w:val="clear" w:color="auto" w:fill="auto"/>
            <w:noWrap/>
            <w:vAlign w:val="center"/>
            <w:hideMark/>
          </w:tcPr>
          <w:p w14:paraId="627FEBE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78,705 </w:t>
            </w:r>
          </w:p>
        </w:tc>
        <w:tc>
          <w:tcPr>
            <w:tcW w:w="1656" w:type="dxa"/>
            <w:tcBorders>
              <w:top w:val="nil"/>
              <w:left w:val="nil"/>
              <w:bottom w:val="single" w:sz="8" w:space="0" w:color="auto"/>
              <w:right w:val="single" w:sz="8" w:space="0" w:color="auto"/>
            </w:tcBorders>
            <w:shd w:val="clear" w:color="auto" w:fill="auto"/>
            <w:noWrap/>
            <w:vAlign w:val="center"/>
            <w:hideMark/>
          </w:tcPr>
          <w:p w14:paraId="6089BBE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17,504 </w:t>
            </w:r>
          </w:p>
        </w:tc>
        <w:tc>
          <w:tcPr>
            <w:tcW w:w="1696" w:type="dxa"/>
            <w:tcBorders>
              <w:top w:val="nil"/>
              <w:left w:val="nil"/>
              <w:bottom w:val="single" w:sz="8" w:space="0" w:color="auto"/>
              <w:right w:val="single" w:sz="8" w:space="0" w:color="auto"/>
            </w:tcBorders>
            <w:shd w:val="clear" w:color="auto" w:fill="auto"/>
            <w:noWrap/>
            <w:vAlign w:val="center"/>
            <w:hideMark/>
          </w:tcPr>
          <w:p w14:paraId="1EFB907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300,995 </w:t>
            </w:r>
          </w:p>
        </w:tc>
      </w:tr>
      <w:tr w:rsidR="00421C61" w:rsidRPr="00421C61" w14:paraId="6FABD918"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5D3D4CC"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0A9782F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3,277 </w:t>
            </w:r>
          </w:p>
        </w:tc>
        <w:tc>
          <w:tcPr>
            <w:tcW w:w="1596" w:type="dxa"/>
            <w:tcBorders>
              <w:top w:val="nil"/>
              <w:left w:val="nil"/>
              <w:bottom w:val="single" w:sz="8" w:space="0" w:color="auto"/>
              <w:right w:val="single" w:sz="8" w:space="0" w:color="auto"/>
            </w:tcBorders>
            <w:shd w:val="clear" w:color="auto" w:fill="auto"/>
            <w:noWrap/>
            <w:vAlign w:val="center"/>
            <w:hideMark/>
          </w:tcPr>
          <w:p w14:paraId="7188AE1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72,539 </w:t>
            </w:r>
          </w:p>
        </w:tc>
        <w:tc>
          <w:tcPr>
            <w:tcW w:w="1596" w:type="dxa"/>
            <w:tcBorders>
              <w:top w:val="nil"/>
              <w:left w:val="nil"/>
              <w:bottom w:val="single" w:sz="8" w:space="0" w:color="auto"/>
              <w:right w:val="single" w:sz="8" w:space="0" w:color="auto"/>
            </w:tcBorders>
            <w:shd w:val="clear" w:color="auto" w:fill="auto"/>
            <w:noWrap/>
            <w:vAlign w:val="center"/>
            <w:hideMark/>
          </w:tcPr>
          <w:p w14:paraId="238BE9E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105,300 </w:t>
            </w:r>
          </w:p>
        </w:tc>
        <w:tc>
          <w:tcPr>
            <w:tcW w:w="1656" w:type="dxa"/>
            <w:tcBorders>
              <w:top w:val="nil"/>
              <w:left w:val="nil"/>
              <w:bottom w:val="single" w:sz="8" w:space="0" w:color="auto"/>
              <w:right w:val="single" w:sz="8" w:space="0" w:color="auto"/>
            </w:tcBorders>
            <w:shd w:val="clear" w:color="auto" w:fill="auto"/>
            <w:noWrap/>
            <w:vAlign w:val="center"/>
            <w:hideMark/>
          </w:tcPr>
          <w:p w14:paraId="4998D6E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18,892 </w:t>
            </w:r>
          </w:p>
        </w:tc>
        <w:tc>
          <w:tcPr>
            <w:tcW w:w="1696" w:type="dxa"/>
            <w:tcBorders>
              <w:top w:val="nil"/>
              <w:left w:val="nil"/>
              <w:bottom w:val="single" w:sz="8" w:space="0" w:color="auto"/>
              <w:right w:val="single" w:sz="8" w:space="0" w:color="auto"/>
            </w:tcBorders>
            <w:shd w:val="clear" w:color="auto" w:fill="auto"/>
            <w:noWrap/>
            <w:vAlign w:val="center"/>
            <w:hideMark/>
          </w:tcPr>
          <w:p w14:paraId="077A08A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200,008 </w:t>
            </w:r>
          </w:p>
        </w:tc>
      </w:tr>
      <w:tr w:rsidR="00421C61" w:rsidRPr="00421C61" w14:paraId="7A962451"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EB45E6A"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5896C32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2,639 </w:t>
            </w:r>
          </w:p>
        </w:tc>
        <w:tc>
          <w:tcPr>
            <w:tcW w:w="1596" w:type="dxa"/>
            <w:tcBorders>
              <w:top w:val="nil"/>
              <w:left w:val="nil"/>
              <w:bottom w:val="single" w:sz="8" w:space="0" w:color="auto"/>
              <w:right w:val="single" w:sz="8" w:space="0" w:color="auto"/>
            </w:tcBorders>
            <w:shd w:val="clear" w:color="auto" w:fill="auto"/>
            <w:noWrap/>
            <w:vAlign w:val="center"/>
            <w:hideMark/>
          </w:tcPr>
          <w:p w14:paraId="2ACA77C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163,797 </w:t>
            </w:r>
          </w:p>
        </w:tc>
        <w:tc>
          <w:tcPr>
            <w:tcW w:w="1596" w:type="dxa"/>
            <w:tcBorders>
              <w:top w:val="nil"/>
              <w:left w:val="nil"/>
              <w:bottom w:val="single" w:sz="8" w:space="0" w:color="auto"/>
              <w:right w:val="single" w:sz="8" w:space="0" w:color="auto"/>
            </w:tcBorders>
            <w:shd w:val="clear" w:color="auto" w:fill="auto"/>
            <w:noWrap/>
            <w:vAlign w:val="center"/>
            <w:hideMark/>
          </w:tcPr>
          <w:p w14:paraId="3462E73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191,000 </w:t>
            </w:r>
          </w:p>
        </w:tc>
        <w:tc>
          <w:tcPr>
            <w:tcW w:w="1656" w:type="dxa"/>
            <w:tcBorders>
              <w:top w:val="nil"/>
              <w:left w:val="nil"/>
              <w:bottom w:val="single" w:sz="8" w:space="0" w:color="auto"/>
              <w:right w:val="single" w:sz="8" w:space="0" w:color="auto"/>
            </w:tcBorders>
            <w:shd w:val="clear" w:color="auto" w:fill="auto"/>
            <w:noWrap/>
            <w:vAlign w:val="center"/>
            <w:hideMark/>
          </w:tcPr>
          <w:p w14:paraId="514DDAF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40,612 </w:t>
            </w:r>
          </w:p>
        </w:tc>
        <w:tc>
          <w:tcPr>
            <w:tcW w:w="1696" w:type="dxa"/>
            <w:tcBorders>
              <w:top w:val="nil"/>
              <w:left w:val="nil"/>
              <w:bottom w:val="single" w:sz="8" w:space="0" w:color="auto"/>
              <w:right w:val="single" w:sz="8" w:space="0" w:color="auto"/>
            </w:tcBorders>
            <w:shd w:val="clear" w:color="auto" w:fill="auto"/>
            <w:noWrap/>
            <w:vAlign w:val="center"/>
            <w:hideMark/>
          </w:tcPr>
          <w:p w14:paraId="32D6EED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398,048 </w:t>
            </w:r>
          </w:p>
        </w:tc>
      </w:tr>
      <w:tr w:rsidR="00421C61" w:rsidRPr="00421C61" w14:paraId="03FCB6ED"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CFC32AE"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223135C6"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10,855 </w:t>
            </w:r>
          </w:p>
        </w:tc>
        <w:tc>
          <w:tcPr>
            <w:tcW w:w="1596" w:type="dxa"/>
            <w:tcBorders>
              <w:top w:val="nil"/>
              <w:left w:val="nil"/>
              <w:bottom w:val="single" w:sz="8" w:space="0" w:color="auto"/>
              <w:right w:val="single" w:sz="8" w:space="0" w:color="auto"/>
            </w:tcBorders>
            <w:shd w:val="clear" w:color="auto" w:fill="auto"/>
            <w:noWrap/>
            <w:vAlign w:val="center"/>
            <w:hideMark/>
          </w:tcPr>
          <w:p w14:paraId="54E8AA7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24,000 </w:t>
            </w:r>
          </w:p>
        </w:tc>
        <w:tc>
          <w:tcPr>
            <w:tcW w:w="1596" w:type="dxa"/>
            <w:tcBorders>
              <w:top w:val="nil"/>
              <w:left w:val="nil"/>
              <w:bottom w:val="single" w:sz="8" w:space="0" w:color="auto"/>
              <w:right w:val="single" w:sz="8" w:space="0" w:color="auto"/>
            </w:tcBorders>
            <w:shd w:val="clear" w:color="auto" w:fill="auto"/>
            <w:noWrap/>
            <w:vAlign w:val="center"/>
            <w:hideMark/>
          </w:tcPr>
          <w:p w14:paraId="7CDFB61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51,320 </w:t>
            </w:r>
          </w:p>
        </w:tc>
        <w:tc>
          <w:tcPr>
            <w:tcW w:w="1656" w:type="dxa"/>
            <w:tcBorders>
              <w:top w:val="nil"/>
              <w:left w:val="nil"/>
              <w:bottom w:val="single" w:sz="8" w:space="0" w:color="auto"/>
              <w:right w:val="single" w:sz="8" w:space="0" w:color="auto"/>
            </w:tcBorders>
            <w:shd w:val="clear" w:color="auto" w:fill="auto"/>
            <w:noWrap/>
            <w:vAlign w:val="center"/>
            <w:hideMark/>
          </w:tcPr>
          <w:p w14:paraId="2D5AB3E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14,775 </w:t>
            </w:r>
          </w:p>
        </w:tc>
        <w:tc>
          <w:tcPr>
            <w:tcW w:w="1696" w:type="dxa"/>
            <w:tcBorders>
              <w:top w:val="nil"/>
              <w:left w:val="nil"/>
              <w:bottom w:val="single" w:sz="8" w:space="0" w:color="auto"/>
              <w:right w:val="single" w:sz="8" w:space="0" w:color="auto"/>
            </w:tcBorders>
            <w:shd w:val="clear" w:color="auto" w:fill="auto"/>
            <w:noWrap/>
            <w:vAlign w:val="center"/>
            <w:hideMark/>
          </w:tcPr>
          <w:p w14:paraId="0BB398E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100,950 </w:t>
            </w:r>
          </w:p>
        </w:tc>
      </w:tr>
      <w:tr w:rsidR="00421C61" w:rsidRPr="00421C61" w14:paraId="2BA23C29"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10244A5"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1F10174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475AC90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419,624 </w:t>
            </w:r>
          </w:p>
        </w:tc>
        <w:tc>
          <w:tcPr>
            <w:tcW w:w="1596" w:type="dxa"/>
            <w:tcBorders>
              <w:top w:val="nil"/>
              <w:left w:val="nil"/>
              <w:bottom w:val="single" w:sz="8" w:space="0" w:color="auto"/>
              <w:right w:val="single" w:sz="8" w:space="0" w:color="auto"/>
            </w:tcBorders>
            <w:shd w:val="clear" w:color="auto" w:fill="auto"/>
            <w:noWrap/>
            <w:vAlign w:val="center"/>
            <w:hideMark/>
          </w:tcPr>
          <w:p w14:paraId="00DDF1A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426,325 </w:t>
            </w:r>
          </w:p>
        </w:tc>
        <w:tc>
          <w:tcPr>
            <w:tcW w:w="1656" w:type="dxa"/>
            <w:tcBorders>
              <w:top w:val="nil"/>
              <w:left w:val="nil"/>
              <w:bottom w:val="single" w:sz="8" w:space="0" w:color="auto"/>
              <w:right w:val="single" w:sz="8" w:space="0" w:color="auto"/>
            </w:tcBorders>
            <w:shd w:val="clear" w:color="auto" w:fill="auto"/>
            <w:noWrap/>
            <w:vAlign w:val="center"/>
            <w:hideMark/>
          </w:tcPr>
          <w:p w14:paraId="5D8C2F5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91,783 </w:t>
            </w:r>
          </w:p>
        </w:tc>
        <w:tc>
          <w:tcPr>
            <w:tcW w:w="1696" w:type="dxa"/>
            <w:tcBorders>
              <w:top w:val="nil"/>
              <w:left w:val="nil"/>
              <w:bottom w:val="single" w:sz="8" w:space="0" w:color="auto"/>
              <w:right w:val="single" w:sz="8" w:space="0" w:color="auto"/>
            </w:tcBorders>
            <w:shd w:val="clear" w:color="auto" w:fill="auto"/>
            <w:noWrap/>
            <w:vAlign w:val="center"/>
            <w:hideMark/>
          </w:tcPr>
          <w:p w14:paraId="6600113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r>
      <w:tr w:rsidR="00421C61" w:rsidRPr="00421C61" w14:paraId="1E8863CD"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09EAB30F"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0BE408D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4633D109"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4CE7113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578B9D94"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22291E9E"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708D01AB"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71695F20"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DELIVERY VS REVISION 2 (2016)</w:t>
            </w:r>
          </w:p>
        </w:tc>
        <w:tc>
          <w:tcPr>
            <w:tcW w:w="1596" w:type="dxa"/>
            <w:tcBorders>
              <w:top w:val="nil"/>
              <w:left w:val="nil"/>
              <w:bottom w:val="single" w:sz="8" w:space="0" w:color="auto"/>
              <w:right w:val="single" w:sz="8" w:space="0" w:color="auto"/>
            </w:tcBorders>
            <w:shd w:val="clear" w:color="000000" w:fill="BFBFBF"/>
            <w:noWrap/>
            <w:vAlign w:val="center"/>
            <w:hideMark/>
          </w:tcPr>
          <w:p w14:paraId="72733C8B"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49E68C51"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2CA1E7F4"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5A4C3E0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39F469D6"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w:t>
            </w:r>
          </w:p>
        </w:tc>
      </w:tr>
      <w:tr w:rsidR="00421C61" w:rsidRPr="00421C61" w14:paraId="3AF8333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C85EF89"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694342B1"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4627E1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99.67%</w:t>
            </w:r>
          </w:p>
        </w:tc>
        <w:tc>
          <w:tcPr>
            <w:tcW w:w="1596" w:type="dxa"/>
            <w:tcBorders>
              <w:top w:val="nil"/>
              <w:left w:val="nil"/>
              <w:bottom w:val="single" w:sz="8" w:space="0" w:color="auto"/>
              <w:right w:val="single" w:sz="8" w:space="0" w:color="auto"/>
            </w:tcBorders>
            <w:shd w:val="clear" w:color="auto" w:fill="auto"/>
            <w:noWrap/>
            <w:vAlign w:val="center"/>
            <w:hideMark/>
          </w:tcPr>
          <w:p w14:paraId="618CAAA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65.48%</w:t>
            </w:r>
          </w:p>
        </w:tc>
        <w:tc>
          <w:tcPr>
            <w:tcW w:w="1656" w:type="dxa"/>
            <w:tcBorders>
              <w:top w:val="nil"/>
              <w:left w:val="nil"/>
              <w:bottom w:val="single" w:sz="8" w:space="0" w:color="auto"/>
              <w:right w:val="single" w:sz="8" w:space="0" w:color="auto"/>
            </w:tcBorders>
            <w:shd w:val="clear" w:color="auto" w:fill="auto"/>
            <w:noWrap/>
            <w:vAlign w:val="center"/>
            <w:hideMark/>
          </w:tcPr>
          <w:p w14:paraId="6C7C72A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322.01%</w:t>
            </w:r>
          </w:p>
        </w:tc>
        <w:tc>
          <w:tcPr>
            <w:tcW w:w="1696" w:type="dxa"/>
            <w:tcBorders>
              <w:top w:val="nil"/>
              <w:left w:val="nil"/>
              <w:bottom w:val="single" w:sz="8" w:space="0" w:color="auto"/>
              <w:right w:val="single" w:sz="8" w:space="0" w:color="auto"/>
            </w:tcBorders>
            <w:shd w:val="clear" w:color="auto" w:fill="auto"/>
            <w:noWrap/>
            <w:vAlign w:val="center"/>
            <w:hideMark/>
          </w:tcPr>
          <w:p w14:paraId="7D477FA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784D7EF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ED14B7F"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1E4A3FC6"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217D535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95.19%</w:t>
            </w:r>
          </w:p>
        </w:tc>
        <w:tc>
          <w:tcPr>
            <w:tcW w:w="1596" w:type="dxa"/>
            <w:tcBorders>
              <w:top w:val="nil"/>
              <w:left w:val="nil"/>
              <w:bottom w:val="single" w:sz="8" w:space="0" w:color="auto"/>
              <w:right w:val="single" w:sz="8" w:space="0" w:color="auto"/>
            </w:tcBorders>
            <w:shd w:val="clear" w:color="auto" w:fill="auto"/>
            <w:noWrap/>
            <w:vAlign w:val="center"/>
            <w:hideMark/>
          </w:tcPr>
          <w:p w14:paraId="5FF3043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93.03%</w:t>
            </w:r>
          </w:p>
        </w:tc>
        <w:tc>
          <w:tcPr>
            <w:tcW w:w="1656" w:type="dxa"/>
            <w:tcBorders>
              <w:top w:val="nil"/>
              <w:left w:val="nil"/>
              <w:bottom w:val="single" w:sz="8" w:space="0" w:color="auto"/>
              <w:right w:val="single" w:sz="8" w:space="0" w:color="auto"/>
            </w:tcBorders>
            <w:shd w:val="clear" w:color="auto" w:fill="auto"/>
            <w:noWrap/>
            <w:vAlign w:val="center"/>
            <w:hideMark/>
          </w:tcPr>
          <w:p w14:paraId="08F5F3D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299.48%</w:t>
            </w:r>
          </w:p>
        </w:tc>
        <w:tc>
          <w:tcPr>
            <w:tcW w:w="1696" w:type="dxa"/>
            <w:tcBorders>
              <w:top w:val="nil"/>
              <w:left w:val="nil"/>
              <w:bottom w:val="single" w:sz="8" w:space="0" w:color="auto"/>
              <w:right w:val="single" w:sz="8" w:space="0" w:color="auto"/>
            </w:tcBorders>
            <w:shd w:val="clear" w:color="auto" w:fill="auto"/>
            <w:noWrap/>
            <w:vAlign w:val="center"/>
            <w:hideMark/>
          </w:tcPr>
          <w:p w14:paraId="5E97957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6646EE1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00DE02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3F5CA74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608B608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65.65%</w:t>
            </w:r>
          </w:p>
        </w:tc>
        <w:tc>
          <w:tcPr>
            <w:tcW w:w="1596" w:type="dxa"/>
            <w:tcBorders>
              <w:top w:val="nil"/>
              <w:left w:val="nil"/>
              <w:bottom w:val="single" w:sz="8" w:space="0" w:color="auto"/>
              <w:right w:val="single" w:sz="8" w:space="0" w:color="auto"/>
            </w:tcBorders>
            <w:shd w:val="clear" w:color="auto" w:fill="auto"/>
            <w:noWrap/>
            <w:vAlign w:val="center"/>
            <w:hideMark/>
          </w:tcPr>
          <w:p w14:paraId="5E04262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90.45%</w:t>
            </w:r>
          </w:p>
        </w:tc>
        <w:tc>
          <w:tcPr>
            <w:tcW w:w="1656" w:type="dxa"/>
            <w:tcBorders>
              <w:top w:val="nil"/>
              <w:left w:val="nil"/>
              <w:bottom w:val="single" w:sz="8" w:space="0" w:color="auto"/>
              <w:right w:val="single" w:sz="8" w:space="0" w:color="auto"/>
            </w:tcBorders>
            <w:shd w:val="clear" w:color="auto" w:fill="auto"/>
            <w:noWrap/>
            <w:vAlign w:val="center"/>
            <w:hideMark/>
          </w:tcPr>
          <w:p w14:paraId="603804E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222.28%</w:t>
            </w:r>
          </w:p>
        </w:tc>
        <w:tc>
          <w:tcPr>
            <w:tcW w:w="1696" w:type="dxa"/>
            <w:tcBorders>
              <w:top w:val="nil"/>
              <w:left w:val="nil"/>
              <w:bottom w:val="single" w:sz="8" w:space="0" w:color="auto"/>
              <w:right w:val="single" w:sz="8" w:space="0" w:color="auto"/>
            </w:tcBorders>
            <w:shd w:val="clear" w:color="auto" w:fill="auto"/>
            <w:noWrap/>
            <w:vAlign w:val="center"/>
            <w:hideMark/>
          </w:tcPr>
          <w:p w14:paraId="6020D2E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05A2B48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A288E7E"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10EF631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4AB8879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101.22%</w:t>
            </w:r>
          </w:p>
        </w:tc>
        <w:tc>
          <w:tcPr>
            <w:tcW w:w="1596" w:type="dxa"/>
            <w:tcBorders>
              <w:top w:val="nil"/>
              <w:left w:val="nil"/>
              <w:bottom w:val="single" w:sz="8" w:space="0" w:color="auto"/>
              <w:right w:val="single" w:sz="8" w:space="0" w:color="auto"/>
            </w:tcBorders>
            <w:shd w:val="clear" w:color="auto" w:fill="auto"/>
            <w:noWrap/>
            <w:vAlign w:val="center"/>
            <w:hideMark/>
          </w:tcPr>
          <w:p w14:paraId="2435EAA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61.03%</w:t>
            </w:r>
          </w:p>
        </w:tc>
        <w:tc>
          <w:tcPr>
            <w:tcW w:w="1656" w:type="dxa"/>
            <w:tcBorders>
              <w:top w:val="nil"/>
              <w:left w:val="nil"/>
              <w:bottom w:val="single" w:sz="8" w:space="0" w:color="auto"/>
              <w:right w:val="single" w:sz="8" w:space="0" w:color="auto"/>
            </w:tcBorders>
            <w:shd w:val="clear" w:color="auto" w:fill="auto"/>
            <w:noWrap/>
            <w:vAlign w:val="center"/>
            <w:hideMark/>
          </w:tcPr>
          <w:p w14:paraId="43787AE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144.23%</w:t>
            </w:r>
          </w:p>
        </w:tc>
        <w:tc>
          <w:tcPr>
            <w:tcW w:w="1696" w:type="dxa"/>
            <w:tcBorders>
              <w:top w:val="nil"/>
              <w:left w:val="nil"/>
              <w:bottom w:val="single" w:sz="8" w:space="0" w:color="auto"/>
              <w:right w:val="single" w:sz="8" w:space="0" w:color="auto"/>
            </w:tcBorders>
            <w:shd w:val="clear" w:color="auto" w:fill="auto"/>
            <w:noWrap/>
            <w:vAlign w:val="center"/>
            <w:hideMark/>
          </w:tcPr>
          <w:p w14:paraId="00101FD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4EBEA8F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DF5749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5C85C306"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1297977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85.70%</w:t>
            </w:r>
          </w:p>
        </w:tc>
        <w:tc>
          <w:tcPr>
            <w:tcW w:w="1596" w:type="dxa"/>
            <w:tcBorders>
              <w:top w:val="nil"/>
              <w:left w:val="nil"/>
              <w:bottom w:val="single" w:sz="8" w:space="0" w:color="auto"/>
              <w:right w:val="single" w:sz="8" w:space="0" w:color="auto"/>
            </w:tcBorders>
            <w:shd w:val="clear" w:color="auto" w:fill="auto"/>
            <w:noWrap/>
            <w:vAlign w:val="center"/>
            <w:hideMark/>
          </w:tcPr>
          <w:p w14:paraId="5C9AABB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82.93%</w:t>
            </w:r>
          </w:p>
        </w:tc>
        <w:tc>
          <w:tcPr>
            <w:tcW w:w="1656" w:type="dxa"/>
            <w:tcBorders>
              <w:top w:val="nil"/>
              <w:left w:val="nil"/>
              <w:bottom w:val="single" w:sz="8" w:space="0" w:color="auto"/>
              <w:right w:val="single" w:sz="8" w:space="0" w:color="auto"/>
            </w:tcBorders>
            <w:shd w:val="clear" w:color="auto" w:fill="auto"/>
            <w:noWrap/>
            <w:vAlign w:val="center"/>
            <w:hideMark/>
          </w:tcPr>
          <w:p w14:paraId="34BA4C2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244.63%</w:t>
            </w:r>
          </w:p>
        </w:tc>
        <w:tc>
          <w:tcPr>
            <w:tcW w:w="1696" w:type="dxa"/>
            <w:tcBorders>
              <w:top w:val="nil"/>
              <w:left w:val="nil"/>
              <w:bottom w:val="single" w:sz="8" w:space="0" w:color="auto"/>
              <w:right w:val="single" w:sz="8" w:space="0" w:color="auto"/>
            </w:tcBorders>
            <w:shd w:val="clear" w:color="auto" w:fill="auto"/>
            <w:noWrap/>
            <w:vAlign w:val="center"/>
            <w:hideMark/>
          </w:tcPr>
          <w:p w14:paraId="6A07F7E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296CBE76"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03660214"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7B6A58A8"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39D8295B"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34B75982"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78F194B5"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66E2E4B4"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3CF08069"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4BD36C04" w14:textId="77777777" w:rsidR="00421C61" w:rsidRPr="00421C61" w:rsidRDefault="00421C61" w:rsidP="0054030B">
            <w:pPr>
              <w:keepNext/>
              <w:rPr>
                <w:rFonts w:ascii="Calibri" w:hAnsi="Calibri" w:cs="Calibri"/>
                <w:b/>
                <w:bCs/>
                <w:color w:val="000000"/>
                <w:sz w:val="20"/>
                <w:szCs w:val="20"/>
              </w:rPr>
            </w:pPr>
            <w:r w:rsidRPr="00421C61">
              <w:rPr>
                <w:rFonts w:ascii="Calibri" w:hAnsi="Calibri" w:cs="Calibri"/>
                <w:b/>
                <w:bCs/>
                <w:color w:val="000000"/>
                <w:sz w:val="20"/>
                <w:szCs w:val="20"/>
              </w:rPr>
              <w:t>Revision 3 - 2017 (December 2017 "approved" 2017 and 2018</w:t>
            </w:r>
          </w:p>
        </w:tc>
        <w:tc>
          <w:tcPr>
            <w:tcW w:w="1596" w:type="dxa"/>
            <w:tcBorders>
              <w:top w:val="nil"/>
              <w:left w:val="nil"/>
              <w:bottom w:val="single" w:sz="8" w:space="0" w:color="auto"/>
              <w:right w:val="single" w:sz="8" w:space="0" w:color="auto"/>
            </w:tcBorders>
            <w:shd w:val="clear" w:color="000000" w:fill="BFBFBF"/>
            <w:noWrap/>
            <w:vAlign w:val="center"/>
            <w:hideMark/>
          </w:tcPr>
          <w:p w14:paraId="08E3A34F" w14:textId="77777777" w:rsidR="00421C61" w:rsidRPr="00421C61" w:rsidRDefault="00421C61" w:rsidP="0054030B">
            <w:pPr>
              <w:keepNext/>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1FFCB69D" w14:textId="77777777" w:rsidR="00421C61" w:rsidRPr="00421C61" w:rsidRDefault="00421C61" w:rsidP="0054030B">
            <w:pPr>
              <w:keepNext/>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3CF65F41" w14:textId="77777777" w:rsidR="00421C61" w:rsidRPr="00421C61" w:rsidRDefault="00421C61" w:rsidP="0054030B">
            <w:pPr>
              <w:keepNext/>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52B11F9F" w14:textId="77777777" w:rsidR="00421C61" w:rsidRPr="00421C61" w:rsidRDefault="00421C61" w:rsidP="0054030B">
            <w:pPr>
              <w:keepNext/>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7016FCE3" w14:textId="77777777" w:rsidR="00421C61" w:rsidRPr="00421C61" w:rsidRDefault="00421C61" w:rsidP="0054030B">
            <w:pPr>
              <w:keepNext/>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31F26B2B"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717AFE0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166F5F9B"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45,498 </w:t>
            </w:r>
          </w:p>
        </w:tc>
        <w:tc>
          <w:tcPr>
            <w:tcW w:w="1596" w:type="dxa"/>
            <w:tcBorders>
              <w:top w:val="nil"/>
              <w:left w:val="nil"/>
              <w:bottom w:val="single" w:sz="8" w:space="0" w:color="auto"/>
              <w:right w:val="single" w:sz="8" w:space="0" w:color="auto"/>
            </w:tcBorders>
            <w:shd w:val="clear" w:color="auto" w:fill="auto"/>
            <w:noWrap/>
            <w:vAlign w:val="center"/>
            <w:hideMark/>
          </w:tcPr>
          <w:p w14:paraId="49B37ED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158,757 </w:t>
            </w:r>
          </w:p>
        </w:tc>
        <w:tc>
          <w:tcPr>
            <w:tcW w:w="1596" w:type="dxa"/>
            <w:tcBorders>
              <w:top w:val="nil"/>
              <w:left w:val="nil"/>
              <w:bottom w:val="single" w:sz="8" w:space="0" w:color="auto"/>
              <w:right w:val="single" w:sz="8" w:space="0" w:color="auto"/>
            </w:tcBorders>
            <w:shd w:val="clear" w:color="auto" w:fill="auto"/>
            <w:noWrap/>
            <w:vAlign w:val="center"/>
            <w:hideMark/>
          </w:tcPr>
          <w:p w14:paraId="0617086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85,270 </w:t>
            </w:r>
          </w:p>
        </w:tc>
        <w:tc>
          <w:tcPr>
            <w:tcW w:w="1656" w:type="dxa"/>
            <w:tcBorders>
              <w:top w:val="nil"/>
              <w:left w:val="nil"/>
              <w:bottom w:val="single" w:sz="8" w:space="0" w:color="auto"/>
              <w:right w:val="single" w:sz="8" w:space="0" w:color="auto"/>
            </w:tcBorders>
            <w:shd w:val="clear" w:color="auto" w:fill="auto"/>
            <w:noWrap/>
            <w:vAlign w:val="center"/>
            <w:hideMark/>
          </w:tcPr>
          <w:p w14:paraId="3CA9432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21,501 </w:t>
            </w:r>
          </w:p>
        </w:tc>
        <w:tc>
          <w:tcPr>
            <w:tcW w:w="1696" w:type="dxa"/>
            <w:tcBorders>
              <w:top w:val="nil"/>
              <w:left w:val="nil"/>
              <w:bottom w:val="single" w:sz="8" w:space="0" w:color="auto"/>
              <w:right w:val="single" w:sz="8" w:space="0" w:color="auto"/>
            </w:tcBorders>
            <w:shd w:val="clear" w:color="auto" w:fill="auto"/>
            <w:noWrap/>
            <w:vAlign w:val="center"/>
            <w:hideMark/>
          </w:tcPr>
          <w:p w14:paraId="44815DA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311,026 </w:t>
            </w:r>
          </w:p>
        </w:tc>
      </w:tr>
      <w:tr w:rsidR="00421C61" w:rsidRPr="00421C61" w14:paraId="637B9CF0"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C061D80"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51A678E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3,277 </w:t>
            </w:r>
          </w:p>
        </w:tc>
        <w:tc>
          <w:tcPr>
            <w:tcW w:w="1596" w:type="dxa"/>
            <w:tcBorders>
              <w:top w:val="nil"/>
              <w:left w:val="nil"/>
              <w:bottom w:val="single" w:sz="8" w:space="0" w:color="auto"/>
              <w:right w:val="single" w:sz="8" w:space="0" w:color="auto"/>
            </w:tcBorders>
            <w:shd w:val="clear" w:color="auto" w:fill="auto"/>
            <w:noWrap/>
            <w:vAlign w:val="center"/>
            <w:hideMark/>
          </w:tcPr>
          <w:p w14:paraId="7A79726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69,050 </w:t>
            </w:r>
          </w:p>
        </w:tc>
        <w:tc>
          <w:tcPr>
            <w:tcW w:w="1596" w:type="dxa"/>
            <w:tcBorders>
              <w:top w:val="nil"/>
              <w:left w:val="nil"/>
              <w:bottom w:val="single" w:sz="8" w:space="0" w:color="auto"/>
              <w:right w:val="single" w:sz="8" w:space="0" w:color="auto"/>
            </w:tcBorders>
            <w:shd w:val="clear" w:color="auto" w:fill="auto"/>
            <w:noWrap/>
            <w:vAlign w:val="center"/>
            <w:hideMark/>
          </w:tcPr>
          <w:p w14:paraId="20280CD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111,900 </w:t>
            </w:r>
          </w:p>
        </w:tc>
        <w:tc>
          <w:tcPr>
            <w:tcW w:w="1656" w:type="dxa"/>
            <w:tcBorders>
              <w:top w:val="nil"/>
              <w:left w:val="nil"/>
              <w:bottom w:val="single" w:sz="8" w:space="0" w:color="auto"/>
              <w:right w:val="single" w:sz="8" w:space="0" w:color="auto"/>
            </w:tcBorders>
            <w:shd w:val="clear" w:color="auto" w:fill="auto"/>
            <w:noWrap/>
            <w:vAlign w:val="center"/>
            <w:hideMark/>
          </w:tcPr>
          <w:p w14:paraId="3B80E84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24,910 </w:t>
            </w:r>
          </w:p>
        </w:tc>
        <w:tc>
          <w:tcPr>
            <w:tcW w:w="1696" w:type="dxa"/>
            <w:tcBorders>
              <w:top w:val="nil"/>
              <w:left w:val="nil"/>
              <w:bottom w:val="single" w:sz="8" w:space="0" w:color="auto"/>
              <w:right w:val="single" w:sz="8" w:space="0" w:color="auto"/>
            </w:tcBorders>
            <w:shd w:val="clear" w:color="auto" w:fill="auto"/>
            <w:noWrap/>
            <w:vAlign w:val="center"/>
            <w:hideMark/>
          </w:tcPr>
          <w:p w14:paraId="5B5B954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209,137 </w:t>
            </w:r>
          </w:p>
        </w:tc>
      </w:tr>
      <w:tr w:rsidR="00421C61" w:rsidRPr="00421C61" w14:paraId="495E641D"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840879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7E9E94FA"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2,639 </w:t>
            </w:r>
          </w:p>
        </w:tc>
        <w:tc>
          <w:tcPr>
            <w:tcW w:w="1596" w:type="dxa"/>
            <w:tcBorders>
              <w:top w:val="nil"/>
              <w:left w:val="nil"/>
              <w:bottom w:val="single" w:sz="8" w:space="0" w:color="auto"/>
              <w:right w:val="single" w:sz="8" w:space="0" w:color="auto"/>
            </w:tcBorders>
            <w:shd w:val="clear" w:color="auto" w:fill="auto"/>
            <w:noWrap/>
            <w:vAlign w:val="center"/>
            <w:hideMark/>
          </w:tcPr>
          <w:p w14:paraId="24C634F5"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107,537 </w:t>
            </w:r>
          </w:p>
        </w:tc>
        <w:tc>
          <w:tcPr>
            <w:tcW w:w="1596" w:type="dxa"/>
            <w:tcBorders>
              <w:top w:val="nil"/>
              <w:left w:val="nil"/>
              <w:bottom w:val="single" w:sz="8" w:space="0" w:color="auto"/>
              <w:right w:val="single" w:sz="8" w:space="0" w:color="auto"/>
            </w:tcBorders>
            <w:shd w:val="clear" w:color="auto" w:fill="auto"/>
            <w:noWrap/>
            <w:vAlign w:val="center"/>
            <w:hideMark/>
          </w:tcPr>
          <w:p w14:paraId="62EA517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243,000 </w:t>
            </w:r>
          </w:p>
        </w:tc>
        <w:tc>
          <w:tcPr>
            <w:tcW w:w="1656" w:type="dxa"/>
            <w:tcBorders>
              <w:top w:val="nil"/>
              <w:left w:val="nil"/>
              <w:bottom w:val="single" w:sz="8" w:space="0" w:color="auto"/>
              <w:right w:val="single" w:sz="8" w:space="0" w:color="auto"/>
            </w:tcBorders>
            <w:shd w:val="clear" w:color="auto" w:fill="auto"/>
            <w:noWrap/>
            <w:vAlign w:val="center"/>
            <w:hideMark/>
          </w:tcPr>
          <w:p w14:paraId="5244912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39,345 </w:t>
            </w:r>
          </w:p>
        </w:tc>
        <w:tc>
          <w:tcPr>
            <w:tcW w:w="1696" w:type="dxa"/>
            <w:tcBorders>
              <w:top w:val="nil"/>
              <w:left w:val="nil"/>
              <w:bottom w:val="single" w:sz="8" w:space="0" w:color="auto"/>
              <w:right w:val="single" w:sz="8" w:space="0" w:color="auto"/>
            </w:tcBorders>
            <w:shd w:val="clear" w:color="auto" w:fill="auto"/>
            <w:noWrap/>
            <w:vAlign w:val="center"/>
            <w:hideMark/>
          </w:tcPr>
          <w:p w14:paraId="2B82861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392,520 </w:t>
            </w:r>
          </w:p>
        </w:tc>
      </w:tr>
      <w:tr w:rsidR="00421C61" w:rsidRPr="00421C61" w14:paraId="7D4D0466"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53384E0"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647D6522"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10,855 </w:t>
            </w:r>
          </w:p>
        </w:tc>
        <w:tc>
          <w:tcPr>
            <w:tcW w:w="1596" w:type="dxa"/>
            <w:tcBorders>
              <w:top w:val="nil"/>
              <w:left w:val="nil"/>
              <w:bottom w:val="single" w:sz="8" w:space="0" w:color="auto"/>
              <w:right w:val="single" w:sz="8" w:space="0" w:color="auto"/>
            </w:tcBorders>
            <w:shd w:val="clear" w:color="auto" w:fill="auto"/>
            <w:noWrap/>
            <w:vAlign w:val="center"/>
            <w:hideMark/>
          </w:tcPr>
          <w:p w14:paraId="399DA87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24,293 </w:t>
            </w:r>
          </w:p>
        </w:tc>
        <w:tc>
          <w:tcPr>
            <w:tcW w:w="1596" w:type="dxa"/>
            <w:tcBorders>
              <w:top w:val="nil"/>
              <w:left w:val="nil"/>
              <w:bottom w:val="single" w:sz="8" w:space="0" w:color="auto"/>
              <w:right w:val="single" w:sz="8" w:space="0" w:color="auto"/>
            </w:tcBorders>
            <w:shd w:val="clear" w:color="auto" w:fill="auto"/>
            <w:noWrap/>
            <w:vAlign w:val="center"/>
            <w:hideMark/>
          </w:tcPr>
          <w:p w14:paraId="7053976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51,320 </w:t>
            </w:r>
          </w:p>
        </w:tc>
        <w:tc>
          <w:tcPr>
            <w:tcW w:w="1656" w:type="dxa"/>
            <w:tcBorders>
              <w:top w:val="nil"/>
              <w:left w:val="nil"/>
              <w:bottom w:val="single" w:sz="8" w:space="0" w:color="auto"/>
              <w:right w:val="single" w:sz="8" w:space="0" w:color="auto"/>
            </w:tcBorders>
            <w:shd w:val="clear" w:color="auto" w:fill="auto"/>
            <w:noWrap/>
            <w:vAlign w:val="center"/>
            <w:hideMark/>
          </w:tcPr>
          <w:p w14:paraId="51E4CFB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20,020 </w:t>
            </w:r>
          </w:p>
        </w:tc>
        <w:tc>
          <w:tcPr>
            <w:tcW w:w="1696" w:type="dxa"/>
            <w:tcBorders>
              <w:top w:val="nil"/>
              <w:left w:val="nil"/>
              <w:bottom w:val="single" w:sz="8" w:space="0" w:color="auto"/>
              <w:right w:val="single" w:sz="8" w:space="0" w:color="auto"/>
            </w:tcBorders>
            <w:shd w:val="clear" w:color="auto" w:fill="auto"/>
            <w:noWrap/>
            <w:vAlign w:val="center"/>
            <w:hideMark/>
          </w:tcPr>
          <w:p w14:paraId="5200A1D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106,488 </w:t>
            </w:r>
          </w:p>
        </w:tc>
      </w:tr>
      <w:tr w:rsidR="00421C61" w:rsidRPr="00421C61" w14:paraId="6F97E158"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EAEBAB6"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603DA31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37A7AF48"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359,637 </w:t>
            </w:r>
          </w:p>
        </w:tc>
        <w:tc>
          <w:tcPr>
            <w:tcW w:w="1596" w:type="dxa"/>
            <w:tcBorders>
              <w:top w:val="nil"/>
              <w:left w:val="nil"/>
              <w:bottom w:val="single" w:sz="8" w:space="0" w:color="auto"/>
              <w:right w:val="single" w:sz="8" w:space="0" w:color="auto"/>
            </w:tcBorders>
            <w:shd w:val="clear" w:color="auto" w:fill="auto"/>
            <w:noWrap/>
            <w:vAlign w:val="center"/>
            <w:hideMark/>
          </w:tcPr>
          <w:p w14:paraId="36FC40E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491,490 </w:t>
            </w:r>
          </w:p>
        </w:tc>
        <w:tc>
          <w:tcPr>
            <w:tcW w:w="1656" w:type="dxa"/>
            <w:tcBorders>
              <w:top w:val="nil"/>
              <w:left w:val="nil"/>
              <w:bottom w:val="single" w:sz="8" w:space="0" w:color="auto"/>
              <w:right w:val="single" w:sz="8" w:space="0" w:color="auto"/>
            </w:tcBorders>
            <w:shd w:val="clear" w:color="auto" w:fill="auto"/>
            <w:noWrap/>
            <w:vAlign w:val="center"/>
            <w:hideMark/>
          </w:tcPr>
          <w:p w14:paraId="0652153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105,776 </w:t>
            </w:r>
          </w:p>
        </w:tc>
        <w:tc>
          <w:tcPr>
            <w:tcW w:w="1696" w:type="dxa"/>
            <w:tcBorders>
              <w:top w:val="nil"/>
              <w:left w:val="nil"/>
              <w:bottom w:val="single" w:sz="8" w:space="0" w:color="auto"/>
              <w:right w:val="single" w:sz="8" w:space="0" w:color="auto"/>
            </w:tcBorders>
            <w:shd w:val="clear" w:color="auto" w:fill="auto"/>
            <w:noWrap/>
            <w:vAlign w:val="center"/>
            <w:hideMark/>
          </w:tcPr>
          <w:p w14:paraId="160597A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1,019,171 </w:t>
            </w:r>
          </w:p>
        </w:tc>
      </w:tr>
      <w:tr w:rsidR="00421C61" w:rsidRPr="00421C61" w14:paraId="482AAE8D"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30ACDA9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724AA2C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34548B68"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2A74F53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63F0100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0BA4B118"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1974FFCC"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28771FFB"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DELIVERY VS Revision 3 (2017)</w:t>
            </w:r>
          </w:p>
        </w:tc>
        <w:tc>
          <w:tcPr>
            <w:tcW w:w="1596" w:type="dxa"/>
            <w:tcBorders>
              <w:top w:val="nil"/>
              <w:left w:val="nil"/>
              <w:bottom w:val="single" w:sz="8" w:space="0" w:color="auto"/>
              <w:right w:val="single" w:sz="8" w:space="0" w:color="auto"/>
            </w:tcBorders>
            <w:shd w:val="clear" w:color="000000" w:fill="BFBFBF"/>
            <w:noWrap/>
            <w:vAlign w:val="center"/>
            <w:hideMark/>
          </w:tcPr>
          <w:p w14:paraId="7D12A1F8"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4EDC935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7F0E42C1"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6123DC8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37CEF40A"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w:t>
            </w:r>
          </w:p>
        </w:tc>
      </w:tr>
      <w:tr w:rsidR="00421C61" w:rsidRPr="00421C61" w14:paraId="3F273FF3"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885F89F"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069FB87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38756D4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BED01E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60.44%</w:t>
            </w:r>
          </w:p>
        </w:tc>
        <w:tc>
          <w:tcPr>
            <w:tcW w:w="1656" w:type="dxa"/>
            <w:tcBorders>
              <w:top w:val="nil"/>
              <w:left w:val="nil"/>
              <w:bottom w:val="single" w:sz="8" w:space="0" w:color="auto"/>
              <w:right w:val="single" w:sz="8" w:space="0" w:color="auto"/>
            </w:tcBorders>
            <w:shd w:val="clear" w:color="auto" w:fill="auto"/>
            <w:noWrap/>
            <w:vAlign w:val="center"/>
            <w:hideMark/>
          </w:tcPr>
          <w:p w14:paraId="1E6F942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262.15%</w:t>
            </w:r>
          </w:p>
        </w:tc>
        <w:tc>
          <w:tcPr>
            <w:tcW w:w="1696" w:type="dxa"/>
            <w:tcBorders>
              <w:top w:val="nil"/>
              <w:left w:val="nil"/>
              <w:bottom w:val="single" w:sz="8" w:space="0" w:color="auto"/>
              <w:right w:val="single" w:sz="8" w:space="0" w:color="auto"/>
            </w:tcBorders>
            <w:shd w:val="clear" w:color="auto" w:fill="auto"/>
            <w:noWrap/>
            <w:vAlign w:val="center"/>
            <w:hideMark/>
          </w:tcPr>
          <w:p w14:paraId="39925DD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7F3B5D99"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FCD194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5A4EB37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1848E3A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3F5279A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87.55%</w:t>
            </w:r>
          </w:p>
        </w:tc>
        <w:tc>
          <w:tcPr>
            <w:tcW w:w="1656" w:type="dxa"/>
            <w:tcBorders>
              <w:top w:val="nil"/>
              <w:left w:val="nil"/>
              <w:bottom w:val="single" w:sz="8" w:space="0" w:color="auto"/>
              <w:right w:val="single" w:sz="8" w:space="0" w:color="auto"/>
            </w:tcBorders>
            <w:shd w:val="clear" w:color="auto" w:fill="auto"/>
            <w:noWrap/>
            <w:vAlign w:val="center"/>
            <w:hideMark/>
          </w:tcPr>
          <w:p w14:paraId="5A12ACE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227.13%</w:t>
            </w:r>
          </w:p>
        </w:tc>
        <w:tc>
          <w:tcPr>
            <w:tcW w:w="1696" w:type="dxa"/>
            <w:tcBorders>
              <w:top w:val="nil"/>
              <w:left w:val="nil"/>
              <w:bottom w:val="single" w:sz="8" w:space="0" w:color="auto"/>
              <w:right w:val="single" w:sz="8" w:space="0" w:color="auto"/>
            </w:tcBorders>
            <w:shd w:val="clear" w:color="auto" w:fill="auto"/>
            <w:noWrap/>
            <w:vAlign w:val="center"/>
            <w:hideMark/>
          </w:tcPr>
          <w:p w14:paraId="1980DA1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7D8662DC"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382AE1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675D9DC4"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D7A5A3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29E4E7E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71.09%</w:t>
            </w:r>
          </w:p>
        </w:tc>
        <w:tc>
          <w:tcPr>
            <w:tcW w:w="1656" w:type="dxa"/>
            <w:tcBorders>
              <w:top w:val="nil"/>
              <w:left w:val="nil"/>
              <w:bottom w:val="single" w:sz="8" w:space="0" w:color="auto"/>
              <w:right w:val="single" w:sz="8" w:space="0" w:color="auto"/>
            </w:tcBorders>
            <w:shd w:val="clear" w:color="auto" w:fill="auto"/>
            <w:noWrap/>
            <w:vAlign w:val="center"/>
            <w:hideMark/>
          </w:tcPr>
          <w:p w14:paraId="4DA1213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229.44%</w:t>
            </w:r>
          </w:p>
        </w:tc>
        <w:tc>
          <w:tcPr>
            <w:tcW w:w="1696" w:type="dxa"/>
            <w:tcBorders>
              <w:top w:val="nil"/>
              <w:left w:val="nil"/>
              <w:bottom w:val="single" w:sz="8" w:space="0" w:color="auto"/>
              <w:right w:val="single" w:sz="8" w:space="0" w:color="auto"/>
            </w:tcBorders>
            <w:shd w:val="clear" w:color="auto" w:fill="auto"/>
            <w:noWrap/>
            <w:vAlign w:val="center"/>
            <w:hideMark/>
          </w:tcPr>
          <w:p w14:paraId="39834F4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22871C67"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78B97F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3151DD4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2CA30B58"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5F6EFE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61.03%</w:t>
            </w:r>
          </w:p>
        </w:tc>
        <w:tc>
          <w:tcPr>
            <w:tcW w:w="1656" w:type="dxa"/>
            <w:tcBorders>
              <w:top w:val="nil"/>
              <w:left w:val="nil"/>
              <w:bottom w:val="single" w:sz="8" w:space="0" w:color="auto"/>
              <w:right w:val="single" w:sz="8" w:space="0" w:color="auto"/>
            </w:tcBorders>
            <w:shd w:val="clear" w:color="auto" w:fill="auto"/>
            <w:noWrap/>
            <w:vAlign w:val="center"/>
            <w:hideMark/>
          </w:tcPr>
          <w:p w14:paraId="6D5F69C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106.45%</w:t>
            </w:r>
          </w:p>
        </w:tc>
        <w:tc>
          <w:tcPr>
            <w:tcW w:w="1696" w:type="dxa"/>
            <w:tcBorders>
              <w:top w:val="nil"/>
              <w:left w:val="nil"/>
              <w:bottom w:val="single" w:sz="8" w:space="0" w:color="auto"/>
              <w:right w:val="single" w:sz="8" w:space="0" w:color="auto"/>
            </w:tcBorders>
            <w:shd w:val="clear" w:color="auto" w:fill="auto"/>
            <w:noWrap/>
            <w:vAlign w:val="center"/>
            <w:hideMark/>
          </w:tcPr>
          <w:p w14:paraId="006AF6B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1C607989"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4595A0F"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62E0D118"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65C26D88"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6EF0DA7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71.94%</w:t>
            </w:r>
          </w:p>
        </w:tc>
        <w:tc>
          <w:tcPr>
            <w:tcW w:w="1656" w:type="dxa"/>
            <w:tcBorders>
              <w:top w:val="nil"/>
              <w:left w:val="nil"/>
              <w:bottom w:val="single" w:sz="8" w:space="0" w:color="auto"/>
              <w:right w:val="single" w:sz="8" w:space="0" w:color="auto"/>
            </w:tcBorders>
            <w:shd w:val="clear" w:color="auto" w:fill="auto"/>
            <w:noWrap/>
            <w:vAlign w:val="center"/>
            <w:hideMark/>
          </w:tcPr>
          <w:p w14:paraId="28F9DBD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212.26%</w:t>
            </w:r>
          </w:p>
        </w:tc>
        <w:tc>
          <w:tcPr>
            <w:tcW w:w="1696" w:type="dxa"/>
            <w:tcBorders>
              <w:top w:val="nil"/>
              <w:left w:val="nil"/>
              <w:bottom w:val="single" w:sz="8" w:space="0" w:color="auto"/>
              <w:right w:val="single" w:sz="8" w:space="0" w:color="auto"/>
            </w:tcBorders>
            <w:shd w:val="clear" w:color="auto" w:fill="auto"/>
            <w:noWrap/>
            <w:vAlign w:val="center"/>
            <w:hideMark/>
          </w:tcPr>
          <w:p w14:paraId="14730A5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534CE6FC"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3C232CA6"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2C74B8C5"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14E1169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1A2C5B1A"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32AFA96C"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180357D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292DD650"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48462744"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Revision 4 - 2017 (December 2017 "proposed" 2017 and 2018)</w:t>
            </w:r>
          </w:p>
        </w:tc>
        <w:tc>
          <w:tcPr>
            <w:tcW w:w="1596" w:type="dxa"/>
            <w:tcBorders>
              <w:top w:val="nil"/>
              <w:left w:val="nil"/>
              <w:bottom w:val="single" w:sz="8" w:space="0" w:color="auto"/>
              <w:right w:val="single" w:sz="8" w:space="0" w:color="auto"/>
            </w:tcBorders>
            <w:shd w:val="clear" w:color="000000" w:fill="BFBFBF"/>
            <w:noWrap/>
            <w:vAlign w:val="center"/>
            <w:hideMark/>
          </w:tcPr>
          <w:p w14:paraId="465D2DC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7FB0F49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42A53162"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56644A4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608353AC"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73F33CD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E8372F5"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73DE0E2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45,498 </w:t>
            </w:r>
          </w:p>
        </w:tc>
        <w:tc>
          <w:tcPr>
            <w:tcW w:w="1596" w:type="dxa"/>
            <w:tcBorders>
              <w:top w:val="nil"/>
              <w:left w:val="nil"/>
              <w:bottom w:val="single" w:sz="8" w:space="0" w:color="auto"/>
              <w:right w:val="single" w:sz="8" w:space="0" w:color="auto"/>
            </w:tcBorders>
            <w:shd w:val="clear" w:color="auto" w:fill="auto"/>
            <w:noWrap/>
            <w:vAlign w:val="center"/>
            <w:hideMark/>
          </w:tcPr>
          <w:p w14:paraId="28D2A0C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158,757 </w:t>
            </w:r>
          </w:p>
        </w:tc>
        <w:tc>
          <w:tcPr>
            <w:tcW w:w="1596" w:type="dxa"/>
            <w:tcBorders>
              <w:top w:val="nil"/>
              <w:left w:val="nil"/>
              <w:bottom w:val="single" w:sz="8" w:space="0" w:color="auto"/>
              <w:right w:val="single" w:sz="8" w:space="0" w:color="auto"/>
            </w:tcBorders>
            <w:shd w:val="clear" w:color="auto" w:fill="auto"/>
            <w:noWrap/>
            <w:vAlign w:val="center"/>
            <w:hideMark/>
          </w:tcPr>
          <w:p w14:paraId="336EB04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51,500 </w:t>
            </w:r>
          </w:p>
        </w:tc>
        <w:tc>
          <w:tcPr>
            <w:tcW w:w="1656" w:type="dxa"/>
            <w:tcBorders>
              <w:top w:val="nil"/>
              <w:left w:val="nil"/>
              <w:bottom w:val="single" w:sz="8" w:space="0" w:color="auto"/>
              <w:right w:val="single" w:sz="8" w:space="0" w:color="auto"/>
            </w:tcBorders>
            <w:shd w:val="clear" w:color="auto" w:fill="auto"/>
            <w:noWrap/>
            <w:vAlign w:val="center"/>
            <w:hideMark/>
          </w:tcPr>
          <w:p w14:paraId="386CB62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43,100 </w:t>
            </w:r>
          </w:p>
        </w:tc>
        <w:tc>
          <w:tcPr>
            <w:tcW w:w="1696" w:type="dxa"/>
            <w:tcBorders>
              <w:top w:val="nil"/>
              <w:left w:val="nil"/>
              <w:bottom w:val="single" w:sz="8" w:space="0" w:color="auto"/>
              <w:right w:val="single" w:sz="8" w:space="0" w:color="auto"/>
            </w:tcBorders>
            <w:shd w:val="clear" w:color="auto" w:fill="auto"/>
            <w:noWrap/>
            <w:vAlign w:val="center"/>
            <w:hideMark/>
          </w:tcPr>
          <w:p w14:paraId="3D940E3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298,855 </w:t>
            </w:r>
          </w:p>
        </w:tc>
      </w:tr>
      <w:tr w:rsidR="00421C61" w:rsidRPr="00421C61" w14:paraId="7844AFD9"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571AF30"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055AAF5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3,277 </w:t>
            </w:r>
          </w:p>
        </w:tc>
        <w:tc>
          <w:tcPr>
            <w:tcW w:w="1596" w:type="dxa"/>
            <w:tcBorders>
              <w:top w:val="nil"/>
              <w:left w:val="nil"/>
              <w:bottom w:val="single" w:sz="8" w:space="0" w:color="auto"/>
              <w:right w:val="single" w:sz="8" w:space="0" w:color="auto"/>
            </w:tcBorders>
            <w:shd w:val="clear" w:color="auto" w:fill="auto"/>
            <w:noWrap/>
            <w:vAlign w:val="center"/>
            <w:hideMark/>
          </w:tcPr>
          <w:p w14:paraId="03063DF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69,050 </w:t>
            </w:r>
          </w:p>
        </w:tc>
        <w:tc>
          <w:tcPr>
            <w:tcW w:w="1596" w:type="dxa"/>
            <w:tcBorders>
              <w:top w:val="nil"/>
              <w:left w:val="nil"/>
              <w:bottom w:val="single" w:sz="8" w:space="0" w:color="auto"/>
              <w:right w:val="single" w:sz="8" w:space="0" w:color="auto"/>
            </w:tcBorders>
            <w:shd w:val="clear" w:color="auto" w:fill="auto"/>
            <w:noWrap/>
            <w:vAlign w:val="center"/>
            <w:hideMark/>
          </w:tcPr>
          <w:p w14:paraId="21848CB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97,900 </w:t>
            </w:r>
          </w:p>
        </w:tc>
        <w:tc>
          <w:tcPr>
            <w:tcW w:w="1656" w:type="dxa"/>
            <w:tcBorders>
              <w:top w:val="nil"/>
              <w:left w:val="nil"/>
              <w:bottom w:val="single" w:sz="8" w:space="0" w:color="auto"/>
              <w:right w:val="single" w:sz="8" w:space="0" w:color="auto"/>
            </w:tcBorders>
            <w:shd w:val="clear" w:color="auto" w:fill="auto"/>
            <w:noWrap/>
            <w:vAlign w:val="center"/>
            <w:hideMark/>
          </w:tcPr>
          <w:p w14:paraId="7516393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32,157 </w:t>
            </w:r>
          </w:p>
        </w:tc>
        <w:tc>
          <w:tcPr>
            <w:tcW w:w="1696" w:type="dxa"/>
            <w:tcBorders>
              <w:top w:val="nil"/>
              <w:left w:val="nil"/>
              <w:bottom w:val="single" w:sz="8" w:space="0" w:color="auto"/>
              <w:right w:val="single" w:sz="8" w:space="0" w:color="auto"/>
            </w:tcBorders>
            <w:shd w:val="clear" w:color="auto" w:fill="auto"/>
            <w:noWrap/>
            <w:vAlign w:val="center"/>
            <w:hideMark/>
          </w:tcPr>
          <w:p w14:paraId="709DFEC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202,384 </w:t>
            </w:r>
          </w:p>
        </w:tc>
      </w:tr>
      <w:tr w:rsidR="00421C61" w:rsidRPr="00421C61" w14:paraId="54F46E04"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7E1B0CA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6EC0F6A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2,639 </w:t>
            </w:r>
          </w:p>
        </w:tc>
        <w:tc>
          <w:tcPr>
            <w:tcW w:w="1596" w:type="dxa"/>
            <w:tcBorders>
              <w:top w:val="nil"/>
              <w:left w:val="nil"/>
              <w:bottom w:val="single" w:sz="8" w:space="0" w:color="auto"/>
              <w:right w:val="single" w:sz="8" w:space="0" w:color="auto"/>
            </w:tcBorders>
            <w:shd w:val="clear" w:color="auto" w:fill="auto"/>
            <w:noWrap/>
            <w:vAlign w:val="center"/>
            <w:hideMark/>
          </w:tcPr>
          <w:p w14:paraId="7BC4118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107,537 </w:t>
            </w:r>
          </w:p>
        </w:tc>
        <w:tc>
          <w:tcPr>
            <w:tcW w:w="1596" w:type="dxa"/>
            <w:tcBorders>
              <w:top w:val="nil"/>
              <w:left w:val="nil"/>
              <w:bottom w:val="single" w:sz="8" w:space="0" w:color="auto"/>
              <w:right w:val="single" w:sz="8" w:space="0" w:color="auto"/>
            </w:tcBorders>
            <w:shd w:val="clear" w:color="auto" w:fill="auto"/>
            <w:noWrap/>
            <w:vAlign w:val="center"/>
            <w:hideMark/>
          </w:tcPr>
          <w:p w14:paraId="2BE066C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172,643 </w:t>
            </w:r>
          </w:p>
        </w:tc>
        <w:tc>
          <w:tcPr>
            <w:tcW w:w="1656" w:type="dxa"/>
            <w:tcBorders>
              <w:top w:val="nil"/>
              <w:left w:val="nil"/>
              <w:bottom w:val="single" w:sz="8" w:space="0" w:color="auto"/>
              <w:right w:val="single" w:sz="8" w:space="0" w:color="auto"/>
            </w:tcBorders>
            <w:shd w:val="clear" w:color="auto" w:fill="auto"/>
            <w:noWrap/>
            <w:vAlign w:val="center"/>
            <w:hideMark/>
          </w:tcPr>
          <w:p w14:paraId="5AD446F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117,800 </w:t>
            </w:r>
          </w:p>
        </w:tc>
        <w:tc>
          <w:tcPr>
            <w:tcW w:w="1696" w:type="dxa"/>
            <w:tcBorders>
              <w:top w:val="nil"/>
              <w:left w:val="nil"/>
              <w:bottom w:val="single" w:sz="8" w:space="0" w:color="auto"/>
              <w:right w:val="single" w:sz="8" w:space="0" w:color="auto"/>
            </w:tcBorders>
            <w:shd w:val="clear" w:color="auto" w:fill="auto"/>
            <w:noWrap/>
            <w:vAlign w:val="center"/>
            <w:hideMark/>
          </w:tcPr>
          <w:p w14:paraId="1CB488E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400,618 </w:t>
            </w:r>
          </w:p>
        </w:tc>
      </w:tr>
      <w:tr w:rsidR="00421C61" w:rsidRPr="00421C61" w14:paraId="3F20050D"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02D6B77"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2980902B"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10,855 </w:t>
            </w:r>
          </w:p>
        </w:tc>
        <w:tc>
          <w:tcPr>
            <w:tcW w:w="1596" w:type="dxa"/>
            <w:tcBorders>
              <w:top w:val="nil"/>
              <w:left w:val="nil"/>
              <w:bottom w:val="single" w:sz="8" w:space="0" w:color="auto"/>
              <w:right w:val="single" w:sz="8" w:space="0" w:color="auto"/>
            </w:tcBorders>
            <w:shd w:val="clear" w:color="auto" w:fill="auto"/>
            <w:noWrap/>
            <w:vAlign w:val="center"/>
            <w:hideMark/>
          </w:tcPr>
          <w:p w14:paraId="4427969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24,293 </w:t>
            </w:r>
          </w:p>
        </w:tc>
        <w:tc>
          <w:tcPr>
            <w:tcW w:w="1596" w:type="dxa"/>
            <w:tcBorders>
              <w:top w:val="nil"/>
              <w:left w:val="nil"/>
              <w:bottom w:val="single" w:sz="8" w:space="0" w:color="auto"/>
              <w:right w:val="single" w:sz="8" w:space="0" w:color="auto"/>
            </w:tcBorders>
            <w:shd w:val="clear" w:color="auto" w:fill="auto"/>
            <w:noWrap/>
            <w:vAlign w:val="center"/>
            <w:hideMark/>
          </w:tcPr>
          <w:p w14:paraId="3DC8F7F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31,300 </w:t>
            </w:r>
          </w:p>
        </w:tc>
        <w:tc>
          <w:tcPr>
            <w:tcW w:w="1656" w:type="dxa"/>
            <w:tcBorders>
              <w:top w:val="nil"/>
              <w:left w:val="nil"/>
              <w:bottom w:val="single" w:sz="8" w:space="0" w:color="auto"/>
              <w:right w:val="single" w:sz="8" w:space="0" w:color="auto"/>
            </w:tcBorders>
            <w:shd w:val="clear" w:color="auto" w:fill="auto"/>
            <w:noWrap/>
            <w:vAlign w:val="center"/>
            <w:hideMark/>
          </w:tcPr>
          <w:p w14:paraId="61DCD7A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31,695 </w:t>
            </w:r>
          </w:p>
        </w:tc>
        <w:tc>
          <w:tcPr>
            <w:tcW w:w="1696" w:type="dxa"/>
            <w:tcBorders>
              <w:top w:val="nil"/>
              <w:left w:val="nil"/>
              <w:bottom w:val="single" w:sz="8" w:space="0" w:color="auto"/>
              <w:right w:val="single" w:sz="8" w:space="0" w:color="auto"/>
            </w:tcBorders>
            <w:shd w:val="clear" w:color="auto" w:fill="auto"/>
            <w:noWrap/>
            <w:vAlign w:val="center"/>
            <w:hideMark/>
          </w:tcPr>
          <w:p w14:paraId="704917B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98,143 </w:t>
            </w:r>
          </w:p>
        </w:tc>
      </w:tr>
      <w:tr w:rsidR="00421C61" w:rsidRPr="00421C61" w14:paraId="4DFA483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A6E8C7A"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0E100C7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18BB43D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359,637 </w:t>
            </w:r>
          </w:p>
        </w:tc>
        <w:tc>
          <w:tcPr>
            <w:tcW w:w="1596" w:type="dxa"/>
            <w:tcBorders>
              <w:top w:val="nil"/>
              <w:left w:val="nil"/>
              <w:bottom w:val="single" w:sz="8" w:space="0" w:color="auto"/>
              <w:right w:val="single" w:sz="8" w:space="0" w:color="auto"/>
            </w:tcBorders>
            <w:shd w:val="clear" w:color="auto" w:fill="auto"/>
            <w:noWrap/>
            <w:vAlign w:val="center"/>
            <w:hideMark/>
          </w:tcPr>
          <w:p w14:paraId="6327612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353,343 </w:t>
            </w:r>
          </w:p>
        </w:tc>
        <w:tc>
          <w:tcPr>
            <w:tcW w:w="1656" w:type="dxa"/>
            <w:tcBorders>
              <w:top w:val="nil"/>
              <w:left w:val="nil"/>
              <w:bottom w:val="single" w:sz="8" w:space="0" w:color="auto"/>
              <w:right w:val="single" w:sz="8" w:space="0" w:color="auto"/>
            </w:tcBorders>
            <w:shd w:val="clear" w:color="auto" w:fill="auto"/>
            <w:noWrap/>
            <w:vAlign w:val="center"/>
            <w:hideMark/>
          </w:tcPr>
          <w:p w14:paraId="78C8112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224,752 </w:t>
            </w:r>
          </w:p>
        </w:tc>
        <w:tc>
          <w:tcPr>
            <w:tcW w:w="1696" w:type="dxa"/>
            <w:tcBorders>
              <w:top w:val="nil"/>
              <w:left w:val="nil"/>
              <w:bottom w:val="single" w:sz="8" w:space="0" w:color="auto"/>
              <w:right w:val="single" w:sz="8" w:space="0" w:color="auto"/>
            </w:tcBorders>
            <w:shd w:val="clear" w:color="auto" w:fill="auto"/>
            <w:noWrap/>
            <w:vAlign w:val="center"/>
            <w:hideMark/>
          </w:tcPr>
          <w:p w14:paraId="2E45FCA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r>
      <w:tr w:rsidR="00421C61" w:rsidRPr="00421C61" w14:paraId="3054434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15B2477F"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736D85DC"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4BB54800"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0498043E"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56E762A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05BFF630"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37CE4138"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2BA63C09"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DELIVERY VS Revision 4 (2017)</w:t>
            </w:r>
          </w:p>
        </w:tc>
        <w:tc>
          <w:tcPr>
            <w:tcW w:w="1596" w:type="dxa"/>
            <w:tcBorders>
              <w:top w:val="nil"/>
              <w:left w:val="nil"/>
              <w:bottom w:val="single" w:sz="8" w:space="0" w:color="auto"/>
              <w:right w:val="single" w:sz="8" w:space="0" w:color="auto"/>
            </w:tcBorders>
            <w:shd w:val="clear" w:color="000000" w:fill="BFBFBF"/>
            <w:noWrap/>
            <w:vAlign w:val="center"/>
            <w:hideMark/>
          </w:tcPr>
          <w:p w14:paraId="2359EA0E"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4B74EB2F"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5F6F4A9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4B8D0E2B"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7D6571DE"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w:t>
            </w:r>
          </w:p>
        </w:tc>
      </w:tr>
      <w:tr w:rsidR="00421C61" w:rsidRPr="00421C61" w14:paraId="539BF583"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7EA8C6A6"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2BD9CF2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DEE01B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EC563F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100.06%</w:t>
            </w:r>
          </w:p>
        </w:tc>
        <w:tc>
          <w:tcPr>
            <w:tcW w:w="1656" w:type="dxa"/>
            <w:tcBorders>
              <w:top w:val="nil"/>
              <w:left w:val="nil"/>
              <w:bottom w:val="single" w:sz="8" w:space="0" w:color="auto"/>
              <w:right w:val="single" w:sz="8" w:space="0" w:color="auto"/>
            </w:tcBorders>
            <w:shd w:val="clear" w:color="auto" w:fill="auto"/>
            <w:noWrap/>
            <w:vAlign w:val="center"/>
            <w:hideMark/>
          </w:tcPr>
          <w:p w14:paraId="4598A5F7" w14:textId="77777777" w:rsidR="00421C61" w:rsidRPr="00421C61" w:rsidRDefault="00421C61" w:rsidP="00421C61">
            <w:pPr>
              <w:jc w:val="right"/>
              <w:rPr>
                <w:rFonts w:ascii="Calibri" w:hAnsi="Calibri" w:cs="Calibri"/>
                <w:color w:val="00B050"/>
                <w:sz w:val="20"/>
                <w:szCs w:val="20"/>
              </w:rPr>
            </w:pPr>
            <w:r w:rsidRPr="00421C61">
              <w:rPr>
                <w:rFonts w:ascii="Calibri" w:hAnsi="Calibri" w:cs="Calibri"/>
                <w:color w:val="00B050"/>
                <w:sz w:val="20"/>
                <w:szCs w:val="20"/>
              </w:rPr>
              <w:t>130.78%</w:t>
            </w:r>
          </w:p>
        </w:tc>
        <w:tc>
          <w:tcPr>
            <w:tcW w:w="1696" w:type="dxa"/>
            <w:tcBorders>
              <w:top w:val="nil"/>
              <w:left w:val="nil"/>
              <w:bottom w:val="single" w:sz="8" w:space="0" w:color="auto"/>
              <w:right w:val="single" w:sz="8" w:space="0" w:color="auto"/>
            </w:tcBorders>
            <w:shd w:val="clear" w:color="auto" w:fill="auto"/>
            <w:noWrap/>
            <w:vAlign w:val="center"/>
            <w:hideMark/>
          </w:tcPr>
          <w:p w14:paraId="0C23C72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59B00042"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1269455"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6015506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2CB9685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FE58A6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100.06%</w:t>
            </w:r>
          </w:p>
        </w:tc>
        <w:tc>
          <w:tcPr>
            <w:tcW w:w="1656" w:type="dxa"/>
            <w:tcBorders>
              <w:top w:val="nil"/>
              <w:left w:val="nil"/>
              <w:bottom w:val="single" w:sz="8" w:space="0" w:color="auto"/>
              <w:right w:val="single" w:sz="8" w:space="0" w:color="auto"/>
            </w:tcBorders>
            <w:shd w:val="clear" w:color="auto" w:fill="auto"/>
            <w:noWrap/>
            <w:vAlign w:val="center"/>
            <w:hideMark/>
          </w:tcPr>
          <w:p w14:paraId="03FC8537" w14:textId="77777777" w:rsidR="00421C61" w:rsidRPr="00421C61" w:rsidRDefault="00421C61" w:rsidP="00421C61">
            <w:pPr>
              <w:jc w:val="right"/>
              <w:rPr>
                <w:rFonts w:ascii="Calibri" w:hAnsi="Calibri" w:cs="Calibri"/>
                <w:color w:val="00B050"/>
                <w:sz w:val="20"/>
                <w:szCs w:val="20"/>
              </w:rPr>
            </w:pPr>
            <w:r w:rsidRPr="00421C61">
              <w:rPr>
                <w:rFonts w:ascii="Calibri" w:hAnsi="Calibri" w:cs="Calibri"/>
                <w:color w:val="00B050"/>
                <w:sz w:val="20"/>
                <w:szCs w:val="20"/>
              </w:rPr>
              <w:t>175.94%</w:t>
            </w:r>
          </w:p>
        </w:tc>
        <w:tc>
          <w:tcPr>
            <w:tcW w:w="1696" w:type="dxa"/>
            <w:tcBorders>
              <w:top w:val="nil"/>
              <w:left w:val="nil"/>
              <w:bottom w:val="single" w:sz="8" w:space="0" w:color="auto"/>
              <w:right w:val="single" w:sz="8" w:space="0" w:color="auto"/>
            </w:tcBorders>
            <w:shd w:val="clear" w:color="auto" w:fill="auto"/>
            <w:noWrap/>
            <w:vAlign w:val="center"/>
            <w:hideMark/>
          </w:tcPr>
          <w:p w14:paraId="098F4E0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3EC584D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006CEE6"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303C2F1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FE8320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9D4A6E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100.06%</w:t>
            </w:r>
          </w:p>
        </w:tc>
        <w:tc>
          <w:tcPr>
            <w:tcW w:w="1656" w:type="dxa"/>
            <w:tcBorders>
              <w:top w:val="nil"/>
              <w:left w:val="nil"/>
              <w:bottom w:val="single" w:sz="8" w:space="0" w:color="auto"/>
              <w:right w:val="single" w:sz="8" w:space="0" w:color="auto"/>
            </w:tcBorders>
            <w:shd w:val="clear" w:color="auto" w:fill="auto"/>
            <w:noWrap/>
            <w:vAlign w:val="center"/>
            <w:hideMark/>
          </w:tcPr>
          <w:p w14:paraId="4E142D75" w14:textId="77777777" w:rsidR="00421C61" w:rsidRPr="00421C61" w:rsidRDefault="00421C61" w:rsidP="00421C61">
            <w:pPr>
              <w:jc w:val="right"/>
              <w:rPr>
                <w:rFonts w:ascii="Calibri" w:hAnsi="Calibri" w:cs="Calibri"/>
                <w:color w:val="00B050"/>
                <w:sz w:val="20"/>
                <w:szCs w:val="20"/>
              </w:rPr>
            </w:pPr>
            <w:r w:rsidRPr="00421C61">
              <w:rPr>
                <w:rFonts w:ascii="Calibri" w:hAnsi="Calibri" w:cs="Calibri"/>
                <w:color w:val="00B050"/>
                <w:sz w:val="20"/>
                <w:szCs w:val="20"/>
              </w:rPr>
              <w:t>76.63%</w:t>
            </w:r>
          </w:p>
        </w:tc>
        <w:tc>
          <w:tcPr>
            <w:tcW w:w="1696" w:type="dxa"/>
            <w:tcBorders>
              <w:top w:val="nil"/>
              <w:left w:val="nil"/>
              <w:bottom w:val="single" w:sz="8" w:space="0" w:color="auto"/>
              <w:right w:val="single" w:sz="8" w:space="0" w:color="auto"/>
            </w:tcBorders>
            <w:shd w:val="clear" w:color="auto" w:fill="auto"/>
            <w:noWrap/>
            <w:vAlign w:val="center"/>
            <w:hideMark/>
          </w:tcPr>
          <w:p w14:paraId="7720C22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68B196B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3A87411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71D906A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2DE0A20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1DB41E3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100.06%</w:t>
            </w:r>
          </w:p>
        </w:tc>
        <w:tc>
          <w:tcPr>
            <w:tcW w:w="1656" w:type="dxa"/>
            <w:tcBorders>
              <w:top w:val="nil"/>
              <w:left w:val="nil"/>
              <w:bottom w:val="single" w:sz="8" w:space="0" w:color="auto"/>
              <w:right w:val="single" w:sz="8" w:space="0" w:color="auto"/>
            </w:tcBorders>
            <w:shd w:val="clear" w:color="auto" w:fill="auto"/>
            <w:noWrap/>
            <w:vAlign w:val="center"/>
            <w:hideMark/>
          </w:tcPr>
          <w:p w14:paraId="21F8D923" w14:textId="77777777" w:rsidR="00421C61" w:rsidRPr="00421C61" w:rsidRDefault="00421C61" w:rsidP="00421C61">
            <w:pPr>
              <w:jc w:val="right"/>
              <w:rPr>
                <w:rFonts w:ascii="Calibri" w:hAnsi="Calibri" w:cs="Calibri"/>
                <w:color w:val="00B050"/>
                <w:sz w:val="20"/>
                <w:szCs w:val="20"/>
              </w:rPr>
            </w:pPr>
            <w:r w:rsidRPr="00421C61">
              <w:rPr>
                <w:rFonts w:ascii="Calibri" w:hAnsi="Calibri" w:cs="Calibri"/>
                <w:color w:val="00B050"/>
                <w:sz w:val="20"/>
                <w:szCs w:val="20"/>
              </w:rPr>
              <w:t>67.24%</w:t>
            </w:r>
          </w:p>
        </w:tc>
        <w:tc>
          <w:tcPr>
            <w:tcW w:w="1696" w:type="dxa"/>
            <w:tcBorders>
              <w:top w:val="nil"/>
              <w:left w:val="nil"/>
              <w:bottom w:val="single" w:sz="8" w:space="0" w:color="auto"/>
              <w:right w:val="single" w:sz="8" w:space="0" w:color="auto"/>
            </w:tcBorders>
            <w:shd w:val="clear" w:color="auto" w:fill="auto"/>
            <w:noWrap/>
            <w:vAlign w:val="center"/>
            <w:hideMark/>
          </w:tcPr>
          <w:p w14:paraId="62AED86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15CB665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7FF04232"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3F287632"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E4B23B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73A63596"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100.06%</w:t>
            </w:r>
          </w:p>
        </w:tc>
        <w:tc>
          <w:tcPr>
            <w:tcW w:w="1656" w:type="dxa"/>
            <w:tcBorders>
              <w:top w:val="nil"/>
              <w:left w:val="nil"/>
              <w:bottom w:val="single" w:sz="8" w:space="0" w:color="auto"/>
              <w:right w:val="single" w:sz="8" w:space="0" w:color="auto"/>
            </w:tcBorders>
            <w:shd w:val="clear" w:color="auto" w:fill="auto"/>
            <w:noWrap/>
            <w:vAlign w:val="center"/>
            <w:hideMark/>
          </w:tcPr>
          <w:p w14:paraId="4A62C356" w14:textId="77777777" w:rsidR="00421C61" w:rsidRPr="00421C61" w:rsidRDefault="00421C61" w:rsidP="00421C61">
            <w:pPr>
              <w:jc w:val="right"/>
              <w:rPr>
                <w:rFonts w:ascii="Calibri" w:hAnsi="Calibri" w:cs="Calibri"/>
                <w:color w:val="00B050"/>
                <w:sz w:val="20"/>
                <w:szCs w:val="20"/>
              </w:rPr>
            </w:pPr>
            <w:r w:rsidRPr="00421C61">
              <w:rPr>
                <w:rFonts w:ascii="Calibri" w:hAnsi="Calibri" w:cs="Calibri"/>
                <w:color w:val="00B050"/>
                <w:sz w:val="20"/>
                <w:szCs w:val="20"/>
              </w:rPr>
              <w:t>99.90%</w:t>
            </w:r>
          </w:p>
        </w:tc>
        <w:tc>
          <w:tcPr>
            <w:tcW w:w="1696" w:type="dxa"/>
            <w:tcBorders>
              <w:top w:val="nil"/>
              <w:left w:val="nil"/>
              <w:bottom w:val="single" w:sz="8" w:space="0" w:color="auto"/>
              <w:right w:val="single" w:sz="8" w:space="0" w:color="auto"/>
            </w:tcBorders>
            <w:shd w:val="clear" w:color="auto" w:fill="auto"/>
            <w:noWrap/>
            <w:vAlign w:val="center"/>
            <w:hideMark/>
          </w:tcPr>
          <w:p w14:paraId="49ECA03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79DC08E0"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372254A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3B1648DC"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60F5F09E"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561CCF4A"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2A492752"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53763BAC"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058C9550"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094D7FF3"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Revision 5 - 2018 for extension period (May 5, 2018)</w:t>
            </w:r>
          </w:p>
        </w:tc>
        <w:tc>
          <w:tcPr>
            <w:tcW w:w="1596" w:type="dxa"/>
            <w:tcBorders>
              <w:top w:val="nil"/>
              <w:left w:val="nil"/>
              <w:bottom w:val="single" w:sz="8" w:space="0" w:color="auto"/>
              <w:right w:val="single" w:sz="8" w:space="0" w:color="auto"/>
            </w:tcBorders>
            <w:shd w:val="clear" w:color="000000" w:fill="BFBFBF"/>
            <w:noWrap/>
            <w:vAlign w:val="center"/>
            <w:hideMark/>
          </w:tcPr>
          <w:p w14:paraId="7D324971"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0D386EC9"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48FEDCE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746C5EA1"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7C773DD8"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69DB62E0"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7D48CBB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6CBB36E4"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45,498 </w:t>
            </w:r>
          </w:p>
        </w:tc>
        <w:tc>
          <w:tcPr>
            <w:tcW w:w="1596" w:type="dxa"/>
            <w:tcBorders>
              <w:top w:val="nil"/>
              <w:left w:val="nil"/>
              <w:bottom w:val="single" w:sz="8" w:space="0" w:color="auto"/>
              <w:right w:val="single" w:sz="8" w:space="0" w:color="auto"/>
            </w:tcBorders>
            <w:shd w:val="clear" w:color="auto" w:fill="auto"/>
            <w:noWrap/>
            <w:vAlign w:val="center"/>
            <w:hideMark/>
          </w:tcPr>
          <w:p w14:paraId="6535B0C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158,757 </w:t>
            </w:r>
          </w:p>
        </w:tc>
        <w:tc>
          <w:tcPr>
            <w:tcW w:w="1596" w:type="dxa"/>
            <w:tcBorders>
              <w:top w:val="nil"/>
              <w:left w:val="nil"/>
              <w:bottom w:val="single" w:sz="8" w:space="0" w:color="auto"/>
              <w:right w:val="single" w:sz="8" w:space="0" w:color="auto"/>
            </w:tcBorders>
            <w:shd w:val="clear" w:color="auto" w:fill="auto"/>
            <w:noWrap/>
            <w:vAlign w:val="center"/>
            <w:hideMark/>
          </w:tcPr>
          <w:p w14:paraId="57CAB38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51,533 </w:t>
            </w:r>
          </w:p>
        </w:tc>
        <w:tc>
          <w:tcPr>
            <w:tcW w:w="1656" w:type="dxa"/>
            <w:tcBorders>
              <w:top w:val="nil"/>
              <w:left w:val="nil"/>
              <w:bottom w:val="single" w:sz="8" w:space="0" w:color="auto"/>
              <w:right w:val="single" w:sz="8" w:space="0" w:color="auto"/>
            </w:tcBorders>
            <w:shd w:val="clear" w:color="auto" w:fill="auto"/>
            <w:noWrap/>
            <w:vAlign w:val="center"/>
            <w:hideMark/>
          </w:tcPr>
          <w:p w14:paraId="1657277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43,100 </w:t>
            </w:r>
          </w:p>
        </w:tc>
        <w:tc>
          <w:tcPr>
            <w:tcW w:w="1696" w:type="dxa"/>
            <w:tcBorders>
              <w:top w:val="nil"/>
              <w:left w:val="nil"/>
              <w:bottom w:val="single" w:sz="8" w:space="0" w:color="auto"/>
              <w:right w:val="single" w:sz="8" w:space="0" w:color="auto"/>
            </w:tcBorders>
            <w:shd w:val="clear" w:color="auto" w:fill="auto"/>
            <w:noWrap/>
            <w:vAlign w:val="center"/>
            <w:hideMark/>
          </w:tcPr>
          <w:p w14:paraId="289150F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298,888 </w:t>
            </w:r>
          </w:p>
        </w:tc>
      </w:tr>
      <w:tr w:rsidR="00421C61" w:rsidRPr="00421C61" w14:paraId="57F367D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06D1B1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14B53AE4"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3,277 </w:t>
            </w:r>
          </w:p>
        </w:tc>
        <w:tc>
          <w:tcPr>
            <w:tcW w:w="1596" w:type="dxa"/>
            <w:tcBorders>
              <w:top w:val="nil"/>
              <w:left w:val="nil"/>
              <w:bottom w:val="single" w:sz="8" w:space="0" w:color="auto"/>
              <w:right w:val="single" w:sz="8" w:space="0" w:color="auto"/>
            </w:tcBorders>
            <w:shd w:val="clear" w:color="auto" w:fill="auto"/>
            <w:noWrap/>
            <w:vAlign w:val="center"/>
            <w:hideMark/>
          </w:tcPr>
          <w:p w14:paraId="07A1082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69,050 </w:t>
            </w:r>
          </w:p>
        </w:tc>
        <w:tc>
          <w:tcPr>
            <w:tcW w:w="1596" w:type="dxa"/>
            <w:tcBorders>
              <w:top w:val="nil"/>
              <w:left w:val="nil"/>
              <w:bottom w:val="single" w:sz="8" w:space="0" w:color="auto"/>
              <w:right w:val="single" w:sz="8" w:space="0" w:color="auto"/>
            </w:tcBorders>
            <w:shd w:val="clear" w:color="auto" w:fill="auto"/>
            <w:noWrap/>
            <w:vAlign w:val="center"/>
            <w:hideMark/>
          </w:tcPr>
          <w:p w14:paraId="47C1C8E2"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97,963 </w:t>
            </w:r>
          </w:p>
        </w:tc>
        <w:tc>
          <w:tcPr>
            <w:tcW w:w="1656" w:type="dxa"/>
            <w:tcBorders>
              <w:top w:val="nil"/>
              <w:left w:val="nil"/>
              <w:bottom w:val="single" w:sz="8" w:space="0" w:color="auto"/>
              <w:right w:val="single" w:sz="8" w:space="0" w:color="auto"/>
            </w:tcBorders>
            <w:shd w:val="clear" w:color="auto" w:fill="auto"/>
            <w:noWrap/>
            <w:vAlign w:val="center"/>
            <w:hideMark/>
          </w:tcPr>
          <w:p w14:paraId="7044595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32,157 </w:t>
            </w:r>
          </w:p>
        </w:tc>
        <w:tc>
          <w:tcPr>
            <w:tcW w:w="1696" w:type="dxa"/>
            <w:tcBorders>
              <w:top w:val="nil"/>
              <w:left w:val="nil"/>
              <w:bottom w:val="single" w:sz="8" w:space="0" w:color="auto"/>
              <w:right w:val="single" w:sz="8" w:space="0" w:color="auto"/>
            </w:tcBorders>
            <w:shd w:val="clear" w:color="auto" w:fill="auto"/>
            <w:noWrap/>
            <w:vAlign w:val="center"/>
            <w:hideMark/>
          </w:tcPr>
          <w:p w14:paraId="09247D9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202,447 </w:t>
            </w:r>
          </w:p>
        </w:tc>
      </w:tr>
      <w:tr w:rsidR="00421C61" w:rsidRPr="00421C61" w14:paraId="18245570"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FE49135"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6EA364C2"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2,639 </w:t>
            </w:r>
          </w:p>
        </w:tc>
        <w:tc>
          <w:tcPr>
            <w:tcW w:w="1596" w:type="dxa"/>
            <w:tcBorders>
              <w:top w:val="nil"/>
              <w:left w:val="nil"/>
              <w:bottom w:val="single" w:sz="8" w:space="0" w:color="auto"/>
              <w:right w:val="single" w:sz="8" w:space="0" w:color="auto"/>
            </w:tcBorders>
            <w:shd w:val="clear" w:color="auto" w:fill="auto"/>
            <w:noWrap/>
            <w:vAlign w:val="center"/>
            <w:hideMark/>
          </w:tcPr>
          <w:p w14:paraId="0D5D63C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107,537 </w:t>
            </w:r>
          </w:p>
        </w:tc>
        <w:tc>
          <w:tcPr>
            <w:tcW w:w="1596" w:type="dxa"/>
            <w:tcBorders>
              <w:top w:val="nil"/>
              <w:left w:val="nil"/>
              <w:bottom w:val="single" w:sz="8" w:space="0" w:color="auto"/>
              <w:right w:val="single" w:sz="8" w:space="0" w:color="auto"/>
            </w:tcBorders>
            <w:shd w:val="clear" w:color="auto" w:fill="auto"/>
            <w:noWrap/>
            <w:vAlign w:val="center"/>
            <w:hideMark/>
          </w:tcPr>
          <w:p w14:paraId="52C8D7E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172,754 </w:t>
            </w:r>
          </w:p>
        </w:tc>
        <w:tc>
          <w:tcPr>
            <w:tcW w:w="1656" w:type="dxa"/>
            <w:tcBorders>
              <w:top w:val="nil"/>
              <w:left w:val="nil"/>
              <w:bottom w:val="single" w:sz="8" w:space="0" w:color="auto"/>
              <w:right w:val="single" w:sz="8" w:space="0" w:color="auto"/>
            </w:tcBorders>
            <w:shd w:val="clear" w:color="auto" w:fill="auto"/>
            <w:noWrap/>
            <w:vAlign w:val="center"/>
            <w:hideMark/>
          </w:tcPr>
          <w:p w14:paraId="7E107FC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117,800 </w:t>
            </w:r>
          </w:p>
        </w:tc>
        <w:tc>
          <w:tcPr>
            <w:tcW w:w="1696" w:type="dxa"/>
            <w:tcBorders>
              <w:top w:val="nil"/>
              <w:left w:val="nil"/>
              <w:bottom w:val="single" w:sz="8" w:space="0" w:color="auto"/>
              <w:right w:val="single" w:sz="8" w:space="0" w:color="auto"/>
            </w:tcBorders>
            <w:shd w:val="clear" w:color="auto" w:fill="auto"/>
            <w:noWrap/>
            <w:vAlign w:val="center"/>
            <w:hideMark/>
          </w:tcPr>
          <w:p w14:paraId="5A01F51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400,729 </w:t>
            </w:r>
          </w:p>
        </w:tc>
      </w:tr>
      <w:tr w:rsidR="00421C61" w:rsidRPr="00421C61" w14:paraId="64793E0C"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4EE7A9C"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0BE2931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10,855 </w:t>
            </w:r>
          </w:p>
        </w:tc>
        <w:tc>
          <w:tcPr>
            <w:tcW w:w="1596" w:type="dxa"/>
            <w:tcBorders>
              <w:top w:val="nil"/>
              <w:left w:val="nil"/>
              <w:bottom w:val="single" w:sz="8" w:space="0" w:color="auto"/>
              <w:right w:val="single" w:sz="8" w:space="0" w:color="auto"/>
            </w:tcBorders>
            <w:shd w:val="clear" w:color="auto" w:fill="auto"/>
            <w:noWrap/>
            <w:vAlign w:val="center"/>
            <w:hideMark/>
          </w:tcPr>
          <w:p w14:paraId="0E3243E2"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24,293 </w:t>
            </w:r>
          </w:p>
        </w:tc>
        <w:tc>
          <w:tcPr>
            <w:tcW w:w="1596" w:type="dxa"/>
            <w:tcBorders>
              <w:top w:val="nil"/>
              <w:left w:val="nil"/>
              <w:bottom w:val="single" w:sz="8" w:space="0" w:color="auto"/>
              <w:right w:val="single" w:sz="8" w:space="0" w:color="auto"/>
            </w:tcBorders>
            <w:shd w:val="clear" w:color="auto" w:fill="auto"/>
            <w:noWrap/>
            <w:vAlign w:val="center"/>
            <w:hideMark/>
          </w:tcPr>
          <w:p w14:paraId="3962FD1C"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31,320 </w:t>
            </w:r>
          </w:p>
        </w:tc>
        <w:tc>
          <w:tcPr>
            <w:tcW w:w="1656" w:type="dxa"/>
            <w:tcBorders>
              <w:top w:val="nil"/>
              <w:left w:val="nil"/>
              <w:bottom w:val="single" w:sz="8" w:space="0" w:color="auto"/>
              <w:right w:val="single" w:sz="8" w:space="0" w:color="auto"/>
            </w:tcBorders>
            <w:shd w:val="clear" w:color="auto" w:fill="auto"/>
            <w:noWrap/>
            <w:vAlign w:val="center"/>
            <w:hideMark/>
          </w:tcPr>
          <w:p w14:paraId="2594E40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31,695 </w:t>
            </w:r>
          </w:p>
        </w:tc>
        <w:tc>
          <w:tcPr>
            <w:tcW w:w="1696" w:type="dxa"/>
            <w:tcBorders>
              <w:top w:val="nil"/>
              <w:left w:val="nil"/>
              <w:bottom w:val="single" w:sz="8" w:space="0" w:color="auto"/>
              <w:right w:val="single" w:sz="8" w:space="0" w:color="auto"/>
            </w:tcBorders>
            <w:shd w:val="clear" w:color="auto" w:fill="auto"/>
            <w:noWrap/>
            <w:vAlign w:val="center"/>
            <w:hideMark/>
          </w:tcPr>
          <w:p w14:paraId="5BFBC31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98,164 </w:t>
            </w:r>
          </w:p>
        </w:tc>
      </w:tr>
      <w:tr w:rsidR="00421C61" w:rsidRPr="00421C61" w14:paraId="21CE6F3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A4E3EA2"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46C5926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248DA906"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359,637 </w:t>
            </w:r>
          </w:p>
        </w:tc>
        <w:tc>
          <w:tcPr>
            <w:tcW w:w="1596" w:type="dxa"/>
            <w:tcBorders>
              <w:top w:val="nil"/>
              <w:left w:val="nil"/>
              <w:bottom w:val="single" w:sz="8" w:space="0" w:color="auto"/>
              <w:right w:val="single" w:sz="8" w:space="0" w:color="auto"/>
            </w:tcBorders>
            <w:shd w:val="clear" w:color="auto" w:fill="auto"/>
            <w:noWrap/>
            <w:vAlign w:val="center"/>
            <w:hideMark/>
          </w:tcPr>
          <w:p w14:paraId="699A027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 xml:space="preserve"> $         353,570 </w:t>
            </w:r>
          </w:p>
        </w:tc>
        <w:tc>
          <w:tcPr>
            <w:tcW w:w="1656" w:type="dxa"/>
            <w:tcBorders>
              <w:top w:val="nil"/>
              <w:left w:val="nil"/>
              <w:bottom w:val="single" w:sz="8" w:space="0" w:color="auto"/>
              <w:right w:val="single" w:sz="8" w:space="0" w:color="auto"/>
            </w:tcBorders>
            <w:shd w:val="clear" w:color="auto" w:fill="auto"/>
            <w:noWrap/>
            <w:vAlign w:val="center"/>
            <w:hideMark/>
          </w:tcPr>
          <w:p w14:paraId="545DDE1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224,752 </w:t>
            </w:r>
          </w:p>
        </w:tc>
        <w:tc>
          <w:tcPr>
            <w:tcW w:w="1696" w:type="dxa"/>
            <w:tcBorders>
              <w:top w:val="nil"/>
              <w:left w:val="nil"/>
              <w:bottom w:val="single" w:sz="8" w:space="0" w:color="auto"/>
              <w:right w:val="single" w:sz="8" w:space="0" w:color="auto"/>
            </w:tcBorders>
            <w:shd w:val="clear" w:color="auto" w:fill="auto"/>
            <w:noWrap/>
            <w:vAlign w:val="center"/>
            <w:hideMark/>
          </w:tcPr>
          <w:p w14:paraId="301E9F3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1,000,227 </w:t>
            </w:r>
          </w:p>
        </w:tc>
      </w:tr>
      <w:tr w:rsidR="00421C61" w:rsidRPr="00421C61" w14:paraId="7480F10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078DB5A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627F6AC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4D2FAE87"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39475C44"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01AB73C6"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298528F4"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2AA39015"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11ACA3D2"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DELIVERY VS Revision 5 (2018)</w:t>
            </w:r>
          </w:p>
        </w:tc>
        <w:tc>
          <w:tcPr>
            <w:tcW w:w="1596" w:type="dxa"/>
            <w:tcBorders>
              <w:top w:val="nil"/>
              <w:left w:val="nil"/>
              <w:bottom w:val="single" w:sz="8" w:space="0" w:color="auto"/>
              <w:right w:val="single" w:sz="8" w:space="0" w:color="auto"/>
            </w:tcBorders>
            <w:shd w:val="clear" w:color="000000" w:fill="BFBFBF"/>
            <w:noWrap/>
            <w:vAlign w:val="center"/>
            <w:hideMark/>
          </w:tcPr>
          <w:p w14:paraId="27155AF9"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794FD852"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072AC824"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0F4CB46B"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0CB22E36"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 </w:t>
            </w:r>
          </w:p>
        </w:tc>
      </w:tr>
      <w:tr w:rsidR="00421C61" w:rsidRPr="00421C61" w14:paraId="59E1BD4A"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FDB2D86"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766E5AD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02A029A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5699D1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656" w:type="dxa"/>
            <w:tcBorders>
              <w:top w:val="nil"/>
              <w:left w:val="nil"/>
              <w:bottom w:val="single" w:sz="8" w:space="0" w:color="auto"/>
              <w:right w:val="single" w:sz="8" w:space="0" w:color="auto"/>
            </w:tcBorders>
            <w:shd w:val="clear" w:color="auto" w:fill="auto"/>
            <w:noWrap/>
            <w:vAlign w:val="center"/>
            <w:hideMark/>
          </w:tcPr>
          <w:p w14:paraId="4FBC5D83"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130.78%</w:t>
            </w:r>
          </w:p>
        </w:tc>
        <w:tc>
          <w:tcPr>
            <w:tcW w:w="1696" w:type="dxa"/>
            <w:tcBorders>
              <w:top w:val="nil"/>
              <w:left w:val="nil"/>
              <w:bottom w:val="single" w:sz="8" w:space="0" w:color="auto"/>
              <w:right w:val="single" w:sz="8" w:space="0" w:color="auto"/>
            </w:tcBorders>
            <w:shd w:val="clear" w:color="auto" w:fill="auto"/>
            <w:noWrap/>
            <w:vAlign w:val="center"/>
            <w:hideMark/>
          </w:tcPr>
          <w:p w14:paraId="085C597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524B44A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427B884"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42DE8ABA"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6E7CD530"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460B878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656" w:type="dxa"/>
            <w:tcBorders>
              <w:top w:val="nil"/>
              <w:left w:val="nil"/>
              <w:bottom w:val="single" w:sz="8" w:space="0" w:color="auto"/>
              <w:right w:val="single" w:sz="8" w:space="0" w:color="auto"/>
            </w:tcBorders>
            <w:shd w:val="clear" w:color="auto" w:fill="auto"/>
            <w:noWrap/>
            <w:vAlign w:val="center"/>
            <w:hideMark/>
          </w:tcPr>
          <w:p w14:paraId="435C027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175.94%</w:t>
            </w:r>
          </w:p>
        </w:tc>
        <w:tc>
          <w:tcPr>
            <w:tcW w:w="1696" w:type="dxa"/>
            <w:tcBorders>
              <w:top w:val="nil"/>
              <w:left w:val="nil"/>
              <w:bottom w:val="single" w:sz="8" w:space="0" w:color="auto"/>
              <w:right w:val="single" w:sz="8" w:space="0" w:color="auto"/>
            </w:tcBorders>
            <w:shd w:val="clear" w:color="auto" w:fill="auto"/>
            <w:noWrap/>
            <w:vAlign w:val="center"/>
            <w:hideMark/>
          </w:tcPr>
          <w:p w14:paraId="3BD76BB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5B2073AB"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C96D02E"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30BD500D"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69B4C64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7289865"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656" w:type="dxa"/>
            <w:tcBorders>
              <w:top w:val="nil"/>
              <w:left w:val="nil"/>
              <w:bottom w:val="single" w:sz="8" w:space="0" w:color="auto"/>
              <w:right w:val="single" w:sz="8" w:space="0" w:color="auto"/>
            </w:tcBorders>
            <w:shd w:val="clear" w:color="auto" w:fill="auto"/>
            <w:noWrap/>
            <w:vAlign w:val="center"/>
            <w:hideMark/>
          </w:tcPr>
          <w:p w14:paraId="4B6B306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76.63%</w:t>
            </w:r>
          </w:p>
        </w:tc>
        <w:tc>
          <w:tcPr>
            <w:tcW w:w="1696" w:type="dxa"/>
            <w:tcBorders>
              <w:top w:val="nil"/>
              <w:left w:val="nil"/>
              <w:bottom w:val="single" w:sz="8" w:space="0" w:color="auto"/>
              <w:right w:val="single" w:sz="8" w:space="0" w:color="auto"/>
            </w:tcBorders>
            <w:shd w:val="clear" w:color="auto" w:fill="auto"/>
            <w:noWrap/>
            <w:vAlign w:val="center"/>
            <w:hideMark/>
          </w:tcPr>
          <w:p w14:paraId="6A2CFE3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67931D23"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702471C"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8" w:space="0" w:color="auto"/>
              <w:right w:val="single" w:sz="8" w:space="0" w:color="auto"/>
            </w:tcBorders>
            <w:shd w:val="clear" w:color="auto" w:fill="auto"/>
            <w:noWrap/>
            <w:vAlign w:val="center"/>
            <w:hideMark/>
          </w:tcPr>
          <w:p w14:paraId="7D6EA46E"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18A7170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5D2C611B"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656" w:type="dxa"/>
            <w:tcBorders>
              <w:top w:val="nil"/>
              <w:left w:val="nil"/>
              <w:bottom w:val="single" w:sz="8" w:space="0" w:color="auto"/>
              <w:right w:val="single" w:sz="8" w:space="0" w:color="auto"/>
            </w:tcBorders>
            <w:shd w:val="clear" w:color="auto" w:fill="auto"/>
            <w:noWrap/>
            <w:vAlign w:val="center"/>
            <w:hideMark/>
          </w:tcPr>
          <w:p w14:paraId="0A962DAA"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67.24%</w:t>
            </w:r>
          </w:p>
        </w:tc>
        <w:tc>
          <w:tcPr>
            <w:tcW w:w="1696" w:type="dxa"/>
            <w:tcBorders>
              <w:top w:val="nil"/>
              <w:left w:val="nil"/>
              <w:bottom w:val="single" w:sz="8" w:space="0" w:color="auto"/>
              <w:right w:val="single" w:sz="8" w:space="0" w:color="auto"/>
            </w:tcBorders>
            <w:shd w:val="clear" w:color="auto" w:fill="auto"/>
            <w:noWrap/>
            <w:vAlign w:val="center"/>
            <w:hideMark/>
          </w:tcPr>
          <w:p w14:paraId="3E6298F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04D8399F"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11D1A6A7"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Total</w:t>
            </w:r>
          </w:p>
        </w:tc>
        <w:tc>
          <w:tcPr>
            <w:tcW w:w="1596" w:type="dxa"/>
            <w:tcBorders>
              <w:top w:val="nil"/>
              <w:left w:val="nil"/>
              <w:bottom w:val="single" w:sz="8" w:space="0" w:color="auto"/>
              <w:right w:val="single" w:sz="8" w:space="0" w:color="auto"/>
            </w:tcBorders>
            <w:shd w:val="clear" w:color="auto" w:fill="auto"/>
            <w:noWrap/>
            <w:vAlign w:val="center"/>
            <w:hideMark/>
          </w:tcPr>
          <w:p w14:paraId="32F30D77"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31585BEF"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596" w:type="dxa"/>
            <w:tcBorders>
              <w:top w:val="nil"/>
              <w:left w:val="nil"/>
              <w:bottom w:val="single" w:sz="8" w:space="0" w:color="auto"/>
              <w:right w:val="single" w:sz="8" w:space="0" w:color="auto"/>
            </w:tcBorders>
            <w:shd w:val="clear" w:color="auto" w:fill="auto"/>
            <w:noWrap/>
            <w:vAlign w:val="center"/>
            <w:hideMark/>
          </w:tcPr>
          <w:p w14:paraId="25CBA12A"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100.00%</w:t>
            </w:r>
          </w:p>
        </w:tc>
        <w:tc>
          <w:tcPr>
            <w:tcW w:w="1656" w:type="dxa"/>
            <w:tcBorders>
              <w:top w:val="nil"/>
              <w:left w:val="nil"/>
              <w:bottom w:val="single" w:sz="8" w:space="0" w:color="auto"/>
              <w:right w:val="single" w:sz="8" w:space="0" w:color="auto"/>
            </w:tcBorders>
            <w:shd w:val="clear" w:color="auto" w:fill="auto"/>
            <w:noWrap/>
            <w:vAlign w:val="center"/>
            <w:hideMark/>
          </w:tcPr>
          <w:p w14:paraId="0FF28AB9" w14:textId="77777777" w:rsidR="00421C61" w:rsidRPr="00421C61" w:rsidRDefault="00421C61" w:rsidP="00421C61">
            <w:pPr>
              <w:jc w:val="right"/>
              <w:rPr>
                <w:rFonts w:ascii="Calibri" w:hAnsi="Calibri" w:cs="Calibri"/>
                <w:color w:val="008000"/>
                <w:sz w:val="20"/>
                <w:szCs w:val="20"/>
              </w:rPr>
            </w:pPr>
            <w:r w:rsidRPr="00421C61">
              <w:rPr>
                <w:rFonts w:ascii="Calibri" w:hAnsi="Calibri" w:cs="Calibri"/>
                <w:color w:val="008000"/>
                <w:sz w:val="20"/>
                <w:szCs w:val="20"/>
              </w:rPr>
              <w:t>99.90%</w:t>
            </w:r>
          </w:p>
        </w:tc>
        <w:tc>
          <w:tcPr>
            <w:tcW w:w="1696" w:type="dxa"/>
            <w:tcBorders>
              <w:top w:val="nil"/>
              <w:left w:val="nil"/>
              <w:bottom w:val="single" w:sz="8" w:space="0" w:color="auto"/>
              <w:right w:val="single" w:sz="8" w:space="0" w:color="auto"/>
            </w:tcBorders>
            <w:shd w:val="clear" w:color="auto" w:fill="auto"/>
            <w:noWrap/>
            <w:vAlign w:val="center"/>
            <w:hideMark/>
          </w:tcPr>
          <w:p w14:paraId="66C0931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r>
      <w:tr w:rsidR="00421C61" w:rsidRPr="00421C61" w14:paraId="756BD5CB"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76272ED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583C38FB"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1962D76B"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7FEEDC5D"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0988DA58"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622D0D80"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2B0E8D88"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44F5B4F9"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Annual Total Financial Delivery Rate</w:t>
            </w:r>
          </w:p>
        </w:tc>
        <w:tc>
          <w:tcPr>
            <w:tcW w:w="1596" w:type="dxa"/>
            <w:tcBorders>
              <w:top w:val="nil"/>
              <w:left w:val="nil"/>
              <w:bottom w:val="single" w:sz="8" w:space="0" w:color="auto"/>
              <w:right w:val="single" w:sz="8" w:space="0" w:color="auto"/>
            </w:tcBorders>
            <w:shd w:val="clear" w:color="000000" w:fill="BFBFBF"/>
            <w:noWrap/>
            <w:vAlign w:val="center"/>
            <w:hideMark/>
          </w:tcPr>
          <w:p w14:paraId="212C8169"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436D6186"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56433D5A"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6C958035"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3E645B47"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2743CFC6"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85872F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vs Original</w:t>
            </w:r>
          </w:p>
        </w:tc>
        <w:tc>
          <w:tcPr>
            <w:tcW w:w="1596" w:type="dxa"/>
            <w:tcBorders>
              <w:top w:val="nil"/>
              <w:left w:val="nil"/>
              <w:bottom w:val="single" w:sz="8" w:space="0" w:color="auto"/>
              <w:right w:val="single" w:sz="8" w:space="0" w:color="auto"/>
            </w:tcBorders>
            <w:shd w:val="clear" w:color="auto" w:fill="auto"/>
            <w:noWrap/>
            <w:vAlign w:val="center"/>
            <w:hideMark/>
          </w:tcPr>
          <w:p w14:paraId="243F88C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25.23%</w:t>
            </w:r>
          </w:p>
        </w:tc>
        <w:tc>
          <w:tcPr>
            <w:tcW w:w="1596" w:type="dxa"/>
            <w:tcBorders>
              <w:top w:val="nil"/>
              <w:left w:val="nil"/>
              <w:bottom w:val="single" w:sz="8" w:space="0" w:color="auto"/>
              <w:right w:val="single" w:sz="8" w:space="0" w:color="auto"/>
            </w:tcBorders>
            <w:shd w:val="clear" w:color="auto" w:fill="auto"/>
            <w:noWrap/>
            <w:vAlign w:val="center"/>
            <w:hideMark/>
          </w:tcPr>
          <w:p w14:paraId="346E4D3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80.50%</w:t>
            </w:r>
          </w:p>
        </w:tc>
        <w:tc>
          <w:tcPr>
            <w:tcW w:w="1596" w:type="dxa"/>
            <w:tcBorders>
              <w:top w:val="nil"/>
              <w:left w:val="nil"/>
              <w:bottom w:val="single" w:sz="8" w:space="0" w:color="auto"/>
              <w:right w:val="single" w:sz="8" w:space="0" w:color="auto"/>
            </w:tcBorders>
            <w:shd w:val="clear" w:color="auto" w:fill="auto"/>
            <w:noWrap/>
            <w:vAlign w:val="center"/>
            <w:hideMark/>
          </w:tcPr>
          <w:p w14:paraId="06946563"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115.37%</w:t>
            </w:r>
          </w:p>
        </w:tc>
        <w:tc>
          <w:tcPr>
            <w:tcW w:w="1656" w:type="dxa"/>
            <w:tcBorders>
              <w:top w:val="nil"/>
              <w:left w:val="nil"/>
              <w:bottom w:val="single" w:sz="8" w:space="0" w:color="auto"/>
              <w:right w:val="single" w:sz="8" w:space="0" w:color="auto"/>
            </w:tcBorders>
            <w:shd w:val="clear" w:color="auto" w:fill="auto"/>
            <w:noWrap/>
            <w:vAlign w:val="center"/>
            <w:hideMark/>
          </w:tcPr>
          <w:p w14:paraId="060241D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1FA565E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100.00%</w:t>
            </w:r>
          </w:p>
        </w:tc>
      </w:tr>
      <w:tr w:rsidR="00421C61" w:rsidRPr="00421C61" w14:paraId="38518B70"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6F86ABE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vs Annual Revised</w:t>
            </w:r>
          </w:p>
        </w:tc>
        <w:tc>
          <w:tcPr>
            <w:tcW w:w="1596" w:type="dxa"/>
            <w:tcBorders>
              <w:top w:val="nil"/>
              <w:left w:val="nil"/>
              <w:bottom w:val="single" w:sz="8" w:space="0" w:color="auto"/>
              <w:right w:val="single" w:sz="8" w:space="0" w:color="auto"/>
            </w:tcBorders>
            <w:shd w:val="clear" w:color="auto" w:fill="auto"/>
            <w:noWrap/>
            <w:vAlign w:val="center"/>
            <w:hideMark/>
          </w:tcPr>
          <w:p w14:paraId="1C7CC57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104.66%</w:t>
            </w:r>
          </w:p>
        </w:tc>
        <w:tc>
          <w:tcPr>
            <w:tcW w:w="1596" w:type="dxa"/>
            <w:tcBorders>
              <w:top w:val="nil"/>
              <w:left w:val="nil"/>
              <w:bottom w:val="single" w:sz="8" w:space="0" w:color="auto"/>
              <w:right w:val="single" w:sz="8" w:space="0" w:color="auto"/>
            </w:tcBorders>
            <w:shd w:val="clear" w:color="auto" w:fill="auto"/>
            <w:noWrap/>
            <w:vAlign w:val="center"/>
            <w:hideMark/>
          </w:tcPr>
          <w:p w14:paraId="79B0EB8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85.70%</w:t>
            </w:r>
          </w:p>
        </w:tc>
        <w:tc>
          <w:tcPr>
            <w:tcW w:w="1596" w:type="dxa"/>
            <w:tcBorders>
              <w:top w:val="nil"/>
              <w:left w:val="nil"/>
              <w:bottom w:val="single" w:sz="8" w:space="0" w:color="auto"/>
              <w:right w:val="single" w:sz="8" w:space="0" w:color="auto"/>
            </w:tcBorders>
            <w:shd w:val="clear" w:color="auto" w:fill="auto"/>
            <w:noWrap/>
            <w:vAlign w:val="center"/>
            <w:hideMark/>
          </w:tcPr>
          <w:p w14:paraId="13479C5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71.94%</w:t>
            </w:r>
          </w:p>
        </w:tc>
        <w:tc>
          <w:tcPr>
            <w:tcW w:w="1656" w:type="dxa"/>
            <w:tcBorders>
              <w:top w:val="nil"/>
              <w:left w:val="nil"/>
              <w:bottom w:val="single" w:sz="8" w:space="0" w:color="auto"/>
              <w:right w:val="single" w:sz="8" w:space="0" w:color="auto"/>
            </w:tcBorders>
            <w:shd w:val="clear" w:color="auto" w:fill="auto"/>
            <w:noWrap/>
            <w:vAlign w:val="center"/>
            <w:hideMark/>
          </w:tcPr>
          <w:p w14:paraId="3D448AF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99.90%</w:t>
            </w:r>
          </w:p>
        </w:tc>
        <w:tc>
          <w:tcPr>
            <w:tcW w:w="1696" w:type="dxa"/>
            <w:tcBorders>
              <w:top w:val="nil"/>
              <w:left w:val="nil"/>
              <w:bottom w:val="single" w:sz="8" w:space="0" w:color="auto"/>
              <w:right w:val="single" w:sz="8" w:space="0" w:color="auto"/>
            </w:tcBorders>
            <w:shd w:val="clear" w:color="auto" w:fill="auto"/>
            <w:noWrap/>
            <w:vAlign w:val="center"/>
            <w:hideMark/>
          </w:tcPr>
          <w:p w14:paraId="09951BA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100.00%</w:t>
            </w:r>
          </w:p>
        </w:tc>
      </w:tr>
      <w:tr w:rsidR="00421C61" w:rsidRPr="00421C61" w14:paraId="29CB4B38"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bottom"/>
            <w:hideMark/>
          </w:tcPr>
          <w:p w14:paraId="2B5F180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7A28FA23"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111102C2"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596" w:type="dxa"/>
            <w:tcBorders>
              <w:top w:val="nil"/>
              <w:left w:val="nil"/>
              <w:bottom w:val="single" w:sz="8" w:space="0" w:color="auto"/>
              <w:right w:val="single" w:sz="8" w:space="0" w:color="auto"/>
            </w:tcBorders>
            <w:shd w:val="clear" w:color="auto" w:fill="auto"/>
            <w:noWrap/>
            <w:vAlign w:val="bottom"/>
            <w:hideMark/>
          </w:tcPr>
          <w:p w14:paraId="54A391A2"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56" w:type="dxa"/>
            <w:tcBorders>
              <w:top w:val="nil"/>
              <w:left w:val="nil"/>
              <w:bottom w:val="single" w:sz="8" w:space="0" w:color="auto"/>
              <w:right w:val="single" w:sz="8" w:space="0" w:color="auto"/>
            </w:tcBorders>
            <w:shd w:val="clear" w:color="auto" w:fill="auto"/>
            <w:noWrap/>
            <w:vAlign w:val="bottom"/>
            <w:hideMark/>
          </w:tcPr>
          <w:p w14:paraId="2216E6CB"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c>
          <w:tcPr>
            <w:tcW w:w="1696" w:type="dxa"/>
            <w:tcBorders>
              <w:top w:val="nil"/>
              <w:left w:val="nil"/>
              <w:bottom w:val="single" w:sz="8" w:space="0" w:color="auto"/>
              <w:right w:val="single" w:sz="8" w:space="0" w:color="auto"/>
            </w:tcBorders>
            <w:shd w:val="clear" w:color="auto" w:fill="auto"/>
            <w:noWrap/>
            <w:vAlign w:val="bottom"/>
            <w:hideMark/>
          </w:tcPr>
          <w:p w14:paraId="63A0C5A6" w14:textId="77777777" w:rsidR="00421C61" w:rsidRPr="00421C61" w:rsidRDefault="00421C61" w:rsidP="00421C61">
            <w:pPr>
              <w:rPr>
                <w:rFonts w:ascii="Cambria" w:hAnsi="Cambria" w:cs="Calibri"/>
                <w:color w:val="000000"/>
              </w:rPr>
            </w:pPr>
            <w:r w:rsidRPr="00421C61">
              <w:rPr>
                <w:rFonts w:ascii="Cambria" w:hAnsi="Cambria" w:cs="Calibri"/>
                <w:color w:val="000000"/>
              </w:rPr>
              <w:t> </w:t>
            </w:r>
          </w:p>
        </w:tc>
      </w:tr>
      <w:tr w:rsidR="00421C61" w:rsidRPr="00421C61" w14:paraId="5EEB7CC4" w14:textId="77777777" w:rsidTr="00421C61">
        <w:trPr>
          <w:trHeight w:val="340"/>
        </w:trPr>
        <w:tc>
          <w:tcPr>
            <w:tcW w:w="5456" w:type="dxa"/>
            <w:tcBorders>
              <w:top w:val="nil"/>
              <w:left w:val="single" w:sz="8" w:space="0" w:color="auto"/>
              <w:bottom w:val="single" w:sz="8" w:space="0" w:color="auto"/>
              <w:right w:val="single" w:sz="8" w:space="0" w:color="auto"/>
            </w:tcBorders>
            <w:shd w:val="clear" w:color="000000" w:fill="BFBFBF"/>
            <w:noWrap/>
            <w:vAlign w:val="center"/>
            <w:hideMark/>
          </w:tcPr>
          <w:p w14:paraId="77117BFB"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Expenditure - ACTUAL VS REVISED VS ORIGINAL PLANNED</w:t>
            </w:r>
          </w:p>
        </w:tc>
        <w:tc>
          <w:tcPr>
            <w:tcW w:w="1596" w:type="dxa"/>
            <w:tcBorders>
              <w:top w:val="nil"/>
              <w:left w:val="nil"/>
              <w:bottom w:val="single" w:sz="8" w:space="0" w:color="auto"/>
              <w:right w:val="single" w:sz="8" w:space="0" w:color="auto"/>
            </w:tcBorders>
            <w:shd w:val="clear" w:color="000000" w:fill="BFBFBF"/>
            <w:noWrap/>
            <w:vAlign w:val="center"/>
            <w:hideMark/>
          </w:tcPr>
          <w:p w14:paraId="74CE47D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nil"/>
              <w:left w:val="nil"/>
              <w:bottom w:val="single" w:sz="8" w:space="0" w:color="auto"/>
              <w:right w:val="single" w:sz="8" w:space="0" w:color="auto"/>
            </w:tcBorders>
            <w:shd w:val="clear" w:color="000000" w:fill="BFBFBF"/>
            <w:noWrap/>
            <w:vAlign w:val="center"/>
            <w:hideMark/>
          </w:tcPr>
          <w:p w14:paraId="28A5EBAD"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nil"/>
              <w:left w:val="nil"/>
              <w:bottom w:val="single" w:sz="8" w:space="0" w:color="auto"/>
              <w:right w:val="single" w:sz="8" w:space="0" w:color="auto"/>
            </w:tcBorders>
            <w:shd w:val="clear" w:color="000000" w:fill="BFBFBF"/>
            <w:noWrap/>
            <w:vAlign w:val="center"/>
            <w:hideMark/>
          </w:tcPr>
          <w:p w14:paraId="004F2218"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nil"/>
              <w:left w:val="nil"/>
              <w:bottom w:val="single" w:sz="8" w:space="0" w:color="auto"/>
              <w:right w:val="single" w:sz="8" w:space="0" w:color="auto"/>
            </w:tcBorders>
            <w:shd w:val="clear" w:color="000000" w:fill="BFBFBF"/>
            <w:noWrap/>
            <w:vAlign w:val="center"/>
            <w:hideMark/>
          </w:tcPr>
          <w:p w14:paraId="76DBA8D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single" w:sz="8" w:space="0" w:color="auto"/>
              <w:right w:val="single" w:sz="8" w:space="0" w:color="auto"/>
            </w:tcBorders>
            <w:shd w:val="clear" w:color="000000" w:fill="BFBFBF"/>
            <w:noWrap/>
            <w:vAlign w:val="center"/>
            <w:hideMark/>
          </w:tcPr>
          <w:p w14:paraId="63E8394F"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Total</w:t>
            </w:r>
          </w:p>
        </w:tc>
      </w:tr>
      <w:tr w:rsidR="00421C61" w:rsidRPr="00421C61" w14:paraId="0B907DE4"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0B1E48B8"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Original Planned</w:t>
            </w:r>
          </w:p>
        </w:tc>
        <w:tc>
          <w:tcPr>
            <w:tcW w:w="1596" w:type="dxa"/>
            <w:tcBorders>
              <w:top w:val="nil"/>
              <w:left w:val="nil"/>
              <w:bottom w:val="single" w:sz="8" w:space="0" w:color="auto"/>
              <w:right w:val="single" w:sz="8" w:space="0" w:color="auto"/>
            </w:tcBorders>
            <w:shd w:val="clear" w:color="auto" w:fill="auto"/>
            <w:noWrap/>
            <w:vAlign w:val="center"/>
            <w:hideMark/>
          </w:tcPr>
          <w:p w14:paraId="23D86255"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246,764 </w:t>
            </w:r>
          </w:p>
        </w:tc>
        <w:tc>
          <w:tcPr>
            <w:tcW w:w="1596" w:type="dxa"/>
            <w:tcBorders>
              <w:top w:val="nil"/>
              <w:left w:val="nil"/>
              <w:bottom w:val="single" w:sz="8" w:space="0" w:color="auto"/>
              <w:right w:val="single" w:sz="8" w:space="0" w:color="auto"/>
            </w:tcBorders>
            <w:shd w:val="clear" w:color="auto" w:fill="auto"/>
            <w:noWrap/>
            <w:vAlign w:val="center"/>
            <w:hideMark/>
          </w:tcPr>
          <w:p w14:paraId="3F41262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446,763 </w:t>
            </w:r>
          </w:p>
        </w:tc>
        <w:tc>
          <w:tcPr>
            <w:tcW w:w="1596" w:type="dxa"/>
            <w:tcBorders>
              <w:top w:val="nil"/>
              <w:left w:val="nil"/>
              <w:bottom w:val="single" w:sz="8" w:space="0" w:color="auto"/>
              <w:right w:val="single" w:sz="8" w:space="0" w:color="auto"/>
            </w:tcBorders>
            <w:shd w:val="clear" w:color="auto" w:fill="auto"/>
            <w:noWrap/>
            <w:vAlign w:val="center"/>
            <w:hideMark/>
          </w:tcPr>
          <w:p w14:paraId="416186C0"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306,473 </w:t>
            </w:r>
          </w:p>
        </w:tc>
        <w:tc>
          <w:tcPr>
            <w:tcW w:w="1656" w:type="dxa"/>
            <w:tcBorders>
              <w:top w:val="nil"/>
              <w:left w:val="nil"/>
              <w:bottom w:val="single" w:sz="8" w:space="0" w:color="auto"/>
              <w:right w:val="single" w:sz="8" w:space="0" w:color="auto"/>
            </w:tcBorders>
            <w:shd w:val="clear" w:color="auto" w:fill="auto"/>
            <w:noWrap/>
            <w:vAlign w:val="center"/>
            <w:hideMark/>
          </w:tcPr>
          <w:p w14:paraId="557B52C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   </w:t>
            </w:r>
          </w:p>
        </w:tc>
        <w:tc>
          <w:tcPr>
            <w:tcW w:w="1696" w:type="dxa"/>
            <w:tcBorders>
              <w:top w:val="nil"/>
              <w:left w:val="nil"/>
              <w:bottom w:val="single" w:sz="8" w:space="0" w:color="auto"/>
              <w:right w:val="single" w:sz="8" w:space="0" w:color="auto"/>
            </w:tcBorders>
            <w:shd w:val="clear" w:color="auto" w:fill="auto"/>
            <w:noWrap/>
            <w:vAlign w:val="center"/>
            <w:hideMark/>
          </w:tcPr>
          <w:p w14:paraId="7722C29A"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r>
      <w:tr w:rsidR="00421C61" w:rsidRPr="00421C61" w14:paraId="6C8F08DE"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13A55B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Annual Delivery Rate</w:t>
            </w:r>
          </w:p>
        </w:tc>
        <w:tc>
          <w:tcPr>
            <w:tcW w:w="1596" w:type="dxa"/>
            <w:tcBorders>
              <w:top w:val="nil"/>
              <w:left w:val="nil"/>
              <w:bottom w:val="single" w:sz="8" w:space="0" w:color="auto"/>
              <w:right w:val="single" w:sz="8" w:space="0" w:color="auto"/>
            </w:tcBorders>
            <w:shd w:val="clear" w:color="auto" w:fill="auto"/>
            <w:noWrap/>
            <w:vAlign w:val="center"/>
            <w:hideMark/>
          </w:tcPr>
          <w:p w14:paraId="75F6342D"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25.2%</w:t>
            </w:r>
          </w:p>
        </w:tc>
        <w:tc>
          <w:tcPr>
            <w:tcW w:w="1596" w:type="dxa"/>
            <w:tcBorders>
              <w:top w:val="nil"/>
              <w:left w:val="nil"/>
              <w:bottom w:val="single" w:sz="8" w:space="0" w:color="auto"/>
              <w:right w:val="single" w:sz="8" w:space="0" w:color="auto"/>
            </w:tcBorders>
            <w:shd w:val="clear" w:color="auto" w:fill="auto"/>
            <w:noWrap/>
            <w:vAlign w:val="center"/>
            <w:hideMark/>
          </w:tcPr>
          <w:p w14:paraId="013C8A2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80.5%</w:t>
            </w:r>
          </w:p>
        </w:tc>
        <w:tc>
          <w:tcPr>
            <w:tcW w:w="1596" w:type="dxa"/>
            <w:tcBorders>
              <w:top w:val="nil"/>
              <w:left w:val="nil"/>
              <w:bottom w:val="single" w:sz="8" w:space="0" w:color="auto"/>
              <w:right w:val="single" w:sz="8" w:space="0" w:color="auto"/>
            </w:tcBorders>
            <w:shd w:val="clear" w:color="auto" w:fill="auto"/>
            <w:noWrap/>
            <w:vAlign w:val="center"/>
            <w:hideMark/>
          </w:tcPr>
          <w:p w14:paraId="0A8BB722"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115.4%</w:t>
            </w:r>
          </w:p>
        </w:tc>
        <w:tc>
          <w:tcPr>
            <w:tcW w:w="1656" w:type="dxa"/>
            <w:tcBorders>
              <w:top w:val="nil"/>
              <w:left w:val="nil"/>
              <w:bottom w:val="single" w:sz="8" w:space="0" w:color="auto"/>
              <w:right w:val="single" w:sz="8" w:space="0" w:color="auto"/>
            </w:tcBorders>
            <w:shd w:val="clear" w:color="auto" w:fill="auto"/>
            <w:noWrap/>
            <w:vAlign w:val="center"/>
            <w:hideMark/>
          </w:tcPr>
          <w:p w14:paraId="2CFD4E1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N/A</w:t>
            </w:r>
          </w:p>
        </w:tc>
        <w:tc>
          <w:tcPr>
            <w:tcW w:w="1696" w:type="dxa"/>
            <w:tcBorders>
              <w:top w:val="nil"/>
              <w:left w:val="nil"/>
              <w:bottom w:val="single" w:sz="8" w:space="0" w:color="auto"/>
              <w:right w:val="single" w:sz="8" w:space="0" w:color="auto"/>
            </w:tcBorders>
            <w:shd w:val="clear" w:color="auto" w:fill="auto"/>
            <w:noWrap/>
            <w:vAlign w:val="center"/>
            <w:hideMark/>
          </w:tcPr>
          <w:p w14:paraId="0CA9E3A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 </w:t>
            </w:r>
          </w:p>
        </w:tc>
      </w:tr>
      <w:tr w:rsidR="00421C61" w:rsidRPr="00421C61" w14:paraId="048972A3"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6541FA0"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Actual</w:t>
            </w:r>
          </w:p>
        </w:tc>
        <w:tc>
          <w:tcPr>
            <w:tcW w:w="1596" w:type="dxa"/>
            <w:tcBorders>
              <w:top w:val="nil"/>
              <w:left w:val="nil"/>
              <w:bottom w:val="single" w:sz="8" w:space="0" w:color="auto"/>
              <w:right w:val="single" w:sz="8" w:space="0" w:color="auto"/>
            </w:tcBorders>
            <w:shd w:val="clear" w:color="auto" w:fill="auto"/>
            <w:noWrap/>
            <w:vAlign w:val="center"/>
            <w:hideMark/>
          </w:tcPr>
          <w:p w14:paraId="244E1FC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6427042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359,637 </w:t>
            </w:r>
          </w:p>
        </w:tc>
        <w:tc>
          <w:tcPr>
            <w:tcW w:w="1596" w:type="dxa"/>
            <w:tcBorders>
              <w:top w:val="nil"/>
              <w:left w:val="nil"/>
              <w:bottom w:val="single" w:sz="8" w:space="0" w:color="auto"/>
              <w:right w:val="single" w:sz="8" w:space="0" w:color="auto"/>
            </w:tcBorders>
            <w:shd w:val="clear" w:color="auto" w:fill="auto"/>
            <w:noWrap/>
            <w:vAlign w:val="center"/>
            <w:hideMark/>
          </w:tcPr>
          <w:p w14:paraId="47D6BEE8"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353,570 </w:t>
            </w:r>
          </w:p>
        </w:tc>
        <w:tc>
          <w:tcPr>
            <w:tcW w:w="1656" w:type="dxa"/>
            <w:tcBorders>
              <w:top w:val="nil"/>
              <w:left w:val="nil"/>
              <w:bottom w:val="single" w:sz="8" w:space="0" w:color="auto"/>
              <w:right w:val="single" w:sz="8" w:space="0" w:color="auto"/>
            </w:tcBorders>
            <w:shd w:val="clear" w:color="auto" w:fill="auto"/>
            <w:noWrap/>
            <w:vAlign w:val="center"/>
            <w:hideMark/>
          </w:tcPr>
          <w:p w14:paraId="14669E5B"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224,525 </w:t>
            </w:r>
          </w:p>
        </w:tc>
        <w:tc>
          <w:tcPr>
            <w:tcW w:w="1696" w:type="dxa"/>
            <w:tcBorders>
              <w:top w:val="nil"/>
              <w:left w:val="nil"/>
              <w:bottom w:val="single" w:sz="8" w:space="0" w:color="auto"/>
              <w:right w:val="single" w:sz="8" w:space="0" w:color="auto"/>
            </w:tcBorders>
            <w:shd w:val="clear" w:color="auto" w:fill="auto"/>
            <w:noWrap/>
            <w:vAlign w:val="center"/>
            <w:hideMark/>
          </w:tcPr>
          <w:p w14:paraId="3FD5B4E4"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r>
      <w:tr w:rsidR="00421C61" w:rsidRPr="00421C61" w14:paraId="58277635" w14:textId="77777777" w:rsidTr="00421C61">
        <w:trPr>
          <w:trHeight w:val="320"/>
        </w:trPr>
        <w:tc>
          <w:tcPr>
            <w:tcW w:w="5456" w:type="dxa"/>
            <w:tcBorders>
              <w:top w:val="nil"/>
              <w:left w:val="nil"/>
              <w:bottom w:val="nil"/>
              <w:right w:val="nil"/>
            </w:tcBorders>
            <w:shd w:val="clear" w:color="auto" w:fill="auto"/>
            <w:noWrap/>
            <w:vAlign w:val="bottom"/>
            <w:hideMark/>
          </w:tcPr>
          <w:p w14:paraId="27FF8898" w14:textId="77777777" w:rsidR="00421C61" w:rsidRPr="00421C61" w:rsidRDefault="00421C61" w:rsidP="00421C61">
            <w:pPr>
              <w:jc w:val="right"/>
              <w:rPr>
                <w:rFonts w:ascii="Calibri" w:hAnsi="Calibri" w:cs="Calibri"/>
                <w:color w:val="000000"/>
                <w:sz w:val="20"/>
                <w:szCs w:val="20"/>
              </w:rPr>
            </w:pPr>
          </w:p>
        </w:tc>
        <w:tc>
          <w:tcPr>
            <w:tcW w:w="1596" w:type="dxa"/>
            <w:tcBorders>
              <w:top w:val="nil"/>
              <w:left w:val="nil"/>
              <w:bottom w:val="nil"/>
              <w:right w:val="nil"/>
            </w:tcBorders>
            <w:shd w:val="clear" w:color="auto" w:fill="auto"/>
            <w:noWrap/>
            <w:vAlign w:val="bottom"/>
            <w:hideMark/>
          </w:tcPr>
          <w:p w14:paraId="1127FD99"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463889E8"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020F7362" w14:textId="77777777" w:rsidR="00421C61" w:rsidRPr="00421C61" w:rsidRDefault="00421C61" w:rsidP="00421C61">
            <w:pPr>
              <w:rPr>
                <w:sz w:val="20"/>
                <w:szCs w:val="20"/>
              </w:rPr>
            </w:pPr>
          </w:p>
        </w:tc>
        <w:tc>
          <w:tcPr>
            <w:tcW w:w="1656" w:type="dxa"/>
            <w:tcBorders>
              <w:top w:val="nil"/>
              <w:left w:val="nil"/>
              <w:bottom w:val="nil"/>
              <w:right w:val="nil"/>
            </w:tcBorders>
            <w:shd w:val="clear" w:color="auto" w:fill="auto"/>
            <w:noWrap/>
            <w:vAlign w:val="bottom"/>
            <w:hideMark/>
          </w:tcPr>
          <w:p w14:paraId="25CA31DF" w14:textId="77777777" w:rsidR="00421C61" w:rsidRPr="00421C61" w:rsidRDefault="00421C61" w:rsidP="00421C61">
            <w:pPr>
              <w:rPr>
                <w:sz w:val="20"/>
                <w:szCs w:val="20"/>
              </w:rPr>
            </w:pPr>
          </w:p>
        </w:tc>
        <w:tc>
          <w:tcPr>
            <w:tcW w:w="1696" w:type="dxa"/>
            <w:tcBorders>
              <w:top w:val="nil"/>
              <w:left w:val="nil"/>
              <w:bottom w:val="nil"/>
              <w:right w:val="nil"/>
            </w:tcBorders>
            <w:shd w:val="clear" w:color="auto" w:fill="auto"/>
            <w:noWrap/>
            <w:vAlign w:val="bottom"/>
            <w:hideMark/>
          </w:tcPr>
          <w:p w14:paraId="58E8057D" w14:textId="77777777" w:rsidR="00421C61" w:rsidRPr="00421C61" w:rsidRDefault="00421C61" w:rsidP="00421C61">
            <w:pPr>
              <w:rPr>
                <w:sz w:val="20"/>
                <w:szCs w:val="20"/>
              </w:rPr>
            </w:pPr>
          </w:p>
        </w:tc>
      </w:tr>
      <w:tr w:rsidR="00421C61" w:rsidRPr="00421C61" w14:paraId="22523038" w14:textId="77777777" w:rsidTr="00421C61">
        <w:trPr>
          <w:trHeight w:val="340"/>
        </w:trPr>
        <w:tc>
          <w:tcPr>
            <w:tcW w:w="5456" w:type="dxa"/>
            <w:tcBorders>
              <w:top w:val="nil"/>
              <w:left w:val="nil"/>
              <w:bottom w:val="nil"/>
              <w:right w:val="nil"/>
            </w:tcBorders>
            <w:shd w:val="clear" w:color="auto" w:fill="auto"/>
            <w:noWrap/>
            <w:vAlign w:val="bottom"/>
            <w:hideMark/>
          </w:tcPr>
          <w:p w14:paraId="7CEEBB5F"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6D972FD5"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5C12F630"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5E7B7A5C" w14:textId="77777777" w:rsidR="00421C61" w:rsidRPr="00421C61" w:rsidRDefault="00421C61" w:rsidP="00421C61">
            <w:pPr>
              <w:rPr>
                <w:sz w:val="20"/>
                <w:szCs w:val="20"/>
              </w:rPr>
            </w:pPr>
          </w:p>
        </w:tc>
        <w:tc>
          <w:tcPr>
            <w:tcW w:w="1656" w:type="dxa"/>
            <w:tcBorders>
              <w:top w:val="nil"/>
              <w:left w:val="nil"/>
              <w:bottom w:val="nil"/>
              <w:right w:val="nil"/>
            </w:tcBorders>
            <w:shd w:val="clear" w:color="auto" w:fill="auto"/>
            <w:noWrap/>
            <w:vAlign w:val="bottom"/>
            <w:hideMark/>
          </w:tcPr>
          <w:p w14:paraId="4211FCFB" w14:textId="77777777" w:rsidR="00421C61" w:rsidRPr="00421C61" w:rsidRDefault="00421C61" w:rsidP="00421C61">
            <w:pPr>
              <w:rPr>
                <w:sz w:val="20"/>
                <w:szCs w:val="20"/>
              </w:rPr>
            </w:pPr>
          </w:p>
        </w:tc>
        <w:tc>
          <w:tcPr>
            <w:tcW w:w="1696" w:type="dxa"/>
            <w:tcBorders>
              <w:top w:val="nil"/>
              <w:left w:val="nil"/>
              <w:bottom w:val="nil"/>
              <w:right w:val="nil"/>
            </w:tcBorders>
            <w:shd w:val="clear" w:color="auto" w:fill="auto"/>
            <w:noWrap/>
            <w:vAlign w:val="bottom"/>
            <w:hideMark/>
          </w:tcPr>
          <w:p w14:paraId="4722EFB1" w14:textId="77777777" w:rsidR="00421C61" w:rsidRPr="00421C61" w:rsidRDefault="00421C61" w:rsidP="00421C61">
            <w:pPr>
              <w:rPr>
                <w:sz w:val="20"/>
                <w:szCs w:val="20"/>
              </w:rPr>
            </w:pPr>
          </w:p>
        </w:tc>
      </w:tr>
      <w:tr w:rsidR="00421C61" w:rsidRPr="00421C61" w14:paraId="6F13235B" w14:textId="77777777" w:rsidTr="00421C61">
        <w:trPr>
          <w:trHeight w:val="340"/>
        </w:trPr>
        <w:tc>
          <w:tcPr>
            <w:tcW w:w="545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610A2CB"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Cumulative Annual Total Financial Delivery</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07422668"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2015</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0FC82366"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2016</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0C02BBB3"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2017</w:t>
            </w:r>
          </w:p>
        </w:tc>
        <w:tc>
          <w:tcPr>
            <w:tcW w:w="1656" w:type="dxa"/>
            <w:tcBorders>
              <w:top w:val="single" w:sz="8" w:space="0" w:color="auto"/>
              <w:left w:val="nil"/>
              <w:bottom w:val="single" w:sz="8" w:space="0" w:color="auto"/>
              <w:right w:val="single" w:sz="8" w:space="0" w:color="auto"/>
            </w:tcBorders>
            <w:shd w:val="clear" w:color="000000" w:fill="BFBFBF"/>
            <w:noWrap/>
            <w:vAlign w:val="center"/>
            <w:hideMark/>
          </w:tcPr>
          <w:p w14:paraId="5FE78BFB"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2018</w:t>
            </w:r>
          </w:p>
        </w:tc>
        <w:tc>
          <w:tcPr>
            <w:tcW w:w="1696" w:type="dxa"/>
            <w:tcBorders>
              <w:top w:val="nil"/>
              <w:left w:val="nil"/>
              <w:bottom w:val="nil"/>
              <w:right w:val="nil"/>
            </w:tcBorders>
            <w:shd w:val="clear" w:color="auto" w:fill="auto"/>
            <w:noWrap/>
            <w:vAlign w:val="bottom"/>
            <w:hideMark/>
          </w:tcPr>
          <w:p w14:paraId="50F200BD" w14:textId="77777777" w:rsidR="00421C61" w:rsidRPr="00421C61" w:rsidRDefault="00421C61" w:rsidP="00421C61">
            <w:pPr>
              <w:jc w:val="right"/>
              <w:rPr>
                <w:rFonts w:ascii="Calibri" w:hAnsi="Calibri" w:cs="Calibri"/>
                <w:b/>
                <w:bCs/>
                <w:color w:val="000000"/>
                <w:sz w:val="20"/>
                <w:szCs w:val="20"/>
              </w:rPr>
            </w:pPr>
          </w:p>
        </w:tc>
      </w:tr>
      <w:tr w:rsidR="00421C61" w:rsidRPr="00421C61" w14:paraId="5BC5EB49"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C404BF3"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vs Original</w:t>
            </w:r>
          </w:p>
        </w:tc>
        <w:tc>
          <w:tcPr>
            <w:tcW w:w="1596" w:type="dxa"/>
            <w:tcBorders>
              <w:top w:val="nil"/>
              <w:left w:val="nil"/>
              <w:bottom w:val="single" w:sz="8" w:space="0" w:color="auto"/>
              <w:right w:val="single" w:sz="8" w:space="0" w:color="auto"/>
            </w:tcBorders>
            <w:shd w:val="clear" w:color="auto" w:fill="auto"/>
            <w:noWrap/>
            <w:vAlign w:val="center"/>
            <w:hideMark/>
          </w:tcPr>
          <w:p w14:paraId="59AE86B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246,764 </w:t>
            </w:r>
          </w:p>
        </w:tc>
        <w:tc>
          <w:tcPr>
            <w:tcW w:w="1596" w:type="dxa"/>
            <w:tcBorders>
              <w:top w:val="nil"/>
              <w:left w:val="nil"/>
              <w:bottom w:val="single" w:sz="8" w:space="0" w:color="auto"/>
              <w:right w:val="single" w:sz="8" w:space="0" w:color="auto"/>
            </w:tcBorders>
            <w:shd w:val="clear" w:color="auto" w:fill="auto"/>
            <w:noWrap/>
            <w:vAlign w:val="center"/>
            <w:hideMark/>
          </w:tcPr>
          <w:p w14:paraId="1772E15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693,527 </w:t>
            </w:r>
          </w:p>
        </w:tc>
        <w:tc>
          <w:tcPr>
            <w:tcW w:w="1596" w:type="dxa"/>
            <w:tcBorders>
              <w:top w:val="nil"/>
              <w:left w:val="nil"/>
              <w:bottom w:val="single" w:sz="8" w:space="0" w:color="auto"/>
              <w:right w:val="single" w:sz="8" w:space="0" w:color="auto"/>
            </w:tcBorders>
            <w:shd w:val="clear" w:color="auto" w:fill="auto"/>
            <w:noWrap/>
            <w:vAlign w:val="center"/>
            <w:hideMark/>
          </w:tcPr>
          <w:p w14:paraId="2D3C802F"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c>
          <w:tcPr>
            <w:tcW w:w="1656" w:type="dxa"/>
            <w:tcBorders>
              <w:top w:val="nil"/>
              <w:left w:val="nil"/>
              <w:bottom w:val="single" w:sz="8" w:space="0" w:color="auto"/>
              <w:right w:val="single" w:sz="8" w:space="0" w:color="auto"/>
            </w:tcBorders>
            <w:shd w:val="clear" w:color="auto" w:fill="auto"/>
            <w:noWrap/>
            <w:vAlign w:val="center"/>
            <w:hideMark/>
          </w:tcPr>
          <w:p w14:paraId="050E44E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w:t>
            </w:r>
          </w:p>
        </w:tc>
        <w:tc>
          <w:tcPr>
            <w:tcW w:w="1696" w:type="dxa"/>
            <w:tcBorders>
              <w:top w:val="nil"/>
              <w:left w:val="nil"/>
              <w:bottom w:val="nil"/>
              <w:right w:val="nil"/>
            </w:tcBorders>
            <w:shd w:val="clear" w:color="auto" w:fill="auto"/>
            <w:noWrap/>
            <w:vAlign w:val="bottom"/>
            <w:hideMark/>
          </w:tcPr>
          <w:p w14:paraId="0F76CDE8" w14:textId="77777777" w:rsidR="00421C61" w:rsidRPr="00421C61" w:rsidRDefault="00421C61" w:rsidP="00421C61">
            <w:pPr>
              <w:jc w:val="right"/>
              <w:rPr>
                <w:rFonts w:ascii="Calibri" w:hAnsi="Calibri" w:cs="Calibri"/>
                <w:color w:val="000000"/>
                <w:sz w:val="20"/>
                <w:szCs w:val="20"/>
              </w:rPr>
            </w:pPr>
          </w:p>
        </w:tc>
      </w:tr>
      <w:tr w:rsidR="00421C61" w:rsidRPr="00421C61" w14:paraId="05528BF5" w14:textId="77777777" w:rsidTr="00421C61">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52E03D97"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vs Annual Revised</w:t>
            </w:r>
          </w:p>
        </w:tc>
        <w:tc>
          <w:tcPr>
            <w:tcW w:w="1596" w:type="dxa"/>
            <w:tcBorders>
              <w:top w:val="nil"/>
              <w:left w:val="nil"/>
              <w:bottom w:val="single" w:sz="8" w:space="0" w:color="auto"/>
              <w:right w:val="single" w:sz="8" w:space="0" w:color="auto"/>
            </w:tcBorders>
            <w:shd w:val="clear" w:color="auto" w:fill="auto"/>
            <w:noWrap/>
            <w:vAlign w:val="center"/>
            <w:hideMark/>
          </w:tcPr>
          <w:p w14:paraId="7FA79D2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62,268 </w:t>
            </w:r>
          </w:p>
        </w:tc>
        <w:tc>
          <w:tcPr>
            <w:tcW w:w="1596" w:type="dxa"/>
            <w:tcBorders>
              <w:top w:val="nil"/>
              <w:left w:val="nil"/>
              <w:bottom w:val="single" w:sz="8" w:space="0" w:color="auto"/>
              <w:right w:val="single" w:sz="8" w:space="0" w:color="auto"/>
            </w:tcBorders>
            <w:shd w:val="clear" w:color="auto" w:fill="auto"/>
            <w:noWrap/>
            <w:vAlign w:val="center"/>
            <w:hideMark/>
          </w:tcPr>
          <w:p w14:paraId="5C45A09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421,905 </w:t>
            </w:r>
          </w:p>
        </w:tc>
        <w:tc>
          <w:tcPr>
            <w:tcW w:w="1596" w:type="dxa"/>
            <w:tcBorders>
              <w:top w:val="nil"/>
              <w:left w:val="nil"/>
              <w:bottom w:val="single" w:sz="8" w:space="0" w:color="auto"/>
              <w:right w:val="single" w:sz="8" w:space="0" w:color="auto"/>
            </w:tcBorders>
            <w:shd w:val="clear" w:color="auto" w:fill="auto"/>
            <w:noWrap/>
            <w:vAlign w:val="center"/>
            <w:hideMark/>
          </w:tcPr>
          <w:p w14:paraId="762E813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775,475 </w:t>
            </w:r>
          </w:p>
        </w:tc>
        <w:tc>
          <w:tcPr>
            <w:tcW w:w="1656" w:type="dxa"/>
            <w:tcBorders>
              <w:top w:val="nil"/>
              <w:left w:val="nil"/>
              <w:bottom w:val="single" w:sz="8" w:space="0" w:color="auto"/>
              <w:right w:val="single" w:sz="8" w:space="0" w:color="auto"/>
            </w:tcBorders>
            <w:shd w:val="clear" w:color="auto" w:fill="auto"/>
            <w:noWrap/>
            <w:vAlign w:val="center"/>
            <w:hideMark/>
          </w:tcPr>
          <w:p w14:paraId="71201C4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1,000,000 </w:t>
            </w:r>
          </w:p>
        </w:tc>
        <w:tc>
          <w:tcPr>
            <w:tcW w:w="1696" w:type="dxa"/>
            <w:tcBorders>
              <w:top w:val="nil"/>
              <w:left w:val="nil"/>
              <w:bottom w:val="nil"/>
              <w:right w:val="nil"/>
            </w:tcBorders>
            <w:shd w:val="clear" w:color="auto" w:fill="auto"/>
            <w:noWrap/>
            <w:vAlign w:val="bottom"/>
            <w:hideMark/>
          </w:tcPr>
          <w:p w14:paraId="77EAC9F4" w14:textId="77777777" w:rsidR="00421C61" w:rsidRPr="00421C61" w:rsidRDefault="00421C61" w:rsidP="00421C61">
            <w:pPr>
              <w:jc w:val="right"/>
              <w:rPr>
                <w:rFonts w:ascii="Calibri" w:hAnsi="Calibri" w:cs="Calibri"/>
                <w:color w:val="000000"/>
                <w:sz w:val="20"/>
                <w:szCs w:val="20"/>
              </w:rPr>
            </w:pPr>
          </w:p>
        </w:tc>
      </w:tr>
      <w:tr w:rsidR="00421C61" w:rsidRPr="00421C61" w14:paraId="10F3B66F" w14:textId="77777777" w:rsidTr="004036A0">
        <w:trPr>
          <w:trHeight w:val="340"/>
        </w:trPr>
        <w:tc>
          <w:tcPr>
            <w:tcW w:w="5456" w:type="dxa"/>
            <w:tcBorders>
              <w:top w:val="nil"/>
              <w:left w:val="nil"/>
              <w:bottom w:val="nil"/>
              <w:right w:val="nil"/>
            </w:tcBorders>
            <w:shd w:val="clear" w:color="auto" w:fill="auto"/>
            <w:noWrap/>
            <w:vAlign w:val="bottom"/>
            <w:hideMark/>
          </w:tcPr>
          <w:p w14:paraId="4ACFE249"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2428F1C6" w14:textId="77777777" w:rsidR="00421C61" w:rsidRPr="00421C61" w:rsidRDefault="00421C61" w:rsidP="00421C61">
            <w:pPr>
              <w:rPr>
                <w:sz w:val="20"/>
                <w:szCs w:val="20"/>
              </w:rPr>
            </w:pPr>
          </w:p>
        </w:tc>
        <w:tc>
          <w:tcPr>
            <w:tcW w:w="1596" w:type="dxa"/>
            <w:tcBorders>
              <w:top w:val="nil"/>
              <w:left w:val="nil"/>
              <w:bottom w:val="nil"/>
              <w:right w:val="nil"/>
            </w:tcBorders>
            <w:shd w:val="clear" w:color="auto" w:fill="auto"/>
            <w:noWrap/>
            <w:vAlign w:val="bottom"/>
            <w:hideMark/>
          </w:tcPr>
          <w:p w14:paraId="51CFF7F2" w14:textId="77777777" w:rsidR="00421C61" w:rsidRPr="00421C61" w:rsidRDefault="00421C61" w:rsidP="00421C61">
            <w:pPr>
              <w:rPr>
                <w:sz w:val="20"/>
                <w:szCs w:val="20"/>
              </w:rPr>
            </w:pPr>
          </w:p>
        </w:tc>
        <w:tc>
          <w:tcPr>
            <w:tcW w:w="1596" w:type="dxa"/>
            <w:tcBorders>
              <w:top w:val="nil"/>
              <w:left w:val="nil"/>
              <w:bottom w:val="single" w:sz="4" w:space="0" w:color="auto"/>
              <w:right w:val="nil"/>
            </w:tcBorders>
            <w:shd w:val="clear" w:color="auto" w:fill="auto"/>
            <w:noWrap/>
            <w:vAlign w:val="bottom"/>
            <w:hideMark/>
          </w:tcPr>
          <w:p w14:paraId="3267CF8A" w14:textId="77777777" w:rsidR="00421C61" w:rsidRPr="00421C61" w:rsidRDefault="00421C61" w:rsidP="00421C61">
            <w:pPr>
              <w:rPr>
                <w:sz w:val="20"/>
                <w:szCs w:val="20"/>
              </w:rPr>
            </w:pPr>
          </w:p>
        </w:tc>
        <w:tc>
          <w:tcPr>
            <w:tcW w:w="1656" w:type="dxa"/>
            <w:tcBorders>
              <w:top w:val="nil"/>
              <w:left w:val="nil"/>
              <w:bottom w:val="single" w:sz="4" w:space="0" w:color="auto"/>
              <w:right w:val="nil"/>
            </w:tcBorders>
            <w:shd w:val="clear" w:color="auto" w:fill="auto"/>
            <w:noWrap/>
            <w:vAlign w:val="bottom"/>
            <w:hideMark/>
          </w:tcPr>
          <w:p w14:paraId="5391A5B1" w14:textId="77777777" w:rsidR="00421C61" w:rsidRPr="00421C61" w:rsidRDefault="00421C61" w:rsidP="00421C61">
            <w:pPr>
              <w:rPr>
                <w:sz w:val="20"/>
                <w:szCs w:val="20"/>
              </w:rPr>
            </w:pPr>
          </w:p>
        </w:tc>
        <w:tc>
          <w:tcPr>
            <w:tcW w:w="1696" w:type="dxa"/>
            <w:tcBorders>
              <w:top w:val="nil"/>
              <w:left w:val="nil"/>
              <w:bottom w:val="nil"/>
              <w:right w:val="nil"/>
            </w:tcBorders>
            <w:shd w:val="clear" w:color="auto" w:fill="auto"/>
            <w:noWrap/>
            <w:vAlign w:val="bottom"/>
            <w:hideMark/>
          </w:tcPr>
          <w:p w14:paraId="158E58DC" w14:textId="77777777" w:rsidR="00421C61" w:rsidRPr="00421C61" w:rsidRDefault="00421C61" w:rsidP="00421C61">
            <w:pPr>
              <w:rPr>
                <w:sz w:val="20"/>
                <w:szCs w:val="20"/>
              </w:rPr>
            </w:pPr>
          </w:p>
        </w:tc>
      </w:tr>
      <w:tr w:rsidR="00421C61" w:rsidRPr="00421C61" w14:paraId="7687789B" w14:textId="77777777" w:rsidTr="004036A0">
        <w:trPr>
          <w:trHeight w:val="340"/>
        </w:trPr>
        <w:tc>
          <w:tcPr>
            <w:tcW w:w="545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0AA70E0" w14:textId="77777777" w:rsidR="00421C61" w:rsidRPr="00421C61" w:rsidRDefault="00421C61" w:rsidP="00421C61">
            <w:pPr>
              <w:rPr>
                <w:rFonts w:ascii="Calibri" w:hAnsi="Calibri" w:cs="Calibri"/>
                <w:b/>
                <w:bCs/>
                <w:color w:val="000000"/>
                <w:sz w:val="20"/>
                <w:szCs w:val="20"/>
              </w:rPr>
            </w:pPr>
            <w:r w:rsidRPr="00421C61">
              <w:rPr>
                <w:rFonts w:ascii="Calibri" w:hAnsi="Calibri" w:cs="Calibri"/>
                <w:b/>
                <w:bCs/>
                <w:color w:val="000000"/>
                <w:sz w:val="20"/>
                <w:szCs w:val="20"/>
              </w:rPr>
              <w:t>Actual vs Planned, by Component</w:t>
            </w:r>
          </w:p>
        </w:tc>
        <w:tc>
          <w:tcPr>
            <w:tcW w:w="1596" w:type="dxa"/>
            <w:tcBorders>
              <w:top w:val="single" w:sz="8" w:space="0" w:color="auto"/>
              <w:left w:val="nil"/>
              <w:bottom w:val="single" w:sz="8" w:space="0" w:color="auto"/>
              <w:right w:val="single" w:sz="8" w:space="0" w:color="auto"/>
            </w:tcBorders>
            <w:shd w:val="clear" w:color="000000" w:fill="BFBFBF"/>
            <w:noWrap/>
            <w:vAlign w:val="center"/>
            <w:hideMark/>
          </w:tcPr>
          <w:p w14:paraId="55B93630"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Planned</w:t>
            </w:r>
          </w:p>
        </w:tc>
        <w:tc>
          <w:tcPr>
            <w:tcW w:w="1596" w:type="dxa"/>
            <w:tcBorders>
              <w:top w:val="single" w:sz="8" w:space="0" w:color="auto"/>
              <w:left w:val="nil"/>
              <w:bottom w:val="single" w:sz="8" w:space="0" w:color="auto"/>
              <w:right w:val="single" w:sz="4" w:space="0" w:color="auto"/>
            </w:tcBorders>
            <w:shd w:val="clear" w:color="000000" w:fill="BFBFBF"/>
            <w:noWrap/>
            <w:vAlign w:val="center"/>
            <w:hideMark/>
          </w:tcPr>
          <w:p w14:paraId="3D60B02C" w14:textId="77777777" w:rsidR="00421C61" w:rsidRPr="00421C61" w:rsidRDefault="00421C61" w:rsidP="00421C61">
            <w:pPr>
              <w:jc w:val="right"/>
              <w:rPr>
                <w:rFonts w:ascii="Calibri" w:hAnsi="Calibri" w:cs="Calibri"/>
                <w:b/>
                <w:bCs/>
                <w:color w:val="000000"/>
                <w:sz w:val="20"/>
                <w:szCs w:val="20"/>
              </w:rPr>
            </w:pPr>
            <w:r w:rsidRPr="00421C61">
              <w:rPr>
                <w:rFonts w:ascii="Calibri" w:hAnsi="Calibri" w:cs="Calibri"/>
                <w:b/>
                <w:bCs/>
                <w:color w:val="000000"/>
                <w:sz w:val="20"/>
                <w:szCs w:val="20"/>
              </w:rPr>
              <w:t>Actual</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34E91" w14:textId="2C0BFC46" w:rsidR="00421C61" w:rsidRPr="00421C61" w:rsidRDefault="00421C61" w:rsidP="00421C61">
            <w:pPr>
              <w:jc w:val="right"/>
              <w:rPr>
                <w:rFonts w:ascii="Calibri" w:hAnsi="Calibri" w:cs="Calibri"/>
                <w:b/>
                <w:bCs/>
                <w:color w:val="000000"/>
                <w:sz w:val="20"/>
                <w:szCs w:val="20"/>
              </w:rPr>
            </w:pPr>
            <w:r>
              <w:rPr>
                <w:rFonts w:ascii="Calibri" w:hAnsi="Calibri" w:cs="Calibri"/>
                <w:b/>
                <w:bCs/>
                <w:color w:val="000000"/>
                <w:sz w:val="20"/>
                <w:szCs w:val="20"/>
              </w:rPr>
              <w:t>% of Total</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EE90" w14:textId="1F7318AD" w:rsidR="00421C61" w:rsidRPr="00421C61" w:rsidRDefault="00421C61" w:rsidP="004036A0">
            <w:pPr>
              <w:jc w:val="right"/>
              <w:rPr>
                <w:sz w:val="20"/>
                <w:szCs w:val="20"/>
              </w:rPr>
            </w:pPr>
            <w:r w:rsidRPr="004036A0">
              <w:rPr>
                <w:rFonts w:ascii="Calibri" w:hAnsi="Calibri" w:cs="Calibri"/>
                <w:b/>
                <w:bCs/>
                <w:color w:val="000000"/>
                <w:sz w:val="20"/>
                <w:szCs w:val="20"/>
              </w:rPr>
              <w:t>% of Planned</w:t>
            </w:r>
          </w:p>
        </w:tc>
        <w:tc>
          <w:tcPr>
            <w:tcW w:w="1696" w:type="dxa"/>
            <w:tcBorders>
              <w:top w:val="nil"/>
              <w:left w:val="single" w:sz="4" w:space="0" w:color="auto"/>
              <w:bottom w:val="nil"/>
              <w:right w:val="nil"/>
            </w:tcBorders>
            <w:shd w:val="clear" w:color="auto" w:fill="auto"/>
            <w:noWrap/>
            <w:vAlign w:val="bottom"/>
            <w:hideMark/>
          </w:tcPr>
          <w:p w14:paraId="1641D4A5" w14:textId="77777777" w:rsidR="00421C61" w:rsidRPr="00421C61" w:rsidRDefault="00421C61" w:rsidP="00421C61">
            <w:pPr>
              <w:rPr>
                <w:sz w:val="20"/>
                <w:szCs w:val="20"/>
              </w:rPr>
            </w:pPr>
          </w:p>
        </w:tc>
      </w:tr>
      <w:tr w:rsidR="00421C61" w:rsidRPr="00421C61" w14:paraId="74D27F17" w14:textId="77777777" w:rsidTr="004036A0">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62ADB21"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1</w:t>
            </w:r>
          </w:p>
        </w:tc>
        <w:tc>
          <w:tcPr>
            <w:tcW w:w="1596" w:type="dxa"/>
            <w:tcBorders>
              <w:top w:val="nil"/>
              <w:left w:val="nil"/>
              <w:bottom w:val="single" w:sz="8" w:space="0" w:color="auto"/>
              <w:right w:val="single" w:sz="8" w:space="0" w:color="auto"/>
            </w:tcBorders>
            <w:shd w:val="clear" w:color="auto" w:fill="auto"/>
            <w:noWrap/>
            <w:vAlign w:val="center"/>
            <w:hideMark/>
          </w:tcPr>
          <w:p w14:paraId="75254E8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300,000 </w:t>
            </w:r>
          </w:p>
        </w:tc>
        <w:tc>
          <w:tcPr>
            <w:tcW w:w="1596" w:type="dxa"/>
            <w:tcBorders>
              <w:top w:val="nil"/>
              <w:left w:val="nil"/>
              <w:bottom w:val="single" w:sz="8" w:space="0" w:color="auto"/>
              <w:right w:val="single" w:sz="4" w:space="0" w:color="auto"/>
            </w:tcBorders>
            <w:shd w:val="clear" w:color="auto" w:fill="auto"/>
            <w:noWrap/>
            <w:vAlign w:val="center"/>
            <w:hideMark/>
          </w:tcPr>
          <w:p w14:paraId="3342DDE6"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312,153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78B69"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31.2%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C003A"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104.1%</w:t>
            </w:r>
          </w:p>
        </w:tc>
        <w:tc>
          <w:tcPr>
            <w:tcW w:w="1696" w:type="dxa"/>
            <w:tcBorders>
              <w:top w:val="nil"/>
              <w:left w:val="single" w:sz="4" w:space="0" w:color="auto"/>
              <w:bottom w:val="nil"/>
              <w:right w:val="nil"/>
            </w:tcBorders>
            <w:shd w:val="clear" w:color="auto" w:fill="auto"/>
            <w:noWrap/>
            <w:vAlign w:val="bottom"/>
            <w:hideMark/>
          </w:tcPr>
          <w:p w14:paraId="0D619D0C" w14:textId="77777777" w:rsidR="00421C61" w:rsidRPr="00421C61" w:rsidRDefault="00421C61" w:rsidP="00421C61">
            <w:pPr>
              <w:jc w:val="right"/>
              <w:rPr>
                <w:rFonts w:ascii="Calibri" w:hAnsi="Calibri" w:cs="Calibri"/>
                <w:color w:val="000000"/>
              </w:rPr>
            </w:pPr>
          </w:p>
        </w:tc>
      </w:tr>
      <w:tr w:rsidR="00421C61" w:rsidRPr="00421C61" w14:paraId="7A79A0F4" w14:textId="77777777" w:rsidTr="004036A0">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4A629C3A"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2</w:t>
            </w:r>
          </w:p>
        </w:tc>
        <w:tc>
          <w:tcPr>
            <w:tcW w:w="1596" w:type="dxa"/>
            <w:tcBorders>
              <w:top w:val="nil"/>
              <w:left w:val="nil"/>
              <w:bottom w:val="single" w:sz="8" w:space="0" w:color="auto"/>
              <w:right w:val="single" w:sz="8" w:space="0" w:color="auto"/>
            </w:tcBorders>
            <w:shd w:val="clear" w:color="auto" w:fill="auto"/>
            <w:noWrap/>
            <w:vAlign w:val="center"/>
            <w:hideMark/>
          </w:tcPr>
          <w:p w14:paraId="4410351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200,000 </w:t>
            </w:r>
          </w:p>
        </w:tc>
        <w:tc>
          <w:tcPr>
            <w:tcW w:w="1596" w:type="dxa"/>
            <w:tcBorders>
              <w:top w:val="nil"/>
              <w:left w:val="nil"/>
              <w:bottom w:val="single" w:sz="8" w:space="0" w:color="auto"/>
              <w:right w:val="single" w:sz="4" w:space="0" w:color="auto"/>
            </w:tcBorders>
            <w:shd w:val="clear" w:color="auto" w:fill="auto"/>
            <w:noWrap/>
            <w:vAlign w:val="center"/>
            <w:hideMark/>
          </w:tcPr>
          <w:p w14:paraId="3CD25D6C"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226,868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6C170"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22.7%</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D149"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113.4%</w:t>
            </w:r>
          </w:p>
        </w:tc>
        <w:tc>
          <w:tcPr>
            <w:tcW w:w="1696" w:type="dxa"/>
            <w:tcBorders>
              <w:top w:val="nil"/>
              <w:left w:val="single" w:sz="4" w:space="0" w:color="auto"/>
              <w:bottom w:val="nil"/>
              <w:right w:val="nil"/>
            </w:tcBorders>
            <w:shd w:val="clear" w:color="auto" w:fill="auto"/>
            <w:noWrap/>
            <w:vAlign w:val="bottom"/>
            <w:hideMark/>
          </w:tcPr>
          <w:p w14:paraId="4234B111" w14:textId="77777777" w:rsidR="00421C61" w:rsidRPr="00421C61" w:rsidRDefault="00421C61" w:rsidP="00421C61">
            <w:pPr>
              <w:jc w:val="right"/>
              <w:rPr>
                <w:rFonts w:ascii="Calibri" w:hAnsi="Calibri" w:cs="Calibri"/>
                <w:color w:val="000000"/>
              </w:rPr>
            </w:pPr>
          </w:p>
        </w:tc>
      </w:tr>
      <w:tr w:rsidR="00421C61" w:rsidRPr="00421C61" w14:paraId="2714FB11" w14:textId="77777777" w:rsidTr="004036A0">
        <w:trPr>
          <w:trHeight w:val="340"/>
        </w:trPr>
        <w:tc>
          <w:tcPr>
            <w:tcW w:w="5456" w:type="dxa"/>
            <w:tcBorders>
              <w:top w:val="nil"/>
              <w:left w:val="single" w:sz="8" w:space="0" w:color="auto"/>
              <w:bottom w:val="single" w:sz="8" w:space="0" w:color="auto"/>
              <w:right w:val="single" w:sz="8" w:space="0" w:color="auto"/>
            </w:tcBorders>
            <w:shd w:val="clear" w:color="auto" w:fill="auto"/>
            <w:noWrap/>
            <w:vAlign w:val="center"/>
            <w:hideMark/>
          </w:tcPr>
          <w:p w14:paraId="2720B14B"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Component 3</w:t>
            </w:r>
          </w:p>
        </w:tc>
        <w:tc>
          <w:tcPr>
            <w:tcW w:w="1596" w:type="dxa"/>
            <w:tcBorders>
              <w:top w:val="nil"/>
              <w:left w:val="nil"/>
              <w:bottom w:val="single" w:sz="8" w:space="0" w:color="auto"/>
              <w:right w:val="single" w:sz="8" w:space="0" w:color="auto"/>
            </w:tcBorders>
            <w:shd w:val="clear" w:color="auto" w:fill="auto"/>
            <w:noWrap/>
            <w:vAlign w:val="center"/>
            <w:hideMark/>
          </w:tcPr>
          <w:p w14:paraId="2C3E5F71"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400,000 </w:t>
            </w:r>
          </w:p>
        </w:tc>
        <w:tc>
          <w:tcPr>
            <w:tcW w:w="1596" w:type="dxa"/>
            <w:tcBorders>
              <w:top w:val="nil"/>
              <w:left w:val="nil"/>
              <w:bottom w:val="single" w:sz="8" w:space="0" w:color="auto"/>
              <w:right w:val="single" w:sz="4" w:space="0" w:color="auto"/>
            </w:tcBorders>
            <w:shd w:val="clear" w:color="auto" w:fill="auto"/>
            <w:noWrap/>
            <w:vAlign w:val="center"/>
            <w:hideMark/>
          </w:tcPr>
          <w:p w14:paraId="6FE039AE"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373,201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BAEE"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37.3%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CF389"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93.3%</w:t>
            </w:r>
          </w:p>
        </w:tc>
        <w:tc>
          <w:tcPr>
            <w:tcW w:w="1696" w:type="dxa"/>
            <w:tcBorders>
              <w:top w:val="nil"/>
              <w:left w:val="single" w:sz="4" w:space="0" w:color="auto"/>
              <w:bottom w:val="nil"/>
              <w:right w:val="nil"/>
            </w:tcBorders>
            <w:shd w:val="clear" w:color="auto" w:fill="auto"/>
            <w:noWrap/>
            <w:vAlign w:val="bottom"/>
            <w:hideMark/>
          </w:tcPr>
          <w:p w14:paraId="5C5795A6" w14:textId="77777777" w:rsidR="00421C61" w:rsidRPr="00421C61" w:rsidRDefault="00421C61" w:rsidP="00421C61">
            <w:pPr>
              <w:jc w:val="right"/>
              <w:rPr>
                <w:rFonts w:ascii="Calibri" w:hAnsi="Calibri" w:cs="Calibri"/>
                <w:color w:val="000000"/>
              </w:rPr>
            </w:pPr>
          </w:p>
        </w:tc>
      </w:tr>
      <w:tr w:rsidR="00421C61" w:rsidRPr="00421C61" w14:paraId="6C7D2B0D" w14:textId="77777777" w:rsidTr="0023218D">
        <w:trPr>
          <w:trHeight w:val="340"/>
        </w:trPr>
        <w:tc>
          <w:tcPr>
            <w:tcW w:w="5456" w:type="dxa"/>
            <w:tcBorders>
              <w:top w:val="nil"/>
              <w:left w:val="single" w:sz="8" w:space="0" w:color="auto"/>
              <w:bottom w:val="single" w:sz="4" w:space="0" w:color="auto"/>
              <w:right w:val="single" w:sz="8" w:space="0" w:color="auto"/>
            </w:tcBorders>
            <w:shd w:val="clear" w:color="auto" w:fill="auto"/>
            <w:noWrap/>
            <w:vAlign w:val="center"/>
            <w:hideMark/>
          </w:tcPr>
          <w:p w14:paraId="6AF07505" w14:textId="77777777" w:rsidR="00421C61" w:rsidRPr="00421C61" w:rsidRDefault="00421C61" w:rsidP="00421C61">
            <w:pPr>
              <w:rPr>
                <w:rFonts w:ascii="Calibri" w:hAnsi="Calibri" w:cs="Calibri"/>
                <w:color w:val="000000"/>
                <w:sz w:val="20"/>
                <w:szCs w:val="20"/>
              </w:rPr>
            </w:pPr>
            <w:r w:rsidRPr="00421C61">
              <w:rPr>
                <w:rFonts w:ascii="Calibri" w:hAnsi="Calibri" w:cs="Calibri"/>
                <w:color w:val="000000"/>
                <w:sz w:val="20"/>
                <w:szCs w:val="20"/>
              </w:rPr>
              <w:t>Project Management</w:t>
            </w:r>
          </w:p>
        </w:tc>
        <w:tc>
          <w:tcPr>
            <w:tcW w:w="1596" w:type="dxa"/>
            <w:tcBorders>
              <w:top w:val="nil"/>
              <w:left w:val="nil"/>
              <w:bottom w:val="single" w:sz="4" w:space="0" w:color="auto"/>
              <w:right w:val="single" w:sz="8" w:space="0" w:color="auto"/>
            </w:tcBorders>
            <w:shd w:val="clear" w:color="auto" w:fill="auto"/>
            <w:noWrap/>
            <w:vAlign w:val="center"/>
            <w:hideMark/>
          </w:tcPr>
          <w:p w14:paraId="25C62359"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100,000 </w:t>
            </w:r>
          </w:p>
        </w:tc>
        <w:tc>
          <w:tcPr>
            <w:tcW w:w="1596" w:type="dxa"/>
            <w:tcBorders>
              <w:top w:val="nil"/>
              <w:left w:val="nil"/>
              <w:bottom w:val="single" w:sz="4" w:space="0" w:color="auto"/>
              <w:right w:val="single" w:sz="4" w:space="0" w:color="auto"/>
            </w:tcBorders>
            <w:shd w:val="clear" w:color="auto" w:fill="auto"/>
            <w:noWrap/>
            <w:vAlign w:val="center"/>
            <w:hideMark/>
          </w:tcPr>
          <w:p w14:paraId="3D46E1C7" w14:textId="77777777" w:rsidR="00421C61" w:rsidRPr="00421C61" w:rsidRDefault="00421C61" w:rsidP="00421C61">
            <w:pPr>
              <w:jc w:val="right"/>
              <w:rPr>
                <w:rFonts w:ascii="Calibri" w:hAnsi="Calibri" w:cs="Calibri"/>
                <w:color w:val="000000"/>
                <w:sz w:val="20"/>
                <w:szCs w:val="20"/>
              </w:rPr>
            </w:pPr>
            <w:r w:rsidRPr="00421C61">
              <w:rPr>
                <w:rFonts w:ascii="Calibri" w:hAnsi="Calibri" w:cs="Calibri"/>
                <w:color w:val="000000"/>
                <w:sz w:val="20"/>
                <w:szCs w:val="20"/>
              </w:rPr>
              <w:t xml:space="preserve"> $            87,779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05DF7"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8.8%</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1C24C" w14:textId="77777777" w:rsidR="00421C61" w:rsidRPr="00421C61" w:rsidRDefault="00421C61" w:rsidP="00421C61">
            <w:pPr>
              <w:jc w:val="right"/>
              <w:rPr>
                <w:rFonts w:ascii="Calibri" w:hAnsi="Calibri" w:cs="Calibri"/>
                <w:color w:val="000000"/>
              </w:rPr>
            </w:pPr>
            <w:r w:rsidRPr="00421C61">
              <w:rPr>
                <w:rFonts w:ascii="Calibri" w:hAnsi="Calibri" w:cs="Calibri"/>
                <w:color w:val="000000"/>
              </w:rPr>
              <w:t>87.8%</w:t>
            </w:r>
          </w:p>
        </w:tc>
        <w:tc>
          <w:tcPr>
            <w:tcW w:w="1696" w:type="dxa"/>
            <w:tcBorders>
              <w:top w:val="nil"/>
              <w:left w:val="single" w:sz="4" w:space="0" w:color="auto"/>
              <w:bottom w:val="nil"/>
              <w:right w:val="nil"/>
            </w:tcBorders>
            <w:shd w:val="clear" w:color="auto" w:fill="auto"/>
            <w:noWrap/>
            <w:vAlign w:val="bottom"/>
            <w:hideMark/>
          </w:tcPr>
          <w:p w14:paraId="18F790DD" w14:textId="77777777" w:rsidR="00421C61" w:rsidRPr="00421C61" w:rsidRDefault="00421C61" w:rsidP="00421C61">
            <w:pPr>
              <w:jc w:val="right"/>
              <w:rPr>
                <w:rFonts w:ascii="Calibri" w:hAnsi="Calibri" w:cs="Calibri"/>
                <w:color w:val="000000"/>
              </w:rPr>
            </w:pPr>
          </w:p>
        </w:tc>
      </w:tr>
      <w:tr w:rsidR="00421C61" w:rsidRPr="00421C61" w14:paraId="668367AD" w14:textId="77777777" w:rsidTr="0023218D">
        <w:trPr>
          <w:trHeight w:val="340"/>
        </w:trPr>
        <w:tc>
          <w:tcPr>
            <w:tcW w:w="5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9777A" w14:textId="7AF9CE9B" w:rsidR="00421C61" w:rsidRPr="00421C61" w:rsidRDefault="0023218D" w:rsidP="00421C61">
            <w:pPr>
              <w:rPr>
                <w:b/>
                <w:sz w:val="20"/>
                <w:szCs w:val="20"/>
              </w:rPr>
            </w:pPr>
            <w:r w:rsidRPr="0023218D">
              <w:rPr>
                <w:rFonts w:ascii="Calibri" w:hAnsi="Calibri" w:cs="Calibri"/>
                <w:b/>
                <w:color w:val="000000"/>
                <w:sz w:val="20"/>
                <w:szCs w:val="20"/>
              </w:rPr>
              <w:t>Total</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95092" w14:textId="77777777" w:rsidR="00421C61" w:rsidRPr="00421C61" w:rsidRDefault="00421C61" w:rsidP="00421C61">
            <w:pPr>
              <w:jc w:val="right"/>
              <w:rPr>
                <w:rFonts w:ascii="Calibri" w:hAnsi="Calibri" w:cs="Calibri"/>
                <w:b/>
                <w:color w:val="000000"/>
                <w:sz w:val="20"/>
                <w:szCs w:val="20"/>
              </w:rPr>
            </w:pPr>
            <w:r w:rsidRPr="00421C61">
              <w:rPr>
                <w:rFonts w:ascii="Calibri" w:hAnsi="Calibri" w:cs="Calibri"/>
                <w:b/>
                <w:color w:val="000000"/>
                <w:sz w:val="20"/>
                <w:szCs w:val="20"/>
              </w:rPr>
              <w:t xml:space="preserve"> $      1,000,000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D54B" w14:textId="77777777" w:rsidR="00421C61" w:rsidRPr="00421C61" w:rsidRDefault="00421C61" w:rsidP="00421C61">
            <w:pPr>
              <w:jc w:val="right"/>
              <w:rPr>
                <w:rFonts w:ascii="Calibri" w:hAnsi="Calibri" w:cs="Calibri"/>
                <w:b/>
                <w:color w:val="000000"/>
                <w:sz w:val="20"/>
                <w:szCs w:val="20"/>
              </w:rPr>
            </w:pPr>
            <w:r w:rsidRPr="00421C61">
              <w:rPr>
                <w:rFonts w:ascii="Calibri" w:hAnsi="Calibri" w:cs="Calibri"/>
                <w:b/>
                <w:color w:val="000000"/>
                <w:sz w:val="20"/>
                <w:szCs w:val="20"/>
              </w:rPr>
              <w:t xml:space="preserve"> $      1,000,000 </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7796E" w14:textId="77777777" w:rsidR="00421C61" w:rsidRPr="00421C61" w:rsidRDefault="00421C61" w:rsidP="00421C61">
            <w:pPr>
              <w:jc w:val="right"/>
              <w:rPr>
                <w:rFonts w:ascii="Calibri" w:hAnsi="Calibri" w:cs="Calibri"/>
                <w:b/>
                <w:color w:val="000000"/>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A7356" w14:textId="77777777" w:rsidR="00421C61" w:rsidRPr="00421C61" w:rsidRDefault="00421C61" w:rsidP="00421C61">
            <w:pPr>
              <w:rPr>
                <w:b/>
                <w:sz w:val="20"/>
                <w:szCs w:val="20"/>
              </w:rPr>
            </w:pPr>
          </w:p>
        </w:tc>
        <w:tc>
          <w:tcPr>
            <w:tcW w:w="1696" w:type="dxa"/>
            <w:tcBorders>
              <w:top w:val="nil"/>
              <w:left w:val="single" w:sz="4" w:space="0" w:color="auto"/>
              <w:bottom w:val="nil"/>
              <w:right w:val="nil"/>
            </w:tcBorders>
            <w:shd w:val="clear" w:color="auto" w:fill="auto"/>
            <w:noWrap/>
            <w:vAlign w:val="bottom"/>
            <w:hideMark/>
          </w:tcPr>
          <w:p w14:paraId="0917862F" w14:textId="77777777" w:rsidR="00421C61" w:rsidRPr="00421C61" w:rsidRDefault="00421C61" w:rsidP="00421C61">
            <w:pPr>
              <w:rPr>
                <w:b/>
                <w:sz w:val="20"/>
                <w:szCs w:val="20"/>
              </w:rPr>
            </w:pPr>
          </w:p>
        </w:tc>
      </w:tr>
    </w:tbl>
    <w:p w14:paraId="28E2036A" w14:textId="77777777" w:rsidR="00EC0DB9" w:rsidRPr="00EC0DB9" w:rsidRDefault="00EC0DB9" w:rsidP="00EC0DB9">
      <w:pPr>
        <w:pStyle w:val="BodyText"/>
        <w:numPr>
          <w:ilvl w:val="0"/>
          <w:numId w:val="0"/>
        </w:numPr>
      </w:pPr>
    </w:p>
    <w:sectPr w:rsidR="00EC0DB9" w:rsidRPr="00EC0DB9" w:rsidSect="004036A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C053C" w14:textId="77777777" w:rsidR="000645FB" w:rsidRDefault="000645FB" w:rsidP="0083408F">
      <w:r>
        <w:separator/>
      </w:r>
    </w:p>
  </w:endnote>
  <w:endnote w:type="continuationSeparator" w:id="0">
    <w:p w14:paraId="6DFF154C" w14:textId="77777777" w:rsidR="000645FB" w:rsidRDefault="000645FB"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nsolas">
    <w:panose1 w:val="020B0609020204030204"/>
    <w:charset w:val="CC"/>
    <w:family w:val="modern"/>
    <w:pitch w:val="fixed"/>
    <w:sig w:usb0="E00006FF" w:usb1="0000FCFF" w:usb2="00000001" w:usb3="00000000" w:csb0="0000019F" w:csb1="00000000"/>
  </w:font>
  <w:font w:name="Courier">
    <w:panose1 w:val="020703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MT">
    <w:altName w:val="Cambria"/>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FC65" w14:textId="77777777" w:rsidR="00D26B8C" w:rsidRDefault="00D26B8C"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D26B8C" w:rsidRDefault="00D26B8C"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A6561" w14:textId="77777777" w:rsidR="00D26B8C" w:rsidRPr="00A35372" w:rsidRDefault="00D26B8C"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Pr>
        <w:rStyle w:val="PageNumber"/>
        <w:rFonts w:ascii="Calibri" w:hAnsi="Calibri"/>
        <w:noProof/>
        <w:sz w:val="20"/>
      </w:rPr>
      <w:t>7</w:t>
    </w:r>
    <w:r w:rsidRPr="00A35372">
      <w:rPr>
        <w:rStyle w:val="PageNumber"/>
        <w:rFonts w:ascii="Calibri" w:hAnsi="Calibri"/>
        <w:sz w:val="20"/>
      </w:rPr>
      <w:fldChar w:fldCharType="end"/>
    </w:r>
  </w:p>
  <w:p w14:paraId="36202A42" w14:textId="77777777" w:rsidR="00D26B8C" w:rsidRDefault="00D26B8C" w:rsidP="00465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C065C" w14:textId="77777777" w:rsidR="000645FB" w:rsidRDefault="000645FB" w:rsidP="0083408F">
      <w:r>
        <w:separator/>
      </w:r>
    </w:p>
  </w:footnote>
  <w:footnote w:type="continuationSeparator" w:id="0">
    <w:p w14:paraId="464BFDF7" w14:textId="77777777" w:rsidR="000645FB" w:rsidRDefault="000645FB" w:rsidP="0083408F">
      <w:r>
        <w:continuationSeparator/>
      </w:r>
    </w:p>
  </w:footnote>
  <w:footnote w:id="1">
    <w:p w14:paraId="218B4F6C" w14:textId="77777777" w:rsidR="00D26B8C" w:rsidRPr="00635FB5" w:rsidRDefault="00D26B8C" w:rsidP="000A01DA">
      <w:pPr>
        <w:pStyle w:val="FootnoteText"/>
      </w:pPr>
      <w:r w:rsidRPr="00635FB5">
        <w:rPr>
          <w:rStyle w:val="FootnoteReference"/>
        </w:rPr>
        <w:footnoteRef/>
      </w:r>
      <w:r w:rsidRPr="00635FB5">
        <w:t xml:space="preserve"> See </w:t>
      </w:r>
      <w:hyperlink r:id="rId1" w:history="1">
        <w:r w:rsidRPr="00635FB5">
          <w:rPr>
            <w:rStyle w:val="Hyperlink"/>
          </w:rPr>
          <w:t>http://www.thegef.org/gef/Evaluation%20Policy%202010</w:t>
        </w:r>
      </w:hyperlink>
      <w:r w:rsidRPr="00635FB5">
        <w:t xml:space="preserve">. </w:t>
      </w:r>
    </w:p>
  </w:footnote>
  <w:footnote w:id="2">
    <w:p w14:paraId="787297E1" w14:textId="77777777" w:rsidR="00D26B8C" w:rsidRPr="00635FB5" w:rsidRDefault="00D26B8C" w:rsidP="000A01DA">
      <w:pPr>
        <w:pStyle w:val="FootnoteText"/>
      </w:pPr>
      <w:r w:rsidRPr="00635FB5">
        <w:rPr>
          <w:rStyle w:val="FootnoteReference"/>
        </w:rPr>
        <w:footnoteRef/>
      </w:r>
      <w:r w:rsidRPr="00635FB5">
        <w:t xml:space="preserve"> See </w:t>
      </w:r>
      <w:hyperlink r:id="rId2" w:history="1">
        <w:r w:rsidRPr="00635FB5">
          <w:t>http://www.uneval.org/normsandstandards/index.jsp?doc_cat_source_id=4</w:t>
        </w:r>
      </w:hyperlink>
      <w:r w:rsidRPr="00635FB5">
        <w:t xml:space="preserve">. </w:t>
      </w:r>
    </w:p>
  </w:footnote>
  <w:footnote w:id="3">
    <w:p w14:paraId="5F399509" w14:textId="77777777" w:rsidR="00D26B8C" w:rsidRPr="00635FB5" w:rsidRDefault="00D26B8C" w:rsidP="000A01DA">
      <w:pPr>
        <w:pStyle w:val="FootnoteText"/>
      </w:pPr>
      <w:r w:rsidRPr="00635FB5">
        <w:rPr>
          <w:rStyle w:val="FootnoteReference"/>
        </w:rPr>
        <w:footnoteRef/>
      </w:r>
      <w:r w:rsidRPr="00635FB5">
        <w:t xml:space="preserve"> See </w:t>
      </w:r>
      <w:hyperlink r:id="rId3" w:history="1">
        <w:r w:rsidRPr="00635FB5">
          <w:t>http://www.undp.org/evaluation/handbook</w:t>
        </w:r>
      </w:hyperlink>
      <w:r w:rsidRPr="00635FB5">
        <w:t>.</w:t>
      </w:r>
      <w:r w:rsidRPr="00635FB5">
        <w:rPr>
          <w:bCs/>
          <w:lang w:bidi="en-US"/>
        </w:rPr>
        <w:t xml:space="preserve"> </w:t>
      </w:r>
    </w:p>
  </w:footnote>
  <w:footnote w:id="4">
    <w:p w14:paraId="5B381C35" w14:textId="77777777" w:rsidR="00D26B8C" w:rsidRDefault="00D26B8C" w:rsidP="00133ACF">
      <w:pPr>
        <w:pStyle w:val="FootnoteText"/>
      </w:pPr>
      <w:r>
        <w:rPr>
          <w:rStyle w:val="FootnoteReference"/>
        </w:rPr>
        <w:footnoteRef/>
      </w:r>
      <w:r>
        <w:t xml:space="preserve"> </w:t>
      </w:r>
      <w:r w:rsidRPr="00D06D59">
        <w:t xml:space="preserve">See </w:t>
      </w:r>
      <w:hyperlink r:id="rId4" w:history="1">
        <w:r w:rsidRPr="00D06D59">
          <w:t>http://www.undp.org/evaluation/handbook</w:t>
        </w:r>
      </w:hyperlink>
      <w:r w:rsidRPr="00D06D59">
        <w:t>.</w:t>
      </w:r>
      <w:r>
        <w:rPr>
          <w:bCs/>
          <w:lang w:bidi="en-US"/>
        </w:rPr>
        <w:t xml:space="preserve"> </w:t>
      </w:r>
    </w:p>
  </w:footnote>
  <w:footnote w:id="5">
    <w:p w14:paraId="628DC893" w14:textId="73CCDA26" w:rsidR="00D26B8C" w:rsidRDefault="00D26B8C">
      <w:pPr>
        <w:pStyle w:val="FootnoteText"/>
      </w:pPr>
      <w:r>
        <w:rPr>
          <w:rStyle w:val="FootnoteReference"/>
        </w:rPr>
        <w:footnoteRef/>
      </w:r>
      <w:r>
        <w:t xml:space="preserve"> Sources</w:t>
      </w:r>
      <w:r w:rsidRPr="00C26E2F">
        <w:t>: 1.A. Not applicable</w:t>
      </w:r>
      <w:r>
        <w:t xml:space="preserve"> (N/A)</w:t>
      </w:r>
      <w:r w:rsidRPr="00C26E2F">
        <w:t xml:space="preserve">; 1.B. </w:t>
      </w:r>
      <w:r>
        <w:t>Project Information Form date</w:t>
      </w:r>
      <w:r w:rsidRPr="00C26E2F">
        <w:t xml:space="preserve">; 2.A. </w:t>
      </w:r>
      <w:r>
        <w:t>N/A</w:t>
      </w:r>
      <w:r w:rsidRPr="00C26E2F">
        <w:t xml:space="preserve">; 2.B. </w:t>
      </w:r>
      <w:r>
        <w:t>GEF Secretariat Review Sheet</w:t>
      </w:r>
      <w:r w:rsidRPr="00C26E2F">
        <w:t xml:space="preserve">; 3.A. </w:t>
      </w:r>
      <w:r>
        <w:t>N/A</w:t>
      </w:r>
      <w:r w:rsidRPr="00C26E2F">
        <w:t xml:space="preserve">; 3.B. </w:t>
      </w:r>
      <w:r>
        <w:t>GEF Online PIMS</w:t>
      </w:r>
      <w:r w:rsidRPr="00C26E2F">
        <w:t xml:space="preserve">; 4.A. </w:t>
      </w:r>
      <w:r>
        <w:t>Within 12 months of concept approval for MSPs</w:t>
      </w:r>
      <w:r w:rsidRPr="00C26E2F">
        <w:t xml:space="preserve">; 4.B. </w:t>
      </w:r>
      <w:r>
        <w:t>CEO Approval Request Re-submission</w:t>
      </w:r>
      <w:r w:rsidRPr="00612152">
        <w:t xml:space="preserve">; 5.A. </w:t>
      </w:r>
      <w:r>
        <w:t>Not specified</w:t>
      </w:r>
      <w:r w:rsidRPr="00612152">
        <w:t xml:space="preserve">; 5.B. </w:t>
      </w:r>
      <w:r>
        <w:t>CEO Approval Request Re-submission</w:t>
      </w:r>
      <w:r w:rsidRPr="00612152">
        <w:t xml:space="preserve">; 6.A. </w:t>
      </w:r>
      <w:r>
        <w:t>As per GEF business standards</w:t>
      </w:r>
      <w:r w:rsidRPr="00612152">
        <w:t xml:space="preserve">; 6.B. GEF </w:t>
      </w:r>
      <w:r>
        <w:t>Online PIMS</w:t>
      </w:r>
      <w:r w:rsidRPr="00612152">
        <w:t xml:space="preserve">; 7.A. </w:t>
      </w:r>
      <w:r>
        <w:t>N/A</w:t>
      </w:r>
      <w:r w:rsidRPr="00612152">
        <w:t xml:space="preserve">; 7.B. </w:t>
      </w:r>
      <w:r>
        <w:t>UNDP Prodoc</w:t>
      </w:r>
      <w:r w:rsidRPr="00612152">
        <w:t xml:space="preserve">; 8.A. </w:t>
      </w:r>
      <w:r>
        <w:t xml:space="preserve">Within 6 months of GEF CEO Approval, per GEF </w:t>
      </w:r>
      <w:r w:rsidRPr="00636BF9">
        <w:t>requirements; 8.B. Signed UNDP Prodoc; 9.A. Within 2 months of Prodoc signature, per UNDP requirements; 9.B. Inception report;</w:t>
      </w:r>
      <w:r w:rsidRPr="00612152">
        <w:t xml:space="preserve"> 10.A. </w:t>
      </w:r>
      <w:r>
        <w:t>Within 2 months of Prodoc signature</w:t>
      </w:r>
      <w:r w:rsidRPr="00612152">
        <w:t xml:space="preserve">; 10.B. </w:t>
      </w:r>
      <w:r>
        <w:t>Inception report</w:t>
      </w:r>
      <w:r w:rsidRPr="00612152">
        <w:t xml:space="preserve">; 11.A. </w:t>
      </w:r>
      <w:r>
        <w:t>18 months from Prodoc signature (mid-way through 36 month planned project implementation)</w:t>
      </w:r>
      <w:r w:rsidRPr="00612152">
        <w:t xml:space="preserve">; 11.B. </w:t>
      </w:r>
      <w:r>
        <w:t>MTR</w:t>
      </w:r>
      <w:r w:rsidRPr="00612152">
        <w:t xml:space="preserve"> data collection phase; 12.A. Approximately 36 months after </w:t>
      </w:r>
      <w:r>
        <w:t>Prodoc signature</w:t>
      </w:r>
      <w:r w:rsidRPr="00612152">
        <w:t xml:space="preserve">; 12.B. </w:t>
      </w:r>
      <w:r>
        <w:t xml:space="preserve">Field visit for terminal evaluation </w:t>
      </w:r>
      <w:r w:rsidRPr="00612152">
        <w:t xml:space="preserve">; 13.A. </w:t>
      </w:r>
      <w:r>
        <w:t>36 months after Prodoc signature</w:t>
      </w:r>
      <w:r w:rsidRPr="00612152">
        <w:t xml:space="preserve">; 13.B. </w:t>
      </w:r>
      <w:r>
        <w:t>Actual project operational completion</w:t>
      </w:r>
      <w:r w:rsidRPr="00612152">
        <w:t>.</w:t>
      </w:r>
      <w:r>
        <w:t xml:space="preserve"> 14.A. End of fiscal year of planned last year of project implementation; 14.B. End fiscal year of actual project completion. </w:t>
      </w:r>
    </w:p>
  </w:footnote>
  <w:footnote w:id="6">
    <w:p w14:paraId="773767F4" w14:textId="77777777" w:rsidR="00D26B8C" w:rsidRDefault="00D26B8C" w:rsidP="00EE5893">
      <w:pPr>
        <w:pStyle w:val="FootnoteText"/>
      </w:pPr>
      <w:r>
        <w:rPr>
          <w:rStyle w:val="FootnoteReference"/>
        </w:rPr>
        <w:footnoteRef/>
      </w:r>
      <w:r>
        <w:t xml:space="preserve"> For the focal area strategic priorities for GEF-5, see GEF Council document GEF/R.5/31, “GEF-5 Programming Document,” May 3, 2010.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93C3" w14:textId="4A5F149B" w:rsidR="00D26B8C" w:rsidRDefault="00D26B8C" w:rsidP="00465851">
    <w:pPr>
      <w:pStyle w:val="Header"/>
      <w:pBdr>
        <w:bottom w:val="single" w:sz="4" w:space="1" w:color="auto"/>
      </w:pBdr>
      <w:tabs>
        <w:tab w:val="clear" w:pos="8640"/>
        <w:tab w:val="right" w:pos="9360"/>
      </w:tabs>
      <w:rPr>
        <w:rFonts w:ascii="Calibri" w:hAnsi="Calibri"/>
        <w:bCs/>
        <w:i/>
        <w:sz w:val="20"/>
        <w:szCs w:val="20"/>
        <w:lang w:bidi="en-US"/>
      </w:rPr>
    </w:pPr>
    <w:r w:rsidRPr="00866E03">
      <w:rPr>
        <w:rFonts w:ascii="Calibri" w:hAnsi="Calibri"/>
        <w:bCs/>
        <w:i/>
        <w:sz w:val="20"/>
        <w:szCs w:val="20"/>
        <w:lang w:bidi="en-US"/>
      </w:rPr>
      <w:t xml:space="preserve">Enabling Transboundary Cooperation and </w:t>
    </w:r>
    <w:r>
      <w:rPr>
        <w:rFonts w:ascii="Calibri" w:hAnsi="Calibri"/>
        <w:bCs/>
        <w:i/>
        <w:sz w:val="20"/>
        <w:szCs w:val="20"/>
        <w:lang w:bidi="en-US"/>
      </w:rPr>
      <w:t>IWRM</w:t>
    </w:r>
    <w:r w:rsidRPr="00866E03">
      <w:rPr>
        <w:rFonts w:ascii="Calibri" w:hAnsi="Calibri"/>
        <w:bCs/>
        <w:i/>
        <w:sz w:val="20"/>
        <w:szCs w:val="20"/>
        <w:lang w:bidi="en-US"/>
      </w:rPr>
      <w:t xml:space="preserve"> in the Chu and Talas River Basins</w:t>
    </w:r>
  </w:p>
  <w:p w14:paraId="29300F3B" w14:textId="7EBA5CA5" w:rsidR="00D26B8C" w:rsidRPr="009F7251" w:rsidRDefault="00D26B8C"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Kyrgyzstan Country Office</w:t>
    </w:r>
    <w:r>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911A2"/>
    <w:multiLevelType w:val="hybridMultilevel"/>
    <w:tmpl w:val="27B6B734"/>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F12D2"/>
    <w:multiLevelType w:val="hybridMultilevel"/>
    <w:tmpl w:val="27B6B734"/>
    <w:lvl w:ilvl="0" w:tplc="04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61420D2"/>
    <w:multiLevelType w:val="hybridMultilevel"/>
    <w:tmpl w:val="8974B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166ED3"/>
    <w:multiLevelType w:val="hybridMultilevel"/>
    <w:tmpl w:val="AC18A70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196446DF"/>
    <w:multiLevelType w:val="hybridMultilevel"/>
    <w:tmpl w:val="34F88240"/>
    <w:lvl w:ilvl="0" w:tplc="04090003">
      <w:start w:val="1"/>
      <w:numFmt w:val="bullet"/>
      <w:lvlText w:val="o"/>
      <w:lvlJc w:val="left"/>
      <w:pPr>
        <w:ind w:left="720" w:hanging="360"/>
      </w:pPr>
      <w:rPr>
        <w:rFonts w:ascii="Courier New" w:hAnsi="Courier New" w:cs="Courier New"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15:restartNumberingAfterBreak="0">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D7F48"/>
    <w:multiLevelType w:val="hybridMultilevel"/>
    <w:tmpl w:val="9758996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20267BC2"/>
    <w:multiLevelType w:val="multilevel"/>
    <w:tmpl w:val="215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5"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064D09"/>
    <w:multiLevelType w:val="hybridMultilevel"/>
    <w:tmpl w:val="C7547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4070D5"/>
    <w:multiLevelType w:val="hybridMultilevel"/>
    <w:tmpl w:val="CE38AED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397389"/>
    <w:multiLevelType w:val="hybridMultilevel"/>
    <w:tmpl w:val="27B6B734"/>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12944"/>
    <w:multiLevelType w:val="hybridMultilevel"/>
    <w:tmpl w:val="84B805F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986EA9"/>
    <w:multiLevelType w:val="hybridMultilevel"/>
    <w:tmpl w:val="27B6B734"/>
    <w:lvl w:ilvl="0" w:tplc="04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9B061C"/>
    <w:multiLevelType w:val="hybridMultilevel"/>
    <w:tmpl w:val="09E022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4E47EC"/>
    <w:multiLevelType w:val="multilevel"/>
    <w:tmpl w:val="DD84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4F053206"/>
    <w:multiLevelType w:val="hybridMultilevel"/>
    <w:tmpl w:val="A28EB4C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5"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393DA6"/>
    <w:multiLevelType w:val="multilevel"/>
    <w:tmpl w:val="86EC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65D019B"/>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58C95958"/>
    <w:multiLevelType w:val="multilevel"/>
    <w:tmpl w:val="821E39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9F3D25"/>
    <w:multiLevelType w:val="hybridMultilevel"/>
    <w:tmpl w:val="DDFEDF72"/>
    <w:lvl w:ilvl="0" w:tplc="04090017">
      <w:start w:val="1"/>
      <w:numFmt w:val="lowerLetter"/>
      <w:lvlText w:val="%1)"/>
      <w:lvlJc w:val="left"/>
      <w:pPr>
        <w:ind w:left="360" w:hanging="36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50631D"/>
    <w:multiLevelType w:val="hybridMultilevel"/>
    <w:tmpl w:val="2A32199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2" w15:restartNumberingAfterBreak="0">
    <w:nsid w:val="6DC90791"/>
    <w:multiLevelType w:val="hybridMultilevel"/>
    <w:tmpl w:val="E9005D5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3" w15:restartNumberingAfterBreak="0">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4"/>
  </w:num>
  <w:num w:numId="3">
    <w:abstractNumId w:val="6"/>
  </w:num>
  <w:num w:numId="4">
    <w:abstractNumId w:val="57"/>
  </w:num>
  <w:num w:numId="5">
    <w:abstractNumId w:val="55"/>
  </w:num>
  <w:num w:numId="6">
    <w:abstractNumId w:val="35"/>
  </w:num>
  <w:num w:numId="7">
    <w:abstractNumId w:val="36"/>
  </w:num>
  <w:num w:numId="8">
    <w:abstractNumId w:val="46"/>
  </w:num>
  <w:num w:numId="9">
    <w:abstractNumId w:val="15"/>
  </w:num>
  <w:num w:numId="10">
    <w:abstractNumId w:val="60"/>
  </w:num>
  <w:num w:numId="11">
    <w:abstractNumId w:val="42"/>
  </w:num>
  <w:num w:numId="12">
    <w:abstractNumId w:val="7"/>
  </w:num>
  <w:num w:numId="13">
    <w:abstractNumId w:val="16"/>
  </w:num>
  <w:num w:numId="14">
    <w:abstractNumId w:val="34"/>
  </w:num>
  <w:num w:numId="15">
    <w:abstractNumId w:val="39"/>
  </w:num>
  <w:num w:numId="16">
    <w:abstractNumId w:val="51"/>
  </w:num>
  <w:num w:numId="17">
    <w:abstractNumId w:val="5"/>
  </w:num>
  <w:num w:numId="18">
    <w:abstractNumId w:val="26"/>
  </w:num>
  <w:num w:numId="19">
    <w:abstractNumId w:val="1"/>
  </w:num>
  <w:num w:numId="20">
    <w:abstractNumId w:val="21"/>
  </w:num>
  <w:num w:numId="21">
    <w:abstractNumId w:val="2"/>
  </w:num>
  <w:num w:numId="22">
    <w:abstractNumId w:val="8"/>
  </w:num>
  <w:num w:numId="23">
    <w:abstractNumId w:val="17"/>
  </w:num>
  <w:num w:numId="24">
    <w:abstractNumId w:val="23"/>
  </w:num>
  <w:num w:numId="25">
    <w:abstractNumId w:val="10"/>
  </w:num>
  <w:num w:numId="26">
    <w:abstractNumId w:val="52"/>
  </w:num>
  <w:num w:numId="27">
    <w:abstractNumId w:val="28"/>
  </w:num>
  <w:num w:numId="28">
    <w:abstractNumId w:val="45"/>
  </w:num>
  <w:num w:numId="29">
    <w:abstractNumId w:val="38"/>
  </w:num>
  <w:num w:numId="30">
    <w:abstractNumId w:val="32"/>
  </w:num>
  <w:num w:numId="31">
    <w:abstractNumId w:val="11"/>
  </w:num>
  <w:num w:numId="32">
    <w:abstractNumId w:val="33"/>
  </w:num>
  <w:num w:numId="33">
    <w:abstractNumId w:val="58"/>
  </w:num>
  <w:num w:numId="34">
    <w:abstractNumId w:val="24"/>
  </w:num>
  <w:num w:numId="35">
    <w:abstractNumId w:val="56"/>
  </w:num>
  <w:num w:numId="36">
    <w:abstractNumId w:val="20"/>
  </w:num>
  <w:num w:numId="37">
    <w:abstractNumId w:val="4"/>
  </w:num>
  <w:num w:numId="38">
    <w:abstractNumId w:val="48"/>
  </w:num>
  <w:num w:numId="39">
    <w:abstractNumId w:val="44"/>
  </w:num>
  <w:num w:numId="40">
    <w:abstractNumId w:val="47"/>
  </w:num>
  <w:num w:numId="41">
    <w:abstractNumId w:val="9"/>
  </w:num>
  <w:num w:numId="42">
    <w:abstractNumId w:val="53"/>
  </w:num>
  <w:num w:numId="43">
    <w:abstractNumId w:val="25"/>
  </w:num>
  <w:num w:numId="44">
    <w:abstractNumId w:val="27"/>
  </w:num>
  <w:num w:numId="45">
    <w:abstractNumId w:val="41"/>
  </w:num>
  <w:num w:numId="46">
    <w:abstractNumId w:val="37"/>
  </w:num>
  <w:num w:numId="47">
    <w:abstractNumId w:val="50"/>
  </w:num>
  <w:num w:numId="48">
    <w:abstractNumId w:val="54"/>
  </w:num>
  <w:num w:numId="49">
    <w:abstractNumId w:val="59"/>
  </w:num>
  <w:num w:numId="50">
    <w:abstractNumId w:val="0"/>
  </w:num>
  <w:num w:numId="51">
    <w:abstractNumId w:val="49"/>
  </w:num>
  <w:num w:numId="52">
    <w:abstractNumId w:val="29"/>
  </w:num>
  <w:num w:numId="53">
    <w:abstractNumId w:val="18"/>
  </w:num>
  <w:num w:numId="54">
    <w:abstractNumId w:val="19"/>
  </w:num>
  <w:num w:numId="55">
    <w:abstractNumId w:val="3"/>
  </w:num>
  <w:num w:numId="56">
    <w:abstractNumId w:val="22"/>
  </w:num>
  <w:num w:numId="57">
    <w:abstractNumId w:val="13"/>
  </w:num>
  <w:num w:numId="58">
    <w:abstractNumId w:val="31"/>
  </w:num>
  <w:num w:numId="59">
    <w:abstractNumId w:val="12"/>
  </w:num>
  <w:num w:numId="60">
    <w:abstractNumId w:val="40"/>
  </w:num>
  <w:num w:numId="61">
    <w:abstractNumId w:val="43"/>
  </w:num>
  <w:num w:numId="62">
    <w:abstractNumId w:val="30"/>
  </w:num>
  <w:num w:numId="63">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8F"/>
    <w:rsid w:val="000003F6"/>
    <w:rsid w:val="000006F8"/>
    <w:rsid w:val="00001930"/>
    <w:rsid w:val="000019C0"/>
    <w:rsid w:val="000019DA"/>
    <w:rsid w:val="0000409C"/>
    <w:rsid w:val="000055CA"/>
    <w:rsid w:val="00005BB0"/>
    <w:rsid w:val="000066F0"/>
    <w:rsid w:val="00006706"/>
    <w:rsid w:val="00010183"/>
    <w:rsid w:val="0001042F"/>
    <w:rsid w:val="0001046A"/>
    <w:rsid w:val="00010BEE"/>
    <w:rsid w:val="0001148D"/>
    <w:rsid w:val="00011F91"/>
    <w:rsid w:val="00012E5A"/>
    <w:rsid w:val="00014374"/>
    <w:rsid w:val="0001491B"/>
    <w:rsid w:val="0001554B"/>
    <w:rsid w:val="000158D6"/>
    <w:rsid w:val="00015AA9"/>
    <w:rsid w:val="000169AC"/>
    <w:rsid w:val="00016B3C"/>
    <w:rsid w:val="00016EB3"/>
    <w:rsid w:val="0002027C"/>
    <w:rsid w:val="000205E4"/>
    <w:rsid w:val="00020636"/>
    <w:rsid w:val="00021429"/>
    <w:rsid w:val="000214F4"/>
    <w:rsid w:val="00021606"/>
    <w:rsid w:val="00022056"/>
    <w:rsid w:val="000227BA"/>
    <w:rsid w:val="00025D99"/>
    <w:rsid w:val="00025E05"/>
    <w:rsid w:val="000266C4"/>
    <w:rsid w:val="00026E49"/>
    <w:rsid w:val="00030466"/>
    <w:rsid w:val="000314A6"/>
    <w:rsid w:val="00031C08"/>
    <w:rsid w:val="00031F80"/>
    <w:rsid w:val="00032231"/>
    <w:rsid w:val="000334FA"/>
    <w:rsid w:val="0003388C"/>
    <w:rsid w:val="0003401C"/>
    <w:rsid w:val="000344B9"/>
    <w:rsid w:val="00034DBF"/>
    <w:rsid w:val="00035371"/>
    <w:rsid w:val="00035677"/>
    <w:rsid w:val="000359A4"/>
    <w:rsid w:val="00035AF4"/>
    <w:rsid w:val="000369BD"/>
    <w:rsid w:val="000369D9"/>
    <w:rsid w:val="0003704E"/>
    <w:rsid w:val="000370BD"/>
    <w:rsid w:val="000378BD"/>
    <w:rsid w:val="000410B0"/>
    <w:rsid w:val="0004115E"/>
    <w:rsid w:val="000416AA"/>
    <w:rsid w:val="00041B3C"/>
    <w:rsid w:val="00044DD6"/>
    <w:rsid w:val="0004538D"/>
    <w:rsid w:val="00045C4F"/>
    <w:rsid w:val="00045EE0"/>
    <w:rsid w:val="0004607F"/>
    <w:rsid w:val="000472D3"/>
    <w:rsid w:val="00047431"/>
    <w:rsid w:val="000476B0"/>
    <w:rsid w:val="00047EDF"/>
    <w:rsid w:val="00050CE7"/>
    <w:rsid w:val="000517BF"/>
    <w:rsid w:val="00052F70"/>
    <w:rsid w:val="00053325"/>
    <w:rsid w:val="00053AD0"/>
    <w:rsid w:val="0005413F"/>
    <w:rsid w:val="00054A68"/>
    <w:rsid w:val="00054B2E"/>
    <w:rsid w:val="00056433"/>
    <w:rsid w:val="00056467"/>
    <w:rsid w:val="0005688E"/>
    <w:rsid w:val="00061EA4"/>
    <w:rsid w:val="00062BF1"/>
    <w:rsid w:val="00062CB8"/>
    <w:rsid w:val="00062D80"/>
    <w:rsid w:val="00063EFC"/>
    <w:rsid w:val="00063FFF"/>
    <w:rsid w:val="000640BE"/>
    <w:rsid w:val="0006411A"/>
    <w:rsid w:val="00064555"/>
    <w:rsid w:val="000645FB"/>
    <w:rsid w:val="00064AE6"/>
    <w:rsid w:val="00065F3B"/>
    <w:rsid w:val="000663D3"/>
    <w:rsid w:val="00066DDD"/>
    <w:rsid w:val="000678FB"/>
    <w:rsid w:val="0007006A"/>
    <w:rsid w:val="000708BD"/>
    <w:rsid w:val="000710C4"/>
    <w:rsid w:val="0007127F"/>
    <w:rsid w:val="00071C61"/>
    <w:rsid w:val="0007279A"/>
    <w:rsid w:val="00075A5B"/>
    <w:rsid w:val="00076D3D"/>
    <w:rsid w:val="00076E80"/>
    <w:rsid w:val="00077980"/>
    <w:rsid w:val="0008037E"/>
    <w:rsid w:val="000805F8"/>
    <w:rsid w:val="0008073D"/>
    <w:rsid w:val="00080BA1"/>
    <w:rsid w:val="00080CCE"/>
    <w:rsid w:val="000811AE"/>
    <w:rsid w:val="0008137C"/>
    <w:rsid w:val="00081999"/>
    <w:rsid w:val="00081A85"/>
    <w:rsid w:val="00083494"/>
    <w:rsid w:val="000842F8"/>
    <w:rsid w:val="00085725"/>
    <w:rsid w:val="0008656F"/>
    <w:rsid w:val="00086FB7"/>
    <w:rsid w:val="00091985"/>
    <w:rsid w:val="00091DA9"/>
    <w:rsid w:val="00091E68"/>
    <w:rsid w:val="000923B0"/>
    <w:rsid w:val="000923FC"/>
    <w:rsid w:val="00092E4A"/>
    <w:rsid w:val="000934DE"/>
    <w:rsid w:val="000935F9"/>
    <w:rsid w:val="0009377B"/>
    <w:rsid w:val="00094BB7"/>
    <w:rsid w:val="0009518B"/>
    <w:rsid w:val="00095378"/>
    <w:rsid w:val="0009641A"/>
    <w:rsid w:val="000964F6"/>
    <w:rsid w:val="00096908"/>
    <w:rsid w:val="000A01DA"/>
    <w:rsid w:val="000A1643"/>
    <w:rsid w:val="000A1C19"/>
    <w:rsid w:val="000A279B"/>
    <w:rsid w:val="000A2C77"/>
    <w:rsid w:val="000A2D5B"/>
    <w:rsid w:val="000A3B1D"/>
    <w:rsid w:val="000A4D72"/>
    <w:rsid w:val="000A5320"/>
    <w:rsid w:val="000A5BAE"/>
    <w:rsid w:val="000A6606"/>
    <w:rsid w:val="000A7770"/>
    <w:rsid w:val="000A7F49"/>
    <w:rsid w:val="000B06B8"/>
    <w:rsid w:val="000B0775"/>
    <w:rsid w:val="000B0CC6"/>
    <w:rsid w:val="000B0D2B"/>
    <w:rsid w:val="000B1523"/>
    <w:rsid w:val="000B1822"/>
    <w:rsid w:val="000B2E72"/>
    <w:rsid w:val="000B321D"/>
    <w:rsid w:val="000B3678"/>
    <w:rsid w:val="000B3CB9"/>
    <w:rsid w:val="000B4CEF"/>
    <w:rsid w:val="000B549C"/>
    <w:rsid w:val="000B5968"/>
    <w:rsid w:val="000C032A"/>
    <w:rsid w:val="000C0529"/>
    <w:rsid w:val="000C0A6A"/>
    <w:rsid w:val="000C2F15"/>
    <w:rsid w:val="000C36F3"/>
    <w:rsid w:val="000C431A"/>
    <w:rsid w:val="000C4AE5"/>
    <w:rsid w:val="000C527F"/>
    <w:rsid w:val="000C5A9F"/>
    <w:rsid w:val="000C65D4"/>
    <w:rsid w:val="000C6EE5"/>
    <w:rsid w:val="000C722E"/>
    <w:rsid w:val="000C72DB"/>
    <w:rsid w:val="000D0CDD"/>
    <w:rsid w:val="000D10FC"/>
    <w:rsid w:val="000D11B5"/>
    <w:rsid w:val="000D1575"/>
    <w:rsid w:val="000D15C7"/>
    <w:rsid w:val="000D1742"/>
    <w:rsid w:val="000D1B4E"/>
    <w:rsid w:val="000D24E6"/>
    <w:rsid w:val="000D2792"/>
    <w:rsid w:val="000D29E1"/>
    <w:rsid w:val="000D5742"/>
    <w:rsid w:val="000D59F0"/>
    <w:rsid w:val="000D5D30"/>
    <w:rsid w:val="000D6D2A"/>
    <w:rsid w:val="000D6D30"/>
    <w:rsid w:val="000D7354"/>
    <w:rsid w:val="000D7897"/>
    <w:rsid w:val="000D79DA"/>
    <w:rsid w:val="000E024B"/>
    <w:rsid w:val="000E11EB"/>
    <w:rsid w:val="000E14DF"/>
    <w:rsid w:val="000E269F"/>
    <w:rsid w:val="000E4D88"/>
    <w:rsid w:val="000E54F5"/>
    <w:rsid w:val="000E5624"/>
    <w:rsid w:val="000E6AA1"/>
    <w:rsid w:val="000E6DE5"/>
    <w:rsid w:val="000E6FFC"/>
    <w:rsid w:val="000E7A44"/>
    <w:rsid w:val="000E7BD8"/>
    <w:rsid w:val="000F04C8"/>
    <w:rsid w:val="000F0828"/>
    <w:rsid w:val="000F0B46"/>
    <w:rsid w:val="000F0E8E"/>
    <w:rsid w:val="000F1108"/>
    <w:rsid w:val="000F2636"/>
    <w:rsid w:val="000F3A94"/>
    <w:rsid w:val="000F3E87"/>
    <w:rsid w:val="000F46C1"/>
    <w:rsid w:val="000F46FD"/>
    <w:rsid w:val="000F55F8"/>
    <w:rsid w:val="000F6D2A"/>
    <w:rsid w:val="000F6F1E"/>
    <w:rsid w:val="000F74AC"/>
    <w:rsid w:val="001000EC"/>
    <w:rsid w:val="00100BE2"/>
    <w:rsid w:val="00101237"/>
    <w:rsid w:val="0010125D"/>
    <w:rsid w:val="00102AE8"/>
    <w:rsid w:val="001033F9"/>
    <w:rsid w:val="00103842"/>
    <w:rsid w:val="00103F37"/>
    <w:rsid w:val="0010463F"/>
    <w:rsid w:val="00104CD5"/>
    <w:rsid w:val="00105677"/>
    <w:rsid w:val="00106687"/>
    <w:rsid w:val="0010792D"/>
    <w:rsid w:val="00110441"/>
    <w:rsid w:val="00110C9E"/>
    <w:rsid w:val="00111568"/>
    <w:rsid w:val="001115A7"/>
    <w:rsid w:val="001116B2"/>
    <w:rsid w:val="00111F2C"/>
    <w:rsid w:val="00112678"/>
    <w:rsid w:val="00112989"/>
    <w:rsid w:val="00113394"/>
    <w:rsid w:val="00115007"/>
    <w:rsid w:val="001152D6"/>
    <w:rsid w:val="00116209"/>
    <w:rsid w:val="00116410"/>
    <w:rsid w:val="00116848"/>
    <w:rsid w:val="00116C81"/>
    <w:rsid w:val="00116FD3"/>
    <w:rsid w:val="00120644"/>
    <w:rsid w:val="0012110D"/>
    <w:rsid w:val="00121322"/>
    <w:rsid w:val="001215A2"/>
    <w:rsid w:val="001215D7"/>
    <w:rsid w:val="00122680"/>
    <w:rsid w:val="00122DC1"/>
    <w:rsid w:val="001231F4"/>
    <w:rsid w:val="00123471"/>
    <w:rsid w:val="001255A8"/>
    <w:rsid w:val="00125855"/>
    <w:rsid w:val="00125A9A"/>
    <w:rsid w:val="0012667D"/>
    <w:rsid w:val="00127A66"/>
    <w:rsid w:val="001307DD"/>
    <w:rsid w:val="00130D9E"/>
    <w:rsid w:val="00130FB1"/>
    <w:rsid w:val="00131453"/>
    <w:rsid w:val="0013168A"/>
    <w:rsid w:val="00131FFC"/>
    <w:rsid w:val="00132E07"/>
    <w:rsid w:val="00133ACF"/>
    <w:rsid w:val="001345BB"/>
    <w:rsid w:val="00134617"/>
    <w:rsid w:val="00136035"/>
    <w:rsid w:val="001364E7"/>
    <w:rsid w:val="00136F5F"/>
    <w:rsid w:val="001373F3"/>
    <w:rsid w:val="0013771D"/>
    <w:rsid w:val="001378C1"/>
    <w:rsid w:val="00140F0E"/>
    <w:rsid w:val="001417EA"/>
    <w:rsid w:val="001430AB"/>
    <w:rsid w:val="00143179"/>
    <w:rsid w:val="001437A2"/>
    <w:rsid w:val="0014434D"/>
    <w:rsid w:val="00144E29"/>
    <w:rsid w:val="00145596"/>
    <w:rsid w:val="00145762"/>
    <w:rsid w:val="00147C09"/>
    <w:rsid w:val="00150168"/>
    <w:rsid w:val="0015087D"/>
    <w:rsid w:val="00151547"/>
    <w:rsid w:val="001524F0"/>
    <w:rsid w:val="00152617"/>
    <w:rsid w:val="00152636"/>
    <w:rsid w:val="001532E9"/>
    <w:rsid w:val="001548A4"/>
    <w:rsid w:val="00155CA9"/>
    <w:rsid w:val="001565DC"/>
    <w:rsid w:val="00156D37"/>
    <w:rsid w:val="00156FB8"/>
    <w:rsid w:val="00157746"/>
    <w:rsid w:val="0016146B"/>
    <w:rsid w:val="001626B8"/>
    <w:rsid w:val="001628E3"/>
    <w:rsid w:val="001639E3"/>
    <w:rsid w:val="00164AAD"/>
    <w:rsid w:val="00164F80"/>
    <w:rsid w:val="00165357"/>
    <w:rsid w:val="00165A85"/>
    <w:rsid w:val="00165F48"/>
    <w:rsid w:val="00166107"/>
    <w:rsid w:val="00166623"/>
    <w:rsid w:val="00166654"/>
    <w:rsid w:val="0016678B"/>
    <w:rsid w:val="00166E94"/>
    <w:rsid w:val="001676A1"/>
    <w:rsid w:val="0017040A"/>
    <w:rsid w:val="001708F9"/>
    <w:rsid w:val="00170998"/>
    <w:rsid w:val="00172BE0"/>
    <w:rsid w:val="0017396D"/>
    <w:rsid w:val="00173AC9"/>
    <w:rsid w:val="00173B01"/>
    <w:rsid w:val="00173BFD"/>
    <w:rsid w:val="00174C57"/>
    <w:rsid w:val="00175AAF"/>
    <w:rsid w:val="00175BBC"/>
    <w:rsid w:val="0017772A"/>
    <w:rsid w:val="00177A77"/>
    <w:rsid w:val="00177ABD"/>
    <w:rsid w:val="00180AB7"/>
    <w:rsid w:val="00181083"/>
    <w:rsid w:val="0018188E"/>
    <w:rsid w:val="00181A8B"/>
    <w:rsid w:val="00181C60"/>
    <w:rsid w:val="001831F0"/>
    <w:rsid w:val="0018348E"/>
    <w:rsid w:val="00183948"/>
    <w:rsid w:val="00183B5E"/>
    <w:rsid w:val="00183D23"/>
    <w:rsid w:val="001849DD"/>
    <w:rsid w:val="00184EFD"/>
    <w:rsid w:val="0018539C"/>
    <w:rsid w:val="00185401"/>
    <w:rsid w:val="00185B0B"/>
    <w:rsid w:val="00186296"/>
    <w:rsid w:val="00186FAE"/>
    <w:rsid w:val="0019017D"/>
    <w:rsid w:val="001901BC"/>
    <w:rsid w:val="001903C9"/>
    <w:rsid w:val="00190957"/>
    <w:rsid w:val="00191B41"/>
    <w:rsid w:val="00191FDF"/>
    <w:rsid w:val="0019204E"/>
    <w:rsid w:val="00192ED2"/>
    <w:rsid w:val="00192F1E"/>
    <w:rsid w:val="00193107"/>
    <w:rsid w:val="0019391B"/>
    <w:rsid w:val="001940D8"/>
    <w:rsid w:val="00194439"/>
    <w:rsid w:val="00194970"/>
    <w:rsid w:val="00196676"/>
    <w:rsid w:val="00196B30"/>
    <w:rsid w:val="00197232"/>
    <w:rsid w:val="001A07C1"/>
    <w:rsid w:val="001A0831"/>
    <w:rsid w:val="001A2039"/>
    <w:rsid w:val="001A3472"/>
    <w:rsid w:val="001A369A"/>
    <w:rsid w:val="001A4826"/>
    <w:rsid w:val="001A5158"/>
    <w:rsid w:val="001A5D0F"/>
    <w:rsid w:val="001A6490"/>
    <w:rsid w:val="001A6966"/>
    <w:rsid w:val="001B0598"/>
    <w:rsid w:val="001B10BA"/>
    <w:rsid w:val="001B125D"/>
    <w:rsid w:val="001B1ACD"/>
    <w:rsid w:val="001B1BE0"/>
    <w:rsid w:val="001B249B"/>
    <w:rsid w:val="001B26AB"/>
    <w:rsid w:val="001B2CA6"/>
    <w:rsid w:val="001B3ED2"/>
    <w:rsid w:val="001B4E11"/>
    <w:rsid w:val="001B5510"/>
    <w:rsid w:val="001B57FE"/>
    <w:rsid w:val="001B5972"/>
    <w:rsid w:val="001B5979"/>
    <w:rsid w:val="001B6918"/>
    <w:rsid w:val="001B6D18"/>
    <w:rsid w:val="001C014A"/>
    <w:rsid w:val="001C08C1"/>
    <w:rsid w:val="001C1855"/>
    <w:rsid w:val="001C1C26"/>
    <w:rsid w:val="001C25DC"/>
    <w:rsid w:val="001C2C41"/>
    <w:rsid w:val="001C35F2"/>
    <w:rsid w:val="001C4140"/>
    <w:rsid w:val="001C4725"/>
    <w:rsid w:val="001C54A2"/>
    <w:rsid w:val="001C577E"/>
    <w:rsid w:val="001C5C2A"/>
    <w:rsid w:val="001C74B5"/>
    <w:rsid w:val="001C7CCF"/>
    <w:rsid w:val="001C7CD9"/>
    <w:rsid w:val="001D0749"/>
    <w:rsid w:val="001D1229"/>
    <w:rsid w:val="001D3918"/>
    <w:rsid w:val="001D3FA8"/>
    <w:rsid w:val="001D401C"/>
    <w:rsid w:val="001D5764"/>
    <w:rsid w:val="001D6018"/>
    <w:rsid w:val="001D614A"/>
    <w:rsid w:val="001D79F9"/>
    <w:rsid w:val="001E0A15"/>
    <w:rsid w:val="001E0C2C"/>
    <w:rsid w:val="001E10D6"/>
    <w:rsid w:val="001E1807"/>
    <w:rsid w:val="001E2004"/>
    <w:rsid w:val="001E2291"/>
    <w:rsid w:val="001E2B51"/>
    <w:rsid w:val="001E3029"/>
    <w:rsid w:val="001E3359"/>
    <w:rsid w:val="001E3B54"/>
    <w:rsid w:val="001E47D0"/>
    <w:rsid w:val="001E490C"/>
    <w:rsid w:val="001E5AE3"/>
    <w:rsid w:val="001E5CE0"/>
    <w:rsid w:val="001E630D"/>
    <w:rsid w:val="001E6385"/>
    <w:rsid w:val="001E6B8D"/>
    <w:rsid w:val="001E6CC6"/>
    <w:rsid w:val="001E7931"/>
    <w:rsid w:val="001F01D2"/>
    <w:rsid w:val="001F0276"/>
    <w:rsid w:val="001F0955"/>
    <w:rsid w:val="001F0AA2"/>
    <w:rsid w:val="001F1029"/>
    <w:rsid w:val="001F116E"/>
    <w:rsid w:val="001F2044"/>
    <w:rsid w:val="001F2103"/>
    <w:rsid w:val="001F2604"/>
    <w:rsid w:val="001F3DE0"/>
    <w:rsid w:val="001F53B5"/>
    <w:rsid w:val="001F5CA5"/>
    <w:rsid w:val="001F62B6"/>
    <w:rsid w:val="001F6FA4"/>
    <w:rsid w:val="001F745F"/>
    <w:rsid w:val="001F75C6"/>
    <w:rsid w:val="002003F6"/>
    <w:rsid w:val="0020074B"/>
    <w:rsid w:val="00200FDB"/>
    <w:rsid w:val="00203CBD"/>
    <w:rsid w:val="002047D1"/>
    <w:rsid w:val="00204860"/>
    <w:rsid w:val="002048F2"/>
    <w:rsid w:val="002054FE"/>
    <w:rsid w:val="002055B8"/>
    <w:rsid w:val="0020570A"/>
    <w:rsid w:val="00205D09"/>
    <w:rsid w:val="00206806"/>
    <w:rsid w:val="00206849"/>
    <w:rsid w:val="002068B9"/>
    <w:rsid w:val="00206CA5"/>
    <w:rsid w:val="0020729E"/>
    <w:rsid w:val="00207605"/>
    <w:rsid w:val="002076BA"/>
    <w:rsid w:val="00210896"/>
    <w:rsid w:val="00210A20"/>
    <w:rsid w:val="0021295D"/>
    <w:rsid w:val="00212CAD"/>
    <w:rsid w:val="00212D49"/>
    <w:rsid w:val="00213410"/>
    <w:rsid w:val="00213F63"/>
    <w:rsid w:val="002153C7"/>
    <w:rsid w:val="00215416"/>
    <w:rsid w:val="002157CB"/>
    <w:rsid w:val="0021795A"/>
    <w:rsid w:val="0022093E"/>
    <w:rsid w:val="00220CA3"/>
    <w:rsid w:val="00220DB4"/>
    <w:rsid w:val="002210D9"/>
    <w:rsid w:val="00221190"/>
    <w:rsid w:val="002212E6"/>
    <w:rsid w:val="00221E00"/>
    <w:rsid w:val="002221D4"/>
    <w:rsid w:val="00222960"/>
    <w:rsid w:val="00224787"/>
    <w:rsid w:val="002248CE"/>
    <w:rsid w:val="00225305"/>
    <w:rsid w:val="00225C4D"/>
    <w:rsid w:val="002262D8"/>
    <w:rsid w:val="00226F09"/>
    <w:rsid w:val="00230151"/>
    <w:rsid w:val="0023140F"/>
    <w:rsid w:val="0023218D"/>
    <w:rsid w:val="0023231F"/>
    <w:rsid w:val="0023270D"/>
    <w:rsid w:val="002337CF"/>
    <w:rsid w:val="00233A9A"/>
    <w:rsid w:val="0023457D"/>
    <w:rsid w:val="00234ABA"/>
    <w:rsid w:val="0023506F"/>
    <w:rsid w:val="002355FE"/>
    <w:rsid w:val="0023687A"/>
    <w:rsid w:val="002376F8"/>
    <w:rsid w:val="00241176"/>
    <w:rsid w:val="0024281A"/>
    <w:rsid w:val="00242987"/>
    <w:rsid w:val="00242A87"/>
    <w:rsid w:val="00243A91"/>
    <w:rsid w:val="00244A30"/>
    <w:rsid w:val="00244B6E"/>
    <w:rsid w:val="00245060"/>
    <w:rsid w:val="002452B6"/>
    <w:rsid w:val="00245935"/>
    <w:rsid w:val="00245B97"/>
    <w:rsid w:val="00245CA2"/>
    <w:rsid w:val="00246883"/>
    <w:rsid w:val="00247D51"/>
    <w:rsid w:val="00250396"/>
    <w:rsid w:val="00250D6A"/>
    <w:rsid w:val="0025159C"/>
    <w:rsid w:val="00251BBF"/>
    <w:rsid w:val="00252940"/>
    <w:rsid w:val="00253DC4"/>
    <w:rsid w:val="002559F8"/>
    <w:rsid w:val="00255EE4"/>
    <w:rsid w:val="002561E3"/>
    <w:rsid w:val="00256FBC"/>
    <w:rsid w:val="002574C6"/>
    <w:rsid w:val="00257C3B"/>
    <w:rsid w:val="00260604"/>
    <w:rsid w:val="002607FA"/>
    <w:rsid w:val="00261537"/>
    <w:rsid w:val="002616AB"/>
    <w:rsid w:val="0026185B"/>
    <w:rsid w:val="00261A8F"/>
    <w:rsid w:val="00262D39"/>
    <w:rsid w:val="00262E0E"/>
    <w:rsid w:val="002631B8"/>
    <w:rsid w:val="002638BD"/>
    <w:rsid w:val="00270190"/>
    <w:rsid w:val="0027034F"/>
    <w:rsid w:val="00270934"/>
    <w:rsid w:val="00270E87"/>
    <w:rsid w:val="002712BA"/>
    <w:rsid w:val="002714E5"/>
    <w:rsid w:val="00272F2E"/>
    <w:rsid w:val="00273888"/>
    <w:rsid w:val="00273D84"/>
    <w:rsid w:val="0027550B"/>
    <w:rsid w:val="00275B7A"/>
    <w:rsid w:val="00276F01"/>
    <w:rsid w:val="00280064"/>
    <w:rsid w:val="00280C70"/>
    <w:rsid w:val="00281209"/>
    <w:rsid w:val="002812EB"/>
    <w:rsid w:val="002823F3"/>
    <w:rsid w:val="0028352C"/>
    <w:rsid w:val="0028404B"/>
    <w:rsid w:val="0028425B"/>
    <w:rsid w:val="00284555"/>
    <w:rsid w:val="00284663"/>
    <w:rsid w:val="0028494D"/>
    <w:rsid w:val="00285298"/>
    <w:rsid w:val="002859E2"/>
    <w:rsid w:val="002876E6"/>
    <w:rsid w:val="00287EE7"/>
    <w:rsid w:val="00290B3D"/>
    <w:rsid w:val="00290E88"/>
    <w:rsid w:val="002917DE"/>
    <w:rsid w:val="00291AE0"/>
    <w:rsid w:val="00291B8C"/>
    <w:rsid w:val="002939F6"/>
    <w:rsid w:val="0029428D"/>
    <w:rsid w:val="00294638"/>
    <w:rsid w:val="00294C1D"/>
    <w:rsid w:val="00294DA4"/>
    <w:rsid w:val="00295161"/>
    <w:rsid w:val="00295534"/>
    <w:rsid w:val="00296DF0"/>
    <w:rsid w:val="00297329"/>
    <w:rsid w:val="00297A43"/>
    <w:rsid w:val="00297D96"/>
    <w:rsid w:val="002A1827"/>
    <w:rsid w:val="002A2089"/>
    <w:rsid w:val="002A3377"/>
    <w:rsid w:val="002A39B8"/>
    <w:rsid w:val="002A3B5A"/>
    <w:rsid w:val="002A3BD1"/>
    <w:rsid w:val="002A3E9B"/>
    <w:rsid w:val="002A3F40"/>
    <w:rsid w:val="002A5032"/>
    <w:rsid w:val="002A633F"/>
    <w:rsid w:val="002A771A"/>
    <w:rsid w:val="002B02AD"/>
    <w:rsid w:val="002B17B1"/>
    <w:rsid w:val="002B1D78"/>
    <w:rsid w:val="002B2238"/>
    <w:rsid w:val="002B29D1"/>
    <w:rsid w:val="002B2B79"/>
    <w:rsid w:val="002B6153"/>
    <w:rsid w:val="002B6260"/>
    <w:rsid w:val="002B677A"/>
    <w:rsid w:val="002B6BA6"/>
    <w:rsid w:val="002B6CA2"/>
    <w:rsid w:val="002B7406"/>
    <w:rsid w:val="002B74FA"/>
    <w:rsid w:val="002B7BB1"/>
    <w:rsid w:val="002C0070"/>
    <w:rsid w:val="002C05BA"/>
    <w:rsid w:val="002C109A"/>
    <w:rsid w:val="002C10B1"/>
    <w:rsid w:val="002C1858"/>
    <w:rsid w:val="002C26DE"/>
    <w:rsid w:val="002C3A14"/>
    <w:rsid w:val="002C3C87"/>
    <w:rsid w:val="002C4DA4"/>
    <w:rsid w:val="002C5CBF"/>
    <w:rsid w:val="002C6654"/>
    <w:rsid w:val="002C7854"/>
    <w:rsid w:val="002C7BA9"/>
    <w:rsid w:val="002C7FF7"/>
    <w:rsid w:val="002D0DE3"/>
    <w:rsid w:val="002D0F3E"/>
    <w:rsid w:val="002D1472"/>
    <w:rsid w:val="002D1826"/>
    <w:rsid w:val="002D1F77"/>
    <w:rsid w:val="002D36E5"/>
    <w:rsid w:val="002D48D3"/>
    <w:rsid w:val="002D4AAD"/>
    <w:rsid w:val="002D5AE1"/>
    <w:rsid w:val="002D5E48"/>
    <w:rsid w:val="002D5F8A"/>
    <w:rsid w:val="002D638B"/>
    <w:rsid w:val="002E0801"/>
    <w:rsid w:val="002E08FF"/>
    <w:rsid w:val="002E1490"/>
    <w:rsid w:val="002E1FA1"/>
    <w:rsid w:val="002E35FB"/>
    <w:rsid w:val="002E3869"/>
    <w:rsid w:val="002E3A1E"/>
    <w:rsid w:val="002E469A"/>
    <w:rsid w:val="002E4F2C"/>
    <w:rsid w:val="002E4F40"/>
    <w:rsid w:val="002E57CA"/>
    <w:rsid w:val="002E5BAA"/>
    <w:rsid w:val="002E724D"/>
    <w:rsid w:val="002E7491"/>
    <w:rsid w:val="002E7CC0"/>
    <w:rsid w:val="002E7E95"/>
    <w:rsid w:val="002F044A"/>
    <w:rsid w:val="002F0B01"/>
    <w:rsid w:val="002F0F44"/>
    <w:rsid w:val="002F1BB3"/>
    <w:rsid w:val="002F1E97"/>
    <w:rsid w:val="002F36A4"/>
    <w:rsid w:val="002F3FB4"/>
    <w:rsid w:val="002F40E0"/>
    <w:rsid w:val="002F41D9"/>
    <w:rsid w:val="002F485F"/>
    <w:rsid w:val="002F5BBE"/>
    <w:rsid w:val="002F5D1F"/>
    <w:rsid w:val="002F5F94"/>
    <w:rsid w:val="002F7495"/>
    <w:rsid w:val="002F75EE"/>
    <w:rsid w:val="002F78EA"/>
    <w:rsid w:val="002F7F6C"/>
    <w:rsid w:val="00300591"/>
    <w:rsid w:val="00300A4D"/>
    <w:rsid w:val="00300E90"/>
    <w:rsid w:val="00301191"/>
    <w:rsid w:val="0030150C"/>
    <w:rsid w:val="003015CC"/>
    <w:rsid w:val="00301B2A"/>
    <w:rsid w:val="00302155"/>
    <w:rsid w:val="0030277B"/>
    <w:rsid w:val="00302C8A"/>
    <w:rsid w:val="00303FBA"/>
    <w:rsid w:val="00305871"/>
    <w:rsid w:val="00306101"/>
    <w:rsid w:val="003068EE"/>
    <w:rsid w:val="00307203"/>
    <w:rsid w:val="0031030C"/>
    <w:rsid w:val="00310793"/>
    <w:rsid w:val="003109FA"/>
    <w:rsid w:val="00310E67"/>
    <w:rsid w:val="003119F7"/>
    <w:rsid w:val="00311FD9"/>
    <w:rsid w:val="00312550"/>
    <w:rsid w:val="003127B9"/>
    <w:rsid w:val="0031366E"/>
    <w:rsid w:val="0031535C"/>
    <w:rsid w:val="00315E9B"/>
    <w:rsid w:val="0031643F"/>
    <w:rsid w:val="00316E48"/>
    <w:rsid w:val="00317223"/>
    <w:rsid w:val="00317793"/>
    <w:rsid w:val="00317B26"/>
    <w:rsid w:val="003215D9"/>
    <w:rsid w:val="00321FB2"/>
    <w:rsid w:val="003221B9"/>
    <w:rsid w:val="003223B1"/>
    <w:rsid w:val="003230FE"/>
    <w:rsid w:val="0032482A"/>
    <w:rsid w:val="00324BE3"/>
    <w:rsid w:val="00324EE5"/>
    <w:rsid w:val="00325BE1"/>
    <w:rsid w:val="0033048A"/>
    <w:rsid w:val="003311B5"/>
    <w:rsid w:val="00331E3E"/>
    <w:rsid w:val="0033271A"/>
    <w:rsid w:val="00332AD0"/>
    <w:rsid w:val="003333FC"/>
    <w:rsid w:val="003338A1"/>
    <w:rsid w:val="003339E2"/>
    <w:rsid w:val="00333A60"/>
    <w:rsid w:val="00333ECE"/>
    <w:rsid w:val="00334E8C"/>
    <w:rsid w:val="003351E6"/>
    <w:rsid w:val="00335427"/>
    <w:rsid w:val="00340142"/>
    <w:rsid w:val="00340A74"/>
    <w:rsid w:val="003427CF"/>
    <w:rsid w:val="0034284F"/>
    <w:rsid w:val="003437D5"/>
    <w:rsid w:val="00343BA7"/>
    <w:rsid w:val="00344326"/>
    <w:rsid w:val="00344421"/>
    <w:rsid w:val="003447EE"/>
    <w:rsid w:val="00345B3A"/>
    <w:rsid w:val="003477B9"/>
    <w:rsid w:val="003478A0"/>
    <w:rsid w:val="00347CCA"/>
    <w:rsid w:val="00350AE4"/>
    <w:rsid w:val="00350B07"/>
    <w:rsid w:val="00351157"/>
    <w:rsid w:val="003514EA"/>
    <w:rsid w:val="003514ED"/>
    <w:rsid w:val="00351583"/>
    <w:rsid w:val="00352B23"/>
    <w:rsid w:val="00352C38"/>
    <w:rsid w:val="00352F9B"/>
    <w:rsid w:val="003533AF"/>
    <w:rsid w:val="003549CD"/>
    <w:rsid w:val="00355E46"/>
    <w:rsid w:val="003563B4"/>
    <w:rsid w:val="003565FB"/>
    <w:rsid w:val="00356605"/>
    <w:rsid w:val="00356706"/>
    <w:rsid w:val="0035670D"/>
    <w:rsid w:val="00357077"/>
    <w:rsid w:val="003579DC"/>
    <w:rsid w:val="003617FA"/>
    <w:rsid w:val="00362318"/>
    <w:rsid w:val="00362B4A"/>
    <w:rsid w:val="00362BC4"/>
    <w:rsid w:val="00362EDD"/>
    <w:rsid w:val="00363C0F"/>
    <w:rsid w:val="00364F82"/>
    <w:rsid w:val="003651CF"/>
    <w:rsid w:val="00365BEA"/>
    <w:rsid w:val="00365E06"/>
    <w:rsid w:val="0036649F"/>
    <w:rsid w:val="00366BAC"/>
    <w:rsid w:val="00367A5D"/>
    <w:rsid w:val="00367F77"/>
    <w:rsid w:val="0037011D"/>
    <w:rsid w:val="00371B6E"/>
    <w:rsid w:val="0037222C"/>
    <w:rsid w:val="00372862"/>
    <w:rsid w:val="00372DB2"/>
    <w:rsid w:val="00372F6D"/>
    <w:rsid w:val="00373A18"/>
    <w:rsid w:val="00373C79"/>
    <w:rsid w:val="00373CF9"/>
    <w:rsid w:val="00374429"/>
    <w:rsid w:val="00374920"/>
    <w:rsid w:val="003760C3"/>
    <w:rsid w:val="00376658"/>
    <w:rsid w:val="003769FA"/>
    <w:rsid w:val="00376F28"/>
    <w:rsid w:val="00377CB2"/>
    <w:rsid w:val="0038031F"/>
    <w:rsid w:val="003803E4"/>
    <w:rsid w:val="00380774"/>
    <w:rsid w:val="0038087B"/>
    <w:rsid w:val="00380D3B"/>
    <w:rsid w:val="00380E1A"/>
    <w:rsid w:val="00381025"/>
    <w:rsid w:val="00382AE4"/>
    <w:rsid w:val="00382F8B"/>
    <w:rsid w:val="00383007"/>
    <w:rsid w:val="003836F2"/>
    <w:rsid w:val="0038370E"/>
    <w:rsid w:val="00383D48"/>
    <w:rsid w:val="00385A87"/>
    <w:rsid w:val="003878A5"/>
    <w:rsid w:val="00387EED"/>
    <w:rsid w:val="00390E44"/>
    <w:rsid w:val="00394573"/>
    <w:rsid w:val="00395392"/>
    <w:rsid w:val="00395B47"/>
    <w:rsid w:val="00395BA5"/>
    <w:rsid w:val="00395F35"/>
    <w:rsid w:val="0039602B"/>
    <w:rsid w:val="00396718"/>
    <w:rsid w:val="00396B7F"/>
    <w:rsid w:val="00397769"/>
    <w:rsid w:val="003A0900"/>
    <w:rsid w:val="003A0B82"/>
    <w:rsid w:val="003A1798"/>
    <w:rsid w:val="003A1A8F"/>
    <w:rsid w:val="003A2E8A"/>
    <w:rsid w:val="003A352D"/>
    <w:rsid w:val="003A38F8"/>
    <w:rsid w:val="003A3E60"/>
    <w:rsid w:val="003A3F6C"/>
    <w:rsid w:val="003A4F61"/>
    <w:rsid w:val="003A5626"/>
    <w:rsid w:val="003A6C1F"/>
    <w:rsid w:val="003A76D0"/>
    <w:rsid w:val="003B15F1"/>
    <w:rsid w:val="003B1B83"/>
    <w:rsid w:val="003B24F6"/>
    <w:rsid w:val="003B2901"/>
    <w:rsid w:val="003B2943"/>
    <w:rsid w:val="003B2B22"/>
    <w:rsid w:val="003B3711"/>
    <w:rsid w:val="003B3A21"/>
    <w:rsid w:val="003B3AFF"/>
    <w:rsid w:val="003B460E"/>
    <w:rsid w:val="003B4969"/>
    <w:rsid w:val="003B6156"/>
    <w:rsid w:val="003B619A"/>
    <w:rsid w:val="003B632F"/>
    <w:rsid w:val="003B67F7"/>
    <w:rsid w:val="003B6B15"/>
    <w:rsid w:val="003B78A2"/>
    <w:rsid w:val="003B7ADA"/>
    <w:rsid w:val="003C0514"/>
    <w:rsid w:val="003C19BC"/>
    <w:rsid w:val="003C2EEE"/>
    <w:rsid w:val="003C2F15"/>
    <w:rsid w:val="003C3738"/>
    <w:rsid w:val="003C3DC0"/>
    <w:rsid w:val="003C4BFE"/>
    <w:rsid w:val="003C4E01"/>
    <w:rsid w:val="003C4EA7"/>
    <w:rsid w:val="003C544D"/>
    <w:rsid w:val="003C6612"/>
    <w:rsid w:val="003C6654"/>
    <w:rsid w:val="003C6E97"/>
    <w:rsid w:val="003D0C48"/>
    <w:rsid w:val="003D12DB"/>
    <w:rsid w:val="003D1422"/>
    <w:rsid w:val="003D150A"/>
    <w:rsid w:val="003D1C84"/>
    <w:rsid w:val="003D303A"/>
    <w:rsid w:val="003D337A"/>
    <w:rsid w:val="003D34FB"/>
    <w:rsid w:val="003D3754"/>
    <w:rsid w:val="003D3B0A"/>
    <w:rsid w:val="003D3D2C"/>
    <w:rsid w:val="003D3DE0"/>
    <w:rsid w:val="003D4CCC"/>
    <w:rsid w:val="003D4F49"/>
    <w:rsid w:val="003D52FB"/>
    <w:rsid w:val="003D58F8"/>
    <w:rsid w:val="003D5C94"/>
    <w:rsid w:val="003D6B4F"/>
    <w:rsid w:val="003E0630"/>
    <w:rsid w:val="003E098F"/>
    <w:rsid w:val="003E0B8A"/>
    <w:rsid w:val="003E1929"/>
    <w:rsid w:val="003E1BA2"/>
    <w:rsid w:val="003E1BAC"/>
    <w:rsid w:val="003E1E36"/>
    <w:rsid w:val="003E2333"/>
    <w:rsid w:val="003E4ACE"/>
    <w:rsid w:val="003E63C8"/>
    <w:rsid w:val="003E6784"/>
    <w:rsid w:val="003E708E"/>
    <w:rsid w:val="003E77FF"/>
    <w:rsid w:val="003F09F5"/>
    <w:rsid w:val="003F0A2D"/>
    <w:rsid w:val="003F0BF8"/>
    <w:rsid w:val="003F1168"/>
    <w:rsid w:val="003F1E21"/>
    <w:rsid w:val="003F3D32"/>
    <w:rsid w:val="003F51E1"/>
    <w:rsid w:val="003F53FC"/>
    <w:rsid w:val="003F5DBD"/>
    <w:rsid w:val="003F6A70"/>
    <w:rsid w:val="0040056E"/>
    <w:rsid w:val="00400BC7"/>
    <w:rsid w:val="00400C8D"/>
    <w:rsid w:val="0040165B"/>
    <w:rsid w:val="00401A6D"/>
    <w:rsid w:val="00402053"/>
    <w:rsid w:val="004028A2"/>
    <w:rsid w:val="00402DE1"/>
    <w:rsid w:val="004033CE"/>
    <w:rsid w:val="004036A0"/>
    <w:rsid w:val="00404D2F"/>
    <w:rsid w:val="004056AE"/>
    <w:rsid w:val="00405A56"/>
    <w:rsid w:val="004061A4"/>
    <w:rsid w:val="004064BF"/>
    <w:rsid w:val="00406E79"/>
    <w:rsid w:val="00407E85"/>
    <w:rsid w:val="00407FDA"/>
    <w:rsid w:val="00410462"/>
    <w:rsid w:val="00410E82"/>
    <w:rsid w:val="00411A8A"/>
    <w:rsid w:val="00411AA6"/>
    <w:rsid w:val="00411D38"/>
    <w:rsid w:val="004129E9"/>
    <w:rsid w:val="00412E0F"/>
    <w:rsid w:val="004133B2"/>
    <w:rsid w:val="00413602"/>
    <w:rsid w:val="00414A22"/>
    <w:rsid w:val="00414C0C"/>
    <w:rsid w:val="00415403"/>
    <w:rsid w:val="0041557E"/>
    <w:rsid w:val="00415CA2"/>
    <w:rsid w:val="0041615F"/>
    <w:rsid w:val="00416A2B"/>
    <w:rsid w:val="0042078F"/>
    <w:rsid w:val="00421C11"/>
    <w:rsid w:val="00421C61"/>
    <w:rsid w:val="004221E0"/>
    <w:rsid w:val="004223F5"/>
    <w:rsid w:val="00422E21"/>
    <w:rsid w:val="00423165"/>
    <w:rsid w:val="00423268"/>
    <w:rsid w:val="004245EB"/>
    <w:rsid w:val="004247E9"/>
    <w:rsid w:val="00424C53"/>
    <w:rsid w:val="00424CD6"/>
    <w:rsid w:val="00424D87"/>
    <w:rsid w:val="00424F46"/>
    <w:rsid w:val="004254A1"/>
    <w:rsid w:val="004264ED"/>
    <w:rsid w:val="00426757"/>
    <w:rsid w:val="00426BCA"/>
    <w:rsid w:val="00427F68"/>
    <w:rsid w:val="0043144C"/>
    <w:rsid w:val="00431833"/>
    <w:rsid w:val="004323CA"/>
    <w:rsid w:val="00432882"/>
    <w:rsid w:val="00433B7C"/>
    <w:rsid w:val="00433ECB"/>
    <w:rsid w:val="00434884"/>
    <w:rsid w:val="00434AEB"/>
    <w:rsid w:val="004352B5"/>
    <w:rsid w:val="00435CDD"/>
    <w:rsid w:val="00436590"/>
    <w:rsid w:val="00436921"/>
    <w:rsid w:val="00440BFC"/>
    <w:rsid w:val="00443277"/>
    <w:rsid w:val="00443C36"/>
    <w:rsid w:val="00443E97"/>
    <w:rsid w:val="004444B7"/>
    <w:rsid w:val="00444C7D"/>
    <w:rsid w:val="00444CDB"/>
    <w:rsid w:val="00444D4B"/>
    <w:rsid w:val="00444FD3"/>
    <w:rsid w:val="004452A8"/>
    <w:rsid w:val="00445A24"/>
    <w:rsid w:val="00446872"/>
    <w:rsid w:val="0044775F"/>
    <w:rsid w:val="00450172"/>
    <w:rsid w:val="0045111F"/>
    <w:rsid w:val="00451C5C"/>
    <w:rsid w:val="00452F9A"/>
    <w:rsid w:val="0045340E"/>
    <w:rsid w:val="00453564"/>
    <w:rsid w:val="00453ED8"/>
    <w:rsid w:val="0045448E"/>
    <w:rsid w:val="004546C2"/>
    <w:rsid w:val="00454DAF"/>
    <w:rsid w:val="004574AA"/>
    <w:rsid w:val="0046054A"/>
    <w:rsid w:val="00460A24"/>
    <w:rsid w:val="004615D0"/>
    <w:rsid w:val="0046193B"/>
    <w:rsid w:val="00463042"/>
    <w:rsid w:val="00463440"/>
    <w:rsid w:val="00463C0E"/>
    <w:rsid w:val="00465642"/>
    <w:rsid w:val="00465851"/>
    <w:rsid w:val="0046587D"/>
    <w:rsid w:val="00465B04"/>
    <w:rsid w:val="00465C80"/>
    <w:rsid w:val="0046629A"/>
    <w:rsid w:val="00467375"/>
    <w:rsid w:val="00467C8B"/>
    <w:rsid w:val="00467CE2"/>
    <w:rsid w:val="00470393"/>
    <w:rsid w:val="004703B5"/>
    <w:rsid w:val="00470DA0"/>
    <w:rsid w:val="00470E2F"/>
    <w:rsid w:val="00471381"/>
    <w:rsid w:val="004718C8"/>
    <w:rsid w:val="00472E05"/>
    <w:rsid w:val="00473E76"/>
    <w:rsid w:val="00474BAE"/>
    <w:rsid w:val="00474C93"/>
    <w:rsid w:val="00475307"/>
    <w:rsid w:val="0047544B"/>
    <w:rsid w:val="0047560F"/>
    <w:rsid w:val="004803ED"/>
    <w:rsid w:val="00481FC0"/>
    <w:rsid w:val="004823DC"/>
    <w:rsid w:val="004826EB"/>
    <w:rsid w:val="004839E1"/>
    <w:rsid w:val="0048454D"/>
    <w:rsid w:val="00485652"/>
    <w:rsid w:val="00485CC3"/>
    <w:rsid w:val="00485E18"/>
    <w:rsid w:val="004862BE"/>
    <w:rsid w:val="00487412"/>
    <w:rsid w:val="0049037A"/>
    <w:rsid w:val="00490BAD"/>
    <w:rsid w:val="00492090"/>
    <w:rsid w:val="0049289F"/>
    <w:rsid w:val="00495466"/>
    <w:rsid w:val="00496425"/>
    <w:rsid w:val="00496A0C"/>
    <w:rsid w:val="00496F63"/>
    <w:rsid w:val="004A21E9"/>
    <w:rsid w:val="004A228C"/>
    <w:rsid w:val="004A25FE"/>
    <w:rsid w:val="004A45B1"/>
    <w:rsid w:val="004A49AB"/>
    <w:rsid w:val="004A5C7E"/>
    <w:rsid w:val="004A636E"/>
    <w:rsid w:val="004A71D8"/>
    <w:rsid w:val="004A7362"/>
    <w:rsid w:val="004A76FB"/>
    <w:rsid w:val="004B17B2"/>
    <w:rsid w:val="004B2DC2"/>
    <w:rsid w:val="004B465D"/>
    <w:rsid w:val="004B4715"/>
    <w:rsid w:val="004B4AE3"/>
    <w:rsid w:val="004B5545"/>
    <w:rsid w:val="004B5E11"/>
    <w:rsid w:val="004B5F8C"/>
    <w:rsid w:val="004B75B9"/>
    <w:rsid w:val="004C05F6"/>
    <w:rsid w:val="004C0638"/>
    <w:rsid w:val="004C0EF4"/>
    <w:rsid w:val="004C12B5"/>
    <w:rsid w:val="004C1701"/>
    <w:rsid w:val="004C23E4"/>
    <w:rsid w:val="004C2C47"/>
    <w:rsid w:val="004C2E49"/>
    <w:rsid w:val="004C2F5D"/>
    <w:rsid w:val="004C3572"/>
    <w:rsid w:val="004C4A1E"/>
    <w:rsid w:val="004C4C60"/>
    <w:rsid w:val="004C4EB7"/>
    <w:rsid w:val="004C5EA2"/>
    <w:rsid w:val="004C5F2D"/>
    <w:rsid w:val="004C6943"/>
    <w:rsid w:val="004C6C06"/>
    <w:rsid w:val="004D10CB"/>
    <w:rsid w:val="004D16F3"/>
    <w:rsid w:val="004D2C7F"/>
    <w:rsid w:val="004D3447"/>
    <w:rsid w:val="004D3E9A"/>
    <w:rsid w:val="004D505C"/>
    <w:rsid w:val="004D5A6F"/>
    <w:rsid w:val="004D67CC"/>
    <w:rsid w:val="004D7FAC"/>
    <w:rsid w:val="004E05A4"/>
    <w:rsid w:val="004E1F47"/>
    <w:rsid w:val="004E26D5"/>
    <w:rsid w:val="004E3035"/>
    <w:rsid w:val="004E3787"/>
    <w:rsid w:val="004E3833"/>
    <w:rsid w:val="004E3E23"/>
    <w:rsid w:val="004E4ABD"/>
    <w:rsid w:val="004E4B0F"/>
    <w:rsid w:val="004E5297"/>
    <w:rsid w:val="004E595D"/>
    <w:rsid w:val="004E7158"/>
    <w:rsid w:val="004F08B1"/>
    <w:rsid w:val="004F17BB"/>
    <w:rsid w:val="004F32BD"/>
    <w:rsid w:val="004F3AE8"/>
    <w:rsid w:val="004F3BD3"/>
    <w:rsid w:val="004F3F2E"/>
    <w:rsid w:val="004F50E1"/>
    <w:rsid w:val="004F569F"/>
    <w:rsid w:val="004F6A9A"/>
    <w:rsid w:val="004F6C4B"/>
    <w:rsid w:val="004F6D29"/>
    <w:rsid w:val="004F7692"/>
    <w:rsid w:val="004F796B"/>
    <w:rsid w:val="0050122F"/>
    <w:rsid w:val="00501F30"/>
    <w:rsid w:val="00502776"/>
    <w:rsid w:val="00502897"/>
    <w:rsid w:val="00503F68"/>
    <w:rsid w:val="005045E7"/>
    <w:rsid w:val="005048E4"/>
    <w:rsid w:val="0050523B"/>
    <w:rsid w:val="005056A5"/>
    <w:rsid w:val="005065C8"/>
    <w:rsid w:val="005066BB"/>
    <w:rsid w:val="00507D36"/>
    <w:rsid w:val="0051085C"/>
    <w:rsid w:val="00510E09"/>
    <w:rsid w:val="00511C12"/>
    <w:rsid w:val="00511D1E"/>
    <w:rsid w:val="00511E99"/>
    <w:rsid w:val="00512035"/>
    <w:rsid w:val="0051307B"/>
    <w:rsid w:val="005150CD"/>
    <w:rsid w:val="005153D9"/>
    <w:rsid w:val="00515E95"/>
    <w:rsid w:val="0051674E"/>
    <w:rsid w:val="00517A22"/>
    <w:rsid w:val="00520AC0"/>
    <w:rsid w:val="0052127E"/>
    <w:rsid w:val="005215F7"/>
    <w:rsid w:val="00521701"/>
    <w:rsid w:val="00521737"/>
    <w:rsid w:val="005218D3"/>
    <w:rsid w:val="005233CD"/>
    <w:rsid w:val="005236EC"/>
    <w:rsid w:val="00523B65"/>
    <w:rsid w:val="00523CAE"/>
    <w:rsid w:val="00524034"/>
    <w:rsid w:val="005245F6"/>
    <w:rsid w:val="00525327"/>
    <w:rsid w:val="005255BB"/>
    <w:rsid w:val="00525C17"/>
    <w:rsid w:val="005262CE"/>
    <w:rsid w:val="00526A1D"/>
    <w:rsid w:val="00527E84"/>
    <w:rsid w:val="00527F30"/>
    <w:rsid w:val="005303A9"/>
    <w:rsid w:val="00532980"/>
    <w:rsid w:val="00533606"/>
    <w:rsid w:val="005337A9"/>
    <w:rsid w:val="00534955"/>
    <w:rsid w:val="00535889"/>
    <w:rsid w:val="005358E8"/>
    <w:rsid w:val="00535ED9"/>
    <w:rsid w:val="005376F1"/>
    <w:rsid w:val="0054030B"/>
    <w:rsid w:val="00541459"/>
    <w:rsid w:val="00541EBA"/>
    <w:rsid w:val="005429BF"/>
    <w:rsid w:val="00543830"/>
    <w:rsid w:val="00546B4E"/>
    <w:rsid w:val="00546CF0"/>
    <w:rsid w:val="005474B8"/>
    <w:rsid w:val="005474B9"/>
    <w:rsid w:val="00547F65"/>
    <w:rsid w:val="00550881"/>
    <w:rsid w:val="0055088D"/>
    <w:rsid w:val="005510EB"/>
    <w:rsid w:val="00552132"/>
    <w:rsid w:val="00552AA3"/>
    <w:rsid w:val="0055558C"/>
    <w:rsid w:val="005567D4"/>
    <w:rsid w:val="00556924"/>
    <w:rsid w:val="00556D60"/>
    <w:rsid w:val="00560F0F"/>
    <w:rsid w:val="00561EE6"/>
    <w:rsid w:val="00563257"/>
    <w:rsid w:val="005633D9"/>
    <w:rsid w:val="00563679"/>
    <w:rsid w:val="00563943"/>
    <w:rsid w:val="00564436"/>
    <w:rsid w:val="00564FF5"/>
    <w:rsid w:val="00565EC2"/>
    <w:rsid w:val="0056645A"/>
    <w:rsid w:val="0056722B"/>
    <w:rsid w:val="0056773E"/>
    <w:rsid w:val="00570264"/>
    <w:rsid w:val="00570D56"/>
    <w:rsid w:val="00570E5D"/>
    <w:rsid w:val="005720D8"/>
    <w:rsid w:val="0057212D"/>
    <w:rsid w:val="00572DFC"/>
    <w:rsid w:val="00573063"/>
    <w:rsid w:val="0057318A"/>
    <w:rsid w:val="0057337D"/>
    <w:rsid w:val="00573941"/>
    <w:rsid w:val="00574A87"/>
    <w:rsid w:val="00575033"/>
    <w:rsid w:val="00575189"/>
    <w:rsid w:val="00575B52"/>
    <w:rsid w:val="00575F16"/>
    <w:rsid w:val="005774BA"/>
    <w:rsid w:val="0058155A"/>
    <w:rsid w:val="00583107"/>
    <w:rsid w:val="00583497"/>
    <w:rsid w:val="0058384D"/>
    <w:rsid w:val="00584701"/>
    <w:rsid w:val="005867BC"/>
    <w:rsid w:val="00587C4B"/>
    <w:rsid w:val="0059191B"/>
    <w:rsid w:val="00591A77"/>
    <w:rsid w:val="00591B3B"/>
    <w:rsid w:val="00591C57"/>
    <w:rsid w:val="005923FB"/>
    <w:rsid w:val="005930C9"/>
    <w:rsid w:val="00593506"/>
    <w:rsid w:val="00593BA6"/>
    <w:rsid w:val="00593F4A"/>
    <w:rsid w:val="00594091"/>
    <w:rsid w:val="005946CD"/>
    <w:rsid w:val="00594B79"/>
    <w:rsid w:val="00595583"/>
    <w:rsid w:val="00595C10"/>
    <w:rsid w:val="00595E17"/>
    <w:rsid w:val="005962E5"/>
    <w:rsid w:val="005972D2"/>
    <w:rsid w:val="00597959"/>
    <w:rsid w:val="005A100A"/>
    <w:rsid w:val="005A11C7"/>
    <w:rsid w:val="005A12A6"/>
    <w:rsid w:val="005A193A"/>
    <w:rsid w:val="005A2B2D"/>
    <w:rsid w:val="005A328D"/>
    <w:rsid w:val="005A33E2"/>
    <w:rsid w:val="005A3A0E"/>
    <w:rsid w:val="005A4199"/>
    <w:rsid w:val="005A536A"/>
    <w:rsid w:val="005A5862"/>
    <w:rsid w:val="005A665D"/>
    <w:rsid w:val="005A69B8"/>
    <w:rsid w:val="005A6DD6"/>
    <w:rsid w:val="005A76D7"/>
    <w:rsid w:val="005B078D"/>
    <w:rsid w:val="005B0940"/>
    <w:rsid w:val="005B1745"/>
    <w:rsid w:val="005B29C3"/>
    <w:rsid w:val="005B5AC1"/>
    <w:rsid w:val="005B6094"/>
    <w:rsid w:val="005B6A42"/>
    <w:rsid w:val="005B6BF0"/>
    <w:rsid w:val="005B7B51"/>
    <w:rsid w:val="005C0374"/>
    <w:rsid w:val="005C23AA"/>
    <w:rsid w:val="005C2788"/>
    <w:rsid w:val="005C2A26"/>
    <w:rsid w:val="005C3033"/>
    <w:rsid w:val="005C30FB"/>
    <w:rsid w:val="005C36BA"/>
    <w:rsid w:val="005C36DA"/>
    <w:rsid w:val="005C36E0"/>
    <w:rsid w:val="005C375B"/>
    <w:rsid w:val="005C4F16"/>
    <w:rsid w:val="005C701A"/>
    <w:rsid w:val="005C75D3"/>
    <w:rsid w:val="005C7A4C"/>
    <w:rsid w:val="005C7D43"/>
    <w:rsid w:val="005C7F89"/>
    <w:rsid w:val="005D014A"/>
    <w:rsid w:val="005D0932"/>
    <w:rsid w:val="005D0A5E"/>
    <w:rsid w:val="005D0C0A"/>
    <w:rsid w:val="005D1C3D"/>
    <w:rsid w:val="005D1CC1"/>
    <w:rsid w:val="005D2015"/>
    <w:rsid w:val="005D20B5"/>
    <w:rsid w:val="005D33EA"/>
    <w:rsid w:val="005D35B6"/>
    <w:rsid w:val="005D3874"/>
    <w:rsid w:val="005D3BFB"/>
    <w:rsid w:val="005D48F4"/>
    <w:rsid w:val="005D60F8"/>
    <w:rsid w:val="005D6839"/>
    <w:rsid w:val="005E05F4"/>
    <w:rsid w:val="005E0DE2"/>
    <w:rsid w:val="005E365A"/>
    <w:rsid w:val="005E4B90"/>
    <w:rsid w:val="005E66AB"/>
    <w:rsid w:val="005E6787"/>
    <w:rsid w:val="005E6E71"/>
    <w:rsid w:val="005E7E8D"/>
    <w:rsid w:val="005F0273"/>
    <w:rsid w:val="005F05F4"/>
    <w:rsid w:val="005F0C33"/>
    <w:rsid w:val="005F0F53"/>
    <w:rsid w:val="005F1C49"/>
    <w:rsid w:val="005F271B"/>
    <w:rsid w:val="005F315A"/>
    <w:rsid w:val="005F3725"/>
    <w:rsid w:val="005F3E72"/>
    <w:rsid w:val="005F4CF3"/>
    <w:rsid w:val="005F4E07"/>
    <w:rsid w:val="005F5809"/>
    <w:rsid w:val="005F61D5"/>
    <w:rsid w:val="005F699B"/>
    <w:rsid w:val="005F747C"/>
    <w:rsid w:val="005F7EB7"/>
    <w:rsid w:val="006019D0"/>
    <w:rsid w:val="00601A5A"/>
    <w:rsid w:val="006025C3"/>
    <w:rsid w:val="00603227"/>
    <w:rsid w:val="00603B46"/>
    <w:rsid w:val="00604C8D"/>
    <w:rsid w:val="00604DB2"/>
    <w:rsid w:val="00605097"/>
    <w:rsid w:val="00605191"/>
    <w:rsid w:val="006058DD"/>
    <w:rsid w:val="00605DAD"/>
    <w:rsid w:val="006074D0"/>
    <w:rsid w:val="00607950"/>
    <w:rsid w:val="00607AD4"/>
    <w:rsid w:val="00610813"/>
    <w:rsid w:val="0061108E"/>
    <w:rsid w:val="00611175"/>
    <w:rsid w:val="00611CF5"/>
    <w:rsid w:val="00612000"/>
    <w:rsid w:val="00612152"/>
    <w:rsid w:val="00612903"/>
    <w:rsid w:val="0061312E"/>
    <w:rsid w:val="00613D63"/>
    <w:rsid w:val="00614D87"/>
    <w:rsid w:val="006156C4"/>
    <w:rsid w:val="00615728"/>
    <w:rsid w:val="0061618B"/>
    <w:rsid w:val="006169A9"/>
    <w:rsid w:val="006175BD"/>
    <w:rsid w:val="00617DF5"/>
    <w:rsid w:val="0062024C"/>
    <w:rsid w:val="00620C2C"/>
    <w:rsid w:val="00621440"/>
    <w:rsid w:val="006218FF"/>
    <w:rsid w:val="00621E16"/>
    <w:rsid w:val="00622366"/>
    <w:rsid w:val="0062604A"/>
    <w:rsid w:val="006276F1"/>
    <w:rsid w:val="00630C23"/>
    <w:rsid w:val="00631E67"/>
    <w:rsid w:val="0063206F"/>
    <w:rsid w:val="006332A7"/>
    <w:rsid w:val="0063436B"/>
    <w:rsid w:val="0063498F"/>
    <w:rsid w:val="00634AAF"/>
    <w:rsid w:val="0063528D"/>
    <w:rsid w:val="006364D4"/>
    <w:rsid w:val="00636519"/>
    <w:rsid w:val="00636BF9"/>
    <w:rsid w:val="00637B22"/>
    <w:rsid w:val="00637C6F"/>
    <w:rsid w:val="00637F14"/>
    <w:rsid w:val="006409E0"/>
    <w:rsid w:val="006417E5"/>
    <w:rsid w:val="00641E1C"/>
    <w:rsid w:val="00642542"/>
    <w:rsid w:val="00642792"/>
    <w:rsid w:val="006428A4"/>
    <w:rsid w:val="00642DEA"/>
    <w:rsid w:val="006440E2"/>
    <w:rsid w:val="006442BC"/>
    <w:rsid w:val="006445DE"/>
    <w:rsid w:val="0064514D"/>
    <w:rsid w:val="006466A8"/>
    <w:rsid w:val="006470CA"/>
    <w:rsid w:val="006479B2"/>
    <w:rsid w:val="00650163"/>
    <w:rsid w:val="00650688"/>
    <w:rsid w:val="00652591"/>
    <w:rsid w:val="006530EC"/>
    <w:rsid w:val="006534FD"/>
    <w:rsid w:val="0065427E"/>
    <w:rsid w:val="00655D06"/>
    <w:rsid w:val="0065673B"/>
    <w:rsid w:val="0065674A"/>
    <w:rsid w:val="006572CD"/>
    <w:rsid w:val="00657B9E"/>
    <w:rsid w:val="006600AD"/>
    <w:rsid w:val="0066022C"/>
    <w:rsid w:val="00660D55"/>
    <w:rsid w:val="00660FDA"/>
    <w:rsid w:val="0066350E"/>
    <w:rsid w:val="00664009"/>
    <w:rsid w:val="0066423F"/>
    <w:rsid w:val="00665086"/>
    <w:rsid w:val="00665C9F"/>
    <w:rsid w:val="00665CAB"/>
    <w:rsid w:val="006672FA"/>
    <w:rsid w:val="00667436"/>
    <w:rsid w:val="00670537"/>
    <w:rsid w:val="00670BD5"/>
    <w:rsid w:val="00670E72"/>
    <w:rsid w:val="00671182"/>
    <w:rsid w:val="006719BD"/>
    <w:rsid w:val="00672C14"/>
    <w:rsid w:val="00672C68"/>
    <w:rsid w:val="00673454"/>
    <w:rsid w:val="00673622"/>
    <w:rsid w:val="00673D66"/>
    <w:rsid w:val="00673F58"/>
    <w:rsid w:val="0067426B"/>
    <w:rsid w:val="00674BF7"/>
    <w:rsid w:val="00674F31"/>
    <w:rsid w:val="00676630"/>
    <w:rsid w:val="006802E3"/>
    <w:rsid w:val="00680318"/>
    <w:rsid w:val="00680E3E"/>
    <w:rsid w:val="006810AF"/>
    <w:rsid w:val="0068197E"/>
    <w:rsid w:val="00681CBD"/>
    <w:rsid w:val="00681CC6"/>
    <w:rsid w:val="00681FDC"/>
    <w:rsid w:val="006824D3"/>
    <w:rsid w:val="00683095"/>
    <w:rsid w:val="00683CDB"/>
    <w:rsid w:val="00686936"/>
    <w:rsid w:val="00686C25"/>
    <w:rsid w:val="00687EA0"/>
    <w:rsid w:val="00687F40"/>
    <w:rsid w:val="006907A3"/>
    <w:rsid w:val="006909FC"/>
    <w:rsid w:val="00692205"/>
    <w:rsid w:val="0069251B"/>
    <w:rsid w:val="0069264F"/>
    <w:rsid w:val="006937EF"/>
    <w:rsid w:val="00694F00"/>
    <w:rsid w:val="00697041"/>
    <w:rsid w:val="00697175"/>
    <w:rsid w:val="0069760F"/>
    <w:rsid w:val="00697F16"/>
    <w:rsid w:val="006A193E"/>
    <w:rsid w:val="006A1C15"/>
    <w:rsid w:val="006A1CB9"/>
    <w:rsid w:val="006A2A7C"/>
    <w:rsid w:val="006A2D85"/>
    <w:rsid w:val="006A2E12"/>
    <w:rsid w:val="006A3B69"/>
    <w:rsid w:val="006A3B8A"/>
    <w:rsid w:val="006A45B9"/>
    <w:rsid w:val="006A5B76"/>
    <w:rsid w:val="006A5BDC"/>
    <w:rsid w:val="006A5F0C"/>
    <w:rsid w:val="006A670A"/>
    <w:rsid w:val="006A6CE9"/>
    <w:rsid w:val="006B163D"/>
    <w:rsid w:val="006B19CA"/>
    <w:rsid w:val="006B3692"/>
    <w:rsid w:val="006B4B6B"/>
    <w:rsid w:val="006B4B81"/>
    <w:rsid w:val="006B4D7B"/>
    <w:rsid w:val="006B69EF"/>
    <w:rsid w:val="006B6ABB"/>
    <w:rsid w:val="006B7508"/>
    <w:rsid w:val="006C063C"/>
    <w:rsid w:val="006C138B"/>
    <w:rsid w:val="006C242F"/>
    <w:rsid w:val="006C326F"/>
    <w:rsid w:val="006C3331"/>
    <w:rsid w:val="006C39B9"/>
    <w:rsid w:val="006C3E72"/>
    <w:rsid w:val="006C552E"/>
    <w:rsid w:val="006C5CDB"/>
    <w:rsid w:val="006C6BC1"/>
    <w:rsid w:val="006C71CB"/>
    <w:rsid w:val="006C73A4"/>
    <w:rsid w:val="006D0017"/>
    <w:rsid w:val="006D0722"/>
    <w:rsid w:val="006D1CC0"/>
    <w:rsid w:val="006D1E6E"/>
    <w:rsid w:val="006D2035"/>
    <w:rsid w:val="006D2507"/>
    <w:rsid w:val="006D3D01"/>
    <w:rsid w:val="006D4065"/>
    <w:rsid w:val="006D4232"/>
    <w:rsid w:val="006D494B"/>
    <w:rsid w:val="006D56D5"/>
    <w:rsid w:val="006D5834"/>
    <w:rsid w:val="006D5915"/>
    <w:rsid w:val="006D604C"/>
    <w:rsid w:val="006D6946"/>
    <w:rsid w:val="006D6E7B"/>
    <w:rsid w:val="006E21B3"/>
    <w:rsid w:val="006E35CD"/>
    <w:rsid w:val="006E40E7"/>
    <w:rsid w:val="006E4988"/>
    <w:rsid w:val="006E5E5A"/>
    <w:rsid w:val="006E6A21"/>
    <w:rsid w:val="006E6CAB"/>
    <w:rsid w:val="006E6FBD"/>
    <w:rsid w:val="006E79B9"/>
    <w:rsid w:val="006E7D42"/>
    <w:rsid w:val="006F023B"/>
    <w:rsid w:val="006F05D3"/>
    <w:rsid w:val="006F0713"/>
    <w:rsid w:val="006F193E"/>
    <w:rsid w:val="006F2475"/>
    <w:rsid w:val="006F2B48"/>
    <w:rsid w:val="006F3181"/>
    <w:rsid w:val="006F53DB"/>
    <w:rsid w:val="006F57A0"/>
    <w:rsid w:val="006F5CD1"/>
    <w:rsid w:val="006F6212"/>
    <w:rsid w:val="006F6872"/>
    <w:rsid w:val="006F6A60"/>
    <w:rsid w:val="006F791E"/>
    <w:rsid w:val="00700085"/>
    <w:rsid w:val="007031F0"/>
    <w:rsid w:val="007039DB"/>
    <w:rsid w:val="007049CA"/>
    <w:rsid w:val="00704CC0"/>
    <w:rsid w:val="00705304"/>
    <w:rsid w:val="0070570E"/>
    <w:rsid w:val="0070680B"/>
    <w:rsid w:val="00706D69"/>
    <w:rsid w:val="00710BEB"/>
    <w:rsid w:val="00710E9A"/>
    <w:rsid w:val="007114E6"/>
    <w:rsid w:val="007120A2"/>
    <w:rsid w:val="00713025"/>
    <w:rsid w:val="007156C9"/>
    <w:rsid w:val="00715848"/>
    <w:rsid w:val="00715A14"/>
    <w:rsid w:val="00716742"/>
    <w:rsid w:val="00716839"/>
    <w:rsid w:val="00716C6F"/>
    <w:rsid w:val="00717499"/>
    <w:rsid w:val="0071749D"/>
    <w:rsid w:val="00720696"/>
    <w:rsid w:val="00720829"/>
    <w:rsid w:val="007221BE"/>
    <w:rsid w:val="00722E44"/>
    <w:rsid w:val="00723217"/>
    <w:rsid w:val="00723931"/>
    <w:rsid w:val="00724797"/>
    <w:rsid w:val="00724952"/>
    <w:rsid w:val="00725B61"/>
    <w:rsid w:val="00726D42"/>
    <w:rsid w:val="00727406"/>
    <w:rsid w:val="0073030D"/>
    <w:rsid w:val="007305A8"/>
    <w:rsid w:val="0073113C"/>
    <w:rsid w:val="007315E2"/>
    <w:rsid w:val="00732206"/>
    <w:rsid w:val="00732C66"/>
    <w:rsid w:val="007332AF"/>
    <w:rsid w:val="007336D4"/>
    <w:rsid w:val="00733A48"/>
    <w:rsid w:val="00733B32"/>
    <w:rsid w:val="0073407B"/>
    <w:rsid w:val="00734CE6"/>
    <w:rsid w:val="00741879"/>
    <w:rsid w:val="007418AA"/>
    <w:rsid w:val="00741903"/>
    <w:rsid w:val="00741C10"/>
    <w:rsid w:val="00742055"/>
    <w:rsid w:val="00743119"/>
    <w:rsid w:val="0074459C"/>
    <w:rsid w:val="007448CA"/>
    <w:rsid w:val="00745473"/>
    <w:rsid w:val="00745625"/>
    <w:rsid w:val="00745D3B"/>
    <w:rsid w:val="00746786"/>
    <w:rsid w:val="007469C3"/>
    <w:rsid w:val="00746BFA"/>
    <w:rsid w:val="00746E05"/>
    <w:rsid w:val="0074775D"/>
    <w:rsid w:val="007477F9"/>
    <w:rsid w:val="0074799A"/>
    <w:rsid w:val="00747DFF"/>
    <w:rsid w:val="0075015D"/>
    <w:rsid w:val="0075051E"/>
    <w:rsid w:val="00750EDE"/>
    <w:rsid w:val="007512DC"/>
    <w:rsid w:val="00752382"/>
    <w:rsid w:val="00752CDF"/>
    <w:rsid w:val="00752E03"/>
    <w:rsid w:val="00754959"/>
    <w:rsid w:val="007562E8"/>
    <w:rsid w:val="00756A4B"/>
    <w:rsid w:val="00760782"/>
    <w:rsid w:val="00762647"/>
    <w:rsid w:val="00763321"/>
    <w:rsid w:val="00765F4D"/>
    <w:rsid w:val="007663B2"/>
    <w:rsid w:val="007663E0"/>
    <w:rsid w:val="00770076"/>
    <w:rsid w:val="00770658"/>
    <w:rsid w:val="00770D2C"/>
    <w:rsid w:val="00771AA8"/>
    <w:rsid w:val="007721FB"/>
    <w:rsid w:val="0077247E"/>
    <w:rsid w:val="007727CA"/>
    <w:rsid w:val="00774086"/>
    <w:rsid w:val="00774FA8"/>
    <w:rsid w:val="0077583C"/>
    <w:rsid w:val="00776398"/>
    <w:rsid w:val="00776845"/>
    <w:rsid w:val="00776BAE"/>
    <w:rsid w:val="00776E35"/>
    <w:rsid w:val="0077790C"/>
    <w:rsid w:val="00777D56"/>
    <w:rsid w:val="00777EAF"/>
    <w:rsid w:val="007801DD"/>
    <w:rsid w:val="007806E3"/>
    <w:rsid w:val="007820E6"/>
    <w:rsid w:val="00782739"/>
    <w:rsid w:val="00782AB3"/>
    <w:rsid w:val="00784740"/>
    <w:rsid w:val="0078525A"/>
    <w:rsid w:val="00786253"/>
    <w:rsid w:val="00786514"/>
    <w:rsid w:val="00786A16"/>
    <w:rsid w:val="00787C7A"/>
    <w:rsid w:val="00790461"/>
    <w:rsid w:val="00791CE3"/>
    <w:rsid w:val="00791F19"/>
    <w:rsid w:val="00792256"/>
    <w:rsid w:val="00795380"/>
    <w:rsid w:val="007973BA"/>
    <w:rsid w:val="007A0EE8"/>
    <w:rsid w:val="007A0F2A"/>
    <w:rsid w:val="007A30F7"/>
    <w:rsid w:val="007A385E"/>
    <w:rsid w:val="007A3E3A"/>
    <w:rsid w:val="007A5E0F"/>
    <w:rsid w:val="007A6468"/>
    <w:rsid w:val="007A73F6"/>
    <w:rsid w:val="007A769F"/>
    <w:rsid w:val="007B12B5"/>
    <w:rsid w:val="007B1468"/>
    <w:rsid w:val="007B1AE1"/>
    <w:rsid w:val="007B3910"/>
    <w:rsid w:val="007B3EA6"/>
    <w:rsid w:val="007B42E1"/>
    <w:rsid w:val="007B49AB"/>
    <w:rsid w:val="007B4EA7"/>
    <w:rsid w:val="007B5A8A"/>
    <w:rsid w:val="007B73A6"/>
    <w:rsid w:val="007B7C68"/>
    <w:rsid w:val="007C1ACF"/>
    <w:rsid w:val="007C1D8A"/>
    <w:rsid w:val="007C3BA1"/>
    <w:rsid w:val="007C3E8E"/>
    <w:rsid w:val="007C3EF9"/>
    <w:rsid w:val="007C3FEA"/>
    <w:rsid w:val="007C636E"/>
    <w:rsid w:val="007C6386"/>
    <w:rsid w:val="007C74BA"/>
    <w:rsid w:val="007C7DF1"/>
    <w:rsid w:val="007D0BD6"/>
    <w:rsid w:val="007D0DF5"/>
    <w:rsid w:val="007D125C"/>
    <w:rsid w:val="007D1E19"/>
    <w:rsid w:val="007D2FFB"/>
    <w:rsid w:val="007D31E0"/>
    <w:rsid w:val="007D3860"/>
    <w:rsid w:val="007D3EA3"/>
    <w:rsid w:val="007D4527"/>
    <w:rsid w:val="007D63A7"/>
    <w:rsid w:val="007D6881"/>
    <w:rsid w:val="007D6A8D"/>
    <w:rsid w:val="007D6F32"/>
    <w:rsid w:val="007D74A2"/>
    <w:rsid w:val="007D7A69"/>
    <w:rsid w:val="007E016D"/>
    <w:rsid w:val="007E09A1"/>
    <w:rsid w:val="007E0EDF"/>
    <w:rsid w:val="007E156C"/>
    <w:rsid w:val="007E1BF8"/>
    <w:rsid w:val="007E299B"/>
    <w:rsid w:val="007E2D77"/>
    <w:rsid w:val="007E3C6B"/>
    <w:rsid w:val="007E57FA"/>
    <w:rsid w:val="007E64A0"/>
    <w:rsid w:val="007E7454"/>
    <w:rsid w:val="007F0E34"/>
    <w:rsid w:val="007F14D8"/>
    <w:rsid w:val="007F1AEF"/>
    <w:rsid w:val="007F1B75"/>
    <w:rsid w:val="007F1DC4"/>
    <w:rsid w:val="007F2A77"/>
    <w:rsid w:val="007F41E4"/>
    <w:rsid w:val="007F5D20"/>
    <w:rsid w:val="00800C08"/>
    <w:rsid w:val="00800D47"/>
    <w:rsid w:val="0080132D"/>
    <w:rsid w:val="00801F2A"/>
    <w:rsid w:val="00801FB2"/>
    <w:rsid w:val="008028C1"/>
    <w:rsid w:val="00802EF2"/>
    <w:rsid w:val="00803C73"/>
    <w:rsid w:val="00806391"/>
    <w:rsid w:val="00806AD1"/>
    <w:rsid w:val="00806E06"/>
    <w:rsid w:val="008070DD"/>
    <w:rsid w:val="0080713A"/>
    <w:rsid w:val="0080748F"/>
    <w:rsid w:val="008078F7"/>
    <w:rsid w:val="00810825"/>
    <w:rsid w:val="00810E33"/>
    <w:rsid w:val="00812290"/>
    <w:rsid w:val="00812A1E"/>
    <w:rsid w:val="00812A92"/>
    <w:rsid w:val="0081438A"/>
    <w:rsid w:val="008154EC"/>
    <w:rsid w:val="008167CB"/>
    <w:rsid w:val="00816B57"/>
    <w:rsid w:val="00817176"/>
    <w:rsid w:val="008175E1"/>
    <w:rsid w:val="0082138B"/>
    <w:rsid w:val="00821B7F"/>
    <w:rsid w:val="00821E17"/>
    <w:rsid w:val="0082202E"/>
    <w:rsid w:val="00822C32"/>
    <w:rsid w:val="008239F3"/>
    <w:rsid w:val="00824EC2"/>
    <w:rsid w:val="00825672"/>
    <w:rsid w:val="00825C4F"/>
    <w:rsid w:val="00825D66"/>
    <w:rsid w:val="00825DA9"/>
    <w:rsid w:val="00825FAE"/>
    <w:rsid w:val="00826176"/>
    <w:rsid w:val="00826DFC"/>
    <w:rsid w:val="00826EE8"/>
    <w:rsid w:val="0082734F"/>
    <w:rsid w:val="0082792B"/>
    <w:rsid w:val="00827D48"/>
    <w:rsid w:val="0083096A"/>
    <w:rsid w:val="00830F05"/>
    <w:rsid w:val="008315D9"/>
    <w:rsid w:val="00831F80"/>
    <w:rsid w:val="008322F4"/>
    <w:rsid w:val="00832A73"/>
    <w:rsid w:val="00833C27"/>
    <w:rsid w:val="00833D9C"/>
    <w:rsid w:val="0083408F"/>
    <w:rsid w:val="00834A76"/>
    <w:rsid w:val="00835482"/>
    <w:rsid w:val="008359CC"/>
    <w:rsid w:val="00835DF3"/>
    <w:rsid w:val="0083601C"/>
    <w:rsid w:val="0083647A"/>
    <w:rsid w:val="00836797"/>
    <w:rsid w:val="00836F2A"/>
    <w:rsid w:val="00837C28"/>
    <w:rsid w:val="0084068E"/>
    <w:rsid w:val="00840F42"/>
    <w:rsid w:val="008423D9"/>
    <w:rsid w:val="00843811"/>
    <w:rsid w:val="00843870"/>
    <w:rsid w:val="008449C2"/>
    <w:rsid w:val="0084538D"/>
    <w:rsid w:val="008457F2"/>
    <w:rsid w:val="008459BB"/>
    <w:rsid w:val="00845A70"/>
    <w:rsid w:val="00847FC7"/>
    <w:rsid w:val="0085077E"/>
    <w:rsid w:val="00851BFD"/>
    <w:rsid w:val="00854725"/>
    <w:rsid w:val="00855C31"/>
    <w:rsid w:val="008570C9"/>
    <w:rsid w:val="00857767"/>
    <w:rsid w:val="00857D67"/>
    <w:rsid w:val="008609FB"/>
    <w:rsid w:val="00861154"/>
    <w:rsid w:val="00862048"/>
    <w:rsid w:val="00862FD9"/>
    <w:rsid w:val="00863A12"/>
    <w:rsid w:val="00864B58"/>
    <w:rsid w:val="00864FD7"/>
    <w:rsid w:val="008651CF"/>
    <w:rsid w:val="00865A7C"/>
    <w:rsid w:val="00865B56"/>
    <w:rsid w:val="00865F82"/>
    <w:rsid w:val="00866597"/>
    <w:rsid w:val="00866A12"/>
    <w:rsid w:val="00866E03"/>
    <w:rsid w:val="008673A9"/>
    <w:rsid w:val="00867636"/>
    <w:rsid w:val="00867B06"/>
    <w:rsid w:val="00867B31"/>
    <w:rsid w:val="00867C77"/>
    <w:rsid w:val="00867ED1"/>
    <w:rsid w:val="0087139C"/>
    <w:rsid w:val="008716F4"/>
    <w:rsid w:val="00871A7F"/>
    <w:rsid w:val="008722F7"/>
    <w:rsid w:val="008739AB"/>
    <w:rsid w:val="008745AF"/>
    <w:rsid w:val="00874888"/>
    <w:rsid w:val="0087534C"/>
    <w:rsid w:val="00875C48"/>
    <w:rsid w:val="00881183"/>
    <w:rsid w:val="008817EB"/>
    <w:rsid w:val="00881BEE"/>
    <w:rsid w:val="008823C4"/>
    <w:rsid w:val="00882AE9"/>
    <w:rsid w:val="008833E8"/>
    <w:rsid w:val="0088354C"/>
    <w:rsid w:val="00883E52"/>
    <w:rsid w:val="008840F8"/>
    <w:rsid w:val="00884F88"/>
    <w:rsid w:val="00885133"/>
    <w:rsid w:val="00885338"/>
    <w:rsid w:val="00886B23"/>
    <w:rsid w:val="00886B40"/>
    <w:rsid w:val="00886D2F"/>
    <w:rsid w:val="00887731"/>
    <w:rsid w:val="00887A8A"/>
    <w:rsid w:val="00887EBB"/>
    <w:rsid w:val="0089003C"/>
    <w:rsid w:val="008923AB"/>
    <w:rsid w:val="0089615C"/>
    <w:rsid w:val="0089631F"/>
    <w:rsid w:val="00896638"/>
    <w:rsid w:val="00896BFD"/>
    <w:rsid w:val="008973DA"/>
    <w:rsid w:val="008979BA"/>
    <w:rsid w:val="008A10F0"/>
    <w:rsid w:val="008A16BF"/>
    <w:rsid w:val="008A217B"/>
    <w:rsid w:val="008A21EE"/>
    <w:rsid w:val="008A2D7B"/>
    <w:rsid w:val="008A2DD5"/>
    <w:rsid w:val="008A4503"/>
    <w:rsid w:val="008A474E"/>
    <w:rsid w:val="008A54EB"/>
    <w:rsid w:val="008A58C9"/>
    <w:rsid w:val="008A6252"/>
    <w:rsid w:val="008A7FB4"/>
    <w:rsid w:val="008B0C0E"/>
    <w:rsid w:val="008B0DF6"/>
    <w:rsid w:val="008B14EA"/>
    <w:rsid w:val="008B17B6"/>
    <w:rsid w:val="008B2FB2"/>
    <w:rsid w:val="008B3094"/>
    <w:rsid w:val="008B41F2"/>
    <w:rsid w:val="008B42A0"/>
    <w:rsid w:val="008B5243"/>
    <w:rsid w:val="008B5526"/>
    <w:rsid w:val="008B5913"/>
    <w:rsid w:val="008B65BA"/>
    <w:rsid w:val="008C09B0"/>
    <w:rsid w:val="008C12F1"/>
    <w:rsid w:val="008C2EBA"/>
    <w:rsid w:val="008C30DA"/>
    <w:rsid w:val="008C3559"/>
    <w:rsid w:val="008C42DB"/>
    <w:rsid w:val="008C4782"/>
    <w:rsid w:val="008C680B"/>
    <w:rsid w:val="008C7277"/>
    <w:rsid w:val="008D0E1E"/>
    <w:rsid w:val="008D17CE"/>
    <w:rsid w:val="008D20A0"/>
    <w:rsid w:val="008D555F"/>
    <w:rsid w:val="008D56A0"/>
    <w:rsid w:val="008D5F81"/>
    <w:rsid w:val="008D6871"/>
    <w:rsid w:val="008E05BB"/>
    <w:rsid w:val="008E0802"/>
    <w:rsid w:val="008E0F69"/>
    <w:rsid w:val="008E1300"/>
    <w:rsid w:val="008E26FA"/>
    <w:rsid w:val="008E32E2"/>
    <w:rsid w:val="008E3C04"/>
    <w:rsid w:val="008E3E20"/>
    <w:rsid w:val="008E479A"/>
    <w:rsid w:val="008E4853"/>
    <w:rsid w:val="008E525E"/>
    <w:rsid w:val="008E5362"/>
    <w:rsid w:val="008E6A14"/>
    <w:rsid w:val="008E7030"/>
    <w:rsid w:val="008E7E1B"/>
    <w:rsid w:val="008F082C"/>
    <w:rsid w:val="008F395C"/>
    <w:rsid w:val="008F3CDA"/>
    <w:rsid w:val="008F4637"/>
    <w:rsid w:val="008F553B"/>
    <w:rsid w:val="008F5AE0"/>
    <w:rsid w:val="008F6BD0"/>
    <w:rsid w:val="008F72EC"/>
    <w:rsid w:val="00900142"/>
    <w:rsid w:val="0090109C"/>
    <w:rsid w:val="009011FB"/>
    <w:rsid w:val="00901AB4"/>
    <w:rsid w:val="009021C3"/>
    <w:rsid w:val="0090253F"/>
    <w:rsid w:val="00902D32"/>
    <w:rsid w:val="00902D88"/>
    <w:rsid w:val="009040CB"/>
    <w:rsid w:val="00904552"/>
    <w:rsid w:val="009055EB"/>
    <w:rsid w:val="0090658A"/>
    <w:rsid w:val="009070FF"/>
    <w:rsid w:val="0090775B"/>
    <w:rsid w:val="0091127C"/>
    <w:rsid w:val="00911CF4"/>
    <w:rsid w:val="00912C34"/>
    <w:rsid w:val="00912F77"/>
    <w:rsid w:val="00913C39"/>
    <w:rsid w:val="00920405"/>
    <w:rsid w:val="009207B1"/>
    <w:rsid w:val="00921291"/>
    <w:rsid w:val="009227DB"/>
    <w:rsid w:val="0092304C"/>
    <w:rsid w:val="009231AB"/>
    <w:rsid w:val="0092325F"/>
    <w:rsid w:val="0092358D"/>
    <w:rsid w:val="00923D8C"/>
    <w:rsid w:val="0092436D"/>
    <w:rsid w:val="00924A0F"/>
    <w:rsid w:val="00924C74"/>
    <w:rsid w:val="00924EC1"/>
    <w:rsid w:val="00925527"/>
    <w:rsid w:val="00927506"/>
    <w:rsid w:val="00927697"/>
    <w:rsid w:val="0092798D"/>
    <w:rsid w:val="009300C7"/>
    <w:rsid w:val="00930243"/>
    <w:rsid w:val="009303AB"/>
    <w:rsid w:val="00931BEB"/>
    <w:rsid w:val="00931CFB"/>
    <w:rsid w:val="009342A0"/>
    <w:rsid w:val="009348BD"/>
    <w:rsid w:val="0093523D"/>
    <w:rsid w:val="0093582B"/>
    <w:rsid w:val="00935EDB"/>
    <w:rsid w:val="00936550"/>
    <w:rsid w:val="00937C1A"/>
    <w:rsid w:val="0094005B"/>
    <w:rsid w:val="009409F8"/>
    <w:rsid w:val="00940C17"/>
    <w:rsid w:val="00941367"/>
    <w:rsid w:val="009427CB"/>
    <w:rsid w:val="009432C6"/>
    <w:rsid w:val="0094470B"/>
    <w:rsid w:val="009448B0"/>
    <w:rsid w:val="009475BD"/>
    <w:rsid w:val="009477FF"/>
    <w:rsid w:val="00947A40"/>
    <w:rsid w:val="00947EDD"/>
    <w:rsid w:val="00947F4F"/>
    <w:rsid w:val="00950325"/>
    <w:rsid w:val="0095085A"/>
    <w:rsid w:val="00951BCF"/>
    <w:rsid w:val="00951DBC"/>
    <w:rsid w:val="00952ED4"/>
    <w:rsid w:val="00952F18"/>
    <w:rsid w:val="009537AA"/>
    <w:rsid w:val="00953EF5"/>
    <w:rsid w:val="00954C2C"/>
    <w:rsid w:val="0095516A"/>
    <w:rsid w:val="00955481"/>
    <w:rsid w:val="009559D6"/>
    <w:rsid w:val="009562F8"/>
    <w:rsid w:val="009567C6"/>
    <w:rsid w:val="009571CE"/>
    <w:rsid w:val="00957E5B"/>
    <w:rsid w:val="00960B8B"/>
    <w:rsid w:val="00961097"/>
    <w:rsid w:val="0096175B"/>
    <w:rsid w:val="00961890"/>
    <w:rsid w:val="00962D83"/>
    <w:rsid w:val="009634D0"/>
    <w:rsid w:val="00963F5A"/>
    <w:rsid w:val="0096570B"/>
    <w:rsid w:val="00966072"/>
    <w:rsid w:val="0097038B"/>
    <w:rsid w:val="00970863"/>
    <w:rsid w:val="009719A4"/>
    <w:rsid w:val="00971D98"/>
    <w:rsid w:val="00972049"/>
    <w:rsid w:val="00972E8A"/>
    <w:rsid w:val="00973980"/>
    <w:rsid w:val="00973A22"/>
    <w:rsid w:val="00973E51"/>
    <w:rsid w:val="009747EA"/>
    <w:rsid w:val="0097644B"/>
    <w:rsid w:val="00977BDA"/>
    <w:rsid w:val="00977C54"/>
    <w:rsid w:val="00981567"/>
    <w:rsid w:val="009815BD"/>
    <w:rsid w:val="00981BEE"/>
    <w:rsid w:val="009821F2"/>
    <w:rsid w:val="00983679"/>
    <w:rsid w:val="00984C4A"/>
    <w:rsid w:val="00984D13"/>
    <w:rsid w:val="00984F9E"/>
    <w:rsid w:val="00985087"/>
    <w:rsid w:val="00985837"/>
    <w:rsid w:val="00987F9C"/>
    <w:rsid w:val="00990064"/>
    <w:rsid w:val="00990637"/>
    <w:rsid w:val="0099079B"/>
    <w:rsid w:val="009913AC"/>
    <w:rsid w:val="00991C8B"/>
    <w:rsid w:val="0099244C"/>
    <w:rsid w:val="00992DA6"/>
    <w:rsid w:val="00993F37"/>
    <w:rsid w:val="0099484C"/>
    <w:rsid w:val="00994CA4"/>
    <w:rsid w:val="009955AE"/>
    <w:rsid w:val="00995BF7"/>
    <w:rsid w:val="00995DEB"/>
    <w:rsid w:val="009960AA"/>
    <w:rsid w:val="009963B2"/>
    <w:rsid w:val="009979DF"/>
    <w:rsid w:val="00997E24"/>
    <w:rsid w:val="009A177B"/>
    <w:rsid w:val="009A17ED"/>
    <w:rsid w:val="009A1B18"/>
    <w:rsid w:val="009A1C79"/>
    <w:rsid w:val="009A214D"/>
    <w:rsid w:val="009A21CB"/>
    <w:rsid w:val="009A2701"/>
    <w:rsid w:val="009A28DA"/>
    <w:rsid w:val="009A2CBD"/>
    <w:rsid w:val="009A2DDF"/>
    <w:rsid w:val="009A2E39"/>
    <w:rsid w:val="009A3197"/>
    <w:rsid w:val="009A3B3F"/>
    <w:rsid w:val="009A4348"/>
    <w:rsid w:val="009A4CF4"/>
    <w:rsid w:val="009A57F3"/>
    <w:rsid w:val="009A6543"/>
    <w:rsid w:val="009A6BEE"/>
    <w:rsid w:val="009A6EBD"/>
    <w:rsid w:val="009A75F1"/>
    <w:rsid w:val="009A7876"/>
    <w:rsid w:val="009B01D3"/>
    <w:rsid w:val="009B340B"/>
    <w:rsid w:val="009B4767"/>
    <w:rsid w:val="009B483E"/>
    <w:rsid w:val="009B6E40"/>
    <w:rsid w:val="009B751D"/>
    <w:rsid w:val="009C0742"/>
    <w:rsid w:val="009C149B"/>
    <w:rsid w:val="009C39AA"/>
    <w:rsid w:val="009C4166"/>
    <w:rsid w:val="009C4AB1"/>
    <w:rsid w:val="009C50B2"/>
    <w:rsid w:val="009C684C"/>
    <w:rsid w:val="009C6B0A"/>
    <w:rsid w:val="009C6F2A"/>
    <w:rsid w:val="009C6FD6"/>
    <w:rsid w:val="009C76AC"/>
    <w:rsid w:val="009D094D"/>
    <w:rsid w:val="009D0CB2"/>
    <w:rsid w:val="009D1497"/>
    <w:rsid w:val="009D1B40"/>
    <w:rsid w:val="009D1F4B"/>
    <w:rsid w:val="009D254D"/>
    <w:rsid w:val="009D28D8"/>
    <w:rsid w:val="009D2AF8"/>
    <w:rsid w:val="009D3124"/>
    <w:rsid w:val="009D4231"/>
    <w:rsid w:val="009D459E"/>
    <w:rsid w:val="009D4884"/>
    <w:rsid w:val="009D50C1"/>
    <w:rsid w:val="009D51EB"/>
    <w:rsid w:val="009D5A64"/>
    <w:rsid w:val="009D618C"/>
    <w:rsid w:val="009D66D5"/>
    <w:rsid w:val="009D6A81"/>
    <w:rsid w:val="009D7009"/>
    <w:rsid w:val="009D758C"/>
    <w:rsid w:val="009D7ED3"/>
    <w:rsid w:val="009E0108"/>
    <w:rsid w:val="009E07B3"/>
    <w:rsid w:val="009E0AD9"/>
    <w:rsid w:val="009E0D43"/>
    <w:rsid w:val="009E120A"/>
    <w:rsid w:val="009E1A87"/>
    <w:rsid w:val="009E1EE8"/>
    <w:rsid w:val="009E2354"/>
    <w:rsid w:val="009E3271"/>
    <w:rsid w:val="009E3784"/>
    <w:rsid w:val="009E54E4"/>
    <w:rsid w:val="009E59D8"/>
    <w:rsid w:val="009E6256"/>
    <w:rsid w:val="009E62EB"/>
    <w:rsid w:val="009E6E46"/>
    <w:rsid w:val="009E75F8"/>
    <w:rsid w:val="009F027B"/>
    <w:rsid w:val="009F0775"/>
    <w:rsid w:val="009F125E"/>
    <w:rsid w:val="009F1442"/>
    <w:rsid w:val="009F250E"/>
    <w:rsid w:val="009F3584"/>
    <w:rsid w:val="009F370D"/>
    <w:rsid w:val="009F3DC7"/>
    <w:rsid w:val="009F5FEF"/>
    <w:rsid w:val="009F6A9F"/>
    <w:rsid w:val="009F7488"/>
    <w:rsid w:val="00A0090B"/>
    <w:rsid w:val="00A00FB8"/>
    <w:rsid w:val="00A03181"/>
    <w:rsid w:val="00A036F5"/>
    <w:rsid w:val="00A03B7C"/>
    <w:rsid w:val="00A04AE7"/>
    <w:rsid w:val="00A04CC2"/>
    <w:rsid w:val="00A056E6"/>
    <w:rsid w:val="00A05F59"/>
    <w:rsid w:val="00A06757"/>
    <w:rsid w:val="00A06BF0"/>
    <w:rsid w:val="00A07137"/>
    <w:rsid w:val="00A076CA"/>
    <w:rsid w:val="00A078CA"/>
    <w:rsid w:val="00A10806"/>
    <w:rsid w:val="00A12392"/>
    <w:rsid w:val="00A13C1B"/>
    <w:rsid w:val="00A147FA"/>
    <w:rsid w:val="00A14AE0"/>
    <w:rsid w:val="00A164A2"/>
    <w:rsid w:val="00A173BC"/>
    <w:rsid w:val="00A17536"/>
    <w:rsid w:val="00A17DD8"/>
    <w:rsid w:val="00A17DDC"/>
    <w:rsid w:val="00A215A1"/>
    <w:rsid w:val="00A230BA"/>
    <w:rsid w:val="00A23DF5"/>
    <w:rsid w:val="00A24377"/>
    <w:rsid w:val="00A24780"/>
    <w:rsid w:val="00A24E12"/>
    <w:rsid w:val="00A256EC"/>
    <w:rsid w:val="00A2623B"/>
    <w:rsid w:val="00A26C7A"/>
    <w:rsid w:val="00A2734A"/>
    <w:rsid w:val="00A273A8"/>
    <w:rsid w:val="00A2775E"/>
    <w:rsid w:val="00A27F96"/>
    <w:rsid w:val="00A302CF"/>
    <w:rsid w:val="00A307B1"/>
    <w:rsid w:val="00A31E14"/>
    <w:rsid w:val="00A32018"/>
    <w:rsid w:val="00A32AE9"/>
    <w:rsid w:val="00A34997"/>
    <w:rsid w:val="00A35476"/>
    <w:rsid w:val="00A360C9"/>
    <w:rsid w:val="00A3630E"/>
    <w:rsid w:val="00A36844"/>
    <w:rsid w:val="00A3701D"/>
    <w:rsid w:val="00A372FF"/>
    <w:rsid w:val="00A42772"/>
    <w:rsid w:val="00A427DA"/>
    <w:rsid w:val="00A428A3"/>
    <w:rsid w:val="00A42FA5"/>
    <w:rsid w:val="00A434E3"/>
    <w:rsid w:val="00A441B7"/>
    <w:rsid w:val="00A448CD"/>
    <w:rsid w:val="00A44A33"/>
    <w:rsid w:val="00A45674"/>
    <w:rsid w:val="00A456A0"/>
    <w:rsid w:val="00A45B85"/>
    <w:rsid w:val="00A46094"/>
    <w:rsid w:val="00A50770"/>
    <w:rsid w:val="00A51881"/>
    <w:rsid w:val="00A51E03"/>
    <w:rsid w:val="00A52EB4"/>
    <w:rsid w:val="00A530E6"/>
    <w:rsid w:val="00A53BF6"/>
    <w:rsid w:val="00A542C4"/>
    <w:rsid w:val="00A55E9A"/>
    <w:rsid w:val="00A560D5"/>
    <w:rsid w:val="00A5614C"/>
    <w:rsid w:val="00A56C3D"/>
    <w:rsid w:val="00A5742D"/>
    <w:rsid w:val="00A6040B"/>
    <w:rsid w:val="00A60997"/>
    <w:rsid w:val="00A60B03"/>
    <w:rsid w:val="00A60FA2"/>
    <w:rsid w:val="00A61776"/>
    <w:rsid w:val="00A61E8B"/>
    <w:rsid w:val="00A62192"/>
    <w:rsid w:val="00A63376"/>
    <w:rsid w:val="00A64529"/>
    <w:rsid w:val="00A70425"/>
    <w:rsid w:val="00A726C5"/>
    <w:rsid w:val="00A73C1E"/>
    <w:rsid w:val="00A74114"/>
    <w:rsid w:val="00A75040"/>
    <w:rsid w:val="00A75052"/>
    <w:rsid w:val="00A7517F"/>
    <w:rsid w:val="00A75590"/>
    <w:rsid w:val="00A75F33"/>
    <w:rsid w:val="00A75F7E"/>
    <w:rsid w:val="00A76C04"/>
    <w:rsid w:val="00A7731B"/>
    <w:rsid w:val="00A77539"/>
    <w:rsid w:val="00A775D1"/>
    <w:rsid w:val="00A779B5"/>
    <w:rsid w:val="00A77BFE"/>
    <w:rsid w:val="00A80B9D"/>
    <w:rsid w:val="00A8101A"/>
    <w:rsid w:val="00A814AC"/>
    <w:rsid w:val="00A82534"/>
    <w:rsid w:val="00A834E6"/>
    <w:rsid w:val="00A86B45"/>
    <w:rsid w:val="00A87A05"/>
    <w:rsid w:val="00A87C30"/>
    <w:rsid w:val="00A9085D"/>
    <w:rsid w:val="00A909D1"/>
    <w:rsid w:val="00A9194A"/>
    <w:rsid w:val="00A92A51"/>
    <w:rsid w:val="00A92C36"/>
    <w:rsid w:val="00A92EFC"/>
    <w:rsid w:val="00A93196"/>
    <w:rsid w:val="00A93EB3"/>
    <w:rsid w:val="00A95294"/>
    <w:rsid w:val="00A96324"/>
    <w:rsid w:val="00A969F5"/>
    <w:rsid w:val="00A97A0B"/>
    <w:rsid w:val="00AA092C"/>
    <w:rsid w:val="00AA0AE1"/>
    <w:rsid w:val="00AA0D7B"/>
    <w:rsid w:val="00AA2A45"/>
    <w:rsid w:val="00AA2C5E"/>
    <w:rsid w:val="00AA3211"/>
    <w:rsid w:val="00AA38AD"/>
    <w:rsid w:val="00AA4CEF"/>
    <w:rsid w:val="00AA57E1"/>
    <w:rsid w:val="00AA5A51"/>
    <w:rsid w:val="00AA63EF"/>
    <w:rsid w:val="00AA7D04"/>
    <w:rsid w:val="00AB0ADF"/>
    <w:rsid w:val="00AB1133"/>
    <w:rsid w:val="00AB1C45"/>
    <w:rsid w:val="00AB21DD"/>
    <w:rsid w:val="00AB2E90"/>
    <w:rsid w:val="00AB4776"/>
    <w:rsid w:val="00AB5035"/>
    <w:rsid w:val="00AB56D8"/>
    <w:rsid w:val="00AB5CD0"/>
    <w:rsid w:val="00AB6473"/>
    <w:rsid w:val="00AB6554"/>
    <w:rsid w:val="00AB6817"/>
    <w:rsid w:val="00AB7585"/>
    <w:rsid w:val="00AC00C5"/>
    <w:rsid w:val="00AC0121"/>
    <w:rsid w:val="00AC1817"/>
    <w:rsid w:val="00AC22CC"/>
    <w:rsid w:val="00AC3A92"/>
    <w:rsid w:val="00AC3CB4"/>
    <w:rsid w:val="00AC4BF2"/>
    <w:rsid w:val="00AC5514"/>
    <w:rsid w:val="00AC5FB1"/>
    <w:rsid w:val="00AC7299"/>
    <w:rsid w:val="00AC72F3"/>
    <w:rsid w:val="00AC7775"/>
    <w:rsid w:val="00AC7B12"/>
    <w:rsid w:val="00AD115D"/>
    <w:rsid w:val="00AD1E2F"/>
    <w:rsid w:val="00AD26C8"/>
    <w:rsid w:val="00AD2808"/>
    <w:rsid w:val="00AD3F70"/>
    <w:rsid w:val="00AD47E9"/>
    <w:rsid w:val="00AD558B"/>
    <w:rsid w:val="00AD6615"/>
    <w:rsid w:val="00AE08F8"/>
    <w:rsid w:val="00AE138B"/>
    <w:rsid w:val="00AE2F07"/>
    <w:rsid w:val="00AE46D2"/>
    <w:rsid w:val="00AE5BFC"/>
    <w:rsid w:val="00AE5FAC"/>
    <w:rsid w:val="00AE5FD7"/>
    <w:rsid w:val="00AE7292"/>
    <w:rsid w:val="00AF0803"/>
    <w:rsid w:val="00AF08E7"/>
    <w:rsid w:val="00AF0E4A"/>
    <w:rsid w:val="00AF0E94"/>
    <w:rsid w:val="00AF1D84"/>
    <w:rsid w:val="00AF23EA"/>
    <w:rsid w:val="00AF385D"/>
    <w:rsid w:val="00AF40FB"/>
    <w:rsid w:val="00AF48F8"/>
    <w:rsid w:val="00AF5C46"/>
    <w:rsid w:val="00AF5CB6"/>
    <w:rsid w:val="00AF63D1"/>
    <w:rsid w:val="00AF7148"/>
    <w:rsid w:val="00AF7584"/>
    <w:rsid w:val="00B00213"/>
    <w:rsid w:val="00B00D01"/>
    <w:rsid w:val="00B0187D"/>
    <w:rsid w:val="00B041A3"/>
    <w:rsid w:val="00B04B95"/>
    <w:rsid w:val="00B04FA8"/>
    <w:rsid w:val="00B05BCD"/>
    <w:rsid w:val="00B063D5"/>
    <w:rsid w:val="00B06986"/>
    <w:rsid w:val="00B06C2B"/>
    <w:rsid w:val="00B06E8A"/>
    <w:rsid w:val="00B06F4B"/>
    <w:rsid w:val="00B0720C"/>
    <w:rsid w:val="00B07CCF"/>
    <w:rsid w:val="00B07D59"/>
    <w:rsid w:val="00B1156A"/>
    <w:rsid w:val="00B11F34"/>
    <w:rsid w:val="00B13208"/>
    <w:rsid w:val="00B136B9"/>
    <w:rsid w:val="00B1387D"/>
    <w:rsid w:val="00B13ADF"/>
    <w:rsid w:val="00B15250"/>
    <w:rsid w:val="00B15911"/>
    <w:rsid w:val="00B169EC"/>
    <w:rsid w:val="00B1799B"/>
    <w:rsid w:val="00B21A6C"/>
    <w:rsid w:val="00B21F0F"/>
    <w:rsid w:val="00B225A1"/>
    <w:rsid w:val="00B2290C"/>
    <w:rsid w:val="00B22E69"/>
    <w:rsid w:val="00B23042"/>
    <w:rsid w:val="00B23085"/>
    <w:rsid w:val="00B241F3"/>
    <w:rsid w:val="00B249C8"/>
    <w:rsid w:val="00B25827"/>
    <w:rsid w:val="00B26015"/>
    <w:rsid w:val="00B2649F"/>
    <w:rsid w:val="00B265B8"/>
    <w:rsid w:val="00B26BB2"/>
    <w:rsid w:val="00B27771"/>
    <w:rsid w:val="00B30E40"/>
    <w:rsid w:val="00B32663"/>
    <w:rsid w:val="00B33754"/>
    <w:rsid w:val="00B342A2"/>
    <w:rsid w:val="00B34311"/>
    <w:rsid w:val="00B34C11"/>
    <w:rsid w:val="00B34EC3"/>
    <w:rsid w:val="00B35ED7"/>
    <w:rsid w:val="00B36656"/>
    <w:rsid w:val="00B37D5F"/>
    <w:rsid w:val="00B403B7"/>
    <w:rsid w:val="00B403CD"/>
    <w:rsid w:val="00B41154"/>
    <w:rsid w:val="00B413D3"/>
    <w:rsid w:val="00B4159B"/>
    <w:rsid w:val="00B417A9"/>
    <w:rsid w:val="00B4180E"/>
    <w:rsid w:val="00B41F8D"/>
    <w:rsid w:val="00B42A29"/>
    <w:rsid w:val="00B43388"/>
    <w:rsid w:val="00B4408A"/>
    <w:rsid w:val="00B44789"/>
    <w:rsid w:val="00B463F6"/>
    <w:rsid w:val="00B46BE8"/>
    <w:rsid w:val="00B50B77"/>
    <w:rsid w:val="00B50E29"/>
    <w:rsid w:val="00B5110D"/>
    <w:rsid w:val="00B51BD1"/>
    <w:rsid w:val="00B52D2E"/>
    <w:rsid w:val="00B5310C"/>
    <w:rsid w:val="00B53C0C"/>
    <w:rsid w:val="00B543EA"/>
    <w:rsid w:val="00B54859"/>
    <w:rsid w:val="00B556D0"/>
    <w:rsid w:val="00B565A7"/>
    <w:rsid w:val="00B56EA7"/>
    <w:rsid w:val="00B574DC"/>
    <w:rsid w:val="00B6011F"/>
    <w:rsid w:val="00B6078E"/>
    <w:rsid w:val="00B60F28"/>
    <w:rsid w:val="00B61097"/>
    <w:rsid w:val="00B6121C"/>
    <w:rsid w:val="00B61A1C"/>
    <w:rsid w:val="00B63678"/>
    <w:rsid w:val="00B64E5E"/>
    <w:rsid w:val="00B65DE4"/>
    <w:rsid w:val="00B661EB"/>
    <w:rsid w:val="00B66591"/>
    <w:rsid w:val="00B66602"/>
    <w:rsid w:val="00B66776"/>
    <w:rsid w:val="00B66F06"/>
    <w:rsid w:val="00B6767E"/>
    <w:rsid w:val="00B67AF3"/>
    <w:rsid w:val="00B718C4"/>
    <w:rsid w:val="00B71E22"/>
    <w:rsid w:val="00B72635"/>
    <w:rsid w:val="00B75768"/>
    <w:rsid w:val="00B76404"/>
    <w:rsid w:val="00B80C7C"/>
    <w:rsid w:val="00B81820"/>
    <w:rsid w:val="00B81E4E"/>
    <w:rsid w:val="00B81F18"/>
    <w:rsid w:val="00B82617"/>
    <w:rsid w:val="00B8266A"/>
    <w:rsid w:val="00B82BA3"/>
    <w:rsid w:val="00B82E3A"/>
    <w:rsid w:val="00B83E1B"/>
    <w:rsid w:val="00B84700"/>
    <w:rsid w:val="00B8541E"/>
    <w:rsid w:val="00B85EFB"/>
    <w:rsid w:val="00B86252"/>
    <w:rsid w:val="00B86419"/>
    <w:rsid w:val="00B87475"/>
    <w:rsid w:val="00B874BB"/>
    <w:rsid w:val="00B87E32"/>
    <w:rsid w:val="00B909E0"/>
    <w:rsid w:val="00B91E19"/>
    <w:rsid w:val="00B925DC"/>
    <w:rsid w:val="00B9278C"/>
    <w:rsid w:val="00B927B1"/>
    <w:rsid w:val="00B92D18"/>
    <w:rsid w:val="00B93DED"/>
    <w:rsid w:val="00B94862"/>
    <w:rsid w:val="00B9486A"/>
    <w:rsid w:val="00B949BC"/>
    <w:rsid w:val="00B95DD8"/>
    <w:rsid w:val="00B96822"/>
    <w:rsid w:val="00B96E81"/>
    <w:rsid w:val="00B97969"/>
    <w:rsid w:val="00BA04BA"/>
    <w:rsid w:val="00BA0F30"/>
    <w:rsid w:val="00BA1144"/>
    <w:rsid w:val="00BA11D3"/>
    <w:rsid w:val="00BA1EE2"/>
    <w:rsid w:val="00BA1F3D"/>
    <w:rsid w:val="00BA2ADF"/>
    <w:rsid w:val="00BA2B67"/>
    <w:rsid w:val="00BA2FFE"/>
    <w:rsid w:val="00BA3DDC"/>
    <w:rsid w:val="00BA3DF8"/>
    <w:rsid w:val="00BA4364"/>
    <w:rsid w:val="00BA451C"/>
    <w:rsid w:val="00BA4624"/>
    <w:rsid w:val="00BA468B"/>
    <w:rsid w:val="00BA5A57"/>
    <w:rsid w:val="00BA5AC4"/>
    <w:rsid w:val="00BA6D5D"/>
    <w:rsid w:val="00BA7796"/>
    <w:rsid w:val="00BA790B"/>
    <w:rsid w:val="00BB027C"/>
    <w:rsid w:val="00BB0AC2"/>
    <w:rsid w:val="00BB0B9F"/>
    <w:rsid w:val="00BB11F7"/>
    <w:rsid w:val="00BB143B"/>
    <w:rsid w:val="00BB19C2"/>
    <w:rsid w:val="00BB1D09"/>
    <w:rsid w:val="00BB4718"/>
    <w:rsid w:val="00BB5B65"/>
    <w:rsid w:val="00BB5BBB"/>
    <w:rsid w:val="00BC15D2"/>
    <w:rsid w:val="00BC17D0"/>
    <w:rsid w:val="00BC208D"/>
    <w:rsid w:val="00BC209C"/>
    <w:rsid w:val="00BC282D"/>
    <w:rsid w:val="00BC37AA"/>
    <w:rsid w:val="00BC3FAA"/>
    <w:rsid w:val="00BC4E4E"/>
    <w:rsid w:val="00BC4EB4"/>
    <w:rsid w:val="00BC50A3"/>
    <w:rsid w:val="00BC5752"/>
    <w:rsid w:val="00BC5A39"/>
    <w:rsid w:val="00BC6294"/>
    <w:rsid w:val="00BC636D"/>
    <w:rsid w:val="00BC641D"/>
    <w:rsid w:val="00BD0985"/>
    <w:rsid w:val="00BD1F3C"/>
    <w:rsid w:val="00BD217B"/>
    <w:rsid w:val="00BD2935"/>
    <w:rsid w:val="00BD32B1"/>
    <w:rsid w:val="00BD3B79"/>
    <w:rsid w:val="00BD4E7F"/>
    <w:rsid w:val="00BD6524"/>
    <w:rsid w:val="00BD6730"/>
    <w:rsid w:val="00BD699B"/>
    <w:rsid w:val="00BD6CB0"/>
    <w:rsid w:val="00BD70C1"/>
    <w:rsid w:val="00BD768B"/>
    <w:rsid w:val="00BD7937"/>
    <w:rsid w:val="00BD7F20"/>
    <w:rsid w:val="00BE0803"/>
    <w:rsid w:val="00BE16CE"/>
    <w:rsid w:val="00BE1B07"/>
    <w:rsid w:val="00BE1C45"/>
    <w:rsid w:val="00BE1CB5"/>
    <w:rsid w:val="00BE2966"/>
    <w:rsid w:val="00BE2D09"/>
    <w:rsid w:val="00BE3BB4"/>
    <w:rsid w:val="00BE455A"/>
    <w:rsid w:val="00BE4B83"/>
    <w:rsid w:val="00BE5322"/>
    <w:rsid w:val="00BE5AE3"/>
    <w:rsid w:val="00BE6549"/>
    <w:rsid w:val="00BE67A6"/>
    <w:rsid w:val="00BE79C3"/>
    <w:rsid w:val="00BF1484"/>
    <w:rsid w:val="00BF1ADE"/>
    <w:rsid w:val="00BF2E0C"/>
    <w:rsid w:val="00BF3C55"/>
    <w:rsid w:val="00BF46B7"/>
    <w:rsid w:val="00BF4CFD"/>
    <w:rsid w:val="00BF5024"/>
    <w:rsid w:val="00C0030C"/>
    <w:rsid w:val="00C003A6"/>
    <w:rsid w:val="00C0353F"/>
    <w:rsid w:val="00C042D9"/>
    <w:rsid w:val="00C0434D"/>
    <w:rsid w:val="00C049B0"/>
    <w:rsid w:val="00C05202"/>
    <w:rsid w:val="00C05659"/>
    <w:rsid w:val="00C05683"/>
    <w:rsid w:val="00C05D54"/>
    <w:rsid w:val="00C10BE7"/>
    <w:rsid w:val="00C122F0"/>
    <w:rsid w:val="00C1319B"/>
    <w:rsid w:val="00C13DB1"/>
    <w:rsid w:val="00C143BC"/>
    <w:rsid w:val="00C14F7D"/>
    <w:rsid w:val="00C1670B"/>
    <w:rsid w:val="00C16D88"/>
    <w:rsid w:val="00C17E36"/>
    <w:rsid w:val="00C17F72"/>
    <w:rsid w:val="00C20F29"/>
    <w:rsid w:val="00C20F5D"/>
    <w:rsid w:val="00C22A74"/>
    <w:rsid w:val="00C22EFC"/>
    <w:rsid w:val="00C23D3E"/>
    <w:rsid w:val="00C23FB0"/>
    <w:rsid w:val="00C24533"/>
    <w:rsid w:val="00C26C7D"/>
    <w:rsid w:val="00C26E2F"/>
    <w:rsid w:val="00C27980"/>
    <w:rsid w:val="00C27B13"/>
    <w:rsid w:val="00C30714"/>
    <w:rsid w:val="00C30C7C"/>
    <w:rsid w:val="00C3234F"/>
    <w:rsid w:val="00C32689"/>
    <w:rsid w:val="00C33839"/>
    <w:rsid w:val="00C3385B"/>
    <w:rsid w:val="00C3399E"/>
    <w:rsid w:val="00C33E64"/>
    <w:rsid w:val="00C33EE7"/>
    <w:rsid w:val="00C3495D"/>
    <w:rsid w:val="00C34F2A"/>
    <w:rsid w:val="00C40984"/>
    <w:rsid w:val="00C42053"/>
    <w:rsid w:val="00C425A5"/>
    <w:rsid w:val="00C458D6"/>
    <w:rsid w:val="00C46012"/>
    <w:rsid w:val="00C46495"/>
    <w:rsid w:val="00C46BD1"/>
    <w:rsid w:val="00C50132"/>
    <w:rsid w:val="00C50575"/>
    <w:rsid w:val="00C5111B"/>
    <w:rsid w:val="00C513E3"/>
    <w:rsid w:val="00C51B77"/>
    <w:rsid w:val="00C52695"/>
    <w:rsid w:val="00C52DF8"/>
    <w:rsid w:val="00C531B4"/>
    <w:rsid w:val="00C53AE5"/>
    <w:rsid w:val="00C5566F"/>
    <w:rsid w:val="00C55EED"/>
    <w:rsid w:val="00C56AAF"/>
    <w:rsid w:val="00C6042B"/>
    <w:rsid w:val="00C625A7"/>
    <w:rsid w:val="00C62974"/>
    <w:rsid w:val="00C6318D"/>
    <w:rsid w:val="00C64C88"/>
    <w:rsid w:val="00C6591F"/>
    <w:rsid w:val="00C65ECF"/>
    <w:rsid w:val="00C67719"/>
    <w:rsid w:val="00C679B0"/>
    <w:rsid w:val="00C67A2E"/>
    <w:rsid w:val="00C67D00"/>
    <w:rsid w:val="00C70E47"/>
    <w:rsid w:val="00C71B57"/>
    <w:rsid w:val="00C72163"/>
    <w:rsid w:val="00C726D2"/>
    <w:rsid w:val="00C72C91"/>
    <w:rsid w:val="00C72D27"/>
    <w:rsid w:val="00C72F4B"/>
    <w:rsid w:val="00C74843"/>
    <w:rsid w:val="00C748B2"/>
    <w:rsid w:val="00C752F4"/>
    <w:rsid w:val="00C75F57"/>
    <w:rsid w:val="00C761B1"/>
    <w:rsid w:val="00C76A5D"/>
    <w:rsid w:val="00C770BD"/>
    <w:rsid w:val="00C77BF9"/>
    <w:rsid w:val="00C77D09"/>
    <w:rsid w:val="00C80CCD"/>
    <w:rsid w:val="00C81B4D"/>
    <w:rsid w:val="00C81C09"/>
    <w:rsid w:val="00C82480"/>
    <w:rsid w:val="00C83753"/>
    <w:rsid w:val="00C84EA2"/>
    <w:rsid w:val="00C86E4B"/>
    <w:rsid w:val="00C87334"/>
    <w:rsid w:val="00C87DCC"/>
    <w:rsid w:val="00C87FEC"/>
    <w:rsid w:val="00C913FF"/>
    <w:rsid w:val="00C91618"/>
    <w:rsid w:val="00C91C76"/>
    <w:rsid w:val="00C92192"/>
    <w:rsid w:val="00C92429"/>
    <w:rsid w:val="00C93145"/>
    <w:rsid w:val="00C93270"/>
    <w:rsid w:val="00C946DE"/>
    <w:rsid w:val="00C95A3F"/>
    <w:rsid w:val="00C95B78"/>
    <w:rsid w:val="00C96449"/>
    <w:rsid w:val="00C96686"/>
    <w:rsid w:val="00C968CA"/>
    <w:rsid w:val="00C96E41"/>
    <w:rsid w:val="00C97B43"/>
    <w:rsid w:val="00CA0DF3"/>
    <w:rsid w:val="00CA100B"/>
    <w:rsid w:val="00CA1172"/>
    <w:rsid w:val="00CA1284"/>
    <w:rsid w:val="00CA1620"/>
    <w:rsid w:val="00CA1662"/>
    <w:rsid w:val="00CA17F2"/>
    <w:rsid w:val="00CA1C0E"/>
    <w:rsid w:val="00CA1CBC"/>
    <w:rsid w:val="00CA3908"/>
    <w:rsid w:val="00CA3E2C"/>
    <w:rsid w:val="00CA4157"/>
    <w:rsid w:val="00CA50C7"/>
    <w:rsid w:val="00CA5A0B"/>
    <w:rsid w:val="00CA644E"/>
    <w:rsid w:val="00CA6ABB"/>
    <w:rsid w:val="00CA711A"/>
    <w:rsid w:val="00CA75A4"/>
    <w:rsid w:val="00CA7E13"/>
    <w:rsid w:val="00CA7FBF"/>
    <w:rsid w:val="00CB0B83"/>
    <w:rsid w:val="00CB15E7"/>
    <w:rsid w:val="00CB166E"/>
    <w:rsid w:val="00CB5223"/>
    <w:rsid w:val="00CB558D"/>
    <w:rsid w:val="00CB64BA"/>
    <w:rsid w:val="00CB6DA6"/>
    <w:rsid w:val="00CB70D6"/>
    <w:rsid w:val="00CB7104"/>
    <w:rsid w:val="00CB75A3"/>
    <w:rsid w:val="00CC04FA"/>
    <w:rsid w:val="00CC0840"/>
    <w:rsid w:val="00CC0988"/>
    <w:rsid w:val="00CC103D"/>
    <w:rsid w:val="00CC1DB3"/>
    <w:rsid w:val="00CC2625"/>
    <w:rsid w:val="00CC29A9"/>
    <w:rsid w:val="00CC3C94"/>
    <w:rsid w:val="00CC430F"/>
    <w:rsid w:val="00CC43D1"/>
    <w:rsid w:val="00CC4FC9"/>
    <w:rsid w:val="00CC51F0"/>
    <w:rsid w:val="00CC53BF"/>
    <w:rsid w:val="00CC56F9"/>
    <w:rsid w:val="00CC5788"/>
    <w:rsid w:val="00CC609C"/>
    <w:rsid w:val="00CC7895"/>
    <w:rsid w:val="00CC7BB1"/>
    <w:rsid w:val="00CD001C"/>
    <w:rsid w:val="00CD069A"/>
    <w:rsid w:val="00CD1038"/>
    <w:rsid w:val="00CD144C"/>
    <w:rsid w:val="00CD166E"/>
    <w:rsid w:val="00CD24CB"/>
    <w:rsid w:val="00CD341E"/>
    <w:rsid w:val="00CD3AFD"/>
    <w:rsid w:val="00CD3E19"/>
    <w:rsid w:val="00CD5737"/>
    <w:rsid w:val="00CD61CB"/>
    <w:rsid w:val="00CD68AB"/>
    <w:rsid w:val="00CE16DB"/>
    <w:rsid w:val="00CE1927"/>
    <w:rsid w:val="00CE19CD"/>
    <w:rsid w:val="00CE1B49"/>
    <w:rsid w:val="00CE1DFF"/>
    <w:rsid w:val="00CE2089"/>
    <w:rsid w:val="00CE2191"/>
    <w:rsid w:val="00CE3BE4"/>
    <w:rsid w:val="00CE482A"/>
    <w:rsid w:val="00CE5FA1"/>
    <w:rsid w:val="00CE6D9A"/>
    <w:rsid w:val="00CE7277"/>
    <w:rsid w:val="00CE7360"/>
    <w:rsid w:val="00CE7569"/>
    <w:rsid w:val="00CE79F0"/>
    <w:rsid w:val="00CF0026"/>
    <w:rsid w:val="00CF03EA"/>
    <w:rsid w:val="00CF17A4"/>
    <w:rsid w:val="00CF17AF"/>
    <w:rsid w:val="00CF1DEA"/>
    <w:rsid w:val="00CF1FB8"/>
    <w:rsid w:val="00CF285A"/>
    <w:rsid w:val="00CF2A9C"/>
    <w:rsid w:val="00CF3C69"/>
    <w:rsid w:val="00CF3E35"/>
    <w:rsid w:val="00CF5796"/>
    <w:rsid w:val="00CF60C9"/>
    <w:rsid w:val="00CF6AD1"/>
    <w:rsid w:val="00CF6BD3"/>
    <w:rsid w:val="00CF6EC0"/>
    <w:rsid w:val="00CF749B"/>
    <w:rsid w:val="00CF75B6"/>
    <w:rsid w:val="00D0019D"/>
    <w:rsid w:val="00D001DB"/>
    <w:rsid w:val="00D00455"/>
    <w:rsid w:val="00D015F9"/>
    <w:rsid w:val="00D01842"/>
    <w:rsid w:val="00D021E7"/>
    <w:rsid w:val="00D03ABA"/>
    <w:rsid w:val="00D045AF"/>
    <w:rsid w:val="00D07497"/>
    <w:rsid w:val="00D075DE"/>
    <w:rsid w:val="00D10288"/>
    <w:rsid w:val="00D109F9"/>
    <w:rsid w:val="00D114AB"/>
    <w:rsid w:val="00D11EA7"/>
    <w:rsid w:val="00D123B1"/>
    <w:rsid w:val="00D142AA"/>
    <w:rsid w:val="00D142DC"/>
    <w:rsid w:val="00D14787"/>
    <w:rsid w:val="00D165F2"/>
    <w:rsid w:val="00D166AF"/>
    <w:rsid w:val="00D16E1B"/>
    <w:rsid w:val="00D1709F"/>
    <w:rsid w:val="00D17649"/>
    <w:rsid w:val="00D17FF7"/>
    <w:rsid w:val="00D20C05"/>
    <w:rsid w:val="00D2114B"/>
    <w:rsid w:val="00D213A3"/>
    <w:rsid w:val="00D2282C"/>
    <w:rsid w:val="00D22A15"/>
    <w:rsid w:val="00D22EB9"/>
    <w:rsid w:val="00D23DAD"/>
    <w:rsid w:val="00D23F26"/>
    <w:rsid w:val="00D23FE0"/>
    <w:rsid w:val="00D24036"/>
    <w:rsid w:val="00D24924"/>
    <w:rsid w:val="00D25821"/>
    <w:rsid w:val="00D25EE1"/>
    <w:rsid w:val="00D26B8C"/>
    <w:rsid w:val="00D26E09"/>
    <w:rsid w:val="00D27454"/>
    <w:rsid w:val="00D2777C"/>
    <w:rsid w:val="00D27D13"/>
    <w:rsid w:val="00D308AB"/>
    <w:rsid w:val="00D30A14"/>
    <w:rsid w:val="00D31084"/>
    <w:rsid w:val="00D318B7"/>
    <w:rsid w:val="00D3246A"/>
    <w:rsid w:val="00D3283C"/>
    <w:rsid w:val="00D32C02"/>
    <w:rsid w:val="00D32DC7"/>
    <w:rsid w:val="00D32EED"/>
    <w:rsid w:val="00D33727"/>
    <w:rsid w:val="00D33832"/>
    <w:rsid w:val="00D33AFB"/>
    <w:rsid w:val="00D35012"/>
    <w:rsid w:val="00D35A3E"/>
    <w:rsid w:val="00D3689E"/>
    <w:rsid w:val="00D376A0"/>
    <w:rsid w:val="00D376D9"/>
    <w:rsid w:val="00D37A70"/>
    <w:rsid w:val="00D37BE9"/>
    <w:rsid w:val="00D41C6D"/>
    <w:rsid w:val="00D423D7"/>
    <w:rsid w:val="00D425D1"/>
    <w:rsid w:val="00D4331B"/>
    <w:rsid w:val="00D43EA9"/>
    <w:rsid w:val="00D444EB"/>
    <w:rsid w:val="00D4455C"/>
    <w:rsid w:val="00D44C13"/>
    <w:rsid w:val="00D44EF7"/>
    <w:rsid w:val="00D4796B"/>
    <w:rsid w:val="00D50C3A"/>
    <w:rsid w:val="00D52376"/>
    <w:rsid w:val="00D52390"/>
    <w:rsid w:val="00D5279F"/>
    <w:rsid w:val="00D52D1A"/>
    <w:rsid w:val="00D5316C"/>
    <w:rsid w:val="00D54194"/>
    <w:rsid w:val="00D54468"/>
    <w:rsid w:val="00D54FC1"/>
    <w:rsid w:val="00D561A8"/>
    <w:rsid w:val="00D56915"/>
    <w:rsid w:val="00D56F04"/>
    <w:rsid w:val="00D573AA"/>
    <w:rsid w:val="00D57ACF"/>
    <w:rsid w:val="00D57C6A"/>
    <w:rsid w:val="00D60376"/>
    <w:rsid w:val="00D6060C"/>
    <w:rsid w:val="00D60625"/>
    <w:rsid w:val="00D60790"/>
    <w:rsid w:val="00D60918"/>
    <w:rsid w:val="00D60D35"/>
    <w:rsid w:val="00D60FE5"/>
    <w:rsid w:val="00D62342"/>
    <w:rsid w:val="00D62544"/>
    <w:rsid w:val="00D6405A"/>
    <w:rsid w:val="00D653B5"/>
    <w:rsid w:val="00D65552"/>
    <w:rsid w:val="00D65D12"/>
    <w:rsid w:val="00D65DF1"/>
    <w:rsid w:val="00D66ABF"/>
    <w:rsid w:val="00D67DB2"/>
    <w:rsid w:val="00D70384"/>
    <w:rsid w:val="00D70BD7"/>
    <w:rsid w:val="00D7163B"/>
    <w:rsid w:val="00D7172C"/>
    <w:rsid w:val="00D7261B"/>
    <w:rsid w:val="00D72AB4"/>
    <w:rsid w:val="00D72F63"/>
    <w:rsid w:val="00D732CD"/>
    <w:rsid w:val="00D73436"/>
    <w:rsid w:val="00D738A9"/>
    <w:rsid w:val="00D73C85"/>
    <w:rsid w:val="00D7437E"/>
    <w:rsid w:val="00D75324"/>
    <w:rsid w:val="00D75637"/>
    <w:rsid w:val="00D757F0"/>
    <w:rsid w:val="00D75B8D"/>
    <w:rsid w:val="00D76C91"/>
    <w:rsid w:val="00D76FFE"/>
    <w:rsid w:val="00D80004"/>
    <w:rsid w:val="00D8061A"/>
    <w:rsid w:val="00D80799"/>
    <w:rsid w:val="00D81992"/>
    <w:rsid w:val="00D81ABB"/>
    <w:rsid w:val="00D8225D"/>
    <w:rsid w:val="00D82B19"/>
    <w:rsid w:val="00D82F38"/>
    <w:rsid w:val="00D84B53"/>
    <w:rsid w:val="00D85BD9"/>
    <w:rsid w:val="00D85ED5"/>
    <w:rsid w:val="00D86391"/>
    <w:rsid w:val="00D87852"/>
    <w:rsid w:val="00D9013D"/>
    <w:rsid w:val="00D910D5"/>
    <w:rsid w:val="00D919A0"/>
    <w:rsid w:val="00D920A1"/>
    <w:rsid w:val="00D94B3F"/>
    <w:rsid w:val="00D95207"/>
    <w:rsid w:val="00D95C02"/>
    <w:rsid w:val="00DA008A"/>
    <w:rsid w:val="00DA02D3"/>
    <w:rsid w:val="00DA0FD6"/>
    <w:rsid w:val="00DA1454"/>
    <w:rsid w:val="00DA281D"/>
    <w:rsid w:val="00DA3252"/>
    <w:rsid w:val="00DA386F"/>
    <w:rsid w:val="00DA4696"/>
    <w:rsid w:val="00DA4AD9"/>
    <w:rsid w:val="00DA4CF4"/>
    <w:rsid w:val="00DA5AE8"/>
    <w:rsid w:val="00DA6817"/>
    <w:rsid w:val="00DA76C0"/>
    <w:rsid w:val="00DA7902"/>
    <w:rsid w:val="00DA7AD4"/>
    <w:rsid w:val="00DB07A2"/>
    <w:rsid w:val="00DB1611"/>
    <w:rsid w:val="00DB2CAC"/>
    <w:rsid w:val="00DB3119"/>
    <w:rsid w:val="00DB4C1C"/>
    <w:rsid w:val="00DB6F5B"/>
    <w:rsid w:val="00DB7681"/>
    <w:rsid w:val="00DC02A4"/>
    <w:rsid w:val="00DC08F4"/>
    <w:rsid w:val="00DC0F4F"/>
    <w:rsid w:val="00DC11A6"/>
    <w:rsid w:val="00DC176D"/>
    <w:rsid w:val="00DC331A"/>
    <w:rsid w:val="00DC33C7"/>
    <w:rsid w:val="00DC3E26"/>
    <w:rsid w:val="00DC426C"/>
    <w:rsid w:val="00DC42D8"/>
    <w:rsid w:val="00DC5A41"/>
    <w:rsid w:val="00DC6E9F"/>
    <w:rsid w:val="00DC6FE3"/>
    <w:rsid w:val="00DC7020"/>
    <w:rsid w:val="00DD03EE"/>
    <w:rsid w:val="00DD045A"/>
    <w:rsid w:val="00DD0E5A"/>
    <w:rsid w:val="00DD18D1"/>
    <w:rsid w:val="00DD1A50"/>
    <w:rsid w:val="00DD3136"/>
    <w:rsid w:val="00DD524B"/>
    <w:rsid w:val="00DD57F6"/>
    <w:rsid w:val="00DD5B8A"/>
    <w:rsid w:val="00DD5E7E"/>
    <w:rsid w:val="00DD74F1"/>
    <w:rsid w:val="00DE3231"/>
    <w:rsid w:val="00DE447D"/>
    <w:rsid w:val="00DE48C4"/>
    <w:rsid w:val="00DE48E2"/>
    <w:rsid w:val="00DE5AE3"/>
    <w:rsid w:val="00DE6714"/>
    <w:rsid w:val="00DE6B75"/>
    <w:rsid w:val="00DE717D"/>
    <w:rsid w:val="00DE7DF1"/>
    <w:rsid w:val="00DE7F8D"/>
    <w:rsid w:val="00DF0125"/>
    <w:rsid w:val="00DF04D1"/>
    <w:rsid w:val="00DF0C0F"/>
    <w:rsid w:val="00DF21D1"/>
    <w:rsid w:val="00DF2A8E"/>
    <w:rsid w:val="00DF417D"/>
    <w:rsid w:val="00DF4778"/>
    <w:rsid w:val="00DF4B11"/>
    <w:rsid w:val="00DF4FDF"/>
    <w:rsid w:val="00DF64B9"/>
    <w:rsid w:val="00E00BD3"/>
    <w:rsid w:val="00E00DFD"/>
    <w:rsid w:val="00E011D6"/>
    <w:rsid w:val="00E01706"/>
    <w:rsid w:val="00E0270F"/>
    <w:rsid w:val="00E02CB1"/>
    <w:rsid w:val="00E02DDD"/>
    <w:rsid w:val="00E02FBA"/>
    <w:rsid w:val="00E035B0"/>
    <w:rsid w:val="00E040B1"/>
    <w:rsid w:val="00E0427B"/>
    <w:rsid w:val="00E05CD5"/>
    <w:rsid w:val="00E06B1F"/>
    <w:rsid w:val="00E06E61"/>
    <w:rsid w:val="00E07A10"/>
    <w:rsid w:val="00E10F26"/>
    <w:rsid w:val="00E1133F"/>
    <w:rsid w:val="00E11FDC"/>
    <w:rsid w:val="00E12F7E"/>
    <w:rsid w:val="00E14624"/>
    <w:rsid w:val="00E14897"/>
    <w:rsid w:val="00E14BE1"/>
    <w:rsid w:val="00E16C7C"/>
    <w:rsid w:val="00E170F4"/>
    <w:rsid w:val="00E174E6"/>
    <w:rsid w:val="00E20141"/>
    <w:rsid w:val="00E212A5"/>
    <w:rsid w:val="00E22045"/>
    <w:rsid w:val="00E22846"/>
    <w:rsid w:val="00E234E4"/>
    <w:rsid w:val="00E23DF1"/>
    <w:rsid w:val="00E23E76"/>
    <w:rsid w:val="00E24DCC"/>
    <w:rsid w:val="00E25ED8"/>
    <w:rsid w:val="00E25F63"/>
    <w:rsid w:val="00E2659A"/>
    <w:rsid w:val="00E26928"/>
    <w:rsid w:val="00E26F9B"/>
    <w:rsid w:val="00E27468"/>
    <w:rsid w:val="00E27C08"/>
    <w:rsid w:val="00E301FD"/>
    <w:rsid w:val="00E30796"/>
    <w:rsid w:val="00E30D70"/>
    <w:rsid w:val="00E316E4"/>
    <w:rsid w:val="00E31C08"/>
    <w:rsid w:val="00E340C0"/>
    <w:rsid w:val="00E359DA"/>
    <w:rsid w:val="00E35A1C"/>
    <w:rsid w:val="00E370E3"/>
    <w:rsid w:val="00E37972"/>
    <w:rsid w:val="00E37B34"/>
    <w:rsid w:val="00E402C6"/>
    <w:rsid w:val="00E40A56"/>
    <w:rsid w:val="00E40B2B"/>
    <w:rsid w:val="00E41710"/>
    <w:rsid w:val="00E42607"/>
    <w:rsid w:val="00E42616"/>
    <w:rsid w:val="00E4283E"/>
    <w:rsid w:val="00E42D3C"/>
    <w:rsid w:val="00E44E7B"/>
    <w:rsid w:val="00E44FE0"/>
    <w:rsid w:val="00E45C6E"/>
    <w:rsid w:val="00E46BEB"/>
    <w:rsid w:val="00E471D0"/>
    <w:rsid w:val="00E5372B"/>
    <w:rsid w:val="00E5404A"/>
    <w:rsid w:val="00E5480C"/>
    <w:rsid w:val="00E5496C"/>
    <w:rsid w:val="00E57EE6"/>
    <w:rsid w:val="00E60310"/>
    <w:rsid w:val="00E61052"/>
    <w:rsid w:val="00E61ECB"/>
    <w:rsid w:val="00E62CB1"/>
    <w:rsid w:val="00E636A8"/>
    <w:rsid w:val="00E63B93"/>
    <w:rsid w:val="00E63DA3"/>
    <w:rsid w:val="00E64898"/>
    <w:rsid w:val="00E64CD7"/>
    <w:rsid w:val="00E677DD"/>
    <w:rsid w:val="00E67E6A"/>
    <w:rsid w:val="00E715A4"/>
    <w:rsid w:val="00E715B5"/>
    <w:rsid w:val="00E72AEA"/>
    <w:rsid w:val="00E72E40"/>
    <w:rsid w:val="00E7452A"/>
    <w:rsid w:val="00E74930"/>
    <w:rsid w:val="00E74C73"/>
    <w:rsid w:val="00E75838"/>
    <w:rsid w:val="00E75F17"/>
    <w:rsid w:val="00E77385"/>
    <w:rsid w:val="00E777C3"/>
    <w:rsid w:val="00E80C59"/>
    <w:rsid w:val="00E80D4B"/>
    <w:rsid w:val="00E81798"/>
    <w:rsid w:val="00E81C72"/>
    <w:rsid w:val="00E82A60"/>
    <w:rsid w:val="00E83876"/>
    <w:rsid w:val="00E83FF4"/>
    <w:rsid w:val="00E842FD"/>
    <w:rsid w:val="00E845AB"/>
    <w:rsid w:val="00E84AAD"/>
    <w:rsid w:val="00E92FE2"/>
    <w:rsid w:val="00E9337C"/>
    <w:rsid w:val="00E93469"/>
    <w:rsid w:val="00E936CE"/>
    <w:rsid w:val="00E9471E"/>
    <w:rsid w:val="00E94D20"/>
    <w:rsid w:val="00E96700"/>
    <w:rsid w:val="00E96B39"/>
    <w:rsid w:val="00E97085"/>
    <w:rsid w:val="00E97149"/>
    <w:rsid w:val="00EA01F7"/>
    <w:rsid w:val="00EA0794"/>
    <w:rsid w:val="00EA089D"/>
    <w:rsid w:val="00EA0F46"/>
    <w:rsid w:val="00EA3A0A"/>
    <w:rsid w:val="00EA651A"/>
    <w:rsid w:val="00EA7A10"/>
    <w:rsid w:val="00EB0290"/>
    <w:rsid w:val="00EB0904"/>
    <w:rsid w:val="00EB0E2E"/>
    <w:rsid w:val="00EB11FA"/>
    <w:rsid w:val="00EB155F"/>
    <w:rsid w:val="00EB19B1"/>
    <w:rsid w:val="00EB1C50"/>
    <w:rsid w:val="00EB202A"/>
    <w:rsid w:val="00EB2587"/>
    <w:rsid w:val="00EB3F9A"/>
    <w:rsid w:val="00EB4B25"/>
    <w:rsid w:val="00EB5B3C"/>
    <w:rsid w:val="00EB6471"/>
    <w:rsid w:val="00EB6F4F"/>
    <w:rsid w:val="00EC0352"/>
    <w:rsid w:val="00EC0648"/>
    <w:rsid w:val="00EC0DB9"/>
    <w:rsid w:val="00EC1E82"/>
    <w:rsid w:val="00EC1FD5"/>
    <w:rsid w:val="00EC22C4"/>
    <w:rsid w:val="00EC290A"/>
    <w:rsid w:val="00EC2C2C"/>
    <w:rsid w:val="00EC3791"/>
    <w:rsid w:val="00EC4483"/>
    <w:rsid w:val="00EC5BA3"/>
    <w:rsid w:val="00EC63D5"/>
    <w:rsid w:val="00EC69F4"/>
    <w:rsid w:val="00EC6C6C"/>
    <w:rsid w:val="00EC7211"/>
    <w:rsid w:val="00ED081A"/>
    <w:rsid w:val="00ED15A8"/>
    <w:rsid w:val="00ED1BF6"/>
    <w:rsid w:val="00ED1C9D"/>
    <w:rsid w:val="00ED22DF"/>
    <w:rsid w:val="00ED254F"/>
    <w:rsid w:val="00ED2B55"/>
    <w:rsid w:val="00ED3EA0"/>
    <w:rsid w:val="00ED44DE"/>
    <w:rsid w:val="00ED56C2"/>
    <w:rsid w:val="00ED5B29"/>
    <w:rsid w:val="00ED6E89"/>
    <w:rsid w:val="00ED6F28"/>
    <w:rsid w:val="00ED768C"/>
    <w:rsid w:val="00EE1437"/>
    <w:rsid w:val="00EE18A4"/>
    <w:rsid w:val="00EE2405"/>
    <w:rsid w:val="00EE2702"/>
    <w:rsid w:val="00EE2F8F"/>
    <w:rsid w:val="00EE3603"/>
    <w:rsid w:val="00EE3A1B"/>
    <w:rsid w:val="00EE4688"/>
    <w:rsid w:val="00EE4FD6"/>
    <w:rsid w:val="00EE5893"/>
    <w:rsid w:val="00EE62A6"/>
    <w:rsid w:val="00EE6346"/>
    <w:rsid w:val="00EE69F8"/>
    <w:rsid w:val="00EE6DE6"/>
    <w:rsid w:val="00EE75FA"/>
    <w:rsid w:val="00EE76A0"/>
    <w:rsid w:val="00EF1E4A"/>
    <w:rsid w:val="00EF287B"/>
    <w:rsid w:val="00EF28AC"/>
    <w:rsid w:val="00EF36E3"/>
    <w:rsid w:val="00EF38C1"/>
    <w:rsid w:val="00EF448D"/>
    <w:rsid w:val="00EF486D"/>
    <w:rsid w:val="00EF52A2"/>
    <w:rsid w:val="00EF58FE"/>
    <w:rsid w:val="00EF5909"/>
    <w:rsid w:val="00EF59DE"/>
    <w:rsid w:val="00EF634C"/>
    <w:rsid w:val="00EF63C4"/>
    <w:rsid w:val="00EF6798"/>
    <w:rsid w:val="00EF6A48"/>
    <w:rsid w:val="00EF6CAC"/>
    <w:rsid w:val="00EF730B"/>
    <w:rsid w:val="00EF7C97"/>
    <w:rsid w:val="00EF7F37"/>
    <w:rsid w:val="00F007C5"/>
    <w:rsid w:val="00F00D32"/>
    <w:rsid w:val="00F01A35"/>
    <w:rsid w:val="00F01D11"/>
    <w:rsid w:val="00F0274A"/>
    <w:rsid w:val="00F029C5"/>
    <w:rsid w:val="00F032DB"/>
    <w:rsid w:val="00F03641"/>
    <w:rsid w:val="00F036AD"/>
    <w:rsid w:val="00F038F5"/>
    <w:rsid w:val="00F04DD4"/>
    <w:rsid w:val="00F052F2"/>
    <w:rsid w:val="00F054C3"/>
    <w:rsid w:val="00F06418"/>
    <w:rsid w:val="00F06D3D"/>
    <w:rsid w:val="00F07103"/>
    <w:rsid w:val="00F100E6"/>
    <w:rsid w:val="00F10266"/>
    <w:rsid w:val="00F113A5"/>
    <w:rsid w:val="00F11ED0"/>
    <w:rsid w:val="00F12D22"/>
    <w:rsid w:val="00F13354"/>
    <w:rsid w:val="00F14752"/>
    <w:rsid w:val="00F14C38"/>
    <w:rsid w:val="00F16D96"/>
    <w:rsid w:val="00F17931"/>
    <w:rsid w:val="00F17ADE"/>
    <w:rsid w:val="00F17D69"/>
    <w:rsid w:val="00F20694"/>
    <w:rsid w:val="00F21973"/>
    <w:rsid w:val="00F21E0B"/>
    <w:rsid w:val="00F23316"/>
    <w:rsid w:val="00F23769"/>
    <w:rsid w:val="00F23BA0"/>
    <w:rsid w:val="00F2420E"/>
    <w:rsid w:val="00F25002"/>
    <w:rsid w:val="00F253D4"/>
    <w:rsid w:val="00F255EE"/>
    <w:rsid w:val="00F25B6B"/>
    <w:rsid w:val="00F26249"/>
    <w:rsid w:val="00F26503"/>
    <w:rsid w:val="00F272EA"/>
    <w:rsid w:val="00F300B4"/>
    <w:rsid w:val="00F300BF"/>
    <w:rsid w:val="00F307F5"/>
    <w:rsid w:val="00F30A00"/>
    <w:rsid w:val="00F336B6"/>
    <w:rsid w:val="00F34A28"/>
    <w:rsid w:val="00F35C5D"/>
    <w:rsid w:val="00F35E8E"/>
    <w:rsid w:val="00F36583"/>
    <w:rsid w:val="00F3793F"/>
    <w:rsid w:val="00F418A3"/>
    <w:rsid w:val="00F425D8"/>
    <w:rsid w:val="00F42A83"/>
    <w:rsid w:val="00F42EA5"/>
    <w:rsid w:val="00F435A3"/>
    <w:rsid w:val="00F435C3"/>
    <w:rsid w:val="00F436A1"/>
    <w:rsid w:val="00F454C1"/>
    <w:rsid w:val="00F45891"/>
    <w:rsid w:val="00F46745"/>
    <w:rsid w:val="00F46853"/>
    <w:rsid w:val="00F47EE6"/>
    <w:rsid w:val="00F50467"/>
    <w:rsid w:val="00F50894"/>
    <w:rsid w:val="00F50F0E"/>
    <w:rsid w:val="00F51761"/>
    <w:rsid w:val="00F51E38"/>
    <w:rsid w:val="00F5427C"/>
    <w:rsid w:val="00F54CDE"/>
    <w:rsid w:val="00F54DC4"/>
    <w:rsid w:val="00F5522E"/>
    <w:rsid w:val="00F559E7"/>
    <w:rsid w:val="00F55E20"/>
    <w:rsid w:val="00F560E2"/>
    <w:rsid w:val="00F564DD"/>
    <w:rsid w:val="00F56847"/>
    <w:rsid w:val="00F5698B"/>
    <w:rsid w:val="00F570FE"/>
    <w:rsid w:val="00F57810"/>
    <w:rsid w:val="00F60341"/>
    <w:rsid w:val="00F6107D"/>
    <w:rsid w:val="00F61093"/>
    <w:rsid w:val="00F61856"/>
    <w:rsid w:val="00F62603"/>
    <w:rsid w:val="00F62BFF"/>
    <w:rsid w:val="00F62DE5"/>
    <w:rsid w:val="00F630AC"/>
    <w:rsid w:val="00F64FC0"/>
    <w:rsid w:val="00F6570D"/>
    <w:rsid w:val="00F65F11"/>
    <w:rsid w:val="00F66592"/>
    <w:rsid w:val="00F67133"/>
    <w:rsid w:val="00F6718C"/>
    <w:rsid w:val="00F67222"/>
    <w:rsid w:val="00F67701"/>
    <w:rsid w:val="00F6778C"/>
    <w:rsid w:val="00F701A3"/>
    <w:rsid w:val="00F70B32"/>
    <w:rsid w:val="00F70CA2"/>
    <w:rsid w:val="00F70F90"/>
    <w:rsid w:val="00F71C0F"/>
    <w:rsid w:val="00F71FA2"/>
    <w:rsid w:val="00F723EA"/>
    <w:rsid w:val="00F72992"/>
    <w:rsid w:val="00F72A80"/>
    <w:rsid w:val="00F7445E"/>
    <w:rsid w:val="00F745A7"/>
    <w:rsid w:val="00F7538A"/>
    <w:rsid w:val="00F75AB8"/>
    <w:rsid w:val="00F75B3E"/>
    <w:rsid w:val="00F76EFB"/>
    <w:rsid w:val="00F774D7"/>
    <w:rsid w:val="00F77832"/>
    <w:rsid w:val="00F77F1A"/>
    <w:rsid w:val="00F80175"/>
    <w:rsid w:val="00F82200"/>
    <w:rsid w:val="00F82402"/>
    <w:rsid w:val="00F82CBC"/>
    <w:rsid w:val="00F82DAE"/>
    <w:rsid w:val="00F82E64"/>
    <w:rsid w:val="00F83387"/>
    <w:rsid w:val="00F834A6"/>
    <w:rsid w:val="00F8441A"/>
    <w:rsid w:val="00F86D44"/>
    <w:rsid w:val="00F870CC"/>
    <w:rsid w:val="00F873A2"/>
    <w:rsid w:val="00F87B0B"/>
    <w:rsid w:val="00F912FA"/>
    <w:rsid w:val="00F914B1"/>
    <w:rsid w:val="00F92A5B"/>
    <w:rsid w:val="00F92F7E"/>
    <w:rsid w:val="00F938F1"/>
    <w:rsid w:val="00F939BE"/>
    <w:rsid w:val="00F9411A"/>
    <w:rsid w:val="00F94D2A"/>
    <w:rsid w:val="00F950DD"/>
    <w:rsid w:val="00F96246"/>
    <w:rsid w:val="00F965A6"/>
    <w:rsid w:val="00F96F6E"/>
    <w:rsid w:val="00FA018E"/>
    <w:rsid w:val="00FA0EA6"/>
    <w:rsid w:val="00FA163F"/>
    <w:rsid w:val="00FA2FED"/>
    <w:rsid w:val="00FA35D4"/>
    <w:rsid w:val="00FA40E9"/>
    <w:rsid w:val="00FA4566"/>
    <w:rsid w:val="00FA6066"/>
    <w:rsid w:val="00FA74FE"/>
    <w:rsid w:val="00FA7D58"/>
    <w:rsid w:val="00FA7F7A"/>
    <w:rsid w:val="00FB05E0"/>
    <w:rsid w:val="00FB2532"/>
    <w:rsid w:val="00FB561A"/>
    <w:rsid w:val="00FB6523"/>
    <w:rsid w:val="00FB7328"/>
    <w:rsid w:val="00FC1011"/>
    <w:rsid w:val="00FC104D"/>
    <w:rsid w:val="00FC1536"/>
    <w:rsid w:val="00FC1DB0"/>
    <w:rsid w:val="00FC230C"/>
    <w:rsid w:val="00FC2415"/>
    <w:rsid w:val="00FC2881"/>
    <w:rsid w:val="00FC3610"/>
    <w:rsid w:val="00FC5A32"/>
    <w:rsid w:val="00FC72C6"/>
    <w:rsid w:val="00FC78FA"/>
    <w:rsid w:val="00FD087D"/>
    <w:rsid w:val="00FD0E03"/>
    <w:rsid w:val="00FD1967"/>
    <w:rsid w:val="00FD1CDA"/>
    <w:rsid w:val="00FD238E"/>
    <w:rsid w:val="00FD3543"/>
    <w:rsid w:val="00FD5A5B"/>
    <w:rsid w:val="00FD5B7D"/>
    <w:rsid w:val="00FD626E"/>
    <w:rsid w:val="00FD6442"/>
    <w:rsid w:val="00FD6468"/>
    <w:rsid w:val="00FD6A3A"/>
    <w:rsid w:val="00FD6DAA"/>
    <w:rsid w:val="00FD70CC"/>
    <w:rsid w:val="00FD73E8"/>
    <w:rsid w:val="00FE01DB"/>
    <w:rsid w:val="00FE054C"/>
    <w:rsid w:val="00FE074E"/>
    <w:rsid w:val="00FE14DD"/>
    <w:rsid w:val="00FE183F"/>
    <w:rsid w:val="00FE19F2"/>
    <w:rsid w:val="00FE3800"/>
    <w:rsid w:val="00FE58FD"/>
    <w:rsid w:val="00FE78C4"/>
    <w:rsid w:val="00FE7EA2"/>
    <w:rsid w:val="00FE7F16"/>
    <w:rsid w:val="00FE7FED"/>
    <w:rsid w:val="00FF083F"/>
    <w:rsid w:val="00FF0A26"/>
    <w:rsid w:val="00FF0E88"/>
    <w:rsid w:val="00FF10BE"/>
    <w:rsid w:val="00FF13DB"/>
    <w:rsid w:val="00FF18B0"/>
    <w:rsid w:val="00FF1FFD"/>
    <w:rsid w:val="00FF2423"/>
    <w:rsid w:val="00FF2588"/>
    <w:rsid w:val="00FF3FB7"/>
    <w:rsid w:val="00FF42A9"/>
    <w:rsid w:val="00FF5013"/>
    <w:rsid w:val="00FF615E"/>
    <w:rsid w:val="00FF64E5"/>
    <w:rsid w:val="00FF65D2"/>
    <w:rsid w:val="00FF6ECA"/>
    <w:rsid w:val="00FF743B"/>
    <w:rsid w:val="00FF7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15:docId w15:val="{B5291AE5-AE5E-EA4B-B48E-47F39FBB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2E469A"/>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uiPriority w:val="9"/>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2E469A"/>
    <w:rPr>
      <w:rFonts w:ascii="Calibri" w:eastAsia="Times New Roman" w:hAnsi="Calibri" w:cs="Times New Roman"/>
      <w:b/>
      <w:sz w:val="28"/>
    </w:rPr>
  </w:style>
  <w:style w:type="character" w:customStyle="1" w:styleId="Heading3Char">
    <w:name w:val="Heading 3 Char"/>
    <w:basedOn w:val="DefaultParagraphFont"/>
    <w:link w:val="Heading3"/>
    <w:uiPriority w:val="9"/>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3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semiHidden/>
    <w:locked/>
    <w:rsid w:val="00541459"/>
    <w:rPr>
      <w:rFonts w:ascii="Consolas" w:hAnsi="Consolas"/>
      <w:sz w:val="21"/>
      <w:szCs w:val="21"/>
    </w:rPr>
  </w:style>
  <w:style w:type="paragraph" w:styleId="PlainText">
    <w:name w:val="Plain Text"/>
    <w:basedOn w:val="Normal"/>
    <w:link w:val="PlainTextChar"/>
    <w:semiHidden/>
    <w:rsid w:val="00541459"/>
    <w:rPr>
      <w:rFonts w:ascii="Consolas" w:eastAsiaTheme="minorEastAsia" w:hAnsi="Consolas" w:cstheme="minorBidi"/>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List Paragraph1"/>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3"/>
      </w:numPr>
    </w:pPr>
  </w:style>
  <w:style w:type="paragraph" w:styleId="BodyText3">
    <w:name w:val="Body Text 3"/>
    <w:basedOn w:val="Normal"/>
    <w:link w:val="BodyText3Char"/>
    <w:uiPriority w:val="99"/>
    <w:unhideWhenUsed/>
    <w:rsid w:val="00665CAB"/>
    <w:pPr>
      <w:spacing w:after="120"/>
    </w:pPr>
    <w:rPr>
      <w:sz w:val="16"/>
      <w:szCs w:val="16"/>
    </w:rPr>
  </w:style>
  <w:style w:type="character" w:customStyle="1" w:styleId="BodyText3Char">
    <w:name w:val="Body Text 3 Char"/>
    <w:basedOn w:val="DefaultParagraphFont"/>
    <w:link w:val="BodyText3"/>
    <w:uiPriority w:val="99"/>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uiPriority w:val="99"/>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EA089D"/>
    <w:rPr>
      <w:sz w:val="18"/>
      <w:szCs w:val="18"/>
    </w:rPr>
  </w:style>
  <w:style w:type="paragraph" w:styleId="CommentText">
    <w:name w:val="annotation text"/>
    <w:basedOn w:val="Normal"/>
    <w:link w:val="CommentTextChar"/>
    <w:uiPriority w:val="99"/>
    <w:semiHidden/>
    <w:unhideWhenUsed/>
    <w:rsid w:val="00EA089D"/>
  </w:style>
  <w:style w:type="character" w:customStyle="1" w:styleId="CommentTextChar">
    <w:name w:val="Comment Text Char"/>
    <w:basedOn w:val="DefaultParagraphFont"/>
    <w:link w:val="CommentText"/>
    <w:uiPriority w:val="99"/>
    <w:semiHidden/>
    <w:rsid w:val="00EA089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A089D"/>
    <w:rPr>
      <w:b/>
      <w:bCs/>
      <w:sz w:val="20"/>
      <w:szCs w:val="20"/>
    </w:rPr>
  </w:style>
  <w:style w:type="character" w:customStyle="1" w:styleId="CommentSubjectChar">
    <w:name w:val="Comment Subject Char"/>
    <w:basedOn w:val="CommentTextChar"/>
    <w:link w:val="CommentSubject"/>
    <w:uiPriority w:val="99"/>
    <w:semiHidden/>
    <w:rsid w:val="00EA089D"/>
    <w:rPr>
      <w:rFonts w:ascii="Times New Roman" w:eastAsia="Times New Roman" w:hAnsi="Times New Roman" w:cs="Times New Roman"/>
      <w:b/>
      <w:bCs/>
      <w:sz w:val="20"/>
      <w:szCs w:val="20"/>
    </w:rPr>
  </w:style>
  <w:style w:type="paragraph" w:customStyle="1" w:styleId="Heading51">
    <w:name w:val="Heading 51"/>
    <w:basedOn w:val="Normal"/>
    <w:next w:val="Normal"/>
    <w:uiPriority w:val="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Normal"/>
    <w:next w:val="Normal"/>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Normal"/>
    <w:uiPriority w:val="9"/>
    <w:unhideWhenUsed/>
    <w:qFormat/>
    <w:rsid w:val="00352B23"/>
  </w:style>
  <w:style w:type="paragraph" w:styleId="TOC4">
    <w:name w:val="toc 4"/>
    <w:basedOn w:val="Normal"/>
    <w:next w:val="Normal"/>
    <w:autoRedefine/>
    <w:uiPriority w:val="39"/>
    <w:semiHidden/>
    <w:unhideWhenUsed/>
    <w:rsid w:val="00E45C6E"/>
    <w:pPr>
      <w:spacing w:after="100"/>
      <w:ind w:left="720"/>
    </w:pPr>
  </w:style>
  <w:style w:type="character" w:styleId="FollowedHyperlink">
    <w:name w:val="FollowedHyperlink"/>
    <w:basedOn w:val="DefaultParagraphFont"/>
    <w:uiPriority w:val="99"/>
    <w:semiHidden/>
    <w:unhideWhenUsed/>
    <w:rsid w:val="006F3181"/>
    <w:rPr>
      <w:color w:val="954F72"/>
      <w:u w:val="single"/>
    </w:rPr>
  </w:style>
  <w:style w:type="paragraph" w:customStyle="1" w:styleId="xl64">
    <w:name w:val="xl64"/>
    <w:basedOn w:val="Normal"/>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al"/>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Normal"/>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Normal"/>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Normal"/>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Normal"/>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Normal"/>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Normal"/>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Normal"/>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Normal"/>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Normal"/>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Normal"/>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Normal"/>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Normal"/>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Normal"/>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Normal"/>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Normal"/>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Normal"/>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Normal"/>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Normal"/>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Normal"/>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Normal"/>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Normal"/>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Normal"/>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Normal"/>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Normal"/>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Normal"/>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Normal"/>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Normal"/>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Normal"/>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Normal"/>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Normal"/>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Normal"/>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Normal"/>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Normal"/>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Normal"/>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Normal"/>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Normal"/>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Normal"/>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Normal"/>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Normal"/>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Normal"/>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Normal"/>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Normal"/>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Normal"/>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Normal"/>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Normal"/>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Normal"/>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Normal"/>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Normal"/>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Normal"/>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Normal"/>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Normal"/>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Normal"/>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Normal"/>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Normal"/>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Normal"/>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Normal"/>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Normal"/>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Normal"/>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Normal"/>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Normal"/>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Normal"/>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Normal"/>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Normal"/>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Normal"/>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Normal"/>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Normal"/>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Normal"/>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Normal"/>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Normal"/>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Normal"/>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Normal"/>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Normal"/>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Normal"/>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Normal"/>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Normal"/>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Normal"/>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Normal"/>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Normal"/>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Normal"/>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Revision">
    <w:name w:val="Revision"/>
    <w:hidden/>
    <w:uiPriority w:val="99"/>
    <w:semi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Normal"/>
    <w:autoRedefine/>
    <w:qFormat/>
    <w:rsid w:val="006E6FBD"/>
    <w:pPr>
      <w:ind w:left="144" w:hanging="144"/>
    </w:pPr>
    <w:rPr>
      <w:rFonts w:eastAsia="Calibri" w:cs="Calibri"/>
      <w:sz w:val="18"/>
      <w:szCs w:val="22"/>
      <w:lang w:val="en"/>
    </w:rPr>
  </w:style>
  <w:style w:type="character" w:styleId="Strong">
    <w:name w:val="Strong"/>
    <w:uiPriority w:val="22"/>
    <w:qFormat/>
    <w:rsid w:val="009D50C1"/>
    <w:rPr>
      <w:b/>
      <w:bCs/>
    </w:rPr>
  </w:style>
  <w:style w:type="character" w:customStyle="1" w:styleId="ListParagraphChar">
    <w:name w:val="List Paragraph Char"/>
    <w:aliases w:val="List Paragraph1 Char"/>
    <w:link w:val="ListParagraph"/>
    <w:uiPriority w:val="34"/>
    <w:rsid w:val="009D50C1"/>
    <w:rPr>
      <w:rFonts w:ascii="Calibri" w:eastAsia="Calibri" w:hAnsi="Calibri" w:cs="Times New Roman"/>
      <w:sz w:val="22"/>
      <w:szCs w:val="22"/>
      <w:lang w:val="en-GB"/>
    </w:rPr>
  </w:style>
  <w:style w:type="paragraph" w:customStyle="1" w:styleId="Cuadrculamedia2-nfasis11">
    <w:name w:val="Cuadrícula media 2 - Énfasis 11"/>
    <w:link w:val="Cuadrculamedia2-nfasis1Car"/>
    <w:uiPriority w:val="1"/>
    <w:qFormat/>
    <w:rsid w:val="009D50C1"/>
    <w:rPr>
      <w:rFonts w:ascii="Calibri" w:eastAsia="Calibri" w:hAnsi="Calibri" w:cs="Times New Roman"/>
      <w:sz w:val="22"/>
      <w:szCs w:val="22"/>
      <w:lang w:val="es-ES" w:eastAsia="es-ES"/>
    </w:rPr>
  </w:style>
  <w:style w:type="character" w:customStyle="1" w:styleId="Cuadrculamedia2-nfasis1Car">
    <w:name w:val="Cuadrícula media 2 - Énfasis 1 Car"/>
    <w:link w:val="Cuadrculamedia2-nfasis11"/>
    <w:uiPriority w:val="1"/>
    <w:rsid w:val="009D50C1"/>
    <w:rPr>
      <w:rFonts w:ascii="Calibri" w:eastAsia="Calibri" w:hAnsi="Calibri" w:cs="Times New Roman"/>
      <w:sz w:val="22"/>
      <w:szCs w:val="22"/>
      <w:lang w:val="es-ES" w:eastAsia="es-ES"/>
    </w:rPr>
  </w:style>
  <w:style w:type="character" w:styleId="Emphasis">
    <w:name w:val="Emphasis"/>
    <w:basedOn w:val="DefaultParagraphFont"/>
    <w:uiPriority w:val="20"/>
    <w:qFormat/>
    <w:rsid w:val="00D6405A"/>
    <w:rPr>
      <w:i/>
      <w:iCs/>
    </w:rPr>
  </w:style>
  <w:style w:type="character" w:customStyle="1" w:styleId="apple-converted-space">
    <w:name w:val="apple-converted-space"/>
    <w:basedOn w:val="DefaultParagraphFont"/>
    <w:rsid w:val="005215F7"/>
  </w:style>
  <w:style w:type="paragraph" w:customStyle="1" w:styleId="msonormal0">
    <w:name w:val="msonormal"/>
    <w:basedOn w:val="Normal"/>
    <w:rsid w:val="00733B32"/>
    <w:pPr>
      <w:spacing w:before="100" w:beforeAutospacing="1" w:after="100" w:afterAutospacing="1"/>
    </w:pPr>
  </w:style>
  <w:style w:type="table" w:customStyle="1" w:styleId="1">
    <w:name w:val="Сетка таблицы1"/>
    <w:basedOn w:val="TableNormal"/>
    <w:next w:val="TableGrid"/>
    <w:uiPriority w:val="39"/>
    <w:rsid w:val="00987F9C"/>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CC1DB3"/>
    <w:pPr>
      <w:spacing w:before="100" w:beforeAutospacing="1" w:after="100" w:afterAutospacing="1"/>
    </w:pPr>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7669">
      <w:bodyDiv w:val="1"/>
      <w:marLeft w:val="0"/>
      <w:marRight w:val="0"/>
      <w:marTop w:val="0"/>
      <w:marBottom w:val="0"/>
      <w:divBdr>
        <w:top w:val="none" w:sz="0" w:space="0" w:color="auto"/>
        <w:left w:val="none" w:sz="0" w:space="0" w:color="auto"/>
        <w:bottom w:val="none" w:sz="0" w:space="0" w:color="auto"/>
        <w:right w:val="none" w:sz="0" w:space="0" w:color="auto"/>
      </w:divBdr>
      <w:divsChild>
        <w:div w:id="824735185">
          <w:marLeft w:val="547"/>
          <w:marRight w:val="0"/>
          <w:marTop w:val="400"/>
          <w:marBottom w:val="0"/>
          <w:divBdr>
            <w:top w:val="none" w:sz="0" w:space="0" w:color="auto"/>
            <w:left w:val="none" w:sz="0" w:space="0" w:color="auto"/>
            <w:bottom w:val="none" w:sz="0" w:space="0" w:color="auto"/>
            <w:right w:val="none" w:sz="0" w:space="0" w:color="auto"/>
          </w:divBdr>
        </w:div>
      </w:divsChild>
    </w:div>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182669746">
      <w:bodyDiv w:val="1"/>
      <w:marLeft w:val="0"/>
      <w:marRight w:val="0"/>
      <w:marTop w:val="0"/>
      <w:marBottom w:val="0"/>
      <w:divBdr>
        <w:top w:val="none" w:sz="0" w:space="0" w:color="auto"/>
        <w:left w:val="none" w:sz="0" w:space="0" w:color="auto"/>
        <w:bottom w:val="none" w:sz="0" w:space="0" w:color="auto"/>
        <w:right w:val="none" w:sz="0" w:space="0" w:color="auto"/>
      </w:divBdr>
      <w:divsChild>
        <w:div w:id="1267424903">
          <w:marLeft w:val="547"/>
          <w:marRight w:val="0"/>
          <w:marTop w:val="400"/>
          <w:marBottom w:val="0"/>
          <w:divBdr>
            <w:top w:val="none" w:sz="0" w:space="0" w:color="auto"/>
            <w:left w:val="none" w:sz="0" w:space="0" w:color="auto"/>
            <w:bottom w:val="none" w:sz="0" w:space="0" w:color="auto"/>
            <w:right w:val="none" w:sz="0" w:space="0" w:color="auto"/>
          </w:divBdr>
        </w:div>
      </w:divsChild>
    </w:div>
    <w:div w:id="210507169">
      <w:bodyDiv w:val="1"/>
      <w:marLeft w:val="0"/>
      <w:marRight w:val="0"/>
      <w:marTop w:val="0"/>
      <w:marBottom w:val="0"/>
      <w:divBdr>
        <w:top w:val="none" w:sz="0" w:space="0" w:color="auto"/>
        <w:left w:val="none" w:sz="0" w:space="0" w:color="auto"/>
        <w:bottom w:val="none" w:sz="0" w:space="0" w:color="auto"/>
        <w:right w:val="none" w:sz="0" w:space="0" w:color="auto"/>
      </w:divBdr>
      <w:divsChild>
        <w:div w:id="595020038">
          <w:marLeft w:val="547"/>
          <w:marRight w:val="0"/>
          <w:marTop w:val="400"/>
          <w:marBottom w:val="0"/>
          <w:divBdr>
            <w:top w:val="none" w:sz="0" w:space="0" w:color="auto"/>
            <w:left w:val="none" w:sz="0" w:space="0" w:color="auto"/>
            <w:bottom w:val="none" w:sz="0" w:space="0" w:color="auto"/>
            <w:right w:val="none" w:sz="0" w:space="0" w:color="auto"/>
          </w:divBdr>
        </w:div>
      </w:divsChild>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234317637">
      <w:bodyDiv w:val="1"/>
      <w:marLeft w:val="0"/>
      <w:marRight w:val="0"/>
      <w:marTop w:val="0"/>
      <w:marBottom w:val="0"/>
      <w:divBdr>
        <w:top w:val="none" w:sz="0" w:space="0" w:color="auto"/>
        <w:left w:val="none" w:sz="0" w:space="0" w:color="auto"/>
        <w:bottom w:val="none" w:sz="0" w:space="0" w:color="auto"/>
        <w:right w:val="none" w:sz="0" w:space="0" w:color="auto"/>
      </w:divBdr>
      <w:divsChild>
        <w:div w:id="1767800471">
          <w:marLeft w:val="547"/>
          <w:marRight w:val="0"/>
          <w:marTop w:val="400"/>
          <w:marBottom w:val="0"/>
          <w:divBdr>
            <w:top w:val="none" w:sz="0" w:space="0" w:color="auto"/>
            <w:left w:val="none" w:sz="0" w:space="0" w:color="auto"/>
            <w:bottom w:val="none" w:sz="0" w:space="0" w:color="auto"/>
            <w:right w:val="none" w:sz="0" w:space="0" w:color="auto"/>
          </w:divBdr>
        </w:div>
      </w:divsChild>
    </w:div>
    <w:div w:id="265158688">
      <w:bodyDiv w:val="1"/>
      <w:marLeft w:val="0"/>
      <w:marRight w:val="0"/>
      <w:marTop w:val="0"/>
      <w:marBottom w:val="0"/>
      <w:divBdr>
        <w:top w:val="none" w:sz="0" w:space="0" w:color="auto"/>
        <w:left w:val="none" w:sz="0" w:space="0" w:color="auto"/>
        <w:bottom w:val="none" w:sz="0" w:space="0" w:color="auto"/>
        <w:right w:val="none" w:sz="0" w:space="0" w:color="auto"/>
      </w:divBdr>
      <w:divsChild>
        <w:div w:id="882711414">
          <w:marLeft w:val="547"/>
          <w:marRight w:val="0"/>
          <w:marTop w:val="400"/>
          <w:marBottom w:val="0"/>
          <w:divBdr>
            <w:top w:val="none" w:sz="0" w:space="0" w:color="auto"/>
            <w:left w:val="none" w:sz="0" w:space="0" w:color="auto"/>
            <w:bottom w:val="none" w:sz="0" w:space="0" w:color="auto"/>
            <w:right w:val="none" w:sz="0" w:space="0" w:color="auto"/>
          </w:divBdr>
        </w:div>
      </w:divsChild>
    </w:div>
    <w:div w:id="265696278">
      <w:bodyDiv w:val="1"/>
      <w:marLeft w:val="0"/>
      <w:marRight w:val="0"/>
      <w:marTop w:val="0"/>
      <w:marBottom w:val="0"/>
      <w:divBdr>
        <w:top w:val="none" w:sz="0" w:space="0" w:color="auto"/>
        <w:left w:val="none" w:sz="0" w:space="0" w:color="auto"/>
        <w:bottom w:val="none" w:sz="0" w:space="0" w:color="auto"/>
        <w:right w:val="none" w:sz="0" w:space="0" w:color="auto"/>
      </w:divBdr>
      <w:divsChild>
        <w:div w:id="580140587">
          <w:marLeft w:val="0"/>
          <w:marRight w:val="0"/>
          <w:marTop w:val="0"/>
          <w:marBottom w:val="0"/>
          <w:divBdr>
            <w:top w:val="none" w:sz="0" w:space="0" w:color="auto"/>
            <w:left w:val="none" w:sz="0" w:space="0" w:color="auto"/>
            <w:bottom w:val="none" w:sz="0" w:space="0" w:color="auto"/>
            <w:right w:val="none" w:sz="0" w:space="0" w:color="auto"/>
          </w:divBdr>
          <w:divsChild>
            <w:div w:id="1133406766">
              <w:marLeft w:val="0"/>
              <w:marRight w:val="0"/>
              <w:marTop w:val="0"/>
              <w:marBottom w:val="0"/>
              <w:divBdr>
                <w:top w:val="none" w:sz="0" w:space="0" w:color="auto"/>
                <w:left w:val="none" w:sz="0" w:space="0" w:color="auto"/>
                <w:bottom w:val="none" w:sz="0" w:space="0" w:color="auto"/>
                <w:right w:val="none" w:sz="0" w:space="0" w:color="auto"/>
              </w:divBdr>
              <w:divsChild>
                <w:div w:id="300430159">
                  <w:marLeft w:val="0"/>
                  <w:marRight w:val="0"/>
                  <w:marTop w:val="0"/>
                  <w:marBottom w:val="0"/>
                  <w:divBdr>
                    <w:top w:val="none" w:sz="0" w:space="0" w:color="auto"/>
                    <w:left w:val="none" w:sz="0" w:space="0" w:color="auto"/>
                    <w:bottom w:val="none" w:sz="0" w:space="0" w:color="auto"/>
                    <w:right w:val="none" w:sz="0" w:space="0" w:color="auto"/>
                  </w:divBdr>
                </w:div>
                <w:div w:id="2035616387">
                  <w:marLeft w:val="0"/>
                  <w:marRight w:val="0"/>
                  <w:marTop w:val="0"/>
                  <w:marBottom w:val="0"/>
                  <w:divBdr>
                    <w:top w:val="none" w:sz="0" w:space="0" w:color="auto"/>
                    <w:left w:val="none" w:sz="0" w:space="0" w:color="auto"/>
                    <w:bottom w:val="none" w:sz="0" w:space="0" w:color="auto"/>
                    <w:right w:val="none" w:sz="0" w:space="0" w:color="auto"/>
                  </w:divBdr>
                </w:div>
              </w:divsChild>
            </w:div>
            <w:div w:id="229659791">
              <w:marLeft w:val="0"/>
              <w:marRight w:val="0"/>
              <w:marTop w:val="0"/>
              <w:marBottom w:val="0"/>
              <w:divBdr>
                <w:top w:val="none" w:sz="0" w:space="0" w:color="auto"/>
                <w:left w:val="none" w:sz="0" w:space="0" w:color="auto"/>
                <w:bottom w:val="none" w:sz="0" w:space="0" w:color="auto"/>
                <w:right w:val="none" w:sz="0" w:space="0" w:color="auto"/>
              </w:divBdr>
              <w:divsChild>
                <w:div w:id="4995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054">
          <w:marLeft w:val="0"/>
          <w:marRight w:val="0"/>
          <w:marTop w:val="0"/>
          <w:marBottom w:val="0"/>
          <w:divBdr>
            <w:top w:val="none" w:sz="0" w:space="0" w:color="auto"/>
            <w:left w:val="none" w:sz="0" w:space="0" w:color="auto"/>
            <w:bottom w:val="none" w:sz="0" w:space="0" w:color="auto"/>
            <w:right w:val="none" w:sz="0" w:space="0" w:color="auto"/>
          </w:divBdr>
          <w:divsChild>
            <w:div w:id="616641455">
              <w:marLeft w:val="0"/>
              <w:marRight w:val="0"/>
              <w:marTop w:val="0"/>
              <w:marBottom w:val="0"/>
              <w:divBdr>
                <w:top w:val="none" w:sz="0" w:space="0" w:color="auto"/>
                <w:left w:val="none" w:sz="0" w:space="0" w:color="auto"/>
                <w:bottom w:val="none" w:sz="0" w:space="0" w:color="auto"/>
                <w:right w:val="none" w:sz="0" w:space="0" w:color="auto"/>
              </w:divBdr>
              <w:divsChild>
                <w:div w:id="182549320">
                  <w:marLeft w:val="0"/>
                  <w:marRight w:val="0"/>
                  <w:marTop w:val="0"/>
                  <w:marBottom w:val="0"/>
                  <w:divBdr>
                    <w:top w:val="none" w:sz="0" w:space="0" w:color="auto"/>
                    <w:left w:val="none" w:sz="0" w:space="0" w:color="auto"/>
                    <w:bottom w:val="none" w:sz="0" w:space="0" w:color="auto"/>
                    <w:right w:val="none" w:sz="0" w:space="0" w:color="auto"/>
                  </w:divBdr>
                </w:div>
              </w:divsChild>
            </w:div>
            <w:div w:id="1533568283">
              <w:marLeft w:val="0"/>
              <w:marRight w:val="0"/>
              <w:marTop w:val="0"/>
              <w:marBottom w:val="0"/>
              <w:divBdr>
                <w:top w:val="none" w:sz="0" w:space="0" w:color="auto"/>
                <w:left w:val="none" w:sz="0" w:space="0" w:color="auto"/>
                <w:bottom w:val="none" w:sz="0" w:space="0" w:color="auto"/>
                <w:right w:val="none" w:sz="0" w:space="0" w:color="auto"/>
              </w:divBdr>
              <w:divsChild>
                <w:div w:id="1340157641">
                  <w:marLeft w:val="0"/>
                  <w:marRight w:val="0"/>
                  <w:marTop w:val="0"/>
                  <w:marBottom w:val="0"/>
                  <w:divBdr>
                    <w:top w:val="none" w:sz="0" w:space="0" w:color="auto"/>
                    <w:left w:val="none" w:sz="0" w:space="0" w:color="auto"/>
                    <w:bottom w:val="none" w:sz="0" w:space="0" w:color="auto"/>
                    <w:right w:val="none" w:sz="0" w:space="0" w:color="auto"/>
                  </w:divBdr>
                </w:div>
              </w:divsChild>
            </w:div>
            <w:div w:id="623929522">
              <w:marLeft w:val="0"/>
              <w:marRight w:val="0"/>
              <w:marTop w:val="0"/>
              <w:marBottom w:val="0"/>
              <w:divBdr>
                <w:top w:val="none" w:sz="0" w:space="0" w:color="auto"/>
                <w:left w:val="none" w:sz="0" w:space="0" w:color="auto"/>
                <w:bottom w:val="none" w:sz="0" w:space="0" w:color="auto"/>
                <w:right w:val="none" w:sz="0" w:space="0" w:color="auto"/>
              </w:divBdr>
              <w:divsChild>
                <w:div w:id="1362124424">
                  <w:marLeft w:val="0"/>
                  <w:marRight w:val="0"/>
                  <w:marTop w:val="0"/>
                  <w:marBottom w:val="0"/>
                  <w:divBdr>
                    <w:top w:val="none" w:sz="0" w:space="0" w:color="auto"/>
                    <w:left w:val="none" w:sz="0" w:space="0" w:color="auto"/>
                    <w:bottom w:val="none" w:sz="0" w:space="0" w:color="auto"/>
                    <w:right w:val="none" w:sz="0" w:space="0" w:color="auto"/>
                  </w:divBdr>
                </w:div>
              </w:divsChild>
            </w:div>
            <w:div w:id="653873987">
              <w:marLeft w:val="0"/>
              <w:marRight w:val="0"/>
              <w:marTop w:val="0"/>
              <w:marBottom w:val="0"/>
              <w:divBdr>
                <w:top w:val="none" w:sz="0" w:space="0" w:color="auto"/>
                <w:left w:val="none" w:sz="0" w:space="0" w:color="auto"/>
                <w:bottom w:val="none" w:sz="0" w:space="0" w:color="auto"/>
                <w:right w:val="none" w:sz="0" w:space="0" w:color="auto"/>
              </w:divBdr>
              <w:divsChild>
                <w:div w:id="310788969">
                  <w:marLeft w:val="0"/>
                  <w:marRight w:val="0"/>
                  <w:marTop w:val="0"/>
                  <w:marBottom w:val="0"/>
                  <w:divBdr>
                    <w:top w:val="none" w:sz="0" w:space="0" w:color="auto"/>
                    <w:left w:val="none" w:sz="0" w:space="0" w:color="auto"/>
                    <w:bottom w:val="none" w:sz="0" w:space="0" w:color="auto"/>
                    <w:right w:val="none" w:sz="0" w:space="0" w:color="auto"/>
                  </w:divBdr>
                </w:div>
              </w:divsChild>
            </w:div>
            <w:div w:id="101532692">
              <w:marLeft w:val="0"/>
              <w:marRight w:val="0"/>
              <w:marTop w:val="0"/>
              <w:marBottom w:val="0"/>
              <w:divBdr>
                <w:top w:val="none" w:sz="0" w:space="0" w:color="auto"/>
                <w:left w:val="none" w:sz="0" w:space="0" w:color="auto"/>
                <w:bottom w:val="none" w:sz="0" w:space="0" w:color="auto"/>
                <w:right w:val="none" w:sz="0" w:space="0" w:color="auto"/>
              </w:divBdr>
              <w:divsChild>
                <w:div w:id="1406761055">
                  <w:marLeft w:val="0"/>
                  <w:marRight w:val="0"/>
                  <w:marTop w:val="0"/>
                  <w:marBottom w:val="0"/>
                  <w:divBdr>
                    <w:top w:val="none" w:sz="0" w:space="0" w:color="auto"/>
                    <w:left w:val="none" w:sz="0" w:space="0" w:color="auto"/>
                    <w:bottom w:val="none" w:sz="0" w:space="0" w:color="auto"/>
                    <w:right w:val="none" w:sz="0" w:space="0" w:color="auto"/>
                  </w:divBdr>
                </w:div>
              </w:divsChild>
            </w:div>
            <w:div w:id="1952395791">
              <w:marLeft w:val="0"/>
              <w:marRight w:val="0"/>
              <w:marTop w:val="0"/>
              <w:marBottom w:val="0"/>
              <w:divBdr>
                <w:top w:val="none" w:sz="0" w:space="0" w:color="auto"/>
                <w:left w:val="none" w:sz="0" w:space="0" w:color="auto"/>
                <w:bottom w:val="none" w:sz="0" w:space="0" w:color="auto"/>
                <w:right w:val="none" w:sz="0" w:space="0" w:color="auto"/>
              </w:divBdr>
              <w:divsChild>
                <w:div w:id="1030257829">
                  <w:marLeft w:val="0"/>
                  <w:marRight w:val="0"/>
                  <w:marTop w:val="0"/>
                  <w:marBottom w:val="0"/>
                  <w:divBdr>
                    <w:top w:val="none" w:sz="0" w:space="0" w:color="auto"/>
                    <w:left w:val="none" w:sz="0" w:space="0" w:color="auto"/>
                    <w:bottom w:val="none" w:sz="0" w:space="0" w:color="auto"/>
                    <w:right w:val="none" w:sz="0" w:space="0" w:color="auto"/>
                  </w:divBdr>
                </w:div>
              </w:divsChild>
            </w:div>
            <w:div w:id="940992230">
              <w:marLeft w:val="0"/>
              <w:marRight w:val="0"/>
              <w:marTop w:val="0"/>
              <w:marBottom w:val="0"/>
              <w:divBdr>
                <w:top w:val="none" w:sz="0" w:space="0" w:color="auto"/>
                <w:left w:val="none" w:sz="0" w:space="0" w:color="auto"/>
                <w:bottom w:val="none" w:sz="0" w:space="0" w:color="auto"/>
                <w:right w:val="none" w:sz="0" w:space="0" w:color="auto"/>
              </w:divBdr>
              <w:divsChild>
                <w:div w:id="2141343878">
                  <w:marLeft w:val="0"/>
                  <w:marRight w:val="0"/>
                  <w:marTop w:val="0"/>
                  <w:marBottom w:val="0"/>
                  <w:divBdr>
                    <w:top w:val="none" w:sz="0" w:space="0" w:color="auto"/>
                    <w:left w:val="none" w:sz="0" w:space="0" w:color="auto"/>
                    <w:bottom w:val="none" w:sz="0" w:space="0" w:color="auto"/>
                    <w:right w:val="none" w:sz="0" w:space="0" w:color="auto"/>
                  </w:divBdr>
                </w:div>
              </w:divsChild>
            </w:div>
            <w:div w:id="466240581">
              <w:marLeft w:val="0"/>
              <w:marRight w:val="0"/>
              <w:marTop w:val="0"/>
              <w:marBottom w:val="0"/>
              <w:divBdr>
                <w:top w:val="none" w:sz="0" w:space="0" w:color="auto"/>
                <w:left w:val="none" w:sz="0" w:space="0" w:color="auto"/>
                <w:bottom w:val="none" w:sz="0" w:space="0" w:color="auto"/>
                <w:right w:val="none" w:sz="0" w:space="0" w:color="auto"/>
              </w:divBdr>
              <w:divsChild>
                <w:div w:id="606549784">
                  <w:marLeft w:val="0"/>
                  <w:marRight w:val="0"/>
                  <w:marTop w:val="0"/>
                  <w:marBottom w:val="0"/>
                  <w:divBdr>
                    <w:top w:val="none" w:sz="0" w:space="0" w:color="auto"/>
                    <w:left w:val="none" w:sz="0" w:space="0" w:color="auto"/>
                    <w:bottom w:val="none" w:sz="0" w:space="0" w:color="auto"/>
                    <w:right w:val="none" w:sz="0" w:space="0" w:color="auto"/>
                  </w:divBdr>
                </w:div>
              </w:divsChild>
            </w:div>
            <w:div w:id="1989818390">
              <w:marLeft w:val="0"/>
              <w:marRight w:val="0"/>
              <w:marTop w:val="0"/>
              <w:marBottom w:val="0"/>
              <w:divBdr>
                <w:top w:val="none" w:sz="0" w:space="0" w:color="auto"/>
                <w:left w:val="none" w:sz="0" w:space="0" w:color="auto"/>
                <w:bottom w:val="none" w:sz="0" w:space="0" w:color="auto"/>
                <w:right w:val="none" w:sz="0" w:space="0" w:color="auto"/>
              </w:divBdr>
              <w:divsChild>
                <w:div w:id="823937916">
                  <w:marLeft w:val="0"/>
                  <w:marRight w:val="0"/>
                  <w:marTop w:val="0"/>
                  <w:marBottom w:val="0"/>
                  <w:divBdr>
                    <w:top w:val="none" w:sz="0" w:space="0" w:color="auto"/>
                    <w:left w:val="none" w:sz="0" w:space="0" w:color="auto"/>
                    <w:bottom w:val="none" w:sz="0" w:space="0" w:color="auto"/>
                    <w:right w:val="none" w:sz="0" w:space="0" w:color="auto"/>
                  </w:divBdr>
                </w:div>
              </w:divsChild>
            </w:div>
            <w:div w:id="162942595">
              <w:marLeft w:val="0"/>
              <w:marRight w:val="0"/>
              <w:marTop w:val="0"/>
              <w:marBottom w:val="0"/>
              <w:divBdr>
                <w:top w:val="none" w:sz="0" w:space="0" w:color="auto"/>
                <w:left w:val="none" w:sz="0" w:space="0" w:color="auto"/>
                <w:bottom w:val="none" w:sz="0" w:space="0" w:color="auto"/>
                <w:right w:val="none" w:sz="0" w:space="0" w:color="auto"/>
              </w:divBdr>
              <w:divsChild>
                <w:div w:id="759837816">
                  <w:marLeft w:val="0"/>
                  <w:marRight w:val="0"/>
                  <w:marTop w:val="0"/>
                  <w:marBottom w:val="0"/>
                  <w:divBdr>
                    <w:top w:val="none" w:sz="0" w:space="0" w:color="auto"/>
                    <w:left w:val="none" w:sz="0" w:space="0" w:color="auto"/>
                    <w:bottom w:val="none" w:sz="0" w:space="0" w:color="auto"/>
                    <w:right w:val="none" w:sz="0" w:space="0" w:color="auto"/>
                  </w:divBdr>
                </w:div>
              </w:divsChild>
            </w:div>
            <w:div w:id="143740902">
              <w:marLeft w:val="0"/>
              <w:marRight w:val="0"/>
              <w:marTop w:val="0"/>
              <w:marBottom w:val="0"/>
              <w:divBdr>
                <w:top w:val="none" w:sz="0" w:space="0" w:color="auto"/>
                <w:left w:val="none" w:sz="0" w:space="0" w:color="auto"/>
                <w:bottom w:val="none" w:sz="0" w:space="0" w:color="auto"/>
                <w:right w:val="none" w:sz="0" w:space="0" w:color="auto"/>
              </w:divBdr>
              <w:divsChild>
                <w:div w:id="559681861">
                  <w:marLeft w:val="0"/>
                  <w:marRight w:val="0"/>
                  <w:marTop w:val="0"/>
                  <w:marBottom w:val="0"/>
                  <w:divBdr>
                    <w:top w:val="none" w:sz="0" w:space="0" w:color="auto"/>
                    <w:left w:val="none" w:sz="0" w:space="0" w:color="auto"/>
                    <w:bottom w:val="none" w:sz="0" w:space="0" w:color="auto"/>
                    <w:right w:val="none" w:sz="0" w:space="0" w:color="auto"/>
                  </w:divBdr>
                </w:div>
              </w:divsChild>
            </w:div>
            <w:div w:id="1375038941">
              <w:marLeft w:val="0"/>
              <w:marRight w:val="0"/>
              <w:marTop w:val="0"/>
              <w:marBottom w:val="0"/>
              <w:divBdr>
                <w:top w:val="none" w:sz="0" w:space="0" w:color="auto"/>
                <w:left w:val="none" w:sz="0" w:space="0" w:color="auto"/>
                <w:bottom w:val="none" w:sz="0" w:space="0" w:color="auto"/>
                <w:right w:val="none" w:sz="0" w:space="0" w:color="auto"/>
              </w:divBdr>
              <w:divsChild>
                <w:div w:id="1306929587">
                  <w:marLeft w:val="0"/>
                  <w:marRight w:val="0"/>
                  <w:marTop w:val="0"/>
                  <w:marBottom w:val="0"/>
                  <w:divBdr>
                    <w:top w:val="none" w:sz="0" w:space="0" w:color="auto"/>
                    <w:left w:val="none" w:sz="0" w:space="0" w:color="auto"/>
                    <w:bottom w:val="none" w:sz="0" w:space="0" w:color="auto"/>
                    <w:right w:val="none" w:sz="0" w:space="0" w:color="auto"/>
                  </w:divBdr>
                </w:div>
              </w:divsChild>
            </w:div>
            <w:div w:id="1523203648">
              <w:marLeft w:val="0"/>
              <w:marRight w:val="0"/>
              <w:marTop w:val="0"/>
              <w:marBottom w:val="0"/>
              <w:divBdr>
                <w:top w:val="none" w:sz="0" w:space="0" w:color="auto"/>
                <w:left w:val="none" w:sz="0" w:space="0" w:color="auto"/>
                <w:bottom w:val="none" w:sz="0" w:space="0" w:color="auto"/>
                <w:right w:val="none" w:sz="0" w:space="0" w:color="auto"/>
              </w:divBdr>
              <w:divsChild>
                <w:div w:id="1778716549">
                  <w:marLeft w:val="0"/>
                  <w:marRight w:val="0"/>
                  <w:marTop w:val="0"/>
                  <w:marBottom w:val="0"/>
                  <w:divBdr>
                    <w:top w:val="none" w:sz="0" w:space="0" w:color="auto"/>
                    <w:left w:val="none" w:sz="0" w:space="0" w:color="auto"/>
                    <w:bottom w:val="none" w:sz="0" w:space="0" w:color="auto"/>
                    <w:right w:val="none" w:sz="0" w:space="0" w:color="auto"/>
                  </w:divBdr>
                </w:div>
              </w:divsChild>
            </w:div>
            <w:div w:id="1468938480">
              <w:marLeft w:val="0"/>
              <w:marRight w:val="0"/>
              <w:marTop w:val="0"/>
              <w:marBottom w:val="0"/>
              <w:divBdr>
                <w:top w:val="none" w:sz="0" w:space="0" w:color="auto"/>
                <w:left w:val="none" w:sz="0" w:space="0" w:color="auto"/>
                <w:bottom w:val="none" w:sz="0" w:space="0" w:color="auto"/>
                <w:right w:val="none" w:sz="0" w:space="0" w:color="auto"/>
              </w:divBdr>
              <w:divsChild>
                <w:div w:id="894510625">
                  <w:marLeft w:val="0"/>
                  <w:marRight w:val="0"/>
                  <w:marTop w:val="0"/>
                  <w:marBottom w:val="0"/>
                  <w:divBdr>
                    <w:top w:val="none" w:sz="0" w:space="0" w:color="auto"/>
                    <w:left w:val="none" w:sz="0" w:space="0" w:color="auto"/>
                    <w:bottom w:val="none" w:sz="0" w:space="0" w:color="auto"/>
                    <w:right w:val="none" w:sz="0" w:space="0" w:color="auto"/>
                  </w:divBdr>
                </w:div>
              </w:divsChild>
            </w:div>
            <w:div w:id="1183324468">
              <w:marLeft w:val="0"/>
              <w:marRight w:val="0"/>
              <w:marTop w:val="0"/>
              <w:marBottom w:val="0"/>
              <w:divBdr>
                <w:top w:val="none" w:sz="0" w:space="0" w:color="auto"/>
                <w:left w:val="none" w:sz="0" w:space="0" w:color="auto"/>
                <w:bottom w:val="none" w:sz="0" w:space="0" w:color="auto"/>
                <w:right w:val="none" w:sz="0" w:space="0" w:color="auto"/>
              </w:divBdr>
              <w:divsChild>
                <w:div w:id="1562057415">
                  <w:marLeft w:val="0"/>
                  <w:marRight w:val="0"/>
                  <w:marTop w:val="0"/>
                  <w:marBottom w:val="0"/>
                  <w:divBdr>
                    <w:top w:val="none" w:sz="0" w:space="0" w:color="auto"/>
                    <w:left w:val="none" w:sz="0" w:space="0" w:color="auto"/>
                    <w:bottom w:val="none" w:sz="0" w:space="0" w:color="auto"/>
                    <w:right w:val="none" w:sz="0" w:space="0" w:color="auto"/>
                  </w:divBdr>
                </w:div>
              </w:divsChild>
            </w:div>
            <w:div w:id="551311045">
              <w:marLeft w:val="0"/>
              <w:marRight w:val="0"/>
              <w:marTop w:val="0"/>
              <w:marBottom w:val="0"/>
              <w:divBdr>
                <w:top w:val="none" w:sz="0" w:space="0" w:color="auto"/>
                <w:left w:val="none" w:sz="0" w:space="0" w:color="auto"/>
                <w:bottom w:val="none" w:sz="0" w:space="0" w:color="auto"/>
                <w:right w:val="none" w:sz="0" w:space="0" w:color="auto"/>
              </w:divBdr>
              <w:divsChild>
                <w:div w:id="1841844704">
                  <w:marLeft w:val="0"/>
                  <w:marRight w:val="0"/>
                  <w:marTop w:val="0"/>
                  <w:marBottom w:val="0"/>
                  <w:divBdr>
                    <w:top w:val="none" w:sz="0" w:space="0" w:color="auto"/>
                    <w:left w:val="none" w:sz="0" w:space="0" w:color="auto"/>
                    <w:bottom w:val="none" w:sz="0" w:space="0" w:color="auto"/>
                    <w:right w:val="none" w:sz="0" w:space="0" w:color="auto"/>
                  </w:divBdr>
                </w:div>
              </w:divsChild>
            </w:div>
            <w:div w:id="1761676837">
              <w:marLeft w:val="0"/>
              <w:marRight w:val="0"/>
              <w:marTop w:val="0"/>
              <w:marBottom w:val="0"/>
              <w:divBdr>
                <w:top w:val="none" w:sz="0" w:space="0" w:color="auto"/>
                <w:left w:val="none" w:sz="0" w:space="0" w:color="auto"/>
                <w:bottom w:val="none" w:sz="0" w:space="0" w:color="auto"/>
                <w:right w:val="none" w:sz="0" w:space="0" w:color="auto"/>
              </w:divBdr>
              <w:divsChild>
                <w:div w:id="1866169816">
                  <w:marLeft w:val="0"/>
                  <w:marRight w:val="0"/>
                  <w:marTop w:val="0"/>
                  <w:marBottom w:val="0"/>
                  <w:divBdr>
                    <w:top w:val="none" w:sz="0" w:space="0" w:color="auto"/>
                    <w:left w:val="none" w:sz="0" w:space="0" w:color="auto"/>
                    <w:bottom w:val="none" w:sz="0" w:space="0" w:color="auto"/>
                    <w:right w:val="none" w:sz="0" w:space="0" w:color="auto"/>
                  </w:divBdr>
                </w:div>
              </w:divsChild>
            </w:div>
            <w:div w:id="472715224">
              <w:marLeft w:val="0"/>
              <w:marRight w:val="0"/>
              <w:marTop w:val="0"/>
              <w:marBottom w:val="0"/>
              <w:divBdr>
                <w:top w:val="none" w:sz="0" w:space="0" w:color="auto"/>
                <w:left w:val="none" w:sz="0" w:space="0" w:color="auto"/>
                <w:bottom w:val="none" w:sz="0" w:space="0" w:color="auto"/>
                <w:right w:val="none" w:sz="0" w:space="0" w:color="auto"/>
              </w:divBdr>
              <w:divsChild>
                <w:div w:id="482937387">
                  <w:marLeft w:val="0"/>
                  <w:marRight w:val="0"/>
                  <w:marTop w:val="0"/>
                  <w:marBottom w:val="0"/>
                  <w:divBdr>
                    <w:top w:val="none" w:sz="0" w:space="0" w:color="auto"/>
                    <w:left w:val="none" w:sz="0" w:space="0" w:color="auto"/>
                    <w:bottom w:val="none" w:sz="0" w:space="0" w:color="auto"/>
                    <w:right w:val="none" w:sz="0" w:space="0" w:color="auto"/>
                  </w:divBdr>
                </w:div>
              </w:divsChild>
            </w:div>
            <w:div w:id="512232756">
              <w:marLeft w:val="0"/>
              <w:marRight w:val="0"/>
              <w:marTop w:val="0"/>
              <w:marBottom w:val="0"/>
              <w:divBdr>
                <w:top w:val="none" w:sz="0" w:space="0" w:color="auto"/>
                <w:left w:val="none" w:sz="0" w:space="0" w:color="auto"/>
                <w:bottom w:val="none" w:sz="0" w:space="0" w:color="auto"/>
                <w:right w:val="none" w:sz="0" w:space="0" w:color="auto"/>
              </w:divBdr>
              <w:divsChild>
                <w:div w:id="1888643634">
                  <w:marLeft w:val="0"/>
                  <w:marRight w:val="0"/>
                  <w:marTop w:val="0"/>
                  <w:marBottom w:val="0"/>
                  <w:divBdr>
                    <w:top w:val="none" w:sz="0" w:space="0" w:color="auto"/>
                    <w:left w:val="none" w:sz="0" w:space="0" w:color="auto"/>
                    <w:bottom w:val="none" w:sz="0" w:space="0" w:color="auto"/>
                    <w:right w:val="none" w:sz="0" w:space="0" w:color="auto"/>
                  </w:divBdr>
                </w:div>
              </w:divsChild>
            </w:div>
            <w:div w:id="2114354413">
              <w:marLeft w:val="0"/>
              <w:marRight w:val="0"/>
              <w:marTop w:val="0"/>
              <w:marBottom w:val="0"/>
              <w:divBdr>
                <w:top w:val="none" w:sz="0" w:space="0" w:color="auto"/>
                <w:left w:val="none" w:sz="0" w:space="0" w:color="auto"/>
                <w:bottom w:val="none" w:sz="0" w:space="0" w:color="auto"/>
                <w:right w:val="none" w:sz="0" w:space="0" w:color="auto"/>
              </w:divBdr>
              <w:divsChild>
                <w:div w:id="563948193">
                  <w:marLeft w:val="0"/>
                  <w:marRight w:val="0"/>
                  <w:marTop w:val="0"/>
                  <w:marBottom w:val="0"/>
                  <w:divBdr>
                    <w:top w:val="none" w:sz="0" w:space="0" w:color="auto"/>
                    <w:left w:val="none" w:sz="0" w:space="0" w:color="auto"/>
                    <w:bottom w:val="none" w:sz="0" w:space="0" w:color="auto"/>
                    <w:right w:val="none" w:sz="0" w:space="0" w:color="auto"/>
                  </w:divBdr>
                </w:div>
              </w:divsChild>
            </w:div>
            <w:div w:id="642542348">
              <w:marLeft w:val="0"/>
              <w:marRight w:val="0"/>
              <w:marTop w:val="0"/>
              <w:marBottom w:val="0"/>
              <w:divBdr>
                <w:top w:val="none" w:sz="0" w:space="0" w:color="auto"/>
                <w:left w:val="none" w:sz="0" w:space="0" w:color="auto"/>
                <w:bottom w:val="none" w:sz="0" w:space="0" w:color="auto"/>
                <w:right w:val="none" w:sz="0" w:space="0" w:color="auto"/>
              </w:divBdr>
              <w:divsChild>
                <w:div w:id="996498366">
                  <w:marLeft w:val="0"/>
                  <w:marRight w:val="0"/>
                  <w:marTop w:val="0"/>
                  <w:marBottom w:val="0"/>
                  <w:divBdr>
                    <w:top w:val="none" w:sz="0" w:space="0" w:color="auto"/>
                    <w:left w:val="none" w:sz="0" w:space="0" w:color="auto"/>
                    <w:bottom w:val="none" w:sz="0" w:space="0" w:color="auto"/>
                    <w:right w:val="none" w:sz="0" w:space="0" w:color="auto"/>
                  </w:divBdr>
                </w:div>
              </w:divsChild>
            </w:div>
            <w:div w:id="1487671554">
              <w:marLeft w:val="0"/>
              <w:marRight w:val="0"/>
              <w:marTop w:val="0"/>
              <w:marBottom w:val="0"/>
              <w:divBdr>
                <w:top w:val="none" w:sz="0" w:space="0" w:color="auto"/>
                <w:left w:val="none" w:sz="0" w:space="0" w:color="auto"/>
                <w:bottom w:val="none" w:sz="0" w:space="0" w:color="auto"/>
                <w:right w:val="none" w:sz="0" w:space="0" w:color="auto"/>
              </w:divBdr>
              <w:divsChild>
                <w:div w:id="1454447927">
                  <w:marLeft w:val="0"/>
                  <w:marRight w:val="0"/>
                  <w:marTop w:val="0"/>
                  <w:marBottom w:val="0"/>
                  <w:divBdr>
                    <w:top w:val="none" w:sz="0" w:space="0" w:color="auto"/>
                    <w:left w:val="none" w:sz="0" w:space="0" w:color="auto"/>
                    <w:bottom w:val="none" w:sz="0" w:space="0" w:color="auto"/>
                    <w:right w:val="none" w:sz="0" w:space="0" w:color="auto"/>
                  </w:divBdr>
                </w:div>
              </w:divsChild>
            </w:div>
            <w:div w:id="1687096918">
              <w:marLeft w:val="0"/>
              <w:marRight w:val="0"/>
              <w:marTop w:val="0"/>
              <w:marBottom w:val="0"/>
              <w:divBdr>
                <w:top w:val="none" w:sz="0" w:space="0" w:color="auto"/>
                <w:left w:val="none" w:sz="0" w:space="0" w:color="auto"/>
                <w:bottom w:val="none" w:sz="0" w:space="0" w:color="auto"/>
                <w:right w:val="none" w:sz="0" w:space="0" w:color="auto"/>
              </w:divBdr>
              <w:divsChild>
                <w:div w:id="1998461810">
                  <w:marLeft w:val="0"/>
                  <w:marRight w:val="0"/>
                  <w:marTop w:val="0"/>
                  <w:marBottom w:val="0"/>
                  <w:divBdr>
                    <w:top w:val="none" w:sz="0" w:space="0" w:color="auto"/>
                    <w:left w:val="none" w:sz="0" w:space="0" w:color="auto"/>
                    <w:bottom w:val="none" w:sz="0" w:space="0" w:color="auto"/>
                    <w:right w:val="none" w:sz="0" w:space="0" w:color="auto"/>
                  </w:divBdr>
                </w:div>
              </w:divsChild>
            </w:div>
            <w:div w:id="1323897945">
              <w:marLeft w:val="0"/>
              <w:marRight w:val="0"/>
              <w:marTop w:val="0"/>
              <w:marBottom w:val="0"/>
              <w:divBdr>
                <w:top w:val="none" w:sz="0" w:space="0" w:color="auto"/>
                <w:left w:val="none" w:sz="0" w:space="0" w:color="auto"/>
                <w:bottom w:val="none" w:sz="0" w:space="0" w:color="auto"/>
                <w:right w:val="none" w:sz="0" w:space="0" w:color="auto"/>
              </w:divBdr>
              <w:divsChild>
                <w:div w:id="371927709">
                  <w:marLeft w:val="0"/>
                  <w:marRight w:val="0"/>
                  <w:marTop w:val="0"/>
                  <w:marBottom w:val="0"/>
                  <w:divBdr>
                    <w:top w:val="none" w:sz="0" w:space="0" w:color="auto"/>
                    <w:left w:val="none" w:sz="0" w:space="0" w:color="auto"/>
                    <w:bottom w:val="none" w:sz="0" w:space="0" w:color="auto"/>
                    <w:right w:val="none" w:sz="0" w:space="0" w:color="auto"/>
                  </w:divBdr>
                </w:div>
              </w:divsChild>
            </w:div>
            <w:div w:id="698746436">
              <w:marLeft w:val="0"/>
              <w:marRight w:val="0"/>
              <w:marTop w:val="0"/>
              <w:marBottom w:val="0"/>
              <w:divBdr>
                <w:top w:val="none" w:sz="0" w:space="0" w:color="auto"/>
                <w:left w:val="none" w:sz="0" w:space="0" w:color="auto"/>
                <w:bottom w:val="none" w:sz="0" w:space="0" w:color="auto"/>
                <w:right w:val="none" w:sz="0" w:space="0" w:color="auto"/>
              </w:divBdr>
              <w:divsChild>
                <w:div w:id="370887823">
                  <w:marLeft w:val="0"/>
                  <w:marRight w:val="0"/>
                  <w:marTop w:val="0"/>
                  <w:marBottom w:val="0"/>
                  <w:divBdr>
                    <w:top w:val="none" w:sz="0" w:space="0" w:color="auto"/>
                    <w:left w:val="none" w:sz="0" w:space="0" w:color="auto"/>
                    <w:bottom w:val="none" w:sz="0" w:space="0" w:color="auto"/>
                    <w:right w:val="none" w:sz="0" w:space="0" w:color="auto"/>
                  </w:divBdr>
                </w:div>
              </w:divsChild>
            </w:div>
            <w:div w:id="657071427">
              <w:marLeft w:val="0"/>
              <w:marRight w:val="0"/>
              <w:marTop w:val="0"/>
              <w:marBottom w:val="0"/>
              <w:divBdr>
                <w:top w:val="none" w:sz="0" w:space="0" w:color="auto"/>
                <w:left w:val="none" w:sz="0" w:space="0" w:color="auto"/>
                <w:bottom w:val="none" w:sz="0" w:space="0" w:color="auto"/>
                <w:right w:val="none" w:sz="0" w:space="0" w:color="auto"/>
              </w:divBdr>
              <w:divsChild>
                <w:div w:id="2025131100">
                  <w:marLeft w:val="0"/>
                  <w:marRight w:val="0"/>
                  <w:marTop w:val="0"/>
                  <w:marBottom w:val="0"/>
                  <w:divBdr>
                    <w:top w:val="none" w:sz="0" w:space="0" w:color="auto"/>
                    <w:left w:val="none" w:sz="0" w:space="0" w:color="auto"/>
                    <w:bottom w:val="none" w:sz="0" w:space="0" w:color="auto"/>
                    <w:right w:val="none" w:sz="0" w:space="0" w:color="auto"/>
                  </w:divBdr>
                </w:div>
              </w:divsChild>
            </w:div>
            <w:div w:id="1414357040">
              <w:marLeft w:val="0"/>
              <w:marRight w:val="0"/>
              <w:marTop w:val="0"/>
              <w:marBottom w:val="0"/>
              <w:divBdr>
                <w:top w:val="none" w:sz="0" w:space="0" w:color="auto"/>
                <w:left w:val="none" w:sz="0" w:space="0" w:color="auto"/>
                <w:bottom w:val="none" w:sz="0" w:space="0" w:color="auto"/>
                <w:right w:val="none" w:sz="0" w:space="0" w:color="auto"/>
              </w:divBdr>
              <w:divsChild>
                <w:div w:id="327054146">
                  <w:marLeft w:val="0"/>
                  <w:marRight w:val="0"/>
                  <w:marTop w:val="0"/>
                  <w:marBottom w:val="0"/>
                  <w:divBdr>
                    <w:top w:val="none" w:sz="0" w:space="0" w:color="auto"/>
                    <w:left w:val="none" w:sz="0" w:space="0" w:color="auto"/>
                    <w:bottom w:val="none" w:sz="0" w:space="0" w:color="auto"/>
                    <w:right w:val="none" w:sz="0" w:space="0" w:color="auto"/>
                  </w:divBdr>
                </w:div>
              </w:divsChild>
            </w:div>
            <w:div w:id="1974672172">
              <w:marLeft w:val="0"/>
              <w:marRight w:val="0"/>
              <w:marTop w:val="0"/>
              <w:marBottom w:val="0"/>
              <w:divBdr>
                <w:top w:val="none" w:sz="0" w:space="0" w:color="auto"/>
                <w:left w:val="none" w:sz="0" w:space="0" w:color="auto"/>
                <w:bottom w:val="none" w:sz="0" w:space="0" w:color="auto"/>
                <w:right w:val="none" w:sz="0" w:space="0" w:color="auto"/>
              </w:divBdr>
              <w:divsChild>
                <w:div w:id="967975825">
                  <w:marLeft w:val="0"/>
                  <w:marRight w:val="0"/>
                  <w:marTop w:val="0"/>
                  <w:marBottom w:val="0"/>
                  <w:divBdr>
                    <w:top w:val="none" w:sz="0" w:space="0" w:color="auto"/>
                    <w:left w:val="none" w:sz="0" w:space="0" w:color="auto"/>
                    <w:bottom w:val="none" w:sz="0" w:space="0" w:color="auto"/>
                    <w:right w:val="none" w:sz="0" w:space="0" w:color="auto"/>
                  </w:divBdr>
                </w:div>
              </w:divsChild>
            </w:div>
            <w:div w:id="1866482761">
              <w:marLeft w:val="0"/>
              <w:marRight w:val="0"/>
              <w:marTop w:val="0"/>
              <w:marBottom w:val="0"/>
              <w:divBdr>
                <w:top w:val="none" w:sz="0" w:space="0" w:color="auto"/>
                <w:left w:val="none" w:sz="0" w:space="0" w:color="auto"/>
                <w:bottom w:val="none" w:sz="0" w:space="0" w:color="auto"/>
                <w:right w:val="none" w:sz="0" w:space="0" w:color="auto"/>
              </w:divBdr>
              <w:divsChild>
                <w:div w:id="1696686013">
                  <w:marLeft w:val="0"/>
                  <w:marRight w:val="0"/>
                  <w:marTop w:val="0"/>
                  <w:marBottom w:val="0"/>
                  <w:divBdr>
                    <w:top w:val="none" w:sz="0" w:space="0" w:color="auto"/>
                    <w:left w:val="none" w:sz="0" w:space="0" w:color="auto"/>
                    <w:bottom w:val="none" w:sz="0" w:space="0" w:color="auto"/>
                    <w:right w:val="none" w:sz="0" w:space="0" w:color="auto"/>
                  </w:divBdr>
                </w:div>
              </w:divsChild>
            </w:div>
            <w:div w:id="1483883918">
              <w:marLeft w:val="0"/>
              <w:marRight w:val="0"/>
              <w:marTop w:val="0"/>
              <w:marBottom w:val="0"/>
              <w:divBdr>
                <w:top w:val="none" w:sz="0" w:space="0" w:color="auto"/>
                <w:left w:val="none" w:sz="0" w:space="0" w:color="auto"/>
                <w:bottom w:val="none" w:sz="0" w:space="0" w:color="auto"/>
                <w:right w:val="none" w:sz="0" w:space="0" w:color="auto"/>
              </w:divBdr>
              <w:divsChild>
                <w:div w:id="777800925">
                  <w:marLeft w:val="0"/>
                  <w:marRight w:val="0"/>
                  <w:marTop w:val="0"/>
                  <w:marBottom w:val="0"/>
                  <w:divBdr>
                    <w:top w:val="none" w:sz="0" w:space="0" w:color="auto"/>
                    <w:left w:val="none" w:sz="0" w:space="0" w:color="auto"/>
                    <w:bottom w:val="none" w:sz="0" w:space="0" w:color="auto"/>
                    <w:right w:val="none" w:sz="0" w:space="0" w:color="auto"/>
                  </w:divBdr>
                </w:div>
              </w:divsChild>
            </w:div>
            <w:div w:id="1950505978">
              <w:marLeft w:val="0"/>
              <w:marRight w:val="0"/>
              <w:marTop w:val="0"/>
              <w:marBottom w:val="0"/>
              <w:divBdr>
                <w:top w:val="none" w:sz="0" w:space="0" w:color="auto"/>
                <w:left w:val="none" w:sz="0" w:space="0" w:color="auto"/>
                <w:bottom w:val="none" w:sz="0" w:space="0" w:color="auto"/>
                <w:right w:val="none" w:sz="0" w:space="0" w:color="auto"/>
              </w:divBdr>
              <w:divsChild>
                <w:div w:id="2044163844">
                  <w:marLeft w:val="0"/>
                  <w:marRight w:val="0"/>
                  <w:marTop w:val="0"/>
                  <w:marBottom w:val="0"/>
                  <w:divBdr>
                    <w:top w:val="none" w:sz="0" w:space="0" w:color="auto"/>
                    <w:left w:val="none" w:sz="0" w:space="0" w:color="auto"/>
                    <w:bottom w:val="none" w:sz="0" w:space="0" w:color="auto"/>
                    <w:right w:val="none" w:sz="0" w:space="0" w:color="auto"/>
                  </w:divBdr>
                </w:div>
              </w:divsChild>
            </w:div>
            <w:div w:id="851915605">
              <w:marLeft w:val="0"/>
              <w:marRight w:val="0"/>
              <w:marTop w:val="0"/>
              <w:marBottom w:val="0"/>
              <w:divBdr>
                <w:top w:val="none" w:sz="0" w:space="0" w:color="auto"/>
                <w:left w:val="none" w:sz="0" w:space="0" w:color="auto"/>
                <w:bottom w:val="none" w:sz="0" w:space="0" w:color="auto"/>
                <w:right w:val="none" w:sz="0" w:space="0" w:color="auto"/>
              </w:divBdr>
              <w:divsChild>
                <w:div w:id="882639810">
                  <w:marLeft w:val="0"/>
                  <w:marRight w:val="0"/>
                  <w:marTop w:val="0"/>
                  <w:marBottom w:val="0"/>
                  <w:divBdr>
                    <w:top w:val="none" w:sz="0" w:space="0" w:color="auto"/>
                    <w:left w:val="none" w:sz="0" w:space="0" w:color="auto"/>
                    <w:bottom w:val="none" w:sz="0" w:space="0" w:color="auto"/>
                    <w:right w:val="none" w:sz="0" w:space="0" w:color="auto"/>
                  </w:divBdr>
                </w:div>
              </w:divsChild>
            </w:div>
            <w:div w:id="941373406">
              <w:marLeft w:val="0"/>
              <w:marRight w:val="0"/>
              <w:marTop w:val="0"/>
              <w:marBottom w:val="0"/>
              <w:divBdr>
                <w:top w:val="none" w:sz="0" w:space="0" w:color="auto"/>
                <w:left w:val="none" w:sz="0" w:space="0" w:color="auto"/>
                <w:bottom w:val="none" w:sz="0" w:space="0" w:color="auto"/>
                <w:right w:val="none" w:sz="0" w:space="0" w:color="auto"/>
              </w:divBdr>
              <w:divsChild>
                <w:div w:id="1609581244">
                  <w:marLeft w:val="0"/>
                  <w:marRight w:val="0"/>
                  <w:marTop w:val="0"/>
                  <w:marBottom w:val="0"/>
                  <w:divBdr>
                    <w:top w:val="none" w:sz="0" w:space="0" w:color="auto"/>
                    <w:left w:val="none" w:sz="0" w:space="0" w:color="auto"/>
                    <w:bottom w:val="none" w:sz="0" w:space="0" w:color="auto"/>
                    <w:right w:val="none" w:sz="0" w:space="0" w:color="auto"/>
                  </w:divBdr>
                </w:div>
              </w:divsChild>
            </w:div>
            <w:div w:id="853149371">
              <w:marLeft w:val="0"/>
              <w:marRight w:val="0"/>
              <w:marTop w:val="0"/>
              <w:marBottom w:val="0"/>
              <w:divBdr>
                <w:top w:val="none" w:sz="0" w:space="0" w:color="auto"/>
                <w:left w:val="none" w:sz="0" w:space="0" w:color="auto"/>
                <w:bottom w:val="none" w:sz="0" w:space="0" w:color="auto"/>
                <w:right w:val="none" w:sz="0" w:space="0" w:color="auto"/>
              </w:divBdr>
              <w:divsChild>
                <w:div w:id="1523516517">
                  <w:marLeft w:val="0"/>
                  <w:marRight w:val="0"/>
                  <w:marTop w:val="0"/>
                  <w:marBottom w:val="0"/>
                  <w:divBdr>
                    <w:top w:val="none" w:sz="0" w:space="0" w:color="auto"/>
                    <w:left w:val="none" w:sz="0" w:space="0" w:color="auto"/>
                    <w:bottom w:val="none" w:sz="0" w:space="0" w:color="auto"/>
                    <w:right w:val="none" w:sz="0" w:space="0" w:color="auto"/>
                  </w:divBdr>
                </w:div>
              </w:divsChild>
            </w:div>
            <w:div w:id="378554562">
              <w:marLeft w:val="0"/>
              <w:marRight w:val="0"/>
              <w:marTop w:val="0"/>
              <w:marBottom w:val="0"/>
              <w:divBdr>
                <w:top w:val="none" w:sz="0" w:space="0" w:color="auto"/>
                <w:left w:val="none" w:sz="0" w:space="0" w:color="auto"/>
                <w:bottom w:val="none" w:sz="0" w:space="0" w:color="auto"/>
                <w:right w:val="none" w:sz="0" w:space="0" w:color="auto"/>
              </w:divBdr>
              <w:divsChild>
                <w:div w:id="790125962">
                  <w:marLeft w:val="0"/>
                  <w:marRight w:val="0"/>
                  <w:marTop w:val="0"/>
                  <w:marBottom w:val="0"/>
                  <w:divBdr>
                    <w:top w:val="none" w:sz="0" w:space="0" w:color="auto"/>
                    <w:left w:val="none" w:sz="0" w:space="0" w:color="auto"/>
                    <w:bottom w:val="none" w:sz="0" w:space="0" w:color="auto"/>
                    <w:right w:val="none" w:sz="0" w:space="0" w:color="auto"/>
                  </w:divBdr>
                </w:div>
              </w:divsChild>
            </w:div>
            <w:div w:id="394007848">
              <w:marLeft w:val="0"/>
              <w:marRight w:val="0"/>
              <w:marTop w:val="0"/>
              <w:marBottom w:val="0"/>
              <w:divBdr>
                <w:top w:val="none" w:sz="0" w:space="0" w:color="auto"/>
                <w:left w:val="none" w:sz="0" w:space="0" w:color="auto"/>
                <w:bottom w:val="none" w:sz="0" w:space="0" w:color="auto"/>
                <w:right w:val="none" w:sz="0" w:space="0" w:color="auto"/>
              </w:divBdr>
              <w:divsChild>
                <w:div w:id="1299459496">
                  <w:marLeft w:val="0"/>
                  <w:marRight w:val="0"/>
                  <w:marTop w:val="0"/>
                  <w:marBottom w:val="0"/>
                  <w:divBdr>
                    <w:top w:val="none" w:sz="0" w:space="0" w:color="auto"/>
                    <w:left w:val="none" w:sz="0" w:space="0" w:color="auto"/>
                    <w:bottom w:val="none" w:sz="0" w:space="0" w:color="auto"/>
                    <w:right w:val="none" w:sz="0" w:space="0" w:color="auto"/>
                  </w:divBdr>
                </w:div>
              </w:divsChild>
            </w:div>
            <w:div w:id="928738719">
              <w:marLeft w:val="0"/>
              <w:marRight w:val="0"/>
              <w:marTop w:val="0"/>
              <w:marBottom w:val="0"/>
              <w:divBdr>
                <w:top w:val="none" w:sz="0" w:space="0" w:color="auto"/>
                <w:left w:val="none" w:sz="0" w:space="0" w:color="auto"/>
                <w:bottom w:val="none" w:sz="0" w:space="0" w:color="auto"/>
                <w:right w:val="none" w:sz="0" w:space="0" w:color="auto"/>
              </w:divBdr>
              <w:divsChild>
                <w:div w:id="777412229">
                  <w:marLeft w:val="0"/>
                  <w:marRight w:val="0"/>
                  <w:marTop w:val="0"/>
                  <w:marBottom w:val="0"/>
                  <w:divBdr>
                    <w:top w:val="none" w:sz="0" w:space="0" w:color="auto"/>
                    <w:left w:val="none" w:sz="0" w:space="0" w:color="auto"/>
                    <w:bottom w:val="none" w:sz="0" w:space="0" w:color="auto"/>
                    <w:right w:val="none" w:sz="0" w:space="0" w:color="auto"/>
                  </w:divBdr>
                </w:div>
              </w:divsChild>
            </w:div>
            <w:div w:id="1724207966">
              <w:marLeft w:val="0"/>
              <w:marRight w:val="0"/>
              <w:marTop w:val="0"/>
              <w:marBottom w:val="0"/>
              <w:divBdr>
                <w:top w:val="none" w:sz="0" w:space="0" w:color="auto"/>
                <w:left w:val="none" w:sz="0" w:space="0" w:color="auto"/>
                <w:bottom w:val="none" w:sz="0" w:space="0" w:color="auto"/>
                <w:right w:val="none" w:sz="0" w:space="0" w:color="auto"/>
              </w:divBdr>
              <w:divsChild>
                <w:div w:id="671564323">
                  <w:marLeft w:val="0"/>
                  <w:marRight w:val="0"/>
                  <w:marTop w:val="0"/>
                  <w:marBottom w:val="0"/>
                  <w:divBdr>
                    <w:top w:val="none" w:sz="0" w:space="0" w:color="auto"/>
                    <w:left w:val="none" w:sz="0" w:space="0" w:color="auto"/>
                    <w:bottom w:val="none" w:sz="0" w:space="0" w:color="auto"/>
                    <w:right w:val="none" w:sz="0" w:space="0" w:color="auto"/>
                  </w:divBdr>
                </w:div>
              </w:divsChild>
            </w:div>
            <w:div w:id="1755584967">
              <w:marLeft w:val="0"/>
              <w:marRight w:val="0"/>
              <w:marTop w:val="0"/>
              <w:marBottom w:val="0"/>
              <w:divBdr>
                <w:top w:val="none" w:sz="0" w:space="0" w:color="auto"/>
                <w:left w:val="none" w:sz="0" w:space="0" w:color="auto"/>
                <w:bottom w:val="none" w:sz="0" w:space="0" w:color="auto"/>
                <w:right w:val="none" w:sz="0" w:space="0" w:color="auto"/>
              </w:divBdr>
              <w:divsChild>
                <w:div w:id="1555121860">
                  <w:marLeft w:val="0"/>
                  <w:marRight w:val="0"/>
                  <w:marTop w:val="0"/>
                  <w:marBottom w:val="0"/>
                  <w:divBdr>
                    <w:top w:val="none" w:sz="0" w:space="0" w:color="auto"/>
                    <w:left w:val="none" w:sz="0" w:space="0" w:color="auto"/>
                    <w:bottom w:val="none" w:sz="0" w:space="0" w:color="auto"/>
                    <w:right w:val="none" w:sz="0" w:space="0" w:color="auto"/>
                  </w:divBdr>
                </w:div>
              </w:divsChild>
            </w:div>
            <w:div w:id="363870351">
              <w:marLeft w:val="0"/>
              <w:marRight w:val="0"/>
              <w:marTop w:val="0"/>
              <w:marBottom w:val="0"/>
              <w:divBdr>
                <w:top w:val="none" w:sz="0" w:space="0" w:color="auto"/>
                <w:left w:val="none" w:sz="0" w:space="0" w:color="auto"/>
                <w:bottom w:val="none" w:sz="0" w:space="0" w:color="auto"/>
                <w:right w:val="none" w:sz="0" w:space="0" w:color="auto"/>
              </w:divBdr>
              <w:divsChild>
                <w:div w:id="2047096256">
                  <w:marLeft w:val="0"/>
                  <w:marRight w:val="0"/>
                  <w:marTop w:val="0"/>
                  <w:marBottom w:val="0"/>
                  <w:divBdr>
                    <w:top w:val="none" w:sz="0" w:space="0" w:color="auto"/>
                    <w:left w:val="none" w:sz="0" w:space="0" w:color="auto"/>
                    <w:bottom w:val="none" w:sz="0" w:space="0" w:color="auto"/>
                    <w:right w:val="none" w:sz="0" w:space="0" w:color="auto"/>
                  </w:divBdr>
                </w:div>
              </w:divsChild>
            </w:div>
            <w:div w:id="687828461">
              <w:marLeft w:val="0"/>
              <w:marRight w:val="0"/>
              <w:marTop w:val="0"/>
              <w:marBottom w:val="0"/>
              <w:divBdr>
                <w:top w:val="none" w:sz="0" w:space="0" w:color="auto"/>
                <w:left w:val="none" w:sz="0" w:space="0" w:color="auto"/>
                <w:bottom w:val="none" w:sz="0" w:space="0" w:color="auto"/>
                <w:right w:val="none" w:sz="0" w:space="0" w:color="auto"/>
              </w:divBdr>
              <w:divsChild>
                <w:div w:id="1395005332">
                  <w:marLeft w:val="0"/>
                  <w:marRight w:val="0"/>
                  <w:marTop w:val="0"/>
                  <w:marBottom w:val="0"/>
                  <w:divBdr>
                    <w:top w:val="none" w:sz="0" w:space="0" w:color="auto"/>
                    <w:left w:val="none" w:sz="0" w:space="0" w:color="auto"/>
                    <w:bottom w:val="none" w:sz="0" w:space="0" w:color="auto"/>
                    <w:right w:val="none" w:sz="0" w:space="0" w:color="auto"/>
                  </w:divBdr>
                </w:div>
              </w:divsChild>
            </w:div>
            <w:div w:id="1411343826">
              <w:marLeft w:val="0"/>
              <w:marRight w:val="0"/>
              <w:marTop w:val="0"/>
              <w:marBottom w:val="0"/>
              <w:divBdr>
                <w:top w:val="none" w:sz="0" w:space="0" w:color="auto"/>
                <w:left w:val="none" w:sz="0" w:space="0" w:color="auto"/>
                <w:bottom w:val="none" w:sz="0" w:space="0" w:color="auto"/>
                <w:right w:val="none" w:sz="0" w:space="0" w:color="auto"/>
              </w:divBdr>
              <w:divsChild>
                <w:div w:id="1284656953">
                  <w:marLeft w:val="0"/>
                  <w:marRight w:val="0"/>
                  <w:marTop w:val="0"/>
                  <w:marBottom w:val="0"/>
                  <w:divBdr>
                    <w:top w:val="none" w:sz="0" w:space="0" w:color="auto"/>
                    <w:left w:val="none" w:sz="0" w:space="0" w:color="auto"/>
                    <w:bottom w:val="none" w:sz="0" w:space="0" w:color="auto"/>
                    <w:right w:val="none" w:sz="0" w:space="0" w:color="auto"/>
                  </w:divBdr>
                </w:div>
              </w:divsChild>
            </w:div>
            <w:div w:id="1119568398">
              <w:marLeft w:val="0"/>
              <w:marRight w:val="0"/>
              <w:marTop w:val="0"/>
              <w:marBottom w:val="0"/>
              <w:divBdr>
                <w:top w:val="none" w:sz="0" w:space="0" w:color="auto"/>
                <w:left w:val="none" w:sz="0" w:space="0" w:color="auto"/>
                <w:bottom w:val="none" w:sz="0" w:space="0" w:color="auto"/>
                <w:right w:val="none" w:sz="0" w:space="0" w:color="auto"/>
              </w:divBdr>
              <w:divsChild>
                <w:div w:id="1298876353">
                  <w:marLeft w:val="0"/>
                  <w:marRight w:val="0"/>
                  <w:marTop w:val="0"/>
                  <w:marBottom w:val="0"/>
                  <w:divBdr>
                    <w:top w:val="none" w:sz="0" w:space="0" w:color="auto"/>
                    <w:left w:val="none" w:sz="0" w:space="0" w:color="auto"/>
                    <w:bottom w:val="none" w:sz="0" w:space="0" w:color="auto"/>
                    <w:right w:val="none" w:sz="0" w:space="0" w:color="auto"/>
                  </w:divBdr>
                </w:div>
              </w:divsChild>
            </w:div>
            <w:div w:id="1290630746">
              <w:marLeft w:val="0"/>
              <w:marRight w:val="0"/>
              <w:marTop w:val="0"/>
              <w:marBottom w:val="0"/>
              <w:divBdr>
                <w:top w:val="none" w:sz="0" w:space="0" w:color="auto"/>
                <w:left w:val="none" w:sz="0" w:space="0" w:color="auto"/>
                <w:bottom w:val="none" w:sz="0" w:space="0" w:color="auto"/>
                <w:right w:val="none" w:sz="0" w:space="0" w:color="auto"/>
              </w:divBdr>
              <w:divsChild>
                <w:div w:id="862520172">
                  <w:marLeft w:val="0"/>
                  <w:marRight w:val="0"/>
                  <w:marTop w:val="0"/>
                  <w:marBottom w:val="0"/>
                  <w:divBdr>
                    <w:top w:val="none" w:sz="0" w:space="0" w:color="auto"/>
                    <w:left w:val="none" w:sz="0" w:space="0" w:color="auto"/>
                    <w:bottom w:val="none" w:sz="0" w:space="0" w:color="auto"/>
                    <w:right w:val="none" w:sz="0" w:space="0" w:color="auto"/>
                  </w:divBdr>
                </w:div>
              </w:divsChild>
            </w:div>
            <w:div w:id="1246649084">
              <w:marLeft w:val="0"/>
              <w:marRight w:val="0"/>
              <w:marTop w:val="0"/>
              <w:marBottom w:val="0"/>
              <w:divBdr>
                <w:top w:val="none" w:sz="0" w:space="0" w:color="auto"/>
                <w:left w:val="none" w:sz="0" w:space="0" w:color="auto"/>
                <w:bottom w:val="none" w:sz="0" w:space="0" w:color="auto"/>
                <w:right w:val="none" w:sz="0" w:space="0" w:color="auto"/>
              </w:divBdr>
              <w:divsChild>
                <w:div w:id="2111702178">
                  <w:marLeft w:val="0"/>
                  <w:marRight w:val="0"/>
                  <w:marTop w:val="0"/>
                  <w:marBottom w:val="0"/>
                  <w:divBdr>
                    <w:top w:val="none" w:sz="0" w:space="0" w:color="auto"/>
                    <w:left w:val="none" w:sz="0" w:space="0" w:color="auto"/>
                    <w:bottom w:val="none" w:sz="0" w:space="0" w:color="auto"/>
                    <w:right w:val="none" w:sz="0" w:space="0" w:color="auto"/>
                  </w:divBdr>
                </w:div>
              </w:divsChild>
            </w:div>
            <w:div w:id="1623799840">
              <w:marLeft w:val="0"/>
              <w:marRight w:val="0"/>
              <w:marTop w:val="0"/>
              <w:marBottom w:val="0"/>
              <w:divBdr>
                <w:top w:val="none" w:sz="0" w:space="0" w:color="auto"/>
                <w:left w:val="none" w:sz="0" w:space="0" w:color="auto"/>
                <w:bottom w:val="none" w:sz="0" w:space="0" w:color="auto"/>
                <w:right w:val="none" w:sz="0" w:space="0" w:color="auto"/>
              </w:divBdr>
              <w:divsChild>
                <w:div w:id="626863149">
                  <w:marLeft w:val="0"/>
                  <w:marRight w:val="0"/>
                  <w:marTop w:val="0"/>
                  <w:marBottom w:val="0"/>
                  <w:divBdr>
                    <w:top w:val="none" w:sz="0" w:space="0" w:color="auto"/>
                    <w:left w:val="none" w:sz="0" w:space="0" w:color="auto"/>
                    <w:bottom w:val="none" w:sz="0" w:space="0" w:color="auto"/>
                    <w:right w:val="none" w:sz="0" w:space="0" w:color="auto"/>
                  </w:divBdr>
                </w:div>
              </w:divsChild>
            </w:div>
            <w:div w:id="389501578">
              <w:marLeft w:val="0"/>
              <w:marRight w:val="0"/>
              <w:marTop w:val="0"/>
              <w:marBottom w:val="0"/>
              <w:divBdr>
                <w:top w:val="none" w:sz="0" w:space="0" w:color="auto"/>
                <w:left w:val="none" w:sz="0" w:space="0" w:color="auto"/>
                <w:bottom w:val="none" w:sz="0" w:space="0" w:color="auto"/>
                <w:right w:val="none" w:sz="0" w:space="0" w:color="auto"/>
              </w:divBdr>
              <w:divsChild>
                <w:div w:id="1041369980">
                  <w:marLeft w:val="0"/>
                  <w:marRight w:val="0"/>
                  <w:marTop w:val="0"/>
                  <w:marBottom w:val="0"/>
                  <w:divBdr>
                    <w:top w:val="none" w:sz="0" w:space="0" w:color="auto"/>
                    <w:left w:val="none" w:sz="0" w:space="0" w:color="auto"/>
                    <w:bottom w:val="none" w:sz="0" w:space="0" w:color="auto"/>
                    <w:right w:val="none" w:sz="0" w:space="0" w:color="auto"/>
                  </w:divBdr>
                </w:div>
              </w:divsChild>
            </w:div>
            <w:div w:id="1502085844">
              <w:marLeft w:val="0"/>
              <w:marRight w:val="0"/>
              <w:marTop w:val="0"/>
              <w:marBottom w:val="0"/>
              <w:divBdr>
                <w:top w:val="none" w:sz="0" w:space="0" w:color="auto"/>
                <w:left w:val="none" w:sz="0" w:space="0" w:color="auto"/>
                <w:bottom w:val="none" w:sz="0" w:space="0" w:color="auto"/>
                <w:right w:val="none" w:sz="0" w:space="0" w:color="auto"/>
              </w:divBdr>
              <w:divsChild>
                <w:div w:id="627901422">
                  <w:marLeft w:val="0"/>
                  <w:marRight w:val="0"/>
                  <w:marTop w:val="0"/>
                  <w:marBottom w:val="0"/>
                  <w:divBdr>
                    <w:top w:val="none" w:sz="0" w:space="0" w:color="auto"/>
                    <w:left w:val="none" w:sz="0" w:space="0" w:color="auto"/>
                    <w:bottom w:val="none" w:sz="0" w:space="0" w:color="auto"/>
                    <w:right w:val="none" w:sz="0" w:space="0" w:color="auto"/>
                  </w:divBdr>
                </w:div>
              </w:divsChild>
            </w:div>
            <w:div w:id="1399748159">
              <w:marLeft w:val="0"/>
              <w:marRight w:val="0"/>
              <w:marTop w:val="0"/>
              <w:marBottom w:val="0"/>
              <w:divBdr>
                <w:top w:val="none" w:sz="0" w:space="0" w:color="auto"/>
                <w:left w:val="none" w:sz="0" w:space="0" w:color="auto"/>
                <w:bottom w:val="none" w:sz="0" w:space="0" w:color="auto"/>
                <w:right w:val="none" w:sz="0" w:space="0" w:color="auto"/>
              </w:divBdr>
              <w:divsChild>
                <w:div w:id="36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0726">
          <w:marLeft w:val="0"/>
          <w:marRight w:val="0"/>
          <w:marTop w:val="0"/>
          <w:marBottom w:val="0"/>
          <w:divBdr>
            <w:top w:val="none" w:sz="0" w:space="0" w:color="auto"/>
            <w:left w:val="none" w:sz="0" w:space="0" w:color="auto"/>
            <w:bottom w:val="none" w:sz="0" w:space="0" w:color="auto"/>
            <w:right w:val="none" w:sz="0" w:space="0" w:color="auto"/>
          </w:divBdr>
          <w:divsChild>
            <w:div w:id="1171214451">
              <w:marLeft w:val="0"/>
              <w:marRight w:val="0"/>
              <w:marTop w:val="0"/>
              <w:marBottom w:val="0"/>
              <w:divBdr>
                <w:top w:val="none" w:sz="0" w:space="0" w:color="auto"/>
                <w:left w:val="none" w:sz="0" w:space="0" w:color="auto"/>
                <w:bottom w:val="none" w:sz="0" w:space="0" w:color="auto"/>
                <w:right w:val="none" w:sz="0" w:space="0" w:color="auto"/>
              </w:divBdr>
              <w:divsChild>
                <w:div w:id="1338264416">
                  <w:marLeft w:val="0"/>
                  <w:marRight w:val="0"/>
                  <w:marTop w:val="0"/>
                  <w:marBottom w:val="0"/>
                  <w:divBdr>
                    <w:top w:val="none" w:sz="0" w:space="0" w:color="auto"/>
                    <w:left w:val="none" w:sz="0" w:space="0" w:color="auto"/>
                    <w:bottom w:val="none" w:sz="0" w:space="0" w:color="auto"/>
                    <w:right w:val="none" w:sz="0" w:space="0" w:color="auto"/>
                  </w:divBdr>
                </w:div>
              </w:divsChild>
            </w:div>
            <w:div w:id="382947576">
              <w:marLeft w:val="0"/>
              <w:marRight w:val="0"/>
              <w:marTop w:val="0"/>
              <w:marBottom w:val="0"/>
              <w:divBdr>
                <w:top w:val="none" w:sz="0" w:space="0" w:color="auto"/>
                <w:left w:val="none" w:sz="0" w:space="0" w:color="auto"/>
                <w:bottom w:val="none" w:sz="0" w:space="0" w:color="auto"/>
                <w:right w:val="none" w:sz="0" w:space="0" w:color="auto"/>
              </w:divBdr>
              <w:divsChild>
                <w:div w:id="15132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2660">
          <w:marLeft w:val="0"/>
          <w:marRight w:val="0"/>
          <w:marTop w:val="0"/>
          <w:marBottom w:val="0"/>
          <w:divBdr>
            <w:top w:val="none" w:sz="0" w:space="0" w:color="auto"/>
            <w:left w:val="none" w:sz="0" w:space="0" w:color="auto"/>
            <w:bottom w:val="none" w:sz="0" w:space="0" w:color="auto"/>
            <w:right w:val="none" w:sz="0" w:space="0" w:color="auto"/>
          </w:divBdr>
          <w:divsChild>
            <w:div w:id="161746567">
              <w:marLeft w:val="0"/>
              <w:marRight w:val="0"/>
              <w:marTop w:val="0"/>
              <w:marBottom w:val="0"/>
              <w:divBdr>
                <w:top w:val="none" w:sz="0" w:space="0" w:color="auto"/>
                <w:left w:val="none" w:sz="0" w:space="0" w:color="auto"/>
                <w:bottom w:val="none" w:sz="0" w:space="0" w:color="auto"/>
                <w:right w:val="none" w:sz="0" w:space="0" w:color="auto"/>
              </w:divBdr>
              <w:divsChild>
                <w:div w:id="1281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6087">
          <w:marLeft w:val="0"/>
          <w:marRight w:val="0"/>
          <w:marTop w:val="0"/>
          <w:marBottom w:val="0"/>
          <w:divBdr>
            <w:top w:val="none" w:sz="0" w:space="0" w:color="auto"/>
            <w:left w:val="none" w:sz="0" w:space="0" w:color="auto"/>
            <w:bottom w:val="none" w:sz="0" w:space="0" w:color="auto"/>
            <w:right w:val="none" w:sz="0" w:space="0" w:color="auto"/>
          </w:divBdr>
          <w:divsChild>
            <w:div w:id="1266380836">
              <w:marLeft w:val="0"/>
              <w:marRight w:val="0"/>
              <w:marTop w:val="0"/>
              <w:marBottom w:val="0"/>
              <w:divBdr>
                <w:top w:val="none" w:sz="0" w:space="0" w:color="auto"/>
                <w:left w:val="none" w:sz="0" w:space="0" w:color="auto"/>
                <w:bottom w:val="none" w:sz="0" w:space="0" w:color="auto"/>
                <w:right w:val="none" w:sz="0" w:space="0" w:color="auto"/>
              </w:divBdr>
              <w:divsChild>
                <w:div w:id="1219827125">
                  <w:marLeft w:val="0"/>
                  <w:marRight w:val="0"/>
                  <w:marTop w:val="0"/>
                  <w:marBottom w:val="0"/>
                  <w:divBdr>
                    <w:top w:val="none" w:sz="0" w:space="0" w:color="auto"/>
                    <w:left w:val="none" w:sz="0" w:space="0" w:color="auto"/>
                    <w:bottom w:val="none" w:sz="0" w:space="0" w:color="auto"/>
                    <w:right w:val="none" w:sz="0" w:space="0" w:color="auto"/>
                  </w:divBdr>
                </w:div>
              </w:divsChild>
            </w:div>
            <w:div w:id="655962452">
              <w:marLeft w:val="0"/>
              <w:marRight w:val="0"/>
              <w:marTop w:val="0"/>
              <w:marBottom w:val="0"/>
              <w:divBdr>
                <w:top w:val="none" w:sz="0" w:space="0" w:color="auto"/>
                <w:left w:val="none" w:sz="0" w:space="0" w:color="auto"/>
                <w:bottom w:val="none" w:sz="0" w:space="0" w:color="auto"/>
                <w:right w:val="none" w:sz="0" w:space="0" w:color="auto"/>
              </w:divBdr>
              <w:divsChild>
                <w:div w:id="823158035">
                  <w:marLeft w:val="0"/>
                  <w:marRight w:val="0"/>
                  <w:marTop w:val="0"/>
                  <w:marBottom w:val="0"/>
                  <w:divBdr>
                    <w:top w:val="none" w:sz="0" w:space="0" w:color="auto"/>
                    <w:left w:val="none" w:sz="0" w:space="0" w:color="auto"/>
                    <w:bottom w:val="none" w:sz="0" w:space="0" w:color="auto"/>
                    <w:right w:val="none" w:sz="0" w:space="0" w:color="auto"/>
                  </w:divBdr>
                </w:div>
              </w:divsChild>
            </w:div>
            <w:div w:id="1317227404">
              <w:marLeft w:val="0"/>
              <w:marRight w:val="0"/>
              <w:marTop w:val="0"/>
              <w:marBottom w:val="0"/>
              <w:divBdr>
                <w:top w:val="none" w:sz="0" w:space="0" w:color="auto"/>
                <w:left w:val="none" w:sz="0" w:space="0" w:color="auto"/>
                <w:bottom w:val="none" w:sz="0" w:space="0" w:color="auto"/>
                <w:right w:val="none" w:sz="0" w:space="0" w:color="auto"/>
              </w:divBdr>
              <w:divsChild>
                <w:div w:id="90515321">
                  <w:marLeft w:val="0"/>
                  <w:marRight w:val="0"/>
                  <w:marTop w:val="0"/>
                  <w:marBottom w:val="0"/>
                  <w:divBdr>
                    <w:top w:val="none" w:sz="0" w:space="0" w:color="auto"/>
                    <w:left w:val="none" w:sz="0" w:space="0" w:color="auto"/>
                    <w:bottom w:val="none" w:sz="0" w:space="0" w:color="auto"/>
                    <w:right w:val="none" w:sz="0" w:space="0" w:color="auto"/>
                  </w:divBdr>
                </w:div>
              </w:divsChild>
            </w:div>
            <w:div w:id="985622392">
              <w:marLeft w:val="0"/>
              <w:marRight w:val="0"/>
              <w:marTop w:val="0"/>
              <w:marBottom w:val="0"/>
              <w:divBdr>
                <w:top w:val="none" w:sz="0" w:space="0" w:color="auto"/>
                <w:left w:val="none" w:sz="0" w:space="0" w:color="auto"/>
                <w:bottom w:val="none" w:sz="0" w:space="0" w:color="auto"/>
                <w:right w:val="none" w:sz="0" w:space="0" w:color="auto"/>
              </w:divBdr>
              <w:divsChild>
                <w:div w:id="1584728119">
                  <w:marLeft w:val="0"/>
                  <w:marRight w:val="0"/>
                  <w:marTop w:val="0"/>
                  <w:marBottom w:val="0"/>
                  <w:divBdr>
                    <w:top w:val="none" w:sz="0" w:space="0" w:color="auto"/>
                    <w:left w:val="none" w:sz="0" w:space="0" w:color="auto"/>
                    <w:bottom w:val="none" w:sz="0" w:space="0" w:color="auto"/>
                    <w:right w:val="none" w:sz="0" w:space="0" w:color="auto"/>
                  </w:divBdr>
                </w:div>
              </w:divsChild>
            </w:div>
            <w:div w:id="1158813501">
              <w:marLeft w:val="0"/>
              <w:marRight w:val="0"/>
              <w:marTop w:val="0"/>
              <w:marBottom w:val="0"/>
              <w:divBdr>
                <w:top w:val="none" w:sz="0" w:space="0" w:color="auto"/>
                <w:left w:val="none" w:sz="0" w:space="0" w:color="auto"/>
                <w:bottom w:val="none" w:sz="0" w:space="0" w:color="auto"/>
                <w:right w:val="none" w:sz="0" w:space="0" w:color="auto"/>
              </w:divBdr>
              <w:divsChild>
                <w:div w:id="444662472">
                  <w:marLeft w:val="0"/>
                  <w:marRight w:val="0"/>
                  <w:marTop w:val="0"/>
                  <w:marBottom w:val="0"/>
                  <w:divBdr>
                    <w:top w:val="none" w:sz="0" w:space="0" w:color="auto"/>
                    <w:left w:val="none" w:sz="0" w:space="0" w:color="auto"/>
                    <w:bottom w:val="none" w:sz="0" w:space="0" w:color="auto"/>
                    <w:right w:val="none" w:sz="0" w:space="0" w:color="auto"/>
                  </w:divBdr>
                </w:div>
              </w:divsChild>
            </w:div>
            <w:div w:id="1237134854">
              <w:marLeft w:val="0"/>
              <w:marRight w:val="0"/>
              <w:marTop w:val="0"/>
              <w:marBottom w:val="0"/>
              <w:divBdr>
                <w:top w:val="none" w:sz="0" w:space="0" w:color="auto"/>
                <w:left w:val="none" w:sz="0" w:space="0" w:color="auto"/>
                <w:bottom w:val="none" w:sz="0" w:space="0" w:color="auto"/>
                <w:right w:val="none" w:sz="0" w:space="0" w:color="auto"/>
              </w:divBdr>
              <w:divsChild>
                <w:div w:id="352801836">
                  <w:marLeft w:val="0"/>
                  <w:marRight w:val="0"/>
                  <w:marTop w:val="0"/>
                  <w:marBottom w:val="0"/>
                  <w:divBdr>
                    <w:top w:val="none" w:sz="0" w:space="0" w:color="auto"/>
                    <w:left w:val="none" w:sz="0" w:space="0" w:color="auto"/>
                    <w:bottom w:val="none" w:sz="0" w:space="0" w:color="auto"/>
                    <w:right w:val="none" w:sz="0" w:space="0" w:color="auto"/>
                  </w:divBdr>
                </w:div>
              </w:divsChild>
            </w:div>
            <w:div w:id="786966131">
              <w:marLeft w:val="0"/>
              <w:marRight w:val="0"/>
              <w:marTop w:val="0"/>
              <w:marBottom w:val="0"/>
              <w:divBdr>
                <w:top w:val="none" w:sz="0" w:space="0" w:color="auto"/>
                <w:left w:val="none" w:sz="0" w:space="0" w:color="auto"/>
                <w:bottom w:val="none" w:sz="0" w:space="0" w:color="auto"/>
                <w:right w:val="none" w:sz="0" w:space="0" w:color="auto"/>
              </w:divBdr>
              <w:divsChild>
                <w:div w:id="687683522">
                  <w:marLeft w:val="0"/>
                  <w:marRight w:val="0"/>
                  <w:marTop w:val="0"/>
                  <w:marBottom w:val="0"/>
                  <w:divBdr>
                    <w:top w:val="none" w:sz="0" w:space="0" w:color="auto"/>
                    <w:left w:val="none" w:sz="0" w:space="0" w:color="auto"/>
                    <w:bottom w:val="none" w:sz="0" w:space="0" w:color="auto"/>
                    <w:right w:val="none" w:sz="0" w:space="0" w:color="auto"/>
                  </w:divBdr>
                </w:div>
              </w:divsChild>
            </w:div>
            <w:div w:id="1929120594">
              <w:marLeft w:val="0"/>
              <w:marRight w:val="0"/>
              <w:marTop w:val="0"/>
              <w:marBottom w:val="0"/>
              <w:divBdr>
                <w:top w:val="none" w:sz="0" w:space="0" w:color="auto"/>
                <w:left w:val="none" w:sz="0" w:space="0" w:color="auto"/>
                <w:bottom w:val="none" w:sz="0" w:space="0" w:color="auto"/>
                <w:right w:val="none" w:sz="0" w:space="0" w:color="auto"/>
              </w:divBdr>
              <w:divsChild>
                <w:div w:id="323363979">
                  <w:marLeft w:val="0"/>
                  <w:marRight w:val="0"/>
                  <w:marTop w:val="0"/>
                  <w:marBottom w:val="0"/>
                  <w:divBdr>
                    <w:top w:val="none" w:sz="0" w:space="0" w:color="auto"/>
                    <w:left w:val="none" w:sz="0" w:space="0" w:color="auto"/>
                    <w:bottom w:val="none" w:sz="0" w:space="0" w:color="auto"/>
                    <w:right w:val="none" w:sz="0" w:space="0" w:color="auto"/>
                  </w:divBdr>
                </w:div>
              </w:divsChild>
            </w:div>
            <w:div w:id="1556893058">
              <w:marLeft w:val="0"/>
              <w:marRight w:val="0"/>
              <w:marTop w:val="0"/>
              <w:marBottom w:val="0"/>
              <w:divBdr>
                <w:top w:val="none" w:sz="0" w:space="0" w:color="auto"/>
                <w:left w:val="none" w:sz="0" w:space="0" w:color="auto"/>
                <w:bottom w:val="none" w:sz="0" w:space="0" w:color="auto"/>
                <w:right w:val="none" w:sz="0" w:space="0" w:color="auto"/>
              </w:divBdr>
              <w:divsChild>
                <w:div w:id="1405447525">
                  <w:marLeft w:val="0"/>
                  <w:marRight w:val="0"/>
                  <w:marTop w:val="0"/>
                  <w:marBottom w:val="0"/>
                  <w:divBdr>
                    <w:top w:val="none" w:sz="0" w:space="0" w:color="auto"/>
                    <w:left w:val="none" w:sz="0" w:space="0" w:color="auto"/>
                    <w:bottom w:val="none" w:sz="0" w:space="0" w:color="auto"/>
                    <w:right w:val="none" w:sz="0" w:space="0" w:color="auto"/>
                  </w:divBdr>
                </w:div>
              </w:divsChild>
            </w:div>
            <w:div w:id="1033266879">
              <w:marLeft w:val="0"/>
              <w:marRight w:val="0"/>
              <w:marTop w:val="0"/>
              <w:marBottom w:val="0"/>
              <w:divBdr>
                <w:top w:val="none" w:sz="0" w:space="0" w:color="auto"/>
                <w:left w:val="none" w:sz="0" w:space="0" w:color="auto"/>
                <w:bottom w:val="none" w:sz="0" w:space="0" w:color="auto"/>
                <w:right w:val="none" w:sz="0" w:space="0" w:color="auto"/>
              </w:divBdr>
              <w:divsChild>
                <w:div w:id="394820368">
                  <w:marLeft w:val="0"/>
                  <w:marRight w:val="0"/>
                  <w:marTop w:val="0"/>
                  <w:marBottom w:val="0"/>
                  <w:divBdr>
                    <w:top w:val="none" w:sz="0" w:space="0" w:color="auto"/>
                    <w:left w:val="none" w:sz="0" w:space="0" w:color="auto"/>
                    <w:bottom w:val="none" w:sz="0" w:space="0" w:color="auto"/>
                    <w:right w:val="none" w:sz="0" w:space="0" w:color="auto"/>
                  </w:divBdr>
                </w:div>
              </w:divsChild>
            </w:div>
            <w:div w:id="1620260183">
              <w:marLeft w:val="0"/>
              <w:marRight w:val="0"/>
              <w:marTop w:val="0"/>
              <w:marBottom w:val="0"/>
              <w:divBdr>
                <w:top w:val="none" w:sz="0" w:space="0" w:color="auto"/>
                <w:left w:val="none" w:sz="0" w:space="0" w:color="auto"/>
                <w:bottom w:val="none" w:sz="0" w:space="0" w:color="auto"/>
                <w:right w:val="none" w:sz="0" w:space="0" w:color="auto"/>
              </w:divBdr>
              <w:divsChild>
                <w:div w:id="1542278282">
                  <w:marLeft w:val="0"/>
                  <w:marRight w:val="0"/>
                  <w:marTop w:val="0"/>
                  <w:marBottom w:val="0"/>
                  <w:divBdr>
                    <w:top w:val="none" w:sz="0" w:space="0" w:color="auto"/>
                    <w:left w:val="none" w:sz="0" w:space="0" w:color="auto"/>
                    <w:bottom w:val="none" w:sz="0" w:space="0" w:color="auto"/>
                    <w:right w:val="none" w:sz="0" w:space="0" w:color="auto"/>
                  </w:divBdr>
                </w:div>
              </w:divsChild>
            </w:div>
            <w:div w:id="291982025">
              <w:marLeft w:val="0"/>
              <w:marRight w:val="0"/>
              <w:marTop w:val="0"/>
              <w:marBottom w:val="0"/>
              <w:divBdr>
                <w:top w:val="none" w:sz="0" w:space="0" w:color="auto"/>
                <w:left w:val="none" w:sz="0" w:space="0" w:color="auto"/>
                <w:bottom w:val="none" w:sz="0" w:space="0" w:color="auto"/>
                <w:right w:val="none" w:sz="0" w:space="0" w:color="auto"/>
              </w:divBdr>
              <w:divsChild>
                <w:div w:id="1945451691">
                  <w:marLeft w:val="0"/>
                  <w:marRight w:val="0"/>
                  <w:marTop w:val="0"/>
                  <w:marBottom w:val="0"/>
                  <w:divBdr>
                    <w:top w:val="none" w:sz="0" w:space="0" w:color="auto"/>
                    <w:left w:val="none" w:sz="0" w:space="0" w:color="auto"/>
                    <w:bottom w:val="none" w:sz="0" w:space="0" w:color="auto"/>
                    <w:right w:val="none" w:sz="0" w:space="0" w:color="auto"/>
                  </w:divBdr>
                </w:div>
              </w:divsChild>
            </w:div>
            <w:div w:id="192960209">
              <w:marLeft w:val="0"/>
              <w:marRight w:val="0"/>
              <w:marTop w:val="0"/>
              <w:marBottom w:val="0"/>
              <w:divBdr>
                <w:top w:val="none" w:sz="0" w:space="0" w:color="auto"/>
                <w:left w:val="none" w:sz="0" w:space="0" w:color="auto"/>
                <w:bottom w:val="none" w:sz="0" w:space="0" w:color="auto"/>
                <w:right w:val="none" w:sz="0" w:space="0" w:color="auto"/>
              </w:divBdr>
              <w:divsChild>
                <w:div w:id="19232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59832">
          <w:marLeft w:val="0"/>
          <w:marRight w:val="0"/>
          <w:marTop w:val="0"/>
          <w:marBottom w:val="0"/>
          <w:divBdr>
            <w:top w:val="none" w:sz="0" w:space="0" w:color="auto"/>
            <w:left w:val="none" w:sz="0" w:space="0" w:color="auto"/>
            <w:bottom w:val="none" w:sz="0" w:space="0" w:color="auto"/>
            <w:right w:val="none" w:sz="0" w:space="0" w:color="auto"/>
          </w:divBdr>
          <w:divsChild>
            <w:div w:id="753893300">
              <w:marLeft w:val="0"/>
              <w:marRight w:val="0"/>
              <w:marTop w:val="0"/>
              <w:marBottom w:val="0"/>
              <w:divBdr>
                <w:top w:val="none" w:sz="0" w:space="0" w:color="auto"/>
                <w:left w:val="none" w:sz="0" w:space="0" w:color="auto"/>
                <w:bottom w:val="none" w:sz="0" w:space="0" w:color="auto"/>
                <w:right w:val="none" w:sz="0" w:space="0" w:color="auto"/>
              </w:divBdr>
              <w:divsChild>
                <w:div w:id="554658337">
                  <w:marLeft w:val="0"/>
                  <w:marRight w:val="0"/>
                  <w:marTop w:val="0"/>
                  <w:marBottom w:val="0"/>
                  <w:divBdr>
                    <w:top w:val="none" w:sz="0" w:space="0" w:color="auto"/>
                    <w:left w:val="none" w:sz="0" w:space="0" w:color="auto"/>
                    <w:bottom w:val="none" w:sz="0" w:space="0" w:color="auto"/>
                    <w:right w:val="none" w:sz="0" w:space="0" w:color="auto"/>
                  </w:divBdr>
                </w:div>
              </w:divsChild>
            </w:div>
            <w:div w:id="2133984765">
              <w:marLeft w:val="0"/>
              <w:marRight w:val="0"/>
              <w:marTop w:val="0"/>
              <w:marBottom w:val="0"/>
              <w:divBdr>
                <w:top w:val="none" w:sz="0" w:space="0" w:color="auto"/>
                <w:left w:val="none" w:sz="0" w:space="0" w:color="auto"/>
                <w:bottom w:val="none" w:sz="0" w:space="0" w:color="auto"/>
                <w:right w:val="none" w:sz="0" w:space="0" w:color="auto"/>
              </w:divBdr>
              <w:divsChild>
                <w:div w:id="1090156479">
                  <w:marLeft w:val="0"/>
                  <w:marRight w:val="0"/>
                  <w:marTop w:val="0"/>
                  <w:marBottom w:val="0"/>
                  <w:divBdr>
                    <w:top w:val="none" w:sz="0" w:space="0" w:color="auto"/>
                    <w:left w:val="none" w:sz="0" w:space="0" w:color="auto"/>
                    <w:bottom w:val="none" w:sz="0" w:space="0" w:color="auto"/>
                    <w:right w:val="none" w:sz="0" w:space="0" w:color="auto"/>
                  </w:divBdr>
                </w:div>
              </w:divsChild>
            </w:div>
            <w:div w:id="2095395394">
              <w:marLeft w:val="0"/>
              <w:marRight w:val="0"/>
              <w:marTop w:val="0"/>
              <w:marBottom w:val="0"/>
              <w:divBdr>
                <w:top w:val="none" w:sz="0" w:space="0" w:color="auto"/>
                <w:left w:val="none" w:sz="0" w:space="0" w:color="auto"/>
                <w:bottom w:val="none" w:sz="0" w:space="0" w:color="auto"/>
                <w:right w:val="none" w:sz="0" w:space="0" w:color="auto"/>
              </w:divBdr>
              <w:divsChild>
                <w:div w:id="1045104083">
                  <w:marLeft w:val="0"/>
                  <w:marRight w:val="0"/>
                  <w:marTop w:val="0"/>
                  <w:marBottom w:val="0"/>
                  <w:divBdr>
                    <w:top w:val="none" w:sz="0" w:space="0" w:color="auto"/>
                    <w:left w:val="none" w:sz="0" w:space="0" w:color="auto"/>
                    <w:bottom w:val="none" w:sz="0" w:space="0" w:color="auto"/>
                    <w:right w:val="none" w:sz="0" w:space="0" w:color="auto"/>
                  </w:divBdr>
                </w:div>
              </w:divsChild>
            </w:div>
            <w:div w:id="1083070626">
              <w:marLeft w:val="0"/>
              <w:marRight w:val="0"/>
              <w:marTop w:val="0"/>
              <w:marBottom w:val="0"/>
              <w:divBdr>
                <w:top w:val="none" w:sz="0" w:space="0" w:color="auto"/>
                <w:left w:val="none" w:sz="0" w:space="0" w:color="auto"/>
                <w:bottom w:val="none" w:sz="0" w:space="0" w:color="auto"/>
                <w:right w:val="none" w:sz="0" w:space="0" w:color="auto"/>
              </w:divBdr>
              <w:divsChild>
                <w:div w:id="782311838">
                  <w:marLeft w:val="0"/>
                  <w:marRight w:val="0"/>
                  <w:marTop w:val="0"/>
                  <w:marBottom w:val="0"/>
                  <w:divBdr>
                    <w:top w:val="none" w:sz="0" w:space="0" w:color="auto"/>
                    <w:left w:val="none" w:sz="0" w:space="0" w:color="auto"/>
                    <w:bottom w:val="none" w:sz="0" w:space="0" w:color="auto"/>
                    <w:right w:val="none" w:sz="0" w:space="0" w:color="auto"/>
                  </w:divBdr>
                </w:div>
              </w:divsChild>
            </w:div>
            <w:div w:id="2060477096">
              <w:marLeft w:val="0"/>
              <w:marRight w:val="0"/>
              <w:marTop w:val="0"/>
              <w:marBottom w:val="0"/>
              <w:divBdr>
                <w:top w:val="none" w:sz="0" w:space="0" w:color="auto"/>
                <w:left w:val="none" w:sz="0" w:space="0" w:color="auto"/>
                <w:bottom w:val="none" w:sz="0" w:space="0" w:color="auto"/>
                <w:right w:val="none" w:sz="0" w:space="0" w:color="auto"/>
              </w:divBdr>
              <w:divsChild>
                <w:div w:id="1576277544">
                  <w:marLeft w:val="0"/>
                  <w:marRight w:val="0"/>
                  <w:marTop w:val="0"/>
                  <w:marBottom w:val="0"/>
                  <w:divBdr>
                    <w:top w:val="none" w:sz="0" w:space="0" w:color="auto"/>
                    <w:left w:val="none" w:sz="0" w:space="0" w:color="auto"/>
                    <w:bottom w:val="none" w:sz="0" w:space="0" w:color="auto"/>
                    <w:right w:val="none" w:sz="0" w:space="0" w:color="auto"/>
                  </w:divBdr>
                </w:div>
              </w:divsChild>
            </w:div>
            <w:div w:id="1244754525">
              <w:marLeft w:val="0"/>
              <w:marRight w:val="0"/>
              <w:marTop w:val="0"/>
              <w:marBottom w:val="0"/>
              <w:divBdr>
                <w:top w:val="none" w:sz="0" w:space="0" w:color="auto"/>
                <w:left w:val="none" w:sz="0" w:space="0" w:color="auto"/>
                <w:bottom w:val="none" w:sz="0" w:space="0" w:color="auto"/>
                <w:right w:val="none" w:sz="0" w:space="0" w:color="auto"/>
              </w:divBdr>
              <w:divsChild>
                <w:div w:id="1637249034">
                  <w:marLeft w:val="0"/>
                  <w:marRight w:val="0"/>
                  <w:marTop w:val="0"/>
                  <w:marBottom w:val="0"/>
                  <w:divBdr>
                    <w:top w:val="none" w:sz="0" w:space="0" w:color="auto"/>
                    <w:left w:val="none" w:sz="0" w:space="0" w:color="auto"/>
                    <w:bottom w:val="none" w:sz="0" w:space="0" w:color="auto"/>
                    <w:right w:val="none" w:sz="0" w:space="0" w:color="auto"/>
                  </w:divBdr>
                </w:div>
              </w:divsChild>
            </w:div>
            <w:div w:id="1404989652">
              <w:marLeft w:val="0"/>
              <w:marRight w:val="0"/>
              <w:marTop w:val="0"/>
              <w:marBottom w:val="0"/>
              <w:divBdr>
                <w:top w:val="none" w:sz="0" w:space="0" w:color="auto"/>
                <w:left w:val="none" w:sz="0" w:space="0" w:color="auto"/>
                <w:bottom w:val="none" w:sz="0" w:space="0" w:color="auto"/>
                <w:right w:val="none" w:sz="0" w:space="0" w:color="auto"/>
              </w:divBdr>
              <w:divsChild>
                <w:div w:id="1967080588">
                  <w:marLeft w:val="0"/>
                  <w:marRight w:val="0"/>
                  <w:marTop w:val="0"/>
                  <w:marBottom w:val="0"/>
                  <w:divBdr>
                    <w:top w:val="none" w:sz="0" w:space="0" w:color="auto"/>
                    <w:left w:val="none" w:sz="0" w:space="0" w:color="auto"/>
                    <w:bottom w:val="none" w:sz="0" w:space="0" w:color="auto"/>
                    <w:right w:val="none" w:sz="0" w:space="0" w:color="auto"/>
                  </w:divBdr>
                </w:div>
              </w:divsChild>
            </w:div>
            <w:div w:id="1298877185">
              <w:marLeft w:val="0"/>
              <w:marRight w:val="0"/>
              <w:marTop w:val="0"/>
              <w:marBottom w:val="0"/>
              <w:divBdr>
                <w:top w:val="none" w:sz="0" w:space="0" w:color="auto"/>
                <w:left w:val="none" w:sz="0" w:space="0" w:color="auto"/>
                <w:bottom w:val="none" w:sz="0" w:space="0" w:color="auto"/>
                <w:right w:val="none" w:sz="0" w:space="0" w:color="auto"/>
              </w:divBdr>
              <w:divsChild>
                <w:div w:id="825635455">
                  <w:marLeft w:val="0"/>
                  <w:marRight w:val="0"/>
                  <w:marTop w:val="0"/>
                  <w:marBottom w:val="0"/>
                  <w:divBdr>
                    <w:top w:val="none" w:sz="0" w:space="0" w:color="auto"/>
                    <w:left w:val="none" w:sz="0" w:space="0" w:color="auto"/>
                    <w:bottom w:val="none" w:sz="0" w:space="0" w:color="auto"/>
                    <w:right w:val="none" w:sz="0" w:space="0" w:color="auto"/>
                  </w:divBdr>
                </w:div>
              </w:divsChild>
            </w:div>
            <w:div w:id="1705255756">
              <w:marLeft w:val="0"/>
              <w:marRight w:val="0"/>
              <w:marTop w:val="0"/>
              <w:marBottom w:val="0"/>
              <w:divBdr>
                <w:top w:val="none" w:sz="0" w:space="0" w:color="auto"/>
                <w:left w:val="none" w:sz="0" w:space="0" w:color="auto"/>
                <w:bottom w:val="none" w:sz="0" w:space="0" w:color="auto"/>
                <w:right w:val="none" w:sz="0" w:space="0" w:color="auto"/>
              </w:divBdr>
              <w:divsChild>
                <w:div w:id="380716900">
                  <w:marLeft w:val="0"/>
                  <w:marRight w:val="0"/>
                  <w:marTop w:val="0"/>
                  <w:marBottom w:val="0"/>
                  <w:divBdr>
                    <w:top w:val="none" w:sz="0" w:space="0" w:color="auto"/>
                    <w:left w:val="none" w:sz="0" w:space="0" w:color="auto"/>
                    <w:bottom w:val="none" w:sz="0" w:space="0" w:color="auto"/>
                    <w:right w:val="none" w:sz="0" w:space="0" w:color="auto"/>
                  </w:divBdr>
                </w:div>
              </w:divsChild>
            </w:div>
            <w:div w:id="2102026832">
              <w:marLeft w:val="0"/>
              <w:marRight w:val="0"/>
              <w:marTop w:val="0"/>
              <w:marBottom w:val="0"/>
              <w:divBdr>
                <w:top w:val="none" w:sz="0" w:space="0" w:color="auto"/>
                <w:left w:val="none" w:sz="0" w:space="0" w:color="auto"/>
                <w:bottom w:val="none" w:sz="0" w:space="0" w:color="auto"/>
                <w:right w:val="none" w:sz="0" w:space="0" w:color="auto"/>
              </w:divBdr>
              <w:divsChild>
                <w:div w:id="731200069">
                  <w:marLeft w:val="0"/>
                  <w:marRight w:val="0"/>
                  <w:marTop w:val="0"/>
                  <w:marBottom w:val="0"/>
                  <w:divBdr>
                    <w:top w:val="none" w:sz="0" w:space="0" w:color="auto"/>
                    <w:left w:val="none" w:sz="0" w:space="0" w:color="auto"/>
                    <w:bottom w:val="none" w:sz="0" w:space="0" w:color="auto"/>
                    <w:right w:val="none" w:sz="0" w:space="0" w:color="auto"/>
                  </w:divBdr>
                </w:div>
              </w:divsChild>
            </w:div>
            <w:div w:id="1708985797">
              <w:marLeft w:val="0"/>
              <w:marRight w:val="0"/>
              <w:marTop w:val="0"/>
              <w:marBottom w:val="0"/>
              <w:divBdr>
                <w:top w:val="none" w:sz="0" w:space="0" w:color="auto"/>
                <w:left w:val="none" w:sz="0" w:space="0" w:color="auto"/>
                <w:bottom w:val="none" w:sz="0" w:space="0" w:color="auto"/>
                <w:right w:val="none" w:sz="0" w:space="0" w:color="auto"/>
              </w:divBdr>
              <w:divsChild>
                <w:div w:id="1044254774">
                  <w:marLeft w:val="0"/>
                  <w:marRight w:val="0"/>
                  <w:marTop w:val="0"/>
                  <w:marBottom w:val="0"/>
                  <w:divBdr>
                    <w:top w:val="none" w:sz="0" w:space="0" w:color="auto"/>
                    <w:left w:val="none" w:sz="0" w:space="0" w:color="auto"/>
                    <w:bottom w:val="none" w:sz="0" w:space="0" w:color="auto"/>
                    <w:right w:val="none" w:sz="0" w:space="0" w:color="auto"/>
                  </w:divBdr>
                </w:div>
              </w:divsChild>
            </w:div>
            <w:div w:id="1632437516">
              <w:marLeft w:val="0"/>
              <w:marRight w:val="0"/>
              <w:marTop w:val="0"/>
              <w:marBottom w:val="0"/>
              <w:divBdr>
                <w:top w:val="none" w:sz="0" w:space="0" w:color="auto"/>
                <w:left w:val="none" w:sz="0" w:space="0" w:color="auto"/>
                <w:bottom w:val="none" w:sz="0" w:space="0" w:color="auto"/>
                <w:right w:val="none" w:sz="0" w:space="0" w:color="auto"/>
              </w:divBdr>
              <w:divsChild>
                <w:div w:id="1347830801">
                  <w:marLeft w:val="0"/>
                  <w:marRight w:val="0"/>
                  <w:marTop w:val="0"/>
                  <w:marBottom w:val="0"/>
                  <w:divBdr>
                    <w:top w:val="none" w:sz="0" w:space="0" w:color="auto"/>
                    <w:left w:val="none" w:sz="0" w:space="0" w:color="auto"/>
                    <w:bottom w:val="none" w:sz="0" w:space="0" w:color="auto"/>
                    <w:right w:val="none" w:sz="0" w:space="0" w:color="auto"/>
                  </w:divBdr>
                </w:div>
              </w:divsChild>
            </w:div>
            <w:div w:id="588805760">
              <w:marLeft w:val="0"/>
              <w:marRight w:val="0"/>
              <w:marTop w:val="0"/>
              <w:marBottom w:val="0"/>
              <w:divBdr>
                <w:top w:val="none" w:sz="0" w:space="0" w:color="auto"/>
                <w:left w:val="none" w:sz="0" w:space="0" w:color="auto"/>
                <w:bottom w:val="none" w:sz="0" w:space="0" w:color="auto"/>
                <w:right w:val="none" w:sz="0" w:space="0" w:color="auto"/>
              </w:divBdr>
              <w:divsChild>
                <w:div w:id="859125675">
                  <w:marLeft w:val="0"/>
                  <w:marRight w:val="0"/>
                  <w:marTop w:val="0"/>
                  <w:marBottom w:val="0"/>
                  <w:divBdr>
                    <w:top w:val="none" w:sz="0" w:space="0" w:color="auto"/>
                    <w:left w:val="none" w:sz="0" w:space="0" w:color="auto"/>
                    <w:bottom w:val="none" w:sz="0" w:space="0" w:color="auto"/>
                    <w:right w:val="none" w:sz="0" w:space="0" w:color="auto"/>
                  </w:divBdr>
                </w:div>
              </w:divsChild>
            </w:div>
            <w:div w:id="545144777">
              <w:marLeft w:val="0"/>
              <w:marRight w:val="0"/>
              <w:marTop w:val="0"/>
              <w:marBottom w:val="0"/>
              <w:divBdr>
                <w:top w:val="none" w:sz="0" w:space="0" w:color="auto"/>
                <w:left w:val="none" w:sz="0" w:space="0" w:color="auto"/>
                <w:bottom w:val="none" w:sz="0" w:space="0" w:color="auto"/>
                <w:right w:val="none" w:sz="0" w:space="0" w:color="auto"/>
              </w:divBdr>
              <w:divsChild>
                <w:div w:id="461775261">
                  <w:marLeft w:val="0"/>
                  <w:marRight w:val="0"/>
                  <w:marTop w:val="0"/>
                  <w:marBottom w:val="0"/>
                  <w:divBdr>
                    <w:top w:val="none" w:sz="0" w:space="0" w:color="auto"/>
                    <w:left w:val="none" w:sz="0" w:space="0" w:color="auto"/>
                    <w:bottom w:val="none" w:sz="0" w:space="0" w:color="auto"/>
                    <w:right w:val="none" w:sz="0" w:space="0" w:color="auto"/>
                  </w:divBdr>
                </w:div>
              </w:divsChild>
            </w:div>
            <w:div w:id="562066225">
              <w:marLeft w:val="0"/>
              <w:marRight w:val="0"/>
              <w:marTop w:val="0"/>
              <w:marBottom w:val="0"/>
              <w:divBdr>
                <w:top w:val="none" w:sz="0" w:space="0" w:color="auto"/>
                <w:left w:val="none" w:sz="0" w:space="0" w:color="auto"/>
                <w:bottom w:val="none" w:sz="0" w:space="0" w:color="auto"/>
                <w:right w:val="none" w:sz="0" w:space="0" w:color="auto"/>
              </w:divBdr>
              <w:divsChild>
                <w:div w:id="363288416">
                  <w:marLeft w:val="0"/>
                  <w:marRight w:val="0"/>
                  <w:marTop w:val="0"/>
                  <w:marBottom w:val="0"/>
                  <w:divBdr>
                    <w:top w:val="none" w:sz="0" w:space="0" w:color="auto"/>
                    <w:left w:val="none" w:sz="0" w:space="0" w:color="auto"/>
                    <w:bottom w:val="none" w:sz="0" w:space="0" w:color="auto"/>
                    <w:right w:val="none" w:sz="0" w:space="0" w:color="auto"/>
                  </w:divBdr>
                </w:div>
              </w:divsChild>
            </w:div>
            <w:div w:id="964845798">
              <w:marLeft w:val="0"/>
              <w:marRight w:val="0"/>
              <w:marTop w:val="0"/>
              <w:marBottom w:val="0"/>
              <w:divBdr>
                <w:top w:val="none" w:sz="0" w:space="0" w:color="auto"/>
                <w:left w:val="none" w:sz="0" w:space="0" w:color="auto"/>
                <w:bottom w:val="none" w:sz="0" w:space="0" w:color="auto"/>
                <w:right w:val="none" w:sz="0" w:space="0" w:color="auto"/>
              </w:divBdr>
              <w:divsChild>
                <w:div w:id="1401488542">
                  <w:marLeft w:val="0"/>
                  <w:marRight w:val="0"/>
                  <w:marTop w:val="0"/>
                  <w:marBottom w:val="0"/>
                  <w:divBdr>
                    <w:top w:val="none" w:sz="0" w:space="0" w:color="auto"/>
                    <w:left w:val="none" w:sz="0" w:space="0" w:color="auto"/>
                    <w:bottom w:val="none" w:sz="0" w:space="0" w:color="auto"/>
                    <w:right w:val="none" w:sz="0" w:space="0" w:color="auto"/>
                  </w:divBdr>
                </w:div>
              </w:divsChild>
            </w:div>
            <w:div w:id="1508323538">
              <w:marLeft w:val="0"/>
              <w:marRight w:val="0"/>
              <w:marTop w:val="0"/>
              <w:marBottom w:val="0"/>
              <w:divBdr>
                <w:top w:val="none" w:sz="0" w:space="0" w:color="auto"/>
                <w:left w:val="none" w:sz="0" w:space="0" w:color="auto"/>
                <w:bottom w:val="none" w:sz="0" w:space="0" w:color="auto"/>
                <w:right w:val="none" w:sz="0" w:space="0" w:color="auto"/>
              </w:divBdr>
              <w:divsChild>
                <w:div w:id="58139369">
                  <w:marLeft w:val="0"/>
                  <w:marRight w:val="0"/>
                  <w:marTop w:val="0"/>
                  <w:marBottom w:val="0"/>
                  <w:divBdr>
                    <w:top w:val="none" w:sz="0" w:space="0" w:color="auto"/>
                    <w:left w:val="none" w:sz="0" w:space="0" w:color="auto"/>
                    <w:bottom w:val="none" w:sz="0" w:space="0" w:color="auto"/>
                    <w:right w:val="none" w:sz="0" w:space="0" w:color="auto"/>
                  </w:divBdr>
                </w:div>
              </w:divsChild>
            </w:div>
            <w:div w:id="1767654475">
              <w:marLeft w:val="0"/>
              <w:marRight w:val="0"/>
              <w:marTop w:val="0"/>
              <w:marBottom w:val="0"/>
              <w:divBdr>
                <w:top w:val="none" w:sz="0" w:space="0" w:color="auto"/>
                <w:left w:val="none" w:sz="0" w:space="0" w:color="auto"/>
                <w:bottom w:val="none" w:sz="0" w:space="0" w:color="auto"/>
                <w:right w:val="none" w:sz="0" w:space="0" w:color="auto"/>
              </w:divBdr>
              <w:divsChild>
                <w:div w:id="262537402">
                  <w:marLeft w:val="0"/>
                  <w:marRight w:val="0"/>
                  <w:marTop w:val="0"/>
                  <w:marBottom w:val="0"/>
                  <w:divBdr>
                    <w:top w:val="none" w:sz="0" w:space="0" w:color="auto"/>
                    <w:left w:val="none" w:sz="0" w:space="0" w:color="auto"/>
                    <w:bottom w:val="none" w:sz="0" w:space="0" w:color="auto"/>
                    <w:right w:val="none" w:sz="0" w:space="0" w:color="auto"/>
                  </w:divBdr>
                </w:div>
              </w:divsChild>
            </w:div>
            <w:div w:id="1114324047">
              <w:marLeft w:val="0"/>
              <w:marRight w:val="0"/>
              <w:marTop w:val="0"/>
              <w:marBottom w:val="0"/>
              <w:divBdr>
                <w:top w:val="none" w:sz="0" w:space="0" w:color="auto"/>
                <w:left w:val="none" w:sz="0" w:space="0" w:color="auto"/>
                <w:bottom w:val="none" w:sz="0" w:space="0" w:color="auto"/>
                <w:right w:val="none" w:sz="0" w:space="0" w:color="auto"/>
              </w:divBdr>
              <w:divsChild>
                <w:div w:id="376703755">
                  <w:marLeft w:val="0"/>
                  <w:marRight w:val="0"/>
                  <w:marTop w:val="0"/>
                  <w:marBottom w:val="0"/>
                  <w:divBdr>
                    <w:top w:val="none" w:sz="0" w:space="0" w:color="auto"/>
                    <w:left w:val="none" w:sz="0" w:space="0" w:color="auto"/>
                    <w:bottom w:val="none" w:sz="0" w:space="0" w:color="auto"/>
                    <w:right w:val="none" w:sz="0" w:space="0" w:color="auto"/>
                  </w:divBdr>
                </w:div>
              </w:divsChild>
            </w:div>
            <w:div w:id="90780495">
              <w:marLeft w:val="0"/>
              <w:marRight w:val="0"/>
              <w:marTop w:val="0"/>
              <w:marBottom w:val="0"/>
              <w:divBdr>
                <w:top w:val="none" w:sz="0" w:space="0" w:color="auto"/>
                <w:left w:val="none" w:sz="0" w:space="0" w:color="auto"/>
                <w:bottom w:val="none" w:sz="0" w:space="0" w:color="auto"/>
                <w:right w:val="none" w:sz="0" w:space="0" w:color="auto"/>
              </w:divBdr>
              <w:divsChild>
                <w:div w:id="1078792046">
                  <w:marLeft w:val="0"/>
                  <w:marRight w:val="0"/>
                  <w:marTop w:val="0"/>
                  <w:marBottom w:val="0"/>
                  <w:divBdr>
                    <w:top w:val="none" w:sz="0" w:space="0" w:color="auto"/>
                    <w:left w:val="none" w:sz="0" w:space="0" w:color="auto"/>
                    <w:bottom w:val="none" w:sz="0" w:space="0" w:color="auto"/>
                    <w:right w:val="none" w:sz="0" w:space="0" w:color="auto"/>
                  </w:divBdr>
                </w:div>
              </w:divsChild>
            </w:div>
            <w:div w:id="606817704">
              <w:marLeft w:val="0"/>
              <w:marRight w:val="0"/>
              <w:marTop w:val="0"/>
              <w:marBottom w:val="0"/>
              <w:divBdr>
                <w:top w:val="none" w:sz="0" w:space="0" w:color="auto"/>
                <w:left w:val="none" w:sz="0" w:space="0" w:color="auto"/>
                <w:bottom w:val="none" w:sz="0" w:space="0" w:color="auto"/>
                <w:right w:val="none" w:sz="0" w:space="0" w:color="auto"/>
              </w:divBdr>
              <w:divsChild>
                <w:div w:id="94206682">
                  <w:marLeft w:val="0"/>
                  <w:marRight w:val="0"/>
                  <w:marTop w:val="0"/>
                  <w:marBottom w:val="0"/>
                  <w:divBdr>
                    <w:top w:val="none" w:sz="0" w:space="0" w:color="auto"/>
                    <w:left w:val="none" w:sz="0" w:space="0" w:color="auto"/>
                    <w:bottom w:val="none" w:sz="0" w:space="0" w:color="auto"/>
                    <w:right w:val="none" w:sz="0" w:space="0" w:color="auto"/>
                  </w:divBdr>
                </w:div>
              </w:divsChild>
            </w:div>
            <w:div w:id="751004528">
              <w:marLeft w:val="0"/>
              <w:marRight w:val="0"/>
              <w:marTop w:val="0"/>
              <w:marBottom w:val="0"/>
              <w:divBdr>
                <w:top w:val="none" w:sz="0" w:space="0" w:color="auto"/>
                <w:left w:val="none" w:sz="0" w:space="0" w:color="auto"/>
                <w:bottom w:val="none" w:sz="0" w:space="0" w:color="auto"/>
                <w:right w:val="none" w:sz="0" w:space="0" w:color="auto"/>
              </w:divBdr>
              <w:divsChild>
                <w:div w:id="1318075587">
                  <w:marLeft w:val="0"/>
                  <w:marRight w:val="0"/>
                  <w:marTop w:val="0"/>
                  <w:marBottom w:val="0"/>
                  <w:divBdr>
                    <w:top w:val="none" w:sz="0" w:space="0" w:color="auto"/>
                    <w:left w:val="none" w:sz="0" w:space="0" w:color="auto"/>
                    <w:bottom w:val="none" w:sz="0" w:space="0" w:color="auto"/>
                    <w:right w:val="none" w:sz="0" w:space="0" w:color="auto"/>
                  </w:divBdr>
                </w:div>
              </w:divsChild>
            </w:div>
            <w:div w:id="1226184886">
              <w:marLeft w:val="0"/>
              <w:marRight w:val="0"/>
              <w:marTop w:val="0"/>
              <w:marBottom w:val="0"/>
              <w:divBdr>
                <w:top w:val="none" w:sz="0" w:space="0" w:color="auto"/>
                <w:left w:val="none" w:sz="0" w:space="0" w:color="auto"/>
                <w:bottom w:val="none" w:sz="0" w:space="0" w:color="auto"/>
                <w:right w:val="none" w:sz="0" w:space="0" w:color="auto"/>
              </w:divBdr>
              <w:divsChild>
                <w:div w:id="1501850757">
                  <w:marLeft w:val="0"/>
                  <w:marRight w:val="0"/>
                  <w:marTop w:val="0"/>
                  <w:marBottom w:val="0"/>
                  <w:divBdr>
                    <w:top w:val="none" w:sz="0" w:space="0" w:color="auto"/>
                    <w:left w:val="none" w:sz="0" w:space="0" w:color="auto"/>
                    <w:bottom w:val="none" w:sz="0" w:space="0" w:color="auto"/>
                    <w:right w:val="none" w:sz="0" w:space="0" w:color="auto"/>
                  </w:divBdr>
                </w:div>
              </w:divsChild>
            </w:div>
            <w:div w:id="488594945">
              <w:marLeft w:val="0"/>
              <w:marRight w:val="0"/>
              <w:marTop w:val="0"/>
              <w:marBottom w:val="0"/>
              <w:divBdr>
                <w:top w:val="none" w:sz="0" w:space="0" w:color="auto"/>
                <w:left w:val="none" w:sz="0" w:space="0" w:color="auto"/>
                <w:bottom w:val="none" w:sz="0" w:space="0" w:color="auto"/>
                <w:right w:val="none" w:sz="0" w:space="0" w:color="auto"/>
              </w:divBdr>
              <w:divsChild>
                <w:div w:id="474496989">
                  <w:marLeft w:val="0"/>
                  <w:marRight w:val="0"/>
                  <w:marTop w:val="0"/>
                  <w:marBottom w:val="0"/>
                  <w:divBdr>
                    <w:top w:val="none" w:sz="0" w:space="0" w:color="auto"/>
                    <w:left w:val="none" w:sz="0" w:space="0" w:color="auto"/>
                    <w:bottom w:val="none" w:sz="0" w:space="0" w:color="auto"/>
                    <w:right w:val="none" w:sz="0" w:space="0" w:color="auto"/>
                  </w:divBdr>
                </w:div>
              </w:divsChild>
            </w:div>
            <w:div w:id="1385714267">
              <w:marLeft w:val="0"/>
              <w:marRight w:val="0"/>
              <w:marTop w:val="0"/>
              <w:marBottom w:val="0"/>
              <w:divBdr>
                <w:top w:val="none" w:sz="0" w:space="0" w:color="auto"/>
                <w:left w:val="none" w:sz="0" w:space="0" w:color="auto"/>
                <w:bottom w:val="none" w:sz="0" w:space="0" w:color="auto"/>
                <w:right w:val="none" w:sz="0" w:space="0" w:color="auto"/>
              </w:divBdr>
              <w:divsChild>
                <w:div w:id="2141536730">
                  <w:marLeft w:val="0"/>
                  <w:marRight w:val="0"/>
                  <w:marTop w:val="0"/>
                  <w:marBottom w:val="0"/>
                  <w:divBdr>
                    <w:top w:val="none" w:sz="0" w:space="0" w:color="auto"/>
                    <w:left w:val="none" w:sz="0" w:space="0" w:color="auto"/>
                    <w:bottom w:val="none" w:sz="0" w:space="0" w:color="auto"/>
                    <w:right w:val="none" w:sz="0" w:space="0" w:color="auto"/>
                  </w:divBdr>
                </w:div>
              </w:divsChild>
            </w:div>
            <w:div w:id="1557160285">
              <w:marLeft w:val="0"/>
              <w:marRight w:val="0"/>
              <w:marTop w:val="0"/>
              <w:marBottom w:val="0"/>
              <w:divBdr>
                <w:top w:val="none" w:sz="0" w:space="0" w:color="auto"/>
                <w:left w:val="none" w:sz="0" w:space="0" w:color="auto"/>
                <w:bottom w:val="none" w:sz="0" w:space="0" w:color="auto"/>
                <w:right w:val="none" w:sz="0" w:space="0" w:color="auto"/>
              </w:divBdr>
              <w:divsChild>
                <w:div w:id="179398282">
                  <w:marLeft w:val="0"/>
                  <w:marRight w:val="0"/>
                  <w:marTop w:val="0"/>
                  <w:marBottom w:val="0"/>
                  <w:divBdr>
                    <w:top w:val="none" w:sz="0" w:space="0" w:color="auto"/>
                    <w:left w:val="none" w:sz="0" w:space="0" w:color="auto"/>
                    <w:bottom w:val="none" w:sz="0" w:space="0" w:color="auto"/>
                    <w:right w:val="none" w:sz="0" w:space="0" w:color="auto"/>
                  </w:divBdr>
                </w:div>
              </w:divsChild>
            </w:div>
            <w:div w:id="1351680895">
              <w:marLeft w:val="0"/>
              <w:marRight w:val="0"/>
              <w:marTop w:val="0"/>
              <w:marBottom w:val="0"/>
              <w:divBdr>
                <w:top w:val="none" w:sz="0" w:space="0" w:color="auto"/>
                <w:left w:val="none" w:sz="0" w:space="0" w:color="auto"/>
                <w:bottom w:val="none" w:sz="0" w:space="0" w:color="auto"/>
                <w:right w:val="none" w:sz="0" w:space="0" w:color="auto"/>
              </w:divBdr>
              <w:divsChild>
                <w:div w:id="1269700498">
                  <w:marLeft w:val="0"/>
                  <w:marRight w:val="0"/>
                  <w:marTop w:val="0"/>
                  <w:marBottom w:val="0"/>
                  <w:divBdr>
                    <w:top w:val="none" w:sz="0" w:space="0" w:color="auto"/>
                    <w:left w:val="none" w:sz="0" w:space="0" w:color="auto"/>
                    <w:bottom w:val="none" w:sz="0" w:space="0" w:color="auto"/>
                    <w:right w:val="none" w:sz="0" w:space="0" w:color="auto"/>
                  </w:divBdr>
                </w:div>
              </w:divsChild>
            </w:div>
            <w:div w:id="1956129860">
              <w:marLeft w:val="0"/>
              <w:marRight w:val="0"/>
              <w:marTop w:val="0"/>
              <w:marBottom w:val="0"/>
              <w:divBdr>
                <w:top w:val="none" w:sz="0" w:space="0" w:color="auto"/>
                <w:left w:val="none" w:sz="0" w:space="0" w:color="auto"/>
                <w:bottom w:val="none" w:sz="0" w:space="0" w:color="auto"/>
                <w:right w:val="none" w:sz="0" w:space="0" w:color="auto"/>
              </w:divBdr>
              <w:divsChild>
                <w:div w:id="934823717">
                  <w:marLeft w:val="0"/>
                  <w:marRight w:val="0"/>
                  <w:marTop w:val="0"/>
                  <w:marBottom w:val="0"/>
                  <w:divBdr>
                    <w:top w:val="none" w:sz="0" w:space="0" w:color="auto"/>
                    <w:left w:val="none" w:sz="0" w:space="0" w:color="auto"/>
                    <w:bottom w:val="none" w:sz="0" w:space="0" w:color="auto"/>
                    <w:right w:val="none" w:sz="0" w:space="0" w:color="auto"/>
                  </w:divBdr>
                </w:div>
              </w:divsChild>
            </w:div>
            <w:div w:id="638656578">
              <w:marLeft w:val="0"/>
              <w:marRight w:val="0"/>
              <w:marTop w:val="0"/>
              <w:marBottom w:val="0"/>
              <w:divBdr>
                <w:top w:val="none" w:sz="0" w:space="0" w:color="auto"/>
                <w:left w:val="none" w:sz="0" w:space="0" w:color="auto"/>
                <w:bottom w:val="none" w:sz="0" w:space="0" w:color="auto"/>
                <w:right w:val="none" w:sz="0" w:space="0" w:color="auto"/>
              </w:divBdr>
              <w:divsChild>
                <w:div w:id="1340961607">
                  <w:marLeft w:val="0"/>
                  <w:marRight w:val="0"/>
                  <w:marTop w:val="0"/>
                  <w:marBottom w:val="0"/>
                  <w:divBdr>
                    <w:top w:val="none" w:sz="0" w:space="0" w:color="auto"/>
                    <w:left w:val="none" w:sz="0" w:space="0" w:color="auto"/>
                    <w:bottom w:val="none" w:sz="0" w:space="0" w:color="auto"/>
                    <w:right w:val="none" w:sz="0" w:space="0" w:color="auto"/>
                  </w:divBdr>
                </w:div>
              </w:divsChild>
            </w:div>
            <w:div w:id="1553536228">
              <w:marLeft w:val="0"/>
              <w:marRight w:val="0"/>
              <w:marTop w:val="0"/>
              <w:marBottom w:val="0"/>
              <w:divBdr>
                <w:top w:val="none" w:sz="0" w:space="0" w:color="auto"/>
                <w:left w:val="none" w:sz="0" w:space="0" w:color="auto"/>
                <w:bottom w:val="none" w:sz="0" w:space="0" w:color="auto"/>
                <w:right w:val="none" w:sz="0" w:space="0" w:color="auto"/>
              </w:divBdr>
              <w:divsChild>
                <w:div w:id="643967638">
                  <w:marLeft w:val="0"/>
                  <w:marRight w:val="0"/>
                  <w:marTop w:val="0"/>
                  <w:marBottom w:val="0"/>
                  <w:divBdr>
                    <w:top w:val="none" w:sz="0" w:space="0" w:color="auto"/>
                    <w:left w:val="none" w:sz="0" w:space="0" w:color="auto"/>
                    <w:bottom w:val="none" w:sz="0" w:space="0" w:color="auto"/>
                    <w:right w:val="none" w:sz="0" w:space="0" w:color="auto"/>
                  </w:divBdr>
                </w:div>
              </w:divsChild>
            </w:div>
            <w:div w:id="1410276602">
              <w:marLeft w:val="0"/>
              <w:marRight w:val="0"/>
              <w:marTop w:val="0"/>
              <w:marBottom w:val="0"/>
              <w:divBdr>
                <w:top w:val="none" w:sz="0" w:space="0" w:color="auto"/>
                <w:left w:val="none" w:sz="0" w:space="0" w:color="auto"/>
                <w:bottom w:val="none" w:sz="0" w:space="0" w:color="auto"/>
                <w:right w:val="none" w:sz="0" w:space="0" w:color="auto"/>
              </w:divBdr>
              <w:divsChild>
                <w:div w:id="68313697">
                  <w:marLeft w:val="0"/>
                  <w:marRight w:val="0"/>
                  <w:marTop w:val="0"/>
                  <w:marBottom w:val="0"/>
                  <w:divBdr>
                    <w:top w:val="none" w:sz="0" w:space="0" w:color="auto"/>
                    <w:left w:val="none" w:sz="0" w:space="0" w:color="auto"/>
                    <w:bottom w:val="none" w:sz="0" w:space="0" w:color="auto"/>
                    <w:right w:val="none" w:sz="0" w:space="0" w:color="auto"/>
                  </w:divBdr>
                </w:div>
              </w:divsChild>
            </w:div>
            <w:div w:id="73863709">
              <w:marLeft w:val="0"/>
              <w:marRight w:val="0"/>
              <w:marTop w:val="0"/>
              <w:marBottom w:val="0"/>
              <w:divBdr>
                <w:top w:val="none" w:sz="0" w:space="0" w:color="auto"/>
                <w:left w:val="none" w:sz="0" w:space="0" w:color="auto"/>
                <w:bottom w:val="none" w:sz="0" w:space="0" w:color="auto"/>
                <w:right w:val="none" w:sz="0" w:space="0" w:color="auto"/>
              </w:divBdr>
              <w:divsChild>
                <w:div w:id="687368526">
                  <w:marLeft w:val="0"/>
                  <w:marRight w:val="0"/>
                  <w:marTop w:val="0"/>
                  <w:marBottom w:val="0"/>
                  <w:divBdr>
                    <w:top w:val="none" w:sz="0" w:space="0" w:color="auto"/>
                    <w:left w:val="none" w:sz="0" w:space="0" w:color="auto"/>
                    <w:bottom w:val="none" w:sz="0" w:space="0" w:color="auto"/>
                    <w:right w:val="none" w:sz="0" w:space="0" w:color="auto"/>
                  </w:divBdr>
                </w:div>
              </w:divsChild>
            </w:div>
            <w:div w:id="140117493">
              <w:marLeft w:val="0"/>
              <w:marRight w:val="0"/>
              <w:marTop w:val="0"/>
              <w:marBottom w:val="0"/>
              <w:divBdr>
                <w:top w:val="none" w:sz="0" w:space="0" w:color="auto"/>
                <w:left w:val="none" w:sz="0" w:space="0" w:color="auto"/>
                <w:bottom w:val="none" w:sz="0" w:space="0" w:color="auto"/>
                <w:right w:val="none" w:sz="0" w:space="0" w:color="auto"/>
              </w:divBdr>
              <w:divsChild>
                <w:div w:id="2063212113">
                  <w:marLeft w:val="0"/>
                  <w:marRight w:val="0"/>
                  <w:marTop w:val="0"/>
                  <w:marBottom w:val="0"/>
                  <w:divBdr>
                    <w:top w:val="none" w:sz="0" w:space="0" w:color="auto"/>
                    <w:left w:val="none" w:sz="0" w:space="0" w:color="auto"/>
                    <w:bottom w:val="none" w:sz="0" w:space="0" w:color="auto"/>
                    <w:right w:val="none" w:sz="0" w:space="0" w:color="auto"/>
                  </w:divBdr>
                </w:div>
              </w:divsChild>
            </w:div>
            <w:div w:id="975525766">
              <w:marLeft w:val="0"/>
              <w:marRight w:val="0"/>
              <w:marTop w:val="0"/>
              <w:marBottom w:val="0"/>
              <w:divBdr>
                <w:top w:val="none" w:sz="0" w:space="0" w:color="auto"/>
                <w:left w:val="none" w:sz="0" w:space="0" w:color="auto"/>
                <w:bottom w:val="none" w:sz="0" w:space="0" w:color="auto"/>
                <w:right w:val="none" w:sz="0" w:space="0" w:color="auto"/>
              </w:divBdr>
              <w:divsChild>
                <w:div w:id="5879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8752">
          <w:marLeft w:val="0"/>
          <w:marRight w:val="0"/>
          <w:marTop w:val="0"/>
          <w:marBottom w:val="0"/>
          <w:divBdr>
            <w:top w:val="none" w:sz="0" w:space="0" w:color="auto"/>
            <w:left w:val="none" w:sz="0" w:space="0" w:color="auto"/>
            <w:bottom w:val="none" w:sz="0" w:space="0" w:color="auto"/>
            <w:right w:val="none" w:sz="0" w:space="0" w:color="auto"/>
          </w:divBdr>
          <w:divsChild>
            <w:div w:id="1724479247">
              <w:marLeft w:val="0"/>
              <w:marRight w:val="0"/>
              <w:marTop w:val="0"/>
              <w:marBottom w:val="0"/>
              <w:divBdr>
                <w:top w:val="none" w:sz="0" w:space="0" w:color="auto"/>
                <w:left w:val="none" w:sz="0" w:space="0" w:color="auto"/>
                <w:bottom w:val="none" w:sz="0" w:space="0" w:color="auto"/>
                <w:right w:val="none" w:sz="0" w:space="0" w:color="auto"/>
              </w:divBdr>
              <w:divsChild>
                <w:div w:id="1589077315">
                  <w:marLeft w:val="0"/>
                  <w:marRight w:val="0"/>
                  <w:marTop w:val="0"/>
                  <w:marBottom w:val="0"/>
                  <w:divBdr>
                    <w:top w:val="none" w:sz="0" w:space="0" w:color="auto"/>
                    <w:left w:val="none" w:sz="0" w:space="0" w:color="auto"/>
                    <w:bottom w:val="none" w:sz="0" w:space="0" w:color="auto"/>
                    <w:right w:val="none" w:sz="0" w:space="0" w:color="auto"/>
                  </w:divBdr>
                </w:div>
              </w:divsChild>
            </w:div>
            <w:div w:id="426728178">
              <w:marLeft w:val="0"/>
              <w:marRight w:val="0"/>
              <w:marTop w:val="0"/>
              <w:marBottom w:val="0"/>
              <w:divBdr>
                <w:top w:val="none" w:sz="0" w:space="0" w:color="auto"/>
                <w:left w:val="none" w:sz="0" w:space="0" w:color="auto"/>
                <w:bottom w:val="none" w:sz="0" w:space="0" w:color="auto"/>
                <w:right w:val="none" w:sz="0" w:space="0" w:color="auto"/>
              </w:divBdr>
              <w:divsChild>
                <w:div w:id="841049382">
                  <w:marLeft w:val="0"/>
                  <w:marRight w:val="0"/>
                  <w:marTop w:val="0"/>
                  <w:marBottom w:val="0"/>
                  <w:divBdr>
                    <w:top w:val="none" w:sz="0" w:space="0" w:color="auto"/>
                    <w:left w:val="none" w:sz="0" w:space="0" w:color="auto"/>
                    <w:bottom w:val="none" w:sz="0" w:space="0" w:color="auto"/>
                    <w:right w:val="none" w:sz="0" w:space="0" w:color="auto"/>
                  </w:divBdr>
                </w:div>
              </w:divsChild>
            </w:div>
            <w:div w:id="257494021">
              <w:marLeft w:val="0"/>
              <w:marRight w:val="0"/>
              <w:marTop w:val="0"/>
              <w:marBottom w:val="0"/>
              <w:divBdr>
                <w:top w:val="none" w:sz="0" w:space="0" w:color="auto"/>
                <w:left w:val="none" w:sz="0" w:space="0" w:color="auto"/>
                <w:bottom w:val="none" w:sz="0" w:space="0" w:color="auto"/>
                <w:right w:val="none" w:sz="0" w:space="0" w:color="auto"/>
              </w:divBdr>
              <w:divsChild>
                <w:div w:id="172259951">
                  <w:marLeft w:val="0"/>
                  <w:marRight w:val="0"/>
                  <w:marTop w:val="0"/>
                  <w:marBottom w:val="0"/>
                  <w:divBdr>
                    <w:top w:val="none" w:sz="0" w:space="0" w:color="auto"/>
                    <w:left w:val="none" w:sz="0" w:space="0" w:color="auto"/>
                    <w:bottom w:val="none" w:sz="0" w:space="0" w:color="auto"/>
                    <w:right w:val="none" w:sz="0" w:space="0" w:color="auto"/>
                  </w:divBdr>
                </w:div>
              </w:divsChild>
            </w:div>
            <w:div w:id="1824540013">
              <w:marLeft w:val="0"/>
              <w:marRight w:val="0"/>
              <w:marTop w:val="0"/>
              <w:marBottom w:val="0"/>
              <w:divBdr>
                <w:top w:val="none" w:sz="0" w:space="0" w:color="auto"/>
                <w:left w:val="none" w:sz="0" w:space="0" w:color="auto"/>
                <w:bottom w:val="none" w:sz="0" w:space="0" w:color="auto"/>
                <w:right w:val="none" w:sz="0" w:space="0" w:color="auto"/>
              </w:divBdr>
              <w:divsChild>
                <w:div w:id="622620079">
                  <w:marLeft w:val="0"/>
                  <w:marRight w:val="0"/>
                  <w:marTop w:val="0"/>
                  <w:marBottom w:val="0"/>
                  <w:divBdr>
                    <w:top w:val="none" w:sz="0" w:space="0" w:color="auto"/>
                    <w:left w:val="none" w:sz="0" w:space="0" w:color="auto"/>
                    <w:bottom w:val="none" w:sz="0" w:space="0" w:color="auto"/>
                    <w:right w:val="none" w:sz="0" w:space="0" w:color="auto"/>
                  </w:divBdr>
                </w:div>
              </w:divsChild>
            </w:div>
            <w:div w:id="491139227">
              <w:marLeft w:val="0"/>
              <w:marRight w:val="0"/>
              <w:marTop w:val="0"/>
              <w:marBottom w:val="0"/>
              <w:divBdr>
                <w:top w:val="none" w:sz="0" w:space="0" w:color="auto"/>
                <w:left w:val="none" w:sz="0" w:space="0" w:color="auto"/>
                <w:bottom w:val="none" w:sz="0" w:space="0" w:color="auto"/>
                <w:right w:val="none" w:sz="0" w:space="0" w:color="auto"/>
              </w:divBdr>
              <w:divsChild>
                <w:div w:id="209807765">
                  <w:marLeft w:val="0"/>
                  <w:marRight w:val="0"/>
                  <w:marTop w:val="0"/>
                  <w:marBottom w:val="0"/>
                  <w:divBdr>
                    <w:top w:val="none" w:sz="0" w:space="0" w:color="auto"/>
                    <w:left w:val="none" w:sz="0" w:space="0" w:color="auto"/>
                    <w:bottom w:val="none" w:sz="0" w:space="0" w:color="auto"/>
                    <w:right w:val="none" w:sz="0" w:space="0" w:color="auto"/>
                  </w:divBdr>
                </w:div>
              </w:divsChild>
            </w:div>
            <w:div w:id="1495073536">
              <w:marLeft w:val="0"/>
              <w:marRight w:val="0"/>
              <w:marTop w:val="0"/>
              <w:marBottom w:val="0"/>
              <w:divBdr>
                <w:top w:val="none" w:sz="0" w:space="0" w:color="auto"/>
                <w:left w:val="none" w:sz="0" w:space="0" w:color="auto"/>
                <w:bottom w:val="none" w:sz="0" w:space="0" w:color="auto"/>
                <w:right w:val="none" w:sz="0" w:space="0" w:color="auto"/>
              </w:divBdr>
              <w:divsChild>
                <w:div w:id="1205604522">
                  <w:marLeft w:val="0"/>
                  <w:marRight w:val="0"/>
                  <w:marTop w:val="0"/>
                  <w:marBottom w:val="0"/>
                  <w:divBdr>
                    <w:top w:val="none" w:sz="0" w:space="0" w:color="auto"/>
                    <w:left w:val="none" w:sz="0" w:space="0" w:color="auto"/>
                    <w:bottom w:val="none" w:sz="0" w:space="0" w:color="auto"/>
                    <w:right w:val="none" w:sz="0" w:space="0" w:color="auto"/>
                  </w:divBdr>
                </w:div>
              </w:divsChild>
            </w:div>
            <w:div w:id="1677613157">
              <w:marLeft w:val="0"/>
              <w:marRight w:val="0"/>
              <w:marTop w:val="0"/>
              <w:marBottom w:val="0"/>
              <w:divBdr>
                <w:top w:val="none" w:sz="0" w:space="0" w:color="auto"/>
                <w:left w:val="none" w:sz="0" w:space="0" w:color="auto"/>
                <w:bottom w:val="none" w:sz="0" w:space="0" w:color="auto"/>
                <w:right w:val="none" w:sz="0" w:space="0" w:color="auto"/>
              </w:divBdr>
              <w:divsChild>
                <w:div w:id="430931642">
                  <w:marLeft w:val="0"/>
                  <w:marRight w:val="0"/>
                  <w:marTop w:val="0"/>
                  <w:marBottom w:val="0"/>
                  <w:divBdr>
                    <w:top w:val="none" w:sz="0" w:space="0" w:color="auto"/>
                    <w:left w:val="none" w:sz="0" w:space="0" w:color="auto"/>
                    <w:bottom w:val="none" w:sz="0" w:space="0" w:color="auto"/>
                    <w:right w:val="none" w:sz="0" w:space="0" w:color="auto"/>
                  </w:divBdr>
                </w:div>
              </w:divsChild>
            </w:div>
            <w:div w:id="76100030">
              <w:marLeft w:val="0"/>
              <w:marRight w:val="0"/>
              <w:marTop w:val="0"/>
              <w:marBottom w:val="0"/>
              <w:divBdr>
                <w:top w:val="none" w:sz="0" w:space="0" w:color="auto"/>
                <w:left w:val="none" w:sz="0" w:space="0" w:color="auto"/>
                <w:bottom w:val="none" w:sz="0" w:space="0" w:color="auto"/>
                <w:right w:val="none" w:sz="0" w:space="0" w:color="auto"/>
              </w:divBdr>
              <w:divsChild>
                <w:div w:id="1009451709">
                  <w:marLeft w:val="0"/>
                  <w:marRight w:val="0"/>
                  <w:marTop w:val="0"/>
                  <w:marBottom w:val="0"/>
                  <w:divBdr>
                    <w:top w:val="none" w:sz="0" w:space="0" w:color="auto"/>
                    <w:left w:val="none" w:sz="0" w:space="0" w:color="auto"/>
                    <w:bottom w:val="none" w:sz="0" w:space="0" w:color="auto"/>
                    <w:right w:val="none" w:sz="0" w:space="0" w:color="auto"/>
                  </w:divBdr>
                </w:div>
              </w:divsChild>
            </w:div>
            <w:div w:id="86731606">
              <w:marLeft w:val="0"/>
              <w:marRight w:val="0"/>
              <w:marTop w:val="0"/>
              <w:marBottom w:val="0"/>
              <w:divBdr>
                <w:top w:val="none" w:sz="0" w:space="0" w:color="auto"/>
                <w:left w:val="none" w:sz="0" w:space="0" w:color="auto"/>
                <w:bottom w:val="none" w:sz="0" w:space="0" w:color="auto"/>
                <w:right w:val="none" w:sz="0" w:space="0" w:color="auto"/>
              </w:divBdr>
              <w:divsChild>
                <w:div w:id="1863124909">
                  <w:marLeft w:val="0"/>
                  <w:marRight w:val="0"/>
                  <w:marTop w:val="0"/>
                  <w:marBottom w:val="0"/>
                  <w:divBdr>
                    <w:top w:val="none" w:sz="0" w:space="0" w:color="auto"/>
                    <w:left w:val="none" w:sz="0" w:space="0" w:color="auto"/>
                    <w:bottom w:val="none" w:sz="0" w:space="0" w:color="auto"/>
                    <w:right w:val="none" w:sz="0" w:space="0" w:color="auto"/>
                  </w:divBdr>
                </w:div>
              </w:divsChild>
            </w:div>
            <w:div w:id="95910689">
              <w:marLeft w:val="0"/>
              <w:marRight w:val="0"/>
              <w:marTop w:val="0"/>
              <w:marBottom w:val="0"/>
              <w:divBdr>
                <w:top w:val="none" w:sz="0" w:space="0" w:color="auto"/>
                <w:left w:val="none" w:sz="0" w:space="0" w:color="auto"/>
                <w:bottom w:val="none" w:sz="0" w:space="0" w:color="auto"/>
                <w:right w:val="none" w:sz="0" w:space="0" w:color="auto"/>
              </w:divBdr>
              <w:divsChild>
                <w:div w:id="1482575050">
                  <w:marLeft w:val="0"/>
                  <w:marRight w:val="0"/>
                  <w:marTop w:val="0"/>
                  <w:marBottom w:val="0"/>
                  <w:divBdr>
                    <w:top w:val="none" w:sz="0" w:space="0" w:color="auto"/>
                    <w:left w:val="none" w:sz="0" w:space="0" w:color="auto"/>
                    <w:bottom w:val="none" w:sz="0" w:space="0" w:color="auto"/>
                    <w:right w:val="none" w:sz="0" w:space="0" w:color="auto"/>
                  </w:divBdr>
                </w:div>
              </w:divsChild>
            </w:div>
            <w:div w:id="766972510">
              <w:marLeft w:val="0"/>
              <w:marRight w:val="0"/>
              <w:marTop w:val="0"/>
              <w:marBottom w:val="0"/>
              <w:divBdr>
                <w:top w:val="none" w:sz="0" w:space="0" w:color="auto"/>
                <w:left w:val="none" w:sz="0" w:space="0" w:color="auto"/>
                <w:bottom w:val="none" w:sz="0" w:space="0" w:color="auto"/>
                <w:right w:val="none" w:sz="0" w:space="0" w:color="auto"/>
              </w:divBdr>
              <w:divsChild>
                <w:div w:id="985663269">
                  <w:marLeft w:val="0"/>
                  <w:marRight w:val="0"/>
                  <w:marTop w:val="0"/>
                  <w:marBottom w:val="0"/>
                  <w:divBdr>
                    <w:top w:val="none" w:sz="0" w:space="0" w:color="auto"/>
                    <w:left w:val="none" w:sz="0" w:space="0" w:color="auto"/>
                    <w:bottom w:val="none" w:sz="0" w:space="0" w:color="auto"/>
                    <w:right w:val="none" w:sz="0" w:space="0" w:color="auto"/>
                  </w:divBdr>
                </w:div>
              </w:divsChild>
            </w:div>
            <w:div w:id="308292257">
              <w:marLeft w:val="0"/>
              <w:marRight w:val="0"/>
              <w:marTop w:val="0"/>
              <w:marBottom w:val="0"/>
              <w:divBdr>
                <w:top w:val="none" w:sz="0" w:space="0" w:color="auto"/>
                <w:left w:val="none" w:sz="0" w:space="0" w:color="auto"/>
                <w:bottom w:val="none" w:sz="0" w:space="0" w:color="auto"/>
                <w:right w:val="none" w:sz="0" w:space="0" w:color="auto"/>
              </w:divBdr>
              <w:divsChild>
                <w:div w:id="692800875">
                  <w:marLeft w:val="0"/>
                  <w:marRight w:val="0"/>
                  <w:marTop w:val="0"/>
                  <w:marBottom w:val="0"/>
                  <w:divBdr>
                    <w:top w:val="none" w:sz="0" w:space="0" w:color="auto"/>
                    <w:left w:val="none" w:sz="0" w:space="0" w:color="auto"/>
                    <w:bottom w:val="none" w:sz="0" w:space="0" w:color="auto"/>
                    <w:right w:val="none" w:sz="0" w:space="0" w:color="auto"/>
                  </w:divBdr>
                </w:div>
              </w:divsChild>
            </w:div>
            <w:div w:id="1935241353">
              <w:marLeft w:val="0"/>
              <w:marRight w:val="0"/>
              <w:marTop w:val="0"/>
              <w:marBottom w:val="0"/>
              <w:divBdr>
                <w:top w:val="none" w:sz="0" w:space="0" w:color="auto"/>
                <w:left w:val="none" w:sz="0" w:space="0" w:color="auto"/>
                <w:bottom w:val="none" w:sz="0" w:space="0" w:color="auto"/>
                <w:right w:val="none" w:sz="0" w:space="0" w:color="auto"/>
              </w:divBdr>
              <w:divsChild>
                <w:div w:id="2018539338">
                  <w:marLeft w:val="0"/>
                  <w:marRight w:val="0"/>
                  <w:marTop w:val="0"/>
                  <w:marBottom w:val="0"/>
                  <w:divBdr>
                    <w:top w:val="none" w:sz="0" w:space="0" w:color="auto"/>
                    <w:left w:val="none" w:sz="0" w:space="0" w:color="auto"/>
                    <w:bottom w:val="none" w:sz="0" w:space="0" w:color="auto"/>
                    <w:right w:val="none" w:sz="0" w:space="0" w:color="auto"/>
                  </w:divBdr>
                </w:div>
              </w:divsChild>
            </w:div>
            <w:div w:id="1093939114">
              <w:marLeft w:val="0"/>
              <w:marRight w:val="0"/>
              <w:marTop w:val="0"/>
              <w:marBottom w:val="0"/>
              <w:divBdr>
                <w:top w:val="none" w:sz="0" w:space="0" w:color="auto"/>
                <w:left w:val="none" w:sz="0" w:space="0" w:color="auto"/>
                <w:bottom w:val="none" w:sz="0" w:space="0" w:color="auto"/>
                <w:right w:val="none" w:sz="0" w:space="0" w:color="auto"/>
              </w:divBdr>
              <w:divsChild>
                <w:div w:id="1391073687">
                  <w:marLeft w:val="0"/>
                  <w:marRight w:val="0"/>
                  <w:marTop w:val="0"/>
                  <w:marBottom w:val="0"/>
                  <w:divBdr>
                    <w:top w:val="none" w:sz="0" w:space="0" w:color="auto"/>
                    <w:left w:val="none" w:sz="0" w:space="0" w:color="auto"/>
                    <w:bottom w:val="none" w:sz="0" w:space="0" w:color="auto"/>
                    <w:right w:val="none" w:sz="0" w:space="0" w:color="auto"/>
                  </w:divBdr>
                </w:div>
              </w:divsChild>
            </w:div>
            <w:div w:id="1689940699">
              <w:marLeft w:val="0"/>
              <w:marRight w:val="0"/>
              <w:marTop w:val="0"/>
              <w:marBottom w:val="0"/>
              <w:divBdr>
                <w:top w:val="none" w:sz="0" w:space="0" w:color="auto"/>
                <w:left w:val="none" w:sz="0" w:space="0" w:color="auto"/>
                <w:bottom w:val="none" w:sz="0" w:space="0" w:color="auto"/>
                <w:right w:val="none" w:sz="0" w:space="0" w:color="auto"/>
              </w:divBdr>
              <w:divsChild>
                <w:div w:id="813908422">
                  <w:marLeft w:val="0"/>
                  <w:marRight w:val="0"/>
                  <w:marTop w:val="0"/>
                  <w:marBottom w:val="0"/>
                  <w:divBdr>
                    <w:top w:val="none" w:sz="0" w:space="0" w:color="auto"/>
                    <w:left w:val="none" w:sz="0" w:space="0" w:color="auto"/>
                    <w:bottom w:val="none" w:sz="0" w:space="0" w:color="auto"/>
                    <w:right w:val="none" w:sz="0" w:space="0" w:color="auto"/>
                  </w:divBdr>
                </w:div>
              </w:divsChild>
            </w:div>
            <w:div w:id="1792162574">
              <w:marLeft w:val="0"/>
              <w:marRight w:val="0"/>
              <w:marTop w:val="0"/>
              <w:marBottom w:val="0"/>
              <w:divBdr>
                <w:top w:val="none" w:sz="0" w:space="0" w:color="auto"/>
                <w:left w:val="none" w:sz="0" w:space="0" w:color="auto"/>
                <w:bottom w:val="none" w:sz="0" w:space="0" w:color="auto"/>
                <w:right w:val="none" w:sz="0" w:space="0" w:color="auto"/>
              </w:divBdr>
              <w:divsChild>
                <w:div w:id="1416051148">
                  <w:marLeft w:val="0"/>
                  <w:marRight w:val="0"/>
                  <w:marTop w:val="0"/>
                  <w:marBottom w:val="0"/>
                  <w:divBdr>
                    <w:top w:val="none" w:sz="0" w:space="0" w:color="auto"/>
                    <w:left w:val="none" w:sz="0" w:space="0" w:color="auto"/>
                    <w:bottom w:val="none" w:sz="0" w:space="0" w:color="auto"/>
                    <w:right w:val="none" w:sz="0" w:space="0" w:color="auto"/>
                  </w:divBdr>
                </w:div>
              </w:divsChild>
            </w:div>
            <w:div w:id="4291130">
              <w:marLeft w:val="0"/>
              <w:marRight w:val="0"/>
              <w:marTop w:val="0"/>
              <w:marBottom w:val="0"/>
              <w:divBdr>
                <w:top w:val="none" w:sz="0" w:space="0" w:color="auto"/>
                <w:left w:val="none" w:sz="0" w:space="0" w:color="auto"/>
                <w:bottom w:val="none" w:sz="0" w:space="0" w:color="auto"/>
                <w:right w:val="none" w:sz="0" w:space="0" w:color="auto"/>
              </w:divBdr>
              <w:divsChild>
                <w:div w:id="33165263">
                  <w:marLeft w:val="0"/>
                  <w:marRight w:val="0"/>
                  <w:marTop w:val="0"/>
                  <w:marBottom w:val="0"/>
                  <w:divBdr>
                    <w:top w:val="none" w:sz="0" w:space="0" w:color="auto"/>
                    <w:left w:val="none" w:sz="0" w:space="0" w:color="auto"/>
                    <w:bottom w:val="none" w:sz="0" w:space="0" w:color="auto"/>
                    <w:right w:val="none" w:sz="0" w:space="0" w:color="auto"/>
                  </w:divBdr>
                </w:div>
              </w:divsChild>
            </w:div>
            <w:div w:id="1919168899">
              <w:marLeft w:val="0"/>
              <w:marRight w:val="0"/>
              <w:marTop w:val="0"/>
              <w:marBottom w:val="0"/>
              <w:divBdr>
                <w:top w:val="none" w:sz="0" w:space="0" w:color="auto"/>
                <w:left w:val="none" w:sz="0" w:space="0" w:color="auto"/>
                <w:bottom w:val="none" w:sz="0" w:space="0" w:color="auto"/>
                <w:right w:val="none" w:sz="0" w:space="0" w:color="auto"/>
              </w:divBdr>
              <w:divsChild>
                <w:div w:id="719593794">
                  <w:marLeft w:val="0"/>
                  <w:marRight w:val="0"/>
                  <w:marTop w:val="0"/>
                  <w:marBottom w:val="0"/>
                  <w:divBdr>
                    <w:top w:val="none" w:sz="0" w:space="0" w:color="auto"/>
                    <w:left w:val="none" w:sz="0" w:space="0" w:color="auto"/>
                    <w:bottom w:val="none" w:sz="0" w:space="0" w:color="auto"/>
                    <w:right w:val="none" w:sz="0" w:space="0" w:color="auto"/>
                  </w:divBdr>
                </w:div>
              </w:divsChild>
            </w:div>
            <w:div w:id="1907449249">
              <w:marLeft w:val="0"/>
              <w:marRight w:val="0"/>
              <w:marTop w:val="0"/>
              <w:marBottom w:val="0"/>
              <w:divBdr>
                <w:top w:val="none" w:sz="0" w:space="0" w:color="auto"/>
                <w:left w:val="none" w:sz="0" w:space="0" w:color="auto"/>
                <w:bottom w:val="none" w:sz="0" w:space="0" w:color="auto"/>
                <w:right w:val="none" w:sz="0" w:space="0" w:color="auto"/>
              </w:divBdr>
              <w:divsChild>
                <w:div w:id="227883589">
                  <w:marLeft w:val="0"/>
                  <w:marRight w:val="0"/>
                  <w:marTop w:val="0"/>
                  <w:marBottom w:val="0"/>
                  <w:divBdr>
                    <w:top w:val="none" w:sz="0" w:space="0" w:color="auto"/>
                    <w:left w:val="none" w:sz="0" w:space="0" w:color="auto"/>
                    <w:bottom w:val="none" w:sz="0" w:space="0" w:color="auto"/>
                    <w:right w:val="none" w:sz="0" w:space="0" w:color="auto"/>
                  </w:divBdr>
                </w:div>
              </w:divsChild>
            </w:div>
            <w:div w:id="1491604184">
              <w:marLeft w:val="0"/>
              <w:marRight w:val="0"/>
              <w:marTop w:val="0"/>
              <w:marBottom w:val="0"/>
              <w:divBdr>
                <w:top w:val="none" w:sz="0" w:space="0" w:color="auto"/>
                <w:left w:val="none" w:sz="0" w:space="0" w:color="auto"/>
                <w:bottom w:val="none" w:sz="0" w:space="0" w:color="auto"/>
                <w:right w:val="none" w:sz="0" w:space="0" w:color="auto"/>
              </w:divBdr>
              <w:divsChild>
                <w:div w:id="79836413">
                  <w:marLeft w:val="0"/>
                  <w:marRight w:val="0"/>
                  <w:marTop w:val="0"/>
                  <w:marBottom w:val="0"/>
                  <w:divBdr>
                    <w:top w:val="none" w:sz="0" w:space="0" w:color="auto"/>
                    <w:left w:val="none" w:sz="0" w:space="0" w:color="auto"/>
                    <w:bottom w:val="none" w:sz="0" w:space="0" w:color="auto"/>
                    <w:right w:val="none" w:sz="0" w:space="0" w:color="auto"/>
                  </w:divBdr>
                </w:div>
              </w:divsChild>
            </w:div>
            <w:div w:id="895121110">
              <w:marLeft w:val="0"/>
              <w:marRight w:val="0"/>
              <w:marTop w:val="0"/>
              <w:marBottom w:val="0"/>
              <w:divBdr>
                <w:top w:val="none" w:sz="0" w:space="0" w:color="auto"/>
                <w:left w:val="none" w:sz="0" w:space="0" w:color="auto"/>
                <w:bottom w:val="none" w:sz="0" w:space="0" w:color="auto"/>
                <w:right w:val="none" w:sz="0" w:space="0" w:color="auto"/>
              </w:divBdr>
              <w:divsChild>
                <w:div w:id="75833357">
                  <w:marLeft w:val="0"/>
                  <w:marRight w:val="0"/>
                  <w:marTop w:val="0"/>
                  <w:marBottom w:val="0"/>
                  <w:divBdr>
                    <w:top w:val="none" w:sz="0" w:space="0" w:color="auto"/>
                    <w:left w:val="none" w:sz="0" w:space="0" w:color="auto"/>
                    <w:bottom w:val="none" w:sz="0" w:space="0" w:color="auto"/>
                    <w:right w:val="none" w:sz="0" w:space="0" w:color="auto"/>
                  </w:divBdr>
                </w:div>
              </w:divsChild>
            </w:div>
            <w:div w:id="1102066950">
              <w:marLeft w:val="0"/>
              <w:marRight w:val="0"/>
              <w:marTop w:val="0"/>
              <w:marBottom w:val="0"/>
              <w:divBdr>
                <w:top w:val="none" w:sz="0" w:space="0" w:color="auto"/>
                <w:left w:val="none" w:sz="0" w:space="0" w:color="auto"/>
                <w:bottom w:val="none" w:sz="0" w:space="0" w:color="auto"/>
                <w:right w:val="none" w:sz="0" w:space="0" w:color="auto"/>
              </w:divBdr>
              <w:divsChild>
                <w:div w:id="553156098">
                  <w:marLeft w:val="0"/>
                  <w:marRight w:val="0"/>
                  <w:marTop w:val="0"/>
                  <w:marBottom w:val="0"/>
                  <w:divBdr>
                    <w:top w:val="none" w:sz="0" w:space="0" w:color="auto"/>
                    <w:left w:val="none" w:sz="0" w:space="0" w:color="auto"/>
                    <w:bottom w:val="none" w:sz="0" w:space="0" w:color="auto"/>
                    <w:right w:val="none" w:sz="0" w:space="0" w:color="auto"/>
                  </w:divBdr>
                </w:div>
              </w:divsChild>
            </w:div>
            <w:div w:id="1959482494">
              <w:marLeft w:val="0"/>
              <w:marRight w:val="0"/>
              <w:marTop w:val="0"/>
              <w:marBottom w:val="0"/>
              <w:divBdr>
                <w:top w:val="none" w:sz="0" w:space="0" w:color="auto"/>
                <w:left w:val="none" w:sz="0" w:space="0" w:color="auto"/>
                <w:bottom w:val="none" w:sz="0" w:space="0" w:color="auto"/>
                <w:right w:val="none" w:sz="0" w:space="0" w:color="auto"/>
              </w:divBdr>
              <w:divsChild>
                <w:div w:id="811287780">
                  <w:marLeft w:val="0"/>
                  <w:marRight w:val="0"/>
                  <w:marTop w:val="0"/>
                  <w:marBottom w:val="0"/>
                  <w:divBdr>
                    <w:top w:val="none" w:sz="0" w:space="0" w:color="auto"/>
                    <w:left w:val="none" w:sz="0" w:space="0" w:color="auto"/>
                    <w:bottom w:val="none" w:sz="0" w:space="0" w:color="auto"/>
                    <w:right w:val="none" w:sz="0" w:space="0" w:color="auto"/>
                  </w:divBdr>
                </w:div>
              </w:divsChild>
            </w:div>
            <w:div w:id="2063671162">
              <w:marLeft w:val="0"/>
              <w:marRight w:val="0"/>
              <w:marTop w:val="0"/>
              <w:marBottom w:val="0"/>
              <w:divBdr>
                <w:top w:val="none" w:sz="0" w:space="0" w:color="auto"/>
                <w:left w:val="none" w:sz="0" w:space="0" w:color="auto"/>
                <w:bottom w:val="none" w:sz="0" w:space="0" w:color="auto"/>
                <w:right w:val="none" w:sz="0" w:space="0" w:color="auto"/>
              </w:divBdr>
              <w:divsChild>
                <w:div w:id="2069765372">
                  <w:marLeft w:val="0"/>
                  <w:marRight w:val="0"/>
                  <w:marTop w:val="0"/>
                  <w:marBottom w:val="0"/>
                  <w:divBdr>
                    <w:top w:val="none" w:sz="0" w:space="0" w:color="auto"/>
                    <w:left w:val="none" w:sz="0" w:space="0" w:color="auto"/>
                    <w:bottom w:val="none" w:sz="0" w:space="0" w:color="auto"/>
                    <w:right w:val="none" w:sz="0" w:space="0" w:color="auto"/>
                  </w:divBdr>
                </w:div>
              </w:divsChild>
            </w:div>
            <w:div w:id="1668824983">
              <w:marLeft w:val="0"/>
              <w:marRight w:val="0"/>
              <w:marTop w:val="0"/>
              <w:marBottom w:val="0"/>
              <w:divBdr>
                <w:top w:val="none" w:sz="0" w:space="0" w:color="auto"/>
                <w:left w:val="none" w:sz="0" w:space="0" w:color="auto"/>
                <w:bottom w:val="none" w:sz="0" w:space="0" w:color="auto"/>
                <w:right w:val="none" w:sz="0" w:space="0" w:color="auto"/>
              </w:divBdr>
              <w:divsChild>
                <w:div w:id="430592225">
                  <w:marLeft w:val="0"/>
                  <w:marRight w:val="0"/>
                  <w:marTop w:val="0"/>
                  <w:marBottom w:val="0"/>
                  <w:divBdr>
                    <w:top w:val="none" w:sz="0" w:space="0" w:color="auto"/>
                    <w:left w:val="none" w:sz="0" w:space="0" w:color="auto"/>
                    <w:bottom w:val="none" w:sz="0" w:space="0" w:color="auto"/>
                    <w:right w:val="none" w:sz="0" w:space="0" w:color="auto"/>
                  </w:divBdr>
                </w:div>
              </w:divsChild>
            </w:div>
            <w:div w:id="2144617238">
              <w:marLeft w:val="0"/>
              <w:marRight w:val="0"/>
              <w:marTop w:val="0"/>
              <w:marBottom w:val="0"/>
              <w:divBdr>
                <w:top w:val="none" w:sz="0" w:space="0" w:color="auto"/>
                <w:left w:val="none" w:sz="0" w:space="0" w:color="auto"/>
                <w:bottom w:val="none" w:sz="0" w:space="0" w:color="auto"/>
                <w:right w:val="none" w:sz="0" w:space="0" w:color="auto"/>
              </w:divBdr>
              <w:divsChild>
                <w:div w:id="706829989">
                  <w:marLeft w:val="0"/>
                  <w:marRight w:val="0"/>
                  <w:marTop w:val="0"/>
                  <w:marBottom w:val="0"/>
                  <w:divBdr>
                    <w:top w:val="none" w:sz="0" w:space="0" w:color="auto"/>
                    <w:left w:val="none" w:sz="0" w:space="0" w:color="auto"/>
                    <w:bottom w:val="none" w:sz="0" w:space="0" w:color="auto"/>
                    <w:right w:val="none" w:sz="0" w:space="0" w:color="auto"/>
                  </w:divBdr>
                </w:div>
              </w:divsChild>
            </w:div>
            <w:div w:id="1801148449">
              <w:marLeft w:val="0"/>
              <w:marRight w:val="0"/>
              <w:marTop w:val="0"/>
              <w:marBottom w:val="0"/>
              <w:divBdr>
                <w:top w:val="none" w:sz="0" w:space="0" w:color="auto"/>
                <w:left w:val="none" w:sz="0" w:space="0" w:color="auto"/>
                <w:bottom w:val="none" w:sz="0" w:space="0" w:color="auto"/>
                <w:right w:val="none" w:sz="0" w:space="0" w:color="auto"/>
              </w:divBdr>
              <w:divsChild>
                <w:div w:id="848063668">
                  <w:marLeft w:val="0"/>
                  <w:marRight w:val="0"/>
                  <w:marTop w:val="0"/>
                  <w:marBottom w:val="0"/>
                  <w:divBdr>
                    <w:top w:val="none" w:sz="0" w:space="0" w:color="auto"/>
                    <w:left w:val="none" w:sz="0" w:space="0" w:color="auto"/>
                    <w:bottom w:val="none" w:sz="0" w:space="0" w:color="auto"/>
                    <w:right w:val="none" w:sz="0" w:space="0" w:color="auto"/>
                  </w:divBdr>
                </w:div>
              </w:divsChild>
            </w:div>
            <w:div w:id="499736408">
              <w:marLeft w:val="0"/>
              <w:marRight w:val="0"/>
              <w:marTop w:val="0"/>
              <w:marBottom w:val="0"/>
              <w:divBdr>
                <w:top w:val="none" w:sz="0" w:space="0" w:color="auto"/>
                <w:left w:val="none" w:sz="0" w:space="0" w:color="auto"/>
                <w:bottom w:val="none" w:sz="0" w:space="0" w:color="auto"/>
                <w:right w:val="none" w:sz="0" w:space="0" w:color="auto"/>
              </w:divBdr>
              <w:divsChild>
                <w:div w:id="148979627">
                  <w:marLeft w:val="0"/>
                  <w:marRight w:val="0"/>
                  <w:marTop w:val="0"/>
                  <w:marBottom w:val="0"/>
                  <w:divBdr>
                    <w:top w:val="none" w:sz="0" w:space="0" w:color="auto"/>
                    <w:left w:val="none" w:sz="0" w:space="0" w:color="auto"/>
                    <w:bottom w:val="none" w:sz="0" w:space="0" w:color="auto"/>
                    <w:right w:val="none" w:sz="0" w:space="0" w:color="auto"/>
                  </w:divBdr>
                </w:div>
              </w:divsChild>
            </w:div>
            <w:div w:id="1636374071">
              <w:marLeft w:val="0"/>
              <w:marRight w:val="0"/>
              <w:marTop w:val="0"/>
              <w:marBottom w:val="0"/>
              <w:divBdr>
                <w:top w:val="none" w:sz="0" w:space="0" w:color="auto"/>
                <w:left w:val="none" w:sz="0" w:space="0" w:color="auto"/>
                <w:bottom w:val="none" w:sz="0" w:space="0" w:color="auto"/>
                <w:right w:val="none" w:sz="0" w:space="0" w:color="auto"/>
              </w:divBdr>
              <w:divsChild>
                <w:div w:id="1446848497">
                  <w:marLeft w:val="0"/>
                  <w:marRight w:val="0"/>
                  <w:marTop w:val="0"/>
                  <w:marBottom w:val="0"/>
                  <w:divBdr>
                    <w:top w:val="none" w:sz="0" w:space="0" w:color="auto"/>
                    <w:left w:val="none" w:sz="0" w:space="0" w:color="auto"/>
                    <w:bottom w:val="none" w:sz="0" w:space="0" w:color="auto"/>
                    <w:right w:val="none" w:sz="0" w:space="0" w:color="auto"/>
                  </w:divBdr>
                </w:div>
              </w:divsChild>
            </w:div>
            <w:div w:id="8485544">
              <w:marLeft w:val="0"/>
              <w:marRight w:val="0"/>
              <w:marTop w:val="0"/>
              <w:marBottom w:val="0"/>
              <w:divBdr>
                <w:top w:val="none" w:sz="0" w:space="0" w:color="auto"/>
                <w:left w:val="none" w:sz="0" w:space="0" w:color="auto"/>
                <w:bottom w:val="none" w:sz="0" w:space="0" w:color="auto"/>
                <w:right w:val="none" w:sz="0" w:space="0" w:color="auto"/>
              </w:divBdr>
              <w:divsChild>
                <w:div w:id="1278097458">
                  <w:marLeft w:val="0"/>
                  <w:marRight w:val="0"/>
                  <w:marTop w:val="0"/>
                  <w:marBottom w:val="0"/>
                  <w:divBdr>
                    <w:top w:val="none" w:sz="0" w:space="0" w:color="auto"/>
                    <w:left w:val="none" w:sz="0" w:space="0" w:color="auto"/>
                    <w:bottom w:val="none" w:sz="0" w:space="0" w:color="auto"/>
                    <w:right w:val="none" w:sz="0" w:space="0" w:color="auto"/>
                  </w:divBdr>
                </w:div>
              </w:divsChild>
            </w:div>
            <w:div w:id="630474151">
              <w:marLeft w:val="0"/>
              <w:marRight w:val="0"/>
              <w:marTop w:val="0"/>
              <w:marBottom w:val="0"/>
              <w:divBdr>
                <w:top w:val="none" w:sz="0" w:space="0" w:color="auto"/>
                <w:left w:val="none" w:sz="0" w:space="0" w:color="auto"/>
                <w:bottom w:val="none" w:sz="0" w:space="0" w:color="auto"/>
                <w:right w:val="none" w:sz="0" w:space="0" w:color="auto"/>
              </w:divBdr>
              <w:divsChild>
                <w:div w:id="813330401">
                  <w:marLeft w:val="0"/>
                  <w:marRight w:val="0"/>
                  <w:marTop w:val="0"/>
                  <w:marBottom w:val="0"/>
                  <w:divBdr>
                    <w:top w:val="none" w:sz="0" w:space="0" w:color="auto"/>
                    <w:left w:val="none" w:sz="0" w:space="0" w:color="auto"/>
                    <w:bottom w:val="none" w:sz="0" w:space="0" w:color="auto"/>
                    <w:right w:val="none" w:sz="0" w:space="0" w:color="auto"/>
                  </w:divBdr>
                </w:div>
              </w:divsChild>
            </w:div>
            <w:div w:id="292712312">
              <w:marLeft w:val="0"/>
              <w:marRight w:val="0"/>
              <w:marTop w:val="0"/>
              <w:marBottom w:val="0"/>
              <w:divBdr>
                <w:top w:val="none" w:sz="0" w:space="0" w:color="auto"/>
                <w:left w:val="none" w:sz="0" w:space="0" w:color="auto"/>
                <w:bottom w:val="none" w:sz="0" w:space="0" w:color="auto"/>
                <w:right w:val="none" w:sz="0" w:space="0" w:color="auto"/>
              </w:divBdr>
              <w:divsChild>
                <w:div w:id="792821492">
                  <w:marLeft w:val="0"/>
                  <w:marRight w:val="0"/>
                  <w:marTop w:val="0"/>
                  <w:marBottom w:val="0"/>
                  <w:divBdr>
                    <w:top w:val="none" w:sz="0" w:space="0" w:color="auto"/>
                    <w:left w:val="none" w:sz="0" w:space="0" w:color="auto"/>
                    <w:bottom w:val="none" w:sz="0" w:space="0" w:color="auto"/>
                    <w:right w:val="none" w:sz="0" w:space="0" w:color="auto"/>
                  </w:divBdr>
                </w:div>
              </w:divsChild>
            </w:div>
            <w:div w:id="363871634">
              <w:marLeft w:val="0"/>
              <w:marRight w:val="0"/>
              <w:marTop w:val="0"/>
              <w:marBottom w:val="0"/>
              <w:divBdr>
                <w:top w:val="none" w:sz="0" w:space="0" w:color="auto"/>
                <w:left w:val="none" w:sz="0" w:space="0" w:color="auto"/>
                <w:bottom w:val="none" w:sz="0" w:space="0" w:color="auto"/>
                <w:right w:val="none" w:sz="0" w:space="0" w:color="auto"/>
              </w:divBdr>
              <w:divsChild>
                <w:div w:id="1812211191">
                  <w:marLeft w:val="0"/>
                  <w:marRight w:val="0"/>
                  <w:marTop w:val="0"/>
                  <w:marBottom w:val="0"/>
                  <w:divBdr>
                    <w:top w:val="none" w:sz="0" w:space="0" w:color="auto"/>
                    <w:left w:val="none" w:sz="0" w:space="0" w:color="auto"/>
                    <w:bottom w:val="none" w:sz="0" w:space="0" w:color="auto"/>
                    <w:right w:val="none" w:sz="0" w:space="0" w:color="auto"/>
                  </w:divBdr>
                </w:div>
              </w:divsChild>
            </w:div>
            <w:div w:id="9331916">
              <w:marLeft w:val="0"/>
              <w:marRight w:val="0"/>
              <w:marTop w:val="0"/>
              <w:marBottom w:val="0"/>
              <w:divBdr>
                <w:top w:val="none" w:sz="0" w:space="0" w:color="auto"/>
                <w:left w:val="none" w:sz="0" w:space="0" w:color="auto"/>
                <w:bottom w:val="none" w:sz="0" w:space="0" w:color="auto"/>
                <w:right w:val="none" w:sz="0" w:space="0" w:color="auto"/>
              </w:divBdr>
              <w:divsChild>
                <w:div w:id="877743973">
                  <w:marLeft w:val="0"/>
                  <w:marRight w:val="0"/>
                  <w:marTop w:val="0"/>
                  <w:marBottom w:val="0"/>
                  <w:divBdr>
                    <w:top w:val="none" w:sz="0" w:space="0" w:color="auto"/>
                    <w:left w:val="none" w:sz="0" w:space="0" w:color="auto"/>
                    <w:bottom w:val="none" w:sz="0" w:space="0" w:color="auto"/>
                    <w:right w:val="none" w:sz="0" w:space="0" w:color="auto"/>
                  </w:divBdr>
                </w:div>
              </w:divsChild>
            </w:div>
            <w:div w:id="676031883">
              <w:marLeft w:val="0"/>
              <w:marRight w:val="0"/>
              <w:marTop w:val="0"/>
              <w:marBottom w:val="0"/>
              <w:divBdr>
                <w:top w:val="none" w:sz="0" w:space="0" w:color="auto"/>
                <w:left w:val="none" w:sz="0" w:space="0" w:color="auto"/>
                <w:bottom w:val="none" w:sz="0" w:space="0" w:color="auto"/>
                <w:right w:val="none" w:sz="0" w:space="0" w:color="auto"/>
              </w:divBdr>
              <w:divsChild>
                <w:div w:id="139545229">
                  <w:marLeft w:val="0"/>
                  <w:marRight w:val="0"/>
                  <w:marTop w:val="0"/>
                  <w:marBottom w:val="0"/>
                  <w:divBdr>
                    <w:top w:val="none" w:sz="0" w:space="0" w:color="auto"/>
                    <w:left w:val="none" w:sz="0" w:space="0" w:color="auto"/>
                    <w:bottom w:val="none" w:sz="0" w:space="0" w:color="auto"/>
                    <w:right w:val="none" w:sz="0" w:space="0" w:color="auto"/>
                  </w:divBdr>
                </w:div>
              </w:divsChild>
            </w:div>
            <w:div w:id="1485851677">
              <w:marLeft w:val="0"/>
              <w:marRight w:val="0"/>
              <w:marTop w:val="0"/>
              <w:marBottom w:val="0"/>
              <w:divBdr>
                <w:top w:val="none" w:sz="0" w:space="0" w:color="auto"/>
                <w:left w:val="none" w:sz="0" w:space="0" w:color="auto"/>
                <w:bottom w:val="none" w:sz="0" w:space="0" w:color="auto"/>
                <w:right w:val="none" w:sz="0" w:space="0" w:color="auto"/>
              </w:divBdr>
              <w:divsChild>
                <w:div w:id="281039636">
                  <w:marLeft w:val="0"/>
                  <w:marRight w:val="0"/>
                  <w:marTop w:val="0"/>
                  <w:marBottom w:val="0"/>
                  <w:divBdr>
                    <w:top w:val="none" w:sz="0" w:space="0" w:color="auto"/>
                    <w:left w:val="none" w:sz="0" w:space="0" w:color="auto"/>
                    <w:bottom w:val="none" w:sz="0" w:space="0" w:color="auto"/>
                    <w:right w:val="none" w:sz="0" w:space="0" w:color="auto"/>
                  </w:divBdr>
                </w:div>
              </w:divsChild>
            </w:div>
            <w:div w:id="112796413">
              <w:marLeft w:val="0"/>
              <w:marRight w:val="0"/>
              <w:marTop w:val="0"/>
              <w:marBottom w:val="0"/>
              <w:divBdr>
                <w:top w:val="none" w:sz="0" w:space="0" w:color="auto"/>
                <w:left w:val="none" w:sz="0" w:space="0" w:color="auto"/>
                <w:bottom w:val="none" w:sz="0" w:space="0" w:color="auto"/>
                <w:right w:val="none" w:sz="0" w:space="0" w:color="auto"/>
              </w:divBdr>
              <w:divsChild>
                <w:div w:id="381370533">
                  <w:marLeft w:val="0"/>
                  <w:marRight w:val="0"/>
                  <w:marTop w:val="0"/>
                  <w:marBottom w:val="0"/>
                  <w:divBdr>
                    <w:top w:val="none" w:sz="0" w:space="0" w:color="auto"/>
                    <w:left w:val="none" w:sz="0" w:space="0" w:color="auto"/>
                    <w:bottom w:val="none" w:sz="0" w:space="0" w:color="auto"/>
                    <w:right w:val="none" w:sz="0" w:space="0" w:color="auto"/>
                  </w:divBdr>
                </w:div>
              </w:divsChild>
            </w:div>
            <w:div w:id="1584488158">
              <w:marLeft w:val="0"/>
              <w:marRight w:val="0"/>
              <w:marTop w:val="0"/>
              <w:marBottom w:val="0"/>
              <w:divBdr>
                <w:top w:val="none" w:sz="0" w:space="0" w:color="auto"/>
                <w:left w:val="none" w:sz="0" w:space="0" w:color="auto"/>
                <w:bottom w:val="none" w:sz="0" w:space="0" w:color="auto"/>
                <w:right w:val="none" w:sz="0" w:space="0" w:color="auto"/>
              </w:divBdr>
              <w:divsChild>
                <w:div w:id="183791419">
                  <w:marLeft w:val="0"/>
                  <w:marRight w:val="0"/>
                  <w:marTop w:val="0"/>
                  <w:marBottom w:val="0"/>
                  <w:divBdr>
                    <w:top w:val="none" w:sz="0" w:space="0" w:color="auto"/>
                    <w:left w:val="none" w:sz="0" w:space="0" w:color="auto"/>
                    <w:bottom w:val="none" w:sz="0" w:space="0" w:color="auto"/>
                    <w:right w:val="none" w:sz="0" w:space="0" w:color="auto"/>
                  </w:divBdr>
                </w:div>
              </w:divsChild>
            </w:div>
            <w:div w:id="348022699">
              <w:marLeft w:val="0"/>
              <w:marRight w:val="0"/>
              <w:marTop w:val="0"/>
              <w:marBottom w:val="0"/>
              <w:divBdr>
                <w:top w:val="none" w:sz="0" w:space="0" w:color="auto"/>
                <w:left w:val="none" w:sz="0" w:space="0" w:color="auto"/>
                <w:bottom w:val="none" w:sz="0" w:space="0" w:color="auto"/>
                <w:right w:val="none" w:sz="0" w:space="0" w:color="auto"/>
              </w:divBdr>
              <w:divsChild>
                <w:div w:id="3369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0659">
          <w:marLeft w:val="0"/>
          <w:marRight w:val="0"/>
          <w:marTop w:val="0"/>
          <w:marBottom w:val="0"/>
          <w:divBdr>
            <w:top w:val="none" w:sz="0" w:space="0" w:color="auto"/>
            <w:left w:val="none" w:sz="0" w:space="0" w:color="auto"/>
            <w:bottom w:val="none" w:sz="0" w:space="0" w:color="auto"/>
            <w:right w:val="none" w:sz="0" w:space="0" w:color="auto"/>
          </w:divBdr>
          <w:divsChild>
            <w:div w:id="87846446">
              <w:marLeft w:val="0"/>
              <w:marRight w:val="0"/>
              <w:marTop w:val="0"/>
              <w:marBottom w:val="0"/>
              <w:divBdr>
                <w:top w:val="none" w:sz="0" w:space="0" w:color="auto"/>
                <w:left w:val="none" w:sz="0" w:space="0" w:color="auto"/>
                <w:bottom w:val="none" w:sz="0" w:space="0" w:color="auto"/>
                <w:right w:val="none" w:sz="0" w:space="0" w:color="auto"/>
              </w:divBdr>
              <w:divsChild>
                <w:div w:id="13985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91272">
      <w:bodyDiv w:val="1"/>
      <w:marLeft w:val="0"/>
      <w:marRight w:val="0"/>
      <w:marTop w:val="0"/>
      <w:marBottom w:val="0"/>
      <w:divBdr>
        <w:top w:val="none" w:sz="0" w:space="0" w:color="auto"/>
        <w:left w:val="none" w:sz="0" w:space="0" w:color="auto"/>
        <w:bottom w:val="none" w:sz="0" w:space="0" w:color="auto"/>
        <w:right w:val="none" w:sz="0" w:space="0" w:color="auto"/>
      </w:divBdr>
      <w:divsChild>
        <w:div w:id="41684737">
          <w:marLeft w:val="547"/>
          <w:marRight w:val="0"/>
          <w:marTop w:val="400"/>
          <w:marBottom w:val="0"/>
          <w:divBdr>
            <w:top w:val="none" w:sz="0" w:space="0" w:color="auto"/>
            <w:left w:val="none" w:sz="0" w:space="0" w:color="auto"/>
            <w:bottom w:val="none" w:sz="0" w:space="0" w:color="auto"/>
            <w:right w:val="none" w:sz="0" w:space="0" w:color="auto"/>
          </w:divBdr>
        </w:div>
      </w:divsChild>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05884509">
      <w:bodyDiv w:val="1"/>
      <w:marLeft w:val="0"/>
      <w:marRight w:val="0"/>
      <w:marTop w:val="0"/>
      <w:marBottom w:val="0"/>
      <w:divBdr>
        <w:top w:val="none" w:sz="0" w:space="0" w:color="auto"/>
        <w:left w:val="none" w:sz="0" w:space="0" w:color="auto"/>
        <w:bottom w:val="none" w:sz="0" w:space="0" w:color="auto"/>
        <w:right w:val="none" w:sz="0" w:space="0" w:color="auto"/>
      </w:divBdr>
      <w:divsChild>
        <w:div w:id="698942435">
          <w:marLeft w:val="547"/>
          <w:marRight w:val="0"/>
          <w:marTop w:val="400"/>
          <w:marBottom w:val="0"/>
          <w:divBdr>
            <w:top w:val="none" w:sz="0" w:space="0" w:color="auto"/>
            <w:left w:val="none" w:sz="0" w:space="0" w:color="auto"/>
            <w:bottom w:val="none" w:sz="0" w:space="0" w:color="auto"/>
            <w:right w:val="none" w:sz="0" w:space="0" w:color="auto"/>
          </w:divBdr>
        </w:div>
        <w:div w:id="2073379912">
          <w:marLeft w:val="547"/>
          <w:marRight w:val="0"/>
          <w:marTop w:val="400"/>
          <w:marBottom w:val="0"/>
          <w:divBdr>
            <w:top w:val="none" w:sz="0" w:space="0" w:color="auto"/>
            <w:left w:val="none" w:sz="0" w:space="0" w:color="auto"/>
            <w:bottom w:val="none" w:sz="0" w:space="0" w:color="auto"/>
            <w:right w:val="none" w:sz="0" w:space="0" w:color="auto"/>
          </w:divBdr>
        </w:div>
      </w:divsChild>
    </w:div>
    <w:div w:id="417596798">
      <w:bodyDiv w:val="1"/>
      <w:marLeft w:val="0"/>
      <w:marRight w:val="0"/>
      <w:marTop w:val="0"/>
      <w:marBottom w:val="0"/>
      <w:divBdr>
        <w:top w:val="none" w:sz="0" w:space="0" w:color="auto"/>
        <w:left w:val="none" w:sz="0" w:space="0" w:color="auto"/>
        <w:bottom w:val="none" w:sz="0" w:space="0" w:color="auto"/>
        <w:right w:val="none" w:sz="0" w:space="0" w:color="auto"/>
      </w:divBdr>
      <w:divsChild>
        <w:div w:id="463617711">
          <w:marLeft w:val="1080"/>
          <w:marRight w:val="0"/>
          <w:marTop w:val="120"/>
          <w:marBottom w:val="0"/>
          <w:divBdr>
            <w:top w:val="none" w:sz="0" w:space="0" w:color="auto"/>
            <w:left w:val="none" w:sz="0" w:space="0" w:color="auto"/>
            <w:bottom w:val="none" w:sz="0" w:space="0" w:color="auto"/>
            <w:right w:val="none" w:sz="0" w:space="0" w:color="auto"/>
          </w:divBdr>
        </w:div>
        <w:div w:id="1489593676">
          <w:marLeft w:val="1627"/>
          <w:marRight w:val="0"/>
          <w:marTop w:val="120"/>
          <w:marBottom w:val="0"/>
          <w:divBdr>
            <w:top w:val="none" w:sz="0" w:space="0" w:color="auto"/>
            <w:left w:val="none" w:sz="0" w:space="0" w:color="auto"/>
            <w:bottom w:val="none" w:sz="0" w:space="0" w:color="auto"/>
            <w:right w:val="none" w:sz="0" w:space="0" w:color="auto"/>
          </w:divBdr>
        </w:div>
        <w:div w:id="756247168">
          <w:marLeft w:val="1627"/>
          <w:marRight w:val="0"/>
          <w:marTop w:val="120"/>
          <w:marBottom w:val="0"/>
          <w:divBdr>
            <w:top w:val="none" w:sz="0" w:space="0" w:color="auto"/>
            <w:left w:val="none" w:sz="0" w:space="0" w:color="auto"/>
            <w:bottom w:val="none" w:sz="0" w:space="0" w:color="auto"/>
            <w:right w:val="none" w:sz="0" w:space="0" w:color="auto"/>
          </w:divBdr>
        </w:div>
        <w:div w:id="1386298360">
          <w:marLeft w:val="1627"/>
          <w:marRight w:val="0"/>
          <w:marTop w:val="120"/>
          <w:marBottom w:val="0"/>
          <w:divBdr>
            <w:top w:val="none" w:sz="0" w:space="0" w:color="auto"/>
            <w:left w:val="none" w:sz="0" w:space="0" w:color="auto"/>
            <w:bottom w:val="none" w:sz="0" w:space="0" w:color="auto"/>
            <w:right w:val="none" w:sz="0" w:space="0" w:color="auto"/>
          </w:divBdr>
        </w:div>
        <w:div w:id="1522009125">
          <w:marLeft w:val="1627"/>
          <w:marRight w:val="0"/>
          <w:marTop w:val="120"/>
          <w:marBottom w:val="0"/>
          <w:divBdr>
            <w:top w:val="none" w:sz="0" w:space="0" w:color="auto"/>
            <w:left w:val="none" w:sz="0" w:space="0" w:color="auto"/>
            <w:bottom w:val="none" w:sz="0" w:space="0" w:color="auto"/>
            <w:right w:val="none" w:sz="0" w:space="0" w:color="auto"/>
          </w:divBdr>
        </w:div>
      </w:divsChild>
    </w:div>
    <w:div w:id="460266536">
      <w:bodyDiv w:val="1"/>
      <w:marLeft w:val="0"/>
      <w:marRight w:val="0"/>
      <w:marTop w:val="0"/>
      <w:marBottom w:val="0"/>
      <w:divBdr>
        <w:top w:val="none" w:sz="0" w:space="0" w:color="auto"/>
        <w:left w:val="none" w:sz="0" w:space="0" w:color="auto"/>
        <w:bottom w:val="none" w:sz="0" w:space="0" w:color="auto"/>
        <w:right w:val="none" w:sz="0" w:space="0" w:color="auto"/>
      </w:divBdr>
      <w:divsChild>
        <w:div w:id="92212375">
          <w:marLeft w:val="547"/>
          <w:marRight w:val="0"/>
          <w:marTop w:val="400"/>
          <w:marBottom w:val="0"/>
          <w:divBdr>
            <w:top w:val="none" w:sz="0" w:space="0" w:color="auto"/>
            <w:left w:val="none" w:sz="0" w:space="0" w:color="auto"/>
            <w:bottom w:val="none" w:sz="0" w:space="0" w:color="auto"/>
            <w:right w:val="none" w:sz="0" w:space="0" w:color="auto"/>
          </w:divBdr>
        </w:div>
      </w:divsChild>
    </w:div>
    <w:div w:id="54395374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612328510">
      <w:bodyDiv w:val="1"/>
      <w:marLeft w:val="0"/>
      <w:marRight w:val="0"/>
      <w:marTop w:val="0"/>
      <w:marBottom w:val="0"/>
      <w:divBdr>
        <w:top w:val="none" w:sz="0" w:space="0" w:color="auto"/>
        <w:left w:val="none" w:sz="0" w:space="0" w:color="auto"/>
        <w:bottom w:val="none" w:sz="0" w:space="0" w:color="auto"/>
        <w:right w:val="none" w:sz="0" w:space="0" w:color="auto"/>
      </w:divBdr>
      <w:divsChild>
        <w:div w:id="1266694305">
          <w:marLeft w:val="0"/>
          <w:marRight w:val="0"/>
          <w:marTop w:val="0"/>
          <w:marBottom w:val="0"/>
          <w:divBdr>
            <w:top w:val="none" w:sz="0" w:space="0" w:color="auto"/>
            <w:left w:val="none" w:sz="0" w:space="0" w:color="auto"/>
            <w:bottom w:val="none" w:sz="0" w:space="0" w:color="auto"/>
            <w:right w:val="none" w:sz="0" w:space="0" w:color="auto"/>
          </w:divBdr>
          <w:divsChild>
            <w:div w:id="453911423">
              <w:marLeft w:val="0"/>
              <w:marRight w:val="0"/>
              <w:marTop w:val="0"/>
              <w:marBottom w:val="0"/>
              <w:divBdr>
                <w:top w:val="none" w:sz="0" w:space="0" w:color="auto"/>
                <w:left w:val="none" w:sz="0" w:space="0" w:color="auto"/>
                <w:bottom w:val="none" w:sz="0" w:space="0" w:color="auto"/>
                <w:right w:val="none" w:sz="0" w:space="0" w:color="auto"/>
              </w:divBdr>
              <w:divsChild>
                <w:div w:id="483665036">
                  <w:marLeft w:val="0"/>
                  <w:marRight w:val="0"/>
                  <w:marTop w:val="0"/>
                  <w:marBottom w:val="0"/>
                  <w:divBdr>
                    <w:top w:val="none" w:sz="0" w:space="0" w:color="auto"/>
                    <w:left w:val="none" w:sz="0" w:space="0" w:color="auto"/>
                    <w:bottom w:val="none" w:sz="0" w:space="0" w:color="auto"/>
                    <w:right w:val="none" w:sz="0" w:space="0" w:color="auto"/>
                  </w:divBdr>
                  <w:divsChild>
                    <w:div w:id="20898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11813">
      <w:bodyDiv w:val="1"/>
      <w:marLeft w:val="0"/>
      <w:marRight w:val="0"/>
      <w:marTop w:val="0"/>
      <w:marBottom w:val="0"/>
      <w:divBdr>
        <w:top w:val="none" w:sz="0" w:space="0" w:color="auto"/>
        <w:left w:val="none" w:sz="0" w:space="0" w:color="auto"/>
        <w:bottom w:val="none" w:sz="0" w:space="0" w:color="auto"/>
        <w:right w:val="none" w:sz="0" w:space="0" w:color="auto"/>
      </w:divBdr>
    </w:div>
    <w:div w:id="620572867">
      <w:bodyDiv w:val="1"/>
      <w:marLeft w:val="0"/>
      <w:marRight w:val="0"/>
      <w:marTop w:val="0"/>
      <w:marBottom w:val="0"/>
      <w:divBdr>
        <w:top w:val="none" w:sz="0" w:space="0" w:color="auto"/>
        <w:left w:val="none" w:sz="0" w:space="0" w:color="auto"/>
        <w:bottom w:val="none" w:sz="0" w:space="0" w:color="auto"/>
        <w:right w:val="none" w:sz="0" w:space="0" w:color="auto"/>
      </w:divBdr>
      <w:divsChild>
        <w:div w:id="1195191110">
          <w:marLeft w:val="0"/>
          <w:marRight w:val="0"/>
          <w:marTop w:val="0"/>
          <w:marBottom w:val="0"/>
          <w:divBdr>
            <w:top w:val="none" w:sz="0" w:space="0" w:color="auto"/>
            <w:left w:val="none" w:sz="0" w:space="0" w:color="auto"/>
            <w:bottom w:val="none" w:sz="0" w:space="0" w:color="auto"/>
            <w:right w:val="none" w:sz="0" w:space="0" w:color="auto"/>
          </w:divBdr>
          <w:divsChild>
            <w:div w:id="1511221010">
              <w:marLeft w:val="0"/>
              <w:marRight w:val="0"/>
              <w:marTop w:val="0"/>
              <w:marBottom w:val="0"/>
              <w:divBdr>
                <w:top w:val="none" w:sz="0" w:space="0" w:color="auto"/>
                <w:left w:val="none" w:sz="0" w:space="0" w:color="auto"/>
                <w:bottom w:val="none" w:sz="0" w:space="0" w:color="auto"/>
                <w:right w:val="none" w:sz="0" w:space="0" w:color="auto"/>
              </w:divBdr>
              <w:divsChild>
                <w:div w:id="716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3049">
      <w:bodyDiv w:val="1"/>
      <w:marLeft w:val="0"/>
      <w:marRight w:val="0"/>
      <w:marTop w:val="0"/>
      <w:marBottom w:val="0"/>
      <w:divBdr>
        <w:top w:val="none" w:sz="0" w:space="0" w:color="auto"/>
        <w:left w:val="none" w:sz="0" w:space="0" w:color="auto"/>
        <w:bottom w:val="none" w:sz="0" w:space="0" w:color="auto"/>
        <w:right w:val="none" w:sz="0" w:space="0" w:color="auto"/>
      </w:divBdr>
      <w:divsChild>
        <w:div w:id="1465346096">
          <w:marLeft w:val="1080"/>
          <w:marRight w:val="0"/>
          <w:marTop w:val="120"/>
          <w:marBottom w:val="0"/>
          <w:divBdr>
            <w:top w:val="none" w:sz="0" w:space="0" w:color="auto"/>
            <w:left w:val="none" w:sz="0" w:space="0" w:color="auto"/>
            <w:bottom w:val="none" w:sz="0" w:space="0" w:color="auto"/>
            <w:right w:val="none" w:sz="0" w:space="0" w:color="auto"/>
          </w:divBdr>
        </w:div>
      </w:divsChild>
    </w:div>
    <w:div w:id="844242615">
      <w:bodyDiv w:val="1"/>
      <w:marLeft w:val="0"/>
      <w:marRight w:val="0"/>
      <w:marTop w:val="0"/>
      <w:marBottom w:val="0"/>
      <w:divBdr>
        <w:top w:val="none" w:sz="0" w:space="0" w:color="auto"/>
        <w:left w:val="none" w:sz="0" w:space="0" w:color="auto"/>
        <w:bottom w:val="none" w:sz="0" w:space="0" w:color="auto"/>
        <w:right w:val="none" w:sz="0" w:space="0" w:color="auto"/>
      </w:divBdr>
      <w:divsChild>
        <w:div w:id="1806462641">
          <w:marLeft w:val="547"/>
          <w:marRight w:val="0"/>
          <w:marTop w:val="400"/>
          <w:marBottom w:val="0"/>
          <w:divBdr>
            <w:top w:val="none" w:sz="0" w:space="0" w:color="auto"/>
            <w:left w:val="none" w:sz="0" w:space="0" w:color="auto"/>
            <w:bottom w:val="none" w:sz="0" w:space="0" w:color="auto"/>
            <w:right w:val="none" w:sz="0" w:space="0" w:color="auto"/>
          </w:divBdr>
        </w:div>
      </w:divsChild>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989137992">
      <w:bodyDiv w:val="1"/>
      <w:marLeft w:val="0"/>
      <w:marRight w:val="0"/>
      <w:marTop w:val="0"/>
      <w:marBottom w:val="0"/>
      <w:divBdr>
        <w:top w:val="none" w:sz="0" w:space="0" w:color="auto"/>
        <w:left w:val="none" w:sz="0" w:space="0" w:color="auto"/>
        <w:bottom w:val="none" w:sz="0" w:space="0" w:color="auto"/>
        <w:right w:val="none" w:sz="0" w:space="0" w:color="auto"/>
      </w:divBdr>
      <w:divsChild>
        <w:div w:id="1736851705">
          <w:marLeft w:val="547"/>
          <w:marRight w:val="0"/>
          <w:marTop w:val="400"/>
          <w:marBottom w:val="0"/>
          <w:divBdr>
            <w:top w:val="none" w:sz="0" w:space="0" w:color="auto"/>
            <w:left w:val="none" w:sz="0" w:space="0" w:color="auto"/>
            <w:bottom w:val="none" w:sz="0" w:space="0" w:color="auto"/>
            <w:right w:val="none" w:sz="0" w:space="0" w:color="auto"/>
          </w:divBdr>
        </w:div>
      </w:divsChild>
    </w:div>
    <w:div w:id="1012104636">
      <w:bodyDiv w:val="1"/>
      <w:marLeft w:val="0"/>
      <w:marRight w:val="0"/>
      <w:marTop w:val="0"/>
      <w:marBottom w:val="0"/>
      <w:divBdr>
        <w:top w:val="none" w:sz="0" w:space="0" w:color="auto"/>
        <w:left w:val="none" w:sz="0" w:space="0" w:color="auto"/>
        <w:bottom w:val="none" w:sz="0" w:space="0" w:color="auto"/>
        <w:right w:val="none" w:sz="0" w:space="0" w:color="auto"/>
      </w:divBdr>
      <w:divsChild>
        <w:div w:id="301733971">
          <w:marLeft w:val="547"/>
          <w:marRight w:val="0"/>
          <w:marTop w:val="400"/>
          <w:marBottom w:val="0"/>
          <w:divBdr>
            <w:top w:val="none" w:sz="0" w:space="0" w:color="auto"/>
            <w:left w:val="none" w:sz="0" w:space="0" w:color="auto"/>
            <w:bottom w:val="none" w:sz="0" w:space="0" w:color="auto"/>
            <w:right w:val="none" w:sz="0" w:space="0" w:color="auto"/>
          </w:divBdr>
        </w:div>
      </w:divsChild>
    </w:div>
    <w:div w:id="1140269654">
      <w:bodyDiv w:val="1"/>
      <w:marLeft w:val="0"/>
      <w:marRight w:val="0"/>
      <w:marTop w:val="0"/>
      <w:marBottom w:val="0"/>
      <w:divBdr>
        <w:top w:val="none" w:sz="0" w:space="0" w:color="auto"/>
        <w:left w:val="none" w:sz="0" w:space="0" w:color="auto"/>
        <w:bottom w:val="none" w:sz="0" w:space="0" w:color="auto"/>
        <w:right w:val="none" w:sz="0" w:space="0" w:color="auto"/>
      </w:divBdr>
      <w:divsChild>
        <w:div w:id="762605220">
          <w:marLeft w:val="1080"/>
          <w:marRight w:val="0"/>
          <w:marTop w:val="120"/>
          <w:marBottom w:val="0"/>
          <w:divBdr>
            <w:top w:val="none" w:sz="0" w:space="0" w:color="auto"/>
            <w:left w:val="none" w:sz="0" w:space="0" w:color="auto"/>
            <w:bottom w:val="none" w:sz="0" w:space="0" w:color="auto"/>
            <w:right w:val="none" w:sz="0" w:space="0" w:color="auto"/>
          </w:divBdr>
        </w:div>
        <w:div w:id="749739246">
          <w:marLeft w:val="1080"/>
          <w:marRight w:val="0"/>
          <w:marTop w:val="120"/>
          <w:marBottom w:val="0"/>
          <w:divBdr>
            <w:top w:val="none" w:sz="0" w:space="0" w:color="auto"/>
            <w:left w:val="none" w:sz="0" w:space="0" w:color="auto"/>
            <w:bottom w:val="none" w:sz="0" w:space="0" w:color="auto"/>
            <w:right w:val="none" w:sz="0" w:space="0" w:color="auto"/>
          </w:divBdr>
        </w:div>
        <w:div w:id="2144960010">
          <w:marLeft w:val="1080"/>
          <w:marRight w:val="0"/>
          <w:marTop w:val="120"/>
          <w:marBottom w:val="0"/>
          <w:divBdr>
            <w:top w:val="none" w:sz="0" w:space="0" w:color="auto"/>
            <w:left w:val="none" w:sz="0" w:space="0" w:color="auto"/>
            <w:bottom w:val="none" w:sz="0" w:space="0" w:color="auto"/>
            <w:right w:val="none" w:sz="0" w:space="0" w:color="auto"/>
          </w:divBdr>
        </w:div>
        <w:div w:id="1698115966">
          <w:marLeft w:val="1080"/>
          <w:marRight w:val="0"/>
          <w:marTop w:val="120"/>
          <w:marBottom w:val="0"/>
          <w:divBdr>
            <w:top w:val="none" w:sz="0" w:space="0" w:color="auto"/>
            <w:left w:val="none" w:sz="0" w:space="0" w:color="auto"/>
            <w:bottom w:val="none" w:sz="0" w:space="0" w:color="auto"/>
            <w:right w:val="none" w:sz="0" w:space="0" w:color="auto"/>
          </w:divBdr>
        </w:div>
        <w:div w:id="532765581">
          <w:marLeft w:val="1080"/>
          <w:marRight w:val="0"/>
          <w:marTop w:val="120"/>
          <w:marBottom w:val="0"/>
          <w:divBdr>
            <w:top w:val="none" w:sz="0" w:space="0" w:color="auto"/>
            <w:left w:val="none" w:sz="0" w:space="0" w:color="auto"/>
            <w:bottom w:val="none" w:sz="0" w:space="0" w:color="auto"/>
            <w:right w:val="none" w:sz="0" w:space="0" w:color="auto"/>
          </w:divBdr>
        </w:div>
      </w:divsChild>
    </w:div>
    <w:div w:id="1157569569">
      <w:bodyDiv w:val="1"/>
      <w:marLeft w:val="0"/>
      <w:marRight w:val="0"/>
      <w:marTop w:val="0"/>
      <w:marBottom w:val="0"/>
      <w:divBdr>
        <w:top w:val="none" w:sz="0" w:space="0" w:color="auto"/>
        <w:left w:val="none" w:sz="0" w:space="0" w:color="auto"/>
        <w:bottom w:val="none" w:sz="0" w:space="0" w:color="auto"/>
        <w:right w:val="none" w:sz="0" w:space="0" w:color="auto"/>
      </w:divBdr>
      <w:divsChild>
        <w:div w:id="741022350">
          <w:marLeft w:val="0"/>
          <w:marRight w:val="0"/>
          <w:marTop w:val="0"/>
          <w:marBottom w:val="0"/>
          <w:divBdr>
            <w:top w:val="none" w:sz="0" w:space="0" w:color="auto"/>
            <w:left w:val="none" w:sz="0" w:space="0" w:color="auto"/>
            <w:bottom w:val="none" w:sz="0" w:space="0" w:color="auto"/>
            <w:right w:val="none" w:sz="0" w:space="0" w:color="auto"/>
          </w:divBdr>
          <w:divsChild>
            <w:div w:id="2111118052">
              <w:marLeft w:val="0"/>
              <w:marRight w:val="0"/>
              <w:marTop w:val="0"/>
              <w:marBottom w:val="0"/>
              <w:divBdr>
                <w:top w:val="none" w:sz="0" w:space="0" w:color="auto"/>
                <w:left w:val="none" w:sz="0" w:space="0" w:color="auto"/>
                <w:bottom w:val="none" w:sz="0" w:space="0" w:color="auto"/>
                <w:right w:val="none" w:sz="0" w:space="0" w:color="auto"/>
              </w:divBdr>
              <w:divsChild>
                <w:div w:id="1708525411">
                  <w:marLeft w:val="0"/>
                  <w:marRight w:val="0"/>
                  <w:marTop w:val="0"/>
                  <w:marBottom w:val="0"/>
                  <w:divBdr>
                    <w:top w:val="none" w:sz="0" w:space="0" w:color="auto"/>
                    <w:left w:val="none" w:sz="0" w:space="0" w:color="auto"/>
                    <w:bottom w:val="none" w:sz="0" w:space="0" w:color="auto"/>
                    <w:right w:val="none" w:sz="0" w:space="0" w:color="auto"/>
                  </w:divBdr>
                  <w:divsChild>
                    <w:div w:id="2315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15641113">
      <w:bodyDiv w:val="1"/>
      <w:marLeft w:val="0"/>
      <w:marRight w:val="0"/>
      <w:marTop w:val="0"/>
      <w:marBottom w:val="0"/>
      <w:divBdr>
        <w:top w:val="none" w:sz="0" w:space="0" w:color="auto"/>
        <w:left w:val="none" w:sz="0" w:space="0" w:color="auto"/>
        <w:bottom w:val="none" w:sz="0" w:space="0" w:color="auto"/>
        <w:right w:val="none" w:sz="0" w:space="0" w:color="auto"/>
      </w:divBdr>
      <w:divsChild>
        <w:div w:id="794786056">
          <w:marLeft w:val="547"/>
          <w:marRight w:val="0"/>
          <w:marTop w:val="400"/>
          <w:marBottom w:val="0"/>
          <w:divBdr>
            <w:top w:val="none" w:sz="0" w:space="0" w:color="auto"/>
            <w:left w:val="none" w:sz="0" w:space="0" w:color="auto"/>
            <w:bottom w:val="none" w:sz="0" w:space="0" w:color="auto"/>
            <w:right w:val="none" w:sz="0" w:space="0" w:color="auto"/>
          </w:divBdr>
        </w:div>
      </w:divsChild>
    </w:div>
    <w:div w:id="1320159574">
      <w:bodyDiv w:val="1"/>
      <w:marLeft w:val="0"/>
      <w:marRight w:val="0"/>
      <w:marTop w:val="0"/>
      <w:marBottom w:val="0"/>
      <w:divBdr>
        <w:top w:val="none" w:sz="0" w:space="0" w:color="auto"/>
        <w:left w:val="none" w:sz="0" w:space="0" w:color="auto"/>
        <w:bottom w:val="none" w:sz="0" w:space="0" w:color="auto"/>
        <w:right w:val="none" w:sz="0" w:space="0" w:color="auto"/>
      </w:divBdr>
      <w:divsChild>
        <w:div w:id="713576532">
          <w:marLeft w:val="547"/>
          <w:marRight w:val="0"/>
          <w:marTop w:val="400"/>
          <w:marBottom w:val="0"/>
          <w:divBdr>
            <w:top w:val="none" w:sz="0" w:space="0" w:color="auto"/>
            <w:left w:val="none" w:sz="0" w:space="0" w:color="auto"/>
            <w:bottom w:val="none" w:sz="0" w:space="0" w:color="auto"/>
            <w:right w:val="none" w:sz="0" w:space="0" w:color="auto"/>
          </w:divBdr>
        </w:div>
      </w:divsChild>
    </w:div>
    <w:div w:id="1339498081">
      <w:bodyDiv w:val="1"/>
      <w:marLeft w:val="0"/>
      <w:marRight w:val="0"/>
      <w:marTop w:val="0"/>
      <w:marBottom w:val="0"/>
      <w:divBdr>
        <w:top w:val="none" w:sz="0" w:space="0" w:color="auto"/>
        <w:left w:val="none" w:sz="0" w:space="0" w:color="auto"/>
        <w:bottom w:val="none" w:sz="0" w:space="0" w:color="auto"/>
        <w:right w:val="none" w:sz="0" w:space="0" w:color="auto"/>
      </w:divBdr>
      <w:divsChild>
        <w:div w:id="1437948799">
          <w:marLeft w:val="1080"/>
          <w:marRight w:val="0"/>
          <w:marTop w:val="120"/>
          <w:marBottom w:val="0"/>
          <w:divBdr>
            <w:top w:val="none" w:sz="0" w:space="0" w:color="auto"/>
            <w:left w:val="none" w:sz="0" w:space="0" w:color="auto"/>
            <w:bottom w:val="none" w:sz="0" w:space="0" w:color="auto"/>
            <w:right w:val="none" w:sz="0" w:space="0" w:color="auto"/>
          </w:divBdr>
        </w:div>
        <w:div w:id="1871331957">
          <w:marLeft w:val="1080"/>
          <w:marRight w:val="0"/>
          <w:marTop w:val="120"/>
          <w:marBottom w:val="0"/>
          <w:divBdr>
            <w:top w:val="none" w:sz="0" w:space="0" w:color="auto"/>
            <w:left w:val="none" w:sz="0" w:space="0" w:color="auto"/>
            <w:bottom w:val="none" w:sz="0" w:space="0" w:color="auto"/>
            <w:right w:val="none" w:sz="0" w:space="0" w:color="auto"/>
          </w:divBdr>
        </w:div>
        <w:div w:id="1355426092">
          <w:marLeft w:val="1080"/>
          <w:marRight w:val="0"/>
          <w:marTop w:val="120"/>
          <w:marBottom w:val="0"/>
          <w:divBdr>
            <w:top w:val="none" w:sz="0" w:space="0" w:color="auto"/>
            <w:left w:val="none" w:sz="0" w:space="0" w:color="auto"/>
            <w:bottom w:val="none" w:sz="0" w:space="0" w:color="auto"/>
            <w:right w:val="none" w:sz="0" w:space="0" w:color="auto"/>
          </w:divBdr>
        </w:div>
        <w:div w:id="789124977">
          <w:marLeft w:val="1080"/>
          <w:marRight w:val="0"/>
          <w:marTop w:val="120"/>
          <w:marBottom w:val="0"/>
          <w:divBdr>
            <w:top w:val="none" w:sz="0" w:space="0" w:color="auto"/>
            <w:left w:val="none" w:sz="0" w:space="0" w:color="auto"/>
            <w:bottom w:val="none" w:sz="0" w:space="0" w:color="auto"/>
            <w:right w:val="none" w:sz="0" w:space="0" w:color="auto"/>
          </w:divBdr>
        </w:div>
        <w:div w:id="1224608968">
          <w:marLeft w:val="1080"/>
          <w:marRight w:val="0"/>
          <w:marTop w:val="120"/>
          <w:marBottom w:val="0"/>
          <w:divBdr>
            <w:top w:val="none" w:sz="0" w:space="0" w:color="auto"/>
            <w:left w:val="none" w:sz="0" w:space="0" w:color="auto"/>
            <w:bottom w:val="none" w:sz="0" w:space="0" w:color="auto"/>
            <w:right w:val="none" w:sz="0" w:space="0" w:color="auto"/>
          </w:divBdr>
        </w:div>
      </w:divsChild>
    </w:div>
    <w:div w:id="1342590514">
      <w:bodyDiv w:val="1"/>
      <w:marLeft w:val="0"/>
      <w:marRight w:val="0"/>
      <w:marTop w:val="0"/>
      <w:marBottom w:val="0"/>
      <w:divBdr>
        <w:top w:val="none" w:sz="0" w:space="0" w:color="auto"/>
        <w:left w:val="none" w:sz="0" w:space="0" w:color="auto"/>
        <w:bottom w:val="none" w:sz="0" w:space="0" w:color="auto"/>
        <w:right w:val="none" w:sz="0" w:space="0" w:color="auto"/>
      </w:divBdr>
      <w:divsChild>
        <w:div w:id="686710716">
          <w:marLeft w:val="547"/>
          <w:marRight w:val="0"/>
          <w:marTop w:val="400"/>
          <w:marBottom w:val="0"/>
          <w:divBdr>
            <w:top w:val="none" w:sz="0" w:space="0" w:color="auto"/>
            <w:left w:val="none" w:sz="0" w:space="0" w:color="auto"/>
            <w:bottom w:val="none" w:sz="0" w:space="0" w:color="auto"/>
            <w:right w:val="none" w:sz="0" w:space="0" w:color="auto"/>
          </w:divBdr>
        </w:div>
      </w:divsChild>
    </w:div>
    <w:div w:id="1413283902">
      <w:bodyDiv w:val="1"/>
      <w:marLeft w:val="0"/>
      <w:marRight w:val="0"/>
      <w:marTop w:val="0"/>
      <w:marBottom w:val="0"/>
      <w:divBdr>
        <w:top w:val="none" w:sz="0" w:space="0" w:color="auto"/>
        <w:left w:val="none" w:sz="0" w:space="0" w:color="auto"/>
        <w:bottom w:val="none" w:sz="0" w:space="0" w:color="auto"/>
        <w:right w:val="none" w:sz="0" w:space="0" w:color="auto"/>
      </w:divBdr>
    </w:div>
    <w:div w:id="14176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836046">
          <w:marLeft w:val="547"/>
          <w:marRight w:val="0"/>
          <w:marTop w:val="400"/>
          <w:marBottom w:val="0"/>
          <w:divBdr>
            <w:top w:val="none" w:sz="0" w:space="0" w:color="auto"/>
            <w:left w:val="none" w:sz="0" w:space="0" w:color="auto"/>
            <w:bottom w:val="none" w:sz="0" w:space="0" w:color="auto"/>
            <w:right w:val="none" w:sz="0" w:space="0" w:color="auto"/>
          </w:divBdr>
        </w:div>
      </w:divsChild>
    </w:div>
    <w:div w:id="1424687928">
      <w:bodyDiv w:val="1"/>
      <w:marLeft w:val="0"/>
      <w:marRight w:val="0"/>
      <w:marTop w:val="0"/>
      <w:marBottom w:val="0"/>
      <w:divBdr>
        <w:top w:val="none" w:sz="0" w:space="0" w:color="auto"/>
        <w:left w:val="none" w:sz="0" w:space="0" w:color="auto"/>
        <w:bottom w:val="none" w:sz="0" w:space="0" w:color="auto"/>
        <w:right w:val="none" w:sz="0" w:space="0" w:color="auto"/>
      </w:divBdr>
      <w:divsChild>
        <w:div w:id="1854109516">
          <w:marLeft w:val="547"/>
          <w:marRight w:val="0"/>
          <w:marTop w:val="400"/>
          <w:marBottom w:val="0"/>
          <w:divBdr>
            <w:top w:val="none" w:sz="0" w:space="0" w:color="auto"/>
            <w:left w:val="none" w:sz="0" w:space="0" w:color="auto"/>
            <w:bottom w:val="none" w:sz="0" w:space="0" w:color="auto"/>
            <w:right w:val="none" w:sz="0" w:space="0" w:color="auto"/>
          </w:divBdr>
        </w:div>
      </w:divsChild>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453134171">
      <w:bodyDiv w:val="1"/>
      <w:marLeft w:val="0"/>
      <w:marRight w:val="0"/>
      <w:marTop w:val="0"/>
      <w:marBottom w:val="0"/>
      <w:divBdr>
        <w:top w:val="none" w:sz="0" w:space="0" w:color="auto"/>
        <w:left w:val="none" w:sz="0" w:space="0" w:color="auto"/>
        <w:bottom w:val="none" w:sz="0" w:space="0" w:color="auto"/>
        <w:right w:val="none" w:sz="0" w:space="0" w:color="auto"/>
      </w:divBdr>
      <w:divsChild>
        <w:div w:id="1215124124">
          <w:marLeft w:val="547"/>
          <w:marRight w:val="0"/>
          <w:marTop w:val="400"/>
          <w:marBottom w:val="0"/>
          <w:divBdr>
            <w:top w:val="none" w:sz="0" w:space="0" w:color="auto"/>
            <w:left w:val="none" w:sz="0" w:space="0" w:color="auto"/>
            <w:bottom w:val="none" w:sz="0" w:space="0" w:color="auto"/>
            <w:right w:val="none" w:sz="0" w:space="0" w:color="auto"/>
          </w:divBdr>
        </w:div>
      </w:divsChild>
    </w:div>
    <w:div w:id="1461724066">
      <w:bodyDiv w:val="1"/>
      <w:marLeft w:val="0"/>
      <w:marRight w:val="0"/>
      <w:marTop w:val="0"/>
      <w:marBottom w:val="0"/>
      <w:divBdr>
        <w:top w:val="none" w:sz="0" w:space="0" w:color="auto"/>
        <w:left w:val="none" w:sz="0" w:space="0" w:color="auto"/>
        <w:bottom w:val="none" w:sz="0" w:space="0" w:color="auto"/>
        <w:right w:val="none" w:sz="0" w:space="0" w:color="auto"/>
      </w:divBdr>
      <w:divsChild>
        <w:div w:id="1199969137">
          <w:marLeft w:val="0"/>
          <w:marRight w:val="0"/>
          <w:marTop w:val="0"/>
          <w:marBottom w:val="0"/>
          <w:divBdr>
            <w:top w:val="none" w:sz="0" w:space="0" w:color="auto"/>
            <w:left w:val="none" w:sz="0" w:space="0" w:color="auto"/>
            <w:bottom w:val="none" w:sz="0" w:space="0" w:color="auto"/>
            <w:right w:val="none" w:sz="0" w:space="0" w:color="auto"/>
          </w:divBdr>
          <w:divsChild>
            <w:div w:id="677735667">
              <w:marLeft w:val="0"/>
              <w:marRight w:val="0"/>
              <w:marTop w:val="0"/>
              <w:marBottom w:val="0"/>
              <w:divBdr>
                <w:top w:val="none" w:sz="0" w:space="0" w:color="auto"/>
                <w:left w:val="none" w:sz="0" w:space="0" w:color="auto"/>
                <w:bottom w:val="none" w:sz="0" w:space="0" w:color="auto"/>
                <w:right w:val="none" w:sz="0" w:space="0" w:color="auto"/>
              </w:divBdr>
              <w:divsChild>
                <w:div w:id="2057967398">
                  <w:marLeft w:val="0"/>
                  <w:marRight w:val="0"/>
                  <w:marTop w:val="0"/>
                  <w:marBottom w:val="0"/>
                  <w:divBdr>
                    <w:top w:val="none" w:sz="0" w:space="0" w:color="auto"/>
                    <w:left w:val="none" w:sz="0" w:space="0" w:color="auto"/>
                    <w:bottom w:val="none" w:sz="0" w:space="0" w:color="auto"/>
                    <w:right w:val="none" w:sz="0" w:space="0" w:color="auto"/>
                  </w:divBdr>
                  <w:divsChild>
                    <w:div w:id="2692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2568">
      <w:bodyDiv w:val="1"/>
      <w:marLeft w:val="0"/>
      <w:marRight w:val="0"/>
      <w:marTop w:val="0"/>
      <w:marBottom w:val="0"/>
      <w:divBdr>
        <w:top w:val="none" w:sz="0" w:space="0" w:color="auto"/>
        <w:left w:val="none" w:sz="0" w:space="0" w:color="auto"/>
        <w:bottom w:val="none" w:sz="0" w:space="0" w:color="auto"/>
        <w:right w:val="none" w:sz="0" w:space="0" w:color="auto"/>
      </w:divBdr>
      <w:divsChild>
        <w:div w:id="1682128162">
          <w:marLeft w:val="547"/>
          <w:marRight w:val="0"/>
          <w:marTop w:val="400"/>
          <w:marBottom w:val="0"/>
          <w:divBdr>
            <w:top w:val="none" w:sz="0" w:space="0" w:color="auto"/>
            <w:left w:val="none" w:sz="0" w:space="0" w:color="auto"/>
            <w:bottom w:val="none" w:sz="0" w:space="0" w:color="auto"/>
            <w:right w:val="none" w:sz="0" w:space="0" w:color="auto"/>
          </w:divBdr>
        </w:div>
      </w:divsChild>
    </w:div>
    <w:div w:id="1714230562">
      <w:bodyDiv w:val="1"/>
      <w:marLeft w:val="0"/>
      <w:marRight w:val="0"/>
      <w:marTop w:val="0"/>
      <w:marBottom w:val="0"/>
      <w:divBdr>
        <w:top w:val="none" w:sz="0" w:space="0" w:color="auto"/>
        <w:left w:val="none" w:sz="0" w:space="0" w:color="auto"/>
        <w:bottom w:val="none" w:sz="0" w:space="0" w:color="auto"/>
        <w:right w:val="none" w:sz="0" w:space="0" w:color="auto"/>
      </w:divBdr>
      <w:divsChild>
        <w:div w:id="1975405269">
          <w:marLeft w:val="547"/>
          <w:marRight w:val="0"/>
          <w:marTop w:val="400"/>
          <w:marBottom w:val="0"/>
          <w:divBdr>
            <w:top w:val="none" w:sz="0" w:space="0" w:color="auto"/>
            <w:left w:val="none" w:sz="0" w:space="0" w:color="auto"/>
            <w:bottom w:val="none" w:sz="0" w:space="0" w:color="auto"/>
            <w:right w:val="none" w:sz="0" w:space="0" w:color="auto"/>
          </w:divBdr>
        </w:div>
      </w:divsChild>
    </w:div>
    <w:div w:id="1747996381">
      <w:bodyDiv w:val="1"/>
      <w:marLeft w:val="0"/>
      <w:marRight w:val="0"/>
      <w:marTop w:val="0"/>
      <w:marBottom w:val="0"/>
      <w:divBdr>
        <w:top w:val="none" w:sz="0" w:space="0" w:color="auto"/>
        <w:left w:val="none" w:sz="0" w:space="0" w:color="auto"/>
        <w:bottom w:val="none" w:sz="0" w:space="0" w:color="auto"/>
        <w:right w:val="none" w:sz="0" w:space="0" w:color="auto"/>
      </w:divBdr>
      <w:divsChild>
        <w:div w:id="922421718">
          <w:marLeft w:val="547"/>
          <w:marRight w:val="0"/>
          <w:marTop w:val="400"/>
          <w:marBottom w:val="0"/>
          <w:divBdr>
            <w:top w:val="none" w:sz="0" w:space="0" w:color="auto"/>
            <w:left w:val="none" w:sz="0" w:space="0" w:color="auto"/>
            <w:bottom w:val="none" w:sz="0" w:space="0" w:color="auto"/>
            <w:right w:val="none" w:sz="0" w:space="0" w:color="auto"/>
          </w:divBdr>
        </w:div>
      </w:divsChild>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791509668">
      <w:bodyDiv w:val="1"/>
      <w:marLeft w:val="0"/>
      <w:marRight w:val="0"/>
      <w:marTop w:val="0"/>
      <w:marBottom w:val="0"/>
      <w:divBdr>
        <w:top w:val="none" w:sz="0" w:space="0" w:color="auto"/>
        <w:left w:val="none" w:sz="0" w:space="0" w:color="auto"/>
        <w:bottom w:val="none" w:sz="0" w:space="0" w:color="auto"/>
        <w:right w:val="none" w:sz="0" w:space="0" w:color="auto"/>
      </w:divBdr>
    </w:div>
    <w:div w:id="1803226024">
      <w:bodyDiv w:val="1"/>
      <w:marLeft w:val="0"/>
      <w:marRight w:val="0"/>
      <w:marTop w:val="0"/>
      <w:marBottom w:val="0"/>
      <w:divBdr>
        <w:top w:val="none" w:sz="0" w:space="0" w:color="auto"/>
        <w:left w:val="none" w:sz="0" w:space="0" w:color="auto"/>
        <w:bottom w:val="none" w:sz="0" w:space="0" w:color="auto"/>
        <w:right w:val="none" w:sz="0" w:space="0" w:color="auto"/>
      </w:divBdr>
      <w:divsChild>
        <w:div w:id="866408617">
          <w:marLeft w:val="547"/>
          <w:marRight w:val="0"/>
          <w:marTop w:val="400"/>
          <w:marBottom w:val="0"/>
          <w:divBdr>
            <w:top w:val="none" w:sz="0" w:space="0" w:color="auto"/>
            <w:left w:val="none" w:sz="0" w:space="0" w:color="auto"/>
            <w:bottom w:val="none" w:sz="0" w:space="0" w:color="auto"/>
            <w:right w:val="none" w:sz="0" w:space="0" w:color="auto"/>
          </w:divBdr>
        </w:div>
      </w:divsChild>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1932275809">
      <w:bodyDiv w:val="1"/>
      <w:marLeft w:val="0"/>
      <w:marRight w:val="0"/>
      <w:marTop w:val="0"/>
      <w:marBottom w:val="0"/>
      <w:divBdr>
        <w:top w:val="none" w:sz="0" w:space="0" w:color="auto"/>
        <w:left w:val="none" w:sz="0" w:space="0" w:color="auto"/>
        <w:bottom w:val="none" w:sz="0" w:space="0" w:color="auto"/>
        <w:right w:val="none" w:sz="0" w:space="0" w:color="auto"/>
      </w:divBdr>
      <w:divsChild>
        <w:div w:id="1474133944">
          <w:marLeft w:val="547"/>
          <w:marRight w:val="0"/>
          <w:marTop w:val="400"/>
          <w:marBottom w:val="0"/>
          <w:divBdr>
            <w:top w:val="none" w:sz="0" w:space="0" w:color="auto"/>
            <w:left w:val="none" w:sz="0" w:space="0" w:color="auto"/>
            <w:bottom w:val="none" w:sz="0" w:space="0" w:color="auto"/>
            <w:right w:val="none" w:sz="0" w:space="0" w:color="auto"/>
          </w:divBdr>
        </w:div>
      </w:divsChild>
    </w:div>
    <w:div w:id="1935554277">
      <w:bodyDiv w:val="1"/>
      <w:marLeft w:val="0"/>
      <w:marRight w:val="0"/>
      <w:marTop w:val="0"/>
      <w:marBottom w:val="0"/>
      <w:divBdr>
        <w:top w:val="none" w:sz="0" w:space="0" w:color="auto"/>
        <w:left w:val="none" w:sz="0" w:space="0" w:color="auto"/>
        <w:bottom w:val="none" w:sz="0" w:space="0" w:color="auto"/>
        <w:right w:val="none" w:sz="0" w:space="0" w:color="auto"/>
      </w:divBdr>
      <w:divsChild>
        <w:div w:id="1306081077">
          <w:marLeft w:val="547"/>
          <w:marRight w:val="0"/>
          <w:marTop w:val="400"/>
          <w:marBottom w:val="0"/>
          <w:divBdr>
            <w:top w:val="none" w:sz="0" w:space="0" w:color="auto"/>
            <w:left w:val="none" w:sz="0" w:space="0" w:color="auto"/>
            <w:bottom w:val="none" w:sz="0" w:space="0" w:color="auto"/>
            <w:right w:val="none" w:sz="0" w:space="0" w:color="auto"/>
          </w:divBdr>
        </w:div>
        <w:div w:id="237062736">
          <w:marLeft w:val="547"/>
          <w:marRight w:val="0"/>
          <w:marTop w:val="400"/>
          <w:marBottom w:val="0"/>
          <w:divBdr>
            <w:top w:val="none" w:sz="0" w:space="0" w:color="auto"/>
            <w:left w:val="none" w:sz="0" w:space="0" w:color="auto"/>
            <w:bottom w:val="none" w:sz="0" w:space="0" w:color="auto"/>
            <w:right w:val="none" w:sz="0" w:space="0" w:color="auto"/>
          </w:divBdr>
        </w:div>
      </w:divsChild>
    </w:div>
    <w:div w:id="1962223111">
      <w:bodyDiv w:val="1"/>
      <w:marLeft w:val="0"/>
      <w:marRight w:val="0"/>
      <w:marTop w:val="0"/>
      <w:marBottom w:val="0"/>
      <w:divBdr>
        <w:top w:val="none" w:sz="0" w:space="0" w:color="auto"/>
        <w:left w:val="none" w:sz="0" w:space="0" w:color="auto"/>
        <w:bottom w:val="none" w:sz="0" w:space="0" w:color="auto"/>
        <w:right w:val="none" w:sz="0" w:space="0" w:color="auto"/>
      </w:divBdr>
      <w:divsChild>
        <w:div w:id="1410276817">
          <w:marLeft w:val="547"/>
          <w:marRight w:val="0"/>
          <w:marTop w:val="400"/>
          <w:marBottom w:val="0"/>
          <w:divBdr>
            <w:top w:val="none" w:sz="0" w:space="0" w:color="auto"/>
            <w:left w:val="none" w:sz="0" w:space="0" w:color="auto"/>
            <w:bottom w:val="none" w:sz="0" w:space="0" w:color="auto"/>
            <w:right w:val="none" w:sz="0" w:space="0" w:color="auto"/>
          </w:divBdr>
        </w:div>
      </w:divsChild>
    </w:div>
    <w:div w:id="1996303002">
      <w:bodyDiv w:val="1"/>
      <w:marLeft w:val="0"/>
      <w:marRight w:val="0"/>
      <w:marTop w:val="0"/>
      <w:marBottom w:val="0"/>
      <w:divBdr>
        <w:top w:val="none" w:sz="0" w:space="0" w:color="auto"/>
        <w:left w:val="none" w:sz="0" w:space="0" w:color="auto"/>
        <w:bottom w:val="none" w:sz="0" w:space="0" w:color="auto"/>
        <w:right w:val="none" w:sz="0" w:space="0" w:color="auto"/>
      </w:divBdr>
      <w:divsChild>
        <w:div w:id="250045016">
          <w:marLeft w:val="547"/>
          <w:marRight w:val="0"/>
          <w:marTop w:val="400"/>
          <w:marBottom w:val="0"/>
          <w:divBdr>
            <w:top w:val="none" w:sz="0" w:space="0" w:color="auto"/>
            <w:left w:val="none" w:sz="0" w:space="0" w:color="auto"/>
            <w:bottom w:val="none" w:sz="0" w:space="0" w:color="auto"/>
            <w:right w:val="none" w:sz="0" w:space="0" w:color="auto"/>
          </w:divBdr>
        </w:div>
      </w:divsChild>
    </w:div>
    <w:div w:id="1998461653">
      <w:bodyDiv w:val="1"/>
      <w:marLeft w:val="0"/>
      <w:marRight w:val="0"/>
      <w:marTop w:val="0"/>
      <w:marBottom w:val="0"/>
      <w:divBdr>
        <w:top w:val="none" w:sz="0" w:space="0" w:color="auto"/>
        <w:left w:val="none" w:sz="0" w:space="0" w:color="auto"/>
        <w:bottom w:val="none" w:sz="0" w:space="0" w:color="auto"/>
        <w:right w:val="none" w:sz="0" w:space="0" w:color="auto"/>
      </w:divBdr>
      <w:divsChild>
        <w:div w:id="821966688">
          <w:marLeft w:val="547"/>
          <w:marRight w:val="0"/>
          <w:marTop w:val="400"/>
          <w:marBottom w:val="0"/>
          <w:divBdr>
            <w:top w:val="none" w:sz="0" w:space="0" w:color="auto"/>
            <w:left w:val="none" w:sz="0" w:space="0" w:color="auto"/>
            <w:bottom w:val="none" w:sz="0" w:space="0" w:color="auto"/>
            <w:right w:val="none" w:sz="0" w:space="0" w:color="auto"/>
          </w:divBdr>
        </w:div>
      </w:divsChild>
    </w:div>
    <w:div w:id="2018532721">
      <w:bodyDiv w:val="1"/>
      <w:marLeft w:val="0"/>
      <w:marRight w:val="0"/>
      <w:marTop w:val="0"/>
      <w:marBottom w:val="0"/>
      <w:divBdr>
        <w:top w:val="none" w:sz="0" w:space="0" w:color="auto"/>
        <w:left w:val="none" w:sz="0" w:space="0" w:color="auto"/>
        <w:bottom w:val="none" w:sz="0" w:space="0" w:color="auto"/>
        <w:right w:val="none" w:sz="0" w:space="0" w:color="auto"/>
      </w:divBdr>
      <w:divsChild>
        <w:div w:id="952975908">
          <w:marLeft w:val="547"/>
          <w:marRight w:val="0"/>
          <w:marTop w:val="400"/>
          <w:marBottom w:val="0"/>
          <w:divBdr>
            <w:top w:val="none" w:sz="0" w:space="0" w:color="auto"/>
            <w:left w:val="none" w:sz="0" w:space="0" w:color="auto"/>
            <w:bottom w:val="none" w:sz="0" w:space="0" w:color="auto"/>
            <w:right w:val="none" w:sz="0" w:space="0" w:color="auto"/>
          </w:divBdr>
        </w:div>
      </w:divsChild>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 w:id="212141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ann.Evaluation@gmail.com" TargetMode="External"/><Relationship Id="rId5" Type="http://schemas.openxmlformats.org/officeDocument/2006/relationships/footnotes" Target="footnotes.xml"/><Relationship Id="rId15" Type="http://schemas.openxmlformats.org/officeDocument/2006/relationships/hyperlink" Target="http://www.syke./FinWaterWEI/en"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4" Type="http://schemas.openxmlformats.org/officeDocument/2006/relationships/hyperlink" Target="http://www.undp.org/evaluation/handboo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wchinook\Documents\Brann%20Evaluation\Current%20Work\UNDP%20-%20KG%20Chu-Talas%20TE\Chu-Talas%20TE%20-%20Working%20Docs\Chu-Talas_TE_FinancialTables_25JAN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wchinook\Documents\Brann%20Evaluation\Current%20Work\UNDP%20-%20KG%20Chu-Talas%20TE\Chu-Talas%20TE%20-%20Working%20Docs\Chu-Talas_TE_FinancialTables_25JAN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wchinook\Documents\Brann%20Evaluation\Current%20Work\UNDP%20-%20KG%20Chu-Talas%20TE\Chu-Talas%20TE%20-%20Working%20Docs\Chu-Talas_TE_FinancialTables_25JAN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'Financial Tables'!$A$11</c:f>
              <c:strCache>
                <c:ptCount val="1"/>
                <c:pt idx="0">
                  <c:v>Component 1</c:v>
                </c:pt>
              </c:strCache>
            </c:strRef>
          </c:tx>
          <c:spPr>
            <a:solidFill>
              <a:schemeClr val="accent2"/>
            </a:solidFill>
            <a:ln>
              <a:noFill/>
            </a:ln>
            <a:effectLst/>
          </c:spPr>
          <c:invertIfNegative val="0"/>
          <c:cat>
            <c:numRef>
              <c:f>'Financial Tables'!$B$10:$E$10</c:f>
              <c:numCache>
                <c:formatCode>General</c:formatCode>
                <c:ptCount val="4"/>
                <c:pt idx="0">
                  <c:v>2015</c:v>
                </c:pt>
                <c:pt idx="1">
                  <c:v>2016</c:v>
                </c:pt>
                <c:pt idx="2">
                  <c:v>2017</c:v>
                </c:pt>
                <c:pt idx="3">
                  <c:v>2018</c:v>
                </c:pt>
              </c:numCache>
            </c:numRef>
          </c:cat>
          <c:val>
            <c:numRef>
              <c:f>'Financial Tables'!$B$11:$E$11</c:f>
              <c:numCache>
                <c:formatCode>_("$"* #,##0_);_("$"* \(#,##0\);_("$"* "-"??_);_(@_)</c:formatCode>
                <c:ptCount val="4"/>
                <c:pt idx="0">
                  <c:v>45497.87</c:v>
                </c:pt>
                <c:pt idx="1">
                  <c:v>158756.70000000001</c:v>
                </c:pt>
                <c:pt idx="2">
                  <c:v>51533.240827909984</c:v>
                </c:pt>
                <c:pt idx="3">
                  <c:v>56364.91</c:v>
                </c:pt>
              </c:numCache>
            </c:numRef>
          </c:val>
          <c:extLst>
            <c:ext xmlns:c16="http://schemas.microsoft.com/office/drawing/2014/chart" uri="{C3380CC4-5D6E-409C-BE32-E72D297353CC}">
              <c16:uniqueId val="{00000000-ACC5-844C-AAED-469BDADB03E5}"/>
            </c:ext>
          </c:extLst>
        </c:ser>
        <c:ser>
          <c:idx val="2"/>
          <c:order val="1"/>
          <c:tx>
            <c:strRef>
              <c:f>'Financial Tables'!$A$12</c:f>
              <c:strCache>
                <c:ptCount val="1"/>
                <c:pt idx="0">
                  <c:v>Component 2</c:v>
                </c:pt>
              </c:strCache>
            </c:strRef>
          </c:tx>
          <c:spPr>
            <a:solidFill>
              <a:schemeClr val="accent3"/>
            </a:solidFill>
            <a:ln>
              <a:noFill/>
            </a:ln>
            <a:effectLst/>
          </c:spPr>
          <c:invertIfNegative val="0"/>
          <c:cat>
            <c:numRef>
              <c:f>'Financial Tables'!$B$10:$E$10</c:f>
              <c:numCache>
                <c:formatCode>General</c:formatCode>
                <c:ptCount val="4"/>
                <c:pt idx="0">
                  <c:v>2015</c:v>
                </c:pt>
                <c:pt idx="1">
                  <c:v>2016</c:v>
                </c:pt>
                <c:pt idx="2">
                  <c:v>2017</c:v>
                </c:pt>
                <c:pt idx="3">
                  <c:v>2018</c:v>
                </c:pt>
              </c:numCache>
            </c:numRef>
          </c:cat>
          <c:val>
            <c:numRef>
              <c:f>'Financial Tables'!$B$12:$E$12</c:f>
              <c:numCache>
                <c:formatCode>_("$"* #,##0_);_("$"* \(#,##0\);_("$"* "-"??_);_(@_)</c:formatCode>
                <c:ptCount val="4"/>
                <c:pt idx="0">
                  <c:v>3276.55</c:v>
                </c:pt>
                <c:pt idx="1">
                  <c:v>69050.080000000002</c:v>
                </c:pt>
                <c:pt idx="2">
                  <c:v>97963.046357879983</c:v>
                </c:pt>
                <c:pt idx="3">
                  <c:v>56578.03</c:v>
                </c:pt>
              </c:numCache>
            </c:numRef>
          </c:val>
          <c:extLst>
            <c:ext xmlns:c16="http://schemas.microsoft.com/office/drawing/2014/chart" uri="{C3380CC4-5D6E-409C-BE32-E72D297353CC}">
              <c16:uniqueId val="{00000001-ACC5-844C-AAED-469BDADB03E5}"/>
            </c:ext>
          </c:extLst>
        </c:ser>
        <c:ser>
          <c:idx val="3"/>
          <c:order val="2"/>
          <c:tx>
            <c:strRef>
              <c:f>'Financial Tables'!$A$13</c:f>
              <c:strCache>
                <c:ptCount val="1"/>
                <c:pt idx="0">
                  <c:v>Component 3</c:v>
                </c:pt>
              </c:strCache>
            </c:strRef>
          </c:tx>
          <c:spPr>
            <a:solidFill>
              <a:schemeClr val="accent4"/>
            </a:solidFill>
            <a:ln>
              <a:noFill/>
            </a:ln>
            <a:effectLst/>
          </c:spPr>
          <c:invertIfNegative val="0"/>
          <c:cat>
            <c:numRef>
              <c:f>'Financial Tables'!$B$10:$E$10</c:f>
              <c:numCache>
                <c:formatCode>General</c:formatCode>
                <c:ptCount val="4"/>
                <c:pt idx="0">
                  <c:v>2015</c:v>
                </c:pt>
                <c:pt idx="1">
                  <c:v>2016</c:v>
                </c:pt>
                <c:pt idx="2">
                  <c:v>2017</c:v>
                </c:pt>
                <c:pt idx="3">
                  <c:v>2018</c:v>
                </c:pt>
              </c:numCache>
            </c:numRef>
          </c:cat>
          <c:val>
            <c:numRef>
              <c:f>'Financial Tables'!$B$13:$E$13</c:f>
              <c:numCache>
                <c:formatCode>_("$"* #,##0_);_("$"* \(#,##0\);_("$"* "-"??_);_(@_)</c:formatCode>
                <c:ptCount val="4"/>
                <c:pt idx="0">
                  <c:v>2638.63</c:v>
                </c:pt>
                <c:pt idx="1">
                  <c:v>107536.56</c:v>
                </c:pt>
                <c:pt idx="2">
                  <c:v>172754.14875558997</c:v>
                </c:pt>
                <c:pt idx="3">
                  <c:v>90271.28</c:v>
                </c:pt>
              </c:numCache>
            </c:numRef>
          </c:val>
          <c:extLst>
            <c:ext xmlns:c16="http://schemas.microsoft.com/office/drawing/2014/chart" uri="{C3380CC4-5D6E-409C-BE32-E72D297353CC}">
              <c16:uniqueId val="{00000002-ACC5-844C-AAED-469BDADB03E5}"/>
            </c:ext>
          </c:extLst>
        </c:ser>
        <c:ser>
          <c:idx val="4"/>
          <c:order val="3"/>
          <c:tx>
            <c:strRef>
              <c:f>'Financial Tables'!$A$14</c:f>
              <c:strCache>
                <c:ptCount val="1"/>
                <c:pt idx="0">
                  <c:v>Project Management</c:v>
                </c:pt>
              </c:strCache>
            </c:strRef>
          </c:tx>
          <c:spPr>
            <a:solidFill>
              <a:schemeClr val="accent5"/>
            </a:solidFill>
            <a:ln>
              <a:noFill/>
            </a:ln>
            <a:effectLst/>
          </c:spPr>
          <c:invertIfNegative val="0"/>
          <c:cat>
            <c:numRef>
              <c:f>'Financial Tables'!$B$10:$E$10</c:f>
              <c:numCache>
                <c:formatCode>General</c:formatCode>
                <c:ptCount val="4"/>
                <c:pt idx="0">
                  <c:v>2015</c:v>
                </c:pt>
                <c:pt idx="1">
                  <c:v>2016</c:v>
                </c:pt>
                <c:pt idx="2">
                  <c:v>2017</c:v>
                </c:pt>
                <c:pt idx="3">
                  <c:v>2018</c:v>
                </c:pt>
              </c:numCache>
            </c:numRef>
          </c:cat>
          <c:val>
            <c:numRef>
              <c:f>'Financial Tables'!$B$14:$E$14</c:f>
              <c:numCache>
                <c:formatCode>_("$"* #,##0_);_("$"* \(#,##0\);_("$"* "-"??_);_(@_)</c:formatCode>
                <c:ptCount val="4"/>
                <c:pt idx="0">
                  <c:v>10854.96</c:v>
                </c:pt>
                <c:pt idx="1">
                  <c:v>24293.4</c:v>
                </c:pt>
                <c:pt idx="2">
                  <c:v>31320.327629029991</c:v>
                </c:pt>
                <c:pt idx="3">
                  <c:v>21310.62</c:v>
                </c:pt>
              </c:numCache>
            </c:numRef>
          </c:val>
          <c:extLst>
            <c:ext xmlns:c16="http://schemas.microsoft.com/office/drawing/2014/chart" uri="{C3380CC4-5D6E-409C-BE32-E72D297353CC}">
              <c16:uniqueId val="{00000003-ACC5-844C-AAED-469BDADB03E5}"/>
            </c:ext>
          </c:extLst>
        </c:ser>
        <c:dLbls>
          <c:showLegendKey val="0"/>
          <c:showVal val="0"/>
          <c:showCatName val="0"/>
          <c:showSerName val="0"/>
          <c:showPercent val="0"/>
          <c:showBubbleSize val="0"/>
        </c:dLbls>
        <c:gapWidth val="150"/>
        <c:overlap val="100"/>
        <c:axId val="188782879"/>
        <c:axId val="189186991"/>
      </c:barChart>
      <c:catAx>
        <c:axId val="18878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9186991"/>
        <c:crosses val="autoZero"/>
        <c:auto val="1"/>
        <c:lblAlgn val="ctr"/>
        <c:lblOffset val="100"/>
        <c:noMultiLvlLbl val="0"/>
      </c:catAx>
      <c:valAx>
        <c:axId val="18918699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88782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'Financial Tables'!$B$108</c:f>
              <c:strCache>
                <c:ptCount val="1"/>
                <c:pt idx="0">
                  <c:v>Planned</c:v>
                </c:pt>
              </c:strCache>
            </c:strRef>
          </c:tx>
          <c:invertIfNegative val="0"/>
          <c:cat>
            <c:strRef>
              <c:f>'Financial Tables'!$A$109:$A$112</c:f>
              <c:strCache>
                <c:ptCount val="4"/>
                <c:pt idx="0">
                  <c:v>Component 1</c:v>
                </c:pt>
                <c:pt idx="1">
                  <c:v>Component 2</c:v>
                </c:pt>
                <c:pt idx="2">
                  <c:v>Component 3</c:v>
                </c:pt>
                <c:pt idx="3">
                  <c:v>Project Management</c:v>
                </c:pt>
              </c:strCache>
            </c:strRef>
          </c:cat>
          <c:val>
            <c:numRef>
              <c:f>'Financial Tables'!$B$109:$B$112</c:f>
              <c:numCache>
                <c:formatCode>_("$"* #,##0_);_("$"* \(#,##0\);_("$"* "-"??_);_(@_)</c:formatCode>
                <c:ptCount val="4"/>
                <c:pt idx="0">
                  <c:v>300000</c:v>
                </c:pt>
                <c:pt idx="1">
                  <c:v>200000</c:v>
                </c:pt>
                <c:pt idx="2">
                  <c:v>400000</c:v>
                </c:pt>
                <c:pt idx="3">
                  <c:v>100000</c:v>
                </c:pt>
              </c:numCache>
            </c:numRef>
          </c:val>
          <c:extLst>
            <c:ext xmlns:c16="http://schemas.microsoft.com/office/drawing/2014/chart" uri="{C3380CC4-5D6E-409C-BE32-E72D297353CC}">
              <c16:uniqueId val="{00000000-2A83-2041-B14F-47880A51B578}"/>
            </c:ext>
          </c:extLst>
        </c:ser>
        <c:ser>
          <c:idx val="1"/>
          <c:order val="1"/>
          <c:tx>
            <c:strRef>
              <c:f>'Financial Tables'!$C$108</c:f>
              <c:strCache>
                <c:ptCount val="1"/>
                <c:pt idx="0">
                  <c:v>Actual</c:v>
                </c:pt>
              </c:strCache>
            </c:strRef>
          </c:tx>
          <c:invertIfNegative val="0"/>
          <c:cat>
            <c:strRef>
              <c:f>'Financial Tables'!$A$109:$A$112</c:f>
              <c:strCache>
                <c:ptCount val="4"/>
                <c:pt idx="0">
                  <c:v>Component 1</c:v>
                </c:pt>
                <c:pt idx="1">
                  <c:v>Component 2</c:v>
                </c:pt>
                <c:pt idx="2">
                  <c:v>Component 3</c:v>
                </c:pt>
                <c:pt idx="3">
                  <c:v>Project Management</c:v>
                </c:pt>
              </c:strCache>
            </c:strRef>
          </c:cat>
          <c:val>
            <c:numRef>
              <c:f>'Financial Tables'!$C$109:$C$112</c:f>
              <c:numCache>
                <c:formatCode>_("$"* #,##0_);_("$"* \(#,##0\);_("$"* "-"??_);_(@_)</c:formatCode>
                <c:ptCount val="4"/>
                <c:pt idx="0">
                  <c:v>312152.72082791</c:v>
                </c:pt>
                <c:pt idx="1">
                  <c:v>226867.70635788</c:v>
                </c:pt>
                <c:pt idx="2">
                  <c:v>373200.61875558994</c:v>
                </c:pt>
                <c:pt idx="3">
                  <c:v>87779.307629029994</c:v>
                </c:pt>
              </c:numCache>
            </c:numRef>
          </c:val>
          <c:extLst>
            <c:ext xmlns:c16="http://schemas.microsoft.com/office/drawing/2014/chart" uri="{C3380CC4-5D6E-409C-BE32-E72D297353CC}">
              <c16:uniqueId val="{00000001-2A83-2041-B14F-47880A51B578}"/>
            </c:ext>
          </c:extLst>
        </c:ser>
        <c:dLbls>
          <c:showLegendKey val="0"/>
          <c:showVal val="0"/>
          <c:showCatName val="0"/>
          <c:showSerName val="0"/>
          <c:showPercent val="0"/>
          <c:showBubbleSize val="0"/>
        </c:dLbls>
        <c:gapWidth val="150"/>
        <c:axId val="2101525160"/>
        <c:axId val="2109797704"/>
      </c:barChart>
      <c:catAx>
        <c:axId val="2101525160"/>
        <c:scaling>
          <c:orientation val="minMax"/>
        </c:scaling>
        <c:delete val="0"/>
        <c:axPos val="b"/>
        <c:numFmt formatCode="General" sourceLinked="0"/>
        <c:majorTickMark val="out"/>
        <c:minorTickMark val="none"/>
        <c:tickLblPos val="nextTo"/>
        <c:crossAx val="2109797704"/>
        <c:crosses val="autoZero"/>
        <c:auto val="1"/>
        <c:lblAlgn val="ctr"/>
        <c:lblOffset val="100"/>
        <c:noMultiLvlLbl val="0"/>
      </c:catAx>
      <c:valAx>
        <c:axId val="2109797704"/>
        <c:scaling>
          <c:orientation val="minMax"/>
        </c:scaling>
        <c:delete val="0"/>
        <c:axPos val="l"/>
        <c:majorGridlines/>
        <c:numFmt formatCode="_(&quot;$&quot;* #,##0_);_(&quot;$&quot;* \(#,##0\);_(&quot;$&quot;* &quot;-&quot;??_);_(@_)" sourceLinked="1"/>
        <c:majorTickMark val="out"/>
        <c:minorTickMark val="none"/>
        <c:tickLblPos val="nextTo"/>
        <c:crossAx val="2101525160"/>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'Financial Tables'!$A$99</c:f>
              <c:strCache>
                <c:ptCount val="1"/>
                <c:pt idx="0">
                  <c:v>Original Planned</c:v>
                </c:pt>
              </c:strCache>
            </c:strRef>
          </c:tx>
          <c:invertIfNegative val="0"/>
          <c:cat>
            <c:numRef>
              <c:f>'Financial Tables'!$B$98:$E$98</c:f>
              <c:numCache>
                <c:formatCode>General</c:formatCode>
                <c:ptCount val="4"/>
                <c:pt idx="0">
                  <c:v>2015</c:v>
                </c:pt>
                <c:pt idx="1">
                  <c:v>2016</c:v>
                </c:pt>
                <c:pt idx="2">
                  <c:v>2017</c:v>
                </c:pt>
                <c:pt idx="3">
                  <c:v>2018</c:v>
                </c:pt>
              </c:numCache>
            </c:numRef>
          </c:cat>
          <c:val>
            <c:numRef>
              <c:f>'Financial Tables'!$B$99:$E$99</c:f>
              <c:numCache>
                <c:formatCode>_("$"* #,##0_);_("$"* \(#,##0\);_("$"* "-"??_);_(@_)</c:formatCode>
                <c:ptCount val="4"/>
                <c:pt idx="0">
                  <c:v>246764</c:v>
                </c:pt>
                <c:pt idx="1">
                  <c:v>446763</c:v>
                </c:pt>
                <c:pt idx="2">
                  <c:v>306473</c:v>
                </c:pt>
                <c:pt idx="3">
                  <c:v>0</c:v>
                </c:pt>
              </c:numCache>
            </c:numRef>
          </c:val>
          <c:extLst>
            <c:ext xmlns:c16="http://schemas.microsoft.com/office/drawing/2014/chart" uri="{C3380CC4-5D6E-409C-BE32-E72D297353CC}">
              <c16:uniqueId val="{00000000-5A45-E54D-B6FA-FE41966FEAC7}"/>
            </c:ext>
          </c:extLst>
        </c:ser>
        <c:ser>
          <c:idx val="2"/>
          <c:order val="1"/>
          <c:tx>
            <c:strRef>
              <c:f>'Financial Tables'!$A$101</c:f>
              <c:strCache>
                <c:ptCount val="1"/>
                <c:pt idx="0">
                  <c:v>Actual</c:v>
                </c:pt>
              </c:strCache>
            </c:strRef>
          </c:tx>
          <c:invertIfNegative val="0"/>
          <c:cat>
            <c:numRef>
              <c:f>'Financial Tables'!$B$98:$E$98</c:f>
              <c:numCache>
                <c:formatCode>General</c:formatCode>
                <c:ptCount val="4"/>
                <c:pt idx="0">
                  <c:v>2015</c:v>
                </c:pt>
                <c:pt idx="1">
                  <c:v>2016</c:v>
                </c:pt>
                <c:pt idx="2">
                  <c:v>2017</c:v>
                </c:pt>
                <c:pt idx="3">
                  <c:v>2018</c:v>
                </c:pt>
              </c:numCache>
            </c:numRef>
          </c:cat>
          <c:val>
            <c:numRef>
              <c:f>'Financial Tables'!$B$101:$E$101</c:f>
              <c:numCache>
                <c:formatCode>_("$"* #,##0_);_("$"* \(#,##0\);_("$"* "-"??_);_(@_)</c:formatCode>
                <c:ptCount val="4"/>
                <c:pt idx="0">
                  <c:v>62268.01</c:v>
                </c:pt>
                <c:pt idx="1">
                  <c:v>359636.74000000005</c:v>
                </c:pt>
                <c:pt idx="2">
                  <c:v>353570.40999999992</c:v>
                </c:pt>
                <c:pt idx="3">
                  <c:v>224524.84</c:v>
                </c:pt>
              </c:numCache>
            </c:numRef>
          </c:val>
          <c:extLst>
            <c:ext xmlns:c16="http://schemas.microsoft.com/office/drawing/2014/chart" uri="{C3380CC4-5D6E-409C-BE32-E72D297353CC}">
              <c16:uniqueId val="{00000001-5A45-E54D-B6FA-FE41966FEAC7}"/>
            </c:ext>
          </c:extLst>
        </c:ser>
        <c:dLbls>
          <c:showLegendKey val="0"/>
          <c:showVal val="0"/>
          <c:showCatName val="0"/>
          <c:showSerName val="0"/>
          <c:showPercent val="0"/>
          <c:showBubbleSize val="0"/>
        </c:dLbls>
        <c:gapWidth val="150"/>
        <c:axId val="2139265544"/>
        <c:axId val="2143515336"/>
      </c:barChart>
      <c:catAx>
        <c:axId val="2139265544"/>
        <c:scaling>
          <c:orientation val="minMax"/>
        </c:scaling>
        <c:delete val="0"/>
        <c:axPos val="b"/>
        <c:numFmt formatCode="General" sourceLinked="1"/>
        <c:majorTickMark val="out"/>
        <c:minorTickMark val="none"/>
        <c:tickLblPos val="nextTo"/>
        <c:crossAx val="2143515336"/>
        <c:crosses val="autoZero"/>
        <c:auto val="1"/>
        <c:lblAlgn val="ctr"/>
        <c:lblOffset val="100"/>
        <c:noMultiLvlLbl val="0"/>
      </c:catAx>
      <c:valAx>
        <c:axId val="2143515336"/>
        <c:scaling>
          <c:orientation val="minMax"/>
        </c:scaling>
        <c:delete val="0"/>
        <c:axPos val="l"/>
        <c:majorGridlines/>
        <c:numFmt formatCode="_(&quot;$&quot;* #,##0_);_(&quot;$&quot;* \(#,##0\);_(&quot;$&quot;* &quot;-&quot;??_);_(@_)" sourceLinked="1"/>
        <c:majorTickMark val="out"/>
        <c:minorTickMark val="none"/>
        <c:tickLblPos val="nextTo"/>
        <c:crossAx val="2139265544"/>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26383</Words>
  <Characters>150385</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176416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Aidai Arstanbekova</cp:lastModifiedBy>
  <cp:revision>2</cp:revision>
  <dcterms:created xsi:type="dcterms:W3CDTF">2019-01-29T03:43:00Z</dcterms:created>
  <dcterms:modified xsi:type="dcterms:W3CDTF">2019-01-29T03:43:00Z</dcterms:modified>
</cp:coreProperties>
</file>